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AD560" w14:textId="2A165490" w:rsidR="00162538" w:rsidRPr="00463D45" w:rsidRDefault="0035180B" w:rsidP="00463D45">
      <w:pPr>
        <w:jc w:val="both"/>
        <w:rPr>
          <w:rFonts w:ascii="Cambria" w:hAnsi="Cambria" w:cs="Arial"/>
          <w:b/>
          <w:sz w:val="23"/>
          <w:szCs w:val="23"/>
        </w:rPr>
      </w:pPr>
      <w:r>
        <w:rPr>
          <w:rFonts w:ascii="Cambria" w:hAnsi="Cambria" w:cs="Arial"/>
          <w:b/>
          <w:sz w:val="23"/>
          <w:szCs w:val="23"/>
        </w:rPr>
        <w:t xml:space="preserve">APWLD </w:t>
      </w:r>
      <w:r w:rsidR="00162538" w:rsidRPr="00463D45">
        <w:rPr>
          <w:rFonts w:ascii="Cambria" w:hAnsi="Cambria" w:cs="Arial"/>
          <w:b/>
          <w:sz w:val="23"/>
          <w:szCs w:val="23"/>
        </w:rPr>
        <w:t xml:space="preserve">Submission </w:t>
      </w:r>
      <w:r w:rsidR="00E245B5" w:rsidRPr="00463D45">
        <w:rPr>
          <w:rFonts w:ascii="Cambria" w:hAnsi="Cambria" w:cs="Arial"/>
          <w:b/>
          <w:sz w:val="23"/>
          <w:szCs w:val="23"/>
        </w:rPr>
        <w:t xml:space="preserve">on the Draft General Comment on Article 7 of the International Covenant on Economic, Social and Cultural Rights: Right to just and </w:t>
      </w:r>
      <w:proofErr w:type="spellStart"/>
      <w:r w:rsidR="00E245B5" w:rsidRPr="00463D45">
        <w:rPr>
          <w:rFonts w:ascii="Cambria" w:hAnsi="Cambria" w:cs="Arial"/>
          <w:b/>
          <w:sz w:val="23"/>
          <w:szCs w:val="23"/>
        </w:rPr>
        <w:t>favourable</w:t>
      </w:r>
      <w:proofErr w:type="spellEnd"/>
      <w:r w:rsidR="00E245B5" w:rsidRPr="00463D45">
        <w:rPr>
          <w:rFonts w:ascii="Cambria" w:hAnsi="Cambria" w:cs="Arial"/>
          <w:b/>
          <w:sz w:val="23"/>
          <w:szCs w:val="23"/>
        </w:rPr>
        <w:t xml:space="preserve"> conditions of work</w:t>
      </w:r>
    </w:p>
    <w:p w14:paraId="54A8A7C1" w14:textId="162FBF67" w:rsidR="00162538" w:rsidRPr="00463D45" w:rsidRDefault="0027562D" w:rsidP="00463D45">
      <w:pPr>
        <w:jc w:val="both"/>
        <w:rPr>
          <w:rFonts w:ascii="Cambria" w:hAnsi="Cambria" w:cs="Arial"/>
          <w:sz w:val="23"/>
          <w:szCs w:val="23"/>
          <w:shd w:val="clear" w:color="auto" w:fill="FFFFFF"/>
        </w:rPr>
      </w:pPr>
      <w:r w:rsidRPr="00463D45">
        <w:rPr>
          <w:rFonts w:ascii="Cambria" w:hAnsi="Cambria" w:cs="Arial"/>
          <w:sz w:val="23"/>
          <w:szCs w:val="23"/>
          <w:shd w:val="clear" w:color="auto" w:fill="FFFFFF"/>
        </w:rPr>
        <w:t xml:space="preserve">The </w:t>
      </w:r>
      <w:r w:rsidR="00162538" w:rsidRPr="00463D45">
        <w:rPr>
          <w:rFonts w:ascii="Cambria" w:hAnsi="Cambria" w:cs="Arial"/>
          <w:sz w:val="23"/>
          <w:szCs w:val="23"/>
          <w:shd w:val="clear" w:color="auto" w:fill="FFFFFF"/>
        </w:rPr>
        <w:t>Asia Pacific</w:t>
      </w:r>
      <w:r w:rsidR="00E245B5" w:rsidRPr="00463D45">
        <w:rPr>
          <w:rFonts w:ascii="Cambria" w:hAnsi="Cambria" w:cs="Arial"/>
          <w:sz w:val="23"/>
          <w:szCs w:val="23"/>
          <w:shd w:val="clear" w:color="auto" w:fill="FFFFFF"/>
        </w:rPr>
        <w:t xml:space="preserve"> Forum on</w:t>
      </w:r>
      <w:r w:rsidR="00162538" w:rsidRPr="00463D45">
        <w:rPr>
          <w:rFonts w:ascii="Cambria" w:hAnsi="Cambria" w:cs="Arial"/>
          <w:sz w:val="23"/>
          <w:szCs w:val="23"/>
          <w:shd w:val="clear" w:color="auto" w:fill="FFFFFF"/>
        </w:rPr>
        <w:t xml:space="preserve"> Women, Law an</w:t>
      </w:r>
      <w:r w:rsidRPr="00463D45">
        <w:rPr>
          <w:rFonts w:ascii="Cambria" w:hAnsi="Cambria" w:cs="Arial"/>
          <w:sz w:val="23"/>
          <w:szCs w:val="23"/>
          <w:shd w:val="clear" w:color="auto" w:fill="FFFFFF"/>
        </w:rPr>
        <w:t xml:space="preserve">d Development (APWLD) is pleased </w:t>
      </w:r>
      <w:r w:rsidR="00162538" w:rsidRPr="00463D45">
        <w:rPr>
          <w:rFonts w:ascii="Cambria" w:hAnsi="Cambria" w:cs="Arial"/>
          <w:sz w:val="23"/>
          <w:szCs w:val="23"/>
          <w:shd w:val="clear" w:color="auto" w:fill="FFFFFF"/>
        </w:rPr>
        <w:t xml:space="preserve">to </w:t>
      </w:r>
      <w:r w:rsidR="00273710" w:rsidRPr="00463D45">
        <w:rPr>
          <w:rFonts w:ascii="Cambria" w:hAnsi="Cambria" w:cs="Arial"/>
          <w:sz w:val="23"/>
          <w:szCs w:val="23"/>
          <w:shd w:val="clear" w:color="auto" w:fill="FFFFFF"/>
        </w:rPr>
        <w:t>submit i</w:t>
      </w:r>
      <w:r w:rsidR="00E245B5" w:rsidRPr="00463D45">
        <w:rPr>
          <w:rFonts w:ascii="Cambria" w:hAnsi="Cambria" w:cs="Arial"/>
          <w:sz w:val="23"/>
          <w:szCs w:val="23"/>
          <w:shd w:val="clear" w:color="auto" w:fill="FFFFFF"/>
        </w:rPr>
        <w:t>ts comments on the</w:t>
      </w:r>
      <w:r w:rsidR="00162538" w:rsidRPr="00463D45">
        <w:rPr>
          <w:rFonts w:ascii="Cambria" w:hAnsi="Cambria" w:cs="Arial"/>
          <w:sz w:val="23"/>
          <w:szCs w:val="23"/>
          <w:shd w:val="clear" w:color="auto" w:fill="FFFFFF"/>
        </w:rPr>
        <w:t xml:space="preserve"> </w:t>
      </w:r>
      <w:r w:rsidR="0033108F" w:rsidRPr="00463D45">
        <w:rPr>
          <w:rFonts w:ascii="Cambria" w:hAnsi="Cambria" w:cs="Arial"/>
          <w:sz w:val="23"/>
          <w:szCs w:val="23"/>
          <w:shd w:val="clear" w:color="auto" w:fill="FFFFFF"/>
        </w:rPr>
        <w:t>above Draft General Comment for consideration by the Committee on Economic, Social and Cultural Rights</w:t>
      </w:r>
      <w:r w:rsidR="00162538" w:rsidRPr="00463D45">
        <w:rPr>
          <w:rFonts w:ascii="Cambria" w:hAnsi="Cambria" w:cs="Arial"/>
          <w:sz w:val="23"/>
          <w:szCs w:val="23"/>
          <w:shd w:val="clear" w:color="auto" w:fill="FFFFFF"/>
        </w:rPr>
        <w:t xml:space="preserve">. </w:t>
      </w:r>
    </w:p>
    <w:p w14:paraId="653875D2" w14:textId="4035ED20" w:rsidR="00162538" w:rsidRPr="00463D45" w:rsidRDefault="00162538" w:rsidP="00463D45">
      <w:pPr>
        <w:jc w:val="both"/>
        <w:rPr>
          <w:rFonts w:ascii="Cambria" w:hAnsi="Cambria" w:cs="Arial"/>
          <w:sz w:val="23"/>
          <w:szCs w:val="23"/>
          <w:shd w:val="clear" w:color="auto" w:fill="FFFFFF"/>
        </w:rPr>
      </w:pPr>
      <w:r w:rsidRPr="00463D45">
        <w:rPr>
          <w:rFonts w:ascii="Cambria" w:hAnsi="Cambria" w:cs="Arial"/>
          <w:sz w:val="23"/>
          <w:szCs w:val="23"/>
          <w:shd w:val="clear" w:color="auto" w:fill="FFFFFF"/>
        </w:rPr>
        <w:t xml:space="preserve">APWLD is Asia Pacific’s leading feminist, membership driven network.  Our 180 members represent organisations and groups of diverse women from 25 countries in the region. We use capacity development, research, advocacy and activism to claim and </w:t>
      </w:r>
      <w:r w:rsidR="0033108F" w:rsidRPr="00463D45">
        <w:rPr>
          <w:rFonts w:ascii="Cambria" w:hAnsi="Cambria" w:cs="Arial"/>
          <w:sz w:val="23"/>
          <w:szCs w:val="23"/>
          <w:shd w:val="clear" w:color="auto" w:fill="FFFFFF"/>
        </w:rPr>
        <w:t>strengthen women’s human rights</w:t>
      </w:r>
      <w:r w:rsidRPr="00463D45">
        <w:rPr>
          <w:rFonts w:ascii="Cambria" w:hAnsi="Cambria" w:cs="Arial"/>
          <w:sz w:val="23"/>
          <w:szCs w:val="23"/>
          <w:shd w:val="clear" w:color="auto" w:fill="FFFFFF"/>
        </w:rPr>
        <w:t>.</w:t>
      </w:r>
      <w:bookmarkStart w:id="0" w:name="_GoBack"/>
      <w:bookmarkEnd w:id="0"/>
    </w:p>
    <w:p w14:paraId="04764359" w14:textId="6CE5AB64" w:rsidR="00162538" w:rsidRPr="00463D45" w:rsidRDefault="00162538" w:rsidP="00463D45">
      <w:pPr>
        <w:jc w:val="both"/>
        <w:rPr>
          <w:rFonts w:ascii="Cambria" w:hAnsi="Cambria" w:cs="Arial"/>
          <w:b/>
          <w:sz w:val="23"/>
          <w:szCs w:val="23"/>
        </w:rPr>
      </w:pPr>
      <w:r w:rsidRPr="00463D45">
        <w:rPr>
          <w:rFonts w:ascii="Cambria" w:hAnsi="Cambria" w:cs="Arial"/>
          <w:b/>
          <w:sz w:val="23"/>
          <w:szCs w:val="23"/>
        </w:rPr>
        <w:t>Introduction</w:t>
      </w:r>
    </w:p>
    <w:p w14:paraId="48026D8C" w14:textId="273D4755" w:rsidR="00162538" w:rsidRPr="00463D45" w:rsidRDefault="00162538" w:rsidP="00463D45">
      <w:pPr>
        <w:jc w:val="both"/>
        <w:rPr>
          <w:rFonts w:ascii="Cambria" w:hAnsi="Cambria" w:cs="Arial"/>
          <w:sz w:val="23"/>
          <w:szCs w:val="23"/>
        </w:rPr>
      </w:pPr>
      <w:r w:rsidRPr="00463D45">
        <w:rPr>
          <w:rFonts w:ascii="Cambria" w:hAnsi="Cambria" w:cs="Arial"/>
          <w:sz w:val="23"/>
          <w:szCs w:val="23"/>
        </w:rPr>
        <w:t xml:space="preserve">Paragraph 3 mentions the persistence of a gender pay gap as a global problem. </w:t>
      </w:r>
      <w:r w:rsidR="00DA397F" w:rsidRPr="00463D45">
        <w:rPr>
          <w:rFonts w:ascii="Cambria" w:hAnsi="Cambria" w:cs="Arial"/>
          <w:sz w:val="23"/>
          <w:szCs w:val="23"/>
        </w:rPr>
        <w:t xml:space="preserve">While the gender pay gap remains a problem, the draft </w:t>
      </w:r>
      <w:r w:rsidRPr="00463D45">
        <w:rPr>
          <w:rFonts w:ascii="Cambria" w:hAnsi="Cambria" w:cs="Arial"/>
          <w:sz w:val="23"/>
          <w:szCs w:val="23"/>
        </w:rPr>
        <w:t>fails to recogniz</w:t>
      </w:r>
      <w:r w:rsidR="0027562D" w:rsidRPr="00463D45">
        <w:rPr>
          <w:rFonts w:ascii="Cambria" w:hAnsi="Cambria" w:cs="Arial"/>
          <w:sz w:val="23"/>
          <w:szCs w:val="23"/>
        </w:rPr>
        <w:t>e that the gap has not remained static</w:t>
      </w:r>
      <w:r w:rsidRPr="00463D45">
        <w:rPr>
          <w:rFonts w:ascii="Cambria" w:hAnsi="Cambria" w:cs="Arial"/>
          <w:sz w:val="23"/>
          <w:szCs w:val="23"/>
        </w:rPr>
        <w:t xml:space="preserve"> but is</w:t>
      </w:r>
      <w:r w:rsidR="00DA397F" w:rsidRPr="00463D45">
        <w:rPr>
          <w:rFonts w:ascii="Cambria" w:hAnsi="Cambria" w:cs="Arial"/>
          <w:sz w:val="23"/>
          <w:szCs w:val="23"/>
        </w:rPr>
        <w:t>,</w:t>
      </w:r>
      <w:r w:rsidRPr="00463D45">
        <w:rPr>
          <w:rFonts w:ascii="Cambria" w:hAnsi="Cambria" w:cs="Arial"/>
          <w:sz w:val="23"/>
          <w:szCs w:val="23"/>
        </w:rPr>
        <w:t xml:space="preserve"> in fact, widening in many areas of the world. Despite increases in women’s education and participation in the labour workforce, the consistent undervaluing of women’s work and knowledg</w:t>
      </w:r>
      <w:r w:rsidR="0027562D" w:rsidRPr="00463D45">
        <w:rPr>
          <w:rFonts w:ascii="Cambria" w:hAnsi="Cambria" w:cs="Arial"/>
          <w:sz w:val="23"/>
          <w:szCs w:val="23"/>
        </w:rPr>
        <w:t>e has resulted in a global increase of the</w:t>
      </w:r>
      <w:r w:rsidR="00067417" w:rsidRPr="00463D45">
        <w:rPr>
          <w:rFonts w:ascii="Cambria" w:hAnsi="Cambria" w:cs="Arial"/>
          <w:sz w:val="23"/>
          <w:szCs w:val="23"/>
        </w:rPr>
        <w:t xml:space="preserve"> gender pay gap despite increasing levels of women’s education and participation in the labour market</w:t>
      </w:r>
      <w:r w:rsidRPr="00463D45">
        <w:rPr>
          <w:rFonts w:ascii="Cambria" w:hAnsi="Cambria" w:cs="Arial"/>
          <w:sz w:val="23"/>
          <w:szCs w:val="23"/>
        </w:rPr>
        <w:t>.</w:t>
      </w:r>
      <w:r w:rsidRPr="00463D45">
        <w:rPr>
          <w:rStyle w:val="FootnoteReference"/>
          <w:rFonts w:ascii="Cambria" w:hAnsi="Cambria" w:cs="Arial"/>
          <w:sz w:val="23"/>
          <w:szCs w:val="23"/>
        </w:rPr>
        <w:footnoteReference w:id="1"/>
      </w:r>
    </w:p>
    <w:p w14:paraId="203160E3" w14:textId="41ED0906" w:rsidR="00162538" w:rsidRPr="00463D45" w:rsidRDefault="00162538" w:rsidP="00463D45">
      <w:pPr>
        <w:jc w:val="both"/>
        <w:rPr>
          <w:rFonts w:ascii="Cambria" w:hAnsi="Cambria" w:cs="Arial"/>
          <w:b/>
          <w:sz w:val="23"/>
          <w:szCs w:val="23"/>
        </w:rPr>
      </w:pPr>
      <w:r w:rsidRPr="00463D45">
        <w:rPr>
          <w:rFonts w:ascii="Cambria" w:hAnsi="Cambria" w:cs="Arial"/>
          <w:b/>
          <w:sz w:val="23"/>
          <w:szCs w:val="23"/>
        </w:rPr>
        <w:t xml:space="preserve">Remuneration </w:t>
      </w:r>
    </w:p>
    <w:p w14:paraId="2079A06D" w14:textId="77777777" w:rsidR="00886360" w:rsidRPr="00463D45" w:rsidRDefault="00162538" w:rsidP="00463D45">
      <w:pPr>
        <w:jc w:val="both"/>
        <w:rPr>
          <w:rFonts w:ascii="Cambria" w:hAnsi="Cambria" w:cs="Arial"/>
          <w:sz w:val="23"/>
          <w:szCs w:val="23"/>
        </w:rPr>
      </w:pPr>
      <w:r w:rsidRPr="00463D45">
        <w:rPr>
          <w:rFonts w:ascii="Cambria" w:hAnsi="Cambria" w:cs="Arial"/>
          <w:sz w:val="23"/>
          <w:szCs w:val="23"/>
        </w:rPr>
        <w:t>Paragraph 23 of the draft states that “the elements to take into account in fixing minimum wage are flexible [and they include] the general level of wages in the country, the cost of living, social security contributions and benefits and relative living standards.” It is important to note that w</w:t>
      </w:r>
      <w:r w:rsidR="00DA397F" w:rsidRPr="00463D45">
        <w:rPr>
          <w:rFonts w:ascii="Cambria" w:hAnsi="Cambria" w:cs="Arial"/>
          <w:sz w:val="23"/>
          <w:szCs w:val="23"/>
        </w:rPr>
        <w:t>ithout a fixed minimum wage,</w:t>
      </w:r>
      <w:r w:rsidRPr="00463D45">
        <w:rPr>
          <w:rFonts w:ascii="Cambria" w:hAnsi="Cambria" w:cs="Arial"/>
          <w:sz w:val="23"/>
          <w:szCs w:val="23"/>
        </w:rPr>
        <w:t xml:space="preserve"> workers cannot be guaranteed a decent living. </w:t>
      </w:r>
      <w:r w:rsidR="0027562D" w:rsidRPr="00463D45">
        <w:rPr>
          <w:rFonts w:ascii="Cambria" w:hAnsi="Cambria" w:cs="Arial"/>
          <w:sz w:val="23"/>
          <w:szCs w:val="23"/>
        </w:rPr>
        <w:t>A minimum wage that is determined by</w:t>
      </w:r>
      <w:r w:rsidRPr="00463D45">
        <w:rPr>
          <w:rFonts w:ascii="Cambria" w:hAnsi="Cambria" w:cs="Arial"/>
          <w:sz w:val="23"/>
          <w:szCs w:val="23"/>
        </w:rPr>
        <w:t xml:space="preserve"> flexib</w:t>
      </w:r>
      <w:r w:rsidR="0027562D" w:rsidRPr="00463D45">
        <w:rPr>
          <w:rFonts w:ascii="Cambria" w:hAnsi="Cambria" w:cs="Arial"/>
          <w:sz w:val="23"/>
          <w:szCs w:val="23"/>
        </w:rPr>
        <w:t>le elements leaves too much scope</w:t>
      </w:r>
      <w:r w:rsidRPr="00463D45">
        <w:rPr>
          <w:rFonts w:ascii="Cambria" w:hAnsi="Cambria" w:cs="Arial"/>
          <w:sz w:val="23"/>
          <w:szCs w:val="23"/>
        </w:rPr>
        <w:t xml:space="preserve"> for wages to be decreased </w:t>
      </w:r>
      <w:r w:rsidR="0027562D" w:rsidRPr="00463D45">
        <w:rPr>
          <w:rFonts w:ascii="Cambria" w:hAnsi="Cambria" w:cs="Arial"/>
          <w:sz w:val="23"/>
          <w:szCs w:val="23"/>
        </w:rPr>
        <w:t>in the context of neo-liberal economic pressures</w:t>
      </w:r>
      <w:r w:rsidRPr="00463D45">
        <w:rPr>
          <w:rFonts w:ascii="Cambria" w:hAnsi="Cambria" w:cs="Arial"/>
          <w:sz w:val="23"/>
          <w:szCs w:val="23"/>
        </w:rPr>
        <w:t>.</w:t>
      </w:r>
      <w:r w:rsidRPr="00463D45">
        <w:rPr>
          <w:rStyle w:val="FootnoteReference"/>
          <w:rFonts w:ascii="Cambria" w:hAnsi="Cambria" w:cs="Arial"/>
          <w:sz w:val="23"/>
          <w:szCs w:val="23"/>
        </w:rPr>
        <w:footnoteReference w:id="2"/>
      </w:r>
      <w:r w:rsidRPr="00463D45">
        <w:rPr>
          <w:rFonts w:ascii="Cambria" w:hAnsi="Cambria" w:cs="Arial"/>
          <w:sz w:val="23"/>
          <w:szCs w:val="23"/>
        </w:rPr>
        <w:t xml:space="preserve"> Workers cannot enjoy economic rights if there is no </w:t>
      </w:r>
      <w:r w:rsidR="0027562D" w:rsidRPr="00463D45">
        <w:rPr>
          <w:rFonts w:ascii="Cambria" w:hAnsi="Cambria" w:cs="Arial"/>
          <w:sz w:val="23"/>
          <w:szCs w:val="23"/>
        </w:rPr>
        <w:t>clear floor</w:t>
      </w:r>
      <w:r w:rsidRPr="00463D45">
        <w:rPr>
          <w:rFonts w:ascii="Cambria" w:hAnsi="Cambria" w:cs="Arial"/>
          <w:sz w:val="23"/>
          <w:szCs w:val="23"/>
        </w:rPr>
        <w:t xml:space="preserve"> as it leaves them vulnera</w:t>
      </w:r>
      <w:r w:rsidR="0027562D" w:rsidRPr="00463D45">
        <w:rPr>
          <w:rFonts w:ascii="Cambria" w:hAnsi="Cambria" w:cs="Arial"/>
          <w:sz w:val="23"/>
          <w:szCs w:val="23"/>
        </w:rPr>
        <w:t>ble to governments who, for example, consider low wages as a source of competitive advantage in international trade or investment</w:t>
      </w:r>
      <w:r w:rsidR="00C21F2C" w:rsidRPr="00463D45">
        <w:rPr>
          <w:rFonts w:ascii="Cambria" w:hAnsi="Cambria" w:cs="Arial"/>
          <w:sz w:val="23"/>
          <w:szCs w:val="23"/>
        </w:rPr>
        <w:t xml:space="preserve"> flows</w:t>
      </w:r>
      <w:r w:rsidR="0027562D" w:rsidRPr="00463D45">
        <w:rPr>
          <w:rFonts w:ascii="Cambria" w:hAnsi="Cambria" w:cs="Arial"/>
          <w:sz w:val="23"/>
          <w:szCs w:val="23"/>
        </w:rPr>
        <w:t>.</w:t>
      </w:r>
      <w:r w:rsidR="00DA397F" w:rsidRPr="00463D45">
        <w:rPr>
          <w:rFonts w:ascii="Cambria" w:hAnsi="Cambria" w:cs="Arial"/>
          <w:sz w:val="23"/>
          <w:szCs w:val="23"/>
        </w:rPr>
        <w:t xml:space="preserve"> </w:t>
      </w:r>
    </w:p>
    <w:p w14:paraId="04C9D282" w14:textId="4DBE53E6" w:rsidR="003C5D72" w:rsidRPr="00463D45" w:rsidRDefault="003C5D72" w:rsidP="00463D45">
      <w:pPr>
        <w:jc w:val="both"/>
        <w:rPr>
          <w:rFonts w:asciiTheme="majorHAnsi" w:hAnsiTheme="majorHAnsi" w:cstheme="minorHAnsi"/>
          <w:color w:val="000000"/>
          <w:sz w:val="23"/>
          <w:szCs w:val="23"/>
          <w:shd w:val="clear" w:color="auto" w:fill="FFFFFF"/>
        </w:rPr>
      </w:pPr>
      <w:r w:rsidRPr="00463D45">
        <w:rPr>
          <w:rFonts w:asciiTheme="majorHAnsi" w:hAnsiTheme="majorHAnsi" w:cstheme="minorHAnsi"/>
          <w:sz w:val="23"/>
          <w:szCs w:val="23"/>
        </w:rPr>
        <w:t xml:space="preserve">Although the draft discusses minimum wage, it does not advocate for a living wage. Article 11 of the International Covenant on Economic, Social and Cultural Rights </w:t>
      </w:r>
      <w:r w:rsidRPr="00463D45">
        <w:rPr>
          <w:rFonts w:asciiTheme="majorHAnsi" w:hAnsiTheme="majorHAnsi" w:cstheme="minorHAnsi"/>
          <w:color w:val="000000"/>
          <w:sz w:val="23"/>
          <w:szCs w:val="23"/>
          <w:shd w:val="clear" w:color="auto" w:fill="FFFFFF"/>
        </w:rPr>
        <w:t xml:space="preserve">recognize[s] the right to an adequate standard of living for </w:t>
      </w:r>
      <w:r w:rsidR="00305DC8" w:rsidRPr="00463D45">
        <w:rPr>
          <w:rFonts w:asciiTheme="majorHAnsi" w:hAnsiTheme="majorHAnsi" w:cstheme="minorHAnsi"/>
          <w:color w:val="000000"/>
          <w:sz w:val="23"/>
          <w:szCs w:val="23"/>
          <w:shd w:val="clear" w:color="auto" w:fill="FFFFFF"/>
        </w:rPr>
        <w:t>an individual and their family</w:t>
      </w:r>
      <w:r w:rsidRPr="00463D45">
        <w:rPr>
          <w:rFonts w:asciiTheme="majorHAnsi" w:hAnsiTheme="majorHAnsi" w:cstheme="minorHAnsi"/>
          <w:color w:val="000000"/>
          <w:sz w:val="23"/>
          <w:szCs w:val="23"/>
          <w:shd w:val="clear" w:color="auto" w:fill="FFFFFF"/>
        </w:rPr>
        <w:t>, including adequate food, clothing and housing, and to the continuous improvement of living conditions.</w:t>
      </w:r>
      <w:r w:rsidRPr="00463D45">
        <w:rPr>
          <w:rStyle w:val="FootnoteReference"/>
          <w:rFonts w:asciiTheme="majorHAnsi" w:hAnsiTheme="majorHAnsi" w:cstheme="minorHAnsi"/>
          <w:color w:val="000000"/>
          <w:sz w:val="23"/>
          <w:szCs w:val="23"/>
          <w:shd w:val="clear" w:color="auto" w:fill="FFFFFF"/>
        </w:rPr>
        <w:footnoteReference w:id="3"/>
      </w:r>
      <w:r w:rsidRPr="00463D45">
        <w:rPr>
          <w:rFonts w:asciiTheme="majorHAnsi" w:hAnsiTheme="majorHAnsi" w:cstheme="minorHAnsi"/>
          <w:color w:val="000000"/>
          <w:sz w:val="23"/>
          <w:szCs w:val="23"/>
          <w:shd w:val="clear" w:color="auto" w:fill="FFFFFF"/>
        </w:rPr>
        <w:t xml:space="preserve"> In addition, </w:t>
      </w:r>
      <w:r w:rsidRPr="00463D45">
        <w:rPr>
          <w:rFonts w:asciiTheme="majorHAnsi" w:hAnsiTheme="majorHAnsi" w:cstheme="minorHAnsi"/>
          <w:color w:val="000000"/>
          <w:sz w:val="23"/>
          <w:szCs w:val="23"/>
          <w:shd w:val="clear" w:color="auto" w:fill="FFFFFF"/>
        </w:rPr>
        <w:lastRenderedPageBreak/>
        <w:t xml:space="preserve">both </w:t>
      </w:r>
      <w:r w:rsidRPr="00463D45">
        <w:rPr>
          <w:rFonts w:asciiTheme="majorHAnsi" w:hAnsiTheme="majorHAnsi" w:cstheme="minorHAnsi"/>
          <w:sz w:val="23"/>
          <w:szCs w:val="23"/>
        </w:rPr>
        <w:t>Article 23 of the Universal Declaration on Human Rights, as well as Convention 131 of the International Labour Organization reference and support the right to a living wage.</w:t>
      </w:r>
      <w:r w:rsidRPr="00463D45">
        <w:rPr>
          <w:rStyle w:val="FootnoteReference"/>
          <w:rFonts w:asciiTheme="majorHAnsi" w:hAnsiTheme="majorHAnsi" w:cstheme="minorHAnsi"/>
          <w:sz w:val="23"/>
          <w:szCs w:val="23"/>
        </w:rPr>
        <w:footnoteReference w:id="4"/>
      </w:r>
      <w:r w:rsidRPr="00463D45">
        <w:rPr>
          <w:rFonts w:asciiTheme="majorHAnsi" w:hAnsiTheme="majorHAnsi" w:cstheme="minorHAnsi"/>
          <w:color w:val="000000"/>
          <w:sz w:val="23"/>
          <w:szCs w:val="23"/>
          <w:shd w:val="clear" w:color="auto" w:fill="FFFFFF"/>
        </w:rPr>
        <w:t xml:space="preserve"> Despite the ESCR’s support for a living wage in the International Covenant and the draft of Article 7 outlining the elements of a living wage, the draft still does not explicitly state it’s the necessity of a living wage and instead focuses on how to fix a minimum wage. </w:t>
      </w:r>
      <w:r w:rsidRPr="00463D45">
        <w:rPr>
          <w:rFonts w:asciiTheme="majorHAnsi" w:hAnsiTheme="majorHAnsi"/>
          <w:sz w:val="23"/>
          <w:szCs w:val="23"/>
        </w:rPr>
        <w:t xml:space="preserve">A minimum wage is simply the minimum and is often insufficient to support a family, especially with the privatization of social services. In order to ensure that workers’ wages are just and </w:t>
      </w:r>
      <w:proofErr w:type="spellStart"/>
      <w:r w:rsidRPr="00463D45">
        <w:rPr>
          <w:rFonts w:asciiTheme="majorHAnsi" w:hAnsiTheme="majorHAnsi"/>
          <w:sz w:val="23"/>
          <w:szCs w:val="23"/>
        </w:rPr>
        <w:t>favourable</w:t>
      </w:r>
      <w:proofErr w:type="spellEnd"/>
      <w:r w:rsidRPr="00463D45">
        <w:rPr>
          <w:rFonts w:asciiTheme="majorHAnsi" w:hAnsiTheme="majorHAnsi"/>
          <w:sz w:val="23"/>
          <w:szCs w:val="23"/>
        </w:rPr>
        <w:t xml:space="preserve">, a fixed minimum </w:t>
      </w:r>
      <w:proofErr w:type="gramStart"/>
      <w:r w:rsidRPr="00463D45">
        <w:rPr>
          <w:rFonts w:asciiTheme="majorHAnsi" w:hAnsiTheme="majorHAnsi"/>
          <w:sz w:val="23"/>
          <w:szCs w:val="23"/>
        </w:rPr>
        <w:t>wage which cannot be regressed from</w:t>
      </w:r>
      <w:proofErr w:type="gramEnd"/>
      <w:r w:rsidRPr="00463D45">
        <w:rPr>
          <w:rFonts w:asciiTheme="majorHAnsi" w:hAnsiTheme="majorHAnsi"/>
          <w:sz w:val="23"/>
          <w:szCs w:val="23"/>
        </w:rPr>
        <w:t xml:space="preserve"> is a crucial starting point. </w:t>
      </w:r>
    </w:p>
    <w:p w14:paraId="49251A1D" w14:textId="77777777" w:rsidR="00162538" w:rsidRPr="00463D45" w:rsidRDefault="00162538" w:rsidP="00463D45">
      <w:pPr>
        <w:jc w:val="both"/>
        <w:rPr>
          <w:rFonts w:ascii="Cambria" w:hAnsi="Cambria" w:cs="Arial"/>
          <w:sz w:val="23"/>
          <w:szCs w:val="23"/>
        </w:rPr>
      </w:pPr>
      <w:r w:rsidRPr="00463D45">
        <w:rPr>
          <w:rFonts w:ascii="Cambria" w:hAnsi="Cambria" w:cs="Arial"/>
          <w:sz w:val="23"/>
          <w:szCs w:val="23"/>
        </w:rPr>
        <w:t>Paragraph 27 requests that employers who do not respect minimum wage be subject to sanctions. Clarification is needed to specify that these sanctions apply to employers who do not respect minimum wage during s</w:t>
      </w:r>
      <w:r w:rsidR="00DA397F" w:rsidRPr="00463D45">
        <w:rPr>
          <w:rFonts w:ascii="Cambria" w:hAnsi="Cambria" w:cs="Arial"/>
          <w:sz w:val="23"/>
          <w:szCs w:val="23"/>
        </w:rPr>
        <w:t>tandard working hours</w:t>
      </w:r>
      <w:r w:rsidRPr="00463D45">
        <w:rPr>
          <w:rFonts w:ascii="Cambria" w:hAnsi="Cambria" w:cs="Arial"/>
          <w:sz w:val="23"/>
          <w:szCs w:val="23"/>
        </w:rPr>
        <w:t xml:space="preserve">. A decent living standard should be made from standard working hours and should not require the need for overtime payments. As a result, APWLD would </w:t>
      </w:r>
      <w:r w:rsidR="00191712" w:rsidRPr="00463D45">
        <w:rPr>
          <w:rFonts w:ascii="Cambria" w:hAnsi="Cambria" w:cs="Arial"/>
          <w:sz w:val="23"/>
          <w:szCs w:val="23"/>
        </w:rPr>
        <w:t>like specification of</w:t>
      </w:r>
      <w:r w:rsidRPr="00463D45">
        <w:rPr>
          <w:rFonts w:ascii="Cambria" w:hAnsi="Cambria" w:cs="Arial"/>
          <w:sz w:val="23"/>
          <w:szCs w:val="23"/>
        </w:rPr>
        <w:t xml:space="preserve"> separate sanctions for employers who do not pay a living wage during overtime. </w:t>
      </w:r>
    </w:p>
    <w:p w14:paraId="2F67A56D" w14:textId="3D800206" w:rsidR="00162538" w:rsidRPr="00463D45" w:rsidRDefault="00162538" w:rsidP="00463D45">
      <w:pPr>
        <w:jc w:val="both"/>
        <w:rPr>
          <w:rFonts w:ascii="Cambria" w:hAnsi="Cambria" w:cs="Arial"/>
          <w:b/>
          <w:sz w:val="23"/>
          <w:szCs w:val="23"/>
        </w:rPr>
      </w:pPr>
      <w:r w:rsidRPr="00463D45">
        <w:rPr>
          <w:rFonts w:ascii="Cambria" w:hAnsi="Cambria" w:cs="Arial"/>
          <w:b/>
          <w:sz w:val="23"/>
          <w:szCs w:val="23"/>
        </w:rPr>
        <w:t>Article 7 (b); Safe and healthy working conditions</w:t>
      </w:r>
    </w:p>
    <w:p w14:paraId="364206BD" w14:textId="1AEB2DB4" w:rsidR="00162538" w:rsidRPr="00463D45" w:rsidRDefault="00DA397F" w:rsidP="00463D45">
      <w:pPr>
        <w:jc w:val="both"/>
        <w:rPr>
          <w:rFonts w:ascii="Cambria" w:hAnsi="Cambria" w:cs="Arial"/>
          <w:sz w:val="23"/>
          <w:szCs w:val="23"/>
        </w:rPr>
      </w:pPr>
      <w:r w:rsidRPr="00463D45">
        <w:rPr>
          <w:rFonts w:ascii="Cambria" w:hAnsi="Cambria" w:cs="Arial"/>
          <w:sz w:val="23"/>
          <w:szCs w:val="23"/>
        </w:rPr>
        <w:t>Paragraph 32 stipulates</w:t>
      </w:r>
      <w:r w:rsidR="00191712" w:rsidRPr="00463D45">
        <w:rPr>
          <w:rFonts w:ascii="Cambria" w:hAnsi="Cambria" w:cs="Arial"/>
          <w:sz w:val="23"/>
          <w:szCs w:val="23"/>
        </w:rPr>
        <w:t xml:space="preserve"> that State Parties owe workers who have experienced</w:t>
      </w:r>
      <w:r w:rsidR="00162538" w:rsidRPr="00463D45">
        <w:rPr>
          <w:rFonts w:ascii="Cambria" w:hAnsi="Cambria" w:cs="Arial"/>
          <w:sz w:val="23"/>
          <w:szCs w:val="23"/>
        </w:rPr>
        <w:t xml:space="preserve"> an occupation-related accident or disease adequate compensation for the costs associated with treatment, loss of earnings, and rehabilitation. APWLD would like to suggest tha</w:t>
      </w:r>
      <w:r w:rsidR="00191712" w:rsidRPr="00463D45">
        <w:rPr>
          <w:rFonts w:ascii="Cambria" w:hAnsi="Cambria" w:cs="Arial"/>
          <w:sz w:val="23"/>
          <w:szCs w:val="23"/>
        </w:rPr>
        <w:t>t in addition to compensatory damages</w:t>
      </w:r>
      <w:r w:rsidR="00162538" w:rsidRPr="00463D45">
        <w:rPr>
          <w:rFonts w:ascii="Cambria" w:hAnsi="Cambria" w:cs="Arial"/>
          <w:sz w:val="23"/>
          <w:szCs w:val="23"/>
        </w:rPr>
        <w:t xml:space="preserve">, </w:t>
      </w:r>
      <w:proofErr w:type="gramStart"/>
      <w:r w:rsidR="00162538" w:rsidRPr="00463D45">
        <w:rPr>
          <w:rFonts w:ascii="Cambria" w:hAnsi="Cambria" w:cs="Arial"/>
          <w:sz w:val="23"/>
          <w:szCs w:val="23"/>
        </w:rPr>
        <w:t>there</w:t>
      </w:r>
      <w:proofErr w:type="gramEnd"/>
      <w:r w:rsidR="00162538" w:rsidRPr="00463D45">
        <w:rPr>
          <w:rFonts w:ascii="Cambria" w:hAnsi="Cambria" w:cs="Arial"/>
          <w:sz w:val="23"/>
          <w:szCs w:val="23"/>
        </w:rPr>
        <w:t xml:space="preserve"> needs to be action taken against t</w:t>
      </w:r>
      <w:r w:rsidR="000E0421" w:rsidRPr="00463D45">
        <w:rPr>
          <w:rFonts w:ascii="Cambria" w:hAnsi="Cambria" w:cs="Arial"/>
          <w:sz w:val="23"/>
          <w:szCs w:val="23"/>
        </w:rPr>
        <w:t>he employer</w:t>
      </w:r>
      <w:r w:rsidR="00162538" w:rsidRPr="00463D45">
        <w:rPr>
          <w:rFonts w:ascii="Cambria" w:hAnsi="Cambria" w:cs="Arial"/>
          <w:sz w:val="23"/>
          <w:szCs w:val="23"/>
        </w:rPr>
        <w:t xml:space="preserve"> </w:t>
      </w:r>
      <w:r w:rsidR="00B5404D" w:rsidRPr="00463D45">
        <w:rPr>
          <w:rFonts w:ascii="Cambria" w:hAnsi="Cambria" w:cs="Arial"/>
          <w:sz w:val="23"/>
          <w:szCs w:val="23"/>
        </w:rPr>
        <w:t xml:space="preserve">for damage </w:t>
      </w:r>
      <w:r w:rsidR="00162538" w:rsidRPr="00463D45">
        <w:rPr>
          <w:rFonts w:ascii="Cambria" w:hAnsi="Cambria" w:cs="Arial"/>
          <w:sz w:val="23"/>
          <w:szCs w:val="23"/>
        </w:rPr>
        <w:t xml:space="preserve">including but not limited to injuries resulting from a negligent employer. Penalties for negligence hold employers accountable for their actions and protect their employees from further harm. </w:t>
      </w:r>
    </w:p>
    <w:p w14:paraId="1E0946B8" w14:textId="172837D0" w:rsidR="00162538" w:rsidRPr="00463D45" w:rsidRDefault="00162538" w:rsidP="00463D45">
      <w:pPr>
        <w:jc w:val="both"/>
        <w:rPr>
          <w:rFonts w:ascii="Cambria" w:hAnsi="Cambria" w:cs="Arial"/>
          <w:sz w:val="23"/>
          <w:szCs w:val="23"/>
        </w:rPr>
      </w:pPr>
      <w:r w:rsidRPr="00463D45">
        <w:rPr>
          <w:rFonts w:ascii="Cambria" w:hAnsi="Cambria" w:cs="Arial"/>
          <w:sz w:val="23"/>
          <w:szCs w:val="23"/>
        </w:rPr>
        <w:t>For example, the Australia</w:t>
      </w:r>
      <w:r w:rsidR="00191712" w:rsidRPr="00463D45">
        <w:rPr>
          <w:rFonts w:ascii="Cambria" w:hAnsi="Cambria" w:cs="Arial"/>
          <w:sz w:val="23"/>
          <w:szCs w:val="23"/>
        </w:rPr>
        <w:t>n</w:t>
      </w:r>
      <w:r w:rsidRPr="00463D45">
        <w:rPr>
          <w:rFonts w:ascii="Cambria" w:hAnsi="Cambria" w:cs="Arial"/>
          <w:sz w:val="23"/>
          <w:szCs w:val="23"/>
        </w:rPr>
        <w:t xml:space="preserve"> Capital Territory </w:t>
      </w:r>
      <w:r w:rsidR="00191712" w:rsidRPr="00463D45">
        <w:rPr>
          <w:rFonts w:ascii="Cambria" w:hAnsi="Cambria" w:cs="Arial"/>
          <w:sz w:val="23"/>
          <w:szCs w:val="23"/>
        </w:rPr>
        <w:t xml:space="preserve">has </w:t>
      </w:r>
      <w:r w:rsidRPr="00463D45">
        <w:rPr>
          <w:rFonts w:ascii="Cambria" w:hAnsi="Cambria" w:cs="Arial"/>
          <w:sz w:val="23"/>
          <w:szCs w:val="23"/>
        </w:rPr>
        <w:t>legisla</w:t>
      </w:r>
      <w:r w:rsidR="00191712" w:rsidRPr="00463D45">
        <w:rPr>
          <w:rFonts w:ascii="Cambria" w:hAnsi="Cambria" w:cs="Arial"/>
          <w:sz w:val="23"/>
          <w:szCs w:val="23"/>
        </w:rPr>
        <w:t xml:space="preserve">tion on industrial manslaughter which </w:t>
      </w:r>
      <w:r w:rsidR="004435B5" w:rsidRPr="00463D45">
        <w:rPr>
          <w:rFonts w:ascii="Cambria" w:hAnsi="Cambria" w:cs="Arial"/>
          <w:sz w:val="23"/>
          <w:szCs w:val="23"/>
        </w:rPr>
        <w:t>stipulates that it is</w:t>
      </w:r>
      <w:r w:rsidR="00191712" w:rsidRPr="00463D45">
        <w:rPr>
          <w:rFonts w:ascii="Cambria" w:hAnsi="Cambria" w:cs="Arial"/>
          <w:sz w:val="23"/>
          <w:szCs w:val="23"/>
        </w:rPr>
        <w:t xml:space="preserve"> an offence </w:t>
      </w:r>
      <w:r w:rsidRPr="00463D45">
        <w:rPr>
          <w:rFonts w:ascii="Cambria" w:hAnsi="Cambria" w:cs="Arial"/>
          <w:sz w:val="23"/>
          <w:szCs w:val="23"/>
        </w:rPr>
        <w:t xml:space="preserve">if a worker dies or is injured in the course of employment, </w:t>
      </w:r>
      <w:r w:rsidR="00490101" w:rsidRPr="00463D45">
        <w:rPr>
          <w:rFonts w:ascii="Cambria" w:hAnsi="Cambria" w:cs="Arial"/>
          <w:sz w:val="23"/>
          <w:szCs w:val="23"/>
        </w:rPr>
        <w:t>and</w:t>
      </w:r>
      <w:r w:rsidRPr="00463D45">
        <w:rPr>
          <w:rFonts w:ascii="Cambria" w:hAnsi="Cambria" w:cs="Arial"/>
          <w:sz w:val="23"/>
          <w:szCs w:val="23"/>
        </w:rPr>
        <w:t xml:space="preserve"> if the employer’s </w:t>
      </w:r>
      <w:r w:rsidR="00490101" w:rsidRPr="00463D45">
        <w:rPr>
          <w:rFonts w:ascii="Cambria" w:hAnsi="Cambria" w:cs="Arial"/>
          <w:sz w:val="23"/>
          <w:szCs w:val="23"/>
        </w:rPr>
        <w:t>reckless or negligent conduct</w:t>
      </w:r>
      <w:r w:rsidRPr="00463D45">
        <w:rPr>
          <w:rFonts w:ascii="Cambria" w:hAnsi="Cambria" w:cs="Arial"/>
          <w:sz w:val="23"/>
          <w:szCs w:val="23"/>
        </w:rPr>
        <w:t xml:space="preserve"> substantially </w:t>
      </w:r>
      <w:r w:rsidR="004435B5" w:rsidRPr="00463D45">
        <w:rPr>
          <w:rFonts w:ascii="Cambria" w:hAnsi="Cambria" w:cs="Arial"/>
          <w:sz w:val="23"/>
          <w:szCs w:val="23"/>
        </w:rPr>
        <w:t>contributed to</w:t>
      </w:r>
      <w:r w:rsidRPr="00463D45">
        <w:rPr>
          <w:rFonts w:ascii="Cambria" w:hAnsi="Cambria" w:cs="Arial"/>
          <w:sz w:val="23"/>
          <w:szCs w:val="23"/>
        </w:rPr>
        <w:t xml:space="preserve"> a worker’s injury or death</w:t>
      </w:r>
      <w:r w:rsidR="004435B5" w:rsidRPr="00463D45">
        <w:rPr>
          <w:rFonts w:ascii="Cambria" w:hAnsi="Cambria" w:cs="Arial"/>
          <w:sz w:val="23"/>
          <w:szCs w:val="23"/>
        </w:rPr>
        <w:t>, and that provides for</w:t>
      </w:r>
      <w:r w:rsidRPr="00463D45">
        <w:rPr>
          <w:rFonts w:ascii="Cambria" w:hAnsi="Cambria" w:cs="Arial"/>
          <w:sz w:val="23"/>
          <w:szCs w:val="23"/>
        </w:rPr>
        <w:t xml:space="preserve"> a penalty of substantial fines and/or imprisonment.</w:t>
      </w:r>
      <w:r w:rsidRPr="00463D45">
        <w:rPr>
          <w:rStyle w:val="FootnoteReference"/>
          <w:rFonts w:ascii="Cambria" w:hAnsi="Cambria" w:cs="Arial"/>
          <w:sz w:val="23"/>
          <w:szCs w:val="23"/>
        </w:rPr>
        <w:footnoteReference w:id="5"/>
      </w:r>
    </w:p>
    <w:p w14:paraId="64EAD450" w14:textId="72DA67A9" w:rsidR="00162538" w:rsidRPr="00463D45" w:rsidRDefault="00162538" w:rsidP="00463D45">
      <w:pPr>
        <w:jc w:val="both"/>
        <w:rPr>
          <w:rFonts w:ascii="Cambria" w:hAnsi="Cambria" w:cs="Arial"/>
          <w:b/>
          <w:sz w:val="23"/>
          <w:szCs w:val="23"/>
        </w:rPr>
      </w:pPr>
      <w:r w:rsidRPr="00463D45">
        <w:rPr>
          <w:rFonts w:ascii="Cambria" w:hAnsi="Cambria" w:cs="Arial"/>
          <w:b/>
          <w:sz w:val="23"/>
          <w:szCs w:val="23"/>
        </w:rPr>
        <w:t>Article 7 (d): Rest, leisure, reasonable limitation of working hours and periodic holidays with pay, as well as remuneration for public holidays</w:t>
      </w:r>
    </w:p>
    <w:p w14:paraId="1FDFE83E" w14:textId="40F88994" w:rsidR="00864BDF" w:rsidRPr="00463D45" w:rsidRDefault="00864BDF" w:rsidP="00463D45">
      <w:pPr>
        <w:jc w:val="both"/>
        <w:rPr>
          <w:rFonts w:ascii="Cambria" w:hAnsi="Cambria" w:cs="Arial"/>
          <w:sz w:val="23"/>
          <w:szCs w:val="23"/>
        </w:rPr>
      </w:pPr>
      <w:r w:rsidRPr="00463D45">
        <w:rPr>
          <w:rFonts w:ascii="Cambria" w:hAnsi="Cambria" w:cs="Arial"/>
          <w:sz w:val="23"/>
          <w:szCs w:val="23"/>
        </w:rPr>
        <w:t xml:space="preserve">We request the removal of “as well as the demands of different employment sectors” from Paragraph 37 when taking into account the different factors relating to limits on daily hours of work. APWLD is concerned </w:t>
      </w:r>
      <w:r w:rsidR="006460CA" w:rsidRPr="00463D45">
        <w:rPr>
          <w:rFonts w:ascii="Cambria" w:hAnsi="Cambria" w:cs="Arial"/>
          <w:sz w:val="23"/>
          <w:szCs w:val="23"/>
        </w:rPr>
        <w:t xml:space="preserve">that a </w:t>
      </w:r>
      <w:r w:rsidR="009F6FBB" w:rsidRPr="00463D45">
        <w:rPr>
          <w:rFonts w:ascii="Cambria" w:hAnsi="Cambria" w:cs="Arial"/>
          <w:sz w:val="23"/>
          <w:szCs w:val="23"/>
        </w:rPr>
        <w:t>lack of specificity with regard</w:t>
      </w:r>
      <w:r w:rsidR="006460CA" w:rsidRPr="00463D45">
        <w:rPr>
          <w:rFonts w:ascii="Cambria" w:hAnsi="Cambria" w:cs="Arial"/>
          <w:sz w:val="23"/>
          <w:szCs w:val="23"/>
        </w:rPr>
        <w:t xml:space="preserve"> to what </w:t>
      </w:r>
      <w:r w:rsidR="004F53EA" w:rsidRPr="00463D45">
        <w:rPr>
          <w:rFonts w:ascii="Cambria" w:hAnsi="Cambria" w:cs="Arial"/>
          <w:sz w:val="23"/>
          <w:szCs w:val="23"/>
        </w:rPr>
        <w:t>legitimate</w:t>
      </w:r>
      <w:r w:rsidR="006460CA" w:rsidRPr="00463D45">
        <w:rPr>
          <w:rFonts w:ascii="Cambria" w:hAnsi="Cambria" w:cs="Arial"/>
          <w:sz w:val="23"/>
          <w:szCs w:val="23"/>
        </w:rPr>
        <w:t xml:space="preserve"> demands may be </w:t>
      </w:r>
      <w:r w:rsidR="004F53EA" w:rsidRPr="00463D45">
        <w:rPr>
          <w:rFonts w:ascii="Cambria" w:hAnsi="Cambria" w:cs="Arial"/>
          <w:sz w:val="23"/>
          <w:szCs w:val="23"/>
        </w:rPr>
        <w:t xml:space="preserve">combined with the </w:t>
      </w:r>
      <w:r w:rsidR="001B3520" w:rsidRPr="00463D45">
        <w:rPr>
          <w:rFonts w:ascii="Cambria" w:hAnsi="Cambria" w:cs="Arial"/>
          <w:sz w:val="23"/>
          <w:szCs w:val="23"/>
        </w:rPr>
        <w:t>suggestion</w:t>
      </w:r>
      <w:r w:rsidR="004F53EA" w:rsidRPr="00463D45">
        <w:rPr>
          <w:rFonts w:ascii="Cambria" w:hAnsi="Cambria" w:cs="Arial"/>
          <w:sz w:val="23"/>
          <w:szCs w:val="23"/>
        </w:rPr>
        <w:t xml:space="preserve"> that employers can compensate</w:t>
      </w:r>
      <w:r w:rsidR="006460CA" w:rsidRPr="00463D45">
        <w:rPr>
          <w:rFonts w:ascii="Cambria" w:hAnsi="Cambria" w:cs="Arial"/>
          <w:sz w:val="23"/>
          <w:szCs w:val="23"/>
        </w:rPr>
        <w:t xml:space="preserve"> longer working days </w:t>
      </w:r>
      <w:r w:rsidR="006460CA" w:rsidRPr="00463D45">
        <w:rPr>
          <w:rFonts w:ascii="Cambria" w:hAnsi="Cambria" w:cs="Arial"/>
          <w:sz w:val="23"/>
          <w:szCs w:val="23"/>
        </w:rPr>
        <w:lastRenderedPageBreak/>
        <w:t xml:space="preserve">with shorter work days may be </w:t>
      </w:r>
      <w:r w:rsidR="001B3520" w:rsidRPr="00463D45">
        <w:rPr>
          <w:rFonts w:ascii="Cambria" w:hAnsi="Cambria" w:cs="Arial"/>
          <w:sz w:val="23"/>
          <w:szCs w:val="23"/>
        </w:rPr>
        <w:t>open to abuse by employers</w:t>
      </w:r>
      <w:r w:rsidR="006460CA" w:rsidRPr="00463D45">
        <w:rPr>
          <w:rFonts w:ascii="Cambria" w:hAnsi="Cambria" w:cs="Arial"/>
          <w:sz w:val="23"/>
          <w:szCs w:val="23"/>
        </w:rPr>
        <w:t>. Although we do not object to these measures, we would request more specificity</w:t>
      </w:r>
      <w:r w:rsidR="00486C1A" w:rsidRPr="00463D45">
        <w:rPr>
          <w:rFonts w:ascii="Cambria" w:hAnsi="Cambria" w:cs="Arial"/>
          <w:sz w:val="23"/>
          <w:szCs w:val="23"/>
        </w:rPr>
        <w:t xml:space="preserve">. Similarly, Paragraph 38 discusses a “reasonable maximum work day” without </w:t>
      </w:r>
      <w:r w:rsidR="001B3520" w:rsidRPr="00463D45">
        <w:rPr>
          <w:rFonts w:ascii="Cambria" w:hAnsi="Cambria" w:cs="Arial"/>
          <w:sz w:val="23"/>
          <w:szCs w:val="23"/>
        </w:rPr>
        <w:t xml:space="preserve">clearly </w:t>
      </w:r>
      <w:r w:rsidR="00486C1A" w:rsidRPr="00463D45">
        <w:rPr>
          <w:rFonts w:ascii="Cambria" w:hAnsi="Cambria" w:cs="Arial"/>
          <w:sz w:val="23"/>
          <w:szCs w:val="23"/>
        </w:rPr>
        <w:t xml:space="preserve">specifying </w:t>
      </w:r>
      <w:proofErr w:type="gramStart"/>
      <w:r w:rsidR="00486C1A" w:rsidRPr="00463D45">
        <w:rPr>
          <w:rFonts w:ascii="Cambria" w:hAnsi="Cambria" w:cs="Arial"/>
          <w:sz w:val="23"/>
          <w:szCs w:val="23"/>
        </w:rPr>
        <w:t xml:space="preserve">what </w:t>
      </w:r>
      <w:r w:rsidR="001B3520" w:rsidRPr="00463D45">
        <w:rPr>
          <w:rFonts w:ascii="Cambria" w:hAnsi="Cambria" w:cs="Arial"/>
          <w:sz w:val="23"/>
          <w:szCs w:val="23"/>
        </w:rPr>
        <w:t xml:space="preserve"> constitutes</w:t>
      </w:r>
      <w:proofErr w:type="gramEnd"/>
      <w:r w:rsidR="001B3520" w:rsidRPr="00463D45">
        <w:rPr>
          <w:rFonts w:ascii="Cambria" w:hAnsi="Cambria" w:cs="Arial"/>
          <w:sz w:val="23"/>
          <w:szCs w:val="23"/>
        </w:rPr>
        <w:t xml:space="preserve"> </w:t>
      </w:r>
      <w:r w:rsidR="00486C1A" w:rsidRPr="00463D45">
        <w:rPr>
          <w:rFonts w:ascii="Cambria" w:hAnsi="Cambria" w:cs="Arial"/>
          <w:sz w:val="23"/>
          <w:szCs w:val="23"/>
        </w:rPr>
        <w:t xml:space="preserve">“reasonable”. </w:t>
      </w:r>
      <w:r w:rsidR="00CB5963" w:rsidRPr="00463D45">
        <w:rPr>
          <w:rFonts w:ascii="Cambria" w:hAnsi="Cambria" w:cs="Arial"/>
          <w:sz w:val="23"/>
          <w:szCs w:val="23"/>
        </w:rPr>
        <w:t>APWLD</w:t>
      </w:r>
      <w:r w:rsidR="00EC14E5" w:rsidRPr="00463D45">
        <w:rPr>
          <w:rFonts w:ascii="Cambria" w:hAnsi="Cambria" w:cs="Arial"/>
          <w:sz w:val="23"/>
          <w:szCs w:val="23"/>
        </w:rPr>
        <w:t xml:space="preserve"> suggest</w:t>
      </w:r>
      <w:r w:rsidR="00CB5963" w:rsidRPr="00463D45">
        <w:rPr>
          <w:rFonts w:ascii="Cambria" w:hAnsi="Cambria" w:cs="Arial"/>
          <w:sz w:val="23"/>
          <w:szCs w:val="23"/>
        </w:rPr>
        <w:t>s</w:t>
      </w:r>
      <w:r w:rsidR="00EC14E5" w:rsidRPr="00463D45">
        <w:rPr>
          <w:rFonts w:ascii="Cambria" w:hAnsi="Cambria" w:cs="Arial"/>
          <w:sz w:val="23"/>
          <w:szCs w:val="23"/>
        </w:rPr>
        <w:t xml:space="preserve"> </w:t>
      </w:r>
      <w:r w:rsidR="001B3520" w:rsidRPr="00463D45">
        <w:rPr>
          <w:rFonts w:ascii="Cambria" w:hAnsi="Cambria" w:cs="Arial"/>
          <w:sz w:val="23"/>
          <w:szCs w:val="23"/>
        </w:rPr>
        <w:t>including a clear reference to ILO’s Hours of Work Convention</w:t>
      </w:r>
      <w:r w:rsidR="00EC14E5" w:rsidRPr="00463D45">
        <w:rPr>
          <w:rFonts w:ascii="Cambria" w:hAnsi="Cambria" w:cs="Arial"/>
          <w:sz w:val="23"/>
          <w:szCs w:val="23"/>
        </w:rPr>
        <w:t xml:space="preserve">, </w:t>
      </w:r>
      <w:r w:rsidR="001B3520" w:rsidRPr="00463D45">
        <w:rPr>
          <w:rFonts w:ascii="Cambria" w:hAnsi="Cambria" w:cs="Arial"/>
          <w:sz w:val="23"/>
          <w:szCs w:val="23"/>
        </w:rPr>
        <w:t>which specifies a maximum that is</w:t>
      </w:r>
      <w:r w:rsidR="00EC14E5" w:rsidRPr="00463D45">
        <w:rPr>
          <w:rFonts w:ascii="Cambria" w:hAnsi="Cambria" w:cs="Arial"/>
          <w:sz w:val="23"/>
          <w:szCs w:val="23"/>
        </w:rPr>
        <w:t xml:space="preserve"> not</w:t>
      </w:r>
      <w:r w:rsidR="001B3520" w:rsidRPr="00463D45">
        <w:rPr>
          <w:rFonts w:ascii="Cambria" w:hAnsi="Cambria" w:cs="Arial"/>
          <w:sz w:val="23"/>
          <w:szCs w:val="23"/>
        </w:rPr>
        <w:t xml:space="preserve"> to</w:t>
      </w:r>
      <w:r w:rsidR="00EC14E5" w:rsidRPr="00463D45">
        <w:rPr>
          <w:rFonts w:ascii="Cambria" w:hAnsi="Cambria" w:cs="Arial"/>
          <w:sz w:val="23"/>
          <w:szCs w:val="23"/>
        </w:rPr>
        <w:t xml:space="preserve"> e</w:t>
      </w:r>
      <w:r w:rsidR="00CB5963" w:rsidRPr="00463D45">
        <w:rPr>
          <w:rFonts w:ascii="Cambria" w:hAnsi="Cambria" w:cs="Arial"/>
          <w:sz w:val="23"/>
          <w:szCs w:val="23"/>
        </w:rPr>
        <w:t>xceed ten hours of work per day.</w:t>
      </w:r>
      <w:r w:rsidR="00EC14E5" w:rsidRPr="00463D45">
        <w:rPr>
          <w:rStyle w:val="FootnoteReference"/>
          <w:rFonts w:ascii="Cambria" w:hAnsi="Cambria" w:cs="Arial"/>
          <w:sz w:val="23"/>
          <w:szCs w:val="23"/>
        </w:rPr>
        <w:footnoteReference w:id="6"/>
      </w:r>
      <w:r w:rsidR="00EC14E5" w:rsidRPr="00463D45">
        <w:rPr>
          <w:rFonts w:ascii="Cambria" w:hAnsi="Cambria" w:cs="Arial"/>
          <w:sz w:val="23"/>
          <w:szCs w:val="23"/>
        </w:rPr>
        <w:t xml:space="preserve"> </w:t>
      </w:r>
    </w:p>
    <w:p w14:paraId="6BDD4A91" w14:textId="77777777" w:rsidR="00162538" w:rsidRPr="00463D45" w:rsidRDefault="00162538" w:rsidP="00463D45">
      <w:pPr>
        <w:jc w:val="both"/>
        <w:rPr>
          <w:rFonts w:ascii="Cambria" w:hAnsi="Cambria" w:cs="Arial"/>
          <w:sz w:val="23"/>
          <w:szCs w:val="23"/>
        </w:rPr>
      </w:pPr>
      <w:r w:rsidRPr="00463D45">
        <w:rPr>
          <w:rFonts w:ascii="Cambria" w:hAnsi="Cambria" w:cs="Arial"/>
          <w:sz w:val="23"/>
          <w:szCs w:val="23"/>
        </w:rPr>
        <w:t xml:space="preserve">Paragraph 39 </w:t>
      </w:r>
      <w:proofErr w:type="gramStart"/>
      <w:r w:rsidRPr="00463D45">
        <w:rPr>
          <w:rFonts w:ascii="Cambria" w:hAnsi="Cambria" w:cs="Arial"/>
          <w:sz w:val="23"/>
          <w:szCs w:val="23"/>
        </w:rPr>
        <w:t>specifies that</w:t>
      </w:r>
      <w:proofErr w:type="gramEnd"/>
      <w:r w:rsidRPr="00463D45">
        <w:rPr>
          <w:rFonts w:ascii="Cambria" w:hAnsi="Cambria" w:cs="Arial"/>
          <w:sz w:val="23"/>
          <w:szCs w:val="23"/>
        </w:rPr>
        <w:t xml:space="preserve"> “workers should receive additional pay for overtime hours above the maximum additional hours worked in any given week”. This passage needs clarification as overtime pay should be applied to any hours worked above the </w:t>
      </w:r>
      <w:proofErr w:type="gramStart"/>
      <w:r w:rsidRPr="00463D45">
        <w:rPr>
          <w:rFonts w:ascii="Cambria" w:hAnsi="Cambria" w:cs="Arial"/>
          <w:sz w:val="23"/>
          <w:szCs w:val="23"/>
        </w:rPr>
        <w:t>40 hour</w:t>
      </w:r>
      <w:proofErr w:type="gramEnd"/>
      <w:r w:rsidRPr="00463D45">
        <w:rPr>
          <w:rFonts w:ascii="Cambria" w:hAnsi="Cambria" w:cs="Arial"/>
          <w:sz w:val="23"/>
          <w:szCs w:val="23"/>
        </w:rPr>
        <w:t xml:space="preserve"> work week. The wording of “above the maximum </w:t>
      </w:r>
      <w:r w:rsidR="00DA397F" w:rsidRPr="00463D45">
        <w:rPr>
          <w:rFonts w:ascii="Cambria" w:hAnsi="Cambria" w:cs="Arial"/>
          <w:sz w:val="23"/>
          <w:szCs w:val="23"/>
        </w:rPr>
        <w:t xml:space="preserve">additional hours worked” may allow </w:t>
      </w:r>
      <w:r w:rsidRPr="00463D45">
        <w:rPr>
          <w:rFonts w:ascii="Cambria" w:hAnsi="Cambria" w:cs="Arial"/>
          <w:sz w:val="23"/>
          <w:szCs w:val="23"/>
        </w:rPr>
        <w:t>for employers to pay overtime to workers who work additional hours on top of the maximum legal limit. The maximum number of hours worked should not be exceeded, even with overtime compensation</w:t>
      </w:r>
      <w:r w:rsidR="00191712" w:rsidRPr="00463D45">
        <w:rPr>
          <w:rFonts w:ascii="Cambria" w:hAnsi="Cambria" w:cs="Arial"/>
          <w:sz w:val="23"/>
          <w:szCs w:val="23"/>
        </w:rPr>
        <w:t xml:space="preserve"> and the General Comment should </w:t>
      </w:r>
      <w:r w:rsidR="00DA397F" w:rsidRPr="00463D45">
        <w:rPr>
          <w:rFonts w:ascii="Cambria" w:hAnsi="Cambria" w:cs="Arial"/>
          <w:sz w:val="23"/>
          <w:szCs w:val="23"/>
        </w:rPr>
        <w:t>clearly articulate this</w:t>
      </w:r>
      <w:r w:rsidRPr="00463D45">
        <w:rPr>
          <w:rFonts w:ascii="Cambria" w:hAnsi="Cambria" w:cs="Arial"/>
          <w:sz w:val="23"/>
          <w:szCs w:val="23"/>
        </w:rPr>
        <w:t>.</w:t>
      </w:r>
    </w:p>
    <w:p w14:paraId="238297C9" w14:textId="58B37739" w:rsidR="00162538" w:rsidRPr="00463D45" w:rsidRDefault="00162538" w:rsidP="00463D45">
      <w:pPr>
        <w:jc w:val="both"/>
        <w:rPr>
          <w:rFonts w:ascii="Cambria" w:hAnsi="Cambria" w:cs="Arial"/>
          <w:sz w:val="23"/>
          <w:szCs w:val="23"/>
        </w:rPr>
      </w:pPr>
      <w:r w:rsidRPr="00463D45">
        <w:rPr>
          <w:rFonts w:ascii="Cambria" w:hAnsi="Cambria" w:cs="Arial"/>
          <w:sz w:val="23"/>
          <w:szCs w:val="23"/>
        </w:rPr>
        <w:t xml:space="preserve">Paragraph 40 </w:t>
      </w:r>
      <w:r w:rsidR="001B3520" w:rsidRPr="00463D45">
        <w:rPr>
          <w:rFonts w:ascii="Cambria" w:hAnsi="Cambria" w:cs="Arial"/>
          <w:sz w:val="23"/>
          <w:szCs w:val="23"/>
        </w:rPr>
        <w:t>recognises</w:t>
      </w:r>
      <w:r w:rsidRPr="00463D45">
        <w:rPr>
          <w:rFonts w:ascii="Cambria" w:hAnsi="Cambria" w:cs="Arial"/>
          <w:sz w:val="23"/>
          <w:szCs w:val="23"/>
        </w:rPr>
        <w:t xml:space="preserve"> the importance of identifying and protecting workers’ daily rest periods </w:t>
      </w:r>
      <w:r w:rsidR="00DA397F" w:rsidRPr="00463D45">
        <w:rPr>
          <w:rFonts w:ascii="Cambria" w:hAnsi="Cambria" w:cs="Arial"/>
          <w:sz w:val="23"/>
          <w:szCs w:val="23"/>
        </w:rPr>
        <w:t xml:space="preserve">and </w:t>
      </w:r>
      <w:r w:rsidRPr="00463D45">
        <w:rPr>
          <w:rFonts w:ascii="Cambria" w:hAnsi="Cambria" w:cs="Arial"/>
          <w:sz w:val="23"/>
          <w:szCs w:val="23"/>
        </w:rPr>
        <w:t>should specify that a dai</w:t>
      </w:r>
      <w:r w:rsidR="003C7BCC" w:rsidRPr="00463D45">
        <w:rPr>
          <w:rFonts w:ascii="Cambria" w:hAnsi="Cambria" w:cs="Arial"/>
          <w:sz w:val="23"/>
          <w:szCs w:val="23"/>
        </w:rPr>
        <w:t>ly rest period</w:t>
      </w:r>
      <w:r w:rsidRPr="00463D45">
        <w:rPr>
          <w:rFonts w:ascii="Cambria" w:hAnsi="Cambria" w:cs="Arial"/>
          <w:sz w:val="23"/>
          <w:szCs w:val="23"/>
        </w:rPr>
        <w:t xml:space="preserve"> must be paid. Specifying that rest should be paid is essential </w:t>
      </w:r>
      <w:r w:rsidR="00B70E86" w:rsidRPr="00463D45">
        <w:rPr>
          <w:rFonts w:ascii="Cambria" w:hAnsi="Cambria" w:cs="Arial"/>
          <w:sz w:val="23"/>
          <w:szCs w:val="23"/>
        </w:rPr>
        <w:t>to protect</w:t>
      </w:r>
      <w:r w:rsidRPr="00463D45">
        <w:rPr>
          <w:rFonts w:ascii="Cambria" w:hAnsi="Cambria" w:cs="Arial"/>
          <w:sz w:val="23"/>
          <w:szCs w:val="23"/>
        </w:rPr>
        <w:t xml:space="preserve"> vulnerable workers from the economic </w:t>
      </w:r>
      <w:r w:rsidR="00B70E86" w:rsidRPr="00463D45">
        <w:rPr>
          <w:rFonts w:ascii="Cambria" w:hAnsi="Cambria" w:cs="Arial"/>
          <w:sz w:val="23"/>
          <w:szCs w:val="23"/>
        </w:rPr>
        <w:t>incentives</w:t>
      </w:r>
      <w:r w:rsidRPr="00463D45">
        <w:rPr>
          <w:rFonts w:ascii="Cambria" w:hAnsi="Cambria" w:cs="Arial"/>
          <w:sz w:val="23"/>
          <w:szCs w:val="23"/>
        </w:rPr>
        <w:t xml:space="preserve"> of</w:t>
      </w:r>
      <w:r w:rsidR="00DA397F" w:rsidRPr="00463D45">
        <w:rPr>
          <w:rFonts w:ascii="Cambria" w:hAnsi="Cambria" w:cs="Arial"/>
          <w:sz w:val="23"/>
          <w:szCs w:val="23"/>
        </w:rPr>
        <w:t xml:space="preserve"> skipping an unpaid rest period.</w:t>
      </w:r>
    </w:p>
    <w:p w14:paraId="6405BE47" w14:textId="741CB39B" w:rsidR="00C65D1F" w:rsidRPr="00463D45" w:rsidRDefault="00D9411E" w:rsidP="00463D45">
      <w:pPr>
        <w:jc w:val="both"/>
        <w:rPr>
          <w:rFonts w:ascii="Cambria" w:hAnsi="Cambria" w:cs="Arial"/>
          <w:b/>
          <w:sz w:val="23"/>
          <w:szCs w:val="23"/>
        </w:rPr>
      </w:pPr>
      <w:r w:rsidRPr="00463D45">
        <w:rPr>
          <w:rFonts w:ascii="Cambria" w:hAnsi="Cambria" w:cs="Arial"/>
          <w:b/>
          <w:sz w:val="23"/>
          <w:szCs w:val="23"/>
        </w:rPr>
        <w:t>Special Topics of Broad A</w:t>
      </w:r>
      <w:r w:rsidR="00C65D1F" w:rsidRPr="00463D45">
        <w:rPr>
          <w:rFonts w:ascii="Cambria" w:hAnsi="Cambria" w:cs="Arial"/>
          <w:b/>
          <w:sz w:val="23"/>
          <w:szCs w:val="23"/>
        </w:rPr>
        <w:t>pplication</w:t>
      </w:r>
      <w:r w:rsidRPr="00463D45">
        <w:rPr>
          <w:rFonts w:ascii="Cambria" w:hAnsi="Cambria" w:cs="Arial"/>
          <w:b/>
          <w:sz w:val="23"/>
          <w:szCs w:val="23"/>
        </w:rPr>
        <w:t>: Domestic workers</w:t>
      </w:r>
    </w:p>
    <w:p w14:paraId="4B6195D7" w14:textId="70CA9381" w:rsidR="00C65D1F" w:rsidRPr="00463D45" w:rsidRDefault="00582496" w:rsidP="00463D45">
      <w:pPr>
        <w:jc w:val="both"/>
        <w:rPr>
          <w:rFonts w:ascii="Cambria" w:hAnsi="Cambria" w:cs="Arial"/>
          <w:sz w:val="23"/>
          <w:szCs w:val="23"/>
        </w:rPr>
      </w:pPr>
      <w:r w:rsidRPr="00463D45">
        <w:rPr>
          <w:rFonts w:ascii="Cambria" w:hAnsi="Cambria" w:cs="Arial"/>
          <w:sz w:val="23"/>
          <w:szCs w:val="23"/>
        </w:rPr>
        <w:t>The paragraph</w:t>
      </w:r>
      <w:r w:rsidR="00D9411E" w:rsidRPr="00463D45">
        <w:rPr>
          <w:rFonts w:ascii="Cambria" w:hAnsi="Cambria" w:cs="Arial"/>
          <w:sz w:val="23"/>
          <w:szCs w:val="23"/>
        </w:rPr>
        <w:t xml:space="preserve"> addressing </w:t>
      </w:r>
      <w:r w:rsidR="00C65D1F" w:rsidRPr="00463D45">
        <w:rPr>
          <w:rFonts w:ascii="Cambria" w:hAnsi="Cambria" w:cs="Arial"/>
          <w:sz w:val="23"/>
          <w:szCs w:val="23"/>
        </w:rPr>
        <w:t>domestic workers</w:t>
      </w:r>
      <w:r w:rsidR="00A44BE1" w:rsidRPr="00463D45">
        <w:rPr>
          <w:rFonts w:ascii="Cambria" w:hAnsi="Cambria" w:cs="Arial"/>
          <w:sz w:val="23"/>
          <w:szCs w:val="23"/>
        </w:rPr>
        <w:t xml:space="preserve"> specifi</w:t>
      </w:r>
      <w:r w:rsidR="00D9411E" w:rsidRPr="00463D45">
        <w:rPr>
          <w:rFonts w:ascii="Cambria" w:hAnsi="Cambria" w:cs="Arial"/>
          <w:sz w:val="23"/>
          <w:szCs w:val="23"/>
        </w:rPr>
        <w:t>es that they</w:t>
      </w:r>
      <w:r w:rsidR="00C65D1F" w:rsidRPr="00463D45">
        <w:rPr>
          <w:rFonts w:ascii="Cambria" w:hAnsi="Cambria" w:cs="Arial"/>
          <w:sz w:val="23"/>
          <w:szCs w:val="23"/>
        </w:rPr>
        <w:t xml:space="preserve"> have the right to just and </w:t>
      </w:r>
      <w:proofErr w:type="spellStart"/>
      <w:r w:rsidR="00C65D1F" w:rsidRPr="00463D45">
        <w:rPr>
          <w:rFonts w:ascii="Cambria" w:hAnsi="Cambria" w:cs="Arial"/>
          <w:sz w:val="23"/>
          <w:szCs w:val="23"/>
        </w:rPr>
        <w:t>favourable</w:t>
      </w:r>
      <w:proofErr w:type="spellEnd"/>
      <w:r w:rsidR="00C65D1F" w:rsidRPr="00463D45">
        <w:rPr>
          <w:rFonts w:ascii="Cambria" w:hAnsi="Cambria" w:cs="Arial"/>
          <w:sz w:val="23"/>
          <w:szCs w:val="23"/>
        </w:rPr>
        <w:t xml:space="preserve"> condit</w:t>
      </w:r>
      <w:r w:rsidR="00D62ABB" w:rsidRPr="00463D45">
        <w:rPr>
          <w:rFonts w:ascii="Cambria" w:hAnsi="Cambria" w:cs="Arial"/>
          <w:sz w:val="23"/>
          <w:szCs w:val="23"/>
        </w:rPr>
        <w:t>ions of work, but only states</w:t>
      </w:r>
      <w:r w:rsidR="00C65D1F" w:rsidRPr="00463D45">
        <w:rPr>
          <w:rFonts w:ascii="Cambria" w:hAnsi="Cambria" w:cs="Arial"/>
          <w:sz w:val="23"/>
          <w:szCs w:val="23"/>
        </w:rPr>
        <w:t xml:space="preserve"> their entitlement to minimum wage coverage “where it exists”. </w:t>
      </w:r>
      <w:r w:rsidR="00D62ABB" w:rsidRPr="00463D45">
        <w:rPr>
          <w:rFonts w:ascii="Cambria" w:hAnsi="Cambria" w:cs="Arial"/>
          <w:sz w:val="23"/>
          <w:szCs w:val="23"/>
        </w:rPr>
        <w:t>We request t</w:t>
      </w:r>
      <w:r w:rsidR="00C65D1F" w:rsidRPr="00463D45">
        <w:rPr>
          <w:rFonts w:ascii="Cambria" w:hAnsi="Cambria" w:cs="Arial"/>
          <w:sz w:val="23"/>
          <w:szCs w:val="23"/>
        </w:rPr>
        <w:t>he removal of “where it exists”</w:t>
      </w:r>
      <w:r w:rsidR="00191712" w:rsidRPr="00463D45">
        <w:rPr>
          <w:rFonts w:ascii="Cambria" w:hAnsi="Cambria" w:cs="Arial"/>
          <w:sz w:val="23"/>
          <w:szCs w:val="23"/>
        </w:rPr>
        <w:t xml:space="preserve"> which introduces too much discretion in the payment of a minimum wage</w:t>
      </w:r>
      <w:r w:rsidR="00C65D1F" w:rsidRPr="00463D45">
        <w:rPr>
          <w:rFonts w:ascii="Cambria" w:hAnsi="Cambria" w:cs="Arial"/>
          <w:sz w:val="23"/>
          <w:szCs w:val="23"/>
        </w:rPr>
        <w:t xml:space="preserve">. As </w:t>
      </w:r>
      <w:r w:rsidRPr="00463D45">
        <w:rPr>
          <w:rFonts w:ascii="Cambria" w:hAnsi="Cambria" w:cs="Arial"/>
          <w:sz w:val="23"/>
          <w:szCs w:val="23"/>
        </w:rPr>
        <w:t>the Draft General Comment notes, domestic work is</w:t>
      </w:r>
      <w:r w:rsidR="00C65D1F" w:rsidRPr="00463D45">
        <w:rPr>
          <w:rFonts w:ascii="Cambria" w:hAnsi="Cambria" w:cs="Arial"/>
          <w:sz w:val="23"/>
          <w:szCs w:val="23"/>
        </w:rPr>
        <w:t xml:space="preserve"> undervalued and, as a result, it is among the lowest paid o</w:t>
      </w:r>
      <w:r w:rsidR="00F57A30" w:rsidRPr="00463D45">
        <w:rPr>
          <w:rFonts w:ascii="Cambria" w:hAnsi="Cambria" w:cs="Arial"/>
          <w:sz w:val="23"/>
          <w:szCs w:val="23"/>
        </w:rPr>
        <w:t>ccupations in the labour market</w:t>
      </w:r>
      <w:r w:rsidR="00C65D1F" w:rsidRPr="00463D45">
        <w:rPr>
          <w:rFonts w:ascii="Cambria" w:hAnsi="Cambria" w:cs="Arial"/>
          <w:sz w:val="23"/>
          <w:szCs w:val="23"/>
        </w:rPr>
        <w:t xml:space="preserve">. Protecting domestic workers’ right to </w:t>
      </w:r>
      <w:r w:rsidR="00191712" w:rsidRPr="00463D45">
        <w:rPr>
          <w:rFonts w:ascii="Cambria" w:hAnsi="Cambria" w:cs="Arial"/>
          <w:sz w:val="23"/>
          <w:szCs w:val="23"/>
        </w:rPr>
        <w:t xml:space="preserve">a </w:t>
      </w:r>
      <w:r w:rsidR="00C65D1F" w:rsidRPr="00463D45">
        <w:rPr>
          <w:rFonts w:ascii="Cambria" w:hAnsi="Cambria" w:cs="Arial"/>
          <w:sz w:val="23"/>
          <w:szCs w:val="23"/>
        </w:rPr>
        <w:t xml:space="preserve">minimum wage is a vital aspect of their right to just and </w:t>
      </w:r>
      <w:proofErr w:type="spellStart"/>
      <w:r w:rsidR="00C65D1F" w:rsidRPr="00463D45">
        <w:rPr>
          <w:rFonts w:ascii="Cambria" w:hAnsi="Cambria" w:cs="Arial"/>
          <w:sz w:val="23"/>
          <w:szCs w:val="23"/>
        </w:rPr>
        <w:t>favourable</w:t>
      </w:r>
      <w:proofErr w:type="spellEnd"/>
      <w:r w:rsidR="00C65D1F" w:rsidRPr="00463D45">
        <w:rPr>
          <w:rFonts w:ascii="Cambria" w:hAnsi="Cambria" w:cs="Arial"/>
          <w:sz w:val="23"/>
          <w:szCs w:val="23"/>
        </w:rPr>
        <w:t xml:space="preserve"> working conditions and is especially important when considering their vulnerability to unfair wages</w:t>
      </w:r>
      <w:r w:rsidR="00F57A30" w:rsidRPr="00463D45">
        <w:rPr>
          <w:rFonts w:ascii="Cambria" w:hAnsi="Cambria" w:cs="Arial"/>
          <w:sz w:val="23"/>
          <w:szCs w:val="23"/>
        </w:rPr>
        <w:t xml:space="preserve"> and exploitation</w:t>
      </w:r>
      <w:r w:rsidR="00C65D1F" w:rsidRPr="00463D45">
        <w:rPr>
          <w:rFonts w:ascii="Cambria" w:hAnsi="Cambria" w:cs="Arial"/>
          <w:sz w:val="23"/>
          <w:szCs w:val="23"/>
        </w:rPr>
        <w:t xml:space="preserve">.  </w:t>
      </w:r>
    </w:p>
    <w:p w14:paraId="78775382" w14:textId="77777777" w:rsidR="003C5D72" w:rsidRPr="00463D45" w:rsidRDefault="00C65D1F" w:rsidP="00463D45">
      <w:pPr>
        <w:jc w:val="both"/>
        <w:rPr>
          <w:rFonts w:ascii="Cambria" w:hAnsi="Cambria" w:cs="Arial"/>
          <w:sz w:val="23"/>
          <w:szCs w:val="23"/>
        </w:rPr>
      </w:pPr>
      <w:r w:rsidRPr="00463D45">
        <w:rPr>
          <w:rFonts w:ascii="Cambria" w:hAnsi="Cambria" w:cs="Arial"/>
          <w:sz w:val="23"/>
          <w:szCs w:val="23"/>
        </w:rPr>
        <w:t>While the topic of “domestic workers” mentions the right to protection from abuse, har</w:t>
      </w:r>
      <w:r w:rsidR="00191712" w:rsidRPr="00463D45">
        <w:rPr>
          <w:rFonts w:ascii="Cambria" w:hAnsi="Cambria" w:cs="Arial"/>
          <w:sz w:val="23"/>
          <w:szCs w:val="23"/>
        </w:rPr>
        <w:t xml:space="preserve">assment and violence, it </w:t>
      </w:r>
      <w:r w:rsidR="00A41C97" w:rsidRPr="00463D45">
        <w:rPr>
          <w:rFonts w:ascii="Cambria" w:hAnsi="Cambria" w:cs="Arial"/>
          <w:sz w:val="23"/>
          <w:szCs w:val="23"/>
        </w:rPr>
        <w:t>would be helpful to expand on</w:t>
      </w:r>
      <w:r w:rsidRPr="00463D45">
        <w:rPr>
          <w:rFonts w:ascii="Cambria" w:hAnsi="Cambria" w:cs="Arial"/>
          <w:sz w:val="23"/>
          <w:szCs w:val="23"/>
        </w:rPr>
        <w:t xml:space="preserve"> the particular types of abuse that domestic workers continue to face. </w:t>
      </w:r>
    </w:p>
    <w:p w14:paraId="62FDC950" w14:textId="2DA4DA92" w:rsidR="003C5D72" w:rsidRPr="00463D45" w:rsidRDefault="003C5D72" w:rsidP="00463D45">
      <w:pPr>
        <w:jc w:val="both"/>
        <w:rPr>
          <w:rFonts w:ascii="Cambria" w:hAnsi="Cambria" w:cs="Arial"/>
          <w:sz w:val="23"/>
          <w:szCs w:val="23"/>
        </w:rPr>
      </w:pPr>
      <w:r w:rsidRPr="00463D45">
        <w:rPr>
          <w:rFonts w:ascii="Cambria" w:hAnsi="Cambria" w:cs="Arial"/>
          <w:sz w:val="23"/>
          <w:szCs w:val="23"/>
        </w:rPr>
        <w:t xml:space="preserve">For example, the ILO C189 Article 9 (b) recognizes that a common abuse faced by </w:t>
      </w:r>
      <w:r w:rsidR="00C65D1F" w:rsidRPr="00463D45">
        <w:rPr>
          <w:rFonts w:ascii="Cambria" w:hAnsi="Cambria" w:cs="Arial"/>
          <w:sz w:val="23"/>
          <w:szCs w:val="23"/>
        </w:rPr>
        <w:t xml:space="preserve">live-in </w:t>
      </w:r>
      <w:r w:rsidR="00191712" w:rsidRPr="00463D45">
        <w:rPr>
          <w:rFonts w:ascii="Cambria" w:hAnsi="Cambria" w:cs="Arial"/>
          <w:sz w:val="23"/>
          <w:szCs w:val="23"/>
        </w:rPr>
        <w:t xml:space="preserve">domestic workers </w:t>
      </w:r>
      <w:r w:rsidRPr="00463D45">
        <w:rPr>
          <w:rFonts w:ascii="Cambria" w:hAnsi="Cambria" w:cs="Arial"/>
          <w:sz w:val="23"/>
          <w:szCs w:val="23"/>
        </w:rPr>
        <w:t xml:space="preserve">are </w:t>
      </w:r>
      <w:r w:rsidR="00191712" w:rsidRPr="00463D45">
        <w:rPr>
          <w:rFonts w:ascii="Cambria" w:hAnsi="Cambria" w:cs="Arial"/>
          <w:sz w:val="23"/>
          <w:szCs w:val="23"/>
        </w:rPr>
        <w:t>inadequate</w:t>
      </w:r>
      <w:r w:rsidR="00C65D1F" w:rsidRPr="00463D45">
        <w:rPr>
          <w:rFonts w:ascii="Cambria" w:hAnsi="Cambria" w:cs="Arial"/>
          <w:sz w:val="23"/>
          <w:szCs w:val="23"/>
        </w:rPr>
        <w:t xml:space="preserve"> living condition</w:t>
      </w:r>
      <w:r w:rsidR="00191712" w:rsidRPr="00463D45">
        <w:rPr>
          <w:rFonts w:ascii="Cambria" w:hAnsi="Cambria" w:cs="Arial"/>
          <w:sz w:val="23"/>
          <w:szCs w:val="23"/>
        </w:rPr>
        <w:t>s due to a lack of privacy and</w:t>
      </w:r>
      <w:r w:rsidR="00C65D1F" w:rsidRPr="00463D45">
        <w:rPr>
          <w:rFonts w:ascii="Cambria" w:hAnsi="Cambria" w:cs="Arial"/>
          <w:sz w:val="23"/>
          <w:szCs w:val="23"/>
        </w:rPr>
        <w:t xml:space="preserve"> restrictions on their freedom to leave the dwelling during their rest time.</w:t>
      </w:r>
      <w:r w:rsidR="00C65D1F" w:rsidRPr="00463D45">
        <w:rPr>
          <w:rStyle w:val="FootnoteReference"/>
          <w:rFonts w:ascii="Cambria" w:hAnsi="Cambria" w:cs="Arial"/>
          <w:sz w:val="23"/>
          <w:szCs w:val="23"/>
        </w:rPr>
        <w:footnoteReference w:id="7"/>
      </w:r>
      <w:r w:rsidR="00C65D1F" w:rsidRPr="00463D45">
        <w:rPr>
          <w:rFonts w:ascii="Cambria" w:hAnsi="Cambria" w:cs="Arial"/>
          <w:sz w:val="23"/>
          <w:szCs w:val="23"/>
        </w:rPr>
        <w:t xml:space="preserve"> </w:t>
      </w:r>
    </w:p>
    <w:p w14:paraId="79BE3018" w14:textId="19A583DC" w:rsidR="00C65D1F" w:rsidRPr="00463D45" w:rsidRDefault="00C65D1F" w:rsidP="00463D45">
      <w:pPr>
        <w:jc w:val="both"/>
        <w:rPr>
          <w:rFonts w:ascii="Cambria" w:hAnsi="Cambria" w:cs="Arial"/>
          <w:sz w:val="23"/>
          <w:szCs w:val="23"/>
        </w:rPr>
      </w:pPr>
      <w:r w:rsidRPr="00463D45">
        <w:rPr>
          <w:rFonts w:ascii="Cambria" w:hAnsi="Cambria" w:cs="Arial"/>
          <w:sz w:val="23"/>
          <w:szCs w:val="23"/>
        </w:rPr>
        <w:lastRenderedPageBreak/>
        <w:t>Similarly, domestic workers are often forced to work without a clear contract of terms and conditions</w:t>
      </w:r>
      <w:r w:rsidR="00551473" w:rsidRPr="00463D45">
        <w:rPr>
          <w:rFonts w:ascii="Cambria" w:hAnsi="Cambria" w:cs="Arial"/>
          <w:sz w:val="23"/>
          <w:szCs w:val="23"/>
        </w:rPr>
        <w:t xml:space="preserve"> of their employment</w:t>
      </w:r>
      <w:r w:rsidRPr="00463D45">
        <w:rPr>
          <w:rFonts w:ascii="Cambria" w:hAnsi="Cambria" w:cs="Arial"/>
          <w:sz w:val="23"/>
          <w:szCs w:val="23"/>
        </w:rPr>
        <w:t xml:space="preserve"> and, as a result, </w:t>
      </w:r>
      <w:r w:rsidR="00F3093B" w:rsidRPr="00463D45">
        <w:rPr>
          <w:rFonts w:ascii="Cambria" w:hAnsi="Cambria" w:cs="Arial"/>
          <w:sz w:val="23"/>
          <w:szCs w:val="23"/>
        </w:rPr>
        <w:t>are often denied sufficient</w:t>
      </w:r>
      <w:r w:rsidR="00191712" w:rsidRPr="00463D45">
        <w:rPr>
          <w:rFonts w:ascii="Cambria" w:hAnsi="Cambria" w:cs="Arial"/>
          <w:sz w:val="23"/>
          <w:szCs w:val="23"/>
        </w:rPr>
        <w:t xml:space="preserve"> rest. Further, </w:t>
      </w:r>
      <w:r w:rsidRPr="00463D45">
        <w:rPr>
          <w:rFonts w:ascii="Cambria" w:hAnsi="Cambria" w:cs="Arial"/>
          <w:sz w:val="23"/>
          <w:szCs w:val="23"/>
        </w:rPr>
        <w:t xml:space="preserve">many </w:t>
      </w:r>
      <w:proofErr w:type="gramStart"/>
      <w:r w:rsidRPr="00463D45">
        <w:rPr>
          <w:rFonts w:ascii="Cambria" w:hAnsi="Cambria" w:cs="Arial"/>
          <w:sz w:val="23"/>
          <w:szCs w:val="23"/>
        </w:rPr>
        <w:t>are</w:t>
      </w:r>
      <w:proofErr w:type="gramEnd"/>
      <w:r w:rsidRPr="00463D45">
        <w:rPr>
          <w:rFonts w:ascii="Cambria" w:hAnsi="Cambria" w:cs="Arial"/>
          <w:sz w:val="23"/>
          <w:szCs w:val="23"/>
        </w:rPr>
        <w:t xml:space="preserve"> not privy to the location of their new workplace</w:t>
      </w:r>
      <w:r w:rsidR="002D1E86" w:rsidRPr="00463D45">
        <w:rPr>
          <w:rFonts w:ascii="Cambria" w:hAnsi="Cambria" w:cs="Arial"/>
          <w:sz w:val="23"/>
          <w:szCs w:val="23"/>
        </w:rPr>
        <w:t xml:space="preserve">, which is why </w:t>
      </w:r>
      <w:r w:rsidR="00F3093B" w:rsidRPr="00463D45">
        <w:rPr>
          <w:rFonts w:ascii="Cambria" w:hAnsi="Cambria" w:cs="Arial"/>
          <w:sz w:val="23"/>
          <w:szCs w:val="23"/>
        </w:rPr>
        <w:t>ILO Convention 189</w:t>
      </w:r>
      <w:r w:rsidR="002D1E86" w:rsidRPr="00463D45">
        <w:rPr>
          <w:rFonts w:ascii="Cambria" w:hAnsi="Cambria" w:cs="Arial"/>
          <w:sz w:val="23"/>
          <w:szCs w:val="23"/>
        </w:rPr>
        <w:t xml:space="preserve"> specifies that domestic workers </w:t>
      </w:r>
      <w:r w:rsidR="00512167" w:rsidRPr="00463D45">
        <w:rPr>
          <w:rFonts w:ascii="Cambria" w:hAnsi="Cambria" w:cs="Arial"/>
          <w:sz w:val="23"/>
          <w:szCs w:val="23"/>
        </w:rPr>
        <w:t xml:space="preserve">must </w:t>
      </w:r>
      <w:r w:rsidR="002D1E86" w:rsidRPr="00463D45">
        <w:rPr>
          <w:rFonts w:ascii="Cambria" w:hAnsi="Cambria" w:cs="Arial"/>
          <w:sz w:val="23"/>
          <w:szCs w:val="23"/>
        </w:rPr>
        <w:t>have a clear contract with all the addresses and contact information necessary</w:t>
      </w:r>
      <w:r w:rsidRPr="00463D45">
        <w:rPr>
          <w:rFonts w:ascii="Cambria" w:hAnsi="Cambria" w:cs="Arial"/>
          <w:sz w:val="23"/>
          <w:szCs w:val="23"/>
        </w:rPr>
        <w:t>.</w:t>
      </w:r>
      <w:r w:rsidRPr="00463D45">
        <w:rPr>
          <w:rStyle w:val="FootnoteReference"/>
          <w:rFonts w:ascii="Cambria" w:hAnsi="Cambria" w:cs="Arial"/>
          <w:sz w:val="23"/>
          <w:szCs w:val="23"/>
        </w:rPr>
        <w:footnoteReference w:id="8"/>
      </w:r>
      <w:r w:rsidRPr="00463D45">
        <w:rPr>
          <w:rFonts w:ascii="Cambria" w:hAnsi="Cambria" w:cs="Arial"/>
          <w:sz w:val="23"/>
          <w:szCs w:val="23"/>
        </w:rPr>
        <w:t xml:space="preserve"> </w:t>
      </w:r>
      <w:r w:rsidR="00B30A81" w:rsidRPr="00463D45">
        <w:rPr>
          <w:rFonts w:ascii="Cambria" w:hAnsi="Cambria" w:cs="Arial"/>
          <w:sz w:val="23"/>
          <w:szCs w:val="23"/>
        </w:rPr>
        <w:t xml:space="preserve">We ask that the General Comment reflect </w:t>
      </w:r>
      <w:r w:rsidR="008E654D" w:rsidRPr="00463D45">
        <w:rPr>
          <w:rFonts w:ascii="Cambria" w:hAnsi="Cambria" w:cs="Arial"/>
          <w:sz w:val="23"/>
          <w:szCs w:val="23"/>
        </w:rPr>
        <w:t>ILO</w:t>
      </w:r>
      <w:r w:rsidR="00D62ABB" w:rsidRPr="00463D45">
        <w:rPr>
          <w:rFonts w:ascii="Cambria" w:hAnsi="Cambria" w:cs="Arial"/>
          <w:sz w:val="23"/>
          <w:szCs w:val="23"/>
        </w:rPr>
        <w:t xml:space="preserve"> </w:t>
      </w:r>
      <w:r w:rsidR="00B30A81" w:rsidRPr="00463D45">
        <w:rPr>
          <w:rFonts w:ascii="Cambria" w:hAnsi="Cambria" w:cs="Arial"/>
          <w:sz w:val="23"/>
          <w:szCs w:val="23"/>
        </w:rPr>
        <w:t xml:space="preserve">Convention </w:t>
      </w:r>
      <w:r w:rsidR="008E654D" w:rsidRPr="00463D45">
        <w:rPr>
          <w:rFonts w:ascii="Cambria" w:hAnsi="Cambria" w:cs="Arial"/>
          <w:sz w:val="23"/>
          <w:szCs w:val="23"/>
        </w:rPr>
        <w:t>189</w:t>
      </w:r>
      <w:r w:rsidRPr="00463D45">
        <w:rPr>
          <w:rFonts w:ascii="Cambria" w:hAnsi="Cambria" w:cs="Arial"/>
          <w:sz w:val="23"/>
          <w:szCs w:val="23"/>
        </w:rPr>
        <w:t xml:space="preserve"> </w:t>
      </w:r>
      <w:r w:rsidR="003C5D72" w:rsidRPr="00463D45">
        <w:rPr>
          <w:rFonts w:ascii="Cambria" w:hAnsi="Cambria" w:cs="Arial"/>
          <w:sz w:val="23"/>
          <w:szCs w:val="23"/>
        </w:rPr>
        <w:t xml:space="preserve">Articles 6 and </w:t>
      </w:r>
      <w:proofErr w:type="gramStart"/>
      <w:r w:rsidR="003C5D72" w:rsidRPr="00463D45">
        <w:rPr>
          <w:rFonts w:ascii="Cambria" w:hAnsi="Cambria" w:cs="Arial"/>
          <w:sz w:val="23"/>
          <w:szCs w:val="23"/>
        </w:rPr>
        <w:t>7 which</w:t>
      </w:r>
      <w:proofErr w:type="gramEnd"/>
      <w:r w:rsidR="003C5D72" w:rsidRPr="00463D45">
        <w:rPr>
          <w:rFonts w:ascii="Cambria" w:hAnsi="Cambria" w:cs="Arial"/>
          <w:sz w:val="23"/>
          <w:szCs w:val="23"/>
        </w:rPr>
        <w:t xml:space="preserve"> </w:t>
      </w:r>
      <w:r w:rsidRPr="00463D45">
        <w:rPr>
          <w:rFonts w:ascii="Cambria" w:hAnsi="Cambria" w:cs="Arial"/>
          <w:sz w:val="23"/>
          <w:szCs w:val="23"/>
        </w:rPr>
        <w:t xml:space="preserve">requires live-in domestic workers to have </w:t>
      </w:r>
      <w:r w:rsidR="004805F2" w:rsidRPr="00463D45">
        <w:rPr>
          <w:rFonts w:ascii="Cambria" w:hAnsi="Cambria" w:cs="Arial"/>
          <w:sz w:val="23"/>
          <w:szCs w:val="23"/>
        </w:rPr>
        <w:t xml:space="preserve">access to a private space which </w:t>
      </w:r>
      <w:r w:rsidRPr="00463D45">
        <w:rPr>
          <w:rFonts w:ascii="Cambria" w:hAnsi="Cambria" w:cs="Arial"/>
          <w:sz w:val="23"/>
          <w:szCs w:val="23"/>
        </w:rPr>
        <w:t>they are free to leave if they choose, and a clear contract which provides the</w:t>
      </w:r>
      <w:r w:rsidR="004A6AB4" w:rsidRPr="00463D45">
        <w:rPr>
          <w:rFonts w:ascii="Cambria" w:hAnsi="Cambria" w:cs="Arial"/>
          <w:sz w:val="23"/>
          <w:szCs w:val="23"/>
        </w:rPr>
        <w:t>m with fair terms of employment</w:t>
      </w:r>
      <w:r w:rsidR="003C5D72" w:rsidRPr="00463D45">
        <w:rPr>
          <w:rFonts w:ascii="Cambria" w:hAnsi="Cambria" w:cs="Arial"/>
          <w:sz w:val="23"/>
          <w:szCs w:val="23"/>
        </w:rPr>
        <w:t>.</w:t>
      </w:r>
      <w:r w:rsidR="004A6AB4" w:rsidRPr="00463D45">
        <w:rPr>
          <w:rFonts w:ascii="Cambria" w:hAnsi="Cambria" w:cs="Arial"/>
          <w:sz w:val="23"/>
          <w:szCs w:val="23"/>
        </w:rPr>
        <w:t xml:space="preserve"> </w:t>
      </w:r>
      <w:r w:rsidRPr="00463D45">
        <w:rPr>
          <w:rFonts w:ascii="Cambria" w:hAnsi="Cambria" w:cs="Arial"/>
          <w:sz w:val="23"/>
          <w:szCs w:val="23"/>
        </w:rPr>
        <w:t xml:space="preserve"> </w:t>
      </w:r>
    </w:p>
    <w:p w14:paraId="10480481" w14:textId="68CBB4A9" w:rsidR="00162538" w:rsidRPr="00463D45" w:rsidRDefault="00162538" w:rsidP="00463D45">
      <w:pPr>
        <w:jc w:val="both"/>
        <w:rPr>
          <w:rFonts w:ascii="Cambria" w:hAnsi="Cambria" w:cs="Arial"/>
          <w:b/>
          <w:sz w:val="23"/>
          <w:szCs w:val="23"/>
        </w:rPr>
      </w:pPr>
      <w:r w:rsidRPr="00463D45">
        <w:rPr>
          <w:rFonts w:ascii="Cambria" w:hAnsi="Cambria" w:cs="Arial"/>
          <w:b/>
          <w:sz w:val="23"/>
          <w:szCs w:val="23"/>
        </w:rPr>
        <w:t>Obligations</w:t>
      </w:r>
    </w:p>
    <w:p w14:paraId="110EDFC3" w14:textId="24127D35" w:rsidR="002A6649" w:rsidRPr="00463D45" w:rsidRDefault="00D62ABB" w:rsidP="00463D45">
      <w:pPr>
        <w:jc w:val="both"/>
        <w:rPr>
          <w:rFonts w:ascii="Cambria" w:hAnsi="Cambria" w:cs="Arial"/>
          <w:sz w:val="23"/>
          <w:szCs w:val="23"/>
        </w:rPr>
      </w:pPr>
      <w:r w:rsidRPr="00463D45">
        <w:rPr>
          <w:rFonts w:ascii="Cambria" w:hAnsi="Cambria" w:cs="Arial"/>
          <w:sz w:val="23"/>
          <w:szCs w:val="23"/>
        </w:rPr>
        <w:t xml:space="preserve">Paragraph 52 </w:t>
      </w:r>
      <w:r w:rsidR="00B502C0" w:rsidRPr="00463D45">
        <w:rPr>
          <w:rFonts w:ascii="Cambria" w:hAnsi="Cambria" w:cs="Arial"/>
          <w:sz w:val="23"/>
          <w:szCs w:val="23"/>
        </w:rPr>
        <w:t xml:space="preserve">of the Draft General Comment </w:t>
      </w:r>
      <w:r w:rsidR="004B6EA5" w:rsidRPr="00463D45">
        <w:rPr>
          <w:rFonts w:ascii="Cambria" w:hAnsi="Cambria" w:cs="Arial"/>
          <w:sz w:val="23"/>
          <w:szCs w:val="23"/>
        </w:rPr>
        <w:t xml:space="preserve">states </w:t>
      </w:r>
      <w:r w:rsidR="00162538" w:rsidRPr="00463D45">
        <w:rPr>
          <w:rFonts w:ascii="Cambria" w:hAnsi="Cambria" w:cs="Arial"/>
          <w:sz w:val="23"/>
          <w:szCs w:val="23"/>
        </w:rPr>
        <w:t>that “retrogressive measures in economic crisis [have] to d</w:t>
      </w:r>
      <w:r w:rsidR="0071447D" w:rsidRPr="00463D45">
        <w:rPr>
          <w:rFonts w:ascii="Cambria" w:hAnsi="Cambria" w:cs="Arial"/>
          <w:sz w:val="23"/>
          <w:szCs w:val="23"/>
        </w:rPr>
        <w:t>emonstrate that such measures a</w:t>
      </w:r>
      <w:r w:rsidR="00B446A1" w:rsidRPr="00463D45">
        <w:rPr>
          <w:rFonts w:ascii="Cambria" w:hAnsi="Cambria" w:cs="Arial"/>
          <w:sz w:val="23"/>
          <w:szCs w:val="23"/>
        </w:rPr>
        <w:t>r</w:t>
      </w:r>
      <w:r w:rsidR="00162538" w:rsidRPr="00463D45">
        <w:rPr>
          <w:rFonts w:ascii="Cambria" w:hAnsi="Cambria" w:cs="Arial"/>
          <w:sz w:val="23"/>
          <w:szCs w:val="23"/>
        </w:rPr>
        <w:t xml:space="preserve">e temporary, necessary, non-discriminatory and that they respect at least the core obligations”. Although the </w:t>
      </w:r>
      <w:r w:rsidR="0071447D" w:rsidRPr="00463D45">
        <w:rPr>
          <w:rFonts w:ascii="Cambria" w:hAnsi="Cambria" w:cs="Arial"/>
          <w:sz w:val="23"/>
          <w:szCs w:val="23"/>
        </w:rPr>
        <w:t xml:space="preserve">Draft </w:t>
      </w:r>
      <w:r w:rsidR="00162538" w:rsidRPr="00463D45">
        <w:rPr>
          <w:rFonts w:ascii="Cambria" w:hAnsi="Cambria" w:cs="Arial"/>
          <w:sz w:val="23"/>
          <w:szCs w:val="23"/>
        </w:rPr>
        <w:t>mentions</w:t>
      </w:r>
      <w:r w:rsidR="0071447D" w:rsidRPr="00463D45">
        <w:rPr>
          <w:rFonts w:ascii="Cambria" w:hAnsi="Cambria" w:cs="Arial"/>
          <w:sz w:val="23"/>
          <w:szCs w:val="23"/>
        </w:rPr>
        <w:t xml:space="preserve"> the need for</w:t>
      </w:r>
      <w:r w:rsidR="00162538" w:rsidRPr="00463D45">
        <w:rPr>
          <w:rFonts w:ascii="Cambria" w:hAnsi="Cambria" w:cs="Arial"/>
          <w:sz w:val="23"/>
          <w:szCs w:val="23"/>
        </w:rPr>
        <w:t xml:space="preserve"> respect </w:t>
      </w:r>
      <w:r w:rsidR="0071447D" w:rsidRPr="00463D45">
        <w:rPr>
          <w:rFonts w:ascii="Cambria" w:hAnsi="Cambria" w:cs="Arial"/>
          <w:sz w:val="23"/>
          <w:szCs w:val="23"/>
        </w:rPr>
        <w:t>of</w:t>
      </w:r>
      <w:r w:rsidR="00162538" w:rsidRPr="00463D45">
        <w:rPr>
          <w:rFonts w:ascii="Cambria" w:hAnsi="Cambria" w:cs="Arial"/>
          <w:sz w:val="23"/>
          <w:szCs w:val="23"/>
        </w:rPr>
        <w:t xml:space="preserve"> core obligations, </w:t>
      </w:r>
      <w:r w:rsidR="00085CC3" w:rsidRPr="00463D45">
        <w:rPr>
          <w:rFonts w:ascii="Cambria" w:hAnsi="Cambria" w:cs="Arial"/>
          <w:sz w:val="23"/>
          <w:szCs w:val="23"/>
        </w:rPr>
        <w:t>we submit that it does not go far enough in acknowledging</w:t>
      </w:r>
      <w:r w:rsidR="00162538" w:rsidRPr="00463D45">
        <w:rPr>
          <w:rFonts w:ascii="Cambria" w:hAnsi="Cambria" w:cs="Arial"/>
          <w:sz w:val="23"/>
          <w:szCs w:val="23"/>
        </w:rPr>
        <w:t xml:space="preserve"> the </w:t>
      </w:r>
      <w:r w:rsidR="00B446A1" w:rsidRPr="00463D45">
        <w:rPr>
          <w:rFonts w:ascii="Cambria" w:hAnsi="Cambria" w:cs="Arial"/>
          <w:sz w:val="23"/>
          <w:szCs w:val="23"/>
        </w:rPr>
        <w:t>deeply damaging impact</w:t>
      </w:r>
      <w:r w:rsidR="00162538" w:rsidRPr="00463D45">
        <w:rPr>
          <w:rFonts w:ascii="Cambria" w:hAnsi="Cambria" w:cs="Arial"/>
          <w:sz w:val="23"/>
          <w:szCs w:val="23"/>
        </w:rPr>
        <w:t xml:space="preserve"> of retrogressive measures on</w:t>
      </w:r>
      <w:r w:rsidR="00B446A1" w:rsidRPr="00463D45">
        <w:rPr>
          <w:rFonts w:ascii="Cambria" w:hAnsi="Cambria" w:cs="Arial"/>
          <w:sz w:val="23"/>
          <w:szCs w:val="23"/>
        </w:rPr>
        <w:t xml:space="preserve"> the fulfillment of</w:t>
      </w:r>
      <w:r w:rsidR="00162538" w:rsidRPr="00463D45">
        <w:rPr>
          <w:rFonts w:ascii="Cambria" w:hAnsi="Cambria" w:cs="Arial"/>
          <w:sz w:val="23"/>
          <w:szCs w:val="23"/>
        </w:rPr>
        <w:t xml:space="preserve"> women’s econom</w:t>
      </w:r>
      <w:r w:rsidR="004805F2" w:rsidRPr="00463D45">
        <w:rPr>
          <w:rFonts w:ascii="Cambria" w:hAnsi="Cambria" w:cs="Arial"/>
          <w:sz w:val="23"/>
          <w:szCs w:val="23"/>
        </w:rPr>
        <w:t xml:space="preserve">ic and social </w:t>
      </w:r>
      <w:r w:rsidR="00B446A1" w:rsidRPr="00463D45">
        <w:rPr>
          <w:rFonts w:ascii="Cambria" w:hAnsi="Cambria" w:cs="Arial"/>
          <w:sz w:val="23"/>
          <w:szCs w:val="23"/>
        </w:rPr>
        <w:t>rights</w:t>
      </w:r>
      <w:r w:rsidR="004805F2" w:rsidRPr="00463D45">
        <w:rPr>
          <w:rFonts w:ascii="Cambria" w:hAnsi="Cambria" w:cs="Arial"/>
          <w:sz w:val="23"/>
          <w:szCs w:val="23"/>
        </w:rPr>
        <w:t xml:space="preserve">. The </w:t>
      </w:r>
      <w:r w:rsidR="00B446A1" w:rsidRPr="00463D45">
        <w:rPr>
          <w:rFonts w:ascii="Cambria" w:hAnsi="Cambria" w:cs="Arial"/>
          <w:sz w:val="23"/>
          <w:szCs w:val="23"/>
        </w:rPr>
        <w:t>“race to the bottom”</w:t>
      </w:r>
      <w:r w:rsidR="004805F2" w:rsidRPr="00463D45">
        <w:rPr>
          <w:rFonts w:ascii="Cambria" w:hAnsi="Cambria" w:cs="Arial"/>
          <w:sz w:val="23"/>
          <w:szCs w:val="23"/>
        </w:rPr>
        <w:t xml:space="preserve"> </w:t>
      </w:r>
      <w:r w:rsidR="00B446A1" w:rsidRPr="00463D45">
        <w:rPr>
          <w:rFonts w:ascii="Cambria" w:hAnsi="Cambria" w:cs="Arial"/>
          <w:sz w:val="23"/>
          <w:szCs w:val="23"/>
        </w:rPr>
        <w:t>in</w:t>
      </w:r>
      <w:r w:rsidR="004805F2" w:rsidRPr="00463D45">
        <w:rPr>
          <w:rFonts w:ascii="Cambria" w:hAnsi="Cambria" w:cs="Arial"/>
          <w:sz w:val="23"/>
          <w:szCs w:val="23"/>
        </w:rPr>
        <w:t xml:space="preserve"> working conditions</w:t>
      </w:r>
      <w:r w:rsidR="00162538" w:rsidRPr="00463D45">
        <w:rPr>
          <w:rFonts w:ascii="Cambria" w:hAnsi="Cambria" w:cs="Arial"/>
          <w:sz w:val="23"/>
          <w:szCs w:val="23"/>
        </w:rPr>
        <w:t xml:space="preserve"> in export-oriented sect</w:t>
      </w:r>
      <w:r w:rsidR="007E30EE" w:rsidRPr="00463D45">
        <w:rPr>
          <w:rFonts w:ascii="Cambria" w:hAnsi="Cambria" w:cs="Arial"/>
          <w:sz w:val="23"/>
          <w:szCs w:val="23"/>
        </w:rPr>
        <w:t xml:space="preserve">ors has </w:t>
      </w:r>
      <w:r w:rsidR="0010397E" w:rsidRPr="00463D45">
        <w:rPr>
          <w:rFonts w:ascii="Cambria" w:hAnsi="Cambria" w:cs="Arial"/>
          <w:sz w:val="23"/>
          <w:szCs w:val="23"/>
        </w:rPr>
        <w:t xml:space="preserve">a profoundly deleterious impact on </w:t>
      </w:r>
      <w:r w:rsidR="00162538" w:rsidRPr="00463D45">
        <w:rPr>
          <w:rFonts w:ascii="Cambria" w:hAnsi="Cambria" w:cs="Arial"/>
          <w:sz w:val="23"/>
          <w:szCs w:val="23"/>
        </w:rPr>
        <w:t>women, especially in the Asia Pacific</w:t>
      </w:r>
      <w:r w:rsidR="007E30EE" w:rsidRPr="00463D45">
        <w:rPr>
          <w:rFonts w:ascii="Cambria" w:hAnsi="Cambria" w:cs="Arial"/>
          <w:sz w:val="23"/>
          <w:szCs w:val="23"/>
        </w:rPr>
        <w:t>.</w:t>
      </w:r>
      <w:r w:rsidR="00162538" w:rsidRPr="00463D45">
        <w:rPr>
          <w:rStyle w:val="FootnoteReference"/>
          <w:rFonts w:ascii="Cambria" w:hAnsi="Cambria" w:cs="Arial"/>
          <w:sz w:val="23"/>
          <w:szCs w:val="23"/>
        </w:rPr>
        <w:footnoteReference w:id="9"/>
      </w:r>
      <w:r w:rsidR="007E30EE" w:rsidRPr="00463D45">
        <w:rPr>
          <w:rFonts w:ascii="Cambria" w:hAnsi="Cambria" w:cs="Arial"/>
          <w:sz w:val="23"/>
          <w:szCs w:val="23"/>
        </w:rPr>
        <w:t xml:space="preserve"> We are concerned that while the General Comment acknowledges that retrog</w:t>
      </w:r>
      <w:r w:rsidR="004C3E81" w:rsidRPr="00463D45">
        <w:rPr>
          <w:rFonts w:ascii="Cambria" w:hAnsi="Cambria" w:cs="Arial"/>
          <w:sz w:val="23"/>
          <w:szCs w:val="23"/>
        </w:rPr>
        <w:t>r</w:t>
      </w:r>
      <w:r w:rsidR="007E30EE" w:rsidRPr="00463D45">
        <w:rPr>
          <w:rFonts w:ascii="Cambria" w:hAnsi="Cambria" w:cs="Arial"/>
          <w:sz w:val="23"/>
          <w:szCs w:val="23"/>
        </w:rPr>
        <w:t xml:space="preserve">ession can never be justified in the name of attracting investment, </w:t>
      </w:r>
      <w:r w:rsidR="008B22C7" w:rsidRPr="00463D45">
        <w:rPr>
          <w:rFonts w:ascii="Cambria" w:hAnsi="Cambria" w:cs="Arial"/>
          <w:sz w:val="23"/>
          <w:szCs w:val="23"/>
        </w:rPr>
        <w:t xml:space="preserve">there is a fine line between that and what governments may claim to be “necessary” given the power and mobility of international capital. </w:t>
      </w:r>
      <w:r w:rsidR="00162538" w:rsidRPr="00463D45">
        <w:rPr>
          <w:rFonts w:ascii="Cambria" w:hAnsi="Cambria" w:cs="Arial"/>
          <w:sz w:val="23"/>
          <w:szCs w:val="23"/>
        </w:rPr>
        <w:t xml:space="preserve"> As a result of retrogressive measures, access to a living wage and a life of dignity is </w:t>
      </w:r>
      <w:r w:rsidR="0038410F" w:rsidRPr="00463D45">
        <w:rPr>
          <w:rFonts w:ascii="Cambria" w:hAnsi="Cambria" w:cs="Arial"/>
          <w:sz w:val="23"/>
          <w:szCs w:val="23"/>
        </w:rPr>
        <w:t>significantly endangered</w:t>
      </w:r>
      <w:r w:rsidR="00162538" w:rsidRPr="00463D45">
        <w:rPr>
          <w:rFonts w:ascii="Cambria" w:hAnsi="Cambria" w:cs="Arial"/>
          <w:sz w:val="23"/>
          <w:szCs w:val="23"/>
        </w:rPr>
        <w:t xml:space="preserve"> and </w:t>
      </w:r>
      <w:r w:rsidR="0038410F" w:rsidRPr="00463D45">
        <w:rPr>
          <w:rFonts w:ascii="Cambria" w:hAnsi="Cambria" w:cs="Arial"/>
          <w:sz w:val="23"/>
          <w:szCs w:val="23"/>
        </w:rPr>
        <w:t>we therefore</w:t>
      </w:r>
      <w:r w:rsidR="00162538" w:rsidRPr="00463D45">
        <w:rPr>
          <w:rFonts w:ascii="Cambria" w:hAnsi="Cambria" w:cs="Arial"/>
          <w:sz w:val="23"/>
          <w:szCs w:val="23"/>
        </w:rPr>
        <w:t xml:space="preserve"> contest that retrogressive measures are ever necessary. </w:t>
      </w:r>
    </w:p>
    <w:p w14:paraId="26D362A0" w14:textId="02AAF444" w:rsidR="00680FBC" w:rsidRPr="00463D45" w:rsidRDefault="00680FBC" w:rsidP="00463D45">
      <w:pPr>
        <w:jc w:val="both"/>
        <w:rPr>
          <w:rFonts w:ascii="Cambria" w:hAnsi="Cambria" w:cs="Arial"/>
          <w:sz w:val="23"/>
          <w:szCs w:val="23"/>
        </w:rPr>
      </w:pPr>
      <w:r w:rsidRPr="00463D45">
        <w:rPr>
          <w:rFonts w:ascii="Cambria" w:hAnsi="Cambria" w:cs="Arial"/>
          <w:b/>
          <w:sz w:val="23"/>
          <w:szCs w:val="23"/>
        </w:rPr>
        <w:t xml:space="preserve"> International assistance and cooperation</w:t>
      </w:r>
    </w:p>
    <w:p w14:paraId="167B4C40" w14:textId="58557A25" w:rsidR="007117EB" w:rsidRPr="00463D45" w:rsidRDefault="00622539" w:rsidP="00463D45">
      <w:pPr>
        <w:jc w:val="both"/>
        <w:rPr>
          <w:rFonts w:ascii="Cambria" w:hAnsi="Cambria" w:cs="Arial"/>
          <w:sz w:val="23"/>
          <w:szCs w:val="23"/>
        </w:rPr>
      </w:pPr>
      <w:r w:rsidRPr="00463D45">
        <w:rPr>
          <w:rFonts w:ascii="Cambria" w:hAnsi="Cambria" w:cs="Arial"/>
          <w:sz w:val="23"/>
          <w:szCs w:val="23"/>
        </w:rPr>
        <w:t xml:space="preserve">APWLD particularly welcomes the recognition in this section of the Draft General Comment </w:t>
      </w:r>
      <w:r w:rsidR="00F27451" w:rsidRPr="00463D45">
        <w:rPr>
          <w:rFonts w:ascii="Cambria" w:hAnsi="Cambria" w:cs="Arial"/>
          <w:sz w:val="23"/>
          <w:szCs w:val="23"/>
        </w:rPr>
        <w:t xml:space="preserve">of the extraterritorial obligations of States. </w:t>
      </w:r>
      <w:r w:rsidR="005B6D17" w:rsidRPr="00463D45">
        <w:rPr>
          <w:rFonts w:ascii="Cambria" w:hAnsi="Cambria" w:cs="Arial"/>
          <w:sz w:val="23"/>
          <w:szCs w:val="23"/>
        </w:rPr>
        <w:t xml:space="preserve">To further clarify the nature of States’ extraterritorial obligations, we suggest that in paragraph 69 it </w:t>
      </w:r>
      <w:r w:rsidR="00680FBC" w:rsidRPr="00463D45">
        <w:rPr>
          <w:rFonts w:ascii="Cambria" w:hAnsi="Cambria" w:cs="Arial"/>
          <w:sz w:val="23"/>
          <w:szCs w:val="23"/>
        </w:rPr>
        <w:t>would be helpful to include that</w:t>
      </w:r>
      <w:r w:rsidR="005B6D17" w:rsidRPr="00463D45">
        <w:rPr>
          <w:rFonts w:ascii="Cambria" w:hAnsi="Cambria" w:cs="Arial"/>
          <w:sz w:val="23"/>
          <w:szCs w:val="23"/>
        </w:rPr>
        <w:t xml:space="preserve"> </w:t>
      </w:r>
      <w:r w:rsidR="005051B4" w:rsidRPr="00463D45">
        <w:rPr>
          <w:rFonts w:ascii="Cambria" w:hAnsi="Cambria" w:cs="Arial"/>
          <w:sz w:val="23"/>
          <w:szCs w:val="23"/>
        </w:rPr>
        <w:t>home</w:t>
      </w:r>
      <w:r w:rsidR="00680FBC" w:rsidRPr="00463D45">
        <w:rPr>
          <w:rFonts w:ascii="Cambria" w:hAnsi="Cambria" w:cs="Arial"/>
          <w:sz w:val="23"/>
          <w:szCs w:val="23"/>
        </w:rPr>
        <w:t xml:space="preserve"> </w:t>
      </w:r>
      <w:r w:rsidR="005B6D17" w:rsidRPr="00463D45">
        <w:rPr>
          <w:rFonts w:ascii="Cambria" w:hAnsi="Cambria" w:cs="Arial"/>
          <w:sz w:val="23"/>
          <w:szCs w:val="23"/>
        </w:rPr>
        <w:t xml:space="preserve">States </w:t>
      </w:r>
      <w:r w:rsidR="004805F2" w:rsidRPr="00463D45">
        <w:rPr>
          <w:rFonts w:ascii="Cambria" w:hAnsi="Cambria" w:cs="Arial"/>
          <w:sz w:val="23"/>
          <w:szCs w:val="23"/>
        </w:rPr>
        <w:t xml:space="preserve">should be able to obtain remedies in the </w:t>
      </w:r>
      <w:r w:rsidR="005051B4" w:rsidRPr="00463D45">
        <w:rPr>
          <w:rFonts w:ascii="Cambria" w:hAnsi="Cambria" w:cs="Arial"/>
          <w:sz w:val="23"/>
          <w:szCs w:val="23"/>
        </w:rPr>
        <w:t>host</w:t>
      </w:r>
      <w:r w:rsidR="00680FBC" w:rsidRPr="00463D45">
        <w:rPr>
          <w:rFonts w:ascii="Cambria" w:hAnsi="Cambria" w:cs="Arial"/>
          <w:sz w:val="23"/>
          <w:szCs w:val="23"/>
        </w:rPr>
        <w:t xml:space="preserve"> </w:t>
      </w:r>
      <w:r w:rsidR="005051B4" w:rsidRPr="00463D45">
        <w:rPr>
          <w:rFonts w:ascii="Cambria" w:hAnsi="Cambria" w:cs="Arial"/>
          <w:sz w:val="23"/>
          <w:szCs w:val="23"/>
        </w:rPr>
        <w:t>State</w:t>
      </w:r>
      <w:r w:rsidR="00680FBC" w:rsidRPr="00463D45">
        <w:rPr>
          <w:rFonts w:ascii="Cambria" w:hAnsi="Cambria" w:cs="Arial"/>
          <w:sz w:val="23"/>
          <w:szCs w:val="23"/>
        </w:rPr>
        <w:t>, or wherever t</w:t>
      </w:r>
      <w:r w:rsidR="00D62ABB" w:rsidRPr="00463D45">
        <w:rPr>
          <w:rFonts w:ascii="Cambria" w:hAnsi="Cambria" w:cs="Arial"/>
          <w:sz w:val="23"/>
          <w:szCs w:val="23"/>
        </w:rPr>
        <w:t>he employer has interests.</w:t>
      </w:r>
      <w:r w:rsidR="007117EB" w:rsidRPr="00463D45">
        <w:rPr>
          <w:rFonts w:ascii="Cambria" w:hAnsi="Cambria" w:cs="Arial"/>
          <w:sz w:val="23"/>
          <w:szCs w:val="23"/>
        </w:rPr>
        <w:t xml:space="preserve"> </w:t>
      </w:r>
    </w:p>
    <w:p w14:paraId="23701C03" w14:textId="31102FD5" w:rsidR="00680FBC" w:rsidRPr="00463D45" w:rsidRDefault="004805F2" w:rsidP="00463D45">
      <w:pPr>
        <w:jc w:val="both"/>
        <w:rPr>
          <w:rFonts w:ascii="Cambria" w:hAnsi="Cambria" w:cs="Arial"/>
          <w:sz w:val="23"/>
          <w:szCs w:val="23"/>
        </w:rPr>
      </w:pPr>
      <w:r w:rsidRPr="00463D45">
        <w:rPr>
          <w:rFonts w:ascii="Cambria" w:hAnsi="Cambria" w:cs="Arial"/>
          <w:sz w:val="23"/>
          <w:szCs w:val="23"/>
        </w:rPr>
        <w:t>In the context</w:t>
      </w:r>
      <w:r w:rsidR="00D62ABB" w:rsidRPr="00463D45">
        <w:rPr>
          <w:rFonts w:ascii="Cambria" w:hAnsi="Cambria" w:cs="Arial"/>
          <w:sz w:val="23"/>
          <w:szCs w:val="23"/>
        </w:rPr>
        <w:t xml:space="preserve"> of</w:t>
      </w:r>
      <w:r w:rsidR="00680FBC" w:rsidRPr="00463D45">
        <w:rPr>
          <w:rFonts w:ascii="Cambria" w:hAnsi="Cambria" w:cs="Arial"/>
          <w:sz w:val="23"/>
          <w:szCs w:val="23"/>
        </w:rPr>
        <w:t xml:space="preserve"> international assistance, APWLD is concerned about the </w:t>
      </w:r>
      <w:r w:rsidRPr="00463D45">
        <w:rPr>
          <w:rFonts w:ascii="Cambria" w:hAnsi="Cambria" w:cs="Arial"/>
          <w:sz w:val="23"/>
          <w:szCs w:val="23"/>
        </w:rPr>
        <w:t xml:space="preserve">rising recourse among investors to </w:t>
      </w:r>
      <w:r w:rsidR="00680FBC" w:rsidRPr="00463D45">
        <w:rPr>
          <w:rFonts w:ascii="Cambria" w:hAnsi="Cambria" w:cs="Arial"/>
          <w:sz w:val="23"/>
          <w:szCs w:val="23"/>
        </w:rPr>
        <w:t>Investor S</w:t>
      </w:r>
      <w:r w:rsidR="005051B4" w:rsidRPr="00463D45">
        <w:rPr>
          <w:rFonts w:ascii="Cambria" w:hAnsi="Cambria" w:cs="Arial"/>
          <w:sz w:val="23"/>
          <w:szCs w:val="23"/>
        </w:rPr>
        <w:t>tate Dispute Settlement</w:t>
      </w:r>
      <w:r w:rsidRPr="00463D45">
        <w:rPr>
          <w:rFonts w:ascii="Cambria" w:hAnsi="Cambria" w:cs="Arial"/>
          <w:sz w:val="23"/>
          <w:szCs w:val="23"/>
        </w:rPr>
        <w:t xml:space="preserve"> (ISDS), which </w:t>
      </w:r>
      <w:proofErr w:type="gramStart"/>
      <w:r w:rsidR="005051B4" w:rsidRPr="00463D45">
        <w:rPr>
          <w:rFonts w:ascii="Cambria" w:hAnsi="Cambria" w:cs="Arial"/>
          <w:sz w:val="23"/>
          <w:szCs w:val="23"/>
        </w:rPr>
        <w:t>is</w:t>
      </w:r>
      <w:proofErr w:type="gramEnd"/>
      <w:r w:rsidR="005051B4" w:rsidRPr="00463D45">
        <w:rPr>
          <w:rFonts w:ascii="Cambria" w:hAnsi="Cambria" w:cs="Arial"/>
          <w:sz w:val="23"/>
          <w:szCs w:val="23"/>
        </w:rPr>
        <w:t xml:space="preserve"> increasingly provided for in</w:t>
      </w:r>
      <w:r w:rsidRPr="00463D45">
        <w:rPr>
          <w:rFonts w:ascii="Cambria" w:hAnsi="Cambria" w:cs="Arial"/>
          <w:sz w:val="23"/>
          <w:szCs w:val="23"/>
        </w:rPr>
        <w:t xml:space="preserve"> investment treaties and preferential trade agreements. We ask the General Comment recommends in the strongest terms possible that awards or </w:t>
      </w:r>
      <w:r w:rsidR="00343976" w:rsidRPr="00463D45">
        <w:rPr>
          <w:rFonts w:ascii="Cambria" w:hAnsi="Cambria" w:cs="Arial"/>
          <w:sz w:val="23"/>
          <w:szCs w:val="23"/>
        </w:rPr>
        <w:t>settlements</w:t>
      </w:r>
      <w:r w:rsidRPr="00463D45">
        <w:rPr>
          <w:rFonts w:ascii="Cambria" w:hAnsi="Cambria" w:cs="Arial"/>
          <w:sz w:val="23"/>
          <w:szCs w:val="23"/>
        </w:rPr>
        <w:t xml:space="preserve"> resulting from ISDS must not prevent or interfere </w:t>
      </w:r>
      <w:r w:rsidR="00680FBC" w:rsidRPr="00463D45">
        <w:rPr>
          <w:rFonts w:ascii="Cambria" w:hAnsi="Cambria" w:cs="Arial"/>
          <w:sz w:val="23"/>
          <w:szCs w:val="23"/>
        </w:rPr>
        <w:t xml:space="preserve">with access to just and </w:t>
      </w:r>
      <w:proofErr w:type="spellStart"/>
      <w:r w:rsidR="00680FBC" w:rsidRPr="00463D45">
        <w:rPr>
          <w:rFonts w:ascii="Cambria" w:hAnsi="Cambria" w:cs="Arial"/>
          <w:sz w:val="23"/>
          <w:szCs w:val="23"/>
        </w:rPr>
        <w:t>favourable</w:t>
      </w:r>
      <w:proofErr w:type="spellEnd"/>
      <w:r w:rsidR="00680FBC" w:rsidRPr="00463D45">
        <w:rPr>
          <w:rFonts w:ascii="Cambria" w:hAnsi="Cambria" w:cs="Arial"/>
          <w:sz w:val="23"/>
          <w:szCs w:val="23"/>
        </w:rPr>
        <w:t xml:space="preserve"> working conditions. For example, Veolia</w:t>
      </w:r>
      <w:r w:rsidR="00527479" w:rsidRPr="00463D45">
        <w:rPr>
          <w:rFonts w:ascii="Cambria" w:hAnsi="Cambria" w:cs="Arial"/>
          <w:sz w:val="23"/>
          <w:szCs w:val="23"/>
        </w:rPr>
        <w:t>, a French transnational company specializing in environmental and public services,</w:t>
      </w:r>
      <w:r w:rsidR="00680FBC" w:rsidRPr="00463D45">
        <w:rPr>
          <w:rFonts w:ascii="Cambria" w:hAnsi="Cambria" w:cs="Arial"/>
          <w:sz w:val="23"/>
          <w:szCs w:val="23"/>
        </w:rPr>
        <w:t xml:space="preserve"> sued Egypt in 2012 </w:t>
      </w:r>
      <w:r w:rsidR="00343976" w:rsidRPr="00463D45">
        <w:rPr>
          <w:rFonts w:ascii="Cambria" w:hAnsi="Cambria" w:cs="Arial"/>
          <w:sz w:val="23"/>
          <w:szCs w:val="23"/>
        </w:rPr>
        <w:t xml:space="preserve">under a bilateral investment agreement </w:t>
      </w:r>
      <w:r w:rsidR="00680FBC" w:rsidRPr="00463D45">
        <w:rPr>
          <w:rFonts w:ascii="Cambria" w:hAnsi="Cambria" w:cs="Arial"/>
          <w:sz w:val="23"/>
          <w:szCs w:val="23"/>
        </w:rPr>
        <w:t xml:space="preserve">for introducing a </w:t>
      </w:r>
      <w:r w:rsidR="00680FBC" w:rsidRPr="00463D45">
        <w:rPr>
          <w:rFonts w:ascii="Cambria" w:hAnsi="Cambria" w:cs="Arial"/>
          <w:sz w:val="23"/>
          <w:szCs w:val="23"/>
        </w:rPr>
        <w:lastRenderedPageBreak/>
        <w:t xml:space="preserve">minimum </w:t>
      </w:r>
      <w:proofErr w:type="gramStart"/>
      <w:r w:rsidR="00680FBC" w:rsidRPr="00463D45">
        <w:rPr>
          <w:rFonts w:ascii="Cambria" w:hAnsi="Cambria" w:cs="Arial"/>
          <w:sz w:val="23"/>
          <w:szCs w:val="23"/>
        </w:rPr>
        <w:t>wage which</w:t>
      </w:r>
      <w:proofErr w:type="gramEnd"/>
      <w:r w:rsidR="00680FBC" w:rsidRPr="00463D45">
        <w:rPr>
          <w:rFonts w:ascii="Cambria" w:hAnsi="Cambria" w:cs="Arial"/>
          <w:sz w:val="23"/>
          <w:szCs w:val="23"/>
        </w:rPr>
        <w:t xml:space="preserve"> inte</w:t>
      </w:r>
      <w:r w:rsidR="00343976" w:rsidRPr="00463D45">
        <w:rPr>
          <w:rFonts w:ascii="Cambria" w:hAnsi="Cambria" w:cs="Arial"/>
          <w:sz w:val="23"/>
          <w:szCs w:val="23"/>
        </w:rPr>
        <w:t>rfered with Veolia’s profits</w:t>
      </w:r>
      <w:r w:rsidR="00680FBC" w:rsidRPr="00463D45">
        <w:rPr>
          <w:rFonts w:ascii="Cambria" w:hAnsi="Cambria" w:cs="Arial"/>
          <w:sz w:val="23"/>
          <w:szCs w:val="23"/>
        </w:rPr>
        <w:t>.</w:t>
      </w:r>
      <w:r w:rsidR="00680FBC" w:rsidRPr="00463D45">
        <w:rPr>
          <w:rStyle w:val="FootnoteReference"/>
          <w:rFonts w:ascii="Cambria" w:hAnsi="Cambria" w:cs="Arial"/>
          <w:sz w:val="23"/>
          <w:szCs w:val="23"/>
        </w:rPr>
        <w:footnoteReference w:id="10"/>
      </w:r>
      <w:r w:rsidR="00680FBC" w:rsidRPr="00463D45">
        <w:rPr>
          <w:rFonts w:ascii="Cambria" w:hAnsi="Cambria" w:cs="Arial"/>
          <w:sz w:val="23"/>
          <w:szCs w:val="23"/>
        </w:rPr>
        <w:t xml:space="preserve"> In this sense, bilateral and multilateral investments are interfering with the State’s ability to provide just and </w:t>
      </w:r>
      <w:proofErr w:type="spellStart"/>
      <w:r w:rsidR="00680FBC" w:rsidRPr="00463D45">
        <w:rPr>
          <w:rFonts w:ascii="Cambria" w:hAnsi="Cambria" w:cs="Arial"/>
          <w:sz w:val="23"/>
          <w:szCs w:val="23"/>
        </w:rPr>
        <w:t>favourable</w:t>
      </w:r>
      <w:proofErr w:type="spellEnd"/>
      <w:r w:rsidR="00680FBC" w:rsidRPr="00463D45">
        <w:rPr>
          <w:rFonts w:ascii="Cambria" w:hAnsi="Cambria" w:cs="Arial"/>
          <w:sz w:val="23"/>
          <w:szCs w:val="23"/>
        </w:rPr>
        <w:t xml:space="preserve"> working conditions for its workers. </w:t>
      </w:r>
    </w:p>
    <w:p w14:paraId="1EEF5E2F" w14:textId="429E3A09" w:rsidR="00680FBC" w:rsidRPr="00463D45" w:rsidRDefault="00680FBC" w:rsidP="00463D45">
      <w:pPr>
        <w:jc w:val="both"/>
        <w:rPr>
          <w:rFonts w:ascii="Cambria" w:hAnsi="Cambria" w:cs="Arial"/>
          <w:sz w:val="23"/>
          <w:szCs w:val="23"/>
        </w:rPr>
      </w:pPr>
      <w:r w:rsidRPr="00463D45">
        <w:rPr>
          <w:rFonts w:ascii="Cambria" w:hAnsi="Cambria" w:cs="Arial"/>
          <w:sz w:val="23"/>
          <w:szCs w:val="23"/>
        </w:rPr>
        <w:t xml:space="preserve">We would </w:t>
      </w:r>
      <w:r w:rsidR="005051B4" w:rsidRPr="00463D45">
        <w:rPr>
          <w:rFonts w:ascii="Cambria" w:hAnsi="Cambria" w:cs="Arial"/>
          <w:sz w:val="23"/>
          <w:szCs w:val="23"/>
        </w:rPr>
        <w:t xml:space="preserve">also suggest a clear recommendation that trade and investment </w:t>
      </w:r>
      <w:proofErr w:type="gramStart"/>
      <w:r w:rsidR="005051B4" w:rsidRPr="00463D45">
        <w:rPr>
          <w:rFonts w:ascii="Cambria" w:hAnsi="Cambria" w:cs="Arial"/>
          <w:sz w:val="23"/>
          <w:szCs w:val="23"/>
        </w:rPr>
        <w:t xml:space="preserve">agreements </w:t>
      </w:r>
      <w:r w:rsidR="00D62ABB" w:rsidRPr="00463D45">
        <w:rPr>
          <w:rFonts w:ascii="Cambria" w:hAnsi="Cambria" w:cs="Arial"/>
          <w:sz w:val="23"/>
          <w:szCs w:val="23"/>
        </w:rPr>
        <w:t xml:space="preserve"> </w:t>
      </w:r>
      <w:r w:rsidR="005051B4" w:rsidRPr="00463D45">
        <w:rPr>
          <w:rFonts w:ascii="Cambria" w:hAnsi="Cambria" w:cs="Arial"/>
          <w:sz w:val="23"/>
          <w:szCs w:val="23"/>
        </w:rPr>
        <w:t>must</w:t>
      </w:r>
      <w:proofErr w:type="gramEnd"/>
      <w:r w:rsidR="005051B4" w:rsidRPr="00463D45">
        <w:rPr>
          <w:rFonts w:ascii="Cambria" w:hAnsi="Cambria" w:cs="Arial"/>
          <w:sz w:val="23"/>
          <w:szCs w:val="23"/>
        </w:rPr>
        <w:t xml:space="preserve"> not</w:t>
      </w:r>
      <w:r w:rsidRPr="00463D45">
        <w:rPr>
          <w:rFonts w:ascii="Cambria" w:hAnsi="Cambria" w:cs="Arial"/>
          <w:sz w:val="23"/>
          <w:szCs w:val="23"/>
        </w:rPr>
        <w:t xml:space="preserve"> undermine the right to just a</w:t>
      </w:r>
      <w:r w:rsidR="00833ECD" w:rsidRPr="00463D45">
        <w:rPr>
          <w:rFonts w:ascii="Cambria" w:hAnsi="Cambria" w:cs="Arial"/>
          <w:sz w:val="23"/>
          <w:szCs w:val="23"/>
        </w:rPr>
        <w:t xml:space="preserve">nd </w:t>
      </w:r>
      <w:proofErr w:type="spellStart"/>
      <w:r w:rsidR="00833ECD" w:rsidRPr="00463D45">
        <w:rPr>
          <w:rFonts w:ascii="Cambria" w:hAnsi="Cambria" w:cs="Arial"/>
          <w:sz w:val="23"/>
          <w:szCs w:val="23"/>
        </w:rPr>
        <w:t>favourable</w:t>
      </w:r>
      <w:proofErr w:type="spellEnd"/>
      <w:r w:rsidR="00833ECD" w:rsidRPr="00463D45">
        <w:rPr>
          <w:rFonts w:ascii="Cambria" w:hAnsi="Cambria" w:cs="Arial"/>
          <w:sz w:val="23"/>
          <w:szCs w:val="23"/>
        </w:rPr>
        <w:t xml:space="preserve"> conditions of work, and a recommendation that</w:t>
      </w:r>
      <w:r w:rsidR="0034773C" w:rsidRPr="00463D45">
        <w:rPr>
          <w:rFonts w:ascii="Cambria" w:hAnsi="Cambria" w:cs="Arial"/>
          <w:sz w:val="23"/>
          <w:szCs w:val="23"/>
        </w:rPr>
        <w:t xml:space="preserve">, in line with the </w:t>
      </w:r>
      <w:r w:rsidR="00A0002D" w:rsidRPr="00463D45">
        <w:rPr>
          <w:rFonts w:ascii="Cambria" w:hAnsi="Cambria" w:cs="Arial"/>
          <w:sz w:val="23"/>
          <w:szCs w:val="23"/>
        </w:rPr>
        <w:t>Guiding Principles on Human Rights Impact Assessments proposed by the Special Rapporteur on the Right to Food,</w:t>
      </w:r>
      <w:r w:rsidR="00A0002D" w:rsidRPr="00463D45">
        <w:rPr>
          <w:rStyle w:val="FootnoteReference"/>
          <w:rFonts w:ascii="Cambria" w:hAnsi="Cambria" w:cs="Arial"/>
          <w:sz w:val="23"/>
          <w:szCs w:val="23"/>
        </w:rPr>
        <w:footnoteReference w:id="11"/>
      </w:r>
      <w:r w:rsidR="00833ECD" w:rsidRPr="00463D45">
        <w:rPr>
          <w:rFonts w:ascii="Cambria" w:hAnsi="Cambria" w:cs="Arial"/>
          <w:sz w:val="23"/>
          <w:szCs w:val="23"/>
        </w:rPr>
        <w:t xml:space="preserve"> governments conduct participatory human rights impact assessments before signing such agreements</w:t>
      </w:r>
      <w:r w:rsidRPr="00463D45">
        <w:rPr>
          <w:rFonts w:ascii="Cambria" w:hAnsi="Cambria" w:cs="Arial"/>
          <w:sz w:val="23"/>
          <w:szCs w:val="23"/>
        </w:rPr>
        <w:t xml:space="preserve">. We are </w:t>
      </w:r>
      <w:r w:rsidR="00673E4A" w:rsidRPr="00463D45">
        <w:rPr>
          <w:rFonts w:ascii="Cambria" w:hAnsi="Cambria" w:cs="Arial"/>
          <w:sz w:val="23"/>
          <w:szCs w:val="23"/>
        </w:rPr>
        <w:t xml:space="preserve">particularly concerned that these agreements contain “standstill” provisions that prevent governments from adopting progressive regulation, including for the protection </w:t>
      </w:r>
      <w:r w:rsidR="00D252CF" w:rsidRPr="00463D45">
        <w:rPr>
          <w:rFonts w:ascii="Cambria" w:hAnsi="Cambria" w:cs="Arial"/>
          <w:sz w:val="23"/>
          <w:szCs w:val="23"/>
        </w:rPr>
        <w:t>of workers</w:t>
      </w:r>
      <w:r w:rsidRPr="00463D45">
        <w:rPr>
          <w:rFonts w:ascii="Cambria" w:hAnsi="Cambria" w:cs="Arial"/>
          <w:sz w:val="23"/>
          <w:szCs w:val="23"/>
        </w:rPr>
        <w:t xml:space="preserve">. </w:t>
      </w:r>
    </w:p>
    <w:p w14:paraId="5FFCE24D" w14:textId="73697F8F" w:rsidR="00DA397F" w:rsidRPr="00463D45" w:rsidRDefault="00DA397F" w:rsidP="00463D45">
      <w:pPr>
        <w:jc w:val="both"/>
        <w:rPr>
          <w:rFonts w:ascii="Cambria" w:hAnsi="Cambria" w:cs="Arial"/>
          <w:b/>
          <w:sz w:val="23"/>
          <w:szCs w:val="23"/>
        </w:rPr>
      </w:pPr>
      <w:r w:rsidRPr="00463D45">
        <w:rPr>
          <w:rFonts w:ascii="Cambria" w:hAnsi="Cambria" w:cs="Arial"/>
          <w:b/>
          <w:sz w:val="23"/>
          <w:szCs w:val="23"/>
        </w:rPr>
        <w:t>Obligations of non-State actors</w:t>
      </w:r>
    </w:p>
    <w:p w14:paraId="4212AFDC" w14:textId="3BEFD84C" w:rsidR="00162538" w:rsidRPr="00463D45" w:rsidRDefault="00DA397F" w:rsidP="00463D45">
      <w:pPr>
        <w:jc w:val="both"/>
        <w:rPr>
          <w:rFonts w:ascii="Cambria" w:hAnsi="Cambria" w:cs="Arial"/>
          <w:sz w:val="23"/>
          <w:szCs w:val="23"/>
        </w:rPr>
      </w:pPr>
      <w:r w:rsidRPr="00463D45">
        <w:rPr>
          <w:rFonts w:ascii="Cambria" w:hAnsi="Cambria" w:cs="Arial"/>
          <w:sz w:val="23"/>
          <w:szCs w:val="23"/>
        </w:rPr>
        <w:t>Paragraph 75 discusse</w:t>
      </w:r>
      <w:r w:rsidR="00E30D3C" w:rsidRPr="00463D45">
        <w:rPr>
          <w:rFonts w:ascii="Cambria" w:hAnsi="Cambria" w:cs="Arial"/>
          <w:sz w:val="23"/>
          <w:szCs w:val="23"/>
        </w:rPr>
        <w:t>s the responsibility of non-state actors to respect the right to</w:t>
      </w:r>
      <w:r w:rsidRPr="00463D45">
        <w:rPr>
          <w:rFonts w:ascii="Cambria" w:hAnsi="Cambria" w:cs="Arial"/>
          <w:sz w:val="23"/>
          <w:szCs w:val="23"/>
        </w:rPr>
        <w:t xml:space="preserve"> just and </w:t>
      </w:r>
      <w:proofErr w:type="spellStart"/>
      <w:r w:rsidRPr="00463D45">
        <w:rPr>
          <w:rFonts w:ascii="Cambria" w:hAnsi="Cambria" w:cs="Arial"/>
          <w:sz w:val="23"/>
          <w:szCs w:val="23"/>
        </w:rPr>
        <w:t>favourable</w:t>
      </w:r>
      <w:proofErr w:type="spellEnd"/>
      <w:r w:rsidRPr="00463D45">
        <w:rPr>
          <w:rFonts w:ascii="Cambria" w:hAnsi="Cambria" w:cs="Arial"/>
          <w:sz w:val="23"/>
          <w:szCs w:val="23"/>
        </w:rPr>
        <w:t xml:space="preserve"> working conditions. Although it is important that </w:t>
      </w:r>
      <w:r w:rsidR="00E30D3C" w:rsidRPr="00463D45">
        <w:rPr>
          <w:rFonts w:ascii="Cambria" w:hAnsi="Cambria" w:cs="Arial"/>
          <w:sz w:val="23"/>
          <w:szCs w:val="23"/>
        </w:rPr>
        <w:t xml:space="preserve">business entities are mentioned, special mention should be made of the obligations of corporations acting in the context of global value chains. </w:t>
      </w:r>
      <w:r w:rsidR="008870D8" w:rsidRPr="00463D45">
        <w:rPr>
          <w:rFonts w:ascii="Cambria" w:hAnsi="Cambria" w:cs="Arial"/>
          <w:sz w:val="23"/>
          <w:szCs w:val="23"/>
        </w:rPr>
        <w:t>Particular mention should be made of the need to</w:t>
      </w:r>
      <w:r w:rsidRPr="00463D45">
        <w:rPr>
          <w:rFonts w:ascii="Cambria" w:hAnsi="Cambria" w:cs="Arial"/>
          <w:sz w:val="23"/>
          <w:szCs w:val="23"/>
        </w:rPr>
        <w:t xml:space="preserve"> </w:t>
      </w:r>
      <w:r w:rsidR="00782635" w:rsidRPr="00463D45">
        <w:rPr>
          <w:rFonts w:ascii="Cambria" w:hAnsi="Cambria" w:cs="Arial"/>
          <w:sz w:val="23"/>
          <w:szCs w:val="23"/>
        </w:rPr>
        <w:t>ensure</w:t>
      </w:r>
      <w:r w:rsidRPr="00463D45">
        <w:rPr>
          <w:rFonts w:ascii="Cambria" w:hAnsi="Cambria" w:cs="Arial"/>
          <w:sz w:val="23"/>
          <w:szCs w:val="23"/>
        </w:rPr>
        <w:t xml:space="preserve"> transparency and traceability of the supply chains</w:t>
      </w:r>
      <w:r w:rsidR="00EE77CC" w:rsidRPr="00463D45">
        <w:rPr>
          <w:rFonts w:ascii="Cambria" w:hAnsi="Cambria" w:cs="Arial"/>
          <w:sz w:val="23"/>
          <w:szCs w:val="23"/>
        </w:rPr>
        <w:t>,</w:t>
      </w:r>
      <w:r w:rsidRPr="00463D45">
        <w:rPr>
          <w:rStyle w:val="FootnoteReference"/>
          <w:rFonts w:ascii="Cambria" w:hAnsi="Cambria" w:cs="Arial"/>
          <w:sz w:val="23"/>
          <w:szCs w:val="23"/>
        </w:rPr>
        <w:footnoteReference w:id="12"/>
      </w:r>
      <w:r w:rsidR="00EE77CC" w:rsidRPr="00463D45">
        <w:rPr>
          <w:rFonts w:ascii="Cambria" w:hAnsi="Cambria" w:cs="Arial"/>
          <w:sz w:val="23"/>
          <w:szCs w:val="23"/>
        </w:rPr>
        <w:t xml:space="preserve"> and the need to ensure that companies at the top of the supply chain establish a clear legal relationship with suppliers and sub-contractors. </w:t>
      </w:r>
      <w:r w:rsidR="00245C65" w:rsidRPr="00463D45">
        <w:rPr>
          <w:rFonts w:ascii="Cambria" w:hAnsi="Cambria" w:cs="Arial"/>
          <w:sz w:val="23"/>
          <w:szCs w:val="23"/>
        </w:rPr>
        <w:t>Further, t</w:t>
      </w:r>
      <w:r w:rsidRPr="00463D45">
        <w:rPr>
          <w:rFonts w:ascii="Cambria" w:hAnsi="Cambria" w:cs="Arial"/>
          <w:sz w:val="23"/>
          <w:szCs w:val="23"/>
        </w:rPr>
        <w:t>he ITUC lists the establishment of a minimum living wage and wage fixing mechanism as an obligation to workers in the Global Supply Chain, as ratified in the ILO C131’s Minimum Wage Fixing Convention.</w:t>
      </w:r>
      <w:r w:rsidRPr="00463D45">
        <w:rPr>
          <w:rStyle w:val="FootnoteReference"/>
          <w:rFonts w:ascii="Cambria" w:hAnsi="Cambria" w:cs="Arial"/>
          <w:sz w:val="23"/>
          <w:szCs w:val="23"/>
        </w:rPr>
        <w:footnoteReference w:id="13"/>
      </w:r>
    </w:p>
    <w:p w14:paraId="1B2D4059" w14:textId="7A785932" w:rsidR="00EF76B2" w:rsidRPr="00463D45" w:rsidRDefault="00EF76B2" w:rsidP="00463D45">
      <w:pPr>
        <w:jc w:val="both"/>
        <w:rPr>
          <w:rFonts w:ascii="Cambria" w:hAnsi="Cambria"/>
          <w:sz w:val="23"/>
          <w:szCs w:val="23"/>
        </w:rPr>
      </w:pPr>
    </w:p>
    <w:sectPr w:rsidR="00EF76B2" w:rsidRPr="00463D4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CE953" w14:textId="77777777" w:rsidR="00463D45" w:rsidRDefault="00463D45" w:rsidP="00162538">
      <w:pPr>
        <w:spacing w:before="0" w:after="0" w:line="240" w:lineRule="auto"/>
      </w:pPr>
      <w:r>
        <w:separator/>
      </w:r>
    </w:p>
  </w:endnote>
  <w:endnote w:type="continuationSeparator" w:id="0">
    <w:p w14:paraId="72BCE0BD" w14:textId="77777777" w:rsidR="00463D45" w:rsidRDefault="00463D45" w:rsidP="001625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Impact">
    <w:panose1 w:val="020B080603090205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D7AAE" w14:textId="77777777" w:rsidR="00463D45" w:rsidRDefault="00463D45" w:rsidP="00162538">
      <w:pPr>
        <w:spacing w:before="0" w:after="0" w:line="240" w:lineRule="auto"/>
      </w:pPr>
      <w:r>
        <w:separator/>
      </w:r>
    </w:p>
  </w:footnote>
  <w:footnote w:type="continuationSeparator" w:id="0">
    <w:p w14:paraId="1880C98A" w14:textId="77777777" w:rsidR="00463D45" w:rsidRDefault="00463D45" w:rsidP="00162538">
      <w:pPr>
        <w:spacing w:before="0" w:after="0" w:line="240" w:lineRule="auto"/>
      </w:pPr>
      <w:r>
        <w:continuationSeparator/>
      </w:r>
    </w:p>
  </w:footnote>
  <w:footnote w:id="1">
    <w:p w14:paraId="7DD86A3C" w14:textId="77777777" w:rsidR="00463D45" w:rsidRDefault="00463D45" w:rsidP="00162538">
      <w:pPr>
        <w:pStyle w:val="FootnoteText"/>
      </w:pPr>
      <w:r>
        <w:rPr>
          <w:rStyle w:val="FootnoteReference"/>
        </w:rPr>
        <w:footnoteRef/>
      </w:r>
      <w:r>
        <w:t xml:space="preserve"> UN Women, Progress of World’s Women 2015-2016 Chapter 2, page 81</w:t>
      </w:r>
    </w:p>
  </w:footnote>
  <w:footnote w:id="2">
    <w:p w14:paraId="727072E2" w14:textId="77777777" w:rsidR="00463D45" w:rsidRDefault="00463D45" w:rsidP="00162538">
      <w:pPr>
        <w:pStyle w:val="FootnoteText"/>
      </w:pPr>
      <w:r>
        <w:rPr>
          <w:rStyle w:val="FootnoteReference"/>
        </w:rPr>
        <w:footnoteRef/>
      </w:r>
      <w:r>
        <w:t xml:space="preserve"> UN Women Report of the Expert Group Meeting on Structural and Policy Constraints in Achieving the MDGs for Women and Girls, p 17 </w:t>
      </w:r>
      <w:hyperlink r:id="rId1" w:history="1">
        <w:r w:rsidRPr="00B753A8">
          <w:rPr>
            <w:rStyle w:val="Hyperlink"/>
          </w:rPr>
          <w:t>http://www.unwomen.org/~/media/headquarters/attachments/sections/csw/58/csw58-2013-egm-report-en.pdf</w:t>
        </w:r>
      </w:hyperlink>
      <w:r>
        <w:t xml:space="preserve"> </w:t>
      </w:r>
    </w:p>
    <w:p w14:paraId="5EF4484D" w14:textId="77777777" w:rsidR="00463D45" w:rsidRDefault="00463D45" w:rsidP="00162538">
      <w:pPr>
        <w:pStyle w:val="FootnoteText"/>
      </w:pPr>
    </w:p>
  </w:footnote>
  <w:footnote w:id="3">
    <w:p w14:paraId="4D9D83A4" w14:textId="7DE0F3EF" w:rsidR="00463D45" w:rsidRPr="00CB40B3" w:rsidRDefault="00463D45" w:rsidP="003C5D72">
      <w:pPr>
        <w:pStyle w:val="FootnoteText"/>
      </w:pPr>
      <w:r>
        <w:rPr>
          <w:rStyle w:val="FootnoteReference"/>
        </w:rPr>
        <w:footnoteRef/>
      </w:r>
      <w:r>
        <w:t xml:space="preserve"> </w:t>
      </w:r>
      <w:proofErr w:type="gramStart"/>
      <w:r>
        <w:t>Article 11, International Covenant on Economic, Social and Cultural Rights (1976).</w:t>
      </w:r>
      <w:proofErr w:type="gramEnd"/>
    </w:p>
  </w:footnote>
  <w:footnote w:id="4">
    <w:p w14:paraId="2ED0102F" w14:textId="244DF548" w:rsidR="00463D45" w:rsidRPr="009A59B6" w:rsidRDefault="00463D45" w:rsidP="003C5D72">
      <w:pPr>
        <w:pStyle w:val="FootnoteText"/>
      </w:pPr>
      <w:r>
        <w:rPr>
          <w:rStyle w:val="FootnoteReference"/>
        </w:rPr>
        <w:footnoteRef/>
      </w:r>
      <w:r>
        <w:t xml:space="preserve"> Article 23, Universal Declaration of Human Rights (1998</w:t>
      </w:r>
      <w:proofErr w:type="gramStart"/>
      <w:r>
        <w:t>( and</w:t>
      </w:r>
      <w:proofErr w:type="gramEnd"/>
      <w:r>
        <w:t xml:space="preserve"> ILO Convention 131 (Minimum Wage Fixing Convention) (1970). </w:t>
      </w:r>
    </w:p>
  </w:footnote>
  <w:footnote w:id="5">
    <w:p w14:paraId="3537C7FD" w14:textId="327F6E0D" w:rsidR="00463D45" w:rsidRDefault="00463D45" w:rsidP="00162538">
      <w:pPr>
        <w:pStyle w:val="FootnoteText"/>
      </w:pPr>
      <w:r>
        <w:rPr>
          <w:rStyle w:val="FootnoteReference"/>
        </w:rPr>
        <w:footnoteRef/>
      </w:r>
      <w:r>
        <w:t xml:space="preserve"> Australian Capital Territory Crimes (Industrial Manslaughter) Amendment Act </w:t>
      </w:r>
      <w:proofErr w:type="gramStart"/>
      <w:r>
        <w:t xml:space="preserve">2003  </w:t>
      </w:r>
      <w:proofErr w:type="gramEnd"/>
      <w:r>
        <w:fldChar w:fldCharType="begin"/>
      </w:r>
      <w:r>
        <w:instrText xml:space="preserve"> HYPERLINK "http://www.legislation.act.gov.au/a/2003-55/20040301-10529/pdf/2003-55.pdf" </w:instrText>
      </w:r>
      <w:r>
        <w:fldChar w:fldCharType="separate"/>
      </w:r>
      <w:r w:rsidRPr="00B753A8">
        <w:rPr>
          <w:rStyle w:val="Hyperlink"/>
        </w:rPr>
        <w:t>http://www.legislation.act.gov.au/a/2003-55/20040301-10529/pdf/2003-55.pdf</w:t>
      </w:r>
      <w:r>
        <w:rPr>
          <w:rStyle w:val="Hyperlink"/>
        </w:rPr>
        <w:fldChar w:fldCharType="end"/>
      </w:r>
      <w:r>
        <w:t xml:space="preserve"> </w:t>
      </w:r>
    </w:p>
  </w:footnote>
  <w:footnote w:id="6">
    <w:p w14:paraId="37FFFF04" w14:textId="5DC7993B" w:rsidR="00463D45" w:rsidRDefault="00463D45">
      <w:pPr>
        <w:pStyle w:val="FootnoteText"/>
      </w:pPr>
      <w:r>
        <w:rPr>
          <w:rStyle w:val="FootnoteReference"/>
        </w:rPr>
        <w:footnoteRef/>
      </w:r>
      <w:r>
        <w:t xml:space="preserve"> International Labour Conference, 93</w:t>
      </w:r>
      <w:r w:rsidRPr="002D1E86">
        <w:rPr>
          <w:vertAlign w:val="superscript"/>
        </w:rPr>
        <w:t>rd</w:t>
      </w:r>
      <w:r>
        <w:t xml:space="preserve"> Session 2005. Report III (Part 1B) General Survey of the reports concerning the Hours of Work (Industry) Convention, 1919 (No. 1), and the Hours of Work (Commerce and Offices) Convention, 1930 (No. 30). Pages 38-40 </w:t>
      </w:r>
    </w:p>
  </w:footnote>
  <w:footnote w:id="7">
    <w:p w14:paraId="72E70894" w14:textId="377D72A0" w:rsidR="00463D45" w:rsidRDefault="00463D45" w:rsidP="00C65D1F">
      <w:pPr>
        <w:pStyle w:val="FootnoteText"/>
      </w:pPr>
      <w:r w:rsidRPr="00463D45">
        <w:rPr>
          <w:rStyle w:val="FootnoteReference"/>
        </w:rPr>
        <w:footnoteRef/>
      </w:r>
      <w:r w:rsidRPr="00463D45">
        <w:t xml:space="preserve"> </w:t>
      </w:r>
      <w:proofErr w:type="gramStart"/>
      <w:r w:rsidRPr="00463D45">
        <w:t xml:space="preserve">Article 9 (b), </w:t>
      </w:r>
      <w:r>
        <w:t xml:space="preserve">ILO </w:t>
      </w:r>
      <w:r w:rsidRPr="00463D45">
        <w:t>C</w:t>
      </w:r>
      <w:r>
        <w:t>onvention 189</w:t>
      </w:r>
      <w:r w:rsidRPr="00463D45">
        <w:t xml:space="preserve"> </w:t>
      </w:r>
      <w:r>
        <w:t>(Domestic Workers Convention)</w:t>
      </w:r>
      <w:r w:rsidRPr="00463D45">
        <w:t xml:space="preserve"> 2011.</w:t>
      </w:r>
      <w:proofErr w:type="gramEnd"/>
    </w:p>
  </w:footnote>
  <w:footnote w:id="8">
    <w:p w14:paraId="24410496" w14:textId="3784EE92" w:rsidR="00463D45" w:rsidRDefault="00463D45" w:rsidP="00C65D1F">
      <w:pPr>
        <w:pStyle w:val="FootnoteText"/>
      </w:pPr>
      <w:r>
        <w:rPr>
          <w:rStyle w:val="FootnoteReference"/>
        </w:rPr>
        <w:footnoteRef/>
      </w:r>
      <w:r>
        <w:t xml:space="preserve"> </w:t>
      </w:r>
      <w:proofErr w:type="gramStart"/>
      <w:r>
        <w:t>Article 7</w:t>
      </w:r>
      <w:r w:rsidRPr="00463D45">
        <w:t xml:space="preserve">, </w:t>
      </w:r>
      <w:r>
        <w:t xml:space="preserve">ILO </w:t>
      </w:r>
      <w:r w:rsidRPr="00463D45">
        <w:t>C</w:t>
      </w:r>
      <w:r>
        <w:t>onvention 189</w:t>
      </w:r>
      <w:r w:rsidRPr="00463D45">
        <w:t xml:space="preserve"> </w:t>
      </w:r>
      <w:r>
        <w:t>(Domestic Workers Convention)</w:t>
      </w:r>
      <w:r w:rsidRPr="00463D45">
        <w:t xml:space="preserve"> 2011</w:t>
      </w:r>
      <w:r>
        <w:t>.</w:t>
      </w:r>
      <w:proofErr w:type="gramEnd"/>
    </w:p>
  </w:footnote>
  <w:footnote w:id="9">
    <w:p w14:paraId="6D59BAD7" w14:textId="77777777" w:rsidR="00463D45" w:rsidRDefault="00463D45" w:rsidP="00162538">
      <w:pPr>
        <w:pStyle w:val="FootnoteText"/>
      </w:pPr>
      <w:r>
        <w:rPr>
          <w:rStyle w:val="FootnoteReference"/>
        </w:rPr>
        <w:footnoteRef/>
      </w:r>
      <w:r>
        <w:t xml:space="preserve"> UN Women, Progress of World’s Women 2015-2016 Chapter 1, page 49</w:t>
      </w:r>
    </w:p>
  </w:footnote>
  <w:footnote w:id="10">
    <w:p w14:paraId="2661CDD5" w14:textId="77777777" w:rsidR="00463D45" w:rsidRDefault="00463D45" w:rsidP="00463D45">
      <w:pPr>
        <w:spacing w:before="0" w:after="0"/>
      </w:pPr>
      <w:r>
        <w:rPr>
          <w:rStyle w:val="FootnoteReference"/>
        </w:rPr>
        <w:footnoteRef/>
      </w:r>
      <w:r>
        <w:t xml:space="preserve"> </w:t>
      </w:r>
      <w:proofErr w:type="spellStart"/>
      <w:r>
        <w:t>Eberhardt</w:t>
      </w:r>
      <w:proofErr w:type="spellEnd"/>
      <w:r>
        <w:t xml:space="preserve">, P. Investment Protection at a Crossroads: The TTIP and the Future of International Investment Law, International Policy Analysis, July 2014. P 6. </w:t>
      </w:r>
      <w:hyperlink r:id="rId2" w:history="1">
        <w:r w:rsidRPr="00B753A8">
          <w:rPr>
            <w:rStyle w:val="Hyperlink"/>
          </w:rPr>
          <w:t>http://library.fes.de/pdf-files/iez/global/10875.pdf</w:t>
        </w:r>
      </w:hyperlink>
      <w:r>
        <w:t xml:space="preserve"> </w:t>
      </w:r>
    </w:p>
  </w:footnote>
  <w:footnote w:id="11">
    <w:p w14:paraId="14D11E9A" w14:textId="456A4570" w:rsidR="00463D45" w:rsidRDefault="00463D45" w:rsidP="00463D45">
      <w:pPr>
        <w:pStyle w:val="FootnoteText"/>
      </w:pPr>
      <w:r>
        <w:rPr>
          <w:rStyle w:val="FootnoteReference"/>
        </w:rPr>
        <w:footnoteRef/>
      </w:r>
      <w:r>
        <w:t xml:space="preserve"> </w:t>
      </w:r>
      <w:proofErr w:type="gramStart"/>
      <w:r>
        <w:t>Report of the Special Rapporteur on the Right to Food, Guiding Principles on Human Right Impact Assessments of Trade and Investment Agreements (2011) A/HRC/</w:t>
      </w:r>
      <w:r>
        <w:tab/>
        <w:t>19/59/Add.5.</w:t>
      </w:r>
      <w:proofErr w:type="gramEnd"/>
    </w:p>
  </w:footnote>
  <w:footnote w:id="12">
    <w:p w14:paraId="11222472" w14:textId="77777777" w:rsidR="00463D45" w:rsidRDefault="00463D45" w:rsidP="00463D45">
      <w:pPr>
        <w:spacing w:before="0" w:after="0"/>
      </w:pPr>
      <w:r>
        <w:rPr>
          <w:rStyle w:val="FootnoteReference"/>
        </w:rPr>
        <w:footnoteRef/>
      </w:r>
      <w:r>
        <w:t xml:space="preserve"> Global Supply Chains and Decent Work: Trade Union Input to the G7. </w:t>
      </w:r>
      <w:proofErr w:type="gramStart"/>
      <w:r>
        <w:t>Trade Union Advisory Committee, International Trade Union Confederation, and Confederation of the German Trade Union.</w:t>
      </w:r>
      <w:proofErr w:type="gramEnd"/>
      <w:r>
        <w:t xml:space="preserve"> 16 March 2015. Page 1 </w:t>
      </w:r>
      <w:hyperlink r:id="rId3" w:history="1">
        <w:r w:rsidRPr="00B753A8">
          <w:rPr>
            <w:rStyle w:val="Hyperlink"/>
          </w:rPr>
          <w:t>http://www.tuac.org/en/public/e-docs/00/00/10/1B/document_news.phtml</w:t>
        </w:r>
      </w:hyperlink>
      <w:r>
        <w:t xml:space="preserve"> </w:t>
      </w:r>
    </w:p>
  </w:footnote>
  <w:footnote w:id="13">
    <w:p w14:paraId="65DCE880" w14:textId="77777777" w:rsidR="00463D45" w:rsidRDefault="00463D45" w:rsidP="00DA397F">
      <w:pPr>
        <w:pStyle w:val="FootnoteText"/>
      </w:pPr>
      <w:r>
        <w:rPr>
          <w:rStyle w:val="FootnoteReference"/>
        </w:rPr>
        <w:footnoteRef/>
      </w:r>
      <w:r>
        <w:t xml:space="preserve"> International Labour Organization, Article 1, C131- Minimum Wage Fixing Convention, 1970.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B2D35" w14:textId="27B346CA" w:rsidR="00463D45" w:rsidRPr="00FC281E" w:rsidRDefault="00463D45" w:rsidP="00273710">
    <w:pPr>
      <w:ind w:right="-1617"/>
      <w:rPr>
        <w:rFonts w:ascii="Impact" w:hAnsi="Impact"/>
        <w:color w:val="993300"/>
        <w:sz w:val="32"/>
        <w:szCs w:val="32"/>
      </w:rPr>
    </w:pPr>
    <w:r w:rsidRPr="00FC281E">
      <w:rPr>
        <w:noProof/>
        <w:color w:val="993300"/>
        <w:sz w:val="32"/>
        <w:szCs w:val="32"/>
      </w:rPr>
      <w:drawing>
        <wp:anchor distT="0" distB="0" distL="114300" distR="114300" simplePos="0" relativeHeight="251659264" behindDoc="1" locked="0" layoutInCell="1" allowOverlap="1" wp14:anchorId="58904FB8" wp14:editId="4DC732A5">
          <wp:simplePos x="0" y="0"/>
          <wp:positionH relativeFrom="column">
            <wp:posOffset>-62865</wp:posOffset>
          </wp:positionH>
          <wp:positionV relativeFrom="paragraph">
            <wp:posOffset>-201930</wp:posOffset>
          </wp:positionV>
          <wp:extent cx="634365" cy="770255"/>
          <wp:effectExtent l="0" t="0" r="635" b="0"/>
          <wp:wrapTight wrapText="bothSides">
            <wp:wrapPolygon edited="0">
              <wp:start x="0" y="0"/>
              <wp:lineTo x="0" y="20656"/>
              <wp:lineTo x="20757" y="20656"/>
              <wp:lineTo x="20757" y="0"/>
              <wp:lineTo x="0" y="0"/>
            </wp:wrapPolygon>
          </wp:wrapTight>
          <wp:docPr id="6" name="Picture 9"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logo"/>
                  <pic:cNvPicPr>
                    <a:picLocks noChangeAspect="1" noChangeArrowheads="1"/>
                  </pic:cNvPicPr>
                </pic:nvPicPr>
                <pic:blipFill>
                  <a:blip r:embed="rId1" cstate="print"/>
                  <a:srcRect/>
                  <a:stretch>
                    <a:fillRect/>
                  </a:stretch>
                </pic:blipFill>
                <pic:spPr bwMode="auto">
                  <a:xfrm>
                    <a:off x="0" y="0"/>
                    <a:ext cx="634365" cy="770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C281E">
      <w:rPr>
        <w:rFonts w:ascii="Arial" w:hAnsi="Arial"/>
        <w:color w:val="993300"/>
        <w:sz w:val="32"/>
        <w:szCs w:val="32"/>
      </w:rPr>
      <w:t xml:space="preserve">              Asia Pacific Forum on Women, Law and Development</w:t>
    </w:r>
  </w:p>
  <w:p w14:paraId="631235B3" w14:textId="77777777" w:rsidR="00463D45" w:rsidRDefault="00463D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961A6"/>
    <w:multiLevelType w:val="hybridMultilevel"/>
    <w:tmpl w:val="E5382C5C"/>
    <w:lvl w:ilvl="0" w:tplc="0EAE86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254D9C"/>
    <w:multiLevelType w:val="hybridMultilevel"/>
    <w:tmpl w:val="4D203DDC"/>
    <w:lvl w:ilvl="0" w:tplc="D868BB9E">
      <w:start w:val="3"/>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3"/>
    <w:rsid w:val="00067417"/>
    <w:rsid w:val="00085CC3"/>
    <w:rsid w:val="000D6D2A"/>
    <w:rsid w:val="000E0421"/>
    <w:rsid w:val="0010397E"/>
    <w:rsid w:val="001055E0"/>
    <w:rsid w:val="00162538"/>
    <w:rsid w:val="00191712"/>
    <w:rsid w:val="001A0DB5"/>
    <w:rsid w:val="001B3520"/>
    <w:rsid w:val="001E71D5"/>
    <w:rsid w:val="001F5D65"/>
    <w:rsid w:val="001F5E56"/>
    <w:rsid w:val="00245C65"/>
    <w:rsid w:val="00273710"/>
    <w:rsid w:val="0027562D"/>
    <w:rsid w:val="002A6649"/>
    <w:rsid w:val="002D1E86"/>
    <w:rsid w:val="002F72AD"/>
    <w:rsid w:val="00305DC8"/>
    <w:rsid w:val="0033108F"/>
    <w:rsid w:val="00332650"/>
    <w:rsid w:val="00343976"/>
    <w:rsid w:val="00344A72"/>
    <w:rsid w:val="0034773C"/>
    <w:rsid w:val="0035180B"/>
    <w:rsid w:val="0038410F"/>
    <w:rsid w:val="00394F4B"/>
    <w:rsid w:val="003B1943"/>
    <w:rsid w:val="003C5D72"/>
    <w:rsid w:val="003C7BCC"/>
    <w:rsid w:val="003F7953"/>
    <w:rsid w:val="00436499"/>
    <w:rsid w:val="004435B5"/>
    <w:rsid w:val="00463D45"/>
    <w:rsid w:val="004805F2"/>
    <w:rsid w:val="00486C1A"/>
    <w:rsid w:val="00490101"/>
    <w:rsid w:val="004A6AB4"/>
    <w:rsid w:val="004B6EA5"/>
    <w:rsid w:val="004C3E81"/>
    <w:rsid w:val="004F53EA"/>
    <w:rsid w:val="005051B4"/>
    <w:rsid w:val="00512167"/>
    <w:rsid w:val="00525122"/>
    <w:rsid w:val="00527479"/>
    <w:rsid w:val="00530B91"/>
    <w:rsid w:val="00551473"/>
    <w:rsid w:val="00565AC1"/>
    <w:rsid w:val="00582496"/>
    <w:rsid w:val="005B6188"/>
    <w:rsid w:val="005B6D17"/>
    <w:rsid w:val="005D10CA"/>
    <w:rsid w:val="005F5A3D"/>
    <w:rsid w:val="00622539"/>
    <w:rsid w:val="00643933"/>
    <w:rsid w:val="006460CA"/>
    <w:rsid w:val="00661BC0"/>
    <w:rsid w:val="00673E4A"/>
    <w:rsid w:val="00680FBC"/>
    <w:rsid w:val="006E165B"/>
    <w:rsid w:val="007117EB"/>
    <w:rsid w:val="0071447D"/>
    <w:rsid w:val="00782635"/>
    <w:rsid w:val="007E30EE"/>
    <w:rsid w:val="00833ECD"/>
    <w:rsid w:val="00851B1C"/>
    <w:rsid w:val="00864BDF"/>
    <w:rsid w:val="00886360"/>
    <w:rsid w:val="008870D8"/>
    <w:rsid w:val="008B22C7"/>
    <w:rsid w:val="008E654D"/>
    <w:rsid w:val="009710EA"/>
    <w:rsid w:val="009F6FBB"/>
    <w:rsid w:val="00A0002D"/>
    <w:rsid w:val="00A0374C"/>
    <w:rsid w:val="00A41C97"/>
    <w:rsid w:val="00A41CB8"/>
    <w:rsid w:val="00A44BE1"/>
    <w:rsid w:val="00A727BF"/>
    <w:rsid w:val="00B30A81"/>
    <w:rsid w:val="00B446A1"/>
    <w:rsid w:val="00B502C0"/>
    <w:rsid w:val="00B5404D"/>
    <w:rsid w:val="00B70E86"/>
    <w:rsid w:val="00BC6510"/>
    <w:rsid w:val="00BD1F53"/>
    <w:rsid w:val="00BE111D"/>
    <w:rsid w:val="00C21F2C"/>
    <w:rsid w:val="00C46679"/>
    <w:rsid w:val="00C65D1F"/>
    <w:rsid w:val="00C91B59"/>
    <w:rsid w:val="00CB5963"/>
    <w:rsid w:val="00CD6366"/>
    <w:rsid w:val="00D252CF"/>
    <w:rsid w:val="00D62ABB"/>
    <w:rsid w:val="00D9411E"/>
    <w:rsid w:val="00DA397F"/>
    <w:rsid w:val="00E245B5"/>
    <w:rsid w:val="00E30D3C"/>
    <w:rsid w:val="00E353F1"/>
    <w:rsid w:val="00EC14E5"/>
    <w:rsid w:val="00EE77CC"/>
    <w:rsid w:val="00EF76B2"/>
    <w:rsid w:val="00F12E0B"/>
    <w:rsid w:val="00F27451"/>
    <w:rsid w:val="00F3093B"/>
    <w:rsid w:val="00F57A30"/>
    <w:rsid w:val="00FC2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30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38"/>
    <w:pPr>
      <w:spacing w:before="200"/>
    </w:pPr>
    <w:rPr>
      <w:rFonts w:eastAsiaTheme="minorEastAsia"/>
      <w:sz w:val="20"/>
      <w:szCs w:val="20"/>
    </w:rPr>
  </w:style>
  <w:style w:type="paragraph" w:styleId="Heading2">
    <w:name w:val="heading 2"/>
    <w:basedOn w:val="Normal"/>
    <w:link w:val="Heading2Char"/>
    <w:uiPriority w:val="9"/>
    <w:qFormat/>
    <w:rsid w:val="00E245B5"/>
    <w:pPr>
      <w:spacing w:before="100" w:beforeAutospacing="1" w:after="100" w:afterAutospacing="1" w:line="240" w:lineRule="auto"/>
      <w:outlineLvl w:val="1"/>
    </w:pPr>
    <w:rPr>
      <w:rFonts w:ascii="Times" w:eastAsiaTheme="minorHAnsi" w:hAnsi="Times"/>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38"/>
    <w:pPr>
      <w:ind w:left="720"/>
      <w:contextualSpacing/>
    </w:pPr>
  </w:style>
  <w:style w:type="paragraph" w:styleId="FootnoteText">
    <w:name w:val="footnote text"/>
    <w:aliases w:val="5_G"/>
    <w:basedOn w:val="Normal"/>
    <w:link w:val="FootnoteTextChar"/>
    <w:uiPriority w:val="99"/>
    <w:unhideWhenUsed/>
    <w:rsid w:val="00162538"/>
    <w:pPr>
      <w:spacing w:before="0" w:after="0" w:line="240" w:lineRule="auto"/>
    </w:pPr>
  </w:style>
  <w:style w:type="character" w:customStyle="1" w:styleId="FootnoteTextChar">
    <w:name w:val="Footnote Text Char"/>
    <w:aliases w:val="5_G Char"/>
    <w:basedOn w:val="DefaultParagraphFont"/>
    <w:link w:val="FootnoteText"/>
    <w:uiPriority w:val="99"/>
    <w:rsid w:val="00162538"/>
    <w:rPr>
      <w:rFonts w:eastAsiaTheme="minorEastAsia"/>
      <w:sz w:val="20"/>
      <w:szCs w:val="20"/>
    </w:rPr>
  </w:style>
  <w:style w:type="character" w:styleId="FootnoteReference">
    <w:name w:val="footnote reference"/>
    <w:aliases w:val="4_G"/>
    <w:basedOn w:val="DefaultParagraphFont"/>
    <w:uiPriority w:val="99"/>
    <w:unhideWhenUsed/>
    <w:rsid w:val="00162538"/>
    <w:rPr>
      <w:vertAlign w:val="superscript"/>
    </w:rPr>
  </w:style>
  <w:style w:type="character" w:styleId="Hyperlink">
    <w:name w:val="Hyperlink"/>
    <w:basedOn w:val="DefaultParagraphFont"/>
    <w:uiPriority w:val="99"/>
    <w:unhideWhenUsed/>
    <w:rsid w:val="00680FBC"/>
    <w:rPr>
      <w:color w:val="0000FF" w:themeColor="hyperlink"/>
      <w:u w:val="single"/>
    </w:rPr>
  </w:style>
  <w:style w:type="character" w:styleId="CommentReference">
    <w:name w:val="annotation reference"/>
    <w:basedOn w:val="DefaultParagraphFont"/>
    <w:uiPriority w:val="99"/>
    <w:semiHidden/>
    <w:unhideWhenUsed/>
    <w:rsid w:val="00DA397F"/>
    <w:rPr>
      <w:sz w:val="16"/>
      <w:szCs w:val="16"/>
    </w:rPr>
  </w:style>
  <w:style w:type="paragraph" w:styleId="CommentText">
    <w:name w:val="annotation text"/>
    <w:basedOn w:val="Normal"/>
    <w:link w:val="CommentTextChar"/>
    <w:uiPriority w:val="99"/>
    <w:semiHidden/>
    <w:unhideWhenUsed/>
    <w:rsid w:val="00DA397F"/>
    <w:pPr>
      <w:spacing w:line="240" w:lineRule="auto"/>
    </w:pPr>
  </w:style>
  <w:style w:type="character" w:customStyle="1" w:styleId="CommentTextChar">
    <w:name w:val="Comment Text Char"/>
    <w:basedOn w:val="DefaultParagraphFont"/>
    <w:link w:val="CommentText"/>
    <w:uiPriority w:val="99"/>
    <w:semiHidden/>
    <w:rsid w:val="00DA39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A397F"/>
    <w:rPr>
      <w:b/>
      <w:bCs/>
    </w:rPr>
  </w:style>
  <w:style w:type="character" w:customStyle="1" w:styleId="CommentSubjectChar">
    <w:name w:val="Comment Subject Char"/>
    <w:basedOn w:val="CommentTextChar"/>
    <w:link w:val="CommentSubject"/>
    <w:uiPriority w:val="99"/>
    <w:semiHidden/>
    <w:rsid w:val="00DA397F"/>
    <w:rPr>
      <w:rFonts w:eastAsiaTheme="minorEastAsia"/>
      <w:b/>
      <w:bCs/>
      <w:sz w:val="20"/>
      <w:szCs w:val="20"/>
    </w:rPr>
  </w:style>
  <w:style w:type="paragraph" w:styleId="BalloonText">
    <w:name w:val="Balloon Text"/>
    <w:basedOn w:val="Normal"/>
    <w:link w:val="BalloonTextChar"/>
    <w:uiPriority w:val="99"/>
    <w:semiHidden/>
    <w:unhideWhenUsed/>
    <w:rsid w:val="00DA39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97F"/>
    <w:rPr>
      <w:rFonts w:ascii="Tahoma" w:eastAsiaTheme="minorEastAsia" w:hAnsi="Tahoma" w:cs="Tahoma"/>
      <w:sz w:val="16"/>
      <w:szCs w:val="16"/>
    </w:rPr>
  </w:style>
  <w:style w:type="paragraph" w:styleId="Header">
    <w:name w:val="header"/>
    <w:basedOn w:val="Normal"/>
    <w:link w:val="HeaderChar"/>
    <w:uiPriority w:val="99"/>
    <w:unhideWhenUsed/>
    <w:rsid w:val="00273710"/>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73710"/>
    <w:rPr>
      <w:rFonts w:eastAsiaTheme="minorEastAsia"/>
      <w:sz w:val="20"/>
      <w:szCs w:val="20"/>
    </w:rPr>
  </w:style>
  <w:style w:type="paragraph" w:styleId="Footer">
    <w:name w:val="footer"/>
    <w:basedOn w:val="Normal"/>
    <w:link w:val="FooterChar"/>
    <w:uiPriority w:val="99"/>
    <w:unhideWhenUsed/>
    <w:rsid w:val="00273710"/>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73710"/>
    <w:rPr>
      <w:rFonts w:eastAsiaTheme="minorEastAsia"/>
      <w:sz w:val="20"/>
      <w:szCs w:val="20"/>
    </w:rPr>
  </w:style>
  <w:style w:type="character" w:customStyle="1" w:styleId="Heading2Char">
    <w:name w:val="Heading 2 Char"/>
    <w:basedOn w:val="DefaultParagraphFont"/>
    <w:link w:val="Heading2"/>
    <w:uiPriority w:val="9"/>
    <w:rsid w:val="00E245B5"/>
    <w:rPr>
      <w:rFonts w:ascii="Times" w:hAnsi="Times"/>
      <w:b/>
      <w:bCs/>
      <w:sz w:val="36"/>
      <w:szCs w:val="36"/>
      <w:lang w:val="en-AU"/>
    </w:rPr>
  </w:style>
  <w:style w:type="character" w:styleId="FollowedHyperlink">
    <w:name w:val="FollowedHyperlink"/>
    <w:basedOn w:val="DefaultParagraphFont"/>
    <w:uiPriority w:val="99"/>
    <w:semiHidden/>
    <w:unhideWhenUsed/>
    <w:rsid w:val="0088636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538"/>
    <w:pPr>
      <w:spacing w:before="200"/>
    </w:pPr>
    <w:rPr>
      <w:rFonts w:eastAsiaTheme="minorEastAsia"/>
      <w:sz w:val="20"/>
      <w:szCs w:val="20"/>
    </w:rPr>
  </w:style>
  <w:style w:type="paragraph" w:styleId="Heading2">
    <w:name w:val="heading 2"/>
    <w:basedOn w:val="Normal"/>
    <w:link w:val="Heading2Char"/>
    <w:uiPriority w:val="9"/>
    <w:qFormat/>
    <w:rsid w:val="00E245B5"/>
    <w:pPr>
      <w:spacing w:before="100" w:beforeAutospacing="1" w:after="100" w:afterAutospacing="1" w:line="240" w:lineRule="auto"/>
      <w:outlineLvl w:val="1"/>
    </w:pPr>
    <w:rPr>
      <w:rFonts w:ascii="Times" w:eastAsiaTheme="minorHAnsi" w:hAnsi="Times"/>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38"/>
    <w:pPr>
      <w:ind w:left="720"/>
      <w:contextualSpacing/>
    </w:pPr>
  </w:style>
  <w:style w:type="paragraph" w:styleId="FootnoteText">
    <w:name w:val="footnote text"/>
    <w:aliases w:val="5_G"/>
    <w:basedOn w:val="Normal"/>
    <w:link w:val="FootnoteTextChar"/>
    <w:uiPriority w:val="99"/>
    <w:unhideWhenUsed/>
    <w:rsid w:val="00162538"/>
    <w:pPr>
      <w:spacing w:before="0" w:after="0" w:line="240" w:lineRule="auto"/>
    </w:pPr>
  </w:style>
  <w:style w:type="character" w:customStyle="1" w:styleId="FootnoteTextChar">
    <w:name w:val="Footnote Text Char"/>
    <w:aliases w:val="5_G Char"/>
    <w:basedOn w:val="DefaultParagraphFont"/>
    <w:link w:val="FootnoteText"/>
    <w:uiPriority w:val="99"/>
    <w:rsid w:val="00162538"/>
    <w:rPr>
      <w:rFonts w:eastAsiaTheme="minorEastAsia"/>
      <w:sz w:val="20"/>
      <w:szCs w:val="20"/>
    </w:rPr>
  </w:style>
  <w:style w:type="character" w:styleId="FootnoteReference">
    <w:name w:val="footnote reference"/>
    <w:aliases w:val="4_G"/>
    <w:basedOn w:val="DefaultParagraphFont"/>
    <w:uiPriority w:val="99"/>
    <w:unhideWhenUsed/>
    <w:rsid w:val="00162538"/>
    <w:rPr>
      <w:vertAlign w:val="superscript"/>
    </w:rPr>
  </w:style>
  <w:style w:type="character" w:styleId="Hyperlink">
    <w:name w:val="Hyperlink"/>
    <w:basedOn w:val="DefaultParagraphFont"/>
    <w:uiPriority w:val="99"/>
    <w:unhideWhenUsed/>
    <w:rsid w:val="00680FBC"/>
    <w:rPr>
      <w:color w:val="0000FF" w:themeColor="hyperlink"/>
      <w:u w:val="single"/>
    </w:rPr>
  </w:style>
  <w:style w:type="character" w:styleId="CommentReference">
    <w:name w:val="annotation reference"/>
    <w:basedOn w:val="DefaultParagraphFont"/>
    <w:uiPriority w:val="99"/>
    <w:semiHidden/>
    <w:unhideWhenUsed/>
    <w:rsid w:val="00DA397F"/>
    <w:rPr>
      <w:sz w:val="16"/>
      <w:szCs w:val="16"/>
    </w:rPr>
  </w:style>
  <w:style w:type="paragraph" w:styleId="CommentText">
    <w:name w:val="annotation text"/>
    <w:basedOn w:val="Normal"/>
    <w:link w:val="CommentTextChar"/>
    <w:uiPriority w:val="99"/>
    <w:semiHidden/>
    <w:unhideWhenUsed/>
    <w:rsid w:val="00DA397F"/>
    <w:pPr>
      <w:spacing w:line="240" w:lineRule="auto"/>
    </w:pPr>
  </w:style>
  <w:style w:type="character" w:customStyle="1" w:styleId="CommentTextChar">
    <w:name w:val="Comment Text Char"/>
    <w:basedOn w:val="DefaultParagraphFont"/>
    <w:link w:val="CommentText"/>
    <w:uiPriority w:val="99"/>
    <w:semiHidden/>
    <w:rsid w:val="00DA39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A397F"/>
    <w:rPr>
      <w:b/>
      <w:bCs/>
    </w:rPr>
  </w:style>
  <w:style w:type="character" w:customStyle="1" w:styleId="CommentSubjectChar">
    <w:name w:val="Comment Subject Char"/>
    <w:basedOn w:val="CommentTextChar"/>
    <w:link w:val="CommentSubject"/>
    <w:uiPriority w:val="99"/>
    <w:semiHidden/>
    <w:rsid w:val="00DA397F"/>
    <w:rPr>
      <w:rFonts w:eastAsiaTheme="minorEastAsia"/>
      <w:b/>
      <w:bCs/>
      <w:sz w:val="20"/>
      <w:szCs w:val="20"/>
    </w:rPr>
  </w:style>
  <w:style w:type="paragraph" w:styleId="BalloonText">
    <w:name w:val="Balloon Text"/>
    <w:basedOn w:val="Normal"/>
    <w:link w:val="BalloonTextChar"/>
    <w:uiPriority w:val="99"/>
    <w:semiHidden/>
    <w:unhideWhenUsed/>
    <w:rsid w:val="00DA39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97F"/>
    <w:rPr>
      <w:rFonts w:ascii="Tahoma" w:eastAsiaTheme="minorEastAsia" w:hAnsi="Tahoma" w:cs="Tahoma"/>
      <w:sz w:val="16"/>
      <w:szCs w:val="16"/>
    </w:rPr>
  </w:style>
  <w:style w:type="paragraph" w:styleId="Header">
    <w:name w:val="header"/>
    <w:basedOn w:val="Normal"/>
    <w:link w:val="HeaderChar"/>
    <w:uiPriority w:val="99"/>
    <w:unhideWhenUsed/>
    <w:rsid w:val="00273710"/>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73710"/>
    <w:rPr>
      <w:rFonts w:eastAsiaTheme="minorEastAsia"/>
      <w:sz w:val="20"/>
      <w:szCs w:val="20"/>
    </w:rPr>
  </w:style>
  <w:style w:type="paragraph" w:styleId="Footer">
    <w:name w:val="footer"/>
    <w:basedOn w:val="Normal"/>
    <w:link w:val="FooterChar"/>
    <w:uiPriority w:val="99"/>
    <w:unhideWhenUsed/>
    <w:rsid w:val="00273710"/>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73710"/>
    <w:rPr>
      <w:rFonts w:eastAsiaTheme="minorEastAsia"/>
      <w:sz w:val="20"/>
      <w:szCs w:val="20"/>
    </w:rPr>
  </w:style>
  <w:style w:type="character" w:customStyle="1" w:styleId="Heading2Char">
    <w:name w:val="Heading 2 Char"/>
    <w:basedOn w:val="DefaultParagraphFont"/>
    <w:link w:val="Heading2"/>
    <w:uiPriority w:val="9"/>
    <w:rsid w:val="00E245B5"/>
    <w:rPr>
      <w:rFonts w:ascii="Times" w:hAnsi="Times"/>
      <w:b/>
      <w:bCs/>
      <w:sz w:val="36"/>
      <w:szCs w:val="36"/>
      <w:lang w:val="en-AU"/>
    </w:rPr>
  </w:style>
  <w:style w:type="character" w:styleId="FollowedHyperlink">
    <w:name w:val="FollowedHyperlink"/>
    <w:basedOn w:val="DefaultParagraphFont"/>
    <w:uiPriority w:val="99"/>
    <w:semiHidden/>
    <w:unhideWhenUsed/>
    <w:rsid w:val="00886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98748">
      <w:bodyDiv w:val="1"/>
      <w:marLeft w:val="0"/>
      <w:marRight w:val="0"/>
      <w:marTop w:val="0"/>
      <w:marBottom w:val="0"/>
      <w:divBdr>
        <w:top w:val="none" w:sz="0" w:space="0" w:color="auto"/>
        <w:left w:val="none" w:sz="0" w:space="0" w:color="auto"/>
        <w:bottom w:val="none" w:sz="0" w:space="0" w:color="auto"/>
        <w:right w:val="none" w:sz="0" w:space="0" w:color="auto"/>
      </w:divBdr>
    </w:div>
    <w:div w:id="574515974">
      <w:bodyDiv w:val="1"/>
      <w:marLeft w:val="0"/>
      <w:marRight w:val="0"/>
      <w:marTop w:val="0"/>
      <w:marBottom w:val="0"/>
      <w:divBdr>
        <w:top w:val="none" w:sz="0" w:space="0" w:color="auto"/>
        <w:left w:val="none" w:sz="0" w:space="0" w:color="auto"/>
        <w:bottom w:val="none" w:sz="0" w:space="0" w:color="auto"/>
        <w:right w:val="none" w:sz="0" w:space="0" w:color="auto"/>
      </w:divBdr>
    </w:div>
    <w:div w:id="1068378026">
      <w:bodyDiv w:val="1"/>
      <w:marLeft w:val="0"/>
      <w:marRight w:val="0"/>
      <w:marTop w:val="0"/>
      <w:marBottom w:val="0"/>
      <w:divBdr>
        <w:top w:val="none" w:sz="0" w:space="0" w:color="auto"/>
        <w:left w:val="none" w:sz="0" w:space="0" w:color="auto"/>
        <w:bottom w:val="none" w:sz="0" w:space="0" w:color="auto"/>
        <w:right w:val="none" w:sz="0" w:space="0" w:color="auto"/>
      </w:divBdr>
    </w:div>
    <w:div w:id="16700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org/~/media/headquarters/attachments/sections/csw/58/csw58-2013-egm-report-en.pdf" TargetMode="External"/><Relationship Id="rId2" Type="http://schemas.openxmlformats.org/officeDocument/2006/relationships/hyperlink" Target="http://library.fes.de/pdf-files/iez/global/10875.pdf" TargetMode="External"/><Relationship Id="rId3" Type="http://schemas.openxmlformats.org/officeDocument/2006/relationships/hyperlink" Target="http://www.tuac.org/en/public/e-docs/00/00/10/1B/document_news.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86E99-CA81-4A77-835A-C59B0F08D496}"/>
</file>

<file path=customXml/itemProps2.xml><?xml version="1.0" encoding="utf-8"?>
<ds:datastoreItem xmlns:ds="http://schemas.openxmlformats.org/officeDocument/2006/customXml" ds:itemID="{9F2665FD-D5FA-F343-9F1F-665C6B692872}"/>
</file>

<file path=customXml/itemProps3.xml><?xml version="1.0" encoding="utf-8"?>
<ds:datastoreItem xmlns:ds="http://schemas.openxmlformats.org/officeDocument/2006/customXml" ds:itemID="{B86B6EF9-13A7-484D-95FD-46ED46E60798}"/>
</file>

<file path=customXml/itemProps4.xml><?xml version="1.0" encoding="utf-8"?>
<ds:datastoreItem xmlns:ds="http://schemas.openxmlformats.org/officeDocument/2006/customXml" ds:itemID="{04D8383A-27E7-430F-8C8D-3E016682297E}"/>
</file>

<file path=docProps/app.xml><?xml version="1.0" encoding="utf-8"?>
<Properties xmlns="http://schemas.openxmlformats.org/officeDocument/2006/extended-properties" xmlns:vt="http://schemas.openxmlformats.org/officeDocument/2006/docPropsVTypes">
  <Template>Normal.dotm</Template>
  <TotalTime>0</TotalTime>
  <Pages>5</Pages>
  <Words>1784</Words>
  <Characters>10174</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Tessa Khan</cp:lastModifiedBy>
  <cp:revision>2</cp:revision>
  <dcterms:created xsi:type="dcterms:W3CDTF">2015-05-21T14:57:00Z</dcterms:created>
  <dcterms:modified xsi:type="dcterms:W3CDTF">2015-05-21T14:57:00Z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2857700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