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CE" w:rsidRPr="00B75F90" w:rsidRDefault="00051CCE" w:rsidP="00051CCE">
      <w:pPr>
        <w:rPr>
          <w:sz w:val="22"/>
          <w:szCs w:val="22"/>
        </w:rPr>
      </w:pPr>
      <w:bookmarkStart w:id="0" w:name="_GoBack"/>
      <w:bookmarkEnd w:id="0"/>
      <w:r w:rsidRPr="00B75F90">
        <w:rPr>
          <w:sz w:val="22"/>
          <w:szCs w:val="22"/>
        </w:rPr>
        <w:t>20 January 2017</w:t>
      </w:r>
    </w:p>
    <w:p w:rsidR="00051CCE" w:rsidRDefault="00051CCE" w:rsidP="00051CCE">
      <w:pPr>
        <w:rPr>
          <w:sz w:val="22"/>
          <w:szCs w:val="22"/>
        </w:rPr>
      </w:pPr>
    </w:p>
    <w:p w:rsidR="00051CCE" w:rsidRDefault="00051CCE" w:rsidP="00051CCE">
      <w:pPr>
        <w:rPr>
          <w:sz w:val="22"/>
          <w:szCs w:val="22"/>
        </w:rPr>
      </w:pPr>
    </w:p>
    <w:p w:rsidR="00051CCE" w:rsidRPr="00B75F90" w:rsidRDefault="00051CCE" w:rsidP="00051CCE">
      <w:pPr>
        <w:rPr>
          <w:sz w:val="22"/>
          <w:szCs w:val="22"/>
        </w:rPr>
      </w:pPr>
      <w:r w:rsidRPr="00B75F90">
        <w:rPr>
          <w:sz w:val="22"/>
          <w:szCs w:val="22"/>
        </w:rPr>
        <w:t>CESCR Secretariat </w:t>
      </w:r>
    </w:p>
    <w:p w:rsidR="00051CCE" w:rsidRPr="00B75F90" w:rsidRDefault="00051CCE" w:rsidP="00051CCE">
      <w:pPr>
        <w:rPr>
          <w:sz w:val="22"/>
          <w:szCs w:val="22"/>
          <w:lang w:val="en-ZA"/>
        </w:rPr>
      </w:pPr>
      <w:r w:rsidRPr="00B75F90">
        <w:rPr>
          <w:sz w:val="22"/>
          <w:szCs w:val="22"/>
          <w:lang w:val="en-ZA"/>
        </w:rPr>
        <w:t>Palais Wilson</w:t>
      </w:r>
    </w:p>
    <w:p w:rsidR="00051CCE" w:rsidRPr="00B75F90" w:rsidRDefault="00051CCE" w:rsidP="00051CCE">
      <w:pPr>
        <w:rPr>
          <w:sz w:val="22"/>
          <w:szCs w:val="22"/>
          <w:lang w:val="en-ZA"/>
        </w:rPr>
      </w:pPr>
      <w:r w:rsidRPr="00B75F90">
        <w:rPr>
          <w:sz w:val="22"/>
          <w:szCs w:val="22"/>
          <w:lang w:val="en-ZA"/>
        </w:rPr>
        <w:t xml:space="preserve">Rue des Paquis 52 </w:t>
      </w:r>
    </w:p>
    <w:p w:rsidR="00051CCE" w:rsidRPr="00B75F90" w:rsidRDefault="00051CCE" w:rsidP="00051CCE">
      <w:pPr>
        <w:rPr>
          <w:sz w:val="22"/>
          <w:szCs w:val="22"/>
          <w:lang w:val="en-ZA"/>
        </w:rPr>
      </w:pPr>
      <w:r w:rsidRPr="00B75F90">
        <w:rPr>
          <w:sz w:val="22"/>
          <w:szCs w:val="22"/>
          <w:lang w:val="en-ZA"/>
        </w:rPr>
        <w:t>Geneva</w:t>
      </w:r>
    </w:p>
    <w:p w:rsidR="00051CCE" w:rsidRPr="00B75F90" w:rsidRDefault="00051CCE" w:rsidP="00051CCE">
      <w:pPr>
        <w:tabs>
          <w:tab w:val="left" w:pos="1160"/>
        </w:tabs>
        <w:rPr>
          <w:sz w:val="22"/>
          <w:szCs w:val="22"/>
        </w:rPr>
      </w:pPr>
      <w:r w:rsidRPr="00B75F90">
        <w:rPr>
          <w:sz w:val="22"/>
          <w:szCs w:val="22"/>
        </w:rPr>
        <w:tab/>
      </w:r>
    </w:p>
    <w:p w:rsidR="00051CCE" w:rsidRPr="00B75F90" w:rsidRDefault="00051CCE" w:rsidP="00051CCE">
      <w:pPr>
        <w:rPr>
          <w:sz w:val="22"/>
          <w:szCs w:val="22"/>
        </w:rPr>
      </w:pPr>
    </w:p>
    <w:p w:rsidR="00051CCE" w:rsidRDefault="00051CCE" w:rsidP="00051CCE">
      <w:pPr>
        <w:jc w:val="center"/>
        <w:rPr>
          <w:b/>
          <w:sz w:val="22"/>
          <w:szCs w:val="22"/>
          <w:lang w:val="en-ZA"/>
        </w:rPr>
      </w:pPr>
      <w:r w:rsidRPr="00B75F90">
        <w:rPr>
          <w:b/>
          <w:sz w:val="22"/>
          <w:szCs w:val="22"/>
          <w:lang w:val="en-ZA"/>
        </w:rPr>
        <w:t xml:space="preserve">Submission for Day of General Discussion on the Draft General Comment </w:t>
      </w:r>
    </w:p>
    <w:p w:rsidR="00051CCE" w:rsidRDefault="00051CCE" w:rsidP="00051CCE">
      <w:pPr>
        <w:jc w:val="center"/>
        <w:rPr>
          <w:b/>
          <w:sz w:val="22"/>
          <w:szCs w:val="22"/>
          <w:lang w:val="en-ZA"/>
        </w:rPr>
      </w:pPr>
      <w:r w:rsidRPr="00B75F90">
        <w:rPr>
          <w:b/>
          <w:sz w:val="22"/>
          <w:szCs w:val="22"/>
          <w:lang w:val="en-ZA"/>
        </w:rPr>
        <w:t xml:space="preserve">on State Obligations under the International Covenant on Economic, Social and Cultural Rights </w:t>
      </w:r>
    </w:p>
    <w:p w:rsidR="00051CCE" w:rsidRPr="00B75F90" w:rsidRDefault="00051CCE" w:rsidP="00051CCE">
      <w:pPr>
        <w:jc w:val="center"/>
        <w:rPr>
          <w:b/>
          <w:sz w:val="22"/>
          <w:szCs w:val="22"/>
          <w:lang w:val="en-ZA"/>
        </w:rPr>
      </w:pPr>
      <w:r w:rsidRPr="00B75F90">
        <w:rPr>
          <w:b/>
          <w:sz w:val="22"/>
          <w:szCs w:val="22"/>
          <w:lang w:val="en-ZA"/>
        </w:rPr>
        <w:t>in the Context of Business Activities</w:t>
      </w:r>
    </w:p>
    <w:p w:rsidR="00051CCE" w:rsidRPr="00B75F90" w:rsidRDefault="00051CCE" w:rsidP="00051CCE">
      <w:pPr>
        <w:rPr>
          <w:sz w:val="22"/>
          <w:szCs w:val="22"/>
        </w:rPr>
      </w:pPr>
    </w:p>
    <w:p w:rsidR="00AA793C" w:rsidRDefault="00AA793C" w:rsidP="00051CCE">
      <w:pPr>
        <w:spacing w:line="240" w:lineRule="auto"/>
        <w:rPr>
          <w:sz w:val="22"/>
          <w:szCs w:val="22"/>
        </w:rPr>
      </w:pPr>
    </w:p>
    <w:p w:rsidR="00051CCE" w:rsidRPr="00B75F90" w:rsidRDefault="00051CCE" w:rsidP="00051CCE">
      <w:pPr>
        <w:spacing w:line="240" w:lineRule="auto"/>
        <w:rPr>
          <w:sz w:val="22"/>
          <w:szCs w:val="22"/>
        </w:rPr>
      </w:pPr>
      <w:r w:rsidRPr="00B75F90">
        <w:rPr>
          <w:sz w:val="22"/>
          <w:szCs w:val="22"/>
        </w:rPr>
        <w:t xml:space="preserve">The British Institute of International and Comparative Law (“BIICL”) welcomes the Draft General Comment </w:t>
      </w:r>
      <w:r w:rsidRPr="00B75F90">
        <w:rPr>
          <w:color w:val="auto"/>
          <w:sz w:val="22"/>
          <w:szCs w:val="22"/>
        </w:rPr>
        <w:t>on State Obligations under the International Covenant on Economic, Social and Cultural Rights in the Context of Business Activities</w:t>
      </w:r>
      <w:r w:rsidRPr="00B75F90">
        <w:rPr>
          <w:sz w:val="22"/>
          <w:szCs w:val="22"/>
        </w:rPr>
        <w:t xml:space="preserve"> (“the draft”). The draft is comprehensive and contains coherent and well-structured approaches.</w:t>
      </w:r>
    </w:p>
    <w:p w:rsidR="00051CCE" w:rsidRPr="00B75F90" w:rsidRDefault="00051CCE" w:rsidP="00051CCE">
      <w:pPr>
        <w:spacing w:line="240" w:lineRule="auto"/>
        <w:rPr>
          <w:sz w:val="22"/>
          <w:szCs w:val="22"/>
        </w:rPr>
      </w:pPr>
    </w:p>
    <w:p w:rsidR="00051CCE" w:rsidRPr="00B75F90" w:rsidRDefault="00051CCE" w:rsidP="00051CCE">
      <w:pPr>
        <w:spacing w:line="240" w:lineRule="auto"/>
        <w:rPr>
          <w:sz w:val="22"/>
          <w:szCs w:val="22"/>
        </w:rPr>
      </w:pPr>
      <w:r w:rsidRPr="00B75F90">
        <w:rPr>
          <w:sz w:val="22"/>
          <w:szCs w:val="22"/>
        </w:rPr>
        <w:t xml:space="preserve">We believe the draft may benefit from the following suggestions: </w:t>
      </w:r>
    </w:p>
    <w:p w:rsidR="00051CCE" w:rsidRPr="00B75F90" w:rsidRDefault="00051CCE" w:rsidP="00051CCE">
      <w:pPr>
        <w:spacing w:line="240" w:lineRule="auto"/>
        <w:rPr>
          <w:sz w:val="22"/>
          <w:szCs w:val="22"/>
        </w:rPr>
      </w:pPr>
    </w:p>
    <w:p w:rsidR="00051CCE" w:rsidRPr="00B75F90" w:rsidRDefault="00051CCE" w:rsidP="00051CCE">
      <w:pPr>
        <w:spacing w:line="240" w:lineRule="auto"/>
        <w:rPr>
          <w:i/>
          <w:sz w:val="22"/>
          <w:szCs w:val="22"/>
        </w:rPr>
      </w:pPr>
      <w:r>
        <w:rPr>
          <w:i/>
          <w:sz w:val="22"/>
          <w:szCs w:val="22"/>
        </w:rPr>
        <w:t>P</w:t>
      </w:r>
      <w:r w:rsidRPr="00B75F90">
        <w:rPr>
          <w:i/>
          <w:sz w:val="22"/>
          <w:szCs w:val="22"/>
        </w:rPr>
        <w:t>ara</w:t>
      </w:r>
      <w:r>
        <w:rPr>
          <w:i/>
          <w:sz w:val="22"/>
          <w:szCs w:val="22"/>
        </w:rPr>
        <w:t>graph</w:t>
      </w:r>
      <w:r w:rsidRPr="00B75F90">
        <w:rPr>
          <w:i/>
          <w:sz w:val="22"/>
          <w:szCs w:val="22"/>
        </w:rPr>
        <w:t xml:space="preserve"> 18:</w:t>
      </w:r>
    </w:p>
    <w:p w:rsidR="00051CCE" w:rsidRPr="00B75F90" w:rsidRDefault="00051CCE" w:rsidP="00051CCE">
      <w:pPr>
        <w:spacing w:line="240" w:lineRule="auto"/>
        <w:rPr>
          <w:sz w:val="22"/>
          <w:szCs w:val="22"/>
        </w:rPr>
      </w:pPr>
    </w:p>
    <w:p w:rsidR="00051CCE" w:rsidRPr="00B75F90" w:rsidRDefault="00051CCE" w:rsidP="00051CCE">
      <w:pPr>
        <w:spacing w:line="240" w:lineRule="auto"/>
        <w:rPr>
          <w:sz w:val="22"/>
          <w:szCs w:val="22"/>
        </w:rPr>
      </w:pPr>
      <w:r w:rsidRPr="00B75F90">
        <w:rPr>
          <w:sz w:val="22"/>
          <w:szCs w:val="22"/>
        </w:rPr>
        <w:t xml:space="preserve">1. The draft discusses the obligation of State parties to adopt a legal framework in order to protect rights-holders from human rights infringements by business activities. It should be clarified that the adoption of a </w:t>
      </w:r>
      <w:r w:rsidR="00A0717D">
        <w:rPr>
          <w:sz w:val="22"/>
          <w:szCs w:val="22"/>
        </w:rPr>
        <w:t>National Action Plan</w:t>
      </w:r>
      <w:r w:rsidRPr="00B75F90">
        <w:rPr>
          <w:sz w:val="22"/>
          <w:szCs w:val="22"/>
        </w:rPr>
        <w:t xml:space="preserve"> is not in itself sufficient to discharge a State party's Covenant obligations.</w:t>
      </w:r>
      <w:r w:rsidRPr="00B75F90">
        <w:rPr>
          <w:sz w:val="22"/>
          <w:szCs w:val="22"/>
        </w:rPr>
        <w:br/>
      </w:r>
    </w:p>
    <w:p w:rsidR="00051CCE" w:rsidRPr="00B75F90" w:rsidRDefault="00051CCE" w:rsidP="00051CCE">
      <w:pPr>
        <w:spacing w:line="240" w:lineRule="auto"/>
        <w:rPr>
          <w:sz w:val="22"/>
          <w:szCs w:val="22"/>
        </w:rPr>
      </w:pPr>
      <w:r w:rsidRPr="00B75F90">
        <w:rPr>
          <w:sz w:val="22"/>
          <w:szCs w:val="22"/>
        </w:rPr>
        <w:t>2. It is to be noted that regulatory reporting requirements do not replace substantive requirements such as a statutory duty to undertake human rights due diligence.</w:t>
      </w:r>
      <w:r>
        <w:rPr>
          <w:sz w:val="22"/>
          <w:szCs w:val="22"/>
        </w:rPr>
        <w:t xml:space="preserve"> In our work (see especially </w:t>
      </w:r>
      <w:hyperlink r:id="rId7" w:history="1">
        <w:r w:rsidRPr="009B3875">
          <w:rPr>
            <w:rStyle w:val="Hyperlink"/>
            <w:sz w:val="22"/>
            <w:szCs w:val="22"/>
          </w:rPr>
          <w:t>http://www.biicl.org/duediligence</w:t>
        </w:r>
      </w:hyperlink>
      <w:r>
        <w:rPr>
          <w:sz w:val="22"/>
          <w:szCs w:val="22"/>
        </w:rPr>
        <w:t xml:space="preserve">) </w:t>
      </w:r>
      <w:r w:rsidRPr="00B75F90">
        <w:rPr>
          <w:sz w:val="22"/>
          <w:szCs w:val="22"/>
        </w:rPr>
        <w:t xml:space="preserve">we have found that business enterprises want clear regulation on their human rights obligations, to provide legal certainty and </w:t>
      </w:r>
      <w:r>
        <w:rPr>
          <w:sz w:val="22"/>
          <w:szCs w:val="22"/>
        </w:rPr>
        <w:t>clarity</w:t>
      </w:r>
      <w:r w:rsidRPr="00B75F90">
        <w:rPr>
          <w:sz w:val="22"/>
          <w:szCs w:val="22"/>
        </w:rPr>
        <w:t>.</w:t>
      </w:r>
    </w:p>
    <w:p w:rsidR="00051CCE" w:rsidRPr="00B75F90" w:rsidRDefault="00051CCE" w:rsidP="00051CCE">
      <w:pPr>
        <w:spacing w:line="240" w:lineRule="auto"/>
        <w:rPr>
          <w:sz w:val="22"/>
          <w:szCs w:val="22"/>
        </w:rPr>
      </w:pPr>
    </w:p>
    <w:p w:rsidR="00051CCE" w:rsidRPr="00B75F90" w:rsidRDefault="00051CCE" w:rsidP="00051CCE">
      <w:pPr>
        <w:spacing w:line="240" w:lineRule="auto"/>
        <w:rPr>
          <w:i/>
          <w:sz w:val="22"/>
          <w:szCs w:val="22"/>
        </w:rPr>
      </w:pPr>
      <w:r>
        <w:rPr>
          <w:i/>
          <w:sz w:val="22"/>
          <w:szCs w:val="22"/>
        </w:rPr>
        <w:t>P</w:t>
      </w:r>
      <w:r w:rsidRPr="00B75F90">
        <w:rPr>
          <w:i/>
          <w:sz w:val="22"/>
          <w:szCs w:val="22"/>
        </w:rPr>
        <w:t>ara</w:t>
      </w:r>
      <w:r>
        <w:rPr>
          <w:i/>
          <w:sz w:val="22"/>
          <w:szCs w:val="22"/>
        </w:rPr>
        <w:t>graph</w:t>
      </w:r>
      <w:r w:rsidRPr="00B75F90">
        <w:rPr>
          <w:i/>
          <w:sz w:val="22"/>
          <w:szCs w:val="22"/>
        </w:rPr>
        <w:t xml:space="preserve"> 37:</w:t>
      </w:r>
    </w:p>
    <w:p w:rsidR="00051CCE" w:rsidRPr="00B75F90" w:rsidRDefault="00051CCE" w:rsidP="00051CCE">
      <w:pPr>
        <w:spacing w:line="240" w:lineRule="auto"/>
        <w:rPr>
          <w:sz w:val="22"/>
          <w:szCs w:val="22"/>
        </w:rPr>
      </w:pPr>
    </w:p>
    <w:p w:rsidR="00051CCE" w:rsidRPr="00B75F90" w:rsidRDefault="00051CCE" w:rsidP="00051CCE">
      <w:pPr>
        <w:spacing w:line="240" w:lineRule="auto"/>
        <w:rPr>
          <w:sz w:val="22"/>
          <w:szCs w:val="22"/>
        </w:rPr>
      </w:pPr>
      <w:r w:rsidRPr="00B75F90">
        <w:rPr>
          <w:sz w:val="22"/>
          <w:szCs w:val="22"/>
        </w:rPr>
        <w:t>3. The draft refers to four scenarios contained in paragraph 15 of the present General Comment. These four scenarios should be inc</w:t>
      </w:r>
      <w:r>
        <w:rPr>
          <w:sz w:val="22"/>
          <w:szCs w:val="22"/>
        </w:rPr>
        <w:t>luded in the text of this draft</w:t>
      </w:r>
      <w:r w:rsidRPr="00B75F90">
        <w:rPr>
          <w:sz w:val="22"/>
          <w:szCs w:val="22"/>
        </w:rPr>
        <w:t xml:space="preserve"> or as an annexure. A reader of the final General Comment may be unlikely to research previous documents and so remain uninformed of these scenarios.</w:t>
      </w:r>
    </w:p>
    <w:p w:rsidR="00051CCE" w:rsidRPr="00B75F90" w:rsidRDefault="00051CCE" w:rsidP="00051CCE">
      <w:pPr>
        <w:spacing w:line="240" w:lineRule="auto"/>
        <w:rPr>
          <w:sz w:val="22"/>
          <w:szCs w:val="22"/>
        </w:rPr>
      </w:pPr>
    </w:p>
    <w:p w:rsidR="00051CCE" w:rsidRPr="00B75F90" w:rsidRDefault="00051CCE" w:rsidP="00051CCE">
      <w:pPr>
        <w:spacing w:line="240" w:lineRule="auto"/>
        <w:rPr>
          <w:i/>
          <w:sz w:val="22"/>
          <w:szCs w:val="22"/>
        </w:rPr>
      </w:pPr>
      <w:r>
        <w:rPr>
          <w:i/>
          <w:sz w:val="22"/>
          <w:szCs w:val="22"/>
        </w:rPr>
        <w:t>Paragraphs</w:t>
      </w:r>
      <w:r w:rsidRPr="00B75F90">
        <w:rPr>
          <w:i/>
          <w:sz w:val="22"/>
          <w:szCs w:val="22"/>
        </w:rPr>
        <w:t xml:space="preserve"> 41 to 47:</w:t>
      </w:r>
    </w:p>
    <w:p w:rsidR="00051CCE" w:rsidRPr="00B75F90" w:rsidRDefault="00051CCE" w:rsidP="00051CCE">
      <w:pPr>
        <w:spacing w:line="240" w:lineRule="auto"/>
        <w:rPr>
          <w:sz w:val="22"/>
          <w:szCs w:val="22"/>
        </w:rPr>
      </w:pPr>
    </w:p>
    <w:p w:rsidR="00051CCE" w:rsidRPr="00B75F90" w:rsidRDefault="00051CCE" w:rsidP="00051CCE">
      <w:pPr>
        <w:spacing w:line="240" w:lineRule="auto"/>
        <w:rPr>
          <w:color w:val="auto"/>
          <w:sz w:val="22"/>
          <w:szCs w:val="22"/>
        </w:rPr>
      </w:pPr>
      <w:r w:rsidRPr="00B75F90">
        <w:rPr>
          <w:sz w:val="22"/>
          <w:szCs w:val="22"/>
        </w:rPr>
        <w:t>4.   Legislation which allows for corpor</w:t>
      </w:r>
      <w:r>
        <w:rPr>
          <w:sz w:val="22"/>
          <w:szCs w:val="22"/>
        </w:rPr>
        <w:t>ate criminal or civil liability</w:t>
      </w:r>
      <w:r w:rsidRPr="00B75F90">
        <w:rPr>
          <w:sz w:val="22"/>
          <w:szCs w:val="22"/>
        </w:rPr>
        <w:t xml:space="preserve"> but which limits its own application to harms which occurred within the territory of the State party, is insufficient to meet the State party’s obligation to provide access to remedy for violations by business enterprises domiciled within the State party’s territory.  </w:t>
      </w:r>
      <w:r>
        <w:rPr>
          <w:sz w:val="22"/>
          <w:szCs w:val="22"/>
        </w:rPr>
        <w:t xml:space="preserve">It is essential that this be extended to extraterritorial consequences of </w:t>
      </w:r>
      <w:r>
        <w:rPr>
          <w:sz w:val="22"/>
          <w:szCs w:val="22"/>
        </w:rPr>
        <w:lastRenderedPageBreak/>
        <w:t xml:space="preserve">corporate </w:t>
      </w:r>
      <w:r w:rsidR="0029652B">
        <w:rPr>
          <w:sz w:val="22"/>
          <w:szCs w:val="22"/>
        </w:rPr>
        <w:t>activities</w:t>
      </w:r>
      <w:r w:rsidR="00E63AC0">
        <w:rPr>
          <w:sz w:val="22"/>
          <w:szCs w:val="22"/>
        </w:rPr>
        <w:t>, perhaps including an obligation on all companies to act to prevent human rights abuses</w:t>
      </w:r>
      <w:r>
        <w:rPr>
          <w:sz w:val="22"/>
          <w:szCs w:val="22"/>
        </w:rPr>
        <w:t>.</w:t>
      </w:r>
    </w:p>
    <w:p w:rsidR="00051CCE" w:rsidRPr="00B75F90" w:rsidRDefault="00051CCE" w:rsidP="00051CCE">
      <w:pPr>
        <w:spacing w:line="240" w:lineRule="auto"/>
        <w:rPr>
          <w:sz w:val="22"/>
          <w:szCs w:val="22"/>
        </w:rPr>
      </w:pPr>
    </w:p>
    <w:p w:rsidR="00AA793C" w:rsidRDefault="00AA793C" w:rsidP="00051CCE">
      <w:pPr>
        <w:spacing w:line="240" w:lineRule="auto"/>
        <w:rPr>
          <w:i/>
          <w:sz w:val="22"/>
          <w:szCs w:val="22"/>
        </w:rPr>
      </w:pPr>
    </w:p>
    <w:p w:rsidR="00051CCE" w:rsidRPr="00B75F90" w:rsidRDefault="00051CCE" w:rsidP="00051CCE">
      <w:pPr>
        <w:spacing w:line="240" w:lineRule="auto"/>
        <w:rPr>
          <w:sz w:val="22"/>
          <w:szCs w:val="22"/>
        </w:rPr>
      </w:pPr>
      <w:r>
        <w:rPr>
          <w:i/>
          <w:sz w:val="22"/>
          <w:szCs w:val="22"/>
        </w:rPr>
        <w:t>Paragraph</w:t>
      </w:r>
      <w:r w:rsidRPr="00B75F90">
        <w:rPr>
          <w:i/>
          <w:sz w:val="22"/>
          <w:szCs w:val="22"/>
        </w:rPr>
        <w:t xml:space="preserve"> 48</w:t>
      </w:r>
      <w:r w:rsidRPr="00B75F90">
        <w:rPr>
          <w:sz w:val="22"/>
          <w:szCs w:val="22"/>
        </w:rPr>
        <w:t>:</w:t>
      </w:r>
    </w:p>
    <w:p w:rsidR="00051CCE" w:rsidRPr="00B75F90" w:rsidRDefault="00051CCE" w:rsidP="00051CCE">
      <w:pPr>
        <w:spacing w:line="240" w:lineRule="auto"/>
        <w:rPr>
          <w:sz w:val="22"/>
          <w:szCs w:val="22"/>
        </w:rPr>
      </w:pPr>
    </w:p>
    <w:p w:rsidR="00051CCE" w:rsidRPr="00B75F90" w:rsidRDefault="00051CCE" w:rsidP="00051CCE">
      <w:pPr>
        <w:spacing w:line="240" w:lineRule="auto"/>
        <w:rPr>
          <w:sz w:val="22"/>
          <w:szCs w:val="22"/>
        </w:rPr>
      </w:pPr>
      <w:r w:rsidRPr="00B75F90">
        <w:rPr>
          <w:sz w:val="22"/>
          <w:szCs w:val="22"/>
        </w:rPr>
        <w:t xml:space="preserve">5. Non-judicial bodies such as OECD National </w:t>
      </w:r>
      <w:r>
        <w:rPr>
          <w:sz w:val="22"/>
          <w:szCs w:val="22"/>
        </w:rPr>
        <w:t>Contact Points</w:t>
      </w:r>
      <w:r w:rsidRPr="00B75F90">
        <w:rPr>
          <w:sz w:val="22"/>
          <w:szCs w:val="22"/>
        </w:rPr>
        <w:t xml:space="preserve"> cannot substitute courts or judicial tribunals for the purposes of meeting the State party’s duty to provide </w:t>
      </w:r>
      <w:r>
        <w:rPr>
          <w:sz w:val="22"/>
          <w:szCs w:val="22"/>
        </w:rPr>
        <w:t>access to remedy.</w:t>
      </w:r>
    </w:p>
    <w:p w:rsidR="00051CCE" w:rsidRPr="00B75F90" w:rsidRDefault="00051CCE" w:rsidP="00051CCE">
      <w:pPr>
        <w:spacing w:line="240" w:lineRule="auto"/>
        <w:rPr>
          <w:sz w:val="22"/>
          <w:szCs w:val="22"/>
        </w:rPr>
      </w:pPr>
    </w:p>
    <w:p w:rsidR="00051CCE" w:rsidRPr="00B75F90" w:rsidRDefault="00051CCE" w:rsidP="00051CCE">
      <w:pPr>
        <w:spacing w:line="240" w:lineRule="auto"/>
        <w:rPr>
          <w:i/>
          <w:sz w:val="22"/>
          <w:szCs w:val="22"/>
        </w:rPr>
      </w:pPr>
      <w:r>
        <w:rPr>
          <w:i/>
          <w:sz w:val="22"/>
          <w:szCs w:val="22"/>
        </w:rPr>
        <w:t>Generally</w:t>
      </w:r>
      <w:r w:rsidRPr="00B75F90">
        <w:rPr>
          <w:i/>
          <w:sz w:val="22"/>
          <w:szCs w:val="22"/>
        </w:rPr>
        <w:t>:</w:t>
      </w:r>
    </w:p>
    <w:p w:rsidR="00051CCE" w:rsidRPr="00B75F90" w:rsidRDefault="00051CCE" w:rsidP="00051CCE">
      <w:pPr>
        <w:spacing w:line="240" w:lineRule="auto"/>
        <w:rPr>
          <w:sz w:val="22"/>
          <w:szCs w:val="22"/>
        </w:rPr>
      </w:pPr>
    </w:p>
    <w:p w:rsidR="00051CCE" w:rsidRPr="00B75F90" w:rsidRDefault="00051CCE" w:rsidP="00051CCE">
      <w:pPr>
        <w:spacing w:line="240" w:lineRule="auto"/>
        <w:rPr>
          <w:sz w:val="22"/>
          <w:szCs w:val="22"/>
        </w:rPr>
      </w:pPr>
      <w:r w:rsidRPr="00B75F90">
        <w:rPr>
          <w:sz w:val="22"/>
          <w:szCs w:val="22"/>
        </w:rPr>
        <w:t>6. The draft could emphasis</w:t>
      </w:r>
      <w:r w:rsidR="00A0717D">
        <w:rPr>
          <w:sz w:val="22"/>
          <w:szCs w:val="22"/>
        </w:rPr>
        <w:t>e</w:t>
      </w:r>
      <w:r w:rsidRPr="00B75F90">
        <w:rPr>
          <w:sz w:val="22"/>
          <w:szCs w:val="22"/>
        </w:rPr>
        <w:t xml:space="preserve"> examples of the impact of business on cultural rights, and ways in which State parties’ Covenant obligations manifest themselves in the context of cultural rights.</w:t>
      </w:r>
    </w:p>
    <w:p w:rsidR="00051CCE" w:rsidRPr="00B75F90" w:rsidRDefault="00051CCE" w:rsidP="00051CCE">
      <w:pPr>
        <w:rPr>
          <w:sz w:val="22"/>
          <w:szCs w:val="22"/>
        </w:rPr>
      </w:pPr>
    </w:p>
    <w:p w:rsidR="00051CCE" w:rsidRDefault="00051CCE" w:rsidP="00051CCE">
      <w:pPr>
        <w:rPr>
          <w:i/>
          <w:sz w:val="22"/>
          <w:szCs w:val="22"/>
        </w:rPr>
      </w:pPr>
    </w:p>
    <w:p w:rsidR="00051CCE" w:rsidRPr="00B75F90" w:rsidRDefault="00051CCE" w:rsidP="00051CCE">
      <w:pPr>
        <w:rPr>
          <w:i/>
          <w:sz w:val="22"/>
          <w:szCs w:val="22"/>
        </w:rPr>
      </w:pPr>
      <w:r w:rsidRPr="00B75F90">
        <w:rPr>
          <w:i/>
          <w:sz w:val="22"/>
          <w:szCs w:val="22"/>
        </w:rPr>
        <w:t>BIICL has long-standing expertise in providing independent and authoritative analysis of business and human rights issues. It works with law firms, companies, governments, international organisations, scholars and non-governmental organisations. Some of its work can be found at the following link:</w:t>
      </w:r>
      <w:r>
        <w:rPr>
          <w:i/>
          <w:sz w:val="22"/>
          <w:szCs w:val="22"/>
        </w:rPr>
        <w:t xml:space="preserve"> </w:t>
      </w:r>
      <w:hyperlink r:id="rId8" w:tgtFrame="_blank" w:history="1">
        <w:r w:rsidRPr="00B75F90">
          <w:rPr>
            <w:rStyle w:val="Hyperlink"/>
            <w:i/>
            <w:sz w:val="22"/>
            <w:szCs w:val="22"/>
          </w:rPr>
          <w:t>http://www.biicl.org/pilresearch</w:t>
        </w:r>
      </w:hyperlink>
      <w:r w:rsidRPr="00B75F90">
        <w:rPr>
          <w:i/>
          <w:sz w:val="22"/>
          <w:szCs w:val="22"/>
        </w:rPr>
        <w:t>.</w:t>
      </w:r>
    </w:p>
    <w:p w:rsidR="00051CCE" w:rsidRDefault="00051CCE" w:rsidP="0041653F">
      <w:pPr>
        <w:jc w:val="both"/>
        <w:rPr>
          <w:rFonts w:cs="Verdana"/>
          <w:sz w:val="24"/>
        </w:rPr>
      </w:pPr>
    </w:p>
    <w:p w:rsidR="00051CCE" w:rsidRDefault="00051CCE" w:rsidP="0041653F">
      <w:pPr>
        <w:jc w:val="both"/>
        <w:rPr>
          <w:rFonts w:cs="Verdana"/>
          <w:sz w:val="24"/>
        </w:rPr>
      </w:pPr>
    </w:p>
    <w:p w:rsidR="0041653F" w:rsidRPr="00051CCE" w:rsidRDefault="00051CCE" w:rsidP="0041653F">
      <w:pPr>
        <w:jc w:val="both"/>
        <w:rPr>
          <w:rFonts w:cs="Verdana"/>
          <w:b/>
          <w:sz w:val="24"/>
        </w:rPr>
      </w:pPr>
      <w:r w:rsidRPr="00051CCE">
        <w:rPr>
          <w:rFonts w:cs="Verdana"/>
          <w:b/>
          <w:sz w:val="24"/>
        </w:rPr>
        <w:t>Submitted by Professor Robert McCorquodale, BIICL Director, and Lise Smit, Research Fellow in Business and Human Rights</w:t>
      </w:r>
    </w:p>
    <w:p w:rsidR="0041653F" w:rsidRPr="0041653F" w:rsidRDefault="0041653F" w:rsidP="0041653F">
      <w:pPr>
        <w:jc w:val="both"/>
        <w:rPr>
          <w:rFonts w:cs="Verdana"/>
          <w:sz w:val="24"/>
        </w:rPr>
      </w:pPr>
    </w:p>
    <w:p w:rsidR="00537EC7" w:rsidRDefault="00537EC7" w:rsidP="007F4D24">
      <w:pPr>
        <w:rPr>
          <w:sz w:val="24"/>
        </w:rPr>
      </w:pPr>
    </w:p>
    <w:p w:rsidR="005015A3" w:rsidRDefault="005015A3" w:rsidP="007F4D24">
      <w:pPr>
        <w:rPr>
          <w:sz w:val="24"/>
        </w:rPr>
      </w:pPr>
    </w:p>
    <w:p w:rsidR="005015A3" w:rsidRPr="00925010" w:rsidRDefault="005015A3" w:rsidP="007F4D24">
      <w:pPr>
        <w:rPr>
          <w:sz w:val="24"/>
        </w:rPr>
      </w:pPr>
    </w:p>
    <w:sectPr w:rsidR="005015A3" w:rsidRPr="00925010" w:rsidSect="0040425C">
      <w:footerReference w:type="default" r:id="rId9"/>
      <w:headerReference w:type="first" r:id="rId10"/>
      <w:footerReference w:type="first" r:id="rId11"/>
      <w:pgSz w:w="11900" w:h="16840"/>
      <w:pgMar w:top="3062" w:right="680" w:bottom="851" w:left="1418"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14" w:rsidRDefault="009C1014">
      <w:pPr>
        <w:spacing w:line="240" w:lineRule="auto"/>
      </w:pPr>
      <w:r>
        <w:separator/>
      </w:r>
    </w:p>
  </w:endnote>
  <w:endnote w:type="continuationSeparator" w:id="0">
    <w:p w:rsidR="009C1014" w:rsidRDefault="009C1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Futura Bk BT">
    <w:altName w:val="Segoe UI"/>
    <w:charset w:val="00"/>
    <w:family w:val="swiss"/>
    <w:pitch w:val="variable"/>
    <w:sig w:usb0="00000001" w:usb1="1000204A" w:usb2="00000000" w:usb3="00000000" w:csb0="00000011" w:csb1="00000000"/>
  </w:font>
  <w:font w:name="Futura">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85656"/>
      <w:docPartObj>
        <w:docPartGallery w:val="Page Numbers (Bottom of Page)"/>
        <w:docPartUnique/>
      </w:docPartObj>
    </w:sdtPr>
    <w:sdtEndPr>
      <w:rPr>
        <w:noProof/>
      </w:rPr>
    </w:sdtEndPr>
    <w:sdtContent>
      <w:p w:rsidR="00925010" w:rsidRDefault="00925010">
        <w:pPr>
          <w:pStyle w:val="Footer"/>
          <w:jc w:val="center"/>
        </w:pPr>
        <w:r>
          <w:fldChar w:fldCharType="begin"/>
        </w:r>
        <w:r>
          <w:instrText xml:space="preserve"> PAGE   \* MERGEFORMAT </w:instrText>
        </w:r>
        <w:r>
          <w:fldChar w:fldCharType="separate"/>
        </w:r>
        <w:r w:rsidR="009C1014">
          <w:rPr>
            <w:noProof/>
          </w:rPr>
          <w:t>2</w:t>
        </w:r>
        <w:r>
          <w:rPr>
            <w:noProof/>
          </w:rPr>
          <w:fldChar w:fldCharType="end"/>
        </w:r>
      </w:p>
    </w:sdtContent>
  </w:sdt>
  <w:p w:rsidR="00925010" w:rsidRDefault="00925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BB" w:rsidRDefault="00EF2EBB">
    <w:pPr>
      <w:pStyle w:val="Footer"/>
    </w:pPr>
    <w:r>
      <w:rPr>
        <w:noProof/>
        <w:lang w:eastAsia="ko-KR"/>
      </w:rPr>
      <w:drawing>
        <wp:anchor distT="0" distB="0" distL="114300" distR="114300" simplePos="0" relativeHeight="251659264" behindDoc="0" locked="0" layoutInCell="1" allowOverlap="1" wp14:anchorId="14CDE3DD" wp14:editId="39AB4338">
          <wp:simplePos x="0" y="0"/>
          <wp:positionH relativeFrom="margin">
            <wp:posOffset>-311150</wp:posOffset>
          </wp:positionH>
          <wp:positionV relativeFrom="margin">
            <wp:posOffset>8216900</wp:posOffset>
          </wp:positionV>
          <wp:extent cx="6503670" cy="323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doc.jpg"/>
                  <pic:cNvPicPr/>
                </pic:nvPicPr>
                <pic:blipFill rotWithShape="1">
                  <a:blip r:embed="rId1" cstate="print">
                    <a:extLst>
                      <a:ext uri="{28A0092B-C50C-407E-A947-70E740481C1C}">
                        <a14:useLocalDpi xmlns:a14="http://schemas.microsoft.com/office/drawing/2010/main" val="0"/>
                      </a:ext>
                    </a:extLst>
                  </a:blip>
                  <a:srcRect t="96454"/>
                  <a:stretch/>
                </pic:blipFill>
                <pic:spPr bwMode="auto">
                  <a:xfrm>
                    <a:off x="0" y="0"/>
                    <a:ext cx="650367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14" w:rsidRDefault="009C1014">
      <w:pPr>
        <w:spacing w:line="240" w:lineRule="auto"/>
      </w:pPr>
      <w:r>
        <w:separator/>
      </w:r>
    </w:p>
  </w:footnote>
  <w:footnote w:type="continuationSeparator" w:id="0">
    <w:p w:rsidR="009C1014" w:rsidRDefault="009C10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BB" w:rsidRDefault="00EF2EBB">
    <w:pPr>
      <w:pStyle w:val="Header"/>
      <w:rPr>
        <w:noProof/>
        <w:lang w:eastAsia="en-GB"/>
      </w:rPr>
    </w:pPr>
  </w:p>
  <w:p w:rsidR="00B022B1" w:rsidRDefault="005C5221">
    <w:pPr>
      <w:pStyle w:val="Header"/>
    </w:pPr>
    <w:r>
      <w:rPr>
        <w:noProof/>
        <w:lang w:eastAsia="ko-KR"/>
      </w:rPr>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7556500" cy="10109200"/>
          <wp:effectExtent l="0" t="0" r="0" b="0"/>
          <wp:wrapNone/>
          <wp:docPr id="1" name="Picture 1" descr="BIICL_Letterhead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ICL_Letterhead_AW.jpg"/>
                  <pic:cNvPicPr/>
                </pic:nvPicPr>
                <pic:blipFill rotWithShape="1">
                  <a:blip r:embed="rId1"/>
                  <a:srcRect b="5432"/>
                  <a:stretch/>
                </pic:blipFill>
                <pic:spPr bwMode="auto">
                  <a:xfrm>
                    <a:off x="0" y="0"/>
                    <a:ext cx="7559040" cy="1011259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14"/>
    <w:rsid w:val="000328A1"/>
    <w:rsid w:val="00051CCE"/>
    <w:rsid w:val="00061DE7"/>
    <w:rsid w:val="00210828"/>
    <w:rsid w:val="00261404"/>
    <w:rsid w:val="00273013"/>
    <w:rsid w:val="0029652B"/>
    <w:rsid w:val="002A67A6"/>
    <w:rsid w:val="002D23A5"/>
    <w:rsid w:val="002E5613"/>
    <w:rsid w:val="00385686"/>
    <w:rsid w:val="0041653F"/>
    <w:rsid w:val="005015A3"/>
    <w:rsid w:val="00537EC7"/>
    <w:rsid w:val="005C5221"/>
    <w:rsid w:val="006060A1"/>
    <w:rsid w:val="00691CB8"/>
    <w:rsid w:val="006C5ACB"/>
    <w:rsid w:val="0076492D"/>
    <w:rsid w:val="007749CA"/>
    <w:rsid w:val="007829B6"/>
    <w:rsid w:val="007F4D24"/>
    <w:rsid w:val="00825691"/>
    <w:rsid w:val="00833D75"/>
    <w:rsid w:val="008B17A6"/>
    <w:rsid w:val="008C5056"/>
    <w:rsid w:val="008D1BB5"/>
    <w:rsid w:val="00925010"/>
    <w:rsid w:val="00931C14"/>
    <w:rsid w:val="009C1014"/>
    <w:rsid w:val="00A0717D"/>
    <w:rsid w:val="00A86060"/>
    <w:rsid w:val="00AA793C"/>
    <w:rsid w:val="00B42857"/>
    <w:rsid w:val="00BA54A8"/>
    <w:rsid w:val="00BA752F"/>
    <w:rsid w:val="00CD2AE4"/>
    <w:rsid w:val="00D075AE"/>
    <w:rsid w:val="00DD07BA"/>
    <w:rsid w:val="00E63AC0"/>
    <w:rsid w:val="00EF2EBB"/>
    <w:rsid w:val="00F11309"/>
    <w:rsid w:val="00F24C8F"/>
    <w:rsid w:val="00F55FA8"/>
    <w:rsid w:val="00F8275A"/>
  </w:rsids>
  <m:mathPr>
    <m:mathFont m:val="Cambria Math"/>
    <m:brkBin m:val="before"/>
    <m:brkBinSub m:val="--"/>
    <m:smallFrac m:val="0"/>
    <m:dispDef m:val="0"/>
    <m:lMargin m:val="0"/>
    <m:rMargin m:val="0"/>
    <m:defJc m:val="centerGroup"/>
    <m:wrapRight/>
    <m:intLim m:val="subSup"/>
    <m:naryLim m:val="subSup"/>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21"/>
    <w:pPr>
      <w:spacing w:line="250" w:lineRule="exact"/>
    </w:pPr>
    <w:rPr>
      <w:rFonts w:ascii="Futura Bk BT" w:hAnsi="Futura Bk BT"/>
      <w:color w:val="0B0526" w:themeColor="text1"/>
      <w:sz w:val="20"/>
      <w:lang w:val="en-GB"/>
    </w:rPr>
  </w:style>
  <w:style w:type="paragraph" w:styleId="Heading1">
    <w:name w:val="heading 1"/>
    <w:basedOn w:val="Normal"/>
    <w:next w:val="Normal"/>
    <w:link w:val="Heading1Char"/>
    <w:uiPriority w:val="9"/>
    <w:qFormat/>
    <w:rsid w:val="00DB1B3B"/>
    <w:pPr>
      <w:keepNext/>
      <w:keepLines/>
      <w:spacing w:before="480"/>
      <w:outlineLvl w:val="0"/>
    </w:pPr>
    <w:rPr>
      <w:rFonts w:ascii="Futura" w:eastAsiaTheme="majorEastAsia" w:hAnsi="Futura" w:cstheme="majorBidi"/>
      <w:bCs/>
      <w:sz w:val="32"/>
      <w:szCs w:val="32"/>
    </w:rPr>
  </w:style>
  <w:style w:type="paragraph" w:styleId="Heading2">
    <w:name w:val="heading 2"/>
    <w:basedOn w:val="Normal"/>
    <w:next w:val="Normal"/>
    <w:link w:val="Heading2Char"/>
    <w:uiPriority w:val="9"/>
    <w:semiHidden/>
    <w:unhideWhenUsed/>
    <w:qFormat/>
    <w:rsid w:val="00DB1B3B"/>
    <w:pPr>
      <w:keepNext/>
      <w:keepLines/>
      <w:outlineLvl w:val="1"/>
    </w:pPr>
    <w:rPr>
      <w:rFonts w:ascii="Futura" w:eastAsiaTheme="majorEastAsia" w:hAnsi="Futura" w:cstheme="majorBidi"/>
      <w:b/>
      <w:bCs/>
      <w:color w:val="000000"/>
      <w:szCs w:val="26"/>
    </w:rPr>
  </w:style>
  <w:style w:type="paragraph" w:styleId="Heading3">
    <w:name w:val="heading 3"/>
    <w:basedOn w:val="Normal"/>
    <w:next w:val="Normal"/>
    <w:link w:val="Heading3Char"/>
    <w:uiPriority w:val="9"/>
    <w:semiHidden/>
    <w:unhideWhenUsed/>
    <w:qFormat/>
    <w:rsid w:val="00DB1B3B"/>
    <w:pPr>
      <w:keepNext/>
      <w:keepLines/>
      <w:outlineLvl w:val="2"/>
    </w:pPr>
    <w:rPr>
      <w:rFonts w:ascii="Futura" w:eastAsiaTheme="majorEastAsia" w:hAnsi="Futura" w:cstheme="majorBidi"/>
      <w:b/>
      <w:bCs/>
      <w:color w:val="0087C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7B7E"/>
    <w:pPr>
      <w:tabs>
        <w:tab w:val="center" w:pos="4320"/>
        <w:tab w:val="right" w:pos="8640"/>
      </w:tabs>
    </w:pPr>
  </w:style>
  <w:style w:type="character" w:customStyle="1" w:styleId="HeaderChar">
    <w:name w:val="Header Char"/>
    <w:basedOn w:val="DefaultParagraphFont"/>
    <w:link w:val="Header"/>
    <w:uiPriority w:val="99"/>
    <w:rsid w:val="00037B7E"/>
    <w:rPr>
      <w:lang w:val="en-GB"/>
    </w:rPr>
  </w:style>
  <w:style w:type="paragraph" w:styleId="Footer">
    <w:name w:val="footer"/>
    <w:basedOn w:val="Normal"/>
    <w:link w:val="FooterChar"/>
    <w:uiPriority w:val="99"/>
    <w:unhideWhenUsed/>
    <w:rsid w:val="00037B7E"/>
    <w:pPr>
      <w:tabs>
        <w:tab w:val="center" w:pos="4320"/>
        <w:tab w:val="right" w:pos="8640"/>
      </w:tabs>
    </w:pPr>
  </w:style>
  <w:style w:type="character" w:customStyle="1" w:styleId="FooterChar">
    <w:name w:val="Footer Char"/>
    <w:basedOn w:val="DefaultParagraphFont"/>
    <w:link w:val="Footer"/>
    <w:uiPriority w:val="99"/>
    <w:rsid w:val="00037B7E"/>
    <w:rPr>
      <w:lang w:val="en-GB"/>
    </w:rPr>
  </w:style>
  <w:style w:type="character" w:customStyle="1" w:styleId="Heading1Char">
    <w:name w:val="Heading 1 Char"/>
    <w:basedOn w:val="DefaultParagraphFont"/>
    <w:link w:val="Heading1"/>
    <w:uiPriority w:val="9"/>
    <w:rsid w:val="00DB1B3B"/>
    <w:rPr>
      <w:rFonts w:ascii="Futura" w:eastAsiaTheme="majorEastAsia" w:hAnsi="Futura" w:cstheme="majorBidi"/>
      <w:bCs/>
      <w:color w:val="0B0526" w:themeColor="text1"/>
      <w:sz w:val="32"/>
      <w:szCs w:val="32"/>
      <w:lang w:val="en-GB"/>
    </w:rPr>
  </w:style>
  <w:style w:type="character" w:customStyle="1" w:styleId="Heading2Char">
    <w:name w:val="Heading 2 Char"/>
    <w:basedOn w:val="DefaultParagraphFont"/>
    <w:link w:val="Heading2"/>
    <w:uiPriority w:val="9"/>
    <w:semiHidden/>
    <w:rsid w:val="00DB1B3B"/>
    <w:rPr>
      <w:rFonts w:ascii="Futura" w:eastAsiaTheme="majorEastAsia" w:hAnsi="Futura" w:cstheme="majorBidi"/>
      <w:b/>
      <w:bCs/>
      <w:color w:val="000000"/>
      <w:sz w:val="20"/>
      <w:szCs w:val="26"/>
      <w:lang w:val="en-GB"/>
    </w:rPr>
  </w:style>
  <w:style w:type="character" w:customStyle="1" w:styleId="Heading3Char">
    <w:name w:val="Heading 3 Char"/>
    <w:basedOn w:val="DefaultParagraphFont"/>
    <w:link w:val="Heading3"/>
    <w:uiPriority w:val="9"/>
    <w:semiHidden/>
    <w:rsid w:val="00DB1B3B"/>
    <w:rPr>
      <w:rFonts w:ascii="Futura" w:eastAsiaTheme="majorEastAsia" w:hAnsi="Futura" w:cstheme="majorBidi"/>
      <w:b/>
      <w:bCs/>
      <w:color w:val="0087C3" w:themeColor="text2"/>
      <w:sz w:val="20"/>
      <w:lang w:val="en-GB"/>
    </w:rPr>
  </w:style>
  <w:style w:type="paragraph" w:styleId="BalloonText">
    <w:name w:val="Balloon Text"/>
    <w:basedOn w:val="Normal"/>
    <w:link w:val="BalloonTextChar"/>
    <w:uiPriority w:val="99"/>
    <w:semiHidden/>
    <w:unhideWhenUsed/>
    <w:rsid w:val="00EF2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EBB"/>
    <w:rPr>
      <w:rFonts w:ascii="Tahoma" w:hAnsi="Tahoma" w:cs="Tahoma"/>
      <w:color w:val="0B0526" w:themeColor="text1"/>
      <w:sz w:val="16"/>
      <w:szCs w:val="16"/>
      <w:lang w:val="en-GB"/>
    </w:rPr>
  </w:style>
  <w:style w:type="paragraph" w:styleId="NormalWeb">
    <w:name w:val="Normal (Web)"/>
    <w:basedOn w:val="Normal"/>
    <w:rsid w:val="006C5ACB"/>
    <w:pPr>
      <w:spacing w:after="240" w:line="240" w:lineRule="auto"/>
    </w:pPr>
    <w:rPr>
      <w:rFonts w:ascii="Times New Roman" w:eastAsia="Times New Roman" w:hAnsi="Times New Roman" w:cs="Times New Roman"/>
      <w:color w:val="auto"/>
      <w:sz w:val="24"/>
      <w:lang w:val="en-US"/>
    </w:rPr>
  </w:style>
  <w:style w:type="character" w:styleId="Hyperlink">
    <w:name w:val="Hyperlink"/>
    <w:basedOn w:val="DefaultParagraphFont"/>
    <w:uiPriority w:val="99"/>
    <w:semiHidden/>
    <w:unhideWhenUsed/>
    <w:rsid w:val="006C5ACB"/>
    <w:rPr>
      <w:color w:val="0000FF"/>
      <w:u w:val="single"/>
    </w:rPr>
  </w:style>
  <w:style w:type="character" w:styleId="Strong">
    <w:name w:val="Strong"/>
    <w:basedOn w:val="DefaultParagraphFont"/>
    <w:qFormat/>
    <w:rsid w:val="007F4D24"/>
    <w:rPr>
      <w:b/>
      <w:bCs/>
    </w:rPr>
  </w:style>
  <w:style w:type="paragraph" w:styleId="BodyText">
    <w:name w:val="Body Text"/>
    <w:basedOn w:val="Normal"/>
    <w:link w:val="BodyTextChar"/>
    <w:rsid w:val="00825691"/>
    <w:pPr>
      <w:spacing w:line="240" w:lineRule="auto"/>
    </w:pPr>
    <w:rPr>
      <w:rFonts w:ascii="Tahoma" w:eastAsia="Times New Roman" w:hAnsi="Tahoma" w:cs="Times New Roman"/>
      <w:b/>
      <w:color w:val="auto"/>
      <w:sz w:val="32"/>
      <w:szCs w:val="20"/>
    </w:rPr>
  </w:style>
  <w:style w:type="character" w:customStyle="1" w:styleId="BodyTextChar">
    <w:name w:val="Body Text Char"/>
    <w:basedOn w:val="DefaultParagraphFont"/>
    <w:link w:val="BodyText"/>
    <w:rsid w:val="00825691"/>
    <w:rPr>
      <w:rFonts w:ascii="Tahoma" w:eastAsia="Times New Roman" w:hAnsi="Tahoma" w:cs="Times New Roman"/>
      <w:b/>
      <w:sz w:val="32"/>
      <w:szCs w:val="20"/>
      <w:lang w:val="en-GB"/>
    </w:rPr>
  </w:style>
  <w:style w:type="paragraph" w:styleId="Signature">
    <w:name w:val="Signature"/>
    <w:basedOn w:val="Normal"/>
    <w:link w:val="SignatureChar"/>
    <w:semiHidden/>
    <w:rsid w:val="00537EC7"/>
    <w:pPr>
      <w:tabs>
        <w:tab w:val="left" w:pos="567"/>
        <w:tab w:val="left" w:pos="1134"/>
        <w:tab w:val="left" w:pos="1701"/>
        <w:tab w:val="left" w:pos="5670"/>
        <w:tab w:val="right" w:pos="9356"/>
      </w:tabs>
      <w:spacing w:line="240" w:lineRule="auto"/>
    </w:pPr>
    <w:rPr>
      <w:rFonts w:ascii="Arial" w:eastAsia="Times New Roman" w:hAnsi="Arial" w:cs="Times New Roman"/>
      <w:color w:val="auto"/>
      <w:sz w:val="22"/>
    </w:rPr>
  </w:style>
  <w:style w:type="character" w:customStyle="1" w:styleId="SignatureChar">
    <w:name w:val="Signature Char"/>
    <w:basedOn w:val="DefaultParagraphFont"/>
    <w:link w:val="Signature"/>
    <w:semiHidden/>
    <w:rsid w:val="00537EC7"/>
    <w:rPr>
      <w:rFonts w:ascii="Arial" w:eastAsia="Times New Roman" w:hAnsi="Arial"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21"/>
    <w:pPr>
      <w:spacing w:line="250" w:lineRule="exact"/>
    </w:pPr>
    <w:rPr>
      <w:rFonts w:ascii="Futura Bk BT" w:hAnsi="Futura Bk BT"/>
      <w:color w:val="0B0526" w:themeColor="text1"/>
      <w:sz w:val="20"/>
      <w:lang w:val="en-GB"/>
    </w:rPr>
  </w:style>
  <w:style w:type="paragraph" w:styleId="Heading1">
    <w:name w:val="heading 1"/>
    <w:basedOn w:val="Normal"/>
    <w:next w:val="Normal"/>
    <w:link w:val="Heading1Char"/>
    <w:uiPriority w:val="9"/>
    <w:qFormat/>
    <w:rsid w:val="00DB1B3B"/>
    <w:pPr>
      <w:keepNext/>
      <w:keepLines/>
      <w:spacing w:before="480"/>
      <w:outlineLvl w:val="0"/>
    </w:pPr>
    <w:rPr>
      <w:rFonts w:ascii="Futura" w:eastAsiaTheme="majorEastAsia" w:hAnsi="Futura" w:cstheme="majorBidi"/>
      <w:bCs/>
      <w:sz w:val="32"/>
      <w:szCs w:val="32"/>
    </w:rPr>
  </w:style>
  <w:style w:type="paragraph" w:styleId="Heading2">
    <w:name w:val="heading 2"/>
    <w:basedOn w:val="Normal"/>
    <w:next w:val="Normal"/>
    <w:link w:val="Heading2Char"/>
    <w:uiPriority w:val="9"/>
    <w:semiHidden/>
    <w:unhideWhenUsed/>
    <w:qFormat/>
    <w:rsid w:val="00DB1B3B"/>
    <w:pPr>
      <w:keepNext/>
      <w:keepLines/>
      <w:outlineLvl w:val="1"/>
    </w:pPr>
    <w:rPr>
      <w:rFonts w:ascii="Futura" w:eastAsiaTheme="majorEastAsia" w:hAnsi="Futura" w:cstheme="majorBidi"/>
      <w:b/>
      <w:bCs/>
      <w:color w:val="000000"/>
      <w:szCs w:val="26"/>
    </w:rPr>
  </w:style>
  <w:style w:type="paragraph" w:styleId="Heading3">
    <w:name w:val="heading 3"/>
    <w:basedOn w:val="Normal"/>
    <w:next w:val="Normal"/>
    <w:link w:val="Heading3Char"/>
    <w:uiPriority w:val="9"/>
    <w:semiHidden/>
    <w:unhideWhenUsed/>
    <w:qFormat/>
    <w:rsid w:val="00DB1B3B"/>
    <w:pPr>
      <w:keepNext/>
      <w:keepLines/>
      <w:outlineLvl w:val="2"/>
    </w:pPr>
    <w:rPr>
      <w:rFonts w:ascii="Futura" w:eastAsiaTheme="majorEastAsia" w:hAnsi="Futura" w:cstheme="majorBidi"/>
      <w:b/>
      <w:bCs/>
      <w:color w:val="0087C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7B7E"/>
    <w:pPr>
      <w:tabs>
        <w:tab w:val="center" w:pos="4320"/>
        <w:tab w:val="right" w:pos="8640"/>
      </w:tabs>
    </w:pPr>
  </w:style>
  <w:style w:type="character" w:customStyle="1" w:styleId="HeaderChar">
    <w:name w:val="Header Char"/>
    <w:basedOn w:val="DefaultParagraphFont"/>
    <w:link w:val="Header"/>
    <w:uiPriority w:val="99"/>
    <w:rsid w:val="00037B7E"/>
    <w:rPr>
      <w:lang w:val="en-GB"/>
    </w:rPr>
  </w:style>
  <w:style w:type="paragraph" w:styleId="Footer">
    <w:name w:val="footer"/>
    <w:basedOn w:val="Normal"/>
    <w:link w:val="FooterChar"/>
    <w:uiPriority w:val="99"/>
    <w:unhideWhenUsed/>
    <w:rsid w:val="00037B7E"/>
    <w:pPr>
      <w:tabs>
        <w:tab w:val="center" w:pos="4320"/>
        <w:tab w:val="right" w:pos="8640"/>
      </w:tabs>
    </w:pPr>
  </w:style>
  <w:style w:type="character" w:customStyle="1" w:styleId="FooterChar">
    <w:name w:val="Footer Char"/>
    <w:basedOn w:val="DefaultParagraphFont"/>
    <w:link w:val="Footer"/>
    <w:uiPriority w:val="99"/>
    <w:rsid w:val="00037B7E"/>
    <w:rPr>
      <w:lang w:val="en-GB"/>
    </w:rPr>
  </w:style>
  <w:style w:type="character" w:customStyle="1" w:styleId="Heading1Char">
    <w:name w:val="Heading 1 Char"/>
    <w:basedOn w:val="DefaultParagraphFont"/>
    <w:link w:val="Heading1"/>
    <w:uiPriority w:val="9"/>
    <w:rsid w:val="00DB1B3B"/>
    <w:rPr>
      <w:rFonts w:ascii="Futura" w:eastAsiaTheme="majorEastAsia" w:hAnsi="Futura" w:cstheme="majorBidi"/>
      <w:bCs/>
      <w:color w:val="0B0526" w:themeColor="text1"/>
      <w:sz w:val="32"/>
      <w:szCs w:val="32"/>
      <w:lang w:val="en-GB"/>
    </w:rPr>
  </w:style>
  <w:style w:type="character" w:customStyle="1" w:styleId="Heading2Char">
    <w:name w:val="Heading 2 Char"/>
    <w:basedOn w:val="DefaultParagraphFont"/>
    <w:link w:val="Heading2"/>
    <w:uiPriority w:val="9"/>
    <w:semiHidden/>
    <w:rsid w:val="00DB1B3B"/>
    <w:rPr>
      <w:rFonts w:ascii="Futura" w:eastAsiaTheme="majorEastAsia" w:hAnsi="Futura" w:cstheme="majorBidi"/>
      <w:b/>
      <w:bCs/>
      <w:color w:val="000000"/>
      <w:sz w:val="20"/>
      <w:szCs w:val="26"/>
      <w:lang w:val="en-GB"/>
    </w:rPr>
  </w:style>
  <w:style w:type="character" w:customStyle="1" w:styleId="Heading3Char">
    <w:name w:val="Heading 3 Char"/>
    <w:basedOn w:val="DefaultParagraphFont"/>
    <w:link w:val="Heading3"/>
    <w:uiPriority w:val="9"/>
    <w:semiHidden/>
    <w:rsid w:val="00DB1B3B"/>
    <w:rPr>
      <w:rFonts w:ascii="Futura" w:eastAsiaTheme="majorEastAsia" w:hAnsi="Futura" w:cstheme="majorBidi"/>
      <w:b/>
      <w:bCs/>
      <w:color w:val="0087C3" w:themeColor="text2"/>
      <w:sz w:val="20"/>
      <w:lang w:val="en-GB"/>
    </w:rPr>
  </w:style>
  <w:style w:type="paragraph" w:styleId="BalloonText">
    <w:name w:val="Balloon Text"/>
    <w:basedOn w:val="Normal"/>
    <w:link w:val="BalloonTextChar"/>
    <w:uiPriority w:val="99"/>
    <w:semiHidden/>
    <w:unhideWhenUsed/>
    <w:rsid w:val="00EF2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EBB"/>
    <w:rPr>
      <w:rFonts w:ascii="Tahoma" w:hAnsi="Tahoma" w:cs="Tahoma"/>
      <w:color w:val="0B0526" w:themeColor="text1"/>
      <w:sz w:val="16"/>
      <w:szCs w:val="16"/>
      <w:lang w:val="en-GB"/>
    </w:rPr>
  </w:style>
  <w:style w:type="paragraph" w:styleId="NormalWeb">
    <w:name w:val="Normal (Web)"/>
    <w:basedOn w:val="Normal"/>
    <w:rsid w:val="006C5ACB"/>
    <w:pPr>
      <w:spacing w:after="240" w:line="240" w:lineRule="auto"/>
    </w:pPr>
    <w:rPr>
      <w:rFonts w:ascii="Times New Roman" w:eastAsia="Times New Roman" w:hAnsi="Times New Roman" w:cs="Times New Roman"/>
      <w:color w:val="auto"/>
      <w:sz w:val="24"/>
      <w:lang w:val="en-US"/>
    </w:rPr>
  </w:style>
  <w:style w:type="character" w:styleId="Hyperlink">
    <w:name w:val="Hyperlink"/>
    <w:basedOn w:val="DefaultParagraphFont"/>
    <w:uiPriority w:val="99"/>
    <w:semiHidden/>
    <w:unhideWhenUsed/>
    <w:rsid w:val="006C5ACB"/>
    <w:rPr>
      <w:color w:val="0000FF"/>
      <w:u w:val="single"/>
    </w:rPr>
  </w:style>
  <w:style w:type="character" w:styleId="Strong">
    <w:name w:val="Strong"/>
    <w:basedOn w:val="DefaultParagraphFont"/>
    <w:qFormat/>
    <w:rsid w:val="007F4D24"/>
    <w:rPr>
      <w:b/>
      <w:bCs/>
    </w:rPr>
  </w:style>
  <w:style w:type="paragraph" w:styleId="BodyText">
    <w:name w:val="Body Text"/>
    <w:basedOn w:val="Normal"/>
    <w:link w:val="BodyTextChar"/>
    <w:rsid w:val="00825691"/>
    <w:pPr>
      <w:spacing w:line="240" w:lineRule="auto"/>
    </w:pPr>
    <w:rPr>
      <w:rFonts w:ascii="Tahoma" w:eastAsia="Times New Roman" w:hAnsi="Tahoma" w:cs="Times New Roman"/>
      <w:b/>
      <w:color w:val="auto"/>
      <w:sz w:val="32"/>
      <w:szCs w:val="20"/>
    </w:rPr>
  </w:style>
  <w:style w:type="character" w:customStyle="1" w:styleId="BodyTextChar">
    <w:name w:val="Body Text Char"/>
    <w:basedOn w:val="DefaultParagraphFont"/>
    <w:link w:val="BodyText"/>
    <w:rsid w:val="00825691"/>
    <w:rPr>
      <w:rFonts w:ascii="Tahoma" w:eastAsia="Times New Roman" w:hAnsi="Tahoma" w:cs="Times New Roman"/>
      <w:b/>
      <w:sz w:val="32"/>
      <w:szCs w:val="20"/>
      <w:lang w:val="en-GB"/>
    </w:rPr>
  </w:style>
  <w:style w:type="paragraph" w:styleId="Signature">
    <w:name w:val="Signature"/>
    <w:basedOn w:val="Normal"/>
    <w:link w:val="SignatureChar"/>
    <w:semiHidden/>
    <w:rsid w:val="00537EC7"/>
    <w:pPr>
      <w:tabs>
        <w:tab w:val="left" w:pos="567"/>
        <w:tab w:val="left" w:pos="1134"/>
        <w:tab w:val="left" w:pos="1701"/>
        <w:tab w:val="left" w:pos="5670"/>
        <w:tab w:val="right" w:pos="9356"/>
      </w:tabs>
      <w:spacing w:line="240" w:lineRule="auto"/>
    </w:pPr>
    <w:rPr>
      <w:rFonts w:ascii="Arial" w:eastAsia="Times New Roman" w:hAnsi="Arial" w:cs="Times New Roman"/>
      <w:color w:val="auto"/>
      <w:sz w:val="22"/>
    </w:rPr>
  </w:style>
  <w:style w:type="character" w:customStyle="1" w:styleId="SignatureChar">
    <w:name w:val="Signature Char"/>
    <w:basedOn w:val="DefaultParagraphFont"/>
    <w:link w:val="Signature"/>
    <w:semiHidden/>
    <w:rsid w:val="00537EC7"/>
    <w:rPr>
      <w:rFonts w:ascii="Arial" w:eastAsia="Times New Roman" w:hAnsi="Arial"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034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2010.biicl.org/owa/redir.aspx?C=31BAskKa6ka6Cn-EYvEP4k-yWOw7RdQIZHa2xc-mqHo3oEDLhyDGe1MD5G6WAMP88YPn1vsaNF4.&amp;URL=http%3a%2f%2fwww.biicl.org%2fpil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icl.org/duediligence"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Rin.KIM\AppData\Local\Temp\notesFC95AD\BIICL%20ESCR%20Draft%20General%20Comment.dotx" TargetMode="External"/></Relationships>
</file>

<file path=word/theme/theme1.xml><?xml version="1.0" encoding="utf-8"?>
<a:theme xmlns:a="http://schemas.openxmlformats.org/drawingml/2006/main" name="Office Theme">
  <a:themeElements>
    <a:clrScheme name="BIICL">
      <a:dk1>
        <a:srgbClr val="0B0526"/>
      </a:dk1>
      <a:lt1>
        <a:sysClr val="window" lastClr="FFFFFF"/>
      </a:lt1>
      <a:dk2>
        <a:srgbClr val="0087C3"/>
      </a:dk2>
      <a:lt2>
        <a:srgbClr val="EAECEC"/>
      </a:lt2>
      <a:accent1>
        <a:srgbClr val="910766"/>
      </a:accent1>
      <a:accent2>
        <a:srgbClr val="5B629B"/>
      </a:accent2>
      <a:accent3>
        <a:srgbClr val="00886F"/>
      </a:accent3>
      <a:accent4>
        <a:srgbClr val="6C8998"/>
      </a:accent4>
      <a:accent5>
        <a:srgbClr val="CBD5CF"/>
      </a:accent5>
      <a:accent6>
        <a:srgbClr val="0087C3"/>
      </a:accent6>
      <a:hlink>
        <a:srgbClr val="0087C3"/>
      </a:hlink>
      <a:folHlink>
        <a:srgbClr val="6C899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8065BB-44AE-46D4-8736-712B4750480C}"/>
</file>

<file path=customXml/itemProps2.xml><?xml version="1.0" encoding="utf-8"?>
<ds:datastoreItem xmlns:ds="http://schemas.openxmlformats.org/officeDocument/2006/customXml" ds:itemID="{AFDD76CD-9ACF-46F6-A422-EA63DA436B37}"/>
</file>

<file path=customXml/itemProps3.xml><?xml version="1.0" encoding="utf-8"?>
<ds:datastoreItem xmlns:ds="http://schemas.openxmlformats.org/officeDocument/2006/customXml" ds:itemID="{3C611566-A613-4EFA-8A00-027651102255}"/>
</file>

<file path=docProps/app.xml><?xml version="1.0" encoding="utf-8"?>
<Properties xmlns="http://schemas.openxmlformats.org/officeDocument/2006/extended-properties" xmlns:vt="http://schemas.openxmlformats.org/officeDocument/2006/docPropsVTypes">
  <Template>BIICL ESCR Draft General Comment.dotx</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Howdy</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Rin KIM</dc:creator>
  <cp:lastModifiedBy>Jung Rin KIM</cp:lastModifiedBy>
  <cp:revision>1</cp:revision>
  <cp:lastPrinted>2016-04-12T16:55:00Z</cp:lastPrinted>
  <dcterms:created xsi:type="dcterms:W3CDTF">2017-01-20T11:40:00Z</dcterms:created>
  <dcterms:modified xsi:type="dcterms:W3CDTF">2017-01-20T11:41:00Z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