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88400" w14:textId="77777777" w:rsidR="007E7EE7" w:rsidRPr="005F00B5" w:rsidRDefault="007E7EE7" w:rsidP="007E7EE7">
      <w:pPr>
        <w:ind w:firstLine="0"/>
        <w:rPr>
          <w:rFonts w:ascii="Times New Roman" w:hAnsi="Times New Roman" w:cs="Times New Roman"/>
          <w:sz w:val="24"/>
          <w:szCs w:val="24"/>
          <w:lang w:eastAsia="fr-CH"/>
        </w:rPr>
      </w:pPr>
      <w:bookmarkStart w:id="0" w:name="_GoBack"/>
      <w:bookmarkEnd w:id="0"/>
      <w:r w:rsidRPr="005F00B5">
        <w:rPr>
          <w:rFonts w:ascii="Times New Roman" w:hAnsi="Times New Roman" w:cs="Times New Roman"/>
          <w:sz w:val="24"/>
          <w:szCs w:val="24"/>
          <w:lang w:eastAsia="fr-CH"/>
        </w:rPr>
        <w:t>20 January 2016</w:t>
      </w:r>
    </w:p>
    <w:p w14:paraId="65ECEE6E" w14:textId="77777777" w:rsidR="007E7EE7" w:rsidRPr="005F00B5" w:rsidRDefault="007E7EE7" w:rsidP="007E7EE7">
      <w:pPr>
        <w:ind w:firstLine="0"/>
        <w:rPr>
          <w:rFonts w:ascii="Times New Roman" w:hAnsi="Times New Roman" w:cs="Times New Roman"/>
          <w:sz w:val="24"/>
          <w:szCs w:val="24"/>
          <w:lang w:eastAsia="fr-CH"/>
        </w:rPr>
      </w:pPr>
    </w:p>
    <w:p w14:paraId="4D83EAAB" w14:textId="77777777" w:rsidR="00425852" w:rsidRPr="005F00B5" w:rsidRDefault="000C6CF6" w:rsidP="007E7EE7">
      <w:pPr>
        <w:pStyle w:val="HChG"/>
        <w:spacing w:before="0" w:after="0" w:line="240" w:lineRule="auto"/>
        <w:ind w:left="0" w:right="0" w:firstLine="0"/>
        <w:jc w:val="both"/>
        <w:rPr>
          <w:rFonts w:eastAsia="Verdana"/>
          <w:bCs/>
          <w:color w:val="000000"/>
          <w:sz w:val="24"/>
          <w:szCs w:val="24"/>
          <w:u w:color="000000"/>
          <w:bdr w:val="nil"/>
          <w:lang w:eastAsia="fr-CH"/>
        </w:rPr>
      </w:pPr>
      <w:r w:rsidRPr="005F00B5">
        <w:rPr>
          <w:sz w:val="24"/>
          <w:szCs w:val="24"/>
        </w:rPr>
        <w:t xml:space="preserve">Submission to the Committee on Economic, Social and Cultural Rights on the Draft </w:t>
      </w:r>
      <w:r w:rsidR="006427E1" w:rsidRPr="005F00B5">
        <w:rPr>
          <w:rFonts w:eastAsia="Verdana"/>
          <w:sz w:val="24"/>
          <w:szCs w:val="24"/>
          <w:u w:color="000000"/>
          <w:bdr w:val="nil"/>
        </w:rPr>
        <w:t xml:space="preserve">General Comment on State Obligations under the </w:t>
      </w:r>
      <w:r w:rsidR="006427E1" w:rsidRPr="005F00B5">
        <w:rPr>
          <w:rFonts w:eastAsia="Verdana"/>
          <w:sz w:val="24"/>
          <w:szCs w:val="24"/>
          <w:u w:color="000000"/>
          <w:bdr w:val="nil"/>
          <w:lang w:eastAsia="fr-CH"/>
        </w:rPr>
        <w:t xml:space="preserve">International Covenant on Economic, Social and Cultural Rights </w:t>
      </w:r>
      <w:r w:rsidR="006427E1" w:rsidRPr="005F00B5">
        <w:rPr>
          <w:rFonts w:eastAsia="Verdana"/>
          <w:bCs/>
          <w:color w:val="000000"/>
          <w:sz w:val="24"/>
          <w:szCs w:val="24"/>
          <w:u w:color="000000"/>
          <w:bdr w:val="nil"/>
          <w:lang w:eastAsia="fr-CH"/>
        </w:rPr>
        <w:t>in the Context of Business Activities</w:t>
      </w:r>
      <w:r w:rsidRPr="005F00B5">
        <w:rPr>
          <w:rFonts w:eastAsia="Verdana"/>
          <w:bCs/>
          <w:color w:val="000000"/>
          <w:sz w:val="24"/>
          <w:szCs w:val="24"/>
          <w:u w:color="000000"/>
          <w:bdr w:val="nil"/>
          <w:lang w:eastAsia="fr-CH"/>
        </w:rPr>
        <w:t xml:space="preserve"> in Advance of the Sixteenth Session of the Committee</w:t>
      </w:r>
      <w:r w:rsidR="00425852" w:rsidRPr="005F00B5">
        <w:rPr>
          <w:rFonts w:eastAsia="Verdana"/>
          <w:bCs/>
          <w:color w:val="000000"/>
          <w:sz w:val="24"/>
          <w:szCs w:val="24"/>
          <w:u w:color="000000"/>
          <w:bdr w:val="nil"/>
          <w:lang w:eastAsia="fr-CH"/>
        </w:rPr>
        <w:t>.</w:t>
      </w:r>
    </w:p>
    <w:p w14:paraId="58CE93DC" w14:textId="77777777" w:rsidR="00171FE8" w:rsidRPr="005F00B5" w:rsidRDefault="00171FE8" w:rsidP="006A7BA4">
      <w:pPr>
        <w:rPr>
          <w:rFonts w:ascii="Times New Roman" w:hAnsi="Times New Roman" w:cs="Times New Roman"/>
          <w:sz w:val="24"/>
          <w:szCs w:val="24"/>
        </w:rPr>
      </w:pPr>
    </w:p>
    <w:p w14:paraId="080B54CA" w14:textId="275EE6F5" w:rsidR="00960C0C" w:rsidRPr="005F00B5" w:rsidRDefault="00960C0C" w:rsidP="000C6CF6">
      <w:pPr>
        <w:shd w:val="clear" w:color="auto" w:fill="FFFFFF"/>
        <w:jc w:val="both"/>
        <w:rPr>
          <w:rFonts w:ascii="Times New Roman" w:eastAsia="Times New Roman" w:hAnsi="Times New Roman" w:cs="Times New Roman"/>
          <w:sz w:val="24"/>
          <w:szCs w:val="24"/>
        </w:rPr>
      </w:pPr>
      <w:r w:rsidRPr="005F00B5">
        <w:rPr>
          <w:rFonts w:ascii="Times New Roman" w:hAnsi="Times New Roman" w:cs="Times New Roman"/>
          <w:sz w:val="24"/>
          <w:szCs w:val="24"/>
        </w:rPr>
        <w:t xml:space="preserve">The Initiative for Social and Economic Rights (ISER) </w:t>
      </w:r>
      <w:r w:rsidRPr="005F00B5">
        <w:rPr>
          <w:rFonts w:ascii="Times New Roman" w:eastAsia="Times New Roman" w:hAnsi="Times New Roman" w:cs="Times New Roman"/>
          <w:sz w:val="24"/>
          <w:szCs w:val="24"/>
          <w:shd w:val="clear" w:color="auto" w:fill="FFFFFF"/>
          <w:lang w:val="en-US"/>
        </w:rPr>
        <w:t>is a Ugandan non-profit organization </w:t>
      </w:r>
      <w:r w:rsidRPr="005F00B5">
        <w:rPr>
          <w:rFonts w:ascii="Times New Roman" w:eastAsia="Times New Roman" w:hAnsi="Times New Roman" w:cs="Times New Roman"/>
          <w:sz w:val="24"/>
          <w:szCs w:val="24"/>
        </w:rPr>
        <w:t>that was founded in February 2012 to address the gaps that exist in respecting, protecting and fulfilling economic and social rights in Uganda and to improve government accountability for this category of rights.</w:t>
      </w:r>
      <w:r w:rsidRPr="005F00B5">
        <w:rPr>
          <w:rFonts w:ascii="Times New Roman" w:eastAsia="Times New Roman" w:hAnsi="Times New Roman" w:cs="Times New Roman"/>
          <w:sz w:val="24"/>
          <w:szCs w:val="24"/>
          <w:lang w:val="en-US"/>
        </w:rPr>
        <w:t xml:space="preserve"> </w:t>
      </w:r>
      <w:r w:rsidRPr="005F00B5">
        <w:rPr>
          <w:rFonts w:ascii="Times New Roman" w:eastAsia="Times New Roman" w:hAnsi="Times New Roman" w:cs="Times New Roman"/>
          <w:sz w:val="24"/>
          <w:szCs w:val="24"/>
        </w:rPr>
        <w:t>The strategic approach for the organization is based on the core principles of equality and non-discrimination in access to social and economic services, accountability, citizen/community participation, and adequacy and quality of services. ISER has four programs currently running: (1) The Right to Education; (2) The Right to Health; (3) Business and Human Rights; and (4) Social Accountability and Citizen Participation.</w:t>
      </w:r>
      <w:r w:rsidR="000C6CF6" w:rsidRPr="005F00B5">
        <w:rPr>
          <w:rFonts w:ascii="Times New Roman" w:eastAsia="Times New Roman" w:hAnsi="Times New Roman" w:cs="Times New Roman"/>
          <w:sz w:val="24"/>
          <w:szCs w:val="24"/>
        </w:rPr>
        <w:t xml:space="preserve"> ISER </w:t>
      </w:r>
      <w:r w:rsidR="00CA1DF6">
        <w:rPr>
          <w:rFonts w:ascii="Times New Roman" w:eastAsia="Times New Roman" w:hAnsi="Times New Roman" w:cs="Times New Roman"/>
          <w:sz w:val="24"/>
          <w:szCs w:val="24"/>
        </w:rPr>
        <w:t xml:space="preserve">also </w:t>
      </w:r>
      <w:r w:rsidR="000C6CF6" w:rsidRPr="005F00B5">
        <w:rPr>
          <w:rFonts w:ascii="Times New Roman" w:eastAsia="Times New Roman" w:hAnsi="Times New Roman" w:cs="Times New Roman"/>
          <w:sz w:val="24"/>
          <w:szCs w:val="24"/>
        </w:rPr>
        <w:t>hosts the Uganda Consortium on Corporate Accountability.</w:t>
      </w:r>
    </w:p>
    <w:p w14:paraId="35C07225" w14:textId="77777777" w:rsidR="00DF31F6" w:rsidRPr="005F00B5" w:rsidRDefault="00DF31F6" w:rsidP="000C6CF6">
      <w:pPr>
        <w:shd w:val="clear" w:color="auto" w:fill="FFFFFF"/>
        <w:jc w:val="both"/>
        <w:rPr>
          <w:rFonts w:ascii="Times New Roman" w:eastAsia="Times New Roman" w:hAnsi="Times New Roman" w:cs="Times New Roman"/>
          <w:sz w:val="24"/>
          <w:szCs w:val="24"/>
          <w:lang w:val="en-US"/>
        </w:rPr>
      </w:pPr>
    </w:p>
    <w:p w14:paraId="32E7C817" w14:textId="77777777" w:rsidR="00DF31F6" w:rsidRPr="005F00B5" w:rsidRDefault="00960C0C" w:rsidP="000C6CF6">
      <w:pPr>
        <w:jc w:val="both"/>
        <w:rPr>
          <w:rFonts w:ascii="Times New Roman" w:hAnsi="Times New Roman" w:cs="Times New Roman"/>
          <w:sz w:val="24"/>
          <w:szCs w:val="24"/>
        </w:rPr>
      </w:pPr>
      <w:r w:rsidRPr="005F00B5">
        <w:rPr>
          <w:rFonts w:ascii="Times New Roman" w:hAnsi="Times New Roman" w:cs="Times New Roman"/>
          <w:sz w:val="24"/>
          <w:szCs w:val="24"/>
        </w:rPr>
        <w:t>ISER welcomes the Committee’s development of a General Comment on Business and Human Rights and appreciates the opportunity t</w:t>
      </w:r>
      <w:r w:rsidR="00425852" w:rsidRPr="005F00B5">
        <w:rPr>
          <w:rFonts w:ascii="Times New Roman" w:hAnsi="Times New Roman" w:cs="Times New Roman"/>
          <w:sz w:val="24"/>
          <w:szCs w:val="24"/>
        </w:rPr>
        <w:t>o provide input into the draft General C</w:t>
      </w:r>
      <w:r w:rsidRPr="005F00B5">
        <w:rPr>
          <w:rFonts w:ascii="Times New Roman" w:hAnsi="Times New Roman" w:cs="Times New Roman"/>
          <w:sz w:val="24"/>
          <w:szCs w:val="24"/>
        </w:rPr>
        <w:t>omment.</w:t>
      </w:r>
      <w:r w:rsidR="00AD36BD" w:rsidRPr="005F00B5">
        <w:rPr>
          <w:rFonts w:ascii="Times New Roman" w:hAnsi="Times New Roman" w:cs="Times New Roman"/>
          <w:sz w:val="24"/>
          <w:szCs w:val="24"/>
        </w:rPr>
        <w:t xml:space="preserve"> It applauds the Committee’s strong </w:t>
      </w:r>
      <w:r w:rsidR="00A25F6D" w:rsidRPr="005F00B5">
        <w:rPr>
          <w:rFonts w:ascii="Times New Roman" w:hAnsi="Times New Roman" w:cs="Times New Roman"/>
          <w:sz w:val="24"/>
          <w:szCs w:val="24"/>
        </w:rPr>
        <w:t xml:space="preserve">draft which clearly sets out enforceable </w:t>
      </w:r>
      <w:r w:rsidR="002D5ACC" w:rsidRPr="005F00B5">
        <w:rPr>
          <w:rFonts w:ascii="Times New Roman" w:hAnsi="Times New Roman" w:cs="Times New Roman"/>
          <w:sz w:val="24"/>
          <w:szCs w:val="24"/>
        </w:rPr>
        <w:t>domestic and extra territorial</w:t>
      </w:r>
      <w:r w:rsidR="00AD36BD" w:rsidRPr="005F00B5">
        <w:rPr>
          <w:rFonts w:ascii="Times New Roman" w:hAnsi="Times New Roman" w:cs="Times New Roman"/>
          <w:sz w:val="24"/>
          <w:szCs w:val="24"/>
        </w:rPr>
        <w:t xml:space="preserve"> obligations States and businesses have </w:t>
      </w:r>
      <w:r w:rsidR="00DF31F6" w:rsidRPr="005F00B5">
        <w:rPr>
          <w:rFonts w:ascii="Times New Roman" w:hAnsi="Times New Roman" w:cs="Times New Roman"/>
          <w:sz w:val="24"/>
          <w:szCs w:val="24"/>
        </w:rPr>
        <w:t xml:space="preserve">to ensure </w:t>
      </w:r>
      <w:r w:rsidR="00AD36BD" w:rsidRPr="005F00B5">
        <w:rPr>
          <w:rFonts w:ascii="Times New Roman" w:hAnsi="Times New Roman" w:cs="Times New Roman"/>
          <w:sz w:val="24"/>
          <w:szCs w:val="24"/>
        </w:rPr>
        <w:t>human rights are respected in the context of business and human rights.</w:t>
      </w:r>
      <w:r w:rsidR="00A32EC2" w:rsidRPr="005F00B5">
        <w:rPr>
          <w:rFonts w:ascii="Times New Roman" w:hAnsi="Times New Roman" w:cs="Times New Roman"/>
          <w:sz w:val="24"/>
          <w:szCs w:val="24"/>
        </w:rPr>
        <w:t xml:space="preserve"> </w:t>
      </w:r>
      <w:r w:rsidR="00425852" w:rsidRPr="005F00B5">
        <w:rPr>
          <w:rFonts w:ascii="Times New Roman" w:hAnsi="Times New Roman" w:cs="Times New Roman"/>
          <w:sz w:val="24"/>
          <w:szCs w:val="24"/>
        </w:rPr>
        <w:t>As businesses play an increasing role as a result of foreign direct investment and increasing privatisation, this General Comment will further strengthen the international standards</w:t>
      </w:r>
      <w:r w:rsidR="00D60433" w:rsidRPr="005F00B5">
        <w:rPr>
          <w:rFonts w:ascii="Times New Roman" w:hAnsi="Times New Roman" w:cs="Times New Roman"/>
          <w:sz w:val="24"/>
          <w:szCs w:val="24"/>
        </w:rPr>
        <w:t xml:space="preserve"> that </w:t>
      </w:r>
      <w:r w:rsidR="00425852" w:rsidRPr="005F00B5">
        <w:rPr>
          <w:rFonts w:ascii="Times New Roman" w:hAnsi="Times New Roman" w:cs="Times New Roman"/>
          <w:sz w:val="24"/>
          <w:szCs w:val="24"/>
        </w:rPr>
        <w:t xml:space="preserve">regulate the human rights impacts of businesses. </w:t>
      </w:r>
      <w:r w:rsidR="006876E5" w:rsidRPr="005F00B5">
        <w:rPr>
          <w:rFonts w:ascii="Times New Roman" w:hAnsi="Times New Roman" w:cs="Times New Roman"/>
          <w:sz w:val="24"/>
          <w:szCs w:val="24"/>
        </w:rPr>
        <w:t xml:space="preserve">ISER </w:t>
      </w:r>
      <w:r w:rsidR="00B3563A" w:rsidRPr="005F00B5">
        <w:rPr>
          <w:rFonts w:ascii="Times New Roman" w:hAnsi="Times New Roman" w:cs="Times New Roman"/>
          <w:sz w:val="24"/>
          <w:szCs w:val="24"/>
        </w:rPr>
        <w:t>welcomes the emphasis on the State’s obligation to ensure</w:t>
      </w:r>
      <w:r w:rsidR="00B55867" w:rsidRPr="005F00B5">
        <w:rPr>
          <w:rFonts w:ascii="Times New Roman" w:hAnsi="Times New Roman" w:cs="Times New Roman"/>
          <w:sz w:val="24"/>
          <w:szCs w:val="24"/>
        </w:rPr>
        <w:t xml:space="preserve"> that</w:t>
      </w:r>
      <w:r w:rsidR="00B3563A" w:rsidRPr="005F00B5">
        <w:rPr>
          <w:rFonts w:ascii="Times New Roman" w:hAnsi="Times New Roman" w:cs="Times New Roman"/>
          <w:sz w:val="24"/>
          <w:szCs w:val="24"/>
        </w:rPr>
        <w:t xml:space="preserve"> there are adequate remedies</w:t>
      </w:r>
      <w:r w:rsidR="00DF31F6" w:rsidRPr="005F00B5">
        <w:rPr>
          <w:rFonts w:ascii="Times New Roman" w:hAnsi="Times New Roman" w:cs="Times New Roman"/>
          <w:sz w:val="24"/>
          <w:szCs w:val="24"/>
        </w:rPr>
        <w:t xml:space="preserve"> for victims of human rights abuse in the context of business activities</w:t>
      </w:r>
      <w:r w:rsidR="00B3563A" w:rsidRPr="005F00B5">
        <w:rPr>
          <w:rFonts w:ascii="Times New Roman" w:hAnsi="Times New Roman" w:cs="Times New Roman"/>
          <w:sz w:val="24"/>
          <w:szCs w:val="24"/>
        </w:rPr>
        <w:t>.</w:t>
      </w:r>
      <w:r w:rsidR="00425852" w:rsidRPr="005F00B5">
        <w:rPr>
          <w:rFonts w:ascii="Times New Roman" w:hAnsi="Times New Roman" w:cs="Times New Roman"/>
          <w:sz w:val="24"/>
          <w:szCs w:val="24"/>
        </w:rPr>
        <w:t xml:space="preserve"> </w:t>
      </w:r>
    </w:p>
    <w:p w14:paraId="00F3DB3F" w14:textId="77777777" w:rsidR="00425852" w:rsidRPr="005F00B5" w:rsidRDefault="00425852" w:rsidP="000C6CF6">
      <w:pPr>
        <w:jc w:val="both"/>
        <w:rPr>
          <w:rFonts w:ascii="Times New Roman" w:hAnsi="Times New Roman" w:cs="Times New Roman"/>
          <w:sz w:val="24"/>
          <w:szCs w:val="24"/>
        </w:rPr>
      </w:pPr>
    </w:p>
    <w:p w14:paraId="6A5E748A" w14:textId="7ECF02E4" w:rsidR="00DF31F6" w:rsidRDefault="006876E5" w:rsidP="000C6CF6">
      <w:pPr>
        <w:jc w:val="both"/>
        <w:rPr>
          <w:rFonts w:ascii="Times New Roman" w:hAnsi="Times New Roman" w:cs="Times New Roman"/>
          <w:sz w:val="24"/>
          <w:szCs w:val="24"/>
        </w:rPr>
      </w:pPr>
      <w:r w:rsidRPr="005F00B5">
        <w:rPr>
          <w:rFonts w:ascii="Times New Roman" w:hAnsi="Times New Roman" w:cs="Times New Roman"/>
          <w:sz w:val="24"/>
          <w:szCs w:val="24"/>
        </w:rPr>
        <w:t xml:space="preserve">We, however, believe certain issues can be more </w:t>
      </w:r>
      <w:r w:rsidR="00D60433" w:rsidRPr="005F00B5">
        <w:rPr>
          <w:rFonts w:ascii="Times New Roman" w:hAnsi="Times New Roman" w:cs="Times New Roman"/>
          <w:sz w:val="24"/>
          <w:szCs w:val="24"/>
        </w:rPr>
        <w:t>thoroughly</w:t>
      </w:r>
      <w:r w:rsidRPr="005F00B5">
        <w:rPr>
          <w:rFonts w:ascii="Times New Roman" w:hAnsi="Times New Roman" w:cs="Times New Roman"/>
          <w:sz w:val="24"/>
          <w:szCs w:val="24"/>
        </w:rPr>
        <w:t xml:space="preserve"> addressed and recomm</w:t>
      </w:r>
      <w:r w:rsidR="00F0305E" w:rsidRPr="005F00B5">
        <w:rPr>
          <w:rFonts w:ascii="Times New Roman" w:hAnsi="Times New Roman" w:cs="Times New Roman"/>
          <w:sz w:val="24"/>
          <w:szCs w:val="24"/>
        </w:rPr>
        <w:t>end the General Comment</w:t>
      </w:r>
      <w:r w:rsidR="00D60433" w:rsidRPr="005F00B5">
        <w:rPr>
          <w:rFonts w:ascii="Times New Roman" w:hAnsi="Times New Roman" w:cs="Times New Roman"/>
          <w:sz w:val="24"/>
          <w:szCs w:val="24"/>
        </w:rPr>
        <w:t xml:space="preserve"> explicitly</w:t>
      </w:r>
      <w:r w:rsidR="00F0305E" w:rsidRPr="005F00B5">
        <w:rPr>
          <w:rFonts w:ascii="Times New Roman" w:hAnsi="Times New Roman" w:cs="Times New Roman"/>
          <w:sz w:val="24"/>
          <w:szCs w:val="24"/>
        </w:rPr>
        <w:t xml:space="preserve"> address</w:t>
      </w:r>
      <w:r w:rsidR="00E261A7">
        <w:rPr>
          <w:rFonts w:ascii="Times New Roman" w:hAnsi="Times New Roman" w:cs="Times New Roman"/>
          <w:sz w:val="24"/>
          <w:szCs w:val="24"/>
        </w:rPr>
        <w:t>es</w:t>
      </w:r>
      <w:r w:rsidR="00D60433" w:rsidRPr="005F00B5">
        <w:rPr>
          <w:rFonts w:ascii="Times New Roman" w:hAnsi="Times New Roman" w:cs="Times New Roman"/>
          <w:sz w:val="24"/>
          <w:szCs w:val="24"/>
        </w:rPr>
        <w:t xml:space="preserve"> </w:t>
      </w:r>
      <w:r w:rsidRPr="005F00B5">
        <w:rPr>
          <w:rFonts w:ascii="Times New Roman" w:hAnsi="Times New Roman" w:cs="Times New Roman"/>
          <w:sz w:val="24"/>
          <w:szCs w:val="24"/>
        </w:rPr>
        <w:t>the following</w:t>
      </w:r>
      <w:r w:rsidR="004830A0" w:rsidRPr="005F00B5">
        <w:rPr>
          <w:rFonts w:ascii="Times New Roman" w:hAnsi="Times New Roman" w:cs="Times New Roman"/>
          <w:sz w:val="24"/>
          <w:szCs w:val="24"/>
        </w:rPr>
        <w:t>:</w:t>
      </w:r>
    </w:p>
    <w:p w14:paraId="3B565329" w14:textId="77777777" w:rsidR="0016166B" w:rsidRPr="005F00B5" w:rsidRDefault="0016166B" w:rsidP="000C6CF6">
      <w:pPr>
        <w:jc w:val="both"/>
        <w:rPr>
          <w:rFonts w:ascii="Times New Roman" w:hAnsi="Times New Roman" w:cs="Times New Roman"/>
          <w:sz w:val="24"/>
          <w:szCs w:val="24"/>
        </w:rPr>
      </w:pPr>
    </w:p>
    <w:p w14:paraId="44A9C88F" w14:textId="77777777" w:rsidR="00E54F2A" w:rsidRPr="005F00B5" w:rsidRDefault="00B55867" w:rsidP="000C6CF6">
      <w:pPr>
        <w:pStyle w:val="ListParagraph"/>
        <w:numPr>
          <w:ilvl w:val="0"/>
          <w:numId w:val="2"/>
        </w:numPr>
        <w:jc w:val="both"/>
        <w:rPr>
          <w:rFonts w:ascii="Times New Roman" w:hAnsi="Times New Roman" w:cs="Times New Roman"/>
          <w:b/>
          <w:sz w:val="24"/>
          <w:szCs w:val="24"/>
        </w:rPr>
      </w:pPr>
      <w:r w:rsidRPr="005F00B5">
        <w:rPr>
          <w:rFonts w:ascii="Times New Roman" w:hAnsi="Times New Roman" w:cs="Times New Roman"/>
          <w:b/>
          <w:sz w:val="24"/>
          <w:szCs w:val="24"/>
        </w:rPr>
        <w:t xml:space="preserve">Participation: </w:t>
      </w:r>
      <w:r w:rsidR="00A25F6D" w:rsidRPr="005F00B5">
        <w:rPr>
          <w:rFonts w:ascii="Times New Roman" w:hAnsi="Times New Roman" w:cs="Times New Roman"/>
          <w:b/>
          <w:sz w:val="24"/>
          <w:szCs w:val="24"/>
        </w:rPr>
        <w:t xml:space="preserve">States Must Take </w:t>
      </w:r>
      <w:r w:rsidR="00BE54BE" w:rsidRPr="005F00B5">
        <w:rPr>
          <w:rFonts w:ascii="Times New Roman" w:hAnsi="Times New Roman" w:cs="Times New Roman"/>
          <w:b/>
          <w:sz w:val="24"/>
          <w:szCs w:val="24"/>
        </w:rPr>
        <w:t>All Necessary</w:t>
      </w:r>
      <w:r w:rsidR="00116374" w:rsidRPr="005F00B5">
        <w:rPr>
          <w:rFonts w:ascii="Times New Roman" w:hAnsi="Times New Roman" w:cs="Times New Roman"/>
          <w:b/>
          <w:sz w:val="24"/>
          <w:szCs w:val="24"/>
        </w:rPr>
        <w:t xml:space="preserve"> measures to Ensure </w:t>
      </w:r>
      <w:r w:rsidR="00A25F6D" w:rsidRPr="005F00B5">
        <w:rPr>
          <w:rFonts w:ascii="Times New Roman" w:hAnsi="Times New Roman" w:cs="Times New Roman"/>
          <w:b/>
          <w:sz w:val="24"/>
          <w:szCs w:val="24"/>
        </w:rPr>
        <w:t xml:space="preserve">the </w:t>
      </w:r>
      <w:r w:rsidR="00BE54BE" w:rsidRPr="005F00B5">
        <w:rPr>
          <w:rFonts w:ascii="Times New Roman" w:hAnsi="Times New Roman" w:cs="Times New Roman"/>
          <w:b/>
          <w:sz w:val="24"/>
          <w:szCs w:val="24"/>
        </w:rPr>
        <w:t xml:space="preserve">Transparent, Maximum </w:t>
      </w:r>
      <w:r w:rsidR="00A25F6D" w:rsidRPr="005F00B5">
        <w:rPr>
          <w:rFonts w:ascii="Times New Roman" w:hAnsi="Times New Roman" w:cs="Times New Roman"/>
          <w:b/>
          <w:sz w:val="24"/>
          <w:szCs w:val="24"/>
        </w:rPr>
        <w:t xml:space="preserve">and Effective Participation of Local Communities, Particularly Vulnerable Groups, in Decision Making </w:t>
      </w:r>
      <w:r w:rsidR="00BE54BE" w:rsidRPr="005F00B5">
        <w:rPr>
          <w:rFonts w:ascii="Times New Roman" w:hAnsi="Times New Roman" w:cs="Times New Roman"/>
          <w:b/>
          <w:sz w:val="24"/>
          <w:szCs w:val="24"/>
        </w:rPr>
        <w:t xml:space="preserve">Concerning their Resources or Anything Else that May Affect Them </w:t>
      </w:r>
      <w:r w:rsidR="00D60433" w:rsidRPr="005F00B5">
        <w:rPr>
          <w:rFonts w:ascii="Times New Roman" w:hAnsi="Times New Roman" w:cs="Times New Roman"/>
          <w:b/>
          <w:sz w:val="24"/>
          <w:szCs w:val="24"/>
        </w:rPr>
        <w:t>and Ensure their</w:t>
      </w:r>
      <w:r w:rsidR="00BE54BE" w:rsidRPr="005F00B5">
        <w:rPr>
          <w:rFonts w:ascii="Times New Roman" w:hAnsi="Times New Roman" w:cs="Times New Roman"/>
          <w:b/>
          <w:sz w:val="24"/>
          <w:szCs w:val="24"/>
        </w:rPr>
        <w:t xml:space="preserve"> Free Prior and Informed Consent</w:t>
      </w:r>
      <w:r w:rsidR="00D60433" w:rsidRPr="005F00B5">
        <w:rPr>
          <w:rFonts w:ascii="Times New Roman" w:hAnsi="Times New Roman" w:cs="Times New Roman"/>
          <w:b/>
          <w:sz w:val="24"/>
          <w:szCs w:val="24"/>
        </w:rPr>
        <w:t xml:space="preserve"> is Sought</w:t>
      </w:r>
      <w:r w:rsidR="00BE54BE" w:rsidRPr="005F00B5">
        <w:rPr>
          <w:rFonts w:ascii="Times New Roman" w:hAnsi="Times New Roman" w:cs="Times New Roman"/>
          <w:b/>
          <w:sz w:val="24"/>
          <w:szCs w:val="24"/>
        </w:rPr>
        <w:t xml:space="preserve">. </w:t>
      </w:r>
    </w:p>
    <w:p w14:paraId="407FDFD4" w14:textId="7BC76A99" w:rsidR="00D60433" w:rsidRPr="005F00B5" w:rsidRDefault="00C403C1" w:rsidP="000C6CF6">
      <w:pPr>
        <w:pStyle w:val="SingleTxtG"/>
        <w:numPr>
          <w:ilvl w:val="0"/>
          <w:numId w:val="1"/>
        </w:numPr>
        <w:spacing w:after="0" w:line="240" w:lineRule="auto"/>
        <w:ind w:left="0" w:right="0" w:firstLine="0"/>
        <w:rPr>
          <w:rFonts w:eastAsia="Helvetica"/>
          <w:color w:val="000000"/>
          <w:sz w:val="24"/>
          <w:szCs w:val="24"/>
          <w:u w:color="000000"/>
          <w:bdr w:val="nil"/>
          <w:lang w:val="fr-FR" w:eastAsia="fr-CH"/>
        </w:rPr>
      </w:pPr>
      <w:r w:rsidRPr="005F00B5">
        <w:rPr>
          <w:sz w:val="24"/>
          <w:szCs w:val="24"/>
        </w:rPr>
        <w:t>It is well e</w:t>
      </w:r>
      <w:r w:rsidR="006F4B95" w:rsidRPr="005F00B5">
        <w:rPr>
          <w:sz w:val="24"/>
          <w:szCs w:val="24"/>
        </w:rPr>
        <w:t xml:space="preserve">stablished that the right to participation is inextricably linked to </w:t>
      </w:r>
      <w:r w:rsidR="00B55867" w:rsidRPr="005F00B5">
        <w:rPr>
          <w:sz w:val="24"/>
          <w:szCs w:val="24"/>
        </w:rPr>
        <w:t xml:space="preserve">other </w:t>
      </w:r>
      <w:r w:rsidR="006F4B95" w:rsidRPr="005F00B5">
        <w:rPr>
          <w:sz w:val="24"/>
          <w:szCs w:val="24"/>
        </w:rPr>
        <w:t xml:space="preserve">human rights. </w:t>
      </w:r>
      <w:r w:rsidR="00D60433" w:rsidRPr="005F00B5">
        <w:rPr>
          <w:sz w:val="24"/>
          <w:szCs w:val="24"/>
        </w:rPr>
        <w:t>Yet c</w:t>
      </w:r>
      <w:r w:rsidR="005C1DE7" w:rsidRPr="005F00B5">
        <w:rPr>
          <w:sz w:val="24"/>
          <w:szCs w:val="24"/>
        </w:rPr>
        <w:t>ommunities</w:t>
      </w:r>
      <w:r w:rsidR="00D60433" w:rsidRPr="005F00B5">
        <w:rPr>
          <w:sz w:val="24"/>
          <w:szCs w:val="24"/>
        </w:rPr>
        <w:t xml:space="preserve"> continue to</w:t>
      </w:r>
      <w:r w:rsidR="005C1DE7" w:rsidRPr="005F00B5">
        <w:rPr>
          <w:sz w:val="24"/>
          <w:szCs w:val="24"/>
        </w:rPr>
        <w:t xml:space="preserve"> face barriers</w:t>
      </w:r>
      <w:r w:rsidR="00AD7A6C" w:rsidRPr="005F00B5">
        <w:rPr>
          <w:sz w:val="24"/>
          <w:szCs w:val="24"/>
        </w:rPr>
        <w:t xml:space="preserve"> impeding them from</w:t>
      </w:r>
      <w:r w:rsidR="005C1DE7" w:rsidRPr="005F00B5">
        <w:rPr>
          <w:sz w:val="24"/>
          <w:szCs w:val="24"/>
        </w:rPr>
        <w:t xml:space="preserve"> adequately participating during policy formulation and decision making regarding key sectors where human rights violations by businesses occur</w:t>
      </w:r>
      <w:r w:rsidR="00DF31F6" w:rsidRPr="005F00B5">
        <w:rPr>
          <w:sz w:val="24"/>
          <w:szCs w:val="24"/>
        </w:rPr>
        <w:t>,</w:t>
      </w:r>
      <w:r w:rsidR="005C1DE7" w:rsidRPr="005F00B5">
        <w:rPr>
          <w:sz w:val="24"/>
          <w:szCs w:val="24"/>
        </w:rPr>
        <w:t xml:space="preserve"> for example the extractive sector</w:t>
      </w:r>
      <w:r w:rsidR="00B55867" w:rsidRPr="005F00B5">
        <w:rPr>
          <w:sz w:val="24"/>
          <w:szCs w:val="24"/>
        </w:rPr>
        <w:t xml:space="preserve">. Groups that face intersectional and multiple </w:t>
      </w:r>
      <w:r w:rsidR="00017F78">
        <w:rPr>
          <w:sz w:val="24"/>
          <w:szCs w:val="24"/>
        </w:rPr>
        <w:t xml:space="preserve">forms of </w:t>
      </w:r>
      <w:r w:rsidR="00B55867" w:rsidRPr="005F00B5">
        <w:rPr>
          <w:sz w:val="24"/>
          <w:szCs w:val="24"/>
        </w:rPr>
        <w:t>discrimination like women and indigenous groups are often less empowered to participate, particularly in Africa</w:t>
      </w:r>
      <w:r w:rsidR="00AD7A6C" w:rsidRPr="005F00B5">
        <w:rPr>
          <w:sz w:val="24"/>
          <w:szCs w:val="24"/>
        </w:rPr>
        <w:t>,</w:t>
      </w:r>
      <w:r w:rsidR="00B55867" w:rsidRPr="005F00B5">
        <w:rPr>
          <w:sz w:val="24"/>
          <w:szCs w:val="24"/>
        </w:rPr>
        <w:t xml:space="preserve"> yet they disproportionately face the impact of human rights abuses by businesses. </w:t>
      </w:r>
      <w:r w:rsidR="00D60433" w:rsidRPr="005F00B5">
        <w:rPr>
          <w:sz w:val="24"/>
          <w:szCs w:val="24"/>
        </w:rPr>
        <w:t xml:space="preserve">They are unable to meaningfully participate for a number of reasons. </w:t>
      </w:r>
      <w:r w:rsidR="005C1DE7" w:rsidRPr="005F00B5">
        <w:rPr>
          <w:sz w:val="24"/>
          <w:szCs w:val="24"/>
        </w:rPr>
        <w:t>First</w:t>
      </w:r>
      <w:r w:rsidR="00E56DAA" w:rsidRPr="005F00B5">
        <w:rPr>
          <w:sz w:val="24"/>
          <w:szCs w:val="24"/>
        </w:rPr>
        <w:t>,</w:t>
      </w:r>
      <w:r w:rsidR="005C1DE7" w:rsidRPr="005F00B5">
        <w:rPr>
          <w:sz w:val="24"/>
          <w:szCs w:val="24"/>
        </w:rPr>
        <w:t xml:space="preserve"> there is little awareness among indigenous groups and rural communities on </w:t>
      </w:r>
      <w:r w:rsidR="00DF31F6" w:rsidRPr="005F00B5">
        <w:rPr>
          <w:sz w:val="24"/>
          <w:szCs w:val="24"/>
        </w:rPr>
        <w:t xml:space="preserve">their rights. </w:t>
      </w:r>
      <w:r w:rsidR="00E56DAA" w:rsidRPr="005F00B5">
        <w:rPr>
          <w:sz w:val="24"/>
          <w:szCs w:val="24"/>
        </w:rPr>
        <w:t xml:space="preserve">Second, there are </w:t>
      </w:r>
      <w:r w:rsidR="005C1DE7" w:rsidRPr="005F00B5">
        <w:rPr>
          <w:sz w:val="24"/>
          <w:szCs w:val="24"/>
        </w:rPr>
        <w:t>often insufficient spaces for</w:t>
      </w:r>
      <w:r w:rsidR="00DF31F6" w:rsidRPr="005F00B5">
        <w:rPr>
          <w:sz w:val="24"/>
          <w:szCs w:val="24"/>
        </w:rPr>
        <w:t xml:space="preserve"> them to participate</w:t>
      </w:r>
      <w:r w:rsidR="005C1DE7" w:rsidRPr="005F00B5">
        <w:rPr>
          <w:sz w:val="24"/>
          <w:szCs w:val="24"/>
        </w:rPr>
        <w:t xml:space="preserve">. </w:t>
      </w:r>
      <w:r w:rsidR="00D60433" w:rsidRPr="005F00B5">
        <w:rPr>
          <w:sz w:val="24"/>
          <w:szCs w:val="24"/>
        </w:rPr>
        <w:t xml:space="preserve">If any consultation happens, it is often with the political elite. </w:t>
      </w:r>
      <w:r w:rsidR="00DF31F6" w:rsidRPr="005F00B5">
        <w:rPr>
          <w:sz w:val="24"/>
          <w:szCs w:val="24"/>
        </w:rPr>
        <w:t>Their free prior</w:t>
      </w:r>
      <w:r w:rsidR="00EA7D97">
        <w:rPr>
          <w:sz w:val="24"/>
          <w:szCs w:val="24"/>
        </w:rPr>
        <w:t xml:space="preserve"> and</w:t>
      </w:r>
      <w:r w:rsidR="00DF31F6" w:rsidRPr="005F00B5">
        <w:rPr>
          <w:sz w:val="24"/>
          <w:szCs w:val="24"/>
        </w:rPr>
        <w:t xml:space="preserve"> informed consent is often not sought.</w:t>
      </w:r>
      <w:r w:rsidR="002F328A" w:rsidRPr="005F00B5">
        <w:rPr>
          <w:sz w:val="24"/>
          <w:szCs w:val="24"/>
        </w:rPr>
        <w:t xml:space="preserve"> </w:t>
      </w:r>
      <w:r w:rsidR="00AA3334" w:rsidRPr="005F00B5">
        <w:rPr>
          <w:sz w:val="24"/>
          <w:szCs w:val="24"/>
        </w:rPr>
        <w:t xml:space="preserve">For example in Uganda, indigenous groups lack legal recognition and there is no specific legislation that requires entities to obtain their free, prior and informed consent on matters </w:t>
      </w:r>
      <w:r w:rsidR="00AA3334" w:rsidRPr="005F00B5">
        <w:rPr>
          <w:sz w:val="24"/>
          <w:szCs w:val="24"/>
        </w:rPr>
        <w:lastRenderedPageBreak/>
        <w:t>relating to the exploitation of their resources.</w:t>
      </w:r>
      <w:r w:rsidR="002F328A" w:rsidRPr="005F00B5">
        <w:rPr>
          <w:sz w:val="24"/>
          <w:szCs w:val="24"/>
        </w:rPr>
        <w:t xml:space="preserve"> In Karamoja,</w:t>
      </w:r>
      <w:r w:rsidR="00D60433" w:rsidRPr="005F00B5">
        <w:rPr>
          <w:sz w:val="24"/>
          <w:szCs w:val="24"/>
        </w:rPr>
        <w:t xml:space="preserve"> a region in Uganda,</w:t>
      </w:r>
      <w:r w:rsidR="002F328A" w:rsidRPr="005F00B5">
        <w:rPr>
          <w:sz w:val="24"/>
          <w:szCs w:val="24"/>
        </w:rPr>
        <w:t xml:space="preserve"> residents noted that companies like East Africa Mining obtained exploration licences and started exploration activities on their land without consulting them or seeking their consent.</w:t>
      </w:r>
      <w:r w:rsidR="002F328A" w:rsidRPr="005F00B5">
        <w:rPr>
          <w:rStyle w:val="FootnoteReference"/>
          <w:sz w:val="24"/>
          <w:szCs w:val="24"/>
        </w:rPr>
        <w:footnoteReference w:id="1"/>
      </w:r>
      <w:r w:rsidR="002F328A" w:rsidRPr="005F00B5">
        <w:rPr>
          <w:sz w:val="24"/>
          <w:szCs w:val="24"/>
        </w:rPr>
        <w:t xml:space="preserve"> </w:t>
      </w:r>
      <w:r w:rsidR="007E7EE7" w:rsidRPr="005F00B5">
        <w:rPr>
          <w:sz w:val="24"/>
          <w:szCs w:val="24"/>
        </w:rPr>
        <w:t>Women are often not included in decision</w:t>
      </w:r>
      <w:r w:rsidR="00AD7A6C" w:rsidRPr="005F00B5">
        <w:rPr>
          <w:sz w:val="24"/>
          <w:szCs w:val="24"/>
        </w:rPr>
        <w:t xml:space="preserve"> </w:t>
      </w:r>
      <w:r w:rsidR="007E7EE7" w:rsidRPr="005F00B5">
        <w:rPr>
          <w:sz w:val="24"/>
          <w:szCs w:val="24"/>
        </w:rPr>
        <w:t>making concerning land and resources</w:t>
      </w:r>
      <w:r w:rsidR="00AD7A6C" w:rsidRPr="005F00B5">
        <w:rPr>
          <w:sz w:val="24"/>
          <w:szCs w:val="24"/>
        </w:rPr>
        <w:t>, especially with respect to communal lands largely owned by men due to discriminatory laws and cultural attitudes and practices</w:t>
      </w:r>
      <w:r w:rsidR="007E7EE7" w:rsidRPr="005F00B5">
        <w:rPr>
          <w:sz w:val="24"/>
          <w:szCs w:val="24"/>
        </w:rPr>
        <w:t>.</w:t>
      </w:r>
      <w:r w:rsidR="007E7EE7" w:rsidRPr="005F00B5">
        <w:rPr>
          <w:rStyle w:val="FootnoteReference"/>
          <w:sz w:val="24"/>
          <w:szCs w:val="24"/>
        </w:rPr>
        <w:footnoteReference w:id="2"/>
      </w:r>
      <w:r w:rsidR="007E7EE7" w:rsidRPr="005F00B5">
        <w:rPr>
          <w:sz w:val="24"/>
          <w:szCs w:val="24"/>
        </w:rPr>
        <w:t xml:space="preserve"> </w:t>
      </w:r>
      <w:r w:rsidR="005C1DE7" w:rsidRPr="005F00B5">
        <w:rPr>
          <w:sz w:val="24"/>
          <w:szCs w:val="24"/>
        </w:rPr>
        <w:t>While th</w:t>
      </w:r>
      <w:r w:rsidR="00F0305E" w:rsidRPr="005F00B5">
        <w:rPr>
          <w:sz w:val="24"/>
          <w:szCs w:val="24"/>
        </w:rPr>
        <w:t>e proposed General C</w:t>
      </w:r>
      <w:r w:rsidR="000C36EB" w:rsidRPr="005F00B5">
        <w:rPr>
          <w:sz w:val="24"/>
          <w:szCs w:val="24"/>
        </w:rPr>
        <w:t xml:space="preserve">omment </w:t>
      </w:r>
      <w:r w:rsidR="00AD36BD" w:rsidRPr="005F00B5">
        <w:rPr>
          <w:sz w:val="24"/>
          <w:szCs w:val="24"/>
        </w:rPr>
        <w:t>recogn</w:t>
      </w:r>
      <w:r w:rsidR="005C1DE7" w:rsidRPr="005F00B5">
        <w:rPr>
          <w:sz w:val="24"/>
          <w:szCs w:val="24"/>
        </w:rPr>
        <w:t>ises multiple and intersectional forms of discrimination faced by certain groups and recommends</w:t>
      </w:r>
      <w:r w:rsidR="00DF31F6" w:rsidRPr="005F00B5">
        <w:rPr>
          <w:sz w:val="24"/>
          <w:szCs w:val="24"/>
        </w:rPr>
        <w:t xml:space="preserve"> State Parties</w:t>
      </w:r>
      <w:r w:rsidR="00D60433" w:rsidRPr="005F00B5">
        <w:rPr>
          <w:sz w:val="24"/>
          <w:szCs w:val="24"/>
        </w:rPr>
        <w:t xml:space="preserve"> “</w:t>
      </w:r>
      <w:r w:rsidR="005C1DE7" w:rsidRPr="005F00B5">
        <w:rPr>
          <w:sz w:val="24"/>
          <w:szCs w:val="24"/>
        </w:rPr>
        <w:t>incorporate a gender perspective into all measures to regulate business activi</w:t>
      </w:r>
      <w:r w:rsidR="00DF31F6" w:rsidRPr="005F00B5">
        <w:rPr>
          <w:sz w:val="24"/>
          <w:szCs w:val="24"/>
        </w:rPr>
        <w:t>ti</w:t>
      </w:r>
      <w:r w:rsidR="005C1DE7" w:rsidRPr="005F00B5">
        <w:rPr>
          <w:sz w:val="24"/>
          <w:szCs w:val="24"/>
        </w:rPr>
        <w:t>es that may adversely affect econo</w:t>
      </w:r>
      <w:r w:rsidR="006876E5" w:rsidRPr="005F00B5">
        <w:rPr>
          <w:sz w:val="24"/>
          <w:szCs w:val="24"/>
        </w:rPr>
        <w:t>mic, social and cultural rights</w:t>
      </w:r>
      <w:r w:rsidR="007F5A62" w:rsidRPr="005F00B5">
        <w:rPr>
          <w:sz w:val="24"/>
          <w:szCs w:val="24"/>
        </w:rPr>
        <w:t>”</w:t>
      </w:r>
      <w:r w:rsidR="00AD36BD" w:rsidRPr="005F00B5">
        <w:rPr>
          <w:rStyle w:val="FootnoteReference"/>
          <w:sz w:val="24"/>
          <w:szCs w:val="24"/>
        </w:rPr>
        <w:footnoteReference w:id="3"/>
      </w:r>
      <w:r w:rsidR="006876E5" w:rsidRPr="005F00B5">
        <w:rPr>
          <w:sz w:val="24"/>
          <w:szCs w:val="24"/>
        </w:rPr>
        <w:t>,</w:t>
      </w:r>
      <w:r w:rsidR="007F5A62" w:rsidRPr="005F00B5">
        <w:rPr>
          <w:sz w:val="24"/>
          <w:szCs w:val="24"/>
        </w:rPr>
        <w:t xml:space="preserve"> this does not </w:t>
      </w:r>
      <w:r w:rsidR="006876E5" w:rsidRPr="005F00B5">
        <w:rPr>
          <w:sz w:val="24"/>
          <w:szCs w:val="24"/>
        </w:rPr>
        <w:t>adequately address the</w:t>
      </w:r>
      <w:r w:rsidR="007F5A62" w:rsidRPr="005F00B5">
        <w:rPr>
          <w:sz w:val="24"/>
          <w:szCs w:val="24"/>
        </w:rPr>
        <w:t xml:space="preserve"> inability</w:t>
      </w:r>
      <w:r w:rsidR="006876E5" w:rsidRPr="005F00B5">
        <w:rPr>
          <w:sz w:val="24"/>
          <w:szCs w:val="24"/>
        </w:rPr>
        <w:t xml:space="preserve"> of certain vulnerable groups</w:t>
      </w:r>
      <w:r w:rsidR="007F5A62" w:rsidRPr="005F00B5">
        <w:rPr>
          <w:sz w:val="24"/>
          <w:szCs w:val="24"/>
        </w:rPr>
        <w:t xml:space="preserve"> to adequately participate.</w:t>
      </w:r>
      <w:r w:rsidR="006F4B95" w:rsidRPr="005F00B5">
        <w:rPr>
          <w:sz w:val="24"/>
          <w:szCs w:val="24"/>
        </w:rPr>
        <w:t xml:space="preserve"> </w:t>
      </w:r>
      <w:r w:rsidR="002D5ACC" w:rsidRPr="005F00B5">
        <w:rPr>
          <w:sz w:val="24"/>
          <w:szCs w:val="24"/>
        </w:rPr>
        <w:t xml:space="preserve">The General Comment should include an explicit requirement for states </w:t>
      </w:r>
      <w:r w:rsidR="000C36EB" w:rsidRPr="005F00B5">
        <w:rPr>
          <w:sz w:val="24"/>
          <w:szCs w:val="24"/>
        </w:rPr>
        <w:t>to especially consult these groups</w:t>
      </w:r>
      <w:r w:rsidR="00B175AE" w:rsidRPr="005F00B5">
        <w:rPr>
          <w:sz w:val="24"/>
          <w:szCs w:val="24"/>
        </w:rPr>
        <w:t xml:space="preserve"> and to ensure that businesses seek the free prior and informed consent of these groups</w:t>
      </w:r>
      <w:r w:rsidR="000C36EB" w:rsidRPr="005F00B5">
        <w:rPr>
          <w:sz w:val="24"/>
          <w:szCs w:val="24"/>
        </w:rPr>
        <w:t xml:space="preserve"> </w:t>
      </w:r>
      <w:r w:rsidR="006876E5" w:rsidRPr="005F00B5">
        <w:rPr>
          <w:sz w:val="24"/>
          <w:szCs w:val="24"/>
        </w:rPr>
        <w:t xml:space="preserve">before initiating investment or extractive projects that affect them including before exploratory work in the case of the extractive industry. </w:t>
      </w:r>
      <w:r w:rsidR="000C36EB" w:rsidRPr="005F00B5">
        <w:rPr>
          <w:sz w:val="24"/>
          <w:szCs w:val="24"/>
        </w:rPr>
        <w:t>States should be required to include</w:t>
      </w:r>
      <w:r w:rsidR="00B175AE" w:rsidRPr="005F00B5">
        <w:rPr>
          <w:sz w:val="24"/>
          <w:szCs w:val="24"/>
        </w:rPr>
        <w:t xml:space="preserve"> within existing legislation or come up with national legislation enforcing </w:t>
      </w:r>
      <w:r w:rsidR="000C36EB" w:rsidRPr="005F00B5">
        <w:rPr>
          <w:sz w:val="24"/>
          <w:szCs w:val="24"/>
        </w:rPr>
        <w:t>the</w:t>
      </w:r>
      <w:r w:rsidR="006876E5" w:rsidRPr="005F00B5">
        <w:rPr>
          <w:sz w:val="24"/>
          <w:szCs w:val="24"/>
        </w:rPr>
        <w:t xml:space="preserve"> obligation to seek </w:t>
      </w:r>
      <w:r w:rsidR="000C36EB" w:rsidRPr="005F00B5">
        <w:rPr>
          <w:sz w:val="24"/>
          <w:szCs w:val="24"/>
        </w:rPr>
        <w:t>free prior and informed consent</w:t>
      </w:r>
      <w:r w:rsidR="00D800AE" w:rsidRPr="005F00B5">
        <w:rPr>
          <w:sz w:val="24"/>
          <w:szCs w:val="24"/>
        </w:rPr>
        <w:t xml:space="preserve"> before any project affecting the communities is initiated</w:t>
      </w:r>
      <w:r w:rsidR="000C36EB" w:rsidRPr="005F00B5">
        <w:rPr>
          <w:sz w:val="24"/>
          <w:szCs w:val="24"/>
        </w:rPr>
        <w:t>.</w:t>
      </w:r>
      <w:r w:rsidR="00B175AE" w:rsidRPr="005F00B5">
        <w:rPr>
          <w:sz w:val="24"/>
          <w:szCs w:val="24"/>
        </w:rPr>
        <w:t xml:space="preserve"> </w:t>
      </w:r>
      <w:r w:rsidR="003F367A" w:rsidRPr="005F00B5">
        <w:rPr>
          <w:sz w:val="24"/>
          <w:szCs w:val="24"/>
        </w:rPr>
        <w:t xml:space="preserve">Consent </w:t>
      </w:r>
      <w:r w:rsidR="00AD7A6C" w:rsidRPr="005F00B5">
        <w:rPr>
          <w:sz w:val="24"/>
          <w:szCs w:val="24"/>
        </w:rPr>
        <w:t xml:space="preserve">should only be obtained with the full and meaningful participation of the affected community, particularly women and indigenous groups and after </w:t>
      </w:r>
      <w:r w:rsidR="003F367A" w:rsidRPr="005F00B5">
        <w:rPr>
          <w:sz w:val="24"/>
          <w:szCs w:val="24"/>
        </w:rPr>
        <w:t>genuine consultation</w:t>
      </w:r>
      <w:r w:rsidR="007E7EE7" w:rsidRPr="005F00B5">
        <w:rPr>
          <w:sz w:val="24"/>
          <w:szCs w:val="24"/>
        </w:rPr>
        <w:t xml:space="preserve"> in the language spoken by the community</w:t>
      </w:r>
      <w:r w:rsidR="00AD7A6C" w:rsidRPr="005F00B5">
        <w:rPr>
          <w:sz w:val="24"/>
          <w:szCs w:val="24"/>
        </w:rPr>
        <w:t>.</w:t>
      </w:r>
    </w:p>
    <w:p w14:paraId="04BAA59B" w14:textId="77777777" w:rsidR="00D60433" w:rsidRPr="005F00B5" w:rsidRDefault="00D60433" w:rsidP="00D60433">
      <w:pPr>
        <w:pStyle w:val="SingleTxtG"/>
        <w:spacing w:after="0" w:line="240" w:lineRule="auto"/>
        <w:ind w:left="0" w:right="0" w:firstLine="0"/>
        <w:rPr>
          <w:rFonts w:eastAsia="Helvetica"/>
          <w:color w:val="000000"/>
          <w:sz w:val="24"/>
          <w:szCs w:val="24"/>
          <w:u w:color="000000"/>
          <w:bdr w:val="nil"/>
          <w:lang w:val="fr-FR" w:eastAsia="fr-CH"/>
        </w:rPr>
      </w:pPr>
    </w:p>
    <w:p w14:paraId="076FD9C5" w14:textId="77777777" w:rsidR="00715359" w:rsidRPr="005F00B5" w:rsidRDefault="003B06FE" w:rsidP="000C6CF6">
      <w:pPr>
        <w:pStyle w:val="SingleTxtG"/>
        <w:numPr>
          <w:ilvl w:val="0"/>
          <w:numId w:val="1"/>
        </w:numPr>
        <w:spacing w:after="0" w:line="240" w:lineRule="auto"/>
        <w:ind w:left="0" w:right="0" w:firstLine="0"/>
        <w:rPr>
          <w:rFonts w:eastAsia="Helvetica"/>
          <w:color w:val="000000"/>
          <w:sz w:val="24"/>
          <w:szCs w:val="24"/>
          <w:u w:color="000000"/>
          <w:bdr w:val="nil"/>
          <w:lang w:val="fr-FR" w:eastAsia="fr-CH"/>
        </w:rPr>
      </w:pPr>
      <w:r w:rsidRPr="005F00B5">
        <w:rPr>
          <w:sz w:val="24"/>
          <w:szCs w:val="24"/>
        </w:rPr>
        <w:t>In line with the right to participat</w:t>
      </w:r>
      <w:r w:rsidR="00E56DAA" w:rsidRPr="005F00B5">
        <w:rPr>
          <w:sz w:val="24"/>
          <w:szCs w:val="24"/>
        </w:rPr>
        <w:t>e</w:t>
      </w:r>
      <w:r w:rsidRPr="005F00B5">
        <w:rPr>
          <w:sz w:val="24"/>
          <w:szCs w:val="24"/>
        </w:rPr>
        <w:t>, we</w:t>
      </w:r>
      <w:r w:rsidR="00E56DAA" w:rsidRPr="005F00B5">
        <w:rPr>
          <w:sz w:val="24"/>
          <w:szCs w:val="24"/>
        </w:rPr>
        <w:t xml:space="preserve"> welcome </w:t>
      </w:r>
      <w:r w:rsidR="006F4B95" w:rsidRPr="005F00B5">
        <w:rPr>
          <w:sz w:val="24"/>
          <w:szCs w:val="24"/>
        </w:rPr>
        <w:t>the General Comment</w:t>
      </w:r>
      <w:r w:rsidR="00E56DAA" w:rsidRPr="005F00B5">
        <w:rPr>
          <w:sz w:val="24"/>
          <w:szCs w:val="24"/>
        </w:rPr>
        <w:t xml:space="preserve">’s requirement that State Parties </w:t>
      </w:r>
      <w:r w:rsidR="006F4B95" w:rsidRPr="005F00B5">
        <w:rPr>
          <w:sz w:val="24"/>
          <w:szCs w:val="24"/>
        </w:rPr>
        <w:t>“</w:t>
      </w:r>
      <w:r w:rsidR="006F4B95" w:rsidRPr="005F00B5">
        <w:rPr>
          <w:rFonts w:eastAsia="Verdana"/>
          <w:color w:val="000000"/>
          <w:sz w:val="24"/>
          <w:szCs w:val="24"/>
          <w:u w:color="000000"/>
          <w:bdr w:val="nil"/>
          <w:shd w:val="clear" w:color="auto" w:fill="FEFEFE"/>
          <w:lang w:val="en-US" w:eastAsia="fr-CH"/>
        </w:rPr>
        <w:t>educat</w:t>
      </w:r>
      <w:r w:rsidR="00AA3334" w:rsidRPr="005F00B5">
        <w:rPr>
          <w:rFonts w:eastAsia="Verdana"/>
          <w:color w:val="000000"/>
          <w:sz w:val="24"/>
          <w:szCs w:val="24"/>
          <w:u w:color="000000"/>
          <w:bdr w:val="nil"/>
          <w:shd w:val="clear" w:color="auto" w:fill="FEFEFE"/>
          <w:lang w:val="en-US" w:eastAsia="fr-CH"/>
        </w:rPr>
        <w:t xml:space="preserve">e the public on </w:t>
      </w:r>
      <w:r w:rsidR="006F4B95" w:rsidRPr="005F00B5">
        <w:rPr>
          <w:rFonts w:eastAsia="Verdana"/>
          <w:color w:val="000000"/>
          <w:sz w:val="24"/>
          <w:szCs w:val="24"/>
          <w:u w:color="000000"/>
          <w:bdr w:val="nil"/>
          <w:shd w:val="clear" w:color="auto" w:fill="FEFEFE"/>
          <w:lang w:val="en-US" w:eastAsia="fr-CH"/>
        </w:rPr>
        <w:t>their rights and access to remedies pertaining to the Covenant rights in the context of business activities.”</w:t>
      </w:r>
      <w:r w:rsidR="006F4B95" w:rsidRPr="005F00B5">
        <w:rPr>
          <w:rStyle w:val="FootnoteReference"/>
          <w:rFonts w:eastAsia="Verdana"/>
          <w:color w:val="000000"/>
          <w:sz w:val="24"/>
          <w:szCs w:val="24"/>
          <w:u w:color="000000"/>
          <w:bdr w:val="nil"/>
          <w:shd w:val="clear" w:color="auto" w:fill="FEFEFE"/>
          <w:lang w:val="en-US" w:eastAsia="fr-CH"/>
        </w:rPr>
        <w:footnoteReference w:id="4"/>
      </w:r>
      <w:r w:rsidR="006F4B95" w:rsidRPr="005F00B5">
        <w:rPr>
          <w:rFonts w:eastAsia="Verdana"/>
          <w:color w:val="000000"/>
          <w:sz w:val="24"/>
          <w:szCs w:val="24"/>
          <w:u w:color="000000"/>
          <w:bdr w:val="nil"/>
          <w:shd w:val="clear" w:color="auto" w:fill="FEFEFE"/>
          <w:lang w:val="en-US" w:eastAsia="fr-CH"/>
        </w:rPr>
        <w:t xml:space="preserve"> </w:t>
      </w:r>
      <w:r w:rsidRPr="005F00B5">
        <w:rPr>
          <w:rFonts w:eastAsia="Verdana"/>
          <w:color w:val="000000"/>
          <w:sz w:val="24"/>
          <w:szCs w:val="24"/>
          <w:u w:color="000000"/>
          <w:bdr w:val="nil"/>
          <w:shd w:val="clear" w:color="auto" w:fill="FEFEFE"/>
          <w:lang w:val="en-US" w:eastAsia="fr-CH"/>
        </w:rPr>
        <w:t>However, t</w:t>
      </w:r>
      <w:r w:rsidR="006876E5" w:rsidRPr="005F00B5">
        <w:rPr>
          <w:rFonts w:eastAsia="Verdana"/>
          <w:color w:val="000000"/>
          <w:sz w:val="24"/>
          <w:szCs w:val="24"/>
          <w:u w:color="000000"/>
          <w:bdr w:val="nil"/>
          <w:shd w:val="clear" w:color="auto" w:fill="FEFEFE"/>
          <w:lang w:val="en-US" w:eastAsia="fr-CH"/>
        </w:rPr>
        <w:t xml:space="preserve">o ensure that communities can </w:t>
      </w:r>
      <w:r w:rsidR="006F4B95" w:rsidRPr="005F00B5">
        <w:rPr>
          <w:rFonts w:eastAsia="Verdana"/>
          <w:color w:val="000000"/>
          <w:sz w:val="24"/>
          <w:szCs w:val="24"/>
          <w:u w:color="000000"/>
          <w:bdr w:val="nil"/>
          <w:shd w:val="clear" w:color="auto" w:fill="FEFEFE"/>
          <w:lang w:val="en-US" w:eastAsia="fr-CH"/>
        </w:rPr>
        <w:t>meaningful</w:t>
      </w:r>
      <w:r w:rsidR="006876E5" w:rsidRPr="005F00B5">
        <w:rPr>
          <w:rFonts w:eastAsia="Verdana"/>
          <w:color w:val="000000"/>
          <w:sz w:val="24"/>
          <w:szCs w:val="24"/>
          <w:u w:color="000000"/>
          <w:bdr w:val="nil"/>
          <w:shd w:val="clear" w:color="auto" w:fill="FEFEFE"/>
          <w:lang w:val="en-US" w:eastAsia="fr-CH"/>
        </w:rPr>
        <w:t xml:space="preserve">ly participate, </w:t>
      </w:r>
      <w:r w:rsidR="006876E5" w:rsidRPr="005F00B5">
        <w:rPr>
          <w:sz w:val="24"/>
          <w:szCs w:val="24"/>
        </w:rPr>
        <w:t>states should be urged to translate relevant materials like human rights impact assessments into local languages and in easily accessible formats</w:t>
      </w:r>
      <w:r w:rsidR="006876E5" w:rsidRPr="005F00B5">
        <w:rPr>
          <w:rFonts w:eastAsia="Verdana"/>
          <w:color w:val="000000"/>
          <w:sz w:val="24"/>
          <w:szCs w:val="24"/>
          <w:u w:color="000000"/>
          <w:bdr w:val="nil"/>
          <w:shd w:val="clear" w:color="auto" w:fill="FEFEFE"/>
          <w:lang w:val="en-US" w:eastAsia="fr-CH"/>
        </w:rPr>
        <w:t xml:space="preserve"> g</w:t>
      </w:r>
      <w:r w:rsidR="00516FFD" w:rsidRPr="005F00B5">
        <w:rPr>
          <w:sz w:val="24"/>
          <w:szCs w:val="24"/>
        </w:rPr>
        <w:t>iven the l</w:t>
      </w:r>
      <w:r w:rsidR="007F5A62" w:rsidRPr="005F00B5">
        <w:rPr>
          <w:sz w:val="24"/>
          <w:szCs w:val="24"/>
        </w:rPr>
        <w:t xml:space="preserve">ow literacy levels </w:t>
      </w:r>
      <w:r w:rsidR="002D5ACC" w:rsidRPr="005F00B5">
        <w:rPr>
          <w:sz w:val="24"/>
          <w:szCs w:val="24"/>
        </w:rPr>
        <w:t>among these groups,</w:t>
      </w:r>
      <w:r w:rsidR="00A44BDA" w:rsidRPr="005F00B5">
        <w:rPr>
          <w:sz w:val="24"/>
          <w:szCs w:val="24"/>
        </w:rPr>
        <w:t xml:space="preserve"> particularly in developing countries,</w:t>
      </w:r>
      <w:r w:rsidR="00516FFD" w:rsidRPr="005F00B5">
        <w:rPr>
          <w:sz w:val="24"/>
          <w:szCs w:val="24"/>
        </w:rPr>
        <w:t xml:space="preserve">. </w:t>
      </w:r>
      <w:r w:rsidR="00F61BE1" w:rsidRPr="005F00B5">
        <w:rPr>
          <w:sz w:val="24"/>
          <w:szCs w:val="24"/>
        </w:rPr>
        <w:t>Companies and State agencies should be o</w:t>
      </w:r>
      <w:r w:rsidR="007F5A62" w:rsidRPr="005F00B5">
        <w:rPr>
          <w:sz w:val="24"/>
          <w:szCs w:val="24"/>
        </w:rPr>
        <w:t>bligate</w:t>
      </w:r>
      <w:r w:rsidR="00F61BE1" w:rsidRPr="005F00B5">
        <w:rPr>
          <w:sz w:val="24"/>
          <w:szCs w:val="24"/>
        </w:rPr>
        <w:t xml:space="preserve">d to share these assessments with </w:t>
      </w:r>
      <w:r w:rsidR="007F5A62" w:rsidRPr="005F00B5">
        <w:rPr>
          <w:sz w:val="24"/>
          <w:szCs w:val="24"/>
        </w:rPr>
        <w:t>communities</w:t>
      </w:r>
      <w:r w:rsidR="00F61BE1" w:rsidRPr="005F00B5">
        <w:rPr>
          <w:sz w:val="24"/>
          <w:szCs w:val="24"/>
        </w:rPr>
        <w:t xml:space="preserve"> beyond merely publishing them</w:t>
      </w:r>
      <w:r w:rsidR="007F5A62" w:rsidRPr="005F00B5">
        <w:rPr>
          <w:sz w:val="24"/>
          <w:szCs w:val="24"/>
        </w:rPr>
        <w:t>.</w:t>
      </w:r>
      <w:r w:rsidR="00D800AE" w:rsidRPr="005F00B5">
        <w:rPr>
          <w:sz w:val="24"/>
          <w:szCs w:val="24"/>
        </w:rPr>
        <w:t xml:space="preserve"> </w:t>
      </w:r>
      <w:r w:rsidR="007F5A62" w:rsidRPr="005F00B5">
        <w:rPr>
          <w:sz w:val="24"/>
          <w:szCs w:val="24"/>
        </w:rPr>
        <w:t>For e</w:t>
      </w:r>
      <w:r w:rsidR="00DD1E74" w:rsidRPr="005F00B5">
        <w:rPr>
          <w:sz w:val="24"/>
          <w:szCs w:val="24"/>
        </w:rPr>
        <w:t>xample, in Uganda, the general p</w:t>
      </w:r>
      <w:r w:rsidR="007F5A62" w:rsidRPr="005F00B5">
        <w:rPr>
          <w:sz w:val="24"/>
          <w:szCs w:val="24"/>
        </w:rPr>
        <w:t>ublic ca</w:t>
      </w:r>
      <w:r w:rsidR="00AD7A6C" w:rsidRPr="005F00B5">
        <w:rPr>
          <w:sz w:val="24"/>
          <w:szCs w:val="24"/>
        </w:rPr>
        <w:t>n make written comments when an</w:t>
      </w:r>
      <w:r w:rsidR="007F5A62" w:rsidRPr="005F00B5">
        <w:rPr>
          <w:sz w:val="24"/>
          <w:szCs w:val="24"/>
        </w:rPr>
        <w:t xml:space="preserve"> environmental impact assessment is complete</w:t>
      </w:r>
      <w:r w:rsidR="00DD1E74" w:rsidRPr="005F00B5">
        <w:rPr>
          <w:sz w:val="24"/>
          <w:szCs w:val="24"/>
        </w:rPr>
        <w:t xml:space="preserve"> but illiterate people are excluded from participating by virtue of the requirement for comments to be written.</w:t>
      </w:r>
      <w:r w:rsidR="007F5A62" w:rsidRPr="005F00B5">
        <w:rPr>
          <w:rStyle w:val="FootnoteReference"/>
          <w:sz w:val="24"/>
          <w:szCs w:val="24"/>
        </w:rPr>
        <w:footnoteReference w:id="5"/>
      </w:r>
      <w:r w:rsidR="00AA3334" w:rsidRPr="005F00B5">
        <w:rPr>
          <w:sz w:val="24"/>
          <w:szCs w:val="24"/>
        </w:rPr>
        <w:t xml:space="preserve"> </w:t>
      </w:r>
    </w:p>
    <w:p w14:paraId="6901FF5B" w14:textId="77777777" w:rsidR="007346BA" w:rsidRPr="005F00B5" w:rsidRDefault="007346BA" w:rsidP="007346BA">
      <w:pPr>
        <w:pStyle w:val="SingleTxtG"/>
        <w:spacing w:after="0" w:line="240" w:lineRule="auto"/>
        <w:ind w:left="0" w:right="0" w:firstLine="0"/>
        <w:rPr>
          <w:rFonts w:eastAsia="Helvetica"/>
          <w:color w:val="000000"/>
          <w:sz w:val="24"/>
          <w:szCs w:val="24"/>
          <w:u w:color="000000"/>
          <w:bdr w:val="nil"/>
          <w:lang w:val="fr-FR" w:eastAsia="fr-CH"/>
        </w:rPr>
      </w:pPr>
    </w:p>
    <w:p w14:paraId="0CAE2705" w14:textId="2C515B55" w:rsidR="00715359" w:rsidRPr="005F00B5" w:rsidRDefault="007F5A62" w:rsidP="000C6CF6">
      <w:pPr>
        <w:pStyle w:val="SingleTxtG"/>
        <w:numPr>
          <w:ilvl w:val="0"/>
          <w:numId w:val="1"/>
        </w:numPr>
        <w:spacing w:after="0" w:line="240" w:lineRule="auto"/>
        <w:ind w:left="0" w:right="0" w:firstLine="0"/>
        <w:rPr>
          <w:rFonts w:eastAsia="Helvetica"/>
          <w:color w:val="000000"/>
          <w:sz w:val="24"/>
          <w:szCs w:val="24"/>
          <w:u w:color="000000"/>
          <w:bdr w:val="nil"/>
          <w:lang w:val="fr-FR" w:eastAsia="fr-CH"/>
        </w:rPr>
      </w:pPr>
      <w:r w:rsidRPr="005F00B5">
        <w:rPr>
          <w:sz w:val="24"/>
          <w:szCs w:val="24"/>
        </w:rPr>
        <w:t>Participa</w:t>
      </w:r>
      <w:r w:rsidR="002F7BDB" w:rsidRPr="005F00B5">
        <w:rPr>
          <w:sz w:val="24"/>
          <w:szCs w:val="24"/>
        </w:rPr>
        <w:t>tion is further endangered by</w:t>
      </w:r>
      <w:r w:rsidRPr="005F00B5">
        <w:rPr>
          <w:sz w:val="24"/>
          <w:szCs w:val="24"/>
        </w:rPr>
        <w:t xml:space="preserve"> the sh</w:t>
      </w:r>
      <w:r w:rsidR="00EA7D97">
        <w:rPr>
          <w:sz w:val="24"/>
          <w:szCs w:val="24"/>
        </w:rPr>
        <w:t>r</w:t>
      </w:r>
      <w:r w:rsidR="005E4C65" w:rsidRPr="005F00B5">
        <w:rPr>
          <w:sz w:val="24"/>
          <w:szCs w:val="24"/>
        </w:rPr>
        <w:t>i</w:t>
      </w:r>
      <w:r w:rsidR="00EA7D97">
        <w:rPr>
          <w:sz w:val="24"/>
          <w:szCs w:val="24"/>
        </w:rPr>
        <w:t>n</w:t>
      </w:r>
      <w:r w:rsidR="005E4C65" w:rsidRPr="005F00B5">
        <w:rPr>
          <w:sz w:val="24"/>
          <w:szCs w:val="24"/>
        </w:rPr>
        <w:t xml:space="preserve">king space for civil society </w:t>
      </w:r>
      <w:r w:rsidRPr="005F00B5">
        <w:rPr>
          <w:sz w:val="24"/>
          <w:szCs w:val="24"/>
        </w:rPr>
        <w:t>and human rights defenders</w:t>
      </w:r>
      <w:r w:rsidR="002F7BDB" w:rsidRPr="005F00B5">
        <w:rPr>
          <w:sz w:val="24"/>
          <w:szCs w:val="24"/>
        </w:rPr>
        <w:t xml:space="preserve"> holding businesses accountable for rights violations</w:t>
      </w:r>
      <w:r w:rsidRPr="005F00B5">
        <w:rPr>
          <w:sz w:val="24"/>
          <w:szCs w:val="24"/>
        </w:rPr>
        <w:t>.</w:t>
      </w:r>
      <w:r w:rsidR="003B06FE" w:rsidRPr="005F00B5">
        <w:rPr>
          <w:sz w:val="24"/>
          <w:szCs w:val="24"/>
        </w:rPr>
        <w:t xml:space="preserve"> The draft General Comment</w:t>
      </w:r>
      <w:r w:rsidR="003F367A" w:rsidRPr="005F00B5">
        <w:rPr>
          <w:sz w:val="24"/>
          <w:szCs w:val="24"/>
        </w:rPr>
        <w:t xml:space="preserve"> urges States Parties to protect human rights defenders and refrain from imposing penalties on them</w:t>
      </w:r>
      <w:r w:rsidR="003F367A" w:rsidRPr="005F00B5">
        <w:rPr>
          <w:rStyle w:val="FootnoteReference"/>
          <w:sz w:val="24"/>
          <w:szCs w:val="24"/>
        </w:rPr>
        <w:footnoteReference w:id="6"/>
      </w:r>
      <w:r w:rsidR="003F367A" w:rsidRPr="005F00B5">
        <w:rPr>
          <w:sz w:val="24"/>
          <w:szCs w:val="24"/>
        </w:rPr>
        <w:t xml:space="preserve"> but it</w:t>
      </w:r>
      <w:r w:rsidR="003B06FE" w:rsidRPr="005F00B5">
        <w:rPr>
          <w:sz w:val="24"/>
          <w:szCs w:val="24"/>
        </w:rPr>
        <w:t xml:space="preserve"> </w:t>
      </w:r>
      <w:r w:rsidR="00715359" w:rsidRPr="005F00B5">
        <w:rPr>
          <w:sz w:val="24"/>
          <w:szCs w:val="24"/>
        </w:rPr>
        <w:t xml:space="preserve">should </w:t>
      </w:r>
      <w:r w:rsidR="003F367A" w:rsidRPr="005F00B5">
        <w:rPr>
          <w:sz w:val="24"/>
          <w:szCs w:val="24"/>
        </w:rPr>
        <w:t xml:space="preserve">go a step further and </w:t>
      </w:r>
      <w:r w:rsidR="00715359" w:rsidRPr="005F00B5">
        <w:rPr>
          <w:sz w:val="24"/>
          <w:szCs w:val="24"/>
        </w:rPr>
        <w:t>require States</w:t>
      </w:r>
      <w:r w:rsidR="00493229" w:rsidRPr="005F00B5">
        <w:rPr>
          <w:sz w:val="24"/>
          <w:szCs w:val="24"/>
        </w:rPr>
        <w:t xml:space="preserve"> Parties</w:t>
      </w:r>
      <w:r w:rsidR="00715359" w:rsidRPr="005F00B5">
        <w:rPr>
          <w:sz w:val="24"/>
          <w:szCs w:val="24"/>
        </w:rPr>
        <w:t xml:space="preserve"> to urge companies to include the p</w:t>
      </w:r>
      <w:r w:rsidR="00AA3334" w:rsidRPr="005F00B5">
        <w:rPr>
          <w:sz w:val="24"/>
          <w:szCs w:val="24"/>
        </w:rPr>
        <w:t xml:space="preserve">erspectives of </w:t>
      </w:r>
      <w:r w:rsidR="00715359" w:rsidRPr="005F00B5">
        <w:rPr>
          <w:sz w:val="24"/>
          <w:szCs w:val="24"/>
        </w:rPr>
        <w:t>human rights defenders in</w:t>
      </w:r>
      <w:r w:rsidR="002F7BDB" w:rsidRPr="005F00B5">
        <w:rPr>
          <w:sz w:val="24"/>
          <w:szCs w:val="24"/>
        </w:rPr>
        <w:t xml:space="preserve"> their consultative efforts</w:t>
      </w:r>
      <w:r w:rsidR="00715359" w:rsidRPr="005F00B5">
        <w:rPr>
          <w:sz w:val="24"/>
          <w:szCs w:val="24"/>
        </w:rPr>
        <w:t>.</w:t>
      </w:r>
    </w:p>
    <w:p w14:paraId="101B9FF2" w14:textId="77777777" w:rsidR="00715359" w:rsidRPr="005F00B5" w:rsidRDefault="00715359" w:rsidP="000C6CF6">
      <w:pPr>
        <w:pStyle w:val="ListParagraph"/>
        <w:jc w:val="both"/>
        <w:rPr>
          <w:rFonts w:ascii="Times New Roman" w:hAnsi="Times New Roman" w:cs="Times New Roman"/>
          <w:sz w:val="24"/>
          <w:szCs w:val="24"/>
        </w:rPr>
      </w:pPr>
    </w:p>
    <w:p w14:paraId="0ED3B213" w14:textId="7C328A47" w:rsidR="007F5A62" w:rsidRPr="005F00B5" w:rsidRDefault="002F7BDB" w:rsidP="007346BA">
      <w:pPr>
        <w:pStyle w:val="SingleTxtG"/>
        <w:numPr>
          <w:ilvl w:val="0"/>
          <w:numId w:val="1"/>
        </w:numPr>
        <w:spacing w:after="0" w:line="240" w:lineRule="auto"/>
        <w:ind w:left="0" w:right="0" w:firstLine="0"/>
        <w:rPr>
          <w:rFonts w:eastAsia="Helvetica"/>
          <w:color w:val="000000"/>
          <w:sz w:val="24"/>
          <w:szCs w:val="24"/>
          <w:u w:color="000000"/>
          <w:bdr w:val="nil"/>
          <w:lang w:val="fr-FR" w:eastAsia="fr-CH"/>
        </w:rPr>
      </w:pPr>
      <w:r w:rsidRPr="005F00B5">
        <w:rPr>
          <w:sz w:val="24"/>
          <w:szCs w:val="24"/>
        </w:rPr>
        <w:t>A</w:t>
      </w:r>
      <w:r w:rsidR="00FB6C43" w:rsidRPr="005F00B5">
        <w:rPr>
          <w:sz w:val="24"/>
          <w:szCs w:val="24"/>
        </w:rPr>
        <w:t xml:space="preserve">ccess to information is </w:t>
      </w:r>
      <w:r w:rsidRPr="005F00B5">
        <w:rPr>
          <w:sz w:val="24"/>
          <w:szCs w:val="24"/>
        </w:rPr>
        <w:t xml:space="preserve">also </w:t>
      </w:r>
      <w:r w:rsidR="00FB6C43" w:rsidRPr="005F00B5">
        <w:rPr>
          <w:sz w:val="24"/>
          <w:szCs w:val="24"/>
        </w:rPr>
        <w:t>inte</w:t>
      </w:r>
      <w:r w:rsidR="007F5A62" w:rsidRPr="005F00B5">
        <w:rPr>
          <w:sz w:val="24"/>
          <w:szCs w:val="24"/>
        </w:rPr>
        <w:t>gral to adequate</w:t>
      </w:r>
      <w:r w:rsidRPr="005F00B5">
        <w:rPr>
          <w:sz w:val="24"/>
          <w:szCs w:val="24"/>
        </w:rPr>
        <w:t xml:space="preserve"> meaningful</w:t>
      </w:r>
      <w:r w:rsidR="007F5A62" w:rsidRPr="005F00B5">
        <w:rPr>
          <w:sz w:val="24"/>
          <w:szCs w:val="24"/>
        </w:rPr>
        <w:t xml:space="preserve"> participation</w:t>
      </w:r>
      <w:r w:rsidR="00116374" w:rsidRPr="005F00B5">
        <w:rPr>
          <w:sz w:val="24"/>
          <w:szCs w:val="24"/>
        </w:rPr>
        <w:t>. Yet the right to access information in some states only pertains to information held by the State.</w:t>
      </w:r>
      <w:r w:rsidR="00116374" w:rsidRPr="005F00B5">
        <w:rPr>
          <w:rStyle w:val="FootnoteReference"/>
          <w:sz w:val="24"/>
          <w:szCs w:val="24"/>
        </w:rPr>
        <w:footnoteReference w:id="7"/>
      </w:r>
      <w:r w:rsidR="0076426F" w:rsidRPr="005F00B5">
        <w:rPr>
          <w:sz w:val="24"/>
          <w:szCs w:val="24"/>
        </w:rPr>
        <w:t xml:space="preserve"> </w:t>
      </w:r>
      <w:r w:rsidR="0076426F" w:rsidRPr="005F00B5">
        <w:rPr>
          <w:sz w:val="24"/>
          <w:szCs w:val="24"/>
        </w:rPr>
        <w:lastRenderedPageBreak/>
        <w:t xml:space="preserve">Transparency </w:t>
      </w:r>
      <w:r w:rsidR="005E4C65" w:rsidRPr="005F00B5">
        <w:rPr>
          <w:sz w:val="24"/>
          <w:szCs w:val="24"/>
        </w:rPr>
        <w:t>should be more strongly emphasised. This is particularly important for extra territorial conduct</w:t>
      </w:r>
      <w:r w:rsidR="007346BA" w:rsidRPr="005F00B5">
        <w:rPr>
          <w:sz w:val="24"/>
          <w:szCs w:val="24"/>
        </w:rPr>
        <w:t xml:space="preserve"> or in investment agreements—</w:t>
      </w:r>
      <w:r w:rsidR="007346BA" w:rsidRPr="005F00B5">
        <w:rPr>
          <w:rFonts w:eastAsia="Helvetica"/>
          <w:color w:val="000000"/>
          <w:sz w:val="24"/>
          <w:szCs w:val="24"/>
          <w:u w:color="000000"/>
          <w:bdr w:val="nil"/>
          <w:lang w:val="fr-FR" w:eastAsia="fr-CH"/>
        </w:rPr>
        <w:t xml:space="preserve"> </w:t>
      </w:r>
      <w:r w:rsidR="00CD27D6" w:rsidRPr="005F00B5">
        <w:rPr>
          <w:sz w:val="24"/>
          <w:szCs w:val="24"/>
        </w:rPr>
        <w:t>the</w:t>
      </w:r>
      <w:r w:rsidR="005E4C65" w:rsidRPr="005F00B5">
        <w:rPr>
          <w:sz w:val="24"/>
          <w:szCs w:val="24"/>
        </w:rPr>
        <w:t xml:space="preserve"> </w:t>
      </w:r>
      <w:r w:rsidR="00CD27D6" w:rsidRPr="005F00B5">
        <w:rPr>
          <w:sz w:val="24"/>
          <w:szCs w:val="24"/>
        </w:rPr>
        <w:t xml:space="preserve">Special </w:t>
      </w:r>
      <w:r w:rsidR="00EA7D97">
        <w:rPr>
          <w:sz w:val="24"/>
          <w:szCs w:val="24"/>
        </w:rPr>
        <w:t>Representative of the UN Secretary General</w:t>
      </w:r>
      <w:r w:rsidR="00CD27D6" w:rsidRPr="005F00B5">
        <w:rPr>
          <w:sz w:val="24"/>
          <w:szCs w:val="24"/>
        </w:rPr>
        <w:t xml:space="preserve"> found a lack of transparency and public participation in the negotiations of these agreements</w:t>
      </w:r>
      <w:r w:rsidR="009866A9" w:rsidRPr="005F00B5">
        <w:rPr>
          <w:sz w:val="24"/>
          <w:szCs w:val="24"/>
        </w:rPr>
        <w:t xml:space="preserve"> and in the mechanisms used to enforce them</w:t>
      </w:r>
      <w:r w:rsidR="00CD27D6" w:rsidRPr="005F00B5">
        <w:rPr>
          <w:sz w:val="24"/>
          <w:szCs w:val="24"/>
        </w:rPr>
        <w:t>.</w:t>
      </w:r>
      <w:r w:rsidR="009866A9" w:rsidRPr="005F00B5">
        <w:rPr>
          <w:rStyle w:val="FootnoteReference"/>
          <w:sz w:val="24"/>
          <w:szCs w:val="24"/>
        </w:rPr>
        <w:footnoteReference w:id="8"/>
      </w:r>
      <w:r w:rsidR="00F00839" w:rsidRPr="005F00B5">
        <w:rPr>
          <w:sz w:val="24"/>
          <w:szCs w:val="24"/>
        </w:rPr>
        <w:t xml:space="preserve"> </w:t>
      </w:r>
      <w:r w:rsidR="00FB6C43" w:rsidRPr="005F00B5">
        <w:rPr>
          <w:sz w:val="24"/>
          <w:szCs w:val="24"/>
        </w:rPr>
        <w:t>The right to access public information in the context of negotiations between states and foreign investors has already been recognised by r</w:t>
      </w:r>
      <w:r w:rsidR="00F00839" w:rsidRPr="005F00B5">
        <w:rPr>
          <w:sz w:val="24"/>
          <w:szCs w:val="24"/>
        </w:rPr>
        <w:t xml:space="preserve">egional human rights bodies </w:t>
      </w:r>
      <w:r w:rsidR="00FB6C43" w:rsidRPr="005F00B5">
        <w:rPr>
          <w:sz w:val="24"/>
          <w:szCs w:val="24"/>
        </w:rPr>
        <w:t>like the Inter</w:t>
      </w:r>
      <w:r w:rsidR="007346BA" w:rsidRPr="005F00B5">
        <w:rPr>
          <w:sz w:val="24"/>
          <w:szCs w:val="24"/>
        </w:rPr>
        <w:t xml:space="preserve"> American Court of Human Rights</w:t>
      </w:r>
      <w:r w:rsidR="00F00839" w:rsidRPr="005F00B5">
        <w:rPr>
          <w:sz w:val="24"/>
          <w:szCs w:val="24"/>
        </w:rPr>
        <w:t xml:space="preserve">. </w:t>
      </w:r>
      <w:r w:rsidR="00F00839" w:rsidRPr="005F00B5">
        <w:rPr>
          <w:rStyle w:val="FootnoteReference"/>
          <w:sz w:val="24"/>
          <w:szCs w:val="24"/>
        </w:rPr>
        <w:footnoteReference w:id="9"/>
      </w:r>
      <w:r w:rsidR="00FB6C43" w:rsidRPr="005F00B5">
        <w:rPr>
          <w:sz w:val="24"/>
          <w:szCs w:val="24"/>
        </w:rPr>
        <w:t xml:space="preserve"> </w:t>
      </w:r>
      <w:r w:rsidR="0076426F" w:rsidRPr="005F00B5">
        <w:rPr>
          <w:sz w:val="24"/>
          <w:szCs w:val="24"/>
        </w:rPr>
        <w:t xml:space="preserve">States should </w:t>
      </w:r>
      <w:r w:rsidR="005E4C65" w:rsidRPr="005F00B5">
        <w:rPr>
          <w:sz w:val="24"/>
          <w:szCs w:val="24"/>
        </w:rPr>
        <w:t xml:space="preserve">be urged to </w:t>
      </w:r>
      <w:r w:rsidR="0076426F" w:rsidRPr="005F00B5">
        <w:rPr>
          <w:sz w:val="24"/>
          <w:szCs w:val="24"/>
        </w:rPr>
        <w:t>consider making mandatory the publishing of contracts and benefit-sharing agreements</w:t>
      </w:r>
      <w:r w:rsidR="00CD27D6" w:rsidRPr="005F00B5">
        <w:rPr>
          <w:sz w:val="24"/>
          <w:szCs w:val="24"/>
        </w:rPr>
        <w:t xml:space="preserve"> and to sign on to initiatives like the Extractive Industry Transparency Initiative.</w:t>
      </w:r>
      <w:r w:rsidR="00962719" w:rsidRPr="005F00B5">
        <w:rPr>
          <w:sz w:val="24"/>
          <w:szCs w:val="24"/>
        </w:rPr>
        <w:t xml:space="preserve"> </w:t>
      </w:r>
    </w:p>
    <w:p w14:paraId="6A634E5A" w14:textId="77777777" w:rsidR="003B06FE" w:rsidRPr="005F00B5" w:rsidRDefault="003B06FE" w:rsidP="000C6CF6">
      <w:pPr>
        <w:pStyle w:val="SingleTxtG"/>
        <w:spacing w:after="0" w:line="240" w:lineRule="auto"/>
        <w:ind w:left="0" w:right="0" w:firstLine="0"/>
        <w:rPr>
          <w:rFonts w:eastAsia="Helvetica"/>
          <w:color w:val="000000"/>
          <w:sz w:val="24"/>
          <w:szCs w:val="24"/>
          <w:u w:color="000000"/>
          <w:bdr w:val="nil"/>
          <w:lang w:val="fr-FR" w:eastAsia="fr-CH"/>
        </w:rPr>
      </w:pPr>
    </w:p>
    <w:p w14:paraId="7EC1CF86" w14:textId="77777777" w:rsidR="00E56DAA" w:rsidRPr="005F00B5" w:rsidRDefault="006F7B61" w:rsidP="000C6CF6">
      <w:pPr>
        <w:jc w:val="both"/>
        <w:rPr>
          <w:rFonts w:ascii="Times New Roman" w:hAnsi="Times New Roman" w:cs="Times New Roman"/>
          <w:b/>
          <w:sz w:val="24"/>
          <w:szCs w:val="24"/>
        </w:rPr>
      </w:pPr>
      <w:r w:rsidRPr="005F00B5">
        <w:rPr>
          <w:rFonts w:ascii="Times New Roman" w:hAnsi="Times New Roman" w:cs="Times New Roman"/>
          <w:b/>
          <w:sz w:val="24"/>
          <w:szCs w:val="24"/>
        </w:rPr>
        <w:t xml:space="preserve">II. </w:t>
      </w:r>
      <w:r w:rsidR="000C36EB" w:rsidRPr="005F00B5">
        <w:rPr>
          <w:rFonts w:ascii="Times New Roman" w:hAnsi="Times New Roman" w:cs="Times New Roman"/>
          <w:b/>
          <w:sz w:val="24"/>
          <w:szCs w:val="24"/>
        </w:rPr>
        <w:t xml:space="preserve">More Strongly </w:t>
      </w:r>
      <w:r w:rsidR="007346BA" w:rsidRPr="005F00B5">
        <w:rPr>
          <w:rFonts w:ascii="Times New Roman" w:hAnsi="Times New Roman" w:cs="Times New Roman"/>
          <w:b/>
          <w:sz w:val="24"/>
          <w:szCs w:val="24"/>
        </w:rPr>
        <w:t>Address Tax Evasion</w:t>
      </w:r>
    </w:p>
    <w:p w14:paraId="6C43390B" w14:textId="3D7D658A" w:rsidR="006A7BA4" w:rsidRPr="005F00B5" w:rsidRDefault="0019171B" w:rsidP="000C6CF6">
      <w:pPr>
        <w:pStyle w:val="ListParagraph"/>
        <w:numPr>
          <w:ilvl w:val="0"/>
          <w:numId w:val="1"/>
        </w:numPr>
        <w:ind w:left="0" w:firstLine="360"/>
        <w:jc w:val="both"/>
        <w:rPr>
          <w:rFonts w:ascii="Times New Roman" w:hAnsi="Times New Roman" w:cs="Times New Roman"/>
          <w:sz w:val="24"/>
          <w:szCs w:val="24"/>
        </w:rPr>
      </w:pPr>
      <w:r w:rsidRPr="005F00B5">
        <w:rPr>
          <w:rFonts w:ascii="Times New Roman" w:hAnsi="Times New Roman" w:cs="Times New Roman"/>
          <w:sz w:val="24"/>
          <w:szCs w:val="24"/>
        </w:rPr>
        <w:t>The draft General Comment</w:t>
      </w:r>
      <w:r w:rsidR="00B3563A" w:rsidRPr="005F00B5">
        <w:rPr>
          <w:rFonts w:ascii="Times New Roman" w:hAnsi="Times New Roman" w:cs="Times New Roman"/>
          <w:sz w:val="24"/>
          <w:szCs w:val="24"/>
        </w:rPr>
        <w:t xml:space="preserve"> in para</w:t>
      </w:r>
      <w:r w:rsidR="00017F78">
        <w:rPr>
          <w:rFonts w:ascii="Times New Roman" w:hAnsi="Times New Roman" w:cs="Times New Roman"/>
          <w:sz w:val="24"/>
          <w:szCs w:val="24"/>
        </w:rPr>
        <w:t>graph</w:t>
      </w:r>
      <w:r w:rsidR="00B3563A" w:rsidRPr="005F00B5">
        <w:rPr>
          <w:rFonts w:ascii="Times New Roman" w:hAnsi="Times New Roman" w:cs="Times New Roman"/>
          <w:sz w:val="24"/>
          <w:szCs w:val="24"/>
        </w:rPr>
        <w:t xml:space="preserve"> 28 requires State parties to raise resources to provide for the realisation of the rights under the </w:t>
      </w:r>
      <w:r w:rsidR="00017F78" w:rsidRPr="005F00B5">
        <w:rPr>
          <w:rFonts w:ascii="Times New Roman" w:hAnsi="Times New Roman" w:cs="Times New Roman"/>
          <w:sz w:val="24"/>
          <w:szCs w:val="24"/>
        </w:rPr>
        <w:t>Covenant</w:t>
      </w:r>
      <w:r w:rsidR="00B3563A" w:rsidRPr="005F00B5">
        <w:rPr>
          <w:rFonts w:ascii="Times New Roman" w:hAnsi="Times New Roman" w:cs="Times New Roman"/>
          <w:sz w:val="24"/>
          <w:szCs w:val="24"/>
        </w:rPr>
        <w:t xml:space="preserve"> and refers to “direc</w:t>
      </w:r>
      <w:r w:rsidR="00554EC7" w:rsidRPr="005F00B5">
        <w:rPr>
          <w:rFonts w:ascii="Times New Roman" w:hAnsi="Times New Roman" w:cs="Times New Roman"/>
          <w:sz w:val="24"/>
          <w:szCs w:val="24"/>
        </w:rPr>
        <w:t>t taxation of business income”.</w:t>
      </w:r>
      <w:r w:rsidR="00B3563A" w:rsidRPr="005F00B5">
        <w:rPr>
          <w:rStyle w:val="FootnoteReference"/>
          <w:rFonts w:ascii="Times New Roman" w:hAnsi="Times New Roman" w:cs="Times New Roman"/>
          <w:sz w:val="24"/>
          <w:szCs w:val="24"/>
        </w:rPr>
        <w:footnoteReference w:id="10"/>
      </w:r>
      <w:r w:rsidR="00554EC7" w:rsidRPr="005F00B5">
        <w:rPr>
          <w:rFonts w:ascii="Times New Roman" w:hAnsi="Times New Roman" w:cs="Times New Roman"/>
          <w:sz w:val="24"/>
          <w:szCs w:val="24"/>
        </w:rPr>
        <w:t xml:space="preserve"> </w:t>
      </w:r>
      <w:r w:rsidR="00B3563A" w:rsidRPr="005F00B5">
        <w:rPr>
          <w:rFonts w:ascii="Times New Roman" w:hAnsi="Times New Roman" w:cs="Times New Roman"/>
          <w:sz w:val="24"/>
          <w:szCs w:val="24"/>
        </w:rPr>
        <w:t>It</w:t>
      </w:r>
      <w:r w:rsidR="00554EC7" w:rsidRPr="005F00B5">
        <w:rPr>
          <w:rFonts w:ascii="Times New Roman" w:hAnsi="Times New Roman" w:cs="Times New Roman"/>
          <w:sz w:val="24"/>
          <w:szCs w:val="24"/>
        </w:rPr>
        <w:t xml:space="preserve"> rightfully</w:t>
      </w:r>
      <w:r w:rsidR="00B3563A" w:rsidRPr="005F00B5">
        <w:rPr>
          <w:rFonts w:ascii="Times New Roman" w:hAnsi="Times New Roman" w:cs="Times New Roman"/>
          <w:sz w:val="24"/>
          <w:szCs w:val="24"/>
        </w:rPr>
        <w:t xml:space="preserve"> notes that violation of the obligation to fulfil includes failure to take measures against tax evasion.</w:t>
      </w:r>
      <w:r w:rsidR="00B3563A" w:rsidRPr="005F00B5">
        <w:rPr>
          <w:rStyle w:val="FootnoteReference"/>
          <w:rFonts w:ascii="Times New Roman" w:hAnsi="Times New Roman" w:cs="Times New Roman"/>
          <w:sz w:val="24"/>
          <w:szCs w:val="24"/>
        </w:rPr>
        <w:footnoteReference w:id="11"/>
      </w:r>
      <w:r w:rsidR="007346BA" w:rsidRPr="005F00B5">
        <w:rPr>
          <w:rFonts w:ascii="Times New Roman" w:hAnsi="Times New Roman" w:cs="Times New Roman"/>
          <w:sz w:val="24"/>
          <w:szCs w:val="24"/>
        </w:rPr>
        <w:t xml:space="preserve"> Large corporate tax ex</w:t>
      </w:r>
      <w:r w:rsidR="00E97E16" w:rsidRPr="005F00B5">
        <w:rPr>
          <w:rFonts w:ascii="Times New Roman" w:hAnsi="Times New Roman" w:cs="Times New Roman"/>
          <w:sz w:val="24"/>
          <w:szCs w:val="24"/>
        </w:rPr>
        <w:t>e</w:t>
      </w:r>
      <w:r w:rsidR="007346BA" w:rsidRPr="005F00B5">
        <w:rPr>
          <w:rFonts w:ascii="Times New Roman" w:hAnsi="Times New Roman" w:cs="Times New Roman"/>
          <w:sz w:val="24"/>
          <w:szCs w:val="24"/>
        </w:rPr>
        <w:t>m</w:t>
      </w:r>
      <w:r w:rsidR="00E97E16" w:rsidRPr="005F00B5">
        <w:rPr>
          <w:rFonts w:ascii="Times New Roman" w:hAnsi="Times New Roman" w:cs="Times New Roman"/>
          <w:sz w:val="24"/>
          <w:szCs w:val="24"/>
        </w:rPr>
        <w:t>ptions</w:t>
      </w:r>
      <w:r w:rsidR="007346BA" w:rsidRPr="005F00B5">
        <w:rPr>
          <w:rFonts w:ascii="Times New Roman" w:hAnsi="Times New Roman" w:cs="Times New Roman"/>
          <w:sz w:val="24"/>
          <w:szCs w:val="24"/>
        </w:rPr>
        <w:t>,</w:t>
      </w:r>
      <w:r w:rsidR="00E97E16" w:rsidRPr="005F00B5">
        <w:rPr>
          <w:rFonts w:ascii="Times New Roman" w:hAnsi="Times New Roman" w:cs="Times New Roman"/>
          <w:sz w:val="24"/>
          <w:szCs w:val="24"/>
        </w:rPr>
        <w:t xml:space="preserve"> particularly unjustified tax exemptions</w:t>
      </w:r>
      <w:r w:rsidR="007346BA" w:rsidRPr="005F00B5">
        <w:rPr>
          <w:rFonts w:ascii="Times New Roman" w:hAnsi="Times New Roman" w:cs="Times New Roman"/>
          <w:sz w:val="24"/>
          <w:szCs w:val="24"/>
        </w:rPr>
        <w:t>,</w:t>
      </w:r>
      <w:r w:rsidR="00834FCB" w:rsidRPr="005F00B5">
        <w:rPr>
          <w:rFonts w:ascii="Times New Roman" w:hAnsi="Times New Roman" w:cs="Times New Roman"/>
          <w:sz w:val="24"/>
          <w:szCs w:val="24"/>
        </w:rPr>
        <w:t xml:space="preserve"> and illicit financial flows affect the realisation of economic so</w:t>
      </w:r>
      <w:r w:rsidR="00FB6C43" w:rsidRPr="005F00B5">
        <w:rPr>
          <w:rFonts w:ascii="Times New Roman" w:hAnsi="Times New Roman" w:cs="Times New Roman"/>
          <w:sz w:val="24"/>
          <w:szCs w:val="24"/>
        </w:rPr>
        <w:t>cial and cultural rights by depr</w:t>
      </w:r>
      <w:r w:rsidR="00834FCB" w:rsidRPr="005F00B5">
        <w:rPr>
          <w:rFonts w:ascii="Times New Roman" w:hAnsi="Times New Roman" w:cs="Times New Roman"/>
          <w:sz w:val="24"/>
          <w:szCs w:val="24"/>
        </w:rPr>
        <w:t>iving states of necessary resources that could be used to realise those rights.</w:t>
      </w:r>
      <w:r w:rsidR="00603CB7" w:rsidRPr="005F00B5">
        <w:rPr>
          <w:rFonts w:ascii="Times New Roman" w:hAnsi="Times New Roman" w:cs="Times New Roman"/>
          <w:sz w:val="24"/>
          <w:szCs w:val="24"/>
        </w:rPr>
        <w:t xml:space="preserve"> </w:t>
      </w:r>
      <w:r w:rsidR="00575D63" w:rsidRPr="005F00B5">
        <w:rPr>
          <w:rFonts w:ascii="Times New Roman" w:hAnsi="Times New Roman" w:cs="Times New Roman"/>
          <w:sz w:val="24"/>
          <w:szCs w:val="24"/>
        </w:rPr>
        <w:t>In African countries</w:t>
      </w:r>
      <w:r w:rsidR="002C4049" w:rsidRPr="005F00B5">
        <w:rPr>
          <w:rFonts w:ascii="Times New Roman" w:hAnsi="Times New Roman" w:cs="Times New Roman"/>
          <w:sz w:val="24"/>
          <w:szCs w:val="24"/>
        </w:rPr>
        <w:t>,</w:t>
      </w:r>
      <w:r w:rsidR="00575D63" w:rsidRPr="005F00B5">
        <w:rPr>
          <w:rFonts w:ascii="Times New Roman" w:hAnsi="Times New Roman" w:cs="Times New Roman"/>
          <w:sz w:val="24"/>
          <w:szCs w:val="24"/>
        </w:rPr>
        <w:t xml:space="preserve"> in particular, governments allocate few resources to realising rights like health, in </w:t>
      </w:r>
      <w:r w:rsidR="002C4049" w:rsidRPr="005F00B5">
        <w:rPr>
          <w:rFonts w:ascii="Times New Roman" w:hAnsi="Times New Roman" w:cs="Times New Roman"/>
          <w:sz w:val="24"/>
          <w:szCs w:val="24"/>
        </w:rPr>
        <w:t>part due to the lack of funds.</w:t>
      </w:r>
      <w:r w:rsidR="006B6CD5" w:rsidRPr="005F00B5">
        <w:rPr>
          <w:rFonts w:ascii="Times New Roman" w:hAnsi="Times New Roman" w:cs="Times New Roman"/>
          <w:sz w:val="24"/>
          <w:szCs w:val="24"/>
        </w:rPr>
        <w:t xml:space="preserve"> This has been the case in Uganda</w:t>
      </w:r>
      <w:r w:rsidR="007444B5">
        <w:rPr>
          <w:rFonts w:ascii="Times New Roman" w:hAnsi="Times New Roman" w:cs="Times New Roman"/>
          <w:sz w:val="24"/>
          <w:szCs w:val="24"/>
        </w:rPr>
        <w:t>.</w:t>
      </w:r>
      <w:r w:rsidR="002F7BDB" w:rsidRPr="005F00B5">
        <w:rPr>
          <w:rStyle w:val="FootnoteReference"/>
          <w:rFonts w:ascii="Times New Roman" w:hAnsi="Times New Roman" w:cs="Times New Roman"/>
          <w:sz w:val="24"/>
          <w:szCs w:val="24"/>
        </w:rPr>
        <w:footnoteReference w:id="12"/>
      </w:r>
      <w:r w:rsidR="002C4049" w:rsidRPr="005F00B5">
        <w:rPr>
          <w:rFonts w:ascii="Times New Roman" w:hAnsi="Times New Roman" w:cs="Times New Roman"/>
          <w:sz w:val="24"/>
          <w:szCs w:val="24"/>
        </w:rPr>
        <w:t xml:space="preserve"> </w:t>
      </w:r>
      <w:r w:rsidR="00575D63" w:rsidRPr="005F00B5">
        <w:rPr>
          <w:rFonts w:ascii="Times New Roman" w:hAnsi="Times New Roman" w:cs="Times New Roman"/>
          <w:sz w:val="24"/>
          <w:szCs w:val="24"/>
        </w:rPr>
        <w:t xml:space="preserve">Yet mobilising the tax base, particularly </w:t>
      </w:r>
      <w:r w:rsidR="002C4049" w:rsidRPr="005F00B5">
        <w:rPr>
          <w:rFonts w:ascii="Times New Roman" w:hAnsi="Times New Roman" w:cs="Times New Roman"/>
          <w:sz w:val="24"/>
          <w:szCs w:val="24"/>
        </w:rPr>
        <w:t xml:space="preserve">by taxing </w:t>
      </w:r>
      <w:r w:rsidR="00575D63" w:rsidRPr="005F00B5">
        <w:rPr>
          <w:rFonts w:ascii="Times New Roman" w:hAnsi="Times New Roman" w:cs="Times New Roman"/>
          <w:sz w:val="24"/>
          <w:szCs w:val="24"/>
        </w:rPr>
        <w:t xml:space="preserve">corporations could address this. </w:t>
      </w:r>
      <w:r w:rsidR="002C4049" w:rsidRPr="005F00B5">
        <w:rPr>
          <w:rFonts w:ascii="Times New Roman" w:hAnsi="Times New Roman" w:cs="Times New Roman"/>
          <w:sz w:val="24"/>
          <w:szCs w:val="24"/>
        </w:rPr>
        <w:t xml:space="preserve">A paragraph or stronger statement addressing tax exemptions for corporations </w:t>
      </w:r>
      <w:r w:rsidR="00603CB7" w:rsidRPr="005F00B5">
        <w:rPr>
          <w:rFonts w:ascii="Times New Roman" w:hAnsi="Times New Roman" w:cs="Times New Roman"/>
          <w:sz w:val="24"/>
          <w:szCs w:val="24"/>
        </w:rPr>
        <w:t>is needed</w:t>
      </w:r>
      <w:r w:rsidR="00554EC7" w:rsidRPr="005F00B5">
        <w:rPr>
          <w:rFonts w:ascii="Times New Roman" w:hAnsi="Times New Roman" w:cs="Times New Roman"/>
          <w:sz w:val="24"/>
          <w:szCs w:val="24"/>
        </w:rPr>
        <w:t>.</w:t>
      </w:r>
      <w:r w:rsidR="001A0EDF" w:rsidRPr="005F00B5">
        <w:rPr>
          <w:rFonts w:ascii="Times New Roman" w:hAnsi="Times New Roman" w:cs="Times New Roman"/>
          <w:sz w:val="24"/>
          <w:szCs w:val="24"/>
        </w:rPr>
        <w:t xml:space="preserve"> The report of the Special Rap</w:t>
      </w:r>
      <w:r w:rsidR="00B25F19" w:rsidRPr="005F00B5">
        <w:rPr>
          <w:rFonts w:ascii="Times New Roman" w:hAnsi="Times New Roman" w:cs="Times New Roman"/>
          <w:sz w:val="24"/>
          <w:szCs w:val="24"/>
        </w:rPr>
        <w:t>p</w:t>
      </w:r>
      <w:r w:rsidR="001A0EDF" w:rsidRPr="005F00B5">
        <w:rPr>
          <w:rFonts w:ascii="Times New Roman" w:hAnsi="Times New Roman" w:cs="Times New Roman"/>
          <w:sz w:val="24"/>
          <w:szCs w:val="24"/>
        </w:rPr>
        <w:t>orteur on Extreme Poverty and Human Rights is a useful starting point.</w:t>
      </w:r>
      <w:r w:rsidR="008124B2" w:rsidRPr="005F00B5">
        <w:rPr>
          <w:rStyle w:val="FootnoteReference"/>
          <w:rFonts w:ascii="Times New Roman" w:hAnsi="Times New Roman" w:cs="Times New Roman"/>
          <w:sz w:val="24"/>
          <w:szCs w:val="24"/>
        </w:rPr>
        <w:t xml:space="preserve"> </w:t>
      </w:r>
      <w:r w:rsidR="008124B2" w:rsidRPr="005F00B5">
        <w:rPr>
          <w:rStyle w:val="FootnoteReference"/>
          <w:rFonts w:ascii="Times New Roman" w:hAnsi="Times New Roman" w:cs="Times New Roman"/>
          <w:sz w:val="24"/>
          <w:szCs w:val="24"/>
        </w:rPr>
        <w:footnoteReference w:id="13"/>
      </w:r>
      <w:r w:rsidR="00554EC7" w:rsidRPr="005F00B5">
        <w:rPr>
          <w:rFonts w:ascii="Times New Roman" w:hAnsi="Times New Roman" w:cs="Times New Roman"/>
          <w:sz w:val="24"/>
          <w:szCs w:val="24"/>
        </w:rPr>
        <w:t xml:space="preserve"> States that fail to mobilize resources to progressively realise economic, social and cultural rights yet grant tax exemptions to corporations should be required to demonstrate that the exe</w:t>
      </w:r>
      <w:r w:rsidR="007444B5">
        <w:rPr>
          <w:rFonts w:ascii="Times New Roman" w:hAnsi="Times New Roman" w:cs="Times New Roman"/>
          <w:sz w:val="24"/>
          <w:szCs w:val="24"/>
        </w:rPr>
        <w:t>m</w:t>
      </w:r>
      <w:r w:rsidR="00554EC7" w:rsidRPr="005F00B5">
        <w:rPr>
          <w:rFonts w:ascii="Times New Roman" w:hAnsi="Times New Roman" w:cs="Times New Roman"/>
          <w:sz w:val="24"/>
          <w:szCs w:val="24"/>
        </w:rPr>
        <w:t xml:space="preserve">ptions/tax incentives are justified and their implementation will ensure deliberate, concrete and targeted steps to ensure human </w:t>
      </w:r>
      <w:r w:rsidR="00554EC7" w:rsidRPr="005F00B5">
        <w:rPr>
          <w:rFonts w:ascii="Times New Roman" w:hAnsi="Times New Roman" w:cs="Times New Roman"/>
          <w:sz w:val="24"/>
          <w:szCs w:val="24"/>
        </w:rPr>
        <w:lastRenderedPageBreak/>
        <w:t xml:space="preserve">rights. </w:t>
      </w:r>
      <w:r w:rsidR="001A0EDF" w:rsidRPr="005F00B5">
        <w:rPr>
          <w:rFonts w:ascii="Times New Roman" w:hAnsi="Times New Roman" w:cs="Times New Roman"/>
          <w:sz w:val="24"/>
          <w:szCs w:val="24"/>
        </w:rPr>
        <w:t>These exemptions should be monitored and their social benefits and the human rights compliance of those companies should be periodically assessed. These assessments should be informed by broad public participation, especially by individuals that are directly affected.</w:t>
      </w:r>
      <w:r w:rsidR="001A0EDF" w:rsidRPr="005F00B5">
        <w:rPr>
          <w:rStyle w:val="FootnoteReference"/>
          <w:rFonts w:ascii="Times New Roman" w:hAnsi="Times New Roman" w:cs="Times New Roman"/>
          <w:sz w:val="24"/>
          <w:szCs w:val="24"/>
        </w:rPr>
        <w:footnoteReference w:id="14"/>
      </w:r>
      <w:r w:rsidR="001A0EDF" w:rsidRPr="005F00B5">
        <w:rPr>
          <w:rFonts w:ascii="Times New Roman" w:hAnsi="Times New Roman" w:cs="Times New Roman"/>
          <w:sz w:val="24"/>
          <w:szCs w:val="24"/>
        </w:rPr>
        <w:t xml:space="preserve"> States should refrain from granting fixed tax holidays or tax stability agreements.</w:t>
      </w:r>
      <w:r w:rsidR="001A0EDF" w:rsidRPr="005F00B5">
        <w:rPr>
          <w:rStyle w:val="FootnoteReference"/>
          <w:rFonts w:ascii="Times New Roman" w:hAnsi="Times New Roman" w:cs="Times New Roman"/>
          <w:sz w:val="24"/>
          <w:szCs w:val="24"/>
        </w:rPr>
        <w:footnoteReference w:id="15"/>
      </w:r>
      <w:r w:rsidR="001A0EDF" w:rsidRPr="005F00B5">
        <w:rPr>
          <w:rFonts w:ascii="Times New Roman" w:hAnsi="Times New Roman" w:cs="Times New Roman"/>
          <w:sz w:val="24"/>
          <w:szCs w:val="24"/>
        </w:rPr>
        <w:t xml:space="preserve"> States should require companies to disclose information on </w:t>
      </w:r>
      <w:r w:rsidR="001A0EDF" w:rsidRPr="005F00B5">
        <w:rPr>
          <w:rFonts w:ascii="Times New Roman" w:eastAsia="Times New Roman" w:hAnsi="Times New Roman" w:cs="Times New Roman"/>
          <w:sz w:val="24"/>
          <w:szCs w:val="24"/>
          <w:lang w:val="en-US"/>
        </w:rPr>
        <w:t>contracts,</w:t>
      </w:r>
      <w:r w:rsidR="002C4049" w:rsidRPr="005F00B5">
        <w:rPr>
          <w:rFonts w:ascii="Times New Roman" w:eastAsia="Times New Roman" w:hAnsi="Times New Roman" w:cs="Times New Roman"/>
          <w:sz w:val="24"/>
          <w:szCs w:val="24"/>
          <w:lang w:val="en-US"/>
        </w:rPr>
        <w:t xml:space="preserve"> concessions, </w:t>
      </w:r>
      <w:r w:rsidR="001A0EDF" w:rsidRPr="005F00B5">
        <w:rPr>
          <w:rFonts w:ascii="Times New Roman" w:eastAsia="Times New Roman" w:hAnsi="Times New Roman" w:cs="Times New Roman"/>
          <w:sz w:val="24"/>
          <w:szCs w:val="24"/>
          <w:lang w:val="en-US"/>
        </w:rPr>
        <w:t>licensing agreements in the extractive sector and</w:t>
      </w:r>
      <w:r w:rsidR="002C4049" w:rsidRPr="005F00B5">
        <w:rPr>
          <w:rFonts w:ascii="Times New Roman" w:eastAsia="Times New Roman" w:hAnsi="Times New Roman" w:cs="Times New Roman"/>
          <w:sz w:val="24"/>
          <w:szCs w:val="24"/>
          <w:lang w:val="en-US"/>
        </w:rPr>
        <w:t xml:space="preserve"> other </w:t>
      </w:r>
      <w:r w:rsidR="001A0EDF" w:rsidRPr="005F00B5">
        <w:rPr>
          <w:rFonts w:ascii="Times New Roman" w:eastAsia="Times New Roman" w:hAnsi="Times New Roman" w:cs="Times New Roman"/>
          <w:sz w:val="24"/>
          <w:szCs w:val="24"/>
          <w:lang w:val="en-US"/>
        </w:rPr>
        <w:t>related information</w:t>
      </w:r>
      <w:r w:rsidR="002C4049" w:rsidRPr="005F00B5">
        <w:rPr>
          <w:rFonts w:ascii="Times New Roman" w:eastAsia="Times New Roman" w:hAnsi="Times New Roman" w:cs="Times New Roman"/>
          <w:sz w:val="24"/>
          <w:szCs w:val="24"/>
          <w:lang w:val="en-US"/>
        </w:rPr>
        <w:t>, for example,</w:t>
      </w:r>
      <w:r w:rsidR="001A0EDF" w:rsidRPr="005F00B5">
        <w:rPr>
          <w:rFonts w:ascii="Times New Roman" w:eastAsia="Times New Roman" w:hAnsi="Times New Roman" w:cs="Times New Roman"/>
          <w:sz w:val="24"/>
          <w:szCs w:val="24"/>
          <w:lang w:val="en-US"/>
        </w:rPr>
        <w:t xml:space="preserve"> expected tax revenues and export royalty rates</w:t>
      </w:r>
      <w:r w:rsidR="002C4049" w:rsidRPr="005F00B5">
        <w:rPr>
          <w:rFonts w:ascii="Times New Roman" w:eastAsia="Times New Roman" w:hAnsi="Times New Roman" w:cs="Times New Roman"/>
          <w:sz w:val="24"/>
          <w:szCs w:val="24"/>
          <w:lang w:val="en-US"/>
        </w:rPr>
        <w:t>.</w:t>
      </w:r>
      <w:r w:rsidR="002C4049" w:rsidRPr="005F00B5">
        <w:rPr>
          <w:rStyle w:val="FootnoteReference"/>
          <w:rFonts w:ascii="Times New Roman" w:eastAsia="Times New Roman" w:hAnsi="Times New Roman" w:cs="Times New Roman"/>
          <w:sz w:val="24"/>
          <w:szCs w:val="24"/>
          <w:lang w:val="en-US"/>
        </w:rPr>
        <w:footnoteReference w:id="16"/>
      </w:r>
      <w:r w:rsidR="002C4049" w:rsidRPr="005F00B5">
        <w:rPr>
          <w:rFonts w:ascii="Times New Roman" w:eastAsia="Times New Roman" w:hAnsi="Times New Roman" w:cs="Times New Roman"/>
          <w:sz w:val="24"/>
          <w:szCs w:val="24"/>
          <w:lang w:val="en-US"/>
        </w:rPr>
        <w:t xml:space="preserve"> States should enact legislation to ensure companies domiciled in their territory follow taxation regimes in</w:t>
      </w:r>
      <w:r w:rsidR="007346BA" w:rsidRPr="005F00B5">
        <w:rPr>
          <w:rFonts w:ascii="Times New Roman" w:eastAsia="Times New Roman" w:hAnsi="Times New Roman" w:cs="Times New Roman"/>
          <w:sz w:val="24"/>
          <w:szCs w:val="24"/>
          <w:lang w:val="en-US"/>
        </w:rPr>
        <w:t xml:space="preserve"> the</w:t>
      </w:r>
      <w:r w:rsidR="002C4049" w:rsidRPr="005F00B5">
        <w:rPr>
          <w:rFonts w:ascii="Times New Roman" w:eastAsia="Times New Roman" w:hAnsi="Times New Roman" w:cs="Times New Roman"/>
          <w:sz w:val="24"/>
          <w:szCs w:val="24"/>
          <w:lang w:val="en-US"/>
        </w:rPr>
        <w:t xml:space="preserve"> countries </w:t>
      </w:r>
      <w:r w:rsidR="007346BA" w:rsidRPr="005F00B5">
        <w:rPr>
          <w:rFonts w:ascii="Times New Roman" w:eastAsia="Times New Roman" w:hAnsi="Times New Roman" w:cs="Times New Roman"/>
          <w:sz w:val="24"/>
          <w:szCs w:val="24"/>
          <w:lang w:val="en-US"/>
        </w:rPr>
        <w:t xml:space="preserve">in which </w:t>
      </w:r>
      <w:r w:rsidR="002C4049" w:rsidRPr="005F00B5">
        <w:rPr>
          <w:rFonts w:ascii="Times New Roman" w:eastAsia="Times New Roman" w:hAnsi="Times New Roman" w:cs="Times New Roman"/>
          <w:sz w:val="24"/>
          <w:szCs w:val="24"/>
          <w:lang w:val="en-US"/>
        </w:rPr>
        <w:t>they operate and enforce disclosure standards such as the Dodd-Frank Wall Street Reform and Consumer Protection Ac</w:t>
      </w:r>
      <w:r w:rsidR="00B25F19" w:rsidRPr="005F00B5">
        <w:rPr>
          <w:rFonts w:ascii="Times New Roman" w:eastAsia="Times New Roman" w:hAnsi="Times New Roman" w:cs="Times New Roman"/>
          <w:sz w:val="24"/>
          <w:szCs w:val="24"/>
          <w:lang w:val="en-US"/>
        </w:rPr>
        <w:t>t and similar European legislation.</w:t>
      </w:r>
      <w:r w:rsidR="00B25F19" w:rsidRPr="005F00B5">
        <w:rPr>
          <w:rStyle w:val="FootnoteReference"/>
          <w:rFonts w:ascii="Times New Roman" w:eastAsia="Times New Roman" w:hAnsi="Times New Roman" w:cs="Times New Roman"/>
          <w:sz w:val="24"/>
          <w:szCs w:val="24"/>
          <w:lang w:val="en-US"/>
        </w:rPr>
        <w:t xml:space="preserve"> </w:t>
      </w:r>
      <w:r w:rsidR="00B25F19" w:rsidRPr="005F00B5">
        <w:rPr>
          <w:rStyle w:val="FootnoteReference"/>
          <w:rFonts w:ascii="Times New Roman" w:eastAsia="Times New Roman" w:hAnsi="Times New Roman" w:cs="Times New Roman"/>
          <w:sz w:val="24"/>
          <w:szCs w:val="24"/>
          <w:lang w:val="en-US"/>
        </w:rPr>
        <w:footnoteReference w:id="17"/>
      </w:r>
    </w:p>
    <w:p w14:paraId="69F05474" w14:textId="77777777" w:rsidR="00C505BC" w:rsidRPr="005F00B5" w:rsidRDefault="00C505BC" w:rsidP="000C6CF6">
      <w:pPr>
        <w:pStyle w:val="ListParagraph"/>
        <w:ind w:left="360" w:firstLine="0"/>
        <w:jc w:val="both"/>
        <w:rPr>
          <w:rFonts w:ascii="Times New Roman" w:hAnsi="Times New Roman" w:cs="Times New Roman"/>
          <w:sz w:val="24"/>
          <w:szCs w:val="24"/>
        </w:rPr>
      </w:pPr>
    </w:p>
    <w:p w14:paraId="43E4D0EA" w14:textId="77777777" w:rsidR="00171FE8" w:rsidRPr="005F00B5" w:rsidRDefault="006F7B61" w:rsidP="000C6CF6">
      <w:pPr>
        <w:jc w:val="both"/>
        <w:rPr>
          <w:rFonts w:ascii="Times New Roman" w:hAnsi="Times New Roman" w:cs="Times New Roman"/>
          <w:b/>
          <w:sz w:val="24"/>
          <w:szCs w:val="24"/>
        </w:rPr>
      </w:pPr>
      <w:r w:rsidRPr="005F00B5">
        <w:rPr>
          <w:rFonts w:ascii="Times New Roman" w:hAnsi="Times New Roman" w:cs="Times New Roman"/>
          <w:b/>
          <w:sz w:val="24"/>
          <w:szCs w:val="24"/>
        </w:rPr>
        <w:t xml:space="preserve">III. </w:t>
      </w:r>
      <w:r w:rsidR="00171FE8" w:rsidRPr="005F00B5">
        <w:rPr>
          <w:rFonts w:ascii="Times New Roman" w:hAnsi="Times New Roman" w:cs="Times New Roman"/>
          <w:b/>
          <w:sz w:val="24"/>
          <w:szCs w:val="24"/>
        </w:rPr>
        <w:t>Mandate</w:t>
      </w:r>
      <w:r w:rsidR="006427E1" w:rsidRPr="005F00B5">
        <w:rPr>
          <w:rFonts w:ascii="Times New Roman" w:hAnsi="Times New Roman" w:cs="Times New Roman"/>
          <w:b/>
          <w:i/>
          <w:sz w:val="24"/>
          <w:szCs w:val="24"/>
        </w:rPr>
        <w:t xml:space="preserve"> </w:t>
      </w:r>
      <w:r w:rsidR="00017F78" w:rsidRPr="005F00B5">
        <w:rPr>
          <w:rFonts w:ascii="Times New Roman" w:hAnsi="Times New Roman" w:cs="Times New Roman"/>
          <w:b/>
          <w:i/>
          <w:sz w:val="24"/>
          <w:szCs w:val="24"/>
        </w:rPr>
        <w:t>On-going</w:t>
      </w:r>
      <w:r w:rsidR="00171FE8" w:rsidRPr="005F00B5">
        <w:rPr>
          <w:rFonts w:ascii="Times New Roman" w:hAnsi="Times New Roman" w:cs="Times New Roman"/>
          <w:b/>
          <w:i/>
          <w:sz w:val="24"/>
          <w:szCs w:val="24"/>
        </w:rPr>
        <w:t xml:space="preserve"> </w:t>
      </w:r>
      <w:r w:rsidR="002F7BDB" w:rsidRPr="005F00B5">
        <w:rPr>
          <w:rFonts w:ascii="Times New Roman" w:hAnsi="Times New Roman" w:cs="Times New Roman"/>
          <w:b/>
          <w:i/>
          <w:sz w:val="24"/>
          <w:szCs w:val="24"/>
        </w:rPr>
        <w:t>Independent</w:t>
      </w:r>
      <w:r w:rsidR="002F7BDB" w:rsidRPr="005F00B5">
        <w:rPr>
          <w:rFonts w:ascii="Times New Roman" w:hAnsi="Times New Roman" w:cs="Times New Roman"/>
          <w:b/>
          <w:sz w:val="24"/>
          <w:szCs w:val="24"/>
        </w:rPr>
        <w:t xml:space="preserve"> Social and Human Rights Impact A</w:t>
      </w:r>
      <w:r w:rsidR="00171FE8" w:rsidRPr="005F00B5">
        <w:rPr>
          <w:rFonts w:ascii="Times New Roman" w:hAnsi="Times New Roman" w:cs="Times New Roman"/>
          <w:b/>
          <w:sz w:val="24"/>
          <w:szCs w:val="24"/>
        </w:rPr>
        <w:t xml:space="preserve">ssessments </w:t>
      </w:r>
    </w:p>
    <w:p w14:paraId="3C2F74A1" w14:textId="77777777" w:rsidR="002131BE" w:rsidRPr="005F00B5" w:rsidRDefault="007346BA" w:rsidP="000C6CF6">
      <w:pPr>
        <w:pStyle w:val="ListParagraph"/>
        <w:numPr>
          <w:ilvl w:val="0"/>
          <w:numId w:val="1"/>
        </w:numPr>
        <w:autoSpaceDE w:val="0"/>
        <w:autoSpaceDN w:val="0"/>
        <w:adjustRightInd w:val="0"/>
        <w:ind w:left="0" w:firstLine="360"/>
        <w:jc w:val="both"/>
        <w:rPr>
          <w:rFonts w:ascii="Times New Roman" w:hAnsi="Times New Roman" w:cs="Times New Roman"/>
          <w:bCs/>
          <w:sz w:val="24"/>
          <w:szCs w:val="24"/>
          <w:lang w:val="en-US"/>
        </w:rPr>
      </w:pPr>
      <w:r w:rsidRPr="005F00B5">
        <w:rPr>
          <w:rFonts w:ascii="Times New Roman" w:hAnsi="Times New Roman" w:cs="Times New Roman"/>
          <w:sz w:val="24"/>
          <w:szCs w:val="24"/>
        </w:rPr>
        <w:t>P</w:t>
      </w:r>
      <w:r w:rsidR="005427AA" w:rsidRPr="005F00B5">
        <w:rPr>
          <w:rFonts w:ascii="Times New Roman" w:hAnsi="Times New Roman" w:cs="Times New Roman"/>
          <w:sz w:val="24"/>
          <w:szCs w:val="24"/>
        </w:rPr>
        <w:t>ara</w:t>
      </w:r>
      <w:r w:rsidR="002F7BDB" w:rsidRPr="005F00B5">
        <w:rPr>
          <w:rFonts w:ascii="Times New Roman" w:hAnsi="Times New Roman" w:cs="Times New Roman"/>
          <w:sz w:val="24"/>
          <w:szCs w:val="24"/>
        </w:rPr>
        <w:t xml:space="preserve">graph 18 of </w:t>
      </w:r>
      <w:r w:rsidR="005427AA" w:rsidRPr="005F00B5">
        <w:rPr>
          <w:rFonts w:ascii="Times New Roman" w:hAnsi="Times New Roman" w:cs="Times New Roman"/>
          <w:sz w:val="24"/>
          <w:szCs w:val="24"/>
        </w:rPr>
        <w:t>the</w:t>
      </w:r>
      <w:r w:rsidR="002F7BDB" w:rsidRPr="005F00B5">
        <w:rPr>
          <w:rFonts w:ascii="Times New Roman" w:hAnsi="Times New Roman" w:cs="Times New Roman"/>
          <w:sz w:val="24"/>
          <w:szCs w:val="24"/>
        </w:rPr>
        <w:t xml:space="preserve"> draft</w:t>
      </w:r>
      <w:r w:rsidR="005427AA" w:rsidRPr="005F00B5">
        <w:rPr>
          <w:rFonts w:ascii="Times New Roman" w:hAnsi="Times New Roman" w:cs="Times New Roman"/>
          <w:sz w:val="24"/>
          <w:szCs w:val="24"/>
        </w:rPr>
        <w:t xml:space="preserve"> General Comment</w:t>
      </w:r>
      <w:r w:rsidRPr="005F00B5">
        <w:rPr>
          <w:rFonts w:ascii="Times New Roman" w:hAnsi="Times New Roman" w:cs="Times New Roman"/>
          <w:sz w:val="24"/>
          <w:szCs w:val="24"/>
        </w:rPr>
        <w:t xml:space="preserve"> </w:t>
      </w:r>
      <w:r w:rsidR="005427AA" w:rsidRPr="005F00B5">
        <w:rPr>
          <w:rFonts w:ascii="Times New Roman" w:hAnsi="Times New Roman" w:cs="Times New Roman"/>
          <w:sz w:val="24"/>
          <w:szCs w:val="24"/>
        </w:rPr>
        <w:t>notes</w:t>
      </w:r>
      <w:r w:rsidR="002F7BDB" w:rsidRPr="005F00B5">
        <w:rPr>
          <w:rFonts w:ascii="Times New Roman" w:hAnsi="Times New Roman" w:cs="Times New Roman"/>
          <w:sz w:val="24"/>
          <w:szCs w:val="24"/>
        </w:rPr>
        <w:t xml:space="preserve"> that</w:t>
      </w:r>
      <w:r w:rsidR="005427AA" w:rsidRPr="005F00B5">
        <w:rPr>
          <w:rFonts w:ascii="Times New Roman" w:hAnsi="Times New Roman" w:cs="Times New Roman"/>
          <w:sz w:val="24"/>
          <w:szCs w:val="24"/>
        </w:rPr>
        <w:t xml:space="preserve"> </w:t>
      </w:r>
      <w:r w:rsidR="00D22A3F" w:rsidRPr="005F00B5">
        <w:rPr>
          <w:rFonts w:ascii="Times New Roman" w:hAnsi="Times New Roman" w:cs="Times New Roman"/>
          <w:sz w:val="24"/>
          <w:szCs w:val="24"/>
        </w:rPr>
        <w:t>“States Parties should adopt a legal framework requiring business entities to exerc</w:t>
      </w:r>
      <w:r w:rsidR="005427AA" w:rsidRPr="005F00B5">
        <w:rPr>
          <w:rFonts w:ascii="Times New Roman" w:hAnsi="Times New Roman" w:cs="Times New Roman"/>
          <w:sz w:val="24"/>
          <w:szCs w:val="24"/>
        </w:rPr>
        <w:t>ise human rights due diligence” and to require businesses to impose crimina</w:t>
      </w:r>
      <w:r w:rsidR="00EB5EF5" w:rsidRPr="005F00B5">
        <w:rPr>
          <w:rFonts w:ascii="Times New Roman" w:hAnsi="Times New Roman" w:cs="Times New Roman"/>
          <w:sz w:val="24"/>
          <w:szCs w:val="24"/>
        </w:rPr>
        <w:t xml:space="preserve">l and administrative sanctions </w:t>
      </w:r>
      <w:r w:rsidR="005427AA" w:rsidRPr="005F00B5">
        <w:rPr>
          <w:rFonts w:ascii="Times New Roman" w:hAnsi="Times New Roman" w:cs="Times New Roman"/>
          <w:sz w:val="24"/>
          <w:szCs w:val="24"/>
        </w:rPr>
        <w:t>and penal</w:t>
      </w:r>
      <w:r w:rsidR="00EB5EF5" w:rsidRPr="005F00B5">
        <w:rPr>
          <w:rFonts w:ascii="Times New Roman" w:hAnsi="Times New Roman" w:cs="Times New Roman"/>
          <w:sz w:val="24"/>
          <w:szCs w:val="24"/>
        </w:rPr>
        <w:t>ties for violations by businesses</w:t>
      </w:r>
      <w:r w:rsidR="008124B2" w:rsidRPr="005F00B5">
        <w:rPr>
          <w:rFonts w:ascii="Times New Roman" w:hAnsi="Times New Roman" w:cs="Times New Roman"/>
          <w:sz w:val="24"/>
          <w:szCs w:val="24"/>
        </w:rPr>
        <w:t xml:space="preserve"> of</w:t>
      </w:r>
      <w:r w:rsidR="00017F78">
        <w:rPr>
          <w:rFonts w:ascii="Times New Roman" w:hAnsi="Times New Roman" w:cs="Times New Roman"/>
          <w:sz w:val="24"/>
          <w:szCs w:val="24"/>
        </w:rPr>
        <w:t xml:space="preserve"> the Co</w:t>
      </w:r>
      <w:r w:rsidR="008124B2" w:rsidRPr="005F00B5">
        <w:rPr>
          <w:rFonts w:ascii="Times New Roman" w:hAnsi="Times New Roman" w:cs="Times New Roman"/>
          <w:sz w:val="24"/>
          <w:szCs w:val="24"/>
        </w:rPr>
        <w:t>venant rights</w:t>
      </w:r>
      <w:r w:rsidR="005427AA" w:rsidRPr="005F00B5">
        <w:rPr>
          <w:rFonts w:ascii="Times New Roman" w:hAnsi="Times New Roman" w:cs="Times New Roman"/>
          <w:sz w:val="24"/>
          <w:szCs w:val="24"/>
        </w:rPr>
        <w:t xml:space="preserve">. </w:t>
      </w:r>
      <w:r w:rsidR="008124B2" w:rsidRPr="005F00B5">
        <w:rPr>
          <w:rFonts w:ascii="Times New Roman" w:hAnsi="Times New Roman" w:cs="Times New Roman"/>
          <w:sz w:val="24"/>
          <w:szCs w:val="24"/>
        </w:rPr>
        <w:t>We</w:t>
      </w:r>
      <w:r w:rsidR="00DD1E74" w:rsidRPr="005F00B5">
        <w:rPr>
          <w:rFonts w:ascii="Times New Roman" w:hAnsi="Times New Roman" w:cs="Times New Roman"/>
          <w:sz w:val="24"/>
          <w:szCs w:val="24"/>
        </w:rPr>
        <w:t xml:space="preserve"> urge the Committee to </w:t>
      </w:r>
      <w:r w:rsidR="006427E1" w:rsidRPr="005F00B5">
        <w:rPr>
          <w:rFonts w:ascii="Times New Roman" w:hAnsi="Times New Roman" w:cs="Times New Roman"/>
          <w:sz w:val="24"/>
          <w:szCs w:val="24"/>
        </w:rPr>
        <w:t xml:space="preserve">go a step further and </w:t>
      </w:r>
      <w:r w:rsidR="00DD1E74" w:rsidRPr="005F00B5">
        <w:rPr>
          <w:rFonts w:ascii="Times New Roman" w:hAnsi="Times New Roman" w:cs="Times New Roman"/>
          <w:sz w:val="24"/>
          <w:szCs w:val="24"/>
        </w:rPr>
        <w:t xml:space="preserve">require </w:t>
      </w:r>
      <w:r w:rsidR="00017F78" w:rsidRPr="005F00B5">
        <w:rPr>
          <w:rFonts w:ascii="Times New Roman" w:hAnsi="Times New Roman" w:cs="Times New Roman"/>
          <w:sz w:val="24"/>
          <w:szCs w:val="24"/>
        </w:rPr>
        <w:t>on-going</w:t>
      </w:r>
      <w:r w:rsidR="00DD1E74" w:rsidRPr="005F00B5">
        <w:rPr>
          <w:rFonts w:ascii="Times New Roman" w:hAnsi="Times New Roman" w:cs="Times New Roman"/>
          <w:sz w:val="24"/>
          <w:szCs w:val="24"/>
        </w:rPr>
        <w:t xml:space="preserve"> human rights impact assessments not only before sta</w:t>
      </w:r>
      <w:r w:rsidRPr="005F00B5">
        <w:rPr>
          <w:rFonts w:ascii="Times New Roman" w:hAnsi="Times New Roman" w:cs="Times New Roman"/>
          <w:sz w:val="24"/>
          <w:szCs w:val="24"/>
        </w:rPr>
        <w:t>rting activities. A</w:t>
      </w:r>
      <w:r w:rsidR="00DD1E74" w:rsidRPr="005F00B5">
        <w:rPr>
          <w:rFonts w:ascii="Times New Roman" w:hAnsi="Times New Roman" w:cs="Times New Roman"/>
          <w:sz w:val="24"/>
          <w:szCs w:val="24"/>
        </w:rPr>
        <w:t>s the UN Guiding Principles astutely note:</w:t>
      </w:r>
      <w:r w:rsidR="002131BE" w:rsidRPr="005F00B5">
        <w:rPr>
          <w:rFonts w:ascii="Times New Roman" w:hAnsi="Times New Roman" w:cs="Times New Roman"/>
          <w:sz w:val="24"/>
          <w:szCs w:val="24"/>
        </w:rPr>
        <w:t xml:space="preserve"> “</w:t>
      </w:r>
      <w:r w:rsidR="002131BE" w:rsidRPr="005F00B5">
        <w:rPr>
          <w:rFonts w:ascii="Times New Roman" w:hAnsi="Times New Roman" w:cs="Times New Roman"/>
          <w:bCs/>
          <w:sz w:val="24"/>
          <w:szCs w:val="24"/>
          <w:lang w:val="en-US"/>
        </w:rPr>
        <w:t>risks may change over time as the business enterprise’s operations and operating context evolve.</w:t>
      </w:r>
      <w:r w:rsidR="00DD1E74" w:rsidRPr="005F00B5">
        <w:rPr>
          <w:rFonts w:ascii="Times New Roman" w:hAnsi="Times New Roman" w:cs="Times New Roman"/>
          <w:bCs/>
          <w:sz w:val="24"/>
          <w:szCs w:val="24"/>
          <w:lang w:val="en-US"/>
        </w:rPr>
        <w:t>”</w:t>
      </w:r>
      <w:r w:rsidR="004830A0" w:rsidRPr="005F00B5">
        <w:rPr>
          <w:rFonts w:ascii="Times New Roman" w:hAnsi="Times New Roman" w:cs="Times New Roman"/>
          <w:bCs/>
          <w:sz w:val="24"/>
          <w:szCs w:val="24"/>
          <w:lang w:val="en-US"/>
        </w:rPr>
        <w:t xml:space="preserve"> Human rights impact assessments should be publicly available and </w:t>
      </w:r>
      <w:r w:rsidR="00EB5EF5" w:rsidRPr="005F00B5">
        <w:rPr>
          <w:rFonts w:ascii="Times New Roman" w:hAnsi="Times New Roman" w:cs="Times New Roman"/>
          <w:bCs/>
          <w:sz w:val="24"/>
          <w:szCs w:val="24"/>
          <w:lang w:val="en-US"/>
        </w:rPr>
        <w:t xml:space="preserve">independent— they </w:t>
      </w:r>
      <w:r w:rsidR="004830A0" w:rsidRPr="005F00B5">
        <w:rPr>
          <w:rFonts w:ascii="Times New Roman" w:hAnsi="Times New Roman" w:cs="Times New Roman"/>
          <w:bCs/>
          <w:sz w:val="24"/>
          <w:szCs w:val="24"/>
          <w:lang w:val="en-US"/>
        </w:rPr>
        <w:t xml:space="preserve">lose their usefulness if conducted by companies’ or companies’ consultants who are merely trying to meet </w:t>
      </w:r>
      <w:r w:rsidR="00017F78" w:rsidRPr="005F00B5">
        <w:rPr>
          <w:rFonts w:ascii="Times New Roman" w:hAnsi="Times New Roman" w:cs="Times New Roman"/>
          <w:bCs/>
          <w:sz w:val="24"/>
          <w:szCs w:val="24"/>
          <w:lang w:val="en-US"/>
        </w:rPr>
        <w:t>pre-determined</w:t>
      </w:r>
      <w:r w:rsidR="004830A0" w:rsidRPr="005F00B5">
        <w:rPr>
          <w:rFonts w:ascii="Times New Roman" w:hAnsi="Times New Roman" w:cs="Times New Roman"/>
          <w:bCs/>
          <w:sz w:val="24"/>
          <w:szCs w:val="24"/>
          <w:lang w:val="en-US"/>
        </w:rPr>
        <w:t xml:space="preserve"> outcomes.</w:t>
      </w:r>
    </w:p>
    <w:p w14:paraId="039A133E" w14:textId="77777777" w:rsidR="005427AA" w:rsidRPr="005F00B5" w:rsidRDefault="005427AA" w:rsidP="000C6CF6">
      <w:pPr>
        <w:jc w:val="both"/>
        <w:rPr>
          <w:rFonts w:ascii="Times New Roman" w:hAnsi="Times New Roman" w:cs="Times New Roman"/>
          <w:b/>
          <w:sz w:val="24"/>
          <w:szCs w:val="24"/>
        </w:rPr>
      </w:pPr>
    </w:p>
    <w:p w14:paraId="48E0E154" w14:textId="77777777" w:rsidR="00D67ADB" w:rsidRPr="005F00B5" w:rsidRDefault="006F7B61" w:rsidP="000C6CF6">
      <w:pPr>
        <w:jc w:val="both"/>
        <w:rPr>
          <w:rFonts w:ascii="Times New Roman" w:hAnsi="Times New Roman" w:cs="Times New Roman"/>
          <w:b/>
          <w:sz w:val="24"/>
          <w:szCs w:val="24"/>
        </w:rPr>
      </w:pPr>
      <w:r w:rsidRPr="005F00B5">
        <w:rPr>
          <w:rFonts w:ascii="Times New Roman" w:hAnsi="Times New Roman" w:cs="Times New Roman"/>
          <w:b/>
          <w:sz w:val="24"/>
          <w:szCs w:val="24"/>
        </w:rPr>
        <w:t xml:space="preserve">IV. </w:t>
      </w:r>
      <w:r w:rsidR="005C1DE7" w:rsidRPr="005F00B5">
        <w:rPr>
          <w:rFonts w:ascii="Times New Roman" w:hAnsi="Times New Roman" w:cs="Times New Roman"/>
          <w:b/>
          <w:sz w:val="24"/>
          <w:szCs w:val="24"/>
        </w:rPr>
        <w:t>Ackn</w:t>
      </w:r>
      <w:r w:rsidR="008124B2" w:rsidRPr="005F00B5">
        <w:rPr>
          <w:rFonts w:ascii="Times New Roman" w:hAnsi="Times New Roman" w:cs="Times New Roman"/>
          <w:b/>
          <w:sz w:val="24"/>
          <w:szCs w:val="24"/>
        </w:rPr>
        <w:t>owledge the U</w:t>
      </w:r>
      <w:r w:rsidR="00F76AE9" w:rsidRPr="005F00B5">
        <w:rPr>
          <w:rFonts w:ascii="Times New Roman" w:hAnsi="Times New Roman" w:cs="Times New Roman"/>
          <w:b/>
          <w:sz w:val="24"/>
          <w:szCs w:val="24"/>
        </w:rPr>
        <w:t>niqu</w:t>
      </w:r>
      <w:r w:rsidR="008124B2" w:rsidRPr="005F00B5">
        <w:rPr>
          <w:rFonts w:ascii="Times New Roman" w:hAnsi="Times New Roman" w:cs="Times New Roman"/>
          <w:b/>
          <w:sz w:val="24"/>
          <w:szCs w:val="24"/>
        </w:rPr>
        <w:t>e C</w:t>
      </w:r>
      <w:r w:rsidR="00A32EC2" w:rsidRPr="005F00B5">
        <w:rPr>
          <w:rFonts w:ascii="Times New Roman" w:hAnsi="Times New Roman" w:cs="Times New Roman"/>
          <w:b/>
          <w:sz w:val="24"/>
          <w:szCs w:val="24"/>
        </w:rPr>
        <w:t xml:space="preserve">onstraints Developing Countries </w:t>
      </w:r>
      <w:r w:rsidR="00D67ADB" w:rsidRPr="005F00B5">
        <w:rPr>
          <w:rFonts w:ascii="Times New Roman" w:hAnsi="Times New Roman" w:cs="Times New Roman"/>
          <w:b/>
          <w:sz w:val="24"/>
          <w:szCs w:val="24"/>
        </w:rPr>
        <w:t>Face</w:t>
      </w:r>
      <w:r w:rsidR="002131BE" w:rsidRPr="005F00B5">
        <w:rPr>
          <w:rFonts w:ascii="Times New Roman" w:hAnsi="Times New Roman" w:cs="Times New Roman"/>
          <w:b/>
          <w:sz w:val="24"/>
          <w:szCs w:val="24"/>
        </w:rPr>
        <w:t>.</w:t>
      </w:r>
      <w:r w:rsidR="002131BE" w:rsidRPr="005F00B5">
        <w:rPr>
          <w:rStyle w:val="FootnoteReference"/>
          <w:rFonts w:ascii="Times New Roman" w:hAnsi="Times New Roman" w:cs="Times New Roman"/>
          <w:b/>
          <w:sz w:val="24"/>
          <w:szCs w:val="24"/>
        </w:rPr>
        <w:footnoteReference w:id="18"/>
      </w:r>
    </w:p>
    <w:p w14:paraId="76312901" w14:textId="77777777" w:rsidR="007F5A62" w:rsidRPr="005F00B5" w:rsidRDefault="002D5ACC" w:rsidP="000C6CF6">
      <w:pPr>
        <w:pStyle w:val="ListParagraph"/>
        <w:numPr>
          <w:ilvl w:val="0"/>
          <w:numId w:val="1"/>
        </w:numPr>
        <w:ind w:left="0" w:firstLine="360"/>
        <w:jc w:val="both"/>
        <w:rPr>
          <w:rFonts w:ascii="Times New Roman" w:hAnsi="Times New Roman" w:cs="Times New Roman"/>
          <w:sz w:val="24"/>
          <w:szCs w:val="24"/>
        </w:rPr>
      </w:pPr>
      <w:r w:rsidRPr="005F00B5">
        <w:rPr>
          <w:rFonts w:ascii="Times New Roman" w:hAnsi="Times New Roman" w:cs="Times New Roman"/>
          <w:sz w:val="24"/>
          <w:szCs w:val="24"/>
        </w:rPr>
        <w:t xml:space="preserve">Due to limited capacity or </w:t>
      </w:r>
      <w:r w:rsidR="008124B2" w:rsidRPr="005F00B5">
        <w:rPr>
          <w:rFonts w:ascii="Times New Roman" w:hAnsi="Times New Roman" w:cs="Times New Roman"/>
          <w:sz w:val="24"/>
          <w:szCs w:val="24"/>
        </w:rPr>
        <w:t xml:space="preserve">the </w:t>
      </w:r>
      <w:r w:rsidRPr="005F00B5">
        <w:rPr>
          <w:rFonts w:ascii="Times New Roman" w:hAnsi="Times New Roman" w:cs="Times New Roman"/>
          <w:sz w:val="24"/>
          <w:szCs w:val="24"/>
        </w:rPr>
        <w:t xml:space="preserve">lack of political will, implementation </w:t>
      </w:r>
      <w:r w:rsidR="003B06FE" w:rsidRPr="005F00B5">
        <w:rPr>
          <w:rFonts w:ascii="Times New Roman" w:hAnsi="Times New Roman" w:cs="Times New Roman"/>
          <w:sz w:val="24"/>
          <w:szCs w:val="24"/>
        </w:rPr>
        <w:t xml:space="preserve">of legislation and policy </w:t>
      </w:r>
      <w:r w:rsidRPr="005F00B5">
        <w:rPr>
          <w:rFonts w:ascii="Times New Roman" w:hAnsi="Times New Roman" w:cs="Times New Roman"/>
          <w:sz w:val="24"/>
          <w:szCs w:val="24"/>
        </w:rPr>
        <w:t xml:space="preserve">is often lacking. </w:t>
      </w:r>
      <w:r w:rsidR="00CA2B24" w:rsidRPr="005F00B5">
        <w:rPr>
          <w:rFonts w:ascii="Times New Roman" w:hAnsi="Times New Roman" w:cs="Times New Roman"/>
          <w:sz w:val="24"/>
          <w:szCs w:val="24"/>
        </w:rPr>
        <w:t xml:space="preserve">Developing countries, particularly African nations, </w:t>
      </w:r>
      <w:r w:rsidR="007F5A62" w:rsidRPr="005F00B5">
        <w:rPr>
          <w:rFonts w:ascii="Times New Roman" w:hAnsi="Times New Roman" w:cs="Times New Roman"/>
          <w:sz w:val="24"/>
          <w:szCs w:val="24"/>
        </w:rPr>
        <w:t xml:space="preserve">face </w:t>
      </w:r>
      <w:r w:rsidR="00017F78" w:rsidRPr="005F00B5">
        <w:rPr>
          <w:rFonts w:ascii="Times New Roman" w:hAnsi="Times New Roman" w:cs="Times New Roman"/>
          <w:sz w:val="24"/>
          <w:szCs w:val="24"/>
        </w:rPr>
        <w:t>unique resource challenges that make</w:t>
      </w:r>
      <w:r w:rsidR="007F5A62" w:rsidRPr="005F00B5">
        <w:rPr>
          <w:rFonts w:ascii="Times New Roman" w:hAnsi="Times New Roman" w:cs="Times New Roman"/>
          <w:sz w:val="24"/>
          <w:szCs w:val="24"/>
        </w:rPr>
        <w:t xml:space="preserve"> implementation difficult. </w:t>
      </w:r>
      <w:r w:rsidR="00D67ADB" w:rsidRPr="005F00B5">
        <w:rPr>
          <w:rFonts w:ascii="Times New Roman" w:hAnsi="Times New Roman" w:cs="Times New Roman"/>
          <w:sz w:val="24"/>
          <w:szCs w:val="24"/>
        </w:rPr>
        <w:t>For example inspection burea</w:t>
      </w:r>
      <w:r w:rsidR="003B06FE" w:rsidRPr="005F00B5">
        <w:rPr>
          <w:rFonts w:ascii="Times New Roman" w:hAnsi="Times New Roman" w:cs="Times New Roman"/>
          <w:sz w:val="24"/>
          <w:szCs w:val="24"/>
        </w:rPr>
        <w:t>u</w:t>
      </w:r>
      <w:r w:rsidR="00D67ADB" w:rsidRPr="005F00B5">
        <w:rPr>
          <w:rFonts w:ascii="Times New Roman" w:hAnsi="Times New Roman" w:cs="Times New Roman"/>
          <w:sz w:val="24"/>
          <w:szCs w:val="24"/>
        </w:rPr>
        <w:t xml:space="preserve">s are established but often not adequately resourced. </w:t>
      </w:r>
      <w:r w:rsidR="00CC65DC" w:rsidRPr="005F00B5">
        <w:rPr>
          <w:rFonts w:ascii="Times New Roman" w:hAnsi="Times New Roman" w:cs="Times New Roman"/>
          <w:sz w:val="24"/>
          <w:szCs w:val="24"/>
        </w:rPr>
        <w:t>G</w:t>
      </w:r>
      <w:r w:rsidR="00A32EC2" w:rsidRPr="005F00B5">
        <w:rPr>
          <w:rFonts w:ascii="Times New Roman" w:hAnsi="Times New Roman" w:cs="Times New Roman"/>
          <w:sz w:val="24"/>
          <w:szCs w:val="24"/>
        </w:rPr>
        <w:t>overnments</w:t>
      </w:r>
      <w:r w:rsidR="00353D96" w:rsidRPr="005F00B5">
        <w:rPr>
          <w:rFonts w:ascii="Times New Roman" w:hAnsi="Times New Roman" w:cs="Times New Roman"/>
          <w:sz w:val="24"/>
          <w:szCs w:val="24"/>
        </w:rPr>
        <w:t xml:space="preserve"> in developing countries</w:t>
      </w:r>
      <w:r w:rsidR="00A32EC2" w:rsidRPr="005F00B5">
        <w:rPr>
          <w:rFonts w:ascii="Times New Roman" w:hAnsi="Times New Roman" w:cs="Times New Roman"/>
          <w:sz w:val="24"/>
          <w:szCs w:val="24"/>
        </w:rPr>
        <w:t xml:space="preserve"> are constrained from taking measures against</w:t>
      </w:r>
      <w:r w:rsidR="00353D96" w:rsidRPr="005F00B5">
        <w:rPr>
          <w:rFonts w:ascii="Times New Roman" w:hAnsi="Times New Roman" w:cs="Times New Roman"/>
          <w:sz w:val="24"/>
          <w:szCs w:val="24"/>
        </w:rPr>
        <w:t xml:space="preserve"> powerful</w:t>
      </w:r>
      <w:r w:rsidR="00A32EC2" w:rsidRPr="005F00B5">
        <w:rPr>
          <w:rFonts w:ascii="Times New Roman" w:hAnsi="Times New Roman" w:cs="Times New Roman"/>
          <w:sz w:val="24"/>
          <w:szCs w:val="24"/>
        </w:rPr>
        <w:t xml:space="preserve"> companies which might put their international standing or national economies at a disadvantage</w:t>
      </w:r>
      <w:r w:rsidR="00B25F19" w:rsidRPr="005F00B5">
        <w:rPr>
          <w:rFonts w:ascii="Times New Roman" w:hAnsi="Times New Roman" w:cs="Times New Roman"/>
          <w:sz w:val="24"/>
          <w:szCs w:val="24"/>
        </w:rPr>
        <w:t>.</w:t>
      </w:r>
      <w:r w:rsidR="00A32EC2" w:rsidRPr="005F00B5">
        <w:rPr>
          <w:rFonts w:ascii="Times New Roman" w:hAnsi="Times New Roman" w:cs="Times New Roman"/>
          <w:sz w:val="24"/>
          <w:szCs w:val="24"/>
        </w:rPr>
        <w:t xml:space="preserve"> </w:t>
      </w:r>
      <w:r w:rsidR="00D67ADB" w:rsidRPr="005F00B5">
        <w:rPr>
          <w:rFonts w:ascii="Times New Roman" w:hAnsi="Times New Roman" w:cs="Times New Roman"/>
          <w:sz w:val="24"/>
          <w:szCs w:val="24"/>
        </w:rPr>
        <w:t>States should be encouraged to identify enforcement gaps and take measures to rectify them</w:t>
      </w:r>
      <w:r w:rsidR="008E22B2" w:rsidRPr="005F00B5">
        <w:rPr>
          <w:rFonts w:ascii="Times New Roman" w:hAnsi="Times New Roman" w:cs="Times New Roman"/>
          <w:sz w:val="24"/>
          <w:szCs w:val="24"/>
        </w:rPr>
        <w:t xml:space="preserve">. Paragraph 21 </w:t>
      </w:r>
      <w:r w:rsidR="006B6CD5" w:rsidRPr="005F00B5">
        <w:rPr>
          <w:rFonts w:ascii="Times New Roman" w:hAnsi="Times New Roman" w:cs="Times New Roman"/>
          <w:sz w:val="24"/>
          <w:szCs w:val="24"/>
        </w:rPr>
        <w:t xml:space="preserve">of the  draft General Comment </w:t>
      </w:r>
      <w:r w:rsidR="00120EC5" w:rsidRPr="005F00B5">
        <w:rPr>
          <w:rFonts w:ascii="Times New Roman" w:hAnsi="Times New Roman" w:cs="Times New Roman"/>
          <w:sz w:val="24"/>
          <w:szCs w:val="24"/>
        </w:rPr>
        <w:t>calls on States to put in place enforcement mechanisms and enabling infrastruct</w:t>
      </w:r>
      <w:r w:rsidR="00CC65DC" w:rsidRPr="005F00B5">
        <w:rPr>
          <w:rFonts w:ascii="Times New Roman" w:hAnsi="Times New Roman" w:cs="Times New Roman"/>
          <w:sz w:val="24"/>
          <w:szCs w:val="24"/>
        </w:rPr>
        <w:t xml:space="preserve">ure like National Human Rights </w:t>
      </w:r>
      <w:r w:rsidR="00120EC5" w:rsidRPr="005F00B5">
        <w:rPr>
          <w:rFonts w:ascii="Times New Roman" w:hAnsi="Times New Roman" w:cs="Times New Roman"/>
          <w:sz w:val="24"/>
          <w:szCs w:val="24"/>
        </w:rPr>
        <w:t>institutions and “competent inspectorates in the areas of food safety and working conditions”</w:t>
      </w:r>
      <w:r w:rsidR="00120EC5" w:rsidRPr="005F00B5">
        <w:rPr>
          <w:rStyle w:val="FootnoteReference"/>
          <w:rFonts w:ascii="Times New Roman" w:hAnsi="Times New Roman" w:cs="Times New Roman"/>
          <w:sz w:val="24"/>
          <w:szCs w:val="24"/>
        </w:rPr>
        <w:footnoteReference w:id="19"/>
      </w:r>
      <w:r w:rsidR="001E1C70" w:rsidRPr="005F00B5">
        <w:rPr>
          <w:rFonts w:ascii="Times New Roman" w:hAnsi="Times New Roman" w:cs="Times New Roman"/>
          <w:sz w:val="24"/>
          <w:szCs w:val="24"/>
        </w:rPr>
        <w:t xml:space="preserve">  However, this </w:t>
      </w:r>
      <w:r w:rsidR="00834FCB" w:rsidRPr="005F00B5">
        <w:rPr>
          <w:rFonts w:ascii="Times New Roman" w:hAnsi="Times New Roman" w:cs="Times New Roman"/>
          <w:sz w:val="24"/>
          <w:szCs w:val="24"/>
        </w:rPr>
        <w:t>is insufficient to ensure implementation. The enforcement mechanisms put in place have to be adequately financed and free from political interference.</w:t>
      </w:r>
      <w:r w:rsidR="006F7B61" w:rsidRPr="005F00B5">
        <w:rPr>
          <w:rFonts w:ascii="Times New Roman" w:hAnsi="Times New Roman" w:cs="Times New Roman"/>
          <w:sz w:val="24"/>
          <w:szCs w:val="24"/>
        </w:rPr>
        <w:t xml:space="preserve"> States should be encouraged to seek international assistance if the lack of funds impedes their ability to put in place these measures</w:t>
      </w:r>
      <w:r w:rsidR="0076426F" w:rsidRPr="005F00B5">
        <w:rPr>
          <w:rFonts w:ascii="Times New Roman" w:hAnsi="Times New Roman" w:cs="Times New Roman"/>
          <w:sz w:val="24"/>
          <w:szCs w:val="24"/>
        </w:rPr>
        <w:t xml:space="preserve"> and to coopera</w:t>
      </w:r>
      <w:r w:rsidR="00353D96" w:rsidRPr="005F00B5">
        <w:rPr>
          <w:rFonts w:ascii="Times New Roman" w:hAnsi="Times New Roman" w:cs="Times New Roman"/>
          <w:sz w:val="24"/>
          <w:szCs w:val="24"/>
        </w:rPr>
        <w:t>te internationally to ensure corporate accountability for human rights abuses</w:t>
      </w:r>
      <w:r w:rsidR="006F7B61" w:rsidRPr="005F00B5">
        <w:rPr>
          <w:rFonts w:ascii="Times New Roman" w:hAnsi="Times New Roman" w:cs="Times New Roman"/>
          <w:sz w:val="24"/>
          <w:szCs w:val="24"/>
        </w:rPr>
        <w:t>.</w:t>
      </w:r>
    </w:p>
    <w:p w14:paraId="56FF153B" w14:textId="77777777" w:rsidR="00392070" w:rsidRPr="005F00B5" w:rsidRDefault="00392070" w:rsidP="000C6CF6">
      <w:pPr>
        <w:jc w:val="both"/>
        <w:rPr>
          <w:rFonts w:ascii="Times New Roman" w:hAnsi="Times New Roman" w:cs="Times New Roman"/>
          <w:sz w:val="24"/>
          <w:szCs w:val="24"/>
        </w:rPr>
      </w:pPr>
    </w:p>
    <w:p w14:paraId="64464641" w14:textId="77777777" w:rsidR="00CA2B24" w:rsidRPr="005F00B5" w:rsidRDefault="0076426F" w:rsidP="000C6CF6">
      <w:pPr>
        <w:jc w:val="both"/>
        <w:rPr>
          <w:rFonts w:ascii="Times New Roman" w:hAnsi="Times New Roman" w:cs="Times New Roman"/>
          <w:b/>
          <w:sz w:val="24"/>
          <w:szCs w:val="24"/>
        </w:rPr>
      </w:pPr>
      <w:r w:rsidRPr="005F00B5">
        <w:rPr>
          <w:rFonts w:ascii="Times New Roman" w:hAnsi="Times New Roman" w:cs="Times New Roman"/>
          <w:b/>
          <w:sz w:val="24"/>
          <w:szCs w:val="24"/>
        </w:rPr>
        <w:t xml:space="preserve">IX. </w:t>
      </w:r>
      <w:r w:rsidR="00CA2B24" w:rsidRPr="005F00B5">
        <w:rPr>
          <w:rFonts w:ascii="Times New Roman" w:hAnsi="Times New Roman" w:cs="Times New Roman"/>
          <w:b/>
          <w:sz w:val="24"/>
          <w:szCs w:val="24"/>
        </w:rPr>
        <w:t>More Robust Discussion on Effective Remedy</w:t>
      </w:r>
    </w:p>
    <w:p w14:paraId="35A97B3F" w14:textId="78CD87B6" w:rsidR="00875709" w:rsidRPr="00875709" w:rsidRDefault="005E4C65" w:rsidP="00875709">
      <w:pPr>
        <w:pStyle w:val="SingleTxtG"/>
        <w:numPr>
          <w:ilvl w:val="0"/>
          <w:numId w:val="1"/>
        </w:numPr>
        <w:spacing w:after="0" w:line="240" w:lineRule="auto"/>
        <w:ind w:left="0" w:right="0" w:firstLine="0"/>
        <w:rPr>
          <w:rFonts w:eastAsia="Helvetica"/>
          <w:color w:val="000000"/>
          <w:sz w:val="24"/>
          <w:szCs w:val="24"/>
          <w:u w:color="000000"/>
          <w:bdr w:val="nil"/>
          <w:lang w:val="fr-FR" w:eastAsia="fr-CH"/>
        </w:rPr>
      </w:pPr>
      <w:r w:rsidRPr="005F00B5">
        <w:rPr>
          <w:sz w:val="24"/>
          <w:szCs w:val="24"/>
        </w:rPr>
        <w:lastRenderedPageBreak/>
        <w:t>We welcome</w:t>
      </w:r>
      <w:r w:rsidR="00010375" w:rsidRPr="005F00B5">
        <w:rPr>
          <w:sz w:val="24"/>
          <w:szCs w:val="24"/>
        </w:rPr>
        <w:t xml:space="preserve"> the G</w:t>
      </w:r>
      <w:r w:rsidR="008B7812" w:rsidRPr="005F00B5">
        <w:rPr>
          <w:sz w:val="24"/>
          <w:szCs w:val="24"/>
        </w:rPr>
        <w:t>eneral C</w:t>
      </w:r>
      <w:r w:rsidR="003B06FE" w:rsidRPr="005F00B5">
        <w:rPr>
          <w:sz w:val="24"/>
          <w:szCs w:val="24"/>
        </w:rPr>
        <w:t>omment</w:t>
      </w:r>
      <w:r w:rsidRPr="005F00B5">
        <w:rPr>
          <w:sz w:val="24"/>
          <w:szCs w:val="24"/>
        </w:rPr>
        <w:t xml:space="preserve">’s reinforcement of the right to effective remedy and reparation including judicial and </w:t>
      </w:r>
      <w:r w:rsidR="00017F78" w:rsidRPr="005F00B5">
        <w:rPr>
          <w:sz w:val="24"/>
          <w:szCs w:val="24"/>
        </w:rPr>
        <w:t>non-judicial</w:t>
      </w:r>
      <w:r w:rsidRPr="005F00B5">
        <w:rPr>
          <w:sz w:val="24"/>
          <w:szCs w:val="24"/>
        </w:rPr>
        <w:t xml:space="preserve"> remedies</w:t>
      </w:r>
      <w:r w:rsidR="00AC0ABC" w:rsidRPr="005F00B5">
        <w:rPr>
          <w:sz w:val="24"/>
          <w:szCs w:val="24"/>
        </w:rPr>
        <w:t xml:space="preserve">, its </w:t>
      </w:r>
      <w:r w:rsidR="00017F78" w:rsidRPr="005F00B5">
        <w:rPr>
          <w:sz w:val="24"/>
          <w:szCs w:val="24"/>
        </w:rPr>
        <w:t>multi-pronged</w:t>
      </w:r>
      <w:r w:rsidR="00AC0ABC" w:rsidRPr="005F00B5">
        <w:rPr>
          <w:sz w:val="24"/>
          <w:szCs w:val="24"/>
        </w:rPr>
        <w:t xml:space="preserve"> approach to remedy domestically and extra territorially </w:t>
      </w:r>
      <w:r w:rsidRPr="005F00B5">
        <w:rPr>
          <w:sz w:val="24"/>
          <w:szCs w:val="24"/>
        </w:rPr>
        <w:t>and its acknowledgement of the challenges victims face accessing remedies, particularly for violations co</w:t>
      </w:r>
      <w:r w:rsidR="00010375" w:rsidRPr="005F00B5">
        <w:rPr>
          <w:sz w:val="24"/>
          <w:szCs w:val="24"/>
        </w:rPr>
        <w:t>mmitted by transnational actors</w:t>
      </w:r>
      <w:r w:rsidRPr="005F00B5">
        <w:rPr>
          <w:sz w:val="24"/>
          <w:szCs w:val="24"/>
        </w:rPr>
        <w:t>.</w:t>
      </w:r>
      <w:r w:rsidRPr="005F00B5">
        <w:rPr>
          <w:rStyle w:val="FootnoteReference"/>
          <w:sz w:val="24"/>
          <w:szCs w:val="24"/>
        </w:rPr>
        <w:footnoteReference w:id="20"/>
      </w:r>
      <w:r w:rsidRPr="005F00B5">
        <w:rPr>
          <w:sz w:val="24"/>
          <w:szCs w:val="24"/>
        </w:rPr>
        <w:t xml:space="preserve"> </w:t>
      </w:r>
      <w:r w:rsidR="00A32EC2" w:rsidRPr="005F00B5">
        <w:rPr>
          <w:sz w:val="24"/>
          <w:szCs w:val="24"/>
        </w:rPr>
        <w:t>We believe that this section would be further strengthened by emphasising access to a prompt remedy</w:t>
      </w:r>
      <w:r w:rsidR="00014D24">
        <w:rPr>
          <w:sz w:val="24"/>
          <w:szCs w:val="24"/>
        </w:rPr>
        <w:t xml:space="preserve"> and provision of legal aid where needed</w:t>
      </w:r>
      <w:r w:rsidR="00A32EC2" w:rsidRPr="005F00B5">
        <w:rPr>
          <w:sz w:val="24"/>
          <w:szCs w:val="24"/>
        </w:rPr>
        <w:t>.</w:t>
      </w:r>
      <w:r w:rsidR="00EB5EF5" w:rsidRPr="005F00B5">
        <w:rPr>
          <w:sz w:val="24"/>
          <w:szCs w:val="24"/>
        </w:rPr>
        <w:t xml:space="preserve"> Paragraph 44 briefly alludes to this by noting that available and eff</w:t>
      </w:r>
      <w:r w:rsidR="00B55867" w:rsidRPr="005F00B5">
        <w:rPr>
          <w:sz w:val="24"/>
          <w:szCs w:val="24"/>
        </w:rPr>
        <w:t xml:space="preserve">ective remedy requires victims </w:t>
      </w:r>
      <w:r w:rsidR="00EB5EF5" w:rsidRPr="005F00B5">
        <w:rPr>
          <w:sz w:val="24"/>
          <w:szCs w:val="24"/>
        </w:rPr>
        <w:t>seeking remedy to “have prompt access to an independent authority.”</w:t>
      </w:r>
      <w:r w:rsidR="00EB5EF5" w:rsidRPr="005F00B5">
        <w:rPr>
          <w:rStyle w:val="FootnoteReference"/>
          <w:sz w:val="24"/>
          <w:szCs w:val="24"/>
        </w:rPr>
        <w:footnoteReference w:id="21"/>
      </w:r>
      <w:r w:rsidR="00A32EC2" w:rsidRPr="005F00B5">
        <w:rPr>
          <w:sz w:val="24"/>
          <w:szCs w:val="24"/>
        </w:rPr>
        <w:t xml:space="preserve"> Judicial case backlog often frustrates victims seeking remedy for human rights abuses with victims dying before they receive access to justice. In Uganda, the Industri</w:t>
      </w:r>
      <w:r w:rsidR="008B7812" w:rsidRPr="005F00B5">
        <w:rPr>
          <w:sz w:val="24"/>
          <w:szCs w:val="24"/>
        </w:rPr>
        <w:t>al Court, which is a referral court has a five year case backlog and is inadequately staffed and financed.</w:t>
      </w:r>
      <w:r w:rsidR="008B7812" w:rsidRPr="005F00B5">
        <w:rPr>
          <w:rStyle w:val="FootnoteReference"/>
          <w:sz w:val="24"/>
          <w:szCs w:val="24"/>
        </w:rPr>
        <w:footnoteReference w:id="22"/>
      </w:r>
      <w:r w:rsidR="008B7812" w:rsidRPr="005F00B5">
        <w:rPr>
          <w:sz w:val="24"/>
          <w:szCs w:val="24"/>
        </w:rPr>
        <w:t xml:space="preserve"> Moreover, poverty, lack of legal assistance and unfamiliarity with the legal process continues to impede victims</w:t>
      </w:r>
      <w:r w:rsidR="00CA2B24" w:rsidRPr="005F00B5">
        <w:rPr>
          <w:sz w:val="24"/>
          <w:szCs w:val="24"/>
        </w:rPr>
        <w:t>’</w:t>
      </w:r>
      <w:r w:rsidR="008B7812" w:rsidRPr="005F00B5">
        <w:rPr>
          <w:sz w:val="24"/>
          <w:szCs w:val="24"/>
        </w:rPr>
        <w:t xml:space="preserve"> access to remedy. </w:t>
      </w:r>
      <w:r w:rsidR="00715359" w:rsidRPr="005F00B5">
        <w:rPr>
          <w:sz w:val="24"/>
          <w:szCs w:val="24"/>
        </w:rPr>
        <w:t>In conflict areas in particular, corruption, intimidation of witnesses are prevalent in the judicial process, denying victims access to justice.</w:t>
      </w:r>
      <w:r w:rsidR="00715359" w:rsidRPr="005F00B5">
        <w:rPr>
          <w:rStyle w:val="FootnoteReference"/>
          <w:sz w:val="24"/>
          <w:szCs w:val="24"/>
        </w:rPr>
        <w:footnoteReference w:id="23"/>
      </w:r>
      <w:r w:rsidR="00EB5EF5" w:rsidRPr="005F00B5">
        <w:rPr>
          <w:sz w:val="24"/>
          <w:szCs w:val="24"/>
        </w:rPr>
        <w:t xml:space="preserve"> State parties should be required to take measures to address these barriers to effective remedies. </w:t>
      </w:r>
    </w:p>
    <w:p w14:paraId="13342C2E" w14:textId="7D4657AB" w:rsidR="00875709" w:rsidRPr="00875709" w:rsidRDefault="00875709" w:rsidP="00D60433">
      <w:pPr>
        <w:pStyle w:val="SingleTxtG"/>
        <w:numPr>
          <w:ilvl w:val="0"/>
          <w:numId w:val="1"/>
        </w:numPr>
        <w:spacing w:after="0" w:line="240" w:lineRule="auto"/>
        <w:ind w:left="0" w:right="0" w:firstLine="0"/>
        <w:rPr>
          <w:rFonts w:eastAsia="Helvetica"/>
          <w:color w:val="000000"/>
          <w:sz w:val="24"/>
          <w:szCs w:val="24"/>
          <w:u w:color="000000"/>
          <w:bdr w:val="nil"/>
          <w:lang w:val="fr-FR" w:eastAsia="fr-CH"/>
        </w:rPr>
      </w:pPr>
      <w:r w:rsidRPr="00875709">
        <w:rPr>
          <w:sz w:val="24"/>
          <w:szCs w:val="24"/>
        </w:rPr>
        <w:t xml:space="preserve">Access to Information </w:t>
      </w:r>
      <w:r>
        <w:rPr>
          <w:sz w:val="24"/>
          <w:szCs w:val="24"/>
        </w:rPr>
        <w:t>is inextricably linked to</w:t>
      </w:r>
      <w:r w:rsidRPr="00875709">
        <w:rPr>
          <w:sz w:val="24"/>
          <w:szCs w:val="24"/>
        </w:rPr>
        <w:t xml:space="preserve"> access to </w:t>
      </w:r>
      <w:r>
        <w:rPr>
          <w:sz w:val="24"/>
          <w:szCs w:val="24"/>
        </w:rPr>
        <w:t>remedy since victims may fail to pursue remedies because of lack of information. The General Comment should emphacise that states ensure that business information is readily available especially to affected communities</w:t>
      </w:r>
      <w:r w:rsidR="00CB3D7C">
        <w:rPr>
          <w:sz w:val="24"/>
          <w:szCs w:val="24"/>
        </w:rPr>
        <w:t>.</w:t>
      </w:r>
      <w:r>
        <w:rPr>
          <w:sz w:val="24"/>
          <w:szCs w:val="24"/>
        </w:rPr>
        <w:t xml:space="preserve"> </w:t>
      </w:r>
    </w:p>
    <w:p w14:paraId="1F301A57" w14:textId="77777777" w:rsidR="00A16D23" w:rsidRPr="005F00B5" w:rsidRDefault="00A16D23" w:rsidP="000C6CF6">
      <w:pPr>
        <w:jc w:val="both"/>
        <w:rPr>
          <w:rFonts w:ascii="Times New Roman" w:hAnsi="Times New Roman" w:cs="Times New Roman"/>
          <w:sz w:val="24"/>
          <w:szCs w:val="24"/>
        </w:rPr>
      </w:pPr>
    </w:p>
    <w:p w14:paraId="354359CC" w14:textId="1034007F" w:rsidR="00FB6C43" w:rsidRPr="006C5742" w:rsidRDefault="007346BA" w:rsidP="000C6CF6">
      <w:pPr>
        <w:pStyle w:val="ListParagraph"/>
        <w:numPr>
          <w:ilvl w:val="0"/>
          <w:numId w:val="1"/>
        </w:numPr>
        <w:ind w:left="0" w:firstLine="360"/>
        <w:jc w:val="both"/>
        <w:rPr>
          <w:rFonts w:ascii="Times New Roman" w:hAnsi="Times New Roman" w:cs="Times New Roman"/>
          <w:b/>
          <w:sz w:val="24"/>
          <w:szCs w:val="24"/>
        </w:rPr>
      </w:pPr>
      <w:r w:rsidRPr="006C5742">
        <w:rPr>
          <w:rFonts w:ascii="Times New Roman" w:hAnsi="Times New Roman" w:cs="Times New Roman"/>
          <w:b/>
          <w:sz w:val="24"/>
          <w:szCs w:val="24"/>
        </w:rPr>
        <w:t>ISER reiterate</w:t>
      </w:r>
      <w:r w:rsidR="005F00B5" w:rsidRPr="006C5742">
        <w:rPr>
          <w:rFonts w:ascii="Times New Roman" w:hAnsi="Times New Roman" w:cs="Times New Roman"/>
          <w:b/>
          <w:sz w:val="24"/>
          <w:szCs w:val="24"/>
        </w:rPr>
        <w:t>s</w:t>
      </w:r>
      <w:r w:rsidR="00A16D23" w:rsidRPr="006C5742">
        <w:rPr>
          <w:rFonts w:ascii="Times New Roman" w:hAnsi="Times New Roman" w:cs="Times New Roman"/>
          <w:b/>
          <w:sz w:val="24"/>
          <w:szCs w:val="24"/>
        </w:rPr>
        <w:t xml:space="preserve"> support for </w:t>
      </w:r>
      <w:r w:rsidR="006C5742" w:rsidRPr="006C5742">
        <w:rPr>
          <w:rFonts w:ascii="Times New Roman" w:hAnsi="Times New Roman" w:cs="Times New Roman"/>
          <w:b/>
          <w:sz w:val="24"/>
          <w:szCs w:val="24"/>
        </w:rPr>
        <w:t>the section</w:t>
      </w:r>
      <w:r w:rsidR="00A16D23" w:rsidRPr="006C5742">
        <w:rPr>
          <w:rFonts w:ascii="Times New Roman" w:hAnsi="Times New Roman" w:cs="Times New Roman"/>
          <w:b/>
          <w:sz w:val="24"/>
          <w:szCs w:val="24"/>
        </w:rPr>
        <w:t xml:space="preserve"> of the General Comment that address</w:t>
      </w:r>
      <w:r w:rsidR="006C5742" w:rsidRPr="006C5742">
        <w:rPr>
          <w:rFonts w:ascii="Times New Roman" w:hAnsi="Times New Roman" w:cs="Times New Roman"/>
          <w:b/>
          <w:sz w:val="24"/>
          <w:szCs w:val="24"/>
        </w:rPr>
        <w:t>es</w:t>
      </w:r>
      <w:r w:rsidR="00A16D23" w:rsidRPr="006C5742">
        <w:rPr>
          <w:rFonts w:ascii="Times New Roman" w:hAnsi="Times New Roman" w:cs="Times New Roman"/>
          <w:b/>
          <w:sz w:val="24"/>
          <w:szCs w:val="24"/>
        </w:rPr>
        <w:t xml:space="preserve"> </w:t>
      </w:r>
      <w:r w:rsidR="00FB6C43" w:rsidRPr="006C5742">
        <w:rPr>
          <w:rFonts w:ascii="Times New Roman" w:hAnsi="Times New Roman" w:cs="Times New Roman"/>
          <w:b/>
          <w:sz w:val="24"/>
          <w:szCs w:val="24"/>
        </w:rPr>
        <w:t>Privatisation</w:t>
      </w:r>
      <w:r w:rsidR="00A16D23" w:rsidRPr="006C5742">
        <w:rPr>
          <w:rFonts w:ascii="Times New Roman" w:hAnsi="Times New Roman" w:cs="Times New Roman"/>
          <w:b/>
          <w:sz w:val="24"/>
          <w:szCs w:val="24"/>
        </w:rPr>
        <w:t xml:space="preserve"> and the Regulatory Role of State Entit</w:t>
      </w:r>
      <w:r w:rsidR="007F5768" w:rsidRPr="006C5742">
        <w:rPr>
          <w:rFonts w:ascii="Times New Roman" w:hAnsi="Times New Roman" w:cs="Times New Roman"/>
          <w:b/>
          <w:sz w:val="24"/>
          <w:szCs w:val="24"/>
        </w:rPr>
        <w:t>i</w:t>
      </w:r>
      <w:r w:rsidR="00A16D23" w:rsidRPr="006C5742">
        <w:rPr>
          <w:rFonts w:ascii="Times New Roman" w:hAnsi="Times New Roman" w:cs="Times New Roman"/>
          <w:b/>
          <w:sz w:val="24"/>
          <w:szCs w:val="24"/>
        </w:rPr>
        <w:t>es</w:t>
      </w:r>
    </w:p>
    <w:p w14:paraId="73D8AAEB" w14:textId="5BB05659" w:rsidR="007346BA" w:rsidRPr="005F00B5" w:rsidRDefault="008124B2" w:rsidP="007F5768">
      <w:pPr>
        <w:pStyle w:val="ListParagraph"/>
        <w:numPr>
          <w:ilvl w:val="0"/>
          <w:numId w:val="1"/>
        </w:numPr>
        <w:ind w:left="0" w:firstLine="360"/>
        <w:jc w:val="both"/>
        <w:rPr>
          <w:rFonts w:ascii="Times New Roman" w:hAnsi="Times New Roman" w:cs="Times New Roman"/>
          <w:sz w:val="24"/>
          <w:szCs w:val="24"/>
        </w:rPr>
      </w:pPr>
      <w:r w:rsidRPr="005F00B5">
        <w:rPr>
          <w:rFonts w:ascii="Times New Roman" w:hAnsi="Times New Roman" w:cs="Times New Roman"/>
          <w:sz w:val="24"/>
          <w:szCs w:val="24"/>
        </w:rPr>
        <w:t>We applaud the focus on privatisation and States’ regulatory role.</w:t>
      </w:r>
      <w:r w:rsidR="00916AB4" w:rsidRPr="005F00B5">
        <w:rPr>
          <w:rFonts w:ascii="Times New Roman" w:hAnsi="Times New Roman" w:cs="Times New Roman"/>
          <w:sz w:val="24"/>
          <w:szCs w:val="24"/>
        </w:rPr>
        <w:t xml:space="preserve"> </w:t>
      </w:r>
      <w:r w:rsidR="00226B3F" w:rsidRPr="005F00B5">
        <w:rPr>
          <w:rFonts w:ascii="Times New Roman" w:hAnsi="Times New Roman" w:cs="Times New Roman"/>
          <w:sz w:val="24"/>
          <w:szCs w:val="24"/>
        </w:rPr>
        <w:t xml:space="preserve">As the private sector plays an increasingly prominent role in </w:t>
      </w:r>
      <w:r w:rsidR="007F5768" w:rsidRPr="005F00B5">
        <w:rPr>
          <w:rFonts w:ascii="Times New Roman" w:hAnsi="Times New Roman" w:cs="Times New Roman"/>
          <w:sz w:val="24"/>
          <w:szCs w:val="24"/>
        </w:rPr>
        <w:t xml:space="preserve">developing countries’ </w:t>
      </w:r>
      <w:r w:rsidR="00226B3F" w:rsidRPr="005F00B5">
        <w:rPr>
          <w:rFonts w:ascii="Times New Roman" w:hAnsi="Times New Roman" w:cs="Times New Roman"/>
          <w:sz w:val="24"/>
          <w:szCs w:val="24"/>
        </w:rPr>
        <w:t>development, particularly in public private partnerships in education and health, it has</w:t>
      </w:r>
      <w:r w:rsidR="007F5768" w:rsidRPr="005F00B5">
        <w:rPr>
          <w:rFonts w:ascii="Times New Roman" w:hAnsi="Times New Roman" w:cs="Times New Roman"/>
          <w:sz w:val="24"/>
          <w:szCs w:val="24"/>
        </w:rPr>
        <w:t xml:space="preserve"> often grown faster than countries</w:t>
      </w:r>
      <w:r w:rsidR="00226B3F" w:rsidRPr="005F00B5">
        <w:rPr>
          <w:rFonts w:ascii="Times New Roman" w:hAnsi="Times New Roman" w:cs="Times New Roman"/>
          <w:sz w:val="24"/>
          <w:szCs w:val="24"/>
        </w:rPr>
        <w:t>’ efforts to regulate it</w:t>
      </w:r>
      <w:r w:rsidR="007F5768" w:rsidRPr="005F00B5">
        <w:rPr>
          <w:rFonts w:ascii="Times New Roman" w:hAnsi="Times New Roman" w:cs="Times New Roman"/>
          <w:sz w:val="24"/>
          <w:szCs w:val="24"/>
        </w:rPr>
        <w:t>. In Uganda,</w:t>
      </w:r>
      <w:r w:rsidR="00226B3F" w:rsidRPr="005F00B5">
        <w:rPr>
          <w:rFonts w:ascii="Times New Roman" w:hAnsi="Times New Roman" w:cs="Times New Roman"/>
          <w:sz w:val="24"/>
          <w:szCs w:val="24"/>
        </w:rPr>
        <w:t xml:space="preserve"> less than half of</w:t>
      </w:r>
      <w:r w:rsidR="007F5768" w:rsidRPr="005F00B5">
        <w:rPr>
          <w:rFonts w:ascii="Times New Roman" w:hAnsi="Times New Roman" w:cs="Times New Roman"/>
          <w:sz w:val="24"/>
          <w:szCs w:val="24"/>
        </w:rPr>
        <w:t xml:space="preserve"> private</w:t>
      </w:r>
      <w:r w:rsidR="00226B3F" w:rsidRPr="005F00B5">
        <w:rPr>
          <w:rFonts w:ascii="Times New Roman" w:hAnsi="Times New Roman" w:cs="Times New Roman"/>
          <w:sz w:val="24"/>
          <w:szCs w:val="24"/>
        </w:rPr>
        <w:t xml:space="preserve"> schools</w:t>
      </w:r>
      <w:r w:rsidR="007F5768" w:rsidRPr="005F00B5">
        <w:rPr>
          <w:rFonts w:ascii="Times New Roman" w:hAnsi="Times New Roman" w:cs="Times New Roman"/>
          <w:sz w:val="24"/>
          <w:szCs w:val="24"/>
        </w:rPr>
        <w:t xml:space="preserve"> are</w:t>
      </w:r>
      <w:r w:rsidR="00226B3F" w:rsidRPr="005F00B5">
        <w:rPr>
          <w:rFonts w:ascii="Times New Roman" w:hAnsi="Times New Roman" w:cs="Times New Roman"/>
          <w:sz w:val="24"/>
          <w:szCs w:val="24"/>
        </w:rPr>
        <w:t xml:space="preserve"> regularly inspected to ensure </w:t>
      </w:r>
      <w:r w:rsidR="00226B3F" w:rsidRPr="005F00B5">
        <w:rPr>
          <w:rStyle w:val="A2"/>
          <w:rFonts w:ascii="Times New Roman" w:hAnsi="Times New Roman" w:cs="Times New Roman"/>
          <w:sz w:val="24"/>
          <w:szCs w:val="24"/>
        </w:rPr>
        <w:t>compliance with the government’s Basic Requirements and Minimum Standards</w:t>
      </w:r>
      <w:r w:rsidR="00226B3F" w:rsidRPr="005F00B5">
        <w:rPr>
          <w:rFonts w:ascii="Times New Roman" w:hAnsi="Times New Roman" w:cs="Times New Roman"/>
          <w:sz w:val="24"/>
          <w:szCs w:val="24"/>
        </w:rPr>
        <w:t>, for example.</w:t>
      </w:r>
      <w:r w:rsidR="007346BA" w:rsidRPr="005F00B5">
        <w:rPr>
          <w:rStyle w:val="FootnoteReference"/>
          <w:rFonts w:ascii="Times New Roman" w:hAnsi="Times New Roman" w:cs="Times New Roman"/>
          <w:sz w:val="24"/>
          <w:szCs w:val="24"/>
        </w:rPr>
        <w:t xml:space="preserve"> </w:t>
      </w:r>
      <w:r w:rsidR="007346BA" w:rsidRPr="005F00B5">
        <w:rPr>
          <w:rStyle w:val="FootnoteReference"/>
          <w:rFonts w:ascii="Times New Roman" w:hAnsi="Times New Roman" w:cs="Times New Roman"/>
          <w:sz w:val="24"/>
          <w:szCs w:val="24"/>
        </w:rPr>
        <w:footnoteReference w:id="24"/>
      </w:r>
      <w:r w:rsidR="007346BA" w:rsidRPr="005F00B5">
        <w:rPr>
          <w:rFonts w:ascii="Times New Roman" w:hAnsi="Times New Roman" w:cs="Times New Roman"/>
          <w:sz w:val="24"/>
          <w:szCs w:val="24"/>
        </w:rPr>
        <w:t xml:space="preserve"> </w:t>
      </w:r>
      <w:r w:rsidR="00226B3F" w:rsidRPr="005F00B5">
        <w:rPr>
          <w:rFonts w:ascii="Times New Roman" w:hAnsi="Times New Roman" w:cs="Times New Roman"/>
          <w:sz w:val="24"/>
          <w:szCs w:val="24"/>
        </w:rPr>
        <w:t xml:space="preserve"> </w:t>
      </w:r>
      <w:r w:rsidR="00226B3F" w:rsidRPr="005F00B5">
        <w:rPr>
          <w:rStyle w:val="A2"/>
          <w:rFonts w:ascii="Times New Roman" w:hAnsi="Times New Roman" w:cs="Times New Roman"/>
          <w:sz w:val="24"/>
          <w:szCs w:val="24"/>
        </w:rPr>
        <w:t>The lack of accountability resulting from the weak supervision of the private sector is resulting in the failure to ensure quality, affordable services and discrimination against children from poor backgrounds</w:t>
      </w:r>
      <w:r w:rsidR="007346BA" w:rsidRPr="005F00B5">
        <w:rPr>
          <w:rStyle w:val="FootnoteReference"/>
          <w:rFonts w:ascii="Times New Roman" w:hAnsi="Times New Roman" w:cs="Times New Roman"/>
          <w:sz w:val="24"/>
          <w:szCs w:val="24"/>
        </w:rPr>
        <w:footnoteReference w:id="25"/>
      </w:r>
      <w:r w:rsidR="00226B3F" w:rsidRPr="005F00B5">
        <w:rPr>
          <w:rStyle w:val="A2"/>
          <w:rFonts w:ascii="Times New Roman" w:hAnsi="Times New Roman" w:cs="Times New Roman"/>
          <w:sz w:val="24"/>
          <w:szCs w:val="24"/>
        </w:rPr>
        <w:t xml:space="preserve">. </w:t>
      </w:r>
      <w:r w:rsidR="00226B3F" w:rsidRPr="005F00B5">
        <w:rPr>
          <w:rFonts w:ascii="Times New Roman" w:hAnsi="Times New Roman" w:cs="Times New Roman"/>
          <w:sz w:val="24"/>
          <w:szCs w:val="24"/>
        </w:rPr>
        <w:t>T</w:t>
      </w:r>
      <w:r w:rsidR="00916AB4" w:rsidRPr="005F00B5">
        <w:rPr>
          <w:rFonts w:ascii="Times New Roman" w:hAnsi="Times New Roman" w:cs="Times New Roman"/>
          <w:sz w:val="24"/>
          <w:szCs w:val="24"/>
        </w:rPr>
        <w:t>his is also increasingly becoming an issue in other areas like health</w:t>
      </w:r>
      <w:r w:rsidR="00226B3F" w:rsidRPr="005F00B5">
        <w:rPr>
          <w:rFonts w:ascii="Times New Roman" w:hAnsi="Times New Roman" w:cs="Times New Roman"/>
          <w:sz w:val="24"/>
          <w:szCs w:val="24"/>
        </w:rPr>
        <w:t xml:space="preserve">. In line with their obligations to protect, States should be required to put in place regulatory frameworks, for example </w:t>
      </w:r>
      <w:r w:rsidR="0016166B">
        <w:rPr>
          <w:rFonts w:ascii="Times New Roman" w:hAnsi="Times New Roman" w:cs="Times New Roman"/>
          <w:sz w:val="24"/>
          <w:szCs w:val="24"/>
        </w:rPr>
        <w:t xml:space="preserve">adopting principles and guidelines for the involvement </w:t>
      </w:r>
      <w:r w:rsidR="001127B2">
        <w:rPr>
          <w:rFonts w:ascii="Times New Roman" w:hAnsi="Times New Roman" w:cs="Times New Roman"/>
          <w:sz w:val="24"/>
          <w:szCs w:val="24"/>
        </w:rPr>
        <w:t xml:space="preserve">of private actors in service delivery, </w:t>
      </w:r>
      <w:r w:rsidR="00226B3F" w:rsidRPr="005F00B5">
        <w:rPr>
          <w:rFonts w:ascii="Times New Roman" w:hAnsi="Times New Roman" w:cs="Times New Roman"/>
          <w:sz w:val="24"/>
          <w:szCs w:val="24"/>
        </w:rPr>
        <w:t>passing legislation regulating Public Private Partnerships and</w:t>
      </w:r>
      <w:r w:rsidR="0098377E" w:rsidRPr="005F00B5">
        <w:rPr>
          <w:rFonts w:ascii="Times New Roman" w:hAnsi="Times New Roman" w:cs="Times New Roman"/>
          <w:sz w:val="24"/>
          <w:szCs w:val="24"/>
        </w:rPr>
        <w:t xml:space="preserve"> requiring human rights impact assessments for PPPs,</w:t>
      </w:r>
      <w:r w:rsidR="00226B3F" w:rsidRPr="005F00B5">
        <w:rPr>
          <w:rFonts w:ascii="Times New Roman" w:hAnsi="Times New Roman" w:cs="Times New Roman"/>
          <w:sz w:val="24"/>
          <w:szCs w:val="24"/>
        </w:rPr>
        <w:t xml:space="preserve"> setting up monitoring units to ensure privatisation does not detrimentally affect the rights enshrined under the </w:t>
      </w:r>
      <w:r w:rsidR="007F5768" w:rsidRPr="005F00B5">
        <w:rPr>
          <w:rFonts w:ascii="Times New Roman" w:hAnsi="Times New Roman" w:cs="Times New Roman"/>
          <w:sz w:val="24"/>
          <w:szCs w:val="24"/>
        </w:rPr>
        <w:t>Covenant</w:t>
      </w:r>
      <w:r w:rsidR="00226B3F" w:rsidRPr="005F00B5">
        <w:rPr>
          <w:rFonts w:ascii="Times New Roman" w:hAnsi="Times New Roman" w:cs="Times New Roman"/>
          <w:sz w:val="24"/>
          <w:szCs w:val="24"/>
        </w:rPr>
        <w:t xml:space="preserve"> on Economic Social and Cultural Rights and does not result in discrimination against the poor.</w:t>
      </w:r>
      <w:r w:rsidR="007F5768" w:rsidRPr="005F00B5">
        <w:rPr>
          <w:rFonts w:ascii="Times New Roman" w:hAnsi="Times New Roman" w:cs="Times New Roman"/>
          <w:sz w:val="24"/>
          <w:szCs w:val="24"/>
        </w:rPr>
        <w:t xml:space="preserve"> </w:t>
      </w:r>
    </w:p>
    <w:p w14:paraId="5A21E1F8" w14:textId="77777777" w:rsidR="007346BA" w:rsidRPr="005F00B5" w:rsidRDefault="007346BA" w:rsidP="007346BA">
      <w:pPr>
        <w:pStyle w:val="ListParagraph"/>
        <w:ind w:left="360" w:firstLine="0"/>
        <w:jc w:val="both"/>
        <w:rPr>
          <w:rFonts w:ascii="Times New Roman" w:hAnsi="Times New Roman" w:cs="Times New Roman"/>
          <w:sz w:val="24"/>
          <w:szCs w:val="24"/>
        </w:rPr>
      </w:pPr>
    </w:p>
    <w:p w14:paraId="58EA85C6" w14:textId="1C9BBDFA" w:rsidR="00567851" w:rsidRDefault="00567851" w:rsidP="000C6CF6">
      <w:pPr>
        <w:jc w:val="both"/>
        <w:rPr>
          <w:rFonts w:ascii="Times New Roman" w:hAnsi="Times New Roman" w:cs="Times New Roman"/>
          <w:sz w:val="24"/>
          <w:szCs w:val="24"/>
        </w:rPr>
      </w:pPr>
      <w:r w:rsidRPr="003539DF">
        <w:rPr>
          <w:rFonts w:ascii="Times New Roman" w:hAnsi="Times New Roman" w:cs="Times New Roman"/>
          <w:b/>
          <w:sz w:val="24"/>
          <w:szCs w:val="24"/>
        </w:rPr>
        <w:t>Contact</w:t>
      </w:r>
      <w:r>
        <w:rPr>
          <w:rFonts w:ascii="Times New Roman" w:hAnsi="Times New Roman" w:cs="Times New Roman"/>
          <w:sz w:val="24"/>
          <w:szCs w:val="24"/>
        </w:rPr>
        <w:t xml:space="preserve"> </w:t>
      </w:r>
      <w:r w:rsidRPr="003539DF">
        <w:rPr>
          <w:rFonts w:ascii="Times New Roman" w:hAnsi="Times New Roman" w:cs="Times New Roman"/>
          <w:b/>
          <w:sz w:val="24"/>
          <w:szCs w:val="24"/>
        </w:rPr>
        <w:t>details</w:t>
      </w:r>
    </w:p>
    <w:p w14:paraId="72930F6E" w14:textId="72A50FCB" w:rsidR="00567851" w:rsidRDefault="00567851" w:rsidP="000C6CF6">
      <w:pPr>
        <w:jc w:val="both"/>
        <w:rPr>
          <w:rFonts w:ascii="Times New Roman" w:hAnsi="Times New Roman" w:cs="Times New Roman"/>
          <w:sz w:val="24"/>
          <w:szCs w:val="24"/>
        </w:rPr>
      </w:pPr>
      <w:r w:rsidRPr="006C5742">
        <w:rPr>
          <w:rFonts w:ascii="Times New Roman" w:hAnsi="Times New Roman" w:cs="Times New Roman"/>
          <w:b/>
          <w:sz w:val="24"/>
          <w:szCs w:val="24"/>
        </w:rPr>
        <w:t>Name</w:t>
      </w:r>
      <w:r w:rsidR="006C5742" w:rsidRPr="006C5742">
        <w:rPr>
          <w:rFonts w:ascii="Times New Roman" w:hAnsi="Times New Roman" w:cs="Times New Roman"/>
          <w:b/>
          <w:sz w:val="24"/>
          <w:szCs w:val="24"/>
        </w:rPr>
        <w:t>s</w:t>
      </w:r>
      <w:r w:rsidRPr="006C5742">
        <w:rPr>
          <w:rFonts w:ascii="Times New Roman" w:hAnsi="Times New Roman" w:cs="Times New Roman"/>
          <w:b/>
          <w:sz w:val="24"/>
          <w:szCs w:val="24"/>
        </w:rPr>
        <w:t>:</w:t>
      </w:r>
      <w:r>
        <w:rPr>
          <w:rFonts w:ascii="Times New Roman" w:hAnsi="Times New Roman" w:cs="Times New Roman"/>
          <w:sz w:val="24"/>
          <w:szCs w:val="24"/>
        </w:rPr>
        <w:t xml:space="preserve"> </w:t>
      </w:r>
      <w:r w:rsidR="006C5742">
        <w:rPr>
          <w:rFonts w:ascii="Times New Roman" w:hAnsi="Times New Roman" w:cs="Times New Roman"/>
          <w:sz w:val="24"/>
          <w:szCs w:val="24"/>
        </w:rPr>
        <w:t xml:space="preserve">1. </w:t>
      </w:r>
      <w:r>
        <w:rPr>
          <w:rFonts w:ascii="Times New Roman" w:hAnsi="Times New Roman" w:cs="Times New Roman"/>
          <w:sz w:val="24"/>
          <w:szCs w:val="24"/>
        </w:rPr>
        <w:t xml:space="preserve">Ms. Allana Kembabazi </w:t>
      </w:r>
      <w:r w:rsidR="006C5742">
        <w:rPr>
          <w:rFonts w:ascii="Times New Roman" w:hAnsi="Times New Roman" w:cs="Times New Roman"/>
          <w:sz w:val="24"/>
          <w:szCs w:val="24"/>
        </w:rPr>
        <w:t xml:space="preserve">  2. Ms. Namusobya Salima</w:t>
      </w:r>
    </w:p>
    <w:p w14:paraId="3103B04E" w14:textId="415BE192" w:rsidR="00567851" w:rsidRDefault="00567851" w:rsidP="000C6CF6">
      <w:pPr>
        <w:jc w:val="both"/>
        <w:rPr>
          <w:rFonts w:ascii="Times New Roman" w:hAnsi="Times New Roman" w:cs="Times New Roman"/>
          <w:sz w:val="24"/>
          <w:szCs w:val="24"/>
        </w:rPr>
      </w:pPr>
      <w:r w:rsidRPr="006C5742">
        <w:rPr>
          <w:rFonts w:ascii="Times New Roman" w:hAnsi="Times New Roman" w:cs="Times New Roman"/>
          <w:b/>
          <w:sz w:val="24"/>
          <w:szCs w:val="24"/>
        </w:rPr>
        <w:lastRenderedPageBreak/>
        <w:t>Email</w:t>
      </w:r>
      <w:r w:rsidR="006C5742">
        <w:rPr>
          <w:rFonts w:ascii="Times New Roman" w:hAnsi="Times New Roman" w:cs="Times New Roman"/>
          <w:b/>
          <w:sz w:val="24"/>
          <w:szCs w:val="24"/>
        </w:rPr>
        <w:t xml:space="preserve"> contacts</w:t>
      </w:r>
      <w:r w:rsidRPr="006C5742">
        <w:rPr>
          <w:rFonts w:ascii="Times New Roman" w:hAnsi="Times New Roman" w:cs="Times New Roman"/>
          <w:b/>
          <w:sz w:val="24"/>
          <w:szCs w:val="24"/>
        </w:rPr>
        <w:t>:</w:t>
      </w:r>
      <w:r>
        <w:rPr>
          <w:rFonts w:ascii="Times New Roman" w:hAnsi="Times New Roman" w:cs="Times New Roman"/>
          <w:sz w:val="24"/>
          <w:szCs w:val="24"/>
        </w:rPr>
        <w:t xml:space="preserve"> </w:t>
      </w:r>
      <w:hyperlink r:id="rId9" w:history="1">
        <w:r w:rsidRPr="00576414">
          <w:rPr>
            <w:rStyle w:val="Hyperlink"/>
            <w:rFonts w:ascii="Times New Roman" w:hAnsi="Times New Roman" w:cs="Times New Roman"/>
            <w:sz w:val="24"/>
            <w:szCs w:val="24"/>
          </w:rPr>
          <w:t>info@iser-uganda.org/allanakembabazi@gmail.com</w:t>
        </w:r>
      </w:hyperlink>
      <w:r w:rsidR="006C5742">
        <w:rPr>
          <w:rFonts w:ascii="Times New Roman" w:hAnsi="Times New Roman" w:cs="Times New Roman"/>
          <w:sz w:val="24"/>
          <w:szCs w:val="24"/>
        </w:rPr>
        <w:t>/dir@iser-uganda.org</w:t>
      </w:r>
    </w:p>
    <w:p w14:paraId="7FC05757" w14:textId="6D6C09E6" w:rsidR="007346BA" w:rsidRPr="006C5742" w:rsidRDefault="00567851" w:rsidP="006C5742">
      <w:pPr>
        <w:jc w:val="both"/>
        <w:rPr>
          <w:rFonts w:ascii="Times New Roman" w:hAnsi="Times New Roman" w:cs="Times New Roman"/>
          <w:b/>
          <w:sz w:val="24"/>
          <w:szCs w:val="24"/>
        </w:rPr>
      </w:pPr>
      <w:r w:rsidRPr="006C5742">
        <w:rPr>
          <w:rFonts w:ascii="Times New Roman" w:hAnsi="Times New Roman" w:cs="Times New Roman"/>
          <w:b/>
          <w:sz w:val="24"/>
          <w:szCs w:val="24"/>
        </w:rPr>
        <w:t>Telephone:</w:t>
      </w:r>
      <w:r>
        <w:rPr>
          <w:rFonts w:ascii="Times New Roman" w:hAnsi="Times New Roman" w:cs="Times New Roman"/>
          <w:sz w:val="24"/>
          <w:szCs w:val="24"/>
        </w:rPr>
        <w:t xml:space="preserve"> +256 414581041</w:t>
      </w:r>
    </w:p>
    <w:sectPr w:rsidR="007346BA" w:rsidRPr="006C574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C256F" w14:textId="77777777" w:rsidR="0016166B" w:rsidRDefault="0016166B" w:rsidP="007F5A62">
      <w:r>
        <w:separator/>
      </w:r>
    </w:p>
  </w:endnote>
  <w:endnote w:type="continuationSeparator" w:id="0">
    <w:p w14:paraId="39D32DA7" w14:textId="77777777" w:rsidR="0016166B" w:rsidRDefault="0016166B" w:rsidP="007F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679891"/>
      <w:docPartObj>
        <w:docPartGallery w:val="Page Numbers (Bottom of Page)"/>
        <w:docPartUnique/>
      </w:docPartObj>
    </w:sdtPr>
    <w:sdtEndPr>
      <w:rPr>
        <w:noProof/>
      </w:rPr>
    </w:sdtEndPr>
    <w:sdtContent>
      <w:p w14:paraId="244316FA" w14:textId="77777777" w:rsidR="0016166B" w:rsidRDefault="0016166B">
        <w:pPr>
          <w:pStyle w:val="Footer"/>
          <w:jc w:val="right"/>
        </w:pPr>
        <w:r>
          <w:fldChar w:fldCharType="begin"/>
        </w:r>
        <w:r>
          <w:instrText xml:space="preserve"> PAGE   \* MERGEFORMAT </w:instrText>
        </w:r>
        <w:r>
          <w:fldChar w:fldCharType="separate"/>
        </w:r>
        <w:r w:rsidR="009355BA">
          <w:rPr>
            <w:noProof/>
          </w:rPr>
          <w:t>1</w:t>
        </w:r>
        <w:r>
          <w:rPr>
            <w:noProof/>
          </w:rPr>
          <w:fldChar w:fldCharType="end"/>
        </w:r>
        <w:r>
          <w:rPr>
            <w:noProof/>
          </w:rPr>
          <w:t>/5</w:t>
        </w:r>
      </w:p>
    </w:sdtContent>
  </w:sdt>
  <w:p w14:paraId="3CD53B1B" w14:textId="77777777" w:rsidR="0016166B" w:rsidRDefault="001616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3B2F9" w14:textId="77777777" w:rsidR="0016166B" w:rsidRDefault="0016166B" w:rsidP="007F5A62">
      <w:r>
        <w:separator/>
      </w:r>
    </w:p>
  </w:footnote>
  <w:footnote w:type="continuationSeparator" w:id="0">
    <w:p w14:paraId="14AAF3BD" w14:textId="77777777" w:rsidR="0016166B" w:rsidRDefault="0016166B" w:rsidP="007F5A62">
      <w:r>
        <w:continuationSeparator/>
      </w:r>
    </w:p>
  </w:footnote>
  <w:footnote w:id="1">
    <w:p w14:paraId="6435ACE1" w14:textId="77777777" w:rsidR="0016166B" w:rsidRPr="00AB45DF" w:rsidRDefault="0016166B" w:rsidP="002F328A">
      <w:pPr>
        <w:pStyle w:val="FootnoteText"/>
        <w:rPr>
          <w:rFonts w:ascii="Times New Roman" w:hAnsi="Times New Roman" w:cs="Times New Roman"/>
          <w:lang w:val="en-US"/>
        </w:rPr>
      </w:pPr>
      <w:r w:rsidRPr="00AB45DF">
        <w:rPr>
          <w:rStyle w:val="FootnoteReference"/>
          <w:rFonts w:ascii="Times New Roman" w:hAnsi="Times New Roman" w:cs="Times New Roman"/>
        </w:rPr>
        <w:footnoteRef/>
      </w:r>
      <w:r w:rsidRPr="00AB45DF">
        <w:rPr>
          <w:rFonts w:ascii="Times New Roman" w:hAnsi="Times New Roman" w:cs="Times New Roman"/>
        </w:rPr>
        <w:t xml:space="preserve"> </w:t>
      </w:r>
      <w:r w:rsidRPr="00AB45DF">
        <w:rPr>
          <w:rFonts w:ascii="Times New Roman" w:hAnsi="Times New Roman" w:cs="Times New Roman"/>
          <w:lang w:val="en-US"/>
        </w:rPr>
        <w:t xml:space="preserve">Human Rights Watch, </w:t>
      </w:r>
      <w:r>
        <w:rPr>
          <w:rFonts w:ascii="Times New Roman" w:hAnsi="Times New Roman" w:cs="Times New Roman"/>
          <w:i/>
          <w:lang w:val="en-US"/>
        </w:rPr>
        <w:t>“</w:t>
      </w:r>
      <w:r w:rsidRPr="00AB45DF">
        <w:rPr>
          <w:rFonts w:ascii="Times New Roman" w:hAnsi="Times New Roman" w:cs="Times New Roman"/>
          <w:i/>
          <w:lang w:val="en-US"/>
        </w:rPr>
        <w:t>How Can We Surviv</w:t>
      </w:r>
      <w:r>
        <w:rPr>
          <w:rFonts w:ascii="Times New Roman" w:hAnsi="Times New Roman" w:cs="Times New Roman"/>
          <w:i/>
          <w:lang w:val="en-US"/>
        </w:rPr>
        <w:t xml:space="preserve">e Here?” </w:t>
      </w:r>
      <w:r w:rsidRPr="00AB45DF">
        <w:rPr>
          <w:rFonts w:ascii="Times New Roman" w:hAnsi="Times New Roman" w:cs="Times New Roman"/>
          <w:i/>
          <w:lang w:val="en-US"/>
        </w:rPr>
        <w:t>The Impact of Mining on Human Rights in Karamoja, Uganda</w:t>
      </w:r>
      <w:r w:rsidRPr="00AB45DF">
        <w:rPr>
          <w:rFonts w:ascii="Times New Roman" w:hAnsi="Times New Roman" w:cs="Times New Roman"/>
          <w:lang w:val="en-US"/>
        </w:rPr>
        <w:t xml:space="preserve"> (February 2, 2014).</w:t>
      </w:r>
    </w:p>
  </w:footnote>
  <w:footnote w:id="2">
    <w:p w14:paraId="7A361E6F" w14:textId="77777777" w:rsidR="0016166B" w:rsidRPr="00AB45DF" w:rsidRDefault="0016166B">
      <w:pPr>
        <w:pStyle w:val="FootnoteText"/>
        <w:rPr>
          <w:rFonts w:ascii="Times New Roman" w:hAnsi="Times New Roman" w:cs="Times New Roman"/>
          <w:lang w:val="en-US"/>
        </w:rPr>
      </w:pPr>
      <w:r w:rsidRPr="00AB45DF">
        <w:rPr>
          <w:rStyle w:val="FootnoteReference"/>
          <w:rFonts w:ascii="Times New Roman" w:hAnsi="Times New Roman" w:cs="Times New Roman"/>
        </w:rPr>
        <w:footnoteRef/>
      </w:r>
      <w:r w:rsidRPr="00AB45DF">
        <w:rPr>
          <w:rFonts w:ascii="Times New Roman" w:hAnsi="Times New Roman" w:cs="Times New Roman"/>
        </w:rPr>
        <w:t xml:space="preserve"> Committee on the Elimination of Discrimination Against Women, </w:t>
      </w:r>
      <w:r w:rsidRPr="00AB45DF">
        <w:rPr>
          <w:rFonts w:ascii="Times New Roman" w:hAnsi="Times New Roman" w:cs="Times New Roman"/>
          <w:lang w:val="en-US"/>
        </w:rPr>
        <w:t xml:space="preserve">General Recommendation No. 34 of the Rights of Rural Women, CEDAW/C/GC/34 at para G. </w:t>
      </w:r>
    </w:p>
  </w:footnote>
  <w:footnote w:id="3">
    <w:p w14:paraId="093A7B58" w14:textId="77777777" w:rsidR="0016166B" w:rsidRPr="00AB45DF" w:rsidRDefault="0016166B">
      <w:pPr>
        <w:pStyle w:val="FootnoteText"/>
        <w:rPr>
          <w:rFonts w:ascii="Times New Roman" w:hAnsi="Times New Roman" w:cs="Times New Roman"/>
          <w:lang w:val="en-US"/>
        </w:rPr>
      </w:pPr>
      <w:r w:rsidRPr="00AB45DF">
        <w:rPr>
          <w:rStyle w:val="FootnoteReference"/>
          <w:rFonts w:ascii="Times New Roman" w:hAnsi="Times New Roman" w:cs="Times New Roman"/>
        </w:rPr>
        <w:footnoteRef/>
      </w:r>
      <w:r w:rsidRPr="00AB45DF">
        <w:rPr>
          <w:rFonts w:ascii="Times New Roman" w:hAnsi="Times New Roman" w:cs="Times New Roman"/>
        </w:rPr>
        <w:t xml:space="preserve"> </w:t>
      </w:r>
      <w:r w:rsidRPr="00AB45DF">
        <w:rPr>
          <w:rFonts w:ascii="Times New Roman" w:hAnsi="Times New Roman" w:cs="Times New Roman"/>
          <w:lang w:val="en-US"/>
        </w:rPr>
        <w:t>Para 11 of Draft General Comment</w:t>
      </w:r>
      <w:r>
        <w:rPr>
          <w:rFonts w:ascii="Times New Roman" w:hAnsi="Times New Roman" w:cs="Times New Roman"/>
          <w:lang w:val="en-US"/>
        </w:rPr>
        <w:t>.</w:t>
      </w:r>
    </w:p>
  </w:footnote>
  <w:footnote w:id="4">
    <w:p w14:paraId="239A8B8E" w14:textId="77777777" w:rsidR="0016166B" w:rsidRPr="00AB45DF" w:rsidRDefault="0016166B">
      <w:pPr>
        <w:pStyle w:val="FootnoteText"/>
        <w:rPr>
          <w:rFonts w:ascii="Times New Roman" w:hAnsi="Times New Roman" w:cs="Times New Roman"/>
          <w:lang w:val="en-US"/>
        </w:rPr>
      </w:pPr>
      <w:r w:rsidRPr="00AB45DF">
        <w:rPr>
          <w:rStyle w:val="FootnoteReference"/>
          <w:rFonts w:ascii="Times New Roman" w:hAnsi="Times New Roman" w:cs="Times New Roman"/>
        </w:rPr>
        <w:footnoteRef/>
      </w:r>
      <w:r w:rsidRPr="00AB45DF">
        <w:rPr>
          <w:rFonts w:ascii="Times New Roman" w:hAnsi="Times New Roman" w:cs="Times New Roman"/>
        </w:rPr>
        <w:t xml:space="preserve"> </w:t>
      </w:r>
      <w:r w:rsidRPr="00AB45DF">
        <w:rPr>
          <w:rFonts w:ascii="Times New Roman" w:hAnsi="Times New Roman" w:cs="Times New Roman"/>
          <w:lang w:val="en-US"/>
        </w:rPr>
        <w:t>Para 27 of the Draft General Comment</w:t>
      </w:r>
      <w:r>
        <w:rPr>
          <w:rFonts w:ascii="Times New Roman" w:hAnsi="Times New Roman" w:cs="Times New Roman"/>
          <w:lang w:val="en-US"/>
        </w:rPr>
        <w:t>.</w:t>
      </w:r>
    </w:p>
  </w:footnote>
  <w:footnote w:id="5">
    <w:p w14:paraId="7AE87CFB" w14:textId="77777777" w:rsidR="0016166B" w:rsidRPr="00AB45DF" w:rsidRDefault="0016166B">
      <w:pPr>
        <w:pStyle w:val="FootnoteText"/>
        <w:rPr>
          <w:rFonts w:ascii="Times New Roman" w:hAnsi="Times New Roman" w:cs="Times New Roman"/>
          <w:lang w:val="en-US"/>
        </w:rPr>
      </w:pPr>
      <w:r w:rsidRPr="00AB45DF">
        <w:rPr>
          <w:rStyle w:val="FootnoteReference"/>
          <w:rFonts w:ascii="Times New Roman" w:hAnsi="Times New Roman" w:cs="Times New Roman"/>
        </w:rPr>
        <w:footnoteRef/>
      </w:r>
      <w:r w:rsidRPr="00AB45DF">
        <w:rPr>
          <w:rFonts w:ascii="Times New Roman" w:hAnsi="Times New Roman" w:cs="Times New Roman"/>
        </w:rPr>
        <w:t xml:space="preserve"> </w:t>
      </w:r>
      <w:r w:rsidRPr="00AB45DF">
        <w:rPr>
          <w:rFonts w:ascii="Times New Roman" w:hAnsi="Times New Roman" w:cs="Times New Roman"/>
          <w:lang w:val="en-US"/>
        </w:rPr>
        <w:t>Environmental Impact Assessment Regulation 19(1) S.I. No. 13/1998</w:t>
      </w:r>
      <w:r>
        <w:rPr>
          <w:rFonts w:ascii="Times New Roman" w:hAnsi="Times New Roman" w:cs="Times New Roman"/>
          <w:lang w:val="en-US"/>
        </w:rPr>
        <w:t>.</w:t>
      </w:r>
    </w:p>
  </w:footnote>
  <w:footnote w:id="6">
    <w:p w14:paraId="440FA471" w14:textId="77777777" w:rsidR="0016166B" w:rsidRPr="00AB45DF" w:rsidRDefault="0016166B">
      <w:pPr>
        <w:pStyle w:val="FootnoteText"/>
        <w:rPr>
          <w:rFonts w:ascii="Times New Roman" w:hAnsi="Times New Roman" w:cs="Times New Roman"/>
          <w:lang w:val="en-US"/>
        </w:rPr>
      </w:pPr>
      <w:r w:rsidRPr="00AB45DF">
        <w:rPr>
          <w:rStyle w:val="FootnoteReference"/>
          <w:rFonts w:ascii="Times New Roman" w:hAnsi="Times New Roman" w:cs="Times New Roman"/>
        </w:rPr>
        <w:footnoteRef/>
      </w:r>
      <w:r w:rsidRPr="00AB45DF">
        <w:rPr>
          <w:rFonts w:ascii="Times New Roman" w:hAnsi="Times New Roman" w:cs="Times New Roman"/>
        </w:rPr>
        <w:t xml:space="preserve"> </w:t>
      </w:r>
      <w:r w:rsidRPr="00AB45DF">
        <w:rPr>
          <w:rFonts w:ascii="Times New Roman" w:hAnsi="Times New Roman" w:cs="Times New Roman"/>
          <w:lang w:val="en-US"/>
        </w:rPr>
        <w:t>Para 23 of the Draft General Comment</w:t>
      </w:r>
      <w:r>
        <w:rPr>
          <w:rFonts w:ascii="Times New Roman" w:hAnsi="Times New Roman" w:cs="Times New Roman"/>
          <w:lang w:val="en-US"/>
        </w:rPr>
        <w:t>.</w:t>
      </w:r>
    </w:p>
  </w:footnote>
  <w:footnote w:id="7">
    <w:p w14:paraId="27245540" w14:textId="77777777" w:rsidR="0016166B" w:rsidRPr="00AB45DF" w:rsidRDefault="0016166B">
      <w:pPr>
        <w:pStyle w:val="FootnoteText"/>
        <w:rPr>
          <w:rFonts w:ascii="Times New Roman" w:hAnsi="Times New Roman" w:cs="Times New Roman"/>
          <w:lang w:val="en-US"/>
        </w:rPr>
      </w:pPr>
      <w:r w:rsidRPr="00AB45DF">
        <w:rPr>
          <w:rStyle w:val="FootnoteReference"/>
          <w:rFonts w:ascii="Times New Roman" w:hAnsi="Times New Roman" w:cs="Times New Roman"/>
        </w:rPr>
        <w:footnoteRef/>
      </w:r>
      <w:r w:rsidRPr="00AB45DF">
        <w:rPr>
          <w:rFonts w:ascii="Times New Roman" w:hAnsi="Times New Roman" w:cs="Times New Roman"/>
          <w:i/>
        </w:rPr>
        <w:t xml:space="preserve"> </w:t>
      </w:r>
      <w:r w:rsidRPr="00AB45DF">
        <w:rPr>
          <w:rFonts w:ascii="Times New Roman" w:hAnsi="Times New Roman" w:cs="Times New Roman"/>
          <w:i/>
          <w:lang w:val="en-US"/>
        </w:rPr>
        <w:t xml:space="preserve">See, e.g., </w:t>
      </w:r>
      <w:r w:rsidRPr="00AB45DF">
        <w:rPr>
          <w:rFonts w:ascii="Times New Roman" w:hAnsi="Times New Roman" w:cs="Times New Roman"/>
          <w:lang w:val="en-US"/>
        </w:rPr>
        <w:t>Article 41 of the Constitution of Uganda.</w:t>
      </w:r>
    </w:p>
  </w:footnote>
  <w:footnote w:id="8">
    <w:p w14:paraId="37E735B1" w14:textId="77777777" w:rsidR="0016166B" w:rsidRPr="00AB45DF" w:rsidRDefault="0016166B">
      <w:pPr>
        <w:pStyle w:val="FootnoteText"/>
        <w:rPr>
          <w:rFonts w:ascii="Times New Roman" w:hAnsi="Times New Roman" w:cs="Times New Roman"/>
          <w:lang w:val="en-US"/>
        </w:rPr>
      </w:pPr>
      <w:r w:rsidRPr="00AB45DF">
        <w:rPr>
          <w:rStyle w:val="FootnoteReference"/>
          <w:rFonts w:ascii="Times New Roman" w:hAnsi="Times New Roman" w:cs="Times New Roman"/>
        </w:rPr>
        <w:footnoteRef/>
      </w:r>
      <w:r w:rsidRPr="00AB45DF">
        <w:rPr>
          <w:rFonts w:ascii="Times New Roman" w:hAnsi="Times New Roman" w:cs="Times New Roman"/>
        </w:rPr>
        <w:t xml:space="preserve"> Report of the Special Representative of the Secretary-General on the issue of human rights and transnational corporations and other business enterprises, </w:t>
      </w:r>
      <w:r w:rsidRPr="00AB45DF">
        <w:rPr>
          <w:rFonts w:ascii="Times New Roman" w:hAnsi="Times New Roman" w:cs="Times New Roman"/>
          <w:i/>
        </w:rPr>
        <w:t xml:space="preserve">Protect, Respect and Remedy: a Framework for Business and Human Rights </w:t>
      </w:r>
      <w:r w:rsidRPr="00AB45DF">
        <w:rPr>
          <w:rFonts w:ascii="Times New Roman" w:hAnsi="Times New Roman" w:cs="Times New Roman"/>
        </w:rPr>
        <w:t>, A/HRC/8/5 ( 7 April 2008) (by John Ruggie) at para 37.</w:t>
      </w:r>
    </w:p>
  </w:footnote>
  <w:footnote w:id="9">
    <w:p w14:paraId="3C039F0B" w14:textId="77777777" w:rsidR="0016166B" w:rsidRPr="00AB45DF" w:rsidRDefault="0016166B" w:rsidP="00F00839">
      <w:pPr>
        <w:pStyle w:val="FootnoteText"/>
        <w:rPr>
          <w:rFonts w:ascii="Times New Roman" w:hAnsi="Times New Roman" w:cs="Times New Roman"/>
          <w:lang w:val="en-US"/>
        </w:rPr>
      </w:pPr>
      <w:r w:rsidRPr="00AB45DF">
        <w:rPr>
          <w:rStyle w:val="FootnoteReference"/>
          <w:rFonts w:ascii="Times New Roman" w:hAnsi="Times New Roman" w:cs="Times New Roman"/>
        </w:rPr>
        <w:footnoteRef/>
      </w:r>
      <w:r w:rsidRPr="00AB45DF">
        <w:rPr>
          <w:rFonts w:ascii="Times New Roman" w:hAnsi="Times New Roman" w:cs="Times New Roman"/>
        </w:rPr>
        <w:t xml:space="preserve"> Claude Reyes et al. v. Chile, Inter-American Court of Human Rights judgment, September 19, 2006, para. 77 (holding that article 13 of the American Convention on Human Rights, which enshrines the right to freedom of thought and expression, “protects the right of the individual to receive such information and the positive obligation of the State to provide it, so that the individual may have access to such information or receive an answer that includes a justification when, for any reason permitted by the Convention, the State is allowed to restrict access to the information in a specific case”). </w:t>
      </w:r>
      <w:r w:rsidRPr="00AB45DF">
        <w:rPr>
          <w:rFonts w:ascii="Times New Roman" w:hAnsi="Times New Roman" w:cs="Times New Roman"/>
          <w:i/>
        </w:rPr>
        <w:t>See also</w:t>
      </w:r>
      <w:r w:rsidRPr="00AB45DF">
        <w:rPr>
          <w:rFonts w:ascii="Times New Roman" w:hAnsi="Times New Roman" w:cs="Times New Roman"/>
        </w:rPr>
        <w:t xml:space="preserve"> Olivier De Schutter et al., Commentary to the Maastricht Principles on Extraterritorial Obligations of States in the area of Economic, Social and Cultural Rights,</w:t>
      </w:r>
      <w:r>
        <w:rPr>
          <w:rFonts w:ascii="Times New Roman" w:hAnsi="Times New Roman" w:cs="Times New Roman"/>
        </w:rPr>
        <w:t xml:space="preserve"> para 4</w:t>
      </w:r>
      <w:r w:rsidRPr="00AB45DF">
        <w:rPr>
          <w:rFonts w:ascii="Times New Roman" w:hAnsi="Times New Roman" w:cs="Times New Roman"/>
        </w:rPr>
        <w:t xml:space="preserve"> http://www.etoconsortium.org/nc/en/main-navigation/library/maastricht-principles/?tx_drblob_pi1%5BdownloadUid%5D=63</w:t>
      </w:r>
    </w:p>
  </w:footnote>
  <w:footnote w:id="10">
    <w:p w14:paraId="71F9375E" w14:textId="77777777" w:rsidR="0016166B" w:rsidRPr="00AB45DF" w:rsidRDefault="0016166B">
      <w:pPr>
        <w:pStyle w:val="FootnoteText"/>
        <w:rPr>
          <w:rFonts w:ascii="Times New Roman" w:hAnsi="Times New Roman" w:cs="Times New Roman"/>
          <w:lang w:val="en-US"/>
        </w:rPr>
      </w:pPr>
      <w:r w:rsidRPr="00AB45DF">
        <w:rPr>
          <w:rStyle w:val="FootnoteReference"/>
          <w:rFonts w:ascii="Times New Roman" w:hAnsi="Times New Roman" w:cs="Times New Roman"/>
        </w:rPr>
        <w:footnoteRef/>
      </w:r>
      <w:r w:rsidRPr="00AB45DF">
        <w:rPr>
          <w:rFonts w:ascii="Times New Roman" w:hAnsi="Times New Roman" w:cs="Times New Roman"/>
        </w:rPr>
        <w:t xml:space="preserve"> </w:t>
      </w:r>
      <w:r w:rsidRPr="00AB45DF">
        <w:rPr>
          <w:rFonts w:ascii="Times New Roman" w:hAnsi="Times New Roman" w:cs="Times New Roman"/>
          <w:lang w:val="en-US"/>
        </w:rPr>
        <w:t>Para 28 of the draft General Comment</w:t>
      </w:r>
    </w:p>
  </w:footnote>
  <w:footnote w:id="11">
    <w:p w14:paraId="00CE1134" w14:textId="77777777" w:rsidR="0016166B" w:rsidRPr="00AB45DF" w:rsidRDefault="0016166B">
      <w:pPr>
        <w:pStyle w:val="FootnoteText"/>
        <w:rPr>
          <w:rFonts w:ascii="Times New Roman" w:hAnsi="Times New Roman" w:cs="Times New Roman"/>
          <w:lang w:val="en-US"/>
        </w:rPr>
      </w:pPr>
      <w:r w:rsidRPr="00AB45DF">
        <w:rPr>
          <w:rStyle w:val="FootnoteReference"/>
          <w:rFonts w:ascii="Times New Roman" w:hAnsi="Times New Roman" w:cs="Times New Roman"/>
        </w:rPr>
        <w:footnoteRef/>
      </w:r>
      <w:r w:rsidRPr="00AB45DF">
        <w:rPr>
          <w:rFonts w:ascii="Times New Roman" w:hAnsi="Times New Roman" w:cs="Times New Roman"/>
        </w:rPr>
        <w:t xml:space="preserve"> Para 29 of the draft General Comment</w:t>
      </w:r>
    </w:p>
  </w:footnote>
  <w:footnote w:id="12">
    <w:p w14:paraId="7C76BBB3" w14:textId="77777777" w:rsidR="0016166B" w:rsidRPr="00AB45DF" w:rsidRDefault="0016166B" w:rsidP="006B6CD5">
      <w:pPr>
        <w:pStyle w:val="Default"/>
        <w:rPr>
          <w:rFonts w:ascii="Times New Roman" w:hAnsi="Times New Roman" w:cs="Times New Roman"/>
          <w:sz w:val="20"/>
          <w:szCs w:val="20"/>
        </w:rPr>
      </w:pPr>
      <w:r w:rsidRPr="00AB45DF">
        <w:rPr>
          <w:rStyle w:val="FootnoteReference"/>
          <w:rFonts w:ascii="Times New Roman" w:hAnsi="Times New Roman" w:cs="Times New Roman"/>
          <w:sz w:val="20"/>
          <w:szCs w:val="20"/>
        </w:rPr>
        <w:footnoteRef/>
      </w:r>
      <w:r w:rsidRPr="00AB45DF">
        <w:rPr>
          <w:rFonts w:ascii="Times New Roman" w:hAnsi="Times New Roman" w:cs="Times New Roman"/>
          <w:sz w:val="20"/>
          <w:szCs w:val="20"/>
        </w:rPr>
        <w:t xml:space="preserve"> </w:t>
      </w:r>
      <w:r w:rsidRPr="00AB45DF">
        <w:rPr>
          <w:rFonts w:ascii="Times New Roman" w:hAnsi="Times New Roman" w:cs="Times New Roman"/>
          <w:color w:val="auto"/>
          <w:sz w:val="20"/>
          <w:szCs w:val="20"/>
        </w:rPr>
        <w:t xml:space="preserve">For example in Uganda, the health sector received 8.9% of the National Budget in 2016/17, an amount that is likely to decrease in 2017/18.  </w:t>
      </w:r>
      <w:r w:rsidRPr="00AB45DF">
        <w:rPr>
          <w:rFonts w:ascii="Times New Roman" w:hAnsi="Times New Roman" w:cs="Times New Roman"/>
          <w:bCs/>
          <w:color w:val="auto"/>
          <w:sz w:val="20"/>
          <w:szCs w:val="20"/>
        </w:rPr>
        <w:t xml:space="preserve">Ministry of Finance, Planning and Economic Development (MFPED), National budget Framework Paper 2016/17. </w:t>
      </w:r>
      <w:r w:rsidRPr="00AB45DF">
        <w:rPr>
          <w:rFonts w:ascii="Times New Roman" w:hAnsi="Times New Roman" w:cs="Times New Roman"/>
          <w:bCs/>
          <w:i/>
          <w:color w:val="auto"/>
          <w:sz w:val="20"/>
          <w:szCs w:val="20"/>
        </w:rPr>
        <w:t>See also</w:t>
      </w:r>
      <w:r w:rsidRPr="00AB45DF">
        <w:rPr>
          <w:rFonts w:ascii="Times New Roman" w:hAnsi="Times New Roman" w:cs="Times New Roman"/>
          <w:bCs/>
          <w:color w:val="auto"/>
          <w:sz w:val="20"/>
          <w:szCs w:val="20"/>
        </w:rPr>
        <w:t xml:space="preserve"> Ministry of Finance, Planning and Economic Development (MFPED), National budget Framework Paper FY 2017/18-FY 2021/22 (December 2016). Yet the tax to GDP ratio is anticipated to be 13.4% in 2016/17, far below the East Africa Macroeconomic convergence criterion of 25%</w:t>
      </w:r>
      <w:r w:rsidRPr="00AB45DF">
        <w:rPr>
          <w:rFonts w:ascii="Times New Roman" w:hAnsi="Times New Roman" w:cs="Times New Roman"/>
          <w:bCs/>
          <w:sz w:val="20"/>
          <w:szCs w:val="20"/>
        </w:rPr>
        <w:t xml:space="preserve"> with large statutory tax exemptions including </w:t>
      </w:r>
      <w:r w:rsidRPr="00AB45DF">
        <w:rPr>
          <w:rStyle w:val="A2"/>
          <w:rFonts w:ascii="Times New Roman" w:hAnsi="Times New Roman" w:cs="Times New Roman"/>
        </w:rPr>
        <w:t xml:space="preserve"> Value Added Tax (VAT) exemption to oil companies in 2015 estimated to be worth USD 2.7 billion. </w:t>
      </w:r>
      <w:r w:rsidRPr="00AB45DF">
        <w:rPr>
          <w:rFonts w:ascii="Times New Roman" w:hAnsi="Times New Roman" w:cs="Times New Roman"/>
          <w:bCs/>
          <w:i/>
          <w:color w:val="auto"/>
          <w:sz w:val="20"/>
          <w:szCs w:val="20"/>
        </w:rPr>
        <w:t>See</w:t>
      </w:r>
      <w:r w:rsidRPr="00AB45DF">
        <w:rPr>
          <w:rFonts w:ascii="Times New Roman" w:hAnsi="Times New Roman" w:cs="Times New Roman"/>
          <w:bCs/>
          <w:color w:val="auto"/>
          <w:sz w:val="20"/>
          <w:szCs w:val="20"/>
        </w:rPr>
        <w:t xml:space="preserve"> </w:t>
      </w:r>
      <w:r w:rsidRPr="00AB45DF">
        <w:rPr>
          <w:rStyle w:val="A5"/>
          <w:rFonts w:ascii="Times New Roman" w:hAnsi="Times New Roman" w:cs="Times New Roman"/>
          <w:bCs/>
          <w:color w:val="auto"/>
          <w:sz w:val="20"/>
          <w:szCs w:val="20"/>
        </w:rPr>
        <w:t xml:space="preserve">Government of Uganda, </w:t>
      </w:r>
      <w:r w:rsidRPr="00AB45DF">
        <w:rPr>
          <w:rStyle w:val="A5"/>
          <w:rFonts w:ascii="Times New Roman" w:hAnsi="Times New Roman" w:cs="Times New Roman"/>
          <w:i/>
          <w:color w:val="auto"/>
          <w:sz w:val="20"/>
          <w:szCs w:val="20"/>
        </w:rPr>
        <w:t>Approved Estimates of Revenue and Expenditure 2016/17</w:t>
      </w:r>
      <w:r w:rsidRPr="00AB45DF">
        <w:rPr>
          <w:rStyle w:val="A5"/>
          <w:rFonts w:ascii="Times New Roman" w:hAnsi="Times New Roman" w:cs="Times New Roman"/>
          <w:color w:val="auto"/>
          <w:sz w:val="20"/>
          <w:szCs w:val="20"/>
        </w:rPr>
        <w:t xml:space="preserve">; </w:t>
      </w:r>
      <w:r w:rsidRPr="00AB45DF">
        <w:rPr>
          <w:rStyle w:val="A5"/>
          <w:rFonts w:ascii="Times New Roman" w:hAnsi="Times New Roman" w:cs="Times New Roman"/>
          <w:bCs/>
          <w:color w:val="auto"/>
          <w:sz w:val="20"/>
          <w:szCs w:val="20"/>
        </w:rPr>
        <w:t xml:space="preserve">Development Initiatives, </w:t>
      </w:r>
      <w:r w:rsidRPr="00AB45DF">
        <w:rPr>
          <w:rStyle w:val="A5"/>
          <w:rFonts w:ascii="Times New Roman" w:hAnsi="Times New Roman" w:cs="Times New Roman"/>
          <w:i/>
          <w:color w:val="auto"/>
          <w:sz w:val="20"/>
          <w:szCs w:val="20"/>
        </w:rPr>
        <w:t>Pro-poor orientation of budgets: The case of Uganda</w:t>
      </w:r>
      <w:r w:rsidRPr="00AB45DF">
        <w:rPr>
          <w:rStyle w:val="A5"/>
          <w:rFonts w:ascii="Times New Roman" w:hAnsi="Times New Roman" w:cs="Times New Roman"/>
          <w:color w:val="auto"/>
          <w:sz w:val="20"/>
          <w:szCs w:val="20"/>
        </w:rPr>
        <w:t xml:space="preserve"> (2016); </w:t>
      </w:r>
      <w:r w:rsidRPr="00AB45DF">
        <w:rPr>
          <w:rStyle w:val="A5"/>
          <w:rFonts w:ascii="Times New Roman" w:hAnsi="Times New Roman" w:cs="Times New Roman"/>
          <w:bCs/>
          <w:sz w:val="20"/>
          <w:szCs w:val="20"/>
        </w:rPr>
        <w:t xml:space="preserve">Tax Justice Network-Africa and ActionAid, </w:t>
      </w:r>
      <w:r w:rsidRPr="00AB45DF">
        <w:rPr>
          <w:rStyle w:val="A5"/>
          <w:rFonts w:ascii="Times New Roman" w:hAnsi="Times New Roman" w:cs="Times New Roman"/>
          <w:i/>
          <w:sz w:val="20"/>
          <w:szCs w:val="20"/>
        </w:rPr>
        <w:t>Still racing toward the bottom? Corporate tax incentives in East Africa</w:t>
      </w:r>
      <w:r w:rsidRPr="00AB45DF">
        <w:rPr>
          <w:rStyle w:val="A5"/>
          <w:rFonts w:ascii="Times New Roman" w:hAnsi="Times New Roman" w:cs="Times New Roman"/>
          <w:sz w:val="20"/>
          <w:szCs w:val="20"/>
        </w:rPr>
        <w:t xml:space="preserve"> (2016)</w:t>
      </w:r>
      <w:r w:rsidRPr="00AB45DF">
        <w:rPr>
          <w:rStyle w:val="A5"/>
          <w:rFonts w:ascii="Times New Roman" w:hAnsi="Times New Roman" w:cs="Times New Roman"/>
          <w:color w:val="auto"/>
          <w:sz w:val="20"/>
          <w:szCs w:val="20"/>
        </w:rPr>
        <w:t xml:space="preserve">. </w:t>
      </w:r>
      <w:r w:rsidRPr="00AB45DF">
        <w:rPr>
          <w:rStyle w:val="A2"/>
          <w:rFonts w:ascii="Times New Roman" w:hAnsi="Times New Roman" w:cs="Times New Roman"/>
        </w:rPr>
        <w:t>Other discretionary tax exemptions were leaked by the Panama Papers.</w:t>
      </w:r>
    </w:p>
  </w:footnote>
  <w:footnote w:id="13">
    <w:p w14:paraId="720BAAA0" w14:textId="77777777" w:rsidR="0016166B" w:rsidRPr="00AB45DF" w:rsidRDefault="0016166B" w:rsidP="008124B2">
      <w:pPr>
        <w:tabs>
          <w:tab w:val="left" w:pos="3600"/>
        </w:tabs>
        <w:spacing w:line="276" w:lineRule="auto"/>
        <w:rPr>
          <w:rFonts w:ascii="Times New Roman" w:eastAsia="Times New Roman" w:hAnsi="Times New Roman" w:cs="Times New Roman"/>
          <w:sz w:val="20"/>
          <w:szCs w:val="20"/>
          <w:lang w:val="en-US"/>
        </w:rPr>
      </w:pPr>
      <w:r w:rsidRPr="00AB45DF">
        <w:rPr>
          <w:rStyle w:val="FootnoteReference"/>
          <w:rFonts w:ascii="Times New Roman" w:hAnsi="Times New Roman" w:cs="Times New Roman"/>
          <w:sz w:val="20"/>
          <w:szCs w:val="20"/>
        </w:rPr>
        <w:footnoteRef/>
      </w:r>
      <w:r w:rsidRPr="00AB45DF">
        <w:rPr>
          <w:rFonts w:ascii="Times New Roman" w:hAnsi="Times New Roman" w:cs="Times New Roman"/>
          <w:sz w:val="20"/>
          <w:szCs w:val="20"/>
        </w:rPr>
        <w:t xml:space="preserve"> </w:t>
      </w:r>
      <w:r w:rsidRPr="00AB45DF">
        <w:rPr>
          <w:rFonts w:ascii="Times New Roman" w:eastAsia="Times New Roman" w:hAnsi="Times New Roman" w:cs="Times New Roman"/>
          <w:sz w:val="20"/>
          <w:szCs w:val="20"/>
          <w:lang w:val="en-US"/>
        </w:rPr>
        <w:t xml:space="preserve">Report of the Special Rapporteur on Extreme Poverty and Human Rights, A/HRC/26/28 (Magdalena Sepúlveda Carmona) (22 May 2014) </w:t>
      </w:r>
    </w:p>
  </w:footnote>
  <w:footnote w:id="14">
    <w:p w14:paraId="449DB762" w14:textId="77777777" w:rsidR="0016166B" w:rsidRPr="00AB45DF" w:rsidRDefault="0016166B" w:rsidP="00A16D23">
      <w:pPr>
        <w:spacing w:line="276" w:lineRule="auto"/>
        <w:rPr>
          <w:rFonts w:ascii="Times New Roman" w:eastAsia="Times New Roman" w:hAnsi="Times New Roman" w:cs="Times New Roman"/>
          <w:sz w:val="20"/>
          <w:szCs w:val="20"/>
          <w:lang w:val="en-US"/>
        </w:rPr>
      </w:pPr>
      <w:r w:rsidRPr="00AB45DF">
        <w:rPr>
          <w:rStyle w:val="FootnoteReference"/>
          <w:rFonts w:ascii="Times New Roman" w:hAnsi="Times New Roman" w:cs="Times New Roman"/>
          <w:sz w:val="20"/>
          <w:szCs w:val="20"/>
        </w:rPr>
        <w:footnoteRef/>
      </w:r>
      <w:r w:rsidRPr="00AB45DF">
        <w:rPr>
          <w:rFonts w:ascii="Times New Roman" w:hAnsi="Times New Roman" w:cs="Times New Roman"/>
          <w:sz w:val="20"/>
          <w:szCs w:val="20"/>
        </w:rPr>
        <w:t xml:space="preserve"> </w:t>
      </w:r>
      <w:r w:rsidRPr="00AB45DF">
        <w:rPr>
          <w:rFonts w:ascii="Times New Roman" w:eastAsia="Times New Roman" w:hAnsi="Times New Roman" w:cs="Times New Roman"/>
          <w:sz w:val="20"/>
          <w:szCs w:val="20"/>
          <w:lang w:val="en-US"/>
        </w:rPr>
        <w:t>A/HRC/26/28</w:t>
      </w:r>
      <w:r>
        <w:rPr>
          <w:rFonts w:ascii="Times New Roman" w:eastAsia="Times New Roman" w:hAnsi="Times New Roman" w:cs="Times New Roman"/>
          <w:sz w:val="20"/>
          <w:szCs w:val="20"/>
          <w:lang w:val="en-US"/>
        </w:rPr>
        <w:t xml:space="preserve"> </w:t>
      </w:r>
      <w:r w:rsidRPr="00AB45DF">
        <w:rPr>
          <w:rFonts w:ascii="Times New Roman" w:eastAsia="Times New Roman" w:hAnsi="Times New Roman" w:cs="Times New Roman"/>
          <w:sz w:val="20"/>
          <w:szCs w:val="20"/>
          <w:lang w:val="en-US"/>
        </w:rPr>
        <w:t>at para 79(j).</w:t>
      </w:r>
    </w:p>
  </w:footnote>
  <w:footnote w:id="15">
    <w:p w14:paraId="7190FCCC" w14:textId="77777777" w:rsidR="0016166B" w:rsidRPr="00AB45DF" w:rsidRDefault="0016166B" w:rsidP="00B25F19">
      <w:pPr>
        <w:rPr>
          <w:rFonts w:ascii="Times New Roman" w:eastAsia="Times New Roman" w:hAnsi="Times New Roman" w:cs="Times New Roman"/>
          <w:sz w:val="20"/>
          <w:szCs w:val="20"/>
          <w:lang w:val="en-US"/>
        </w:rPr>
      </w:pPr>
      <w:r w:rsidRPr="00AB45DF">
        <w:rPr>
          <w:rStyle w:val="FootnoteReference"/>
          <w:rFonts w:ascii="Times New Roman" w:hAnsi="Times New Roman" w:cs="Times New Roman"/>
          <w:sz w:val="20"/>
          <w:szCs w:val="20"/>
        </w:rPr>
        <w:footnoteRef/>
      </w:r>
      <w:r w:rsidRPr="00AB45DF">
        <w:rPr>
          <w:rFonts w:ascii="Times New Roman" w:hAnsi="Times New Roman" w:cs="Times New Roman"/>
          <w:sz w:val="20"/>
          <w:szCs w:val="20"/>
        </w:rPr>
        <w:t xml:space="preserve"> </w:t>
      </w:r>
      <w:r w:rsidRPr="00AB45DF">
        <w:rPr>
          <w:rFonts w:ascii="Times New Roman" w:eastAsia="Times New Roman" w:hAnsi="Times New Roman" w:cs="Times New Roman"/>
          <w:sz w:val="20"/>
          <w:szCs w:val="20"/>
          <w:lang w:val="en-US"/>
        </w:rPr>
        <w:t>A/HRC/26/28 at para 79(j).</w:t>
      </w:r>
    </w:p>
  </w:footnote>
  <w:footnote w:id="16">
    <w:p w14:paraId="623F01E9" w14:textId="77777777" w:rsidR="0016166B" w:rsidRPr="00AB45DF" w:rsidRDefault="0016166B">
      <w:pPr>
        <w:pStyle w:val="FootnoteText"/>
        <w:rPr>
          <w:rFonts w:ascii="Times New Roman" w:hAnsi="Times New Roman" w:cs="Times New Roman"/>
          <w:lang w:val="en-US"/>
        </w:rPr>
      </w:pPr>
      <w:r w:rsidRPr="00AB45DF">
        <w:rPr>
          <w:rStyle w:val="FootnoteReference"/>
          <w:rFonts w:ascii="Times New Roman" w:hAnsi="Times New Roman" w:cs="Times New Roman"/>
        </w:rPr>
        <w:footnoteRef/>
      </w:r>
      <w:r w:rsidRPr="00AB45DF">
        <w:rPr>
          <w:rFonts w:ascii="Times New Roman" w:hAnsi="Times New Roman" w:cs="Times New Roman"/>
        </w:rPr>
        <w:t xml:space="preserve"> </w:t>
      </w:r>
      <w:r w:rsidRPr="00AB45DF">
        <w:rPr>
          <w:rFonts w:ascii="Times New Roman" w:eastAsia="Times New Roman" w:hAnsi="Times New Roman" w:cs="Times New Roman"/>
          <w:lang w:val="en-US"/>
        </w:rPr>
        <w:t>A/HRC/26/28 at para 79(m).</w:t>
      </w:r>
    </w:p>
  </w:footnote>
  <w:footnote w:id="17">
    <w:p w14:paraId="263945C0" w14:textId="77777777" w:rsidR="0016166B" w:rsidRPr="00AB45DF" w:rsidRDefault="0016166B" w:rsidP="00B25F19">
      <w:pPr>
        <w:pStyle w:val="FootnoteText"/>
        <w:rPr>
          <w:rFonts w:ascii="Times New Roman" w:hAnsi="Times New Roman" w:cs="Times New Roman"/>
          <w:lang w:val="en-US"/>
        </w:rPr>
      </w:pPr>
      <w:r w:rsidRPr="00AB45DF">
        <w:rPr>
          <w:rStyle w:val="FootnoteReference"/>
          <w:rFonts w:ascii="Times New Roman" w:hAnsi="Times New Roman" w:cs="Times New Roman"/>
        </w:rPr>
        <w:footnoteRef/>
      </w:r>
      <w:r w:rsidRPr="00AB45DF">
        <w:rPr>
          <w:rFonts w:ascii="Times New Roman" w:hAnsi="Times New Roman" w:cs="Times New Roman"/>
        </w:rPr>
        <w:t xml:space="preserve"> </w:t>
      </w:r>
      <w:r w:rsidRPr="00AB45DF">
        <w:rPr>
          <w:rFonts w:ascii="Times New Roman" w:eastAsia="Times New Roman" w:hAnsi="Times New Roman" w:cs="Times New Roman"/>
          <w:lang w:val="en-US"/>
        </w:rPr>
        <w:t>A/HRC/26/28 at para 79(f).</w:t>
      </w:r>
    </w:p>
  </w:footnote>
  <w:footnote w:id="18">
    <w:p w14:paraId="7E35A51F" w14:textId="77777777" w:rsidR="0016166B" w:rsidRPr="00AB45DF" w:rsidRDefault="0016166B">
      <w:pPr>
        <w:pStyle w:val="FootnoteText"/>
        <w:rPr>
          <w:rFonts w:ascii="Times New Roman" w:hAnsi="Times New Roman" w:cs="Times New Roman"/>
          <w:lang w:val="en-US"/>
        </w:rPr>
      </w:pPr>
      <w:r w:rsidRPr="00AB45DF">
        <w:rPr>
          <w:rStyle w:val="FootnoteReference"/>
          <w:rFonts w:ascii="Times New Roman" w:hAnsi="Times New Roman" w:cs="Times New Roman"/>
        </w:rPr>
        <w:footnoteRef/>
      </w:r>
      <w:r w:rsidRPr="00AB45DF">
        <w:rPr>
          <w:rFonts w:ascii="Times New Roman" w:hAnsi="Times New Roman" w:cs="Times New Roman"/>
        </w:rPr>
        <w:t xml:space="preserve"> </w:t>
      </w:r>
      <w:r w:rsidRPr="00AB45DF">
        <w:rPr>
          <w:rFonts w:ascii="Times New Roman" w:hAnsi="Times New Roman" w:cs="Times New Roman"/>
          <w:lang w:val="en-US"/>
        </w:rPr>
        <w:t>Para 17 of the UN Guiding Principles on Business and Human Rights.</w:t>
      </w:r>
    </w:p>
  </w:footnote>
  <w:footnote w:id="19">
    <w:p w14:paraId="6B0C9650" w14:textId="77777777" w:rsidR="0016166B" w:rsidRPr="00AB45DF" w:rsidRDefault="0016166B">
      <w:pPr>
        <w:pStyle w:val="FootnoteText"/>
        <w:rPr>
          <w:rFonts w:ascii="Times New Roman" w:hAnsi="Times New Roman" w:cs="Times New Roman"/>
          <w:lang w:val="en-US"/>
        </w:rPr>
      </w:pPr>
      <w:r w:rsidRPr="00AB45DF">
        <w:rPr>
          <w:rStyle w:val="FootnoteReference"/>
          <w:rFonts w:ascii="Times New Roman" w:hAnsi="Times New Roman" w:cs="Times New Roman"/>
        </w:rPr>
        <w:footnoteRef/>
      </w:r>
      <w:r w:rsidRPr="00AB45DF">
        <w:rPr>
          <w:rFonts w:ascii="Times New Roman" w:hAnsi="Times New Roman" w:cs="Times New Roman"/>
        </w:rPr>
        <w:t xml:space="preserve"> </w:t>
      </w:r>
      <w:r w:rsidRPr="00AB45DF">
        <w:rPr>
          <w:rFonts w:ascii="Times New Roman" w:hAnsi="Times New Roman" w:cs="Times New Roman"/>
          <w:lang w:val="en-US"/>
        </w:rPr>
        <w:t>Para 21 of the draft General Comment</w:t>
      </w:r>
    </w:p>
  </w:footnote>
  <w:footnote w:id="20">
    <w:p w14:paraId="2CD61235" w14:textId="77777777" w:rsidR="0016166B" w:rsidRPr="00AB45DF" w:rsidRDefault="0016166B">
      <w:pPr>
        <w:pStyle w:val="FootnoteText"/>
        <w:rPr>
          <w:rFonts w:ascii="Times New Roman" w:hAnsi="Times New Roman" w:cs="Times New Roman"/>
          <w:lang w:val="en-US"/>
        </w:rPr>
      </w:pPr>
      <w:r w:rsidRPr="00AB45DF">
        <w:rPr>
          <w:rStyle w:val="FootnoteReference"/>
          <w:rFonts w:ascii="Times New Roman" w:hAnsi="Times New Roman" w:cs="Times New Roman"/>
        </w:rPr>
        <w:footnoteRef/>
      </w:r>
      <w:r w:rsidRPr="00AB45DF">
        <w:rPr>
          <w:rFonts w:ascii="Times New Roman" w:hAnsi="Times New Roman" w:cs="Times New Roman"/>
        </w:rPr>
        <w:t xml:space="preserve"> </w:t>
      </w:r>
      <w:r w:rsidRPr="00AB45DF">
        <w:rPr>
          <w:rFonts w:ascii="Times New Roman" w:hAnsi="Times New Roman" w:cs="Times New Roman"/>
          <w:lang w:val="en-US"/>
        </w:rPr>
        <w:t>Paras 48-50 of the draft General Comment.</w:t>
      </w:r>
    </w:p>
  </w:footnote>
  <w:footnote w:id="21">
    <w:p w14:paraId="2B8546EF" w14:textId="77777777" w:rsidR="0016166B" w:rsidRPr="00AB45DF" w:rsidRDefault="0016166B">
      <w:pPr>
        <w:pStyle w:val="FootnoteText"/>
        <w:rPr>
          <w:rFonts w:ascii="Times New Roman" w:hAnsi="Times New Roman" w:cs="Times New Roman"/>
          <w:lang w:val="en-US"/>
        </w:rPr>
      </w:pPr>
      <w:r w:rsidRPr="00AB45DF">
        <w:rPr>
          <w:rStyle w:val="FootnoteReference"/>
          <w:rFonts w:ascii="Times New Roman" w:hAnsi="Times New Roman" w:cs="Times New Roman"/>
        </w:rPr>
        <w:footnoteRef/>
      </w:r>
      <w:r w:rsidRPr="00AB45DF">
        <w:rPr>
          <w:rFonts w:ascii="Times New Roman" w:hAnsi="Times New Roman" w:cs="Times New Roman"/>
        </w:rPr>
        <w:t xml:space="preserve"> </w:t>
      </w:r>
      <w:r w:rsidRPr="00AB45DF">
        <w:rPr>
          <w:rFonts w:ascii="Times New Roman" w:hAnsi="Times New Roman" w:cs="Times New Roman"/>
          <w:lang w:val="en-US"/>
        </w:rPr>
        <w:t>Para 44 of the draft General Comment.</w:t>
      </w:r>
    </w:p>
  </w:footnote>
  <w:footnote w:id="22">
    <w:p w14:paraId="32FF03D6" w14:textId="77777777" w:rsidR="0016166B" w:rsidRPr="00AB45DF" w:rsidRDefault="0016166B">
      <w:pPr>
        <w:pStyle w:val="FootnoteText"/>
        <w:rPr>
          <w:rFonts w:ascii="Times New Roman" w:hAnsi="Times New Roman" w:cs="Times New Roman"/>
          <w:lang w:val="en-US"/>
        </w:rPr>
      </w:pPr>
      <w:r w:rsidRPr="00AB45DF">
        <w:rPr>
          <w:rStyle w:val="FootnoteReference"/>
          <w:rFonts w:ascii="Times New Roman" w:hAnsi="Times New Roman" w:cs="Times New Roman"/>
        </w:rPr>
        <w:footnoteRef/>
      </w:r>
      <w:r w:rsidRPr="00AB45DF">
        <w:rPr>
          <w:rFonts w:ascii="Times New Roman" w:hAnsi="Times New Roman" w:cs="Times New Roman"/>
        </w:rPr>
        <w:t xml:space="preserve"> Danish Institute for Human Rights (DIHR) and Uganda Human Rights Commission 2016. Business and Human Rights Country Guide.</w:t>
      </w:r>
    </w:p>
  </w:footnote>
  <w:footnote w:id="23">
    <w:p w14:paraId="7C42E761" w14:textId="77777777" w:rsidR="0016166B" w:rsidRPr="00AB45DF" w:rsidRDefault="0016166B">
      <w:pPr>
        <w:pStyle w:val="FootnoteText"/>
        <w:rPr>
          <w:rFonts w:ascii="Times New Roman" w:hAnsi="Times New Roman" w:cs="Times New Roman"/>
          <w:lang w:val="en-US"/>
        </w:rPr>
      </w:pPr>
      <w:r w:rsidRPr="00AB45DF">
        <w:rPr>
          <w:rStyle w:val="FootnoteReference"/>
          <w:rFonts w:ascii="Times New Roman" w:hAnsi="Times New Roman" w:cs="Times New Roman"/>
        </w:rPr>
        <w:footnoteRef/>
      </w:r>
      <w:r w:rsidRPr="00AB45DF">
        <w:rPr>
          <w:rFonts w:ascii="Times New Roman" w:hAnsi="Times New Roman" w:cs="Times New Roman"/>
        </w:rPr>
        <w:t xml:space="preserve"> Office of the UN High Commissioner for Human Rights, Corporate Liability for Gross Human Rights Abuses: Towards a Fairer and More Effective System of Domestic Law Remedies, </w:t>
      </w:r>
      <w:r w:rsidRPr="00AB45DF">
        <w:rPr>
          <w:rFonts w:ascii="Times New Roman" w:hAnsi="Times New Roman" w:cs="Times New Roman"/>
          <w:lang w:val="en-US"/>
        </w:rPr>
        <w:t>page 83, http://www.ohchr.org/Documents/Issues/Business/DomesticLawRemedies/StudyDomesticeLawRemedies.pdf</w:t>
      </w:r>
    </w:p>
  </w:footnote>
  <w:footnote w:id="24">
    <w:p w14:paraId="57AC6EA0" w14:textId="77777777" w:rsidR="0016166B" w:rsidRPr="00AB45DF" w:rsidRDefault="0016166B" w:rsidP="007346BA">
      <w:pPr>
        <w:pStyle w:val="FootnoteText"/>
        <w:rPr>
          <w:rFonts w:ascii="Times New Roman" w:hAnsi="Times New Roman" w:cs="Times New Roman"/>
          <w:lang w:val="en-US"/>
        </w:rPr>
      </w:pPr>
      <w:r w:rsidRPr="00AB45DF">
        <w:rPr>
          <w:rStyle w:val="FootnoteReference"/>
          <w:rFonts w:ascii="Times New Roman" w:hAnsi="Times New Roman" w:cs="Times New Roman"/>
        </w:rPr>
        <w:footnoteRef/>
      </w:r>
      <w:r w:rsidRPr="00AB45DF">
        <w:rPr>
          <w:rFonts w:ascii="Times New Roman" w:hAnsi="Times New Roman" w:cs="Times New Roman"/>
        </w:rPr>
        <w:t xml:space="preserve"> </w:t>
      </w:r>
      <w:r w:rsidRPr="00AB45DF">
        <w:rPr>
          <w:rStyle w:val="A5"/>
          <w:rFonts w:ascii="Times New Roman" w:hAnsi="Times New Roman" w:cs="Times New Roman"/>
          <w:bCs/>
          <w:sz w:val="20"/>
          <w:szCs w:val="20"/>
        </w:rPr>
        <w:t xml:space="preserve">Initiative for Social and Economic Rights (ISER), </w:t>
      </w:r>
      <w:r w:rsidRPr="00AB45DF">
        <w:rPr>
          <w:rStyle w:val="A5"/>
          <w:rFonts w:ascii="Times New Roman" w:hAnsi="Times New Roman" w:cs="Times New Roman"/>
          <w:i/>
          <w:sz w:val="20"/>
          <w:szCs w:val="20"/>
        </w:rPr>
        <w:t>Privatization, Discrimination and the Right to Education in Uganda</w:t>
      </w:r>
      <w:r w:rsidRPr="00AB45DF">
        <w:rPr>
          <w:rStyle w:val="A5"/>
          <w:rFonts w:ascii="Times New Roman" w:hAnsi="Times New Roman" w:cs="Times New Roman"/>
          <w:sz w:val="20"/>
          <w:szCs w:val="20"/>
        </w:rPr>
        <w:t xml:space="preserve"> (2015).</w:t>
      </w:r>
    </w:p>
  </w:footnote>
  <w:footnote w:id="25">
    <w:p w14:paraId="0D1CD6C8" w14:textId="77777777" w:rsidR="0016166B" w:rsidRPr="00AB45DF" w:rsidRDefault="0016166B" w:rsidP="007346BA">
      <w:pPr>
        <w:pStyle w:val="FootnoteText"/>
        <w:rPr>
          <w:rFonts w:ascii="Times New Roman" w:hAnsi="Times New Roman" w:cs="Times New Roman"/>
          <w:lang w:val="en-US"/>
        </w:rPr>
      </w:pPr>
      <w:r w:rsidRPr="00AB45DF">
        <w:rPr>
          <w:rStyle w:val="FootnoteReference"/>
          <w:rFonts w:ascii="Times New Roman" w:hAnsi="Times New Roman" w:cs="Times New Roman"/>
        </w:rPr>
        <w:footnoteRef/>
      </w:r>
      <w:r w:rsidRPr="00AB45DF">
        <w:rPr>
          <w:rFonts w:ascii="Times New Roman" w:hAnsi="Times New Roman" w:cs="Times New Roman"/>
        </w:rPr>
        <w:t xml:space="preserve"> </w:t>
      </w:r>
      <w:r w:rsidRPr="007346BA">
        <w:rPr>
          <w:rStyle w:val="A5"/>
          <w:rFonts w:ascii="Times New Roman" w:hAnsi="Times New Roman" w:cs="Times New Roman"/>
          <w:bCs/>
          <w:i/>
          <w:sz w:val="20"/>
          <w:szCs w:val="20"/>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0BA65" w14:textId="77777777" w:rsidR="0016166B" w:rsidRDefault="0016166B">
    <w:pPr>
      <w:pStyle w:val="Header"/>
    </w:pPr>
    <w:r>
      <w:rPr>
        <w:noProof/>
        <w:lang w:eastAsia="ko-KR"/>
      </w:rPr>
      <w:drawing>
        <wp:anchor distT="0" distB="0" distL="114300" distR="114300" simplePos="0" relativeHeight="251658240" behindDoc="0" locked="0" layoutInCell="1" allowOverlap="1" wp14:anchorId="104907FB" wp14:editId="5CC3F25C">
          <wp:simplePos x="0" y="0"/>
          <wp:positionH relativeFrom="margin">
            <wp:posOffset>1666874</wp:posOffset>
          </wp:positionH>
          <wp:positionV relativeFrom="paragraph">
            <wp:posOffset>-352425</wp:posOffset>
          </wp:positionV>
          <wp:extent cx="2009775" cy="638175"/>
          <wp:effectExtent l="0" t="0" r="9525" b="9525"/>
          <wp:wrapNone/>
          <wp:docPr id="2" name="Picture 2" descr="ISER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R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485" cy="641258"/>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C52BD"/>
    <w:multiLevelType w:val="hybridMultilevel"/>
    <w:tmpl w:val="F0580A6C"/>
    <w:lvl w:ilvl="0" w:tplc="451A6DC2">
      <w:start w:val="1"/>
      <w:numFmt w:val="upperRoman"/>
      <w:lvlText w:val="%1."/>
      <w:lvlJc w:val="righ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245A01"/>
    <w:multiLevelType w:val="hybridMultilevel"/>
    <w:tmpl w:val="564275DE"/>
    <w:lvl w:ilvl="0" w:tplc="AFDE7B12">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0E280E"/>
    <w:multiLevelType w:val="hybridMultilevel"/>
    <w:tmpl w:val="C99CF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A9161E1"/>
    <w:multiLevelType w:val="hybridMultilevel"/>
    <w:tmpl w:val="5E0C86B6"/>
    <w:lvl w:ilvl="0" w:tplc="AFDE7B12">
      <w:start w:val="1"/>
      <w:numFmt w:val="decimal"/>
      <w:lvlText w:val="%1."/>
      <w:lvlJc w:val="left"/>
      <w:pPr>
        <w:ind w:left="360" w:hanging="360"/>
      </w:pPr>
      <w:rPr>
        <w:rFonts w:ascii="Times New Roman" w:hAnsi="Times New Roman" w:cs="Times New Roman" w:hint="default"/>
        <w:b w:val="0"/>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F2A"/>
    <w:rsid w:val="00010375"/>
    <w:rsid w:val="00014D24"/>
    <w:rsid w:val="00017F78"/>
    <w:rsid w:val="00051131"/>
    <w:rsid w:val="00061921"/>
    <w:rsid w:val="000A3CB6"/>
    <w:rsid w:val="000C36EB"/>
    <w:rsid w:val="000C6CF6"/>
    <w:rsid w:val="001127B2"/>
    <w:rsid w:val="00116374"/>
    <w:rsid w:val="00120EC5"/>
    <w:rsid w:val="00137EDF"/>
    <w:rsid w:val="00155B25"/>
    <w:rsid w:val="0016166B"/>
    <w:rsid w:val="00171FE8"/>
    <w:rsid w:val="0019171B"/>
    <w:rsid w:val="001A0EDF"/>
    <w:rsid w:val="001E1C70"/>
    <w:rsid w:val="0020741E"/>
    <w:rsid w:val="00211DDA"/>
    <w:rsid w:val="002131BE"/>
    <w:rsid w:val="00221FD0"/>
    <w:rsid w:val="00226B3F"/>
    <w:rsid w:val="002A0541"/>
    <w:rsid w:val="002A0C52"/>
    <w:rsid w:val="002A49C1"/>
    <w:rsid w:val="002C4049"/>
    <w:rsid w:val="002D5ACC"/>
    <w:rsid w:val="002F328A"/>
    <w:rsid w:val="002F7BDB"/>
    <w:rsid w:val="003539DF"/>
    <w:rsid w:val="00353D96"/>
    <w:rsid w:val="00392070"/>
    <w:rsid w:val="00394741"/>
    <w:rsid w:val="003B06FE"/>
    <w:rsid w:val="003C6852"/>
    <w:rsid w:val="003F367A"/>
    <w:rsid w:val="00414333"/>
    <w:rsid w:val="00423CEC"/>
    <w:rsid w:val="00425852"/>
    <w:rsid w:val="00465123"/>
    <w:rsid w:val="004830A0"/>
    <w:rsid w:val="00493229"/>
    <w:rsid w:val="00516FFD"/>
    <w:rsid w:val="00527F80"/>
    <w:rsid w:val="005427AA"/>
    <w:rsid w:val="00542EC1"/>
    <w:rsid w:val="00554EC7"/>
    <w:rsid w:val="0056502F"/>
    <w:rsid w:val="00567851"/>
    <w:rsid w:val="00575D63"/>
    <w:rsid w:val="005C1DE7"/>
    <w:rsid w:val="005E4C65"/>
    <w:rsid w:val="005F00B5"/>
    <w:rsid w:val="005F38D2"/>
    <w:rsid w:val="00603CB7"/>
    <w:rsid w:val="006427E1"/>
    <w:rsid w:val="006876E5"/>
    <w:rsid w:val="006A0184"/>
    <w:rsid w:val="006A25E5"/>
    <w:rsid w:val="006A7BA4"/>
    <w:rsid w:val="006B6CD5"/>
    <w:rsid w:val="006C5742"/>
    <w:rsid w:val="006F4B95"/>
    <w:rsid w:val="006F7B61"/>
    <w:rsid w:val="00715359"/>
    <w:rsid w:val="00715A90"/>
    <w:rsid w:val="007346BA"/>
    <w:rsid w:val="007444B5"/>
    <w:rsid w:val="00754A0C"/>
    <w:rsid w:val="0076426F"/>
    <w:rsid w:val="007A2FEF"/>
    <w:rsid w:val="007E7EE7"/>
    <w:rsid w:val="007F38B7"/>
    <w:rsid w:val="007F5768"/>
    <w:rsid w:val="007F5A62"/>
    <w:rsid w:val="008124B2"/>
    <w:rsid w:val="00834FCB"/>
    <w:rsid w:val="00875709"/>
    <w:rsid w:val="00895664"/>
    <w:rsid w:val="008B5EE4"/>
    <w:rsid w:val="008B7812"/>
    <w:rsid w:val="008D161C"/>
    <w:rsid w:val="008E22B2"/>
    <w:rsid w:val="00914016"/>
    <w:rsid w:val="00916AB4"/>
    <w:rsid w:val="009355BA"/>
    <w:rsid w:val="00960C0C"/>
    <w:rsid w:val="00960DC2"/>
    <w:rsid w:val="00962719"/>
    <w:rsid w:val="00977399"/>
    <w:rsid w:val="0098377E"/>
    <w:rsid w:val="009866A9"/>
    <w:rsid w:val="009A40FC"/>
    <w:rsid w:val="00A0714A"/>
    <w:rsid w:val="00A16D23"/>
    <w:rsid w:val="00A25F6D"/>
    <w:rsid w:val="00A32EC2"/>
    <w:rsid w:val="00A44BDA"/>
    <w:rsid w:val="00A55824"/>
    <w:rsid w:val="00AA3334"/>
    <w:rsid w:val="00AB45DF"/>
    <w:rsid w:val="00AC0ABC"/>
    <w:rsid w:val="00AD36BD"/>
    <w:rsid w:val="00AD7A6C"/>
    <w:rsid w:val="00B175AE"/>
    <w:rsid w:val="00B25F19"/>
    <w:rsid w:val="00B3563A"/>
    <w:rsid w:val="00B55867"/>
    <w:rsid w:val="00BE54BE"/>
    <w:rsid w:val="00C00CAB"/>
    <w:rsid w:val="00C1496C"/>
    <w:rsid w:val="00C37FED"/>
    <w:rsid w:val="00C403C1"/>
    <w:rsid w:val="00C505BC"/>
    <w:rsid w:val="00CA1DF6"/>
    <w:rsid w:val="00CA2B24"/>
    <w:rsid w:val="00CB3D7C"/>
    <w:rsid w:val="00CC65DC"/>
    <w:rsid w:val="00CD27D6"/>
    <w:rsid w:val="00CD3F7D"/>
    <w:rsid w:val="00CF1682"/>
    <w:rsid w:val="00D046F2"/>
    <w:rsid w:val="00D22A3F"/>
    <w:rsid w:val="00D445FB"/>
    <w:rsid w:val="00D57F18"/>
    <w:rsid w:val="00D60433"/>
    <w:rsid w:val="00D67ADB"/>
    <w:rsid w:val="00D74462"/>
    <w:rsid w:val="00D800AE"/>
    <w:rsid w:val="00DD1E74"/>
    <w:rsid w:val="00DE056B"/>
    <w:rsid w:val="00DF31F6"/>
    <w:rsid w:val="00E02413"/>
    <w:rsid w:val="00E261A7"/>
    <w:rsid w:val="00E54F2A"/>
    <w:rsid w:val="00E56DAA"/>
    <w:rsid w:val="00E97E16"/>
    <w:rsid w:val="00EA7D97"/>
    <w:rsid w:val="00EB5EF5"/>
    <w:rsid w:val="00ED542F"/>
    <w:rsid w:val="00F00839"/>
    <w:rsid w:val="00F0305E"/>
    <w:rsid w:val="00F36570"/>
    <w:rsid w:val="00F61BE1"/>
    <w:rsid w:val="00F76AE9"/>
    <w:rsid w:val="00F86C64"/>
    <w:rsid w:val="00FB6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414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BE54BE"/>
    <w:pPr>
      <w:spacing w:before="100" w:beforeAutospacing="1" w:after="100" w:afterAutospacing="1"/>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14333"/>
  </w:style>
  <w:style w:type="character" w:styleId="Hyperlink">
    <w:name w:val="Hyperlink"/>
    <w:basedOn w:val="DefaultParagraphFont"/>
    <w:uiPriority w:val="99"/>
    <w:unhideWhenUsed/>
    <w:rsid w:val="00414333"/>
    <w:rPr>
      <w:color w:val="0000FF" w:themeColor="hyperlink"/>
      <w:u w:val="single"/>
    </w:rPr>
  </w:style>
  <w:style w:type="character" w:styleId="CommentReference">
    <w:name w:val="annotation reference"/>
    <w:basedOn w:val="DefaultParagraphFont"/>
    <w:uiPriority w:val="99"/>
    <w:semiHidden/>
    <w:unhideWhenUsed/>
    <w:rsid w:val="007F5A62"/>
    <w:rPr>
      <w:sz w:val="16"/>
      <w:szCs w:val="16"/>
    </w:rPr>
  </w:style>
  <w:style w:type="paragraph" w:styleId="CommentText">
    <w:name w:val="annotation text"/>
    <w:basedOn w:val="Normal"/>
    <w:link w:val="CommentTextChar"/>
    <w:uiPriority w:val="99"/>
    <w:semiHidden/>
    <w:unhideWhenUsed/>
    <w:rsid w:val="007F5A62"/>
    <w:rPr>
      <w:sz w:val="20"/>
      <w:szCs w:val="20"/>
    </w:rPr>
  </w:style>
  <w:style w:type="character" w:customStyle="1" w:styleId="CommentTextChar">
    <w:name w:val="Comment Text Char"/>
    <w:basedOn w:val="DefaultParagraphFont"/>
    <w:link w:val="CommentText"/>
    <w:uiPriority w:val="99"/>
    <w:semiHidden/>
    <w:rsid w:val="007F5A62"/>
    <w:rPr>
      <w:sz w:val="20"/>
      <w:szCs w:val="20"/>
      <w:lang w:val="en-GB"/>
    </w:rPr>
  </w:style>
  <w:style w:type="paragraph" w:styleId="CommentSubject">
    <w:name w:val="annotation subject"/>
    <w:basedOn w:val="CommentText"/>
    <w:next w:val="CommentText"/>
    <w:link w:val="CommentSubjectChar"/>
    <w:uiPriority w:val="99"/>
    <w:semiHidden/>
    <w:unhideWhenUsed/>
    <w:rsid w:val="007F5A62"/>
    <w:rPr>
      <w:b/>
      <w:bCs/>
    </w:rPr>
  </w:style>
  <w:style w:type="character" w:customStyle="1" w:styleId="CommentSubjectChar">
    <w:name w:val="Comment Subject Char"/>
    <w:basedOn w:val="CommentTextChar"/>
    <w:link w:val="CommentSubject"/>
    <w:uiPriority w:val="99"/>
    <w:semiHidden/>
    <w:rsid w:val="007F5A62"/>
    <w:rPr>
      <w:b/>
      <w:bCs/>
      <w:sz w:val="20"/>
      <w:szCs w:val="20"/>
      <w:lang w:val="en-GB"/>
    </w:rPr>
  </w:style>
  <w:style w:type="paragraph" w:styleId="BalloonText">
    <w:name w:val="Balloon Text"/>
    <w:basedOn w:val="Normal"/>
    <w:link w:val="BalloonTextChar"/>
    <w:uiPriority w:val="99"/>
    <w:semiHidden/>
    <w:unhideWhenUsed/>
    <w:rsid w:val="007F5A62"/>
    <w:rPr>
      <w:rFonts w:ascii="Tahoma" w:hAnsi="Tahoma" w:cs="Tahoma"/>
      <w:sz w:val="16"/>
      <w:szCs w:val="16"/>
    </w:rPr>
  </w:style>
  <w:style w:type="character" w:customStyle="1" w:styleId="BalloonTextChar">
    <w:name w:val="Balloon Text Char"/>
    <w:basedOn w:val="DefaultParagraphFont"/>
    <w:link w:val="BalloonText"/>
    <w:uiPriority w:val="99"/>
    <w:semiHidden/>
    <w:rsid w:val="007F5A62"/>
    <w:rPr>
      <w:rFonts w:ascii="Tahoma" w:hAnsi="Tahoma" w:cs="Tahoma"/>
      <w:sz w:val="16"/>
      <w:szCs w:val="16"/>
      <w:lang w:val="en-GB"/>
    </w:rPr>
  </w:style>
  <w:style w:type="paragraph" w:styleId="FootnoteText">
    <w:name w:val="footnote text"/>
    <w:basedOn w:val="Normal"/>
    <w:link w:val="FootnoteTextChar"/>
    <w:uiPriority w:val="99"/>
    <w:semiHidden/>
    <w:unhideWhenUsed/>
    <w:rsid w:val="007F5A62"/>
    <w:rPr>
      <w:sz w:val="20"/>
      <w:szCs w:val="20"/>
    </w:rPr>
  </w:style>
  <w:style w:type="character" w:customStyle="1" w:styleId="FootnoteTextChar">
    <w:name w:val="Footnote Text Char"/>
    <w:basedOn w:val="DefaultParagraphFont"/>
    <w:link w:val="FootnoteText"/>
    <w:uiPriority w:val="99"/>
    <w:semiHidden/>
    <w:rsid w:val="007F5A62"/>
    <w:rPr>
      <w:sz w:val="20"/>
      <w:szCs w:val="20"/>
      <w:lang w:val="en-GB"/>
    </w:rPr>
  </w:style>
  <w:style w:type="character" w:styleId="FootnoteReference">
    <w:name w:val="footnote reference"/>
    <w:basedOn w:val="DefaultParagraphFont"/>
    <w:uiPriority w:val="99"/>
    <w:semiHidden/>
    <w:unhideWhenUsed/>
    <w:rsid w:val="007F5A62"/>
    <w:rPr>
      <w:vertAlign w:val="superscript"/>
    </w:rPr>
  </w:style>
  <w:style w:type="character" w:customStyle="1" w:styleId="Heading1Char">
    <w:name w:val="Heading 1 Char"/>
    <w:basedOn w:val="DefaultParagraphFont"/>
    <w:link w:val="Heading1"/>
    <w:uiPriority w:val="9"/>
    <w:rsid w:val="00BE54BE"/>
    <w:rPr>
      <w:rFonts w:ascii="Times New Roman" w:eastAsia="Times New Roman" w:hAnsi="Times New Roman" w:cs="Times New Roman"/>
      <w:b/>
      <w:bCs/>
      <w:kern w:val="36"/>
      <w:sz w:val="48"/>
      <w:szCs w:val="48"/>
    </w:rPr>
  </w:style>
  <w:style w:type="paragraph" w:customStyle="1" w:styleId="SingleTxtG">
    <w:name w:val="_ Single Txt_G"/>
    <w:basedOn w:val="Normal"/>
    <w:rsid w:val="006F4B95"/>
    <w:pPr>
      <w:suppressAutoHyphens/>
      <w:spacing w:after="120" w:line="240" w:lineRule="atLeast"/>
      <w:ind w:left="1134" w:right="1134"/>
      <w:jc w:val="both"/>
    </w:pPr>
    <w:rPr>
      <w:rFonts w:ascii="Times New Roman" w:eastAsia="Times New Roman" w:hAnsi="Times New Roman" w:cs="Times New Roman"/>
      <w:sz w:val="20"/>
      <w:szCs w:val="20"/>
    </w:rPr>
  </w:style>
  <w:style w:type="paragraph" w:customStyle="1" w:styleId="HChG">
    <w:name w:val="_ H _Ch_G"/>
    <w:basedOn w:val="Normal"/>
    <w:next w:val="Normal"/>
    <w:rsid w:val="006427E1"/>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575D63"/>
    <w:pPr>
      <w:tabs>
        <w:tab w:val="center" w:pos="4680"/>
        <w:tab w:val="right" w:pos="9360"/>
      </w:tabs>
    </w:pPr>
  </w:style>
  <w:style w:type="character" w:customStyle="1" w:styleId="HeaderChar">
    <w:name w:val="Header Char"/>
    <w:basedOn w:val="DefaultParagraphFont"/>
    <w:link w:val="Header"/>
    <w:uiPriority w:val="99"/>
    <w:rsid w:val="00575D63"/>
    <w:rPr>
      <w:lang w:val="en-GB"/>
    </w:rPr>
  </w:style>
  <w:style w:type="paragraph" w:styleId="Footer">
    <w:name w:val="footer"/>
    <w:basedOn w:val="Normal"/>
    <w:link w:val="FooterChar"/>
    <w:uiPriority w:val="99"/>
    <w:unhideWhenUsed/>
    <w:rsid w:val="00575D63"/>
    <w:pPr>
      <w:tabs>
        <w:tab w:val="center" w:pos="4680"/>
        <w:tab w:val="right" w:pos="9360"/>
      </w:tabs>
    </w:pPr>
  </w:style>
  <w:style w:type="character" w:customStyle="1" w:styleId="FooterChar">
    <w:name w:val="Footer Char"/>
    <w:basedOn w:val="DefaultParagraphFont"/>
    <w:link w:val="Footer"/>
    <w:uiPriority w:val="99"/>
    <w:rsid w:val="00575D63"/>
    <w:rPr>
      <w:lang w:val="en-GB"/>
    </w:rPr>
  </w:style>
  <w:style w:type="paragraph" w:styleId="ListParagraph">
    <w:name w:val="List Paragraph"/>
    <w:basedOn w:val="Normal"/>
    <w:uiPriority w:val="34"/>
    <w:qFormat/>
    <w:rsid w:val="00DF31F6"/>
    <w:pPr>
      <w:ind w:left="720"/>
      <w:contextualSpacing/>
    </w:pPr>
  </w:style>
  <w:style w:type="character" w:customStyle="1" w:styleId="A5">
    <w:name w:val="A5"/>
    <w:uiPriority w:val="99"/>
    <w:rsid w:val="008124B2"/>
    <w:rPr>
      <w:rFonts w:cs="Calibri"/>
      <w:color w:val="000000"/>
      <w:sz w:val="16"/>
      <w:szCs w:val="16"/>
    </w:rPr>
  </w:style>
  <w:style w:type="paragraph" w:customStyle="1" w:styleId="Default">
    <w:name w:val="Default"/>
    <w:rsid w:val="006B6CD5"/>
    <w:pPr>
      <w:autoSpaceDE w:val="0"/>
      <w:autoSpaceDN w:val="0"/>
      <w:adjustRightInd w:val="0"/>
      <w:ind w:firstLine="0"/>
    </w:pPr>
    <w:rPr>
      <w:rFonts w:ascii="Calibri" w:hAnsi="Calibri" w:cs="Calibri"/>
      <w:color w:val="000000"/>
      <w:sz w:val="24"/>
      <w:szCs w:val="24"/>
    </w:rPr>
  </w:style>
  <w:style w:type="character" w:customStyle="1" w:styleId="A2">
    <w:name w:val="A2"/>
    <w:uiPriority w:val="99"/>
    <w:rsid w:val="006B6CD5"/>
    <w:rPr>
      <w:rFonts w:cs="Calibri"/>
      <w:color w:val="000000"/>
      <w:sz w:val="20"/>
      <w:szCs w:val="20"/>
    </w:rPr>
  </w:style>
  <w:style w:type="paragraph" w:styleId="EndnoteText">
    <w:name w:val="endnote text"/>
    <w:basedOn w:val="Normal"/>
    <w:link w:val="EndnoteTextChar"/>
    <w:uiPriority w:val="99"/>
    <w:semiHidden/>
    <w:unhideWhenUsed/>
    <w:rsid w:val="00754A0C"/>
    <w:rPr>
      <w:sz w:val="20"/>
      <w:szCs w:val="20"/>
    </w:rPr>
  </w:style>
  <w:style w:type="character" w:customStyle="1" w:styleId="EndnoteTextChar">
    <w:name w:val="Endnote Text Char"/>
    <w:basedOn w:val="DefaultParagraphFont"/>
    <w:link w:val="EndnoteText"/>
    <w:uiPriority w:val="99"/>
    <w:semiHidden/>
    <w:rsid w:val="00754A0C"/>
    <w:rPr>
      <w:sz w:val="20"/>
      <w:szCs w:val="20"/>
      <w:lang w:val="en-GB"/>
    </w:rPr>
  </w:style>
  <w:style w:type="character" w:styleId="EndnoteReference">
    <w:name w:val="endnote reference"/>
    <w:basedOn w:val="DefaultParagraphFont"/>
    <w:uiPriority w:val="99"/>
    <w:semiHidden/>
    <w:unhideWhenUsed/>
    <w:rsid w:val="00754A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BE54BE"/>
    <w:pPr>
      <w:spacing w:before="100" w:beforeAutospacing="1" w:after="100" w:afterAutospacing="1"/>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14333"/>
  </w:style>
  <w:style w:type="character" w:styleId="Hyperlink">
    <w:name w:val="Hyperlink"/>
    <w:basedOn w:val="DefaultParagraphFont"/>
    <w:uiPriority w:val="99"/>
    <w:unhideWhenUsed/>
    <w:rsid w:val="00414333"/>
    <w:rPr>
      <w:color w:val="0000FF" w:themeColor="hyperlink"/>
      <w:u w:val="single"/>
    </w:rPr>
  </w:style>
  <w:style w:type="character" w:styleId="CommentReference">
    <w:name w:val="annotation reference"/>
    <w:basedOn w:val="DefaultParagraphFont"/>
    <w:uiPriority w:val="99"/>
    <w:semiHidden/>
    <w:unhideWhenUsed/>
    <w:rsid w:val="007F5A62"/>
    <w:rPr>
      <w:sz w:val="16"/>
      <w:szCs w:val="16"/>
    </w:rPr>
  </w:style>
  <w:style w:type="paragraph" w:styleId="CommentText">
    <w:name w:val="annotation text"/>
    <w:basedOn w:val="Normal"/>
    <w:link w:val="CommentTextChar"/>
    <w:uiPriority w:val="99"/>
    <w:semiHidden/>
    <w:unhideWhenUsed/>
    <w:rsid w:val="007F5A62"/>
    <w:rPr>
      <w:sz w:val="20"/>
      <w:szCs w:val="20"/>
    </w:rPr>
  </w:style>
  <w:style w:type="character" w:customStyle="1" w:styleId="CommentTextChar">
    <w:name w:val="Comment Text Char"/>
    <w:basedOn w:val="DefaultParagraphFont"/>
    <w:link w:val="CommentText"/>
    <w:uiPriority w:val="99"/>
    <w:semiHidden/>
    <w:rsid w:val="007F5A62"/>
    <w:rPr>
      <w:sz w:val="20"/>
      <w:szCs w:val="20"/>
      <w:lang w:val="en-GB"/>
    </w:rPr>
  </w:style>
  <w:style w:type="paragraph" w:styleId="CommentSubject">
    <w:name w:val="annotation subject"/>
    <w:basedOn w:val="CommentText"/>
    <w:next w:val="CommentText"/>
    <w:link w:val="CommentSubjectChar"/>
    <w:uiPriority w:val="99"/>
    <w:semiHidden/>
    <w:unhideWhenUsed/>
    <w:rsid w:val="007F5A62"/>
    <w:rPr>
      <w:b/>
      <w:bCs/>
    </w:rPr>
  </w:style>
  <w:style w:type="character" w:customStyle="1" w:styleId="CommentSubjectChar">
    <w:name w:val="Comment Subject Char"/>
    <w:basedOn w:val="CommentTextChar"/>
    <w:link w:val="CommentSubject"/>
    <w:uiPriority w:val="99"/>
    <w:semiHidden/>
    <w:rsid w:val="007F5A62"/>
    <w:rPr>
      <w:b/>
      <w:bCs/>
      <w:sz w:val="20"/>
      <w:szCs w:val="20"/>
      <w:lang w:val="en-GB"/>
    </w:rPr>
  </w:style>
  <w:style w:type="paragraph" w:styleId="BalloonText">
    <w:name w:val="Balloon Text"/>
    <w:basedOn w:val="Normal"/>
    <w:link w:val="BalloonTextChar"/>
    <w:uiPriority w:val="99"/>
    <w:semiHidden/>
    <w:unhideWhenUsed/>
    <w:rsid w:val="007F5A62"/>
    <w:rPr>
      <w:rFonts w:ascii="Tahoma" w:hAnsi="Tahoma" w:cs="Tahoma"/>
      <w:sz w:val="16"/>
      <w:szCs w:val="16"/>
    </w:rPr>
  </w:style>
  <w:style w:type="character" w:customStyle="1" w:styleId="BalloonTextChar">
    <w:name w:val="Balloon Text Char"/>
    <w:basedOn w:val="DefaultParagraphFont"/>
    <w:link w:val="BalloonText"/>
    <w:uiPriority w:val="99"/>
    <w:semiHidden/>
    <w:rsid w:val="007F5A62"/>
    <w:rPr>
      <w:rFonts w:ascii="Tahoma" w:hAnsi="Tahoma" w:cs="Tahoma"/>
      <w:sz w:val="16"/>
      <w:szCs w:val="16"/>
      <w:lang w:val="en-GB"/>
    </w:rPr>
  </w:style>
  <w:style w:type="paragraph" w:styleId="FootnoteText">
    <w:name w:val="footnote text"/>
    <w:basedOn w:val="Normal"/>
    <w:link w:val="FootnoteTextChar"/>
    <w:uiPriority w:val="99"/>
    <w:semiHidden/>
    <w:unhideWhenUsed/>
    <w:rsid w:val="007F5A62"/>
    <w:rPr>
      <w:sz w:val="20"/>
      <w:szCs w:val="20"/>
    </w:rPr>
  </w:style>
  <w:style w:type="character" w:customStyle="1" w:styleId="FootnoteTextChar">
    <w:name w:val="Footnote Text Char"/>
    <w:basedOn w:val="DefaultParagraphFont"/>
    <w:link w:val="FootnoteText"/>
    <w:uiPriority w:val="99"/>
    <w:semiHidden/>
    <w:rsid w:val="007F5A62"/>
    <w:rPr>
      <w:sz w:val="20"/>
      <w:szCs w:val="20"/>
      <w:lang w:val="en-GB"/>
    </w:rPr>
  </w:style>
  <w:style w:type="character" w:styleId="FootnoteReference">
    <w:name w:val="footnote reference"/>
    <w:basedOn w:val="DefaultParagraphFont"/>
    <w:uiPriority w:val="99"/>
    <w:semiHidden/>
    <w:unhideWhenUsed/>
    <w:rsid w:val="007F5A62"/>
    <w:rPr>
      <w:vertAlign w:val="superscript"/>
    </w:rPr>
  </w:style>
  <w:style w:type="character" w:customStyle="1" w:styleId="Heading1Char">
    <w:name w:val="Heading 1 Char"/>
    <w:basedOn w:val="DefaultParagraphFont"/>
    <w:link w:val="Heading1"/>
    <w:uiPriority w:val="9"/>
    <w:rsid w:val="00BE54BE"/>
    <w:rPr>
      <w:rFonts w:ascii="Times New Roman" w:eastAsia="Times New Roman" w:hAnsi="Times New Roman" w:cs="Times New Roman"/>
      <w:b/>
      <w:bCs/>
      <w:kern w:val="36"/>
      <w:sz w:val="48"/>
      <w:szCs w:val="48"/>
    </w:rPr>
  </w:style>
  <w:style w:type="paragraph" w:customStyle="1" w:styleId="SingleTxtG">
    <w:name w:val="_ Single Txt_G"/>
    <w:basedOn w:val="Normal"/>
    <w:rsid w:val="006F4B95"/>
    <w:pPr>
      <w:suppressAutoHyphens/>
      <w:spacing w:after="120" w:line="240" w:lineRule="atLeast"/>
      <w:ind w:left="1134" w:right="1134"/>
      <w:jc w:val="both"/>
    </w:pPr>
    <w:rPr>
      <w:rFonts w:ascii="Times New Roman" w:eastAsia="Times New Roman" w:hAnsi="Times New Roman" w:cs="Times New Roman"/>
      <w:sz w:val="20"/>
      <w:szCs w:val="20"/>
    </w:rPr>
  </w:style>
  <w:style w:type="paragraph" w:customStyle="1" w:styleId="HChG">
    <w:name w:val="_ H _Ch_G"/>
    <w:basedOn w:val="Normal"/>
    <w:next w:val="Normal"/>
    <w:rsid w:val="006427E1"/>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575D63"/>
    <w:pPr>
      <w:tabs>
        <w:tab w:val="center" w:pos="4680"/>
        <w:tab w:val="right" w:pos="9360"/>
      </w:tabs>
    </w:pPr>
  </w:style>
  <w:style w:type="character" w:customStyle="1" w:styleId="HeaderChar">
    <w:name w:val="Header Char"/>
    <w:basedOn w:val="DefaultParagraphFont"/>
    <w:link w:val="Header"/>
    <w:uiPriority w:val="99"/>
    <w:rsid w:val="00575D63"/>
    <w:rPr>
      <w:lang w:val="en-GB"/>
    </w:rPr>
  </w:style>
  <w:style w:type="paragraph" w:styleId="Footer">
    <w:name w:val="footer"/>
    <w:basedOn w:val="Normal"/>
    <w:link w:val="FooterChar"/>
    <w:uiPriority w:val="99"/>
    <w:unhideWhenUsed/>
    <w:rsid w:val="00575D63"/>
    <w:pPr>
      <w:tabs>
        <w:tab w:val="center" w:pos="4680"/>
        <w:tab w:val="right" w:pos="9360"/>
      </w:tabs>
    </w:pPr>
  </w:style>
  <w:style w:type="character" w:customStyle="1" w:styleId="FooterChar">
    <w:name w:val="Footer Char"/>
    <w:basedOn w:val="DefaultParagraphFont"/>
    <w:link w:val="Footer"/>
    <w:uiPriority w:val="99"/>
    <w:rsid w:val="00575D63"/>
    <w:rPr>
      <w:lang w:val="en-GB"/>
    </w:rPr>
  </w:style>
  <w:style w:type="paragraph" w:styleId="ListParagraph">
    <w:name w:val="List Paragraph"/>
    <w:basedOn w:val="Normal"/>
    <w:uiPriority w:val="34"/>
    <w:qFormat/>
    <w:rsid w:val="00DF31F6"/>
    <w:pPr>
      <w:ind w:left="720"/>
      <w:contextualSpacing/>
    </w:pPr>
  </w:style>
  <w:style w:type="character" w:customStyle="1" w:styleId="A5">
    <w:name w:val="A5"/>
    <w:uiPriority w:val="99"/>
    <w:rsid w:val="008124B2"/>
    <w:rPr>
      <w:rFonts w:cs="Calibri"/>
      <w:color w:val="000000"/>
      <w:sz w:val="16"/>
      <w:szCs w:val="16"/>
    </w:rPr>
  </w:style>
  <w:style w:type="paragraph" w:customStyle="1" w:styleId="Default">
    <w:name w:val="Default"/>
    <w:rsid w:val="006B6CD5"/>
    <w:pPr>
      <w:autoSpaceDE w:val="0"/>
      <w:autoSpaceDN w:val="0"/>
      <w:adjustRightInd w:val="0"/>
      <w:ind w:firstLine="0"/>
    </w:pPr>
    <w:rPr>
      <w:rFonts w:ascii="Calibri" w:hAnsi="Calibri" w:cs="Calibri"/>
      <w:color w:val="000000"/>
      <w:sz w:val="24"/>
      <w:szCs w:val="24"/>
    </w:rPr>
  </w:style>
  <w:style w:type="character" w:customStyle="1" w:styleId="A2">
    <w:name w:val="A2"/>
    <w:uiPriority w:val="99"/>
    <w:rsid w:val="006B6CD5"/>
    <w:rPr>
      <w:rFonts w:cs="Calibri"/>
      <w:color w:val="000000"/>
      <w:sz w:val="20"/>
      <w:szCs w:val="20"/>
    </w:rPr>
  </w:style>
  <w:style w:type="paragraph" w:styleId="EndnoteText">
    <w:name w:val="endnote text"/>
    <w:basedOn w:val="Normal"/>
    <w:link w:val="EndnoteTextChar"/>
    <w:uiPriority w:val="99"/>
    <w:semiHidden/>
    <w:unhideWhenUsed/>
    <w:rsid w:val="00754A0C"/>
    <w:rPr>
      <w:sz w:val="20"/>
      <w:szCs w:val="20"/>
    </w:rPr>
  </w:style>
  <w:style w:type="character" w:customStyle="1" w:styleId="EndnoteTextChar">
    <w:name w:val="Endnote Text Char"/>
    <w:basedOn w:val="DefaultParagraphFont"/>
    <w:link w:val="EndnoteText"/>
    <w:uiPriority w:val="99"/>
    <w:semiHidden/>
    <w:rsid w:val="00754A0C"/>
    <w:rPr>
      <w:sz w:val="20"/>
      <w:szCs w:val="20"/>
      <w:lang w:val="en-GB"/>
    </w:rPr>
  </w:style>
  <w:style w:type="character" w:styleId="EndnoteReference">
    <w:name w:val="endnote reference"/>
    <w:basedOn w:val="DefaultParagraphFont"/>
    <w:uiPriority w:val="99"/>
    <w:semiHidden/>
    <w:unhideWhenUsed/>
    <w:rsid w:val="00754A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99123">
      <w:bodyDiv w:val="1"/>
      <w:marLeft w:val="0"/>
      <w:marRight w:val="0"/>
      <w:marTop w:val="0"/>
      <w:marBottom w:val="0"/>
      <w:divBdr>
        <w:top w:val="none" w:sz="0" w:space="0" w:color="auto"/>
        <w:left w:val="none" w:sz="0" w:space="0" w:color="auto"/>
        <w:bottom w:val="none" w:sz="0" w:space="0" w:color="auto"/>
        <w:right w:val="none" w:sz="0" w:space="0" w:color="auto"/>
      </w:divBdr>
      <w:divsChild>
        <w:div w:id="478570224">
          <w:marLeft w:val="0"/>
          <w:marRight w:val="0"/>
          <w:marTop w:val="0"/>
          <w:marBottom w:val="0"/>
          <w:divBdr>
            <w:top w:val="none" w:sz="0" w:space="0" w:color="auto"/>
            <w:left w:val="none" w:sz="0" w:space="0" w:color="auto"/>
            <w:bottom w:val="none" w:sz="0" w:space="0" w:color="auto"/>
            <w:right w:val="none" w:sz="0" w:space="0" w:color="auto"/>
          </w:divBdr>
          <w:divsChild>
            <w:div w:id="13647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32132">
      <w:bodyDiv w:val="1"/>
      <w:marLeft w:val="0"/>
      <w:marRight w:val="0"/>
      <w:marTop w:val="0"/>
      <w:marBottom w:val="0"/>
      <w:divBdr>
        <w:top w:val="none" w:sz="0" w:space="0" w:color="auto"/>
        <w:left w:val="none" w:sz="0" w:space="0" w:color="auto"/>
        <w:bottom w:val="none" w:sz="0" w:space="0" w:color="auto"/>
        <w:right w:val="none" w:sz="0" w:space="0" w:color="auto"/>
      </w:divBdr>
    </w:div>
    <w:div w:id="1515025858">
      <w:bodyDiv w:val="1"/>
      <w:marLeft w:val="0"/>
      <w:marRight w:val="0"/>
      <w:marTop w:val="0"/>
      <w:marBottom w:val="0"/>
      <w:divBdr>
        <w:top w:val="none" w:sz="0" w:space="0" w:color="auto"/>
        <w:left w:val="none" w:sz="0" w:space="0" w:color="auto"/>
        <w:bottom w:val="none" w:sz="0" w:space="0" w:color="auto"/>
        <w:right w:val="none" w:sz="0" w:space="0" w:color="auto"/>
      </w:divBdr>
      <w:divsChild>
        <w:div w:id="1058748884">
          <w:marLeft w:val="0"/>
          <w:marRight w:val="0"/>
          <w:marTop w:val="0"/>
          <w:marBottom w:val="0"/>
          <w:divBdr>
            <w:top w:val="none" w:sz="0" w:space="0" w:color="auto"/>
            <w:left w:val="none" w:sz="0" w:space="0" w:color="auto"/>
            <w:bottom w:val="none" w:sz="0" w:space="0" w:color="auto"/>
            <w:right w:val="none" w:sz="0" w:space="0" w:color="auto"/>
          </w:divBdr>
        </w:div>
        <w:div w:id="452945202">
          <w:marLeft w:val="0"/>
          <w:marRight w:val="0"/>
          <w:marTop w:val="0"/>
          <w:marBottom w:val="0"/>
          <w:divBdr>
            <w:top w:val="none" w:sz="0" w:space="0" w:color="auto"/>
            <w:left w:val="none" w:sz="0" w:space="0" w:color="auto"/>
            <w:bottom w:val="none" w:sz="0" w:space="0" w:color="auto"/>
            <w:right w:val="none" w:sz="0" w:space="0" w:color="auto"/>
          </w:divBdr>
        </w:div>
      </w:divsChild>
    </w:div>
    <w:div w:id="1537233751">
      <w:bodyDiv w:val="1"/>
      <w:marLeft w:val="0"/>
      <w:marRight w:val="0"/>
      <w:marTop w:val="0"/>
      <w:marBottom w:val="0"/>
      <w:divBdr>
        <w:top w:val="none" w:sz="0" w:space="0" w:color="auto"/>
        <w:left w:val="none" w:sz="0" w:space="0" w:color="auto"/>
        <w:bottom w:val="none" w:sz="0" w:space="0" w:color="auto"/>
        <w:right w:val="none" w:sz="0" w:space="0" w:color="auto"/>
      </w:divBdr>
    </w:div>
    <w:div w:id="1551378459">
      <w:bodyDiv w:val="1"/>
      <w:marLeft w:val="0"/>
      <w:marRight w:val="0"/>
      <w:marTop w:val="0"/>
      <w:marBottom w:val="0"/>
      <w:divBdr>
        <w:top w:val="none" w:sz="0" w:space="0" w:color="auto"/>
        <w:left w:val="none" w:sz="0" w:space="0" w:color="auto"/>
        <w:bottom w:val="none" w:sz="0" w:space="0" w:color="auto"/>
        <w:right w:val="none" w:sz="0" w:space="0" w:color="auto"/>
      </w:divBdr>
      <w:divsChild>
        <w:div w:id="723675829">
          <w:marLeft w:val="0"/>
          <w:marRight w:val="0"/>
          <w:marTop w:val="0"/>
          <w:marBottom w:val="0"/>
          <w:divBdr>
            <w:top w:val="none" w:sz="0" w:space="0" w:color="auto"/>
            <w:left w:val="none" w:sz="0" w:space="0" w:color="auto"/>
            <w:bottom w:val="none" w:sz="0" w:space="0" w:color="auto"/>
            <w:right w:val="none" w:sz="0" w:space="0" w:color="auto"/>
          </w:divBdr>
        </w:div>
      </w:divsChild>
    </w:div>
    <w:div w:id="1562129270">
      <w:bodyDiv w:val="1"/>
      <w:marLeft w:val="0"/>
      <w:marRight w:val="0"/>
      <w:marTop w:val="0"/>
      <w:marBottom w:val="0"/>
      <w:divBdr>
        <w:top w:val="none" w:sz="0" w:space="0" w:color="auto"/>
        <w:left w:val="none" w:sz="0" w:space="0" w:color="auto"/>
        <w:bottom w:val="none" w:sz="0" w:space="0" w:color="auto"/>
        <w:right w:val="none" w:sz="0" w:space="0" w:color="auto"/>
      </w:divBdr>
      <w:divsChild>
        <w:div w:id="1268928269">
          <w:marLeft w:val="0"/>
          <w:marRight w:val="0"/>
          <w:marTop w:val="0"/>
          <w:marBottom w:val="0"/>
          <w:divBdr>
            <w:top w:val="none" w:sz="0" w:space="0" w:color="auto"/>
            <w:left w:val="none" w:sz="0" w:space="0" w:color="auto"/>
            <w:bottom w:val="none" w:sz="0" w:space="0" w:color="auto"/>
            <w:right w:val="none" w:sz="0" w:space="0" w:color="auto"/>
          </w:divBdr>
        </w:div>
        <w:div w:id="1038823050">
          <w:marLeft w:val="0"/>
          <w:marRight w:val="0"/>
          <w:marTop w:val="0"/>
          <w:marBottom w:val="0"/>
          <w:divBdr>
            <w:top w:val="none" w:sz="0" w:space="0" w:color="auto"/>
            <w:left w:val="none" w:sz="0" w:space="0" w:color="auto"/>
            <w:bottom w:val="none" w:sz="0" w:space="0" w:color="auto"/>
            <w:right w:val="none" w:sz="0" w:space="0" w:color="auto"/>
          </w:divBdr>
        </w:div>
        <w:div w:id="76826171">
          <w:marLeft w:val="0"/>
          <w:marRight w:val="0"/>
          <w:marTop w:val="0"/>
          <w:marBottom w:val="0"/>
          <w:divBdr>
            <w:top w:val="none" w:sz="0" w:space="0" w:color="auto"/>
            <w:left w:val="none" w:sz="0" w:space="0" w:color="auto"/>
            <w:bottom w:val="none" w:sz="0" w:space="0" w:color="auto"/>
            <w:right w:val="none" w:sz="0" w:space="0" w:color="auto"/>
          </w:divBdr>
        </w:div>
        <w:div w:id="1917782101">
          <w:marLeft w:val="0"/>
          <w:marRight w:val="0"/>
          <w:marTop w:val="0"/>
          <w:marBottom w:val="0"/>
          <w:divBdr>
            <w:top w:val="none" w:sz="0" w:space="0" w:color="auto"/>
            <w:left w:val="none" w:sz="0" w:space="0" w:color="auto"/>
            <w:bottom w:val="none" w:sz="0" w:space="0" w:color="auto"/>
            <w:right w:val="none" w:sz="0" w:space="0" w:color="auto"/>
          </w:divBdr>
        </w:div>
        <w:div w:id="760755183">
          <w:marLeft w:val="0"/>
          <w:marRight w:val="0"/>
          <w:marTop w:val="0"/>
          <w:marBottom w:val="0"/>
          <w:divBdr>
            <w:top w:val="none" w:sz="0" w:space="0" w:color="auto"/>
            <w:left w:val="none" w:sz="0" w:space="0" w:color="auto"/>
            <w:bottom w:val="none" w:sz="0" w:space="0" w:color="auto"/>
            <w:right w:val="none" w:sz="0" w:space="0" w:color="auto"/>
          </w:divBdr>
        </w:div>
      </w:divsChild>
    </w:div>
    <w:div w:id="1746806323">
      <w:bodyDiv w:val="1"/>
      <w:marLeft w:val="0"/>
      <w:marRight w:val="0"/>
      <w:marTop w:val="0"/>
      <w:marBottom w:val="0"/>
      <w:divBdr>
        <w:top w:val="none" w:sz="0" w:space="0" w:color="auto"/>
        <w:left w:val="none" w:sz="0" w:space="0" w:color="auto"/>
        <w:bottom w:val="none" w:sz="0" w:space="0" w:color="auto"/>
        <w:right w:val="none" w:sz="0" w:space="0" w:color="auto"/>
      </w:divBdr>
    </w:div>
    <w:div w:id="2010599351">
      <w:bodyDiv w:val="1"/>
      <w:marLeft w:val="0"/>
      <w:marRight w:val="0"/>
      <w:marTop w:val="0"/>
      <w:marBottom w:val="0"/>
      <w:divBdr>
        <w:top w:val="none" w:sz="0" w:space="0" w:color="auto"/>
        <w:left w:val="none" w:sz="0" w:space="0" w:color="auto"/>
        <w:bottom w:val="none" w:sz="0" w:space="0" w:color="auto"/>
        <w:right w:val="none" w:sz="0" w:space="0" w:color="auto"/>
      </w:divBdr>
      <w:divsChild>
        <w:div w:id="2109350071">
          <w:marLeft w:val="0"/>
          <w:marRight w:val="0"/>
          <w:marTop w:val="0"/>
          <w:marBottom w:val="0"/>
          <w:divBdr>
            <w:top w:val="none" w:sz="0" w:space="0" w:color="auto"/>
            <w:left w:val="none" w:sz="0" w:space="0" w:color="auto"/>
            <w:bottom w:val="none" w:sz="0" w:space="0" w:color="auto"/>
            <w:right w:val="none" w:sz="0" w:space="0" w:color="auto"/>
          </w:divBdr>
        </w:div>
        <w:div w:id="498231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iser-uganda.org/allanakembabazi@gmail.com"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DF5B20-6C96-45CD-8E5C-9E8049FFDC7F}"/>
</file>

<file path=customXml/itemProps2.xml><?xml version="1.0" encoding="utf-8"?>
<ds:datastoreItem xmlns:ds="http://schemas.openxmlformats.org/officeDocument/2006/customXml" ds:itemID="{FE71066E-02DA-4FB3-8F92-5DE7FA25565B}"/>
</file>

<file path=customXml/itemProps3.xml><?xml version="1.0" encoding="utf-8"?>
<ds:datastoreItem xmlns:ds="http://schemas.openxmlformats.org/officeDocument/2006/customXml" ds:itemID="{0494A835-073A-44B6-8904-CBDA5BBADE1D}"/>
</file>

<file path=customXml/itemProps4.xml><?xml version="1.0" encoding="utf-8"?>
<ds:datastoreItem xmlns:ds="http://schemas.openxmlformats.org/officeDocument/2006/customXml" ds:itemID="{B96BC34C-9F4E-4AAB-B280-324BE480BEE2}"/>
</file>

<file path=docProps/app.xml><?xml version="1.0" encoding="utf-8"?>
<Properties xmlns="http://schemas.openxmlformats.org/officeDocument/2006/extended-properties" xmlns:vt="http://schemas.openxmlformats.org/officeDocument/2006/docPropsVTypes">
  <Template>Normal.dotm</Template>
  <TotalTime>1</TotalTime>
  <Pages>6</Pages>
  <Words>2265</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Jung Rin KIM</cp:lastModifiedBy>
  <cp:revision>2</cp:revision>
  <dcterms:created xsi:type="dcterms:W3CDTF">2017-01-20T09:46:00Z</dcterms:created>
  <dcterms:modified xsi:type="dcterms:W3CDTF">2017-01-20T09:46:00Z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