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3FFC8" w14:textId="77777777" w:rsidR="00957998" w:rsidRDefault="00D31465" w:rsidP="00D31465">
      <w:pPr>
        <w:pStyle w:val="Default"/>
        <w:jc w:val="center"/>
      </w:pPr>
      <w:bookmarkStart w:id="0" w:name="_GoBack"/>
      <w:bookmarkEnd w:id="0"/>
      <w:r>
        <w:rPr>
          <w:noProof/>
          <w:lang w:val="en-GB" w:eastAsia="ko-KR"/>
        </w:rPr>
        <w:drawing>
          <wp:inline distT="0" distB="0" distL="0" distR="0" wp14:anchorId="1BA52F4E" wp14:editId="2B149562">
            <wp:extent cx="1920875" cy="847090"/>
            <wp:effectExtent l="0" t="0" r="3175" b="0"/>
            <wp:docPr id="1" name="Picture 1" descr="C:\Users\ISAR\Downloads\IMG-20160622-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SAR\Downloads\IMG-20160622-WA00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0875" cy="847090"/>
                    </a:xfrm>
                    <a:prstGeom prst="rect">
                      <a:avLst/>
                    </a:prstGeom>
                    <a:noFill/>
                    <a:ln>
                      <a:noFill/>
                    </a:ln>
                  </pic:spPr>
                </pic:pic>
              </a:graphicData>
            </a:graphic>
          </wp:inline>
        </w:drawing>
      </w:r>
    </w:p>
    <w:p w14:paraId="51884CF5" w14:textId="77777777" w:rsidR="00D31465" w:rsidRDefault="00D31465" w:rsidP="00D31465">
      <w:pPr>
        <w:pStyle w:val="Default"/>
        <w:jc w:val="center"/>
      </w:pPr>
    </w:p>
    <w:p w14:paraId="74FD40C5" w14:textId="77777777" w:rsidR="00957998" w:rsidRPr="00957998" w:rsidRDefault="00957998" w:rsidP="00957998">
      <w:pPr>
        <w:pStyle w:val="Default"/>
        <w:jc w:val="center"/>
        <w:rPr>
          <w:rFonts w:ascii="Times New Roman" w:hAnsi="Times New Roman" w:cs="Times New Roman"/>
          <w:b/>
          <w:bCs/>
        </w:rPr>
      </w:pPr>
      <w:r w:rsidRPr="00957998">
        <w:rPr>
          <w:rFonts w:ascii="Times New Roman" w:hAnsi="Times New Roman" w:cs="Times New Roman"/>
          <w:b/>
          <w:bCs/>
        </w:rPr>
        <w:t>Comments on the draft General Comment No. 24 on State Obligations under the International Covenant on Economic, Social and Cultural Rights in the Context of Business Activities</w:t>
      </w:r>
    </w:p>
    <w:p w14:paraId="32AAC9BE" w14:textId="77777777" w:rsidR="00957998" w:rsidRPr="00957998" w:rsidRDefault="00957998" w:rsidP="00957998">
      <w:pPr>
        <w:pStyle w:val="Default"/>
        <w:jc w:val="both"/>
        <w:rPr>
          <w:rFonts w:ascii="Times New Roman" w:hAnsi="Times New Roman" w:cs="Times New Roman"/>
        </w:rPr>
      </w:pPr>
    </w:p>
    <w:p w14:paraId="5D0A4162" w14:textId="77777777" w:rsidR="00957998" w:rsidRPr="00AF3402" w:rsidRDefault="00957998" w:rsidP="00DA7B34">
      <w:pPr>
        <w:spacing w:line="240" w:lineRule="auto"/>
        <w:jc w:val="both"/>
        <w:rPr>
          <w:rFonts w:ascii="Times New Roman" w:hAnsi="Times New Roman" w:cs="Times New Roman"/>
          <w:sz w:val="24"/>
          <w:szCs w:val="24"/>
        </w:rPr>
      </w:pPr>
      <w:r w:rsidRPr="00AF3402">
        <w:rPr>
          <w:rFonts w:ascii="Times New Roman" w:hAnsi="Times New Roman" w:cs="Times New Roman"/>
          <w:sz w:val="24"/>
          <w:szCs w:val="24"/>
        </w:rPr>
        <w:t xml:space="preserve">The Uganda Consortium on Corporate Accountability (UCCA) is a </w:t>
      </w:r>
      <w:r w:rsidR="00E61DCF">
        <w:rPr>
          <w:rFonts w:ascii="Times New Roman" w:hAnsi="Times New Roman" w:cs="Times New Roman"/>
          <w:sz w:val="24"/>
          <w:szCs w:val="24"/>
        </w:rPr>
        <w:t>national civil s</w:t>
      </w:r>
      <w:r w:rsidRPr="00AF3402">
        <w:rPr>
          <w:rFonts w:ascii="Times New Roman" w:hAnsi="Times New Roman" w:cs="Times New Roman"/>
          <w:sz w:val="24"/>
          <w:szCs w:val="24"/>
        </w:rPr>
        <w:t>ociety Consortium aimed at enhancing accountability by Corporations, States, International Financial Institutions and Development Partners for violations or abuses of Economic Social and Cultu</w:t>
      </w:r>
      <w:r>
        <w:rPr>
          <w:rFonts w:ascii="Times New Roman" w:hAnsi="Times New Roman" w:cs="Times New Roman"/>
          <w:sz w:val="24"/>
          <w:szCs w:val="24"/>
        </w:rPr>
        <w:t>ral Rights (ESCRs). T</w:t>
      </w:r>
      <w:r w:rsidRPr="00AF3402">
        <w:rPr>
          <w:rFonts w:ascii="Times New Roman" w:hAnsi="Times New Roman" w:cs="Times New Roman"/>
          <w:sz w:val="24"/>
          <w:szCs w:val="24"/>
        </w:rPr>
        <w:t xml:space="preserve">he Consortium has a </w:t>
      </w:r>
      <w:r>
        <w:rPr>
          <w:rFonts w:ascii="Times New Roman" w:hAnsi="Times New Roman" w:cs="Times New Roman"/>
          <w:sz w:val="24"/>
          <w:szCs w:val="24"/>
        </w:rPr>
        <w:t xml:space="preserve">founding </w:t>
      </w:r>
      <w:r w:rsidRPr="00AF3402">
        <w:rPr>
          <w:rFonts w:ascii="Times New Roman" w:hAnsi="Times New Roman" w:cs="Times New Roman"/>
          <w:sz w:val="24"/>
          <w:szCs w:val="24"/>
        </w:rPr>
        <w:t xml:space="preserve">membership of four organizations specializing in different areas of rights protection, including the Public Interest Law Clinic, (PILAC), School of Law, Makerere University, the Initiative for Social and Economic Rights (ISER), the Center for Health Human Rights and Development (CEHURD) and Legal Brains Trust (LBT). </w:t>
      </w:r>
      <w:r>
        <w:rPr>
          <w:rFonts w:ascii="Times New Roman" w:hAnsi="Times New Roman" w:cs="Times New Roman"/>
          <w:sz w:val="24"/>
          <w:szCs w:val="24"/>
        </w:rPr>
        <w:t xml:space="preserve">It is an open consortium for membership of any other organization with interest or working around corporate accountability in Uganda. The UCCA is a member of the African Coalition of Corporate Accountability (ACCA) </w:t>
      </w:r>
      <w:r w:rsidR="009A03C8">
        <w:rPr>
          <w:rFonts w:ascii="Times New Roman" w:hAnsi="Times New Roman" w:cs="Times New Roman"/>
          <w:sz w:val="24"/>
          <w:szCs w:val="24"/>
        </w:rPr>
        <w:t>and the International Network for</w:t>
      </w:r>
      <w:r>
        <w:rPr>
          <w:rFonts w:ascii="Times New Roman" w:hAnsi="Times New Roman" w:cs="Times New Roman"/>
          <w:sz w:val="24"/>
          <w:szCs w:val="24"/>
        </w:rPr>
        <w:t xml:space="preserve"> Economic Social and Cultural Rights (ESCR-Net).</w:t>
      </w:r>
    </w:p>
    <w:p w14:paraId="6D7B31C1" w14:textId="77777777" w:rsidR="00957998" w:rsidRPr="00957998" w:rsidRDefault="00957998" w:rsidP="00DA7B34">
      <w:pPr>
        <w:pStyle w:val="Default"/>
        <w:jc w:val="both"/>
        <w:rPr>
          <w:rFonts w:ascii="Times New Roman" w:hAnsi="Times New Roman" w:cs="Times New Roman"/>
        </w:rPr>
      </w:pPr>
    </w:p>
    <w:p w14:paraId="2A309B32" w14:textId="77777777" w:rsidR="00957998" w:rsidRPr="00041582" w:rsidRDefault="00957998" w:rsidP="00DA7B34">
      <w:pPr>
        <w:pStyle w:val="Default"/>
        <w:numPr>
          <w:ilvl w:val="0"/>
          <w:numId w:val="5"/>
        </w:numPr>
        <w:jc w:val="both"/>
        <w:rPr>
          <w:rFonts w:ascii="Times New Roman" w:hAnsi="Times New Roman" w:cs="Times New Roman"/>
        </w:rPr>
      </w:pPr>
      <w:r w:rsidRPr="00957998">
        <w:rPr>
          <w:rFonts w:ascii="Times New Roman" w:hAnsi="Times New Roman" w:cs="Times New Roman"/>
          <w:b/>
          <w:bCs/>
        </w:rPr>
        <w:t xml:space="preserve">General Remarks </w:t>
      </w:r>
    </w:p>
    <w:p w14:paraId="25BE9E2A" w14:textId="77777777" w:rsidR="00041582" w:rsidRPr="00957998" w:rsidRDefault="00041582" w:rsidP="00DA7B34">
      <w:pPr>
        <w:pStyle w:val="Default"/>
        <w:ind w:left="720"/>
        <w:jc w:val="both"/>
        <w:rPr>
          <w:rFonts w:ascii="Times New Roman" w:hAnsi="Times New Roman" w:cs="Times New Roman"/>
        </w:rPr>
      </w:pPr>
    </w:p>
    <w:p w14:paraId="1CC6724C" w14:textId="77777777" w:rsidR="00B478DA" w:rsidRDefault="0036360D" w:rsidP="00DA7B34">
      <w:pPr>
        <w:pStyle w:val="Default"/>
        <w:numPr>
          <w:ilvl w:val="0"/>
          <w:numId w:val="2"/>
        </w:numPr>
        <w:jc w:val="both"/>
        <w:rPr>
          <w:rFonts w:ascii="Times New Roman" w:hAnsi="Times New Roman" w:cs="Times New Roman"/>
        </w:rPr>
      </w:pPr>
      <w:r w:rsidRPr="0036360D">
        <w:rPr>
          <w:rFonts w:ascii="Times New Roman" w:hAnsi="Times New Roman" w:cs="Times New Roman"/>
        </w:rPr>
        <w:t xml:space="preserve">The UCCA welcomes the invitation of the Committee for Economic, Social and Cultural Rights (“the Committee”) to make submissions on the draft </w:t>
      </w:r>
      <w:r w:rsidR="00957998" w:rsidRPr="004C61BA">
        <w:rPr>
          <w:rFonts w:ascii="Times New Roman" w:hAnsi="Times New Roman" w:cs="Times New Roman"/>
          <w:i/>
        </w:rPr>
        <w:t>General Comment No. 24 on</w:t>
      </w:r>
      <w:r w:rsidR="00957998" w:rsidRPr="0036360D">
        <w:rPr>
          <w:rFonts w:ascii="Times New Roman" w:hAnsi="Times New Roman" w:cs="Times New Roman"/>
        </w:rPr>
        <w:t xml:space="preserve"> </w:t>
      </w:r>
      <w:r w:rsidR="00957998" w:rsidRPr="0036360D">
        <w:rPr>
          <w:rFonts w:ascii="Times New Roman" w:hAnsi="Times New Roman" w:cs="Times New Roman"/>
          <w:i/>
        </w:rPr>
        <w:t>State Obligations under the International Covenant on Economic, Social and Cultural Rights in the Context of Business Activities</w:t>
      </w:r>
      <w:r w:rsidR="00957998" w:rsidRPr="0036360D">
        <w:rPr>
          <w:rFonts w:ascii="Times New Roman" w:hAnsi="Times New Roman" w:cs="Times New Roman"/>
        </w:rPr>
        <w:t xml:space="preserve"> </w:t>
      </w:r>
      <w:r w:rsidR="00041582" w:rsidRPr="0036360D">
        <w:rPr>
          <w:rFonts w:ascii="Times New Roman" w:hAnsi="Times New Roman" w:cs="Times New Roman"/>
        </w:rPr>
        <w:t>(General Comment No. 24)</w:t>
      </w:r>
      <w:r>
        <w:rPr>
          <w:rFonts w:ascii="Times New Roman" w:hAnsi="Times New Roman" w:cs="Times New Roman"/>
        </w:rPr>
        <w:t>. The General Comment No.24</w:t>
      </w:r>
      <w:r w:rsidR="00041582" w:rsidRPr="00B478DA">
        <w:rPr>
          <w:rFonts w:ascii="Times New Roman" w:hAnsi="Times New Roman" w:cs="Times New Roman"/>
        </w:rPr>
        <w:t xml:space="preserve"> is a welcome step in reinforcing state and extra</w:t>
      </w:r>
      <w:r>
        <w:rPr>
          <w:rFonts w:ascii="Times New Roman" w:hAnsi="Times New Roman" w:cs="Times New Roman"/>
        </w:rPr>
        <w:t>territorial obligations in the protect, respect and f</w:t>
      </w:r>
      <w:r w:rsidR="00041582" w:rsidRPr="00B478DA">
        <w:rPr>
          <w:rFonts w:ascii="Times New Roman" w:hAnsi="Times New Roman" w:cs="Times New Roman"/>
        </w:rPr>
        <w:t xml:space="preserve">ulfil framework </w:t>
      </w:r>
      <w:r>
        <w:rPr>
          <w:rFonts w:ascii="Times New Roman" w:hAnsi="Times New Roman" w:cs="Times New Roman"/>
        </w:rPr>
        <w:t xml:space="preserve">espoused under the Covenant </w:t>
      </w:r>
      <w:r w:rsidR="004C61BA">
        <w:rPr>
          <w:rFonts w:ascii="Times New Roman" w:hAnsi="Times New Roman" w:cs="Times New Roman"/>
        </w:rPr>
        <w:t xml:space="preserve">on Economic, Social and Cultural Rights (the Covenant) </w:t>
      </w:r>
      <w:r w:rsidR="00041582" w:rsidRPr="00B478DA">
        <w:rPr>
          <w:rFonts w:ascii="Times New Roman" w:hAnsi="Times New Roman" w:cs="Times New Roman"/>
        </w:rPr>
        <w:t>and will be critical in</w:t>
      </w:r>
      <w:r w:rsidR="004C61BA">
        <w:rPr>
          <w:rFonts w:ascii="Times New Roman" w:hAnsi="Times New Roman" w:cs="Times New Roman"/>
        </w:rPr>
        <w:t xml:space="preserve"> defining states party obligations in</w:t>
      </w:r>
      <w:r w:rsidR="00041582" w:rsidRPr="00B478DA">
        <w:rPr>
          <w:rFonts w:ascii="Times New Roman" w:hAnsi="Times New Roman" w:cs="Times New Roman"/>
        </w:rPr>
        <w:t xml:space="preserve"> enhancing corporate accountability for abuses and violations of human rights. Following the adoption of the 2011</w:t>
      </w:r>
      <w:r w:rsidR="00957998" w:rsidRPr="00B478DA">
        <w:rPr>
          <w:rFonts w:ascii="Times New Roman" w:hAnsi="Times New Roman" w:cs="Times New Roman"/>
        </w:rPr>
        <w:t xml:space="preserve"> UN Guiding Principles o</w:t>
      </w:r>
      <w:r w:rsidR="00CB5E95" w:rsidRPr="00B478DA">
        <w:rPr>
          <w:rFonts w:ascii="Times New Roman" w:hAnsi="Times New Roman" w:cs="Times New Roman"/>
        </w:rPr>
        <w:t>n Business and Human Rights (</w:t>
      </w:r>
      <w:r w:rsidR="00BF2666" w:rsidRPr="00B478DA">
        <w:rPr>
          <w:rFonts w:ascii="Times New Roman" w:hAnsi="Times New Roman" w:cs="Times New Roman"/>
        </w:rPr>
        <w:t>UNGPs</w:t>
      </w:r>
      <w:r w:rsidR="00957998" w:rsidRPr="00B478DA">
        <w:rPr>
          <w:rFonts w:ascii="Times New Roman" w:hAnsi="Times New Roman" w:cs="Times New Roman"/>
        </w:rPr>
        <w:t>)</w:t>
      </w:r>
      <w:r w:rsidR="00221D12" w:rsidRPr="00B478DA">
        <w:rPr>
          <w:rFonts w:ascii="Times New Roman" w:hAnsi="Times New Roman" w:cs="Times New Roman"/>
        </w:rPr>
        <w:t xml:space="preserve">, </w:t>
      </w:r>
      <w:r w:rsidR="00041582" w:rsidRPr="00B478DA">
        <w:rPr>
          <w:rFonts w:ascii="Times New Roman" w:hAnsi="Times New Roman" w:cs="Times New Roman"/>
        </w:rPr>
        <w:t xml:space="preserve">the General Comment No. 24 </w:t>
      </w:r>
      <w:r>
        <w:rPr>
          <w:rFonts w:ascii="Times New Roman" w:hAnsi="Times New Roman" w:cs="Times New Roman"/>
        </w:rPr>
        <w:t xml:space="preserve">will provide more binding influence on states parties to ensure that business activities employ human rights standards in their operations.  </w:t>
      </w:r>
      <w:r w:rsidR="00B478DA" w:rsidRPr="0036360D">
        <w:rPr>
          <w:rFonts w:ascii="Times New Roman" w:hAnsi="Times New Roman" w:cs="Times New Roman"/>
        </w:rPr>
        <w:t>Overall, t</w:t>
      </w:r>
      <w:r w:rsidR="00BF2666" w:rsidRPr="0036360D">
        <w:rPr>
          <w:rFonts w:ascii="Times New Roman" w:hAnsi="Times New Roman" w:cs="Times New Roman"/>
        </w:rPr>
        <w:t xml:space="preserve">he </w:t>
      </w:r>
      <w:r w:rsidR="00B478DA" w:rsidRPr="0036360D">
        <w:rPr>
          <w:rFonts w:ascii="Times New Roman" w:hAnsi="Times New Roman" w:cs="Times New Roman"/>
        </w:rPr>
        <w:t>UCCA</w:t>
      </w:r>
      <w:r w:rsidR="00BF2666" w:rsidRPr="0036360D">
        <w:rPr>
          <w:rFonts w:ascii="Times New Roman" w:hAnsi="Times New Roman" w:cs="Times New Roman"/>
        </w:rPr>
        <w:t xml:space="preserve"> commends the Committee on the draft </w:t>
      </w:r>
      <w:r w:rsidR="00B478DA" w:rsidRPr="0036360D">
        <w:rPr>
          <w:rFonts w:ascii="Times New Roman" w:hAnsi="Times New Roman" w:cs="Times New Roman"/>
        </w:rPr>
        <w:t xml:space="preserve">General Comment No. 24 </w:t>
      </w:r>
      <w:r w:rsidR="00BF2666" w:rsidRPr="0036360D">
        <w:rPr>
          <w:rFonts w:ascii="Times New Roman" w:hAnsi="Times New Roman" w:cs="Times New Roman"/>
        </w:rPr>
        <w:t xml:space="preserve">and </w:t>
      </w:r>
      <w:r w:rsidR="00B478DA" w:rsidRPr="0036360D">
        <w:rPr>
          <w:rFonts w:ascii="Times New Roman" w:hAnsi="Times New Roman" w:cs="Times New Roman"/>
        </w:rPr>
        <w:t>concurs</w:t>
      </w:r>
      <w:r w:rsidR="00BF2666" w:rsidRPr="0036360D">
        <w:rPr>
          <w:rFonts w:ascii="Times New Roman" w:hAnsi="Times New Roman" w:cs="Times New Roman"/>
        </w:rPr>
        <w:t xml:space="preserve"> with much of the text</w:t>
      </w:r>
      <w:r w:rsidR="00B478DA" w:rsidRPr="0036360D">
        <w:rPr>
          <w:rFonts w:ascii="Times New Roman" w:hAnsi="Times New Roman" w:cs="Times New Roman"/>
        </w:rPr>
        <w:t xml:space="preserve"> and broader extent of </w:t>
      </w:r>
      <w:r w:rsidR="004C61BA">
        <w:rPr>
          <w:rFonts w:ascii="Times New Roman" w:hAnsi="Times New Roman" w:cs="Times New Roman"/>
        </w:rPr>
        <w:t>its application</w:t>
      </w:r>
      <w:r w:rsidR="00BF2666" w:rsidRPr="0036360D">
        <w:rPr>
          <w:rFonts w:ascii="Times New Roman" w:hAnsi="Times New Roman" w:cs="Times New Roman"/>
        </w:rPr>
        <w:t xml:space="preserve">. </w:t>
      </w:r>
    </w:p>
    <w:p w14:paraId="041B9A91" w14:textId="77777777" w:rsidR="0036360D" w:rsidRPr="0083076B" w:rsidRDefault="0036360D" w:rsidP="00DA7B34">
      <w:pPr>
        <w:pStyle w:val="Default"/>
        <w:jc w:val="both"/>
        <w:rPr>
          <w:rFonts w:ascii="Times New Roman" w:hAnsi="Times New Roman" w:cs="Times New Roman"/>
        </w:rPr>
      </w:pPr>
    </w:p>
    <w:p w14:paraId="32054EB2" w14:textId="36D02B4D" w:rsidR="00C61DE5" w:rsidRPr="00292A36" w:rsidRDefault="00B478DA" w:rsidP="00292A36">
      <w:pPr>
        <w:pStyle w:val="Default"/>
        <w:numPr>
          <w:ilvl w:val="0"/>
          <w:numId w:val="2"/>
        </w:numPr>
        <w:jc w:val="both"/>
        <w:rPr>
          <w:rFonts w:ascii="Times New Roman" w:hAnsi="Times New Roman" w:cs="Times New Roman"/>
        </w:rPr>
      </w:pPr>
      <w:r w:rsidRPr="0036360D">
        <w:rPr>
          <w:rFonts w:ascii="Times New Roman" w:hAnsi="Times New Roman" w:cs="Times New Roman"/>
        </w:rPr>
        <w:t>The present submission highlights three major areas of concern</w:t>
      </w:r>
      <w:r w:rsidR="0036360D">
        <w:rPr>
          <w:rFonts w:ascii="Times New Roman" w:hAnsi="Times New Roman" w:cs="Times New Roman"/>
        </w:rPr>
        <w:t xml:space="preserve"> to UCCA, including the broader context of General comment No.24 as it relates to developing countries in light of increased foreign direct investment and corporate capture, </w:t>
      </w:r>
      <w:r w:rsidR="00CE5CF0">
        <w:rPr>
          <w:rFonts w:ascii="Times New Roman" w:hAnsi="Times New Roman" w:cs="Times New Roman"/>
        </w:rPr>
        <w:t xml:space="preserve">secondly, </w:t>
      </w:r>
      <w:r w:rsidR="0036360D">
        <w:rPr>
          <w:rFonts w:ascii="Times New Roman" w:hAnsi="Times New Roman" w:cs="Times New Roman"/>
        </w:rPr>
        <w:t>strengthening mechanisms that protect community rights to land and natural resources and clear engagements with affected communities before exploitation and lastly the need for effective remedies in case of violations</w:t>
      </w:r>
      <w:r w:rsidR="00390920">
        <w:rPr>
          <w:rFonts w:ascii="Times New Roman" w:hAnsi="Times New Roman" w:cs="Times New Roman"/>
        </w:rPr>
        <w:t>—tying in the states parties obligations under extraterritorial obligation principles</w:t>
      </w:r>
      <w:r w:rsidR="0036360D">
        <w:rPr>
          <w:rFonts w:ascii="Times New Roman" w:hAnsi="Times New Roman" w:cs="Times New Roman"/>
        </w:rPr>
        <w:t>.</w:t>
      </w:r>
      <w:r w:rsidRPr="0036360D">
        <w:rPr>
          <w:rFonts w:ascii="Times New Roman" w:hAnsi="Times New Roman" w:cs="Times New Roman"/>
        </w:rPr>
        <w:t xml:space="preserve"> </w:t>
      </w:r>
    </w:p>
    <w:p w14:paraId="10A8C7FA" w14:textId="77777777" w:rsidR="004639D4" w:rsidRDefault="004639D4" w:rsidP="00DA7B34">
      <w:pPr>
        <w:pStyle w:val="ListParagraph"/>
        <w:jc w:val="both"/>
        <w:rPr>
          <w:rFonts w:ascii="Times New Roman" w:hAnsi="Times New Roman" w:cs="Times New Roman"/>
        </w:rPr>
      </w:pPr>
    </w:p>
    <w:p w14:paraId="360C75F9" w14:textId="09057C8F" w:rsidR="00141541" w:rsidRDefault="004639D4" w:rsidP="00DA7B34">
      <w:pPr>
        <w:pStyle w:val="Default"/>
        <w:numPr>
          <w:ilvl w:val="0"/>
          <w:numId w:val="2"/>
        </w:numPr>
        <w:jc w:val="both"/>
        <w:rPr>
          <w:rFonts w:ascii="Times New Roman" w:hAnsi="Times New Roman" w:cs="Times New Roman"/>
        </w:rPr>
      </w:pPr>
      <w:r>
        <w:rPr>
          <w:rFonts w:ascii="Times New Roman" w:hAnsi="Times New Roman" w:cs="Times New Roman"/>
        </w:rPr>
        <w:lastRenderedPageBreak/>
        <w:t xml:space="preserve">In the global world today, Business enterprises wield a lot of </w:t>
      </w:r>
      <w:r w:rsidR="00AC66B5">
        <w:rPr>
          <w:rFonts w:ascii="Times New Roman" w:hAnsi="Times New Roman" w:cs="Times New Roman"/>
        </w:rPr>
        <w:t xml:space="preserve">financial </w:t>
      </w:r>
      <w:r>
        <w:rPr>
          <w:rFonts w:ascii="Times New Roman" w:hAnsi="Times New Roman" w:cs="Times New Roman"/>
        </w:rPr>
        <w:t xml:space="preserve">power and </w:t>
      </w:r>
      <w:r w:rsidR="00AC66B5">
        <w:rPr>
          <w:rFonts w:ascii="Times New Roman" w:hAnsi="Times New Roman" w:cs="Times New Roman"/>
        </w:rPr>
        <w:t xml:space="preserve">political influence. </w:t>
      </w:r>
      <w:r w:rsidRPr="00957998">
        <w:rPr>
          <w:rFonts w:ascii="Times New Roman" w:hAnsi="Times New Roman" w:cs="Times New Roman"/>
        </w:rPr>
        <w:t xml:space="preserve">The General Comment No. 24 should </w:t>
      </w:r>
      <w:r w:rsidR="00AC66B5">
        <w:rPr>
          <w:rFonts w:ascii="Times New Roman" w:hAnsi="Times New Roman" w:cs="Times New Roman"/>
        </w:rPr>
        <w:t xml:space="preserve">clearly </w:t>
      </w:r>
      <w:r w:rsidR="00F354F7">
        <w:rPr>
          <w:rFonts w:ascii="Times New Roman" w:hAnsi="Times New Roman" w:cs="Times New Roman"/>
        </w:rPr>
        <w:t xml:space="preserve">emphasize to the states their obligation to </w:t>
      </w:r>
      <w:r w:rsidR="00AC66B5">
        <w:rPr>
          <w:rFonts w:ascii="Times New Roman" w:hAnsi="Times New Roman" w:cs="Times New Roman"/>
        </w:rPr>
        <w:t xml:space="preserve">reinforce the corporate responsibility to respect as expounded within the UNGPs and also make clear provisions for meaningful </w:t>
      </w:r>
      <w:r w:rsidR="00AC66B5" w:rsidRPr="00957998">
        <w:rPr>
          <w:rFonts w:ascii="Times New Roman" w:hAnsi="Times New Roman" w:cs="Times New Roman"/>
        </w:rPr>
        <w:t>involvement</w:t>
      </w:r>
      <w:r w:rsidRPr="00957998">
        <w:rPr>
          <w:rFonts w:ascii="Times New Roman" w:hAnsi="Times New Roman" w:cs="Times New Roman"/>
        </w:rPr>
        <w:t xml:space="preserve"> of business in the development of state policy </w:t>
      </w:r>
      <w:r w:rsidR="00AC66B5">
        <w:rPr>
          <w:rFonts w:ascii="Times New Roman" w:hAnsi="Times New Roman" w:cs="Times New Roman"/>
        </w:rPr>
        <w:t xml:space="preserve">and regulations </w:t>
      </w:r>
      <w:r w:rsidRPr="00957998">
        <w:rPr>
          <w:rFonts w:ascii="Times New Roman" w:hAnsi="Times New Roman" w:cs="Times New Roman"/>
        </w:rPr>
        <w:t xml:space="preserve">on business and </w:t>
      </w:r>
      <w:r w:rsidR="00AC66B5">
        <w:rPr>
          <w:rFonts w:ascii="Times New Roman" w:hAnsi="Times New Roman" w:cs="Times New Roman"/>
        </w:rPr>
        <w:t xml:space="preserve">human rights. It is through these engagements that enforcement and implementation of the set standards will </w:t>
      </w:r>
      <w:r w:rsidR="00292A36">
        <w:rPr>
          <w:rFonts w:ascii="Times New Roman" w:hAnsi="Times New Roman" w:cs="Times New Roman"/>
        </w:rPr>
        <w:t xml:space="preserve">be respected and </w:t>
      </w:r>
      <w:r w:rsidR="00AC66B5">
        <w:rPr>
          <w:rFonts w:ascii="Times New Roman" w:hAnsi="Times New Roman" w:cs="Times New Roman"/>
        </w:rPr>
        <w:t xml:space="preserve">lead to the realization of </w:t>
      </w:r>
      <w:r w:rsidR="00292A36">
        <w:rPr>
          <w:rFonts w:ascii="Times New Roman" w:hAnsi="Times New Roman" w:cs="Times New Roman"/>
        </w:rPr>
        <w:t xml:space="preserve">enjoyment of </w:t>
      </w:r>
      <w:r w:rsidR="00AC66B5">
        <w:rPr>
          <w:rFonts w:ascii="Times New Roman" w:hAnsi="Times New Roman" w:cs="Times New Roman"/>
        </w:rPr>
        <w:t xml:space="preserve">ESCRs. </w:t>
      </w:r>
    </w:p>
    <w:p w14:paraId="1716951F" w14:textId="77777777" w:rsidR="00716C5B" w:rsidRDefault="00716C5B" w:rsidP="00716C5B">
      <w:pPr>
        <w:pStyle w:val="ListParagraph"/>
        <w:rPr>
          <w:rFonts w:ascii="Times New Roman" w:hAnsi="Times New Roman" w:cs="Times New Roman"/>
        </w:rPr>
      </w:pPr>
    </w:p>
    <w:p w14:paraId="58637A8F" w14:textId="77777777" w:rsidR="00716C5B" w:rsidRDefault="00716C5B" w:rsidP="00716C5B">
      <w:pPr>
        <w:pStyle w:val="Default"/>
        <w:numPr>
          <w:ilvl w:val="0"/>
          <w:numId w:val="2"/>
        </w:numPr>
        <w:jc w:val="both"/>
        <w:rPr>
          <w:rFonts w:ascii="Times New Roman" w:hAnsi="Times New Roman" w:cs="Times New Roman"/>
        </w:rPr>
      </w:pPr>
      <w:r>
        <w:rPr>
          <w:rFonts w:ascii="Times New Roman" w:hAnsi="Times New Roman" w:cs="Times New Roman"/>
        </w:rPr>
        <w:t xml:space="preserve">General Comment No. 24 </w:t>
      </w:r>
      <w:r w:rsidRPr="00B478DA">
        <w:rPr>
          <w:rFonts w:ascii="Times New Roman" w:hAnsi="Times New Roman" w:cs="Times New Roman"/>
        </w:rPr>
        <w:t xml:space="preserve">can further expand and clarify the Remedy pillar within the UNGPs. The implementation and progress of the </w:t>
      </w:r>
      <w:r>
        <w:rPr>
          <w:rFonts w:ascii="Times New Roman" w:hAnsi="Times New Roman" w:cs="Times New Roman"/>
        </w:rPr>
        <w:t>UNGPs</w:t>
      </w:r>
      <w:r w:rsidRPr="00B478DA">
        <w:rPr>
          <w:rFonts w:ascii="Times New Roman" w:hAnsi="Times New Roman" w:cs="Times New Roman"/>
        </w:rPr>
        <w:t xml:space="preserve"> through development of the National Action Plans on Business and Human Rights is one that is currently taking wave and should not entirely be rendered nugatory, and as such the General Comment No. 24 needs to reinforce and build on the steps being taken from the UNGPs clearly linking the Protect, Respect and Fulfil framework to the Protect, Respect and Remedy framework—highlighting and clarifying state obligations and other non-state actors responsibilities.  </w:t>
      </w:r>
    </w:p>
    <w:p w14:paraId="7B61B7E8" w14:textId="77777777" w:rsidR="00716C5B" w:rsidRDefault="00716C5B" w:rsidP="00716C5B">
      <w:pPr>
        <w:pStyle w:val="ListParagraph"/>
        <w:rPr>
          <w:rFonts w:ascii="Times New Roman" w:hAnsi="Times New Roman" w:cs="Times New Roman"/>
        </w:rPr>
      </w:pPr>
    </w:p>
    <w:p w14:paraId="6ED93810" w14:textId="77777777" w:rsidR="00716C5B" w:rsidRDefault="00716C5B" w:rsidP="00716C5B">
      <w:pPr>
        <w:pStyle w:val="Default"/>
        <w:numPr>
          <w:ilvl w:val="0"/>
          <w:numId w:val="2"/>
        </w:numPr>
        <w:jc w:val="both"/>
        <w:rPr>
          <w:rFonts w:ascii="Times New Roman" w:hAnsi="Times New Roman" w:cs="Times New Roman"/>
        </w:rPr>
      </w:pPr>
      <w:r>
        <w:rPr>
          <w:rFonts w:ascii="Times New Roman" w:hAnsi="Times New Roman" w:cs="Times New Roman"/>
        </w:rPr>
        <w:t>There is also need to clarify the normative content of the corporate responsibility to respect in terms of business related human rights impact. This will assist in setting clear indicators and benchmarks to formulate and assess human rights impact of business enterprises.</w:t>
      </w:r>
    </w:p>
    <w:p w14:paraId="1E48B686" w14:textId="77777777" w:rsidR="00141541" w:rsidRPr="004639D4" w:rsidRDefault="00141541" w:rsidP="00716C5B">
      <w:pPr>
        <w:pStyle w:val="Default"/>
        <w:jc w:val="both"/>
        <w:rPr>
          <w:rFonts w:ascii="Times New Roman" w:hAnsi="Times New Roman" w:cs="Times New Roman"/>
        </w:rPr>
      </w:pPr>
    </w:p>
    <w:p w14:paraId="668EFE21" w14:textId="77777777" w:rsidR="00CE5CF0" w:rsidRPr="0083076B" w:rsidRDefault="00CE5CF0" w:rsidP="00DA7B34">
      <w:pPr>
        <w:pStyle w:val="Default"/>
        <w:jc w:val="both"/>
        <w:rPr>
          <w:rFonts w:ascii="Times New Roman" w:hAnsi="Times New Roman" w:cs="Times New Roman"/>
        </w:rPr>
      </w:pPr>
    </w:p>
    <w:p w14:paraId="16B834D2" w14:textId="77777777" w:rsidR="0036360D" w:rsidRDefault="00390920" w:rsidP="00DA7B34">
      <w:pPr>
        <w:pStyle w:val="Default"/>
        <w:numPr>
          <w:ilvl w:val="0"/>
          <w:numId w:val="5"/>
        </w:numPr>
        <w:jc w:val="both"/>
        <w:rPr>
          <w:rFonts w:ascii="Times New Roman" w:hAnsi="Times New Roman" w:cs="Times New Roman"/>
          <w:b/>
        </w:rPr>
      </w:pPr>
      <w:r w:rsidRPr="00390920">
        <w:rPr>
          <w:rFonts w:ascii="Times New Roman" w:hAnsi="Times New Roman" w:cs="Times New Roman"/>
          <w:b/>
        </w:rPr>
        <w:t xml:space="preserve">Increased Foreign Direct Investment </w:t>
      </w:r>
      <w:r>
        <w:rPr>
          <w:rFonts w:ascii="Times New Roman" w:hAnsi="Times New Roman" w:cs="Times New Roman"/>
          <w:b/>
        </w:rPr>
        <w:t xml:space="preserve">in Developing Countries </w:t>
      </w:r>
      <w:r w:rsidRPr="00390920">
        <w:rPr>
          <w:rFonts w:ascii="Times New Roman" w:hAnsi="Times New Roman" w:cs="Times New Roman"/>
          <w:b/>
        </w:rPr>
        <w:t>and Corporate Capture</w:t>
      </w:r>
    </w:p>
    <w:p w14:paraId="33CF274B" w14:textId="77777777" w:rsidR="004C61BA" w:rsidRDefault="004C61BA" w:rsidP="00DA7B34">
      <w:pPr>
        <w:pStyle w:val="Default"/>
        <w:ind w:left="1800"/>
        <w:jc w:val="both"/>
        <w:rPr>
          <w:rFonts w:ascii="Times New Roman" w:hAnsi="Times New Roman" w:cs="Times New Roman"/>
          <w:b/>
        </w:rPr>
      </w:pPr>
    </w:p>
    <w:p w14:paraId="2D233B45" w14:textId="77777777" w:rsidR="004C61BA" w:rsidRDefault="004C61BA" w:rsidP="00DA7B34">
      <w:pPr>
        <w:pStyle w:val="Default"/>
        <w:numPr>
          <w:ilvl w:val="0"/>
          <w:numId w:val="2"/>
        </w:numPr>
        <w:jc w:val="both"/>
        <w:rPr>
          <w:rFonts w:ascii="Times New Roman" w:hAnsi="Times New Roman" w:cs="Times New Roman"/>
        </w:rPr>
      </w:pPr>
      <w:r w:rsidRPr="0083076B">
        <w:rPr>
          <w:rFonts w:ascii="Times New Roman" w:hAnsi="Times New Roman" w:cs="Times New Roman"/>
        </w:rPr>
        <w:t>The State obligation to protect against human rights abuses by non-State actors, including business enterprises, is largely tested in developing countries especially where corporate entities and business enterprises as key drivers in state development projects often use investment as a tradeoff and in complicit with the state to avoid accountability. It is for this that extending the state obligation to protect extraterritorial</w:t>
      </w:r>
      <w:r>
        <w:rPr>
          <w:rFonts w:ascii="Times New Roman" w:hAnsi="Times New Roman" w:cs="Times New Roman"/>
        </w:rPr>
        <w:t>ly</w:t>
      </w:r>
      <w:r w:rsidRPr="0083076B">
        <w:rPr>
          <w:rFonts w:ascii="Times New Roman" w:hAnsi="Times New Roman" w:cs="Times New Roman"/>
        </w:rPr>
        <w:t xml:space="preserve">, is an effective measure to ensure states monitor and regulate business enterprises incorporated in their state but operating outside their own territory. </w:t>
      </w:r>
    </w:p>
    <w:p w14:paraId="3BA5836F" w14:textId="77777777" w:rsidR="004C61BA" w:rsidRDefault="004C61BA" w:rsidP="00DA7B34">
      <w:pPr>
        <w:pStyle w:val="Default"/>
        <w:ind w:left="360"/>
        <w:jc w:val="both"/>
        <w:rPr>
          <w:rFonts w:ascii="Times New Roman" w:hAnsi="Times New Roman" w:cs="Times New Roman"/>
        </w:rPr>
      </w:pPr>
    </w:p>
    <w:p w14:paraId="57B00A19" w14:textId="5BFFAE28" w:rsidR="00851128" w:rsidRPr="00716C5B" w:rsidRDefault="00F1166A" w:rsidP="00DA7B34">
      <w:pPr>
        <w:pStyle w:val="NormalWeb"/>
        <w:numPr>
          <w:ilvl w:val="0"/>
          <w:numId w:val="2"/>
        </w:numPr>
        <w:spacing w:before="0" w:beforeAutospacing="0" w:after="0" w:afterAutospacing="0"/>
        <w:jc w:val="both"/>
        <w:rPr>
          <w:rFonts w:ascii="Times New Roman" w:hAnsi="Times New Roman"/>
          <w:sz w:val="24"/>
          <w:szCs w:val="24"/>
        </w:rPr>
      </w:pPr>
      <w:r>
        <w:rPr>
          <w:rFonts w:ascii="Times New Roman" w:hAnsi="Times New Roman"/>
          <w:sz w:val="24"/>
          <w:szCs w:val="24"/>
        </w:rPr>
        <w:t>In most developing countries, especially in the global south, there is increased foreign direct investment, and the failure of the state in promotion and ensuring enjoyment and realization of economic, social and cultural rights (ESCRs) has led to a</w:t>
      </w:r>
      <w:r w:rsidRPr="00E454B6">
        <w:rPr>
          <w:rFonts w:ascii="Times New Roman" w:hAnsi="Times New Roman"/>
          <w:sz w:val="24"/>
          <w:szCs w:val="24"/>
        </w:rPr>
        <w:t xml:space="preserve"> significant percentage of ESCRs related services and goods </w:t>
      </w:r>
      <w:r>
        <w:rPr>
          <w:rFonts w:ascii="Times New Roman" w:hAnsi="Times New Roman"/>
          <w:sz w:val="24"/>
          <w:szCs w:val="24"/>
        </w:rPr>
        <w:t>being</w:t>
      </w:r>
      <w:r w:rsidRPr="00E454B6">
        <w:rPr>
          <w:rFonts w:ascii="Times New Roman" w:hAnsi="Times New Roman"/>
          <w:sz w:val="24"/>
          <w:szCs w:val="24"/>
        </w:rPr>
        <w:t xml:space="preserve"> owned, managed or implemented by corporate entities. Although this investment is critical to economic growth, which, if well directed can lead to further realization of human rights, </w:t>
      </w:r>
      <w:r>
        <w:rPr>
          <w:rFonts w:ascii="Times New Roman" w:hAnsi="Times New Roman"/>
          <w:sz w:val="24"/>
          <w:szCs w:val="24"/>
        </w:rPr>
        <w:t>we continue to witness c</w:t>
      </w:r>
      <w:r w:rsidRPr="00E454B6">
        <w:rPr>
          <w:rFonts w:ascii="Times New Roman" w:hAnsi="Times New Roman"/>
          <w:sz w:val="24"/>
          <w:szCs w:val="24"/>
        </w:rPr>
        <w:t>ertain corporate practices an</w:t>
      </w:r>
      <w:r>
        <w:rPr>
          <w:rFonts w:ascii="Times New Roman" w:hAnsi="Times New Roman"/>
          <w:sz w:val="24"/>
          <w:szCs w:val="24"/>
        </w:rPr>
        <w:t xml:space="preserve">d forms of investment being </w:t>
      </w:r>
      <w:r w:rsidRPr="00E454B6">
        <w:rPr>
          <w:rFonts w:ascii="Times New Roman" w:hAnsi="Times New Roman"/>
          <w:sz w:val="24"/>
          <w:szCs w:val="24"/>
        </w:rPr>
        <w:t>associated with human rights abuses.</w:t>
      </w:r>
      <w:r w:rsidRPr="00E454B6">
        <w:rPr>
          <w:rStyle w:val="FootnoteReference"/>
          <w:rFonts w:ascii="Times New Roman" w:hAnsi="Times New Roman"/>
          <w:sz w:val="24"/>
          <w:szCs w:val="24"/>
        </w:rPr>
        <w:footnoteReference w:id="1"/>
      </w:r>
      <w:r w:rsidRPr="00E454B6">
        <w:rPr>
          <w:rFonts w:ascii="Times New Roman" w:hAnsi="Times New Roman"/>
          <w:sz w:val="24"/>
          <w:szCs w:val="24"/>
        </w:rPr>
        <w:t xml:space="preserve"> This </w:t>
      </w:r>
      <w:r>
        <w:rPr>
          <w:rFonts w:ascii="Times New Roman" w:hAnsi="Times New Roman"/>
          <w:sz w:val="24"/>
          <w:szCs w:val="24"/>
        </w:rPr>
        <w:t xml:space="preserve">in itself </w:t>
      </w:r>
      <w:r w:rsidRPr="00E454B6">
        <w:rPr>
          <w:rFonts w:ascii="Times New Roman" w:hAnsi="Times New Roman"/>
          <w:sz w:val="24"/>
          <w:szCs w:val="24"/>
        </w:rPr>
        <w:t xml:space="preserve">has created tensions between balancing human rights and development. The fact that many of the investments require large pieces of land has fuelled land grabs and illegal evictions in the </w:t>
      </w:r>
      <w:r w:rsidRPr="00E454B6">
        <w:rPr>
          <w:rFonts w:ascii="Times New Roman" w:hAnsi="Times New Roman"/>
          <w:sz w:val="24"/>
          <w:szCs w:val="24"/>
        </w:rPr>
        <w:lastRenderedPageBreak/>
        <w:t>country,</w:t>
      </w:r>
      <w:r w:rsidRPr="00E454B6">
        <w:rPr>
          <w:rStyle w:val="FootnoteReference"/>
          <w:rFonts w:ascii="Times New Roman" w:hAnsi="Times New Roman"/>
          <w:sz w:val="24"/>
          <w:szCs w:val="24"/>
        </w:rPr>
        <w:footnoteReference w:id="2"/>
      </w:r>
      <w:r w:rsidRPr="00E454B6">
        <w:rPr>
          <w:rFonts w:ascii="Times New Roman" w:hAnsi="Times New Roman"/>
          <w:sz w:val="24"/>
          <w:szCs w:val="24"/>
        </w:rPr>
        <w:t xml:space="preserve"> while the need to maximize profits has increased incidents of human rights abuses on communities and individuals who either work for or are affected by the activities of the various companies.</w:t>
      </w:r>
      <w:r w:rsidRPr="00E454B6">
        <w:rPr>
          <w:rStyle w:val="FootnoteReference"/>
          <w:rFonts w:ascii="Times New Roman" w:hAnsi="Times New Roman"/>
          <w:sz w:val="24"/>
          <w:szCs w:val="24"/>
        </w:rPr>
        <w:footnoteReference w:id="3"/>
      </w:r>
      <w:r>
        <w:rPr>
          <w:rFonts w:ascii="Times New Roman" w:hAnsi="Times New Roman"/>
          <w:sz w:val="24"/>
          <w:szCs w:val="24"/>
        </w:rPr>
        <w:t xml:space="preserve"> </w:t>
      </w:r>
      <w:r w:rsidR="004639D4">
        <w:rPr>
          <w:rFonts w:ascii="Times New Roman" w:hAnsi="Times New Roman"/>
          <w:sz w:val="24"/>
          <w:szCs w:val="24"/>
        </w:rPr>
        <w:t xml:space="preserve">In Uganda today, </w:t>
      </w:r>
      <w:r w:rsidR="00BD44A5">
        <w:rPr>
          <w:rFonts w:ascii="Times New Roman" w:hAnsi="Times New Roman"/>
          <w:sz w:val="24"/>
          <w:szCs w:val="24"/>
        </w:rPr>
        <w:t xml:space="preserve">for example, </w:t>
      </w:r>
      <w:r w:rsidR="004639D4">
        <w:rPr>
          <w:rFonts w:ascii="Times New Roman" w:hAnsi="Times New Roman"/>
          <w:sz w:val="24"/>
          <w:szCs w:val="24"/>
        </w:rPr>
        <w:t>e</w:t>
      </w:r>
      <w:r>
        <w:rPr>
          <w:rFonts w:ascii="Times New Roman" w:hAnsi="Times New Roman"/>
          <w:sz w:val="24"/>
          <w:szCs w:val="24"/>
        </w:rPr>
        <w:t xml:space="preserve">ven with an already weak regulatory framework, we continue to witness </w:t>
      </w:r>
      <w:r w:rsidR="00B02140" w:rsidRPr="00F1166A">
        <w:rPr>
          <w:rFonts w:ascii="Times New Roman" w:hAnsi="Times New Roman"/>
          <w:color w:val="000000"/>
          <w:sz w:val="24"/>
          <w:szCs w:val="24"/>
          <w:shd w:val="clear" w:color="auto" w:fill="FFFFFF"/>
        </w:rPr>
        <w:t xml:space="preserve">government’s proposal to amend the law to remove the requirement for compensation prior to acquisition of land for public works. </w:t>
      </w:r>
      <w:r w:rsidR="004639D4">
        <w:rPr>
          <w:rFonts w:ascii="Times New Roman" w:hAnsi="Times New Roman"/>
          <w:color w:val="000000"/>
          <w:sz w:val="24"/>
          <w:szCs w:val="24"/>
          <w:shd w:val="clear" w:color="auto" w:fill="FFFFFF"/>
        </w:rPr>
        <w:t>Experts have argued that if this proposal is</w:t>
      </w:r>
      <w:r w:rsidR="00B02140" w:rsidRPr="00F1166A">
        <w:rPr>
          <w:rFonts w:ascii="Times New Roman" w:hAnsi="Times New Roman"/>
          <w:color w:val="000000"/>
          <w:sz w:val="24"/>
          <w:szCs w:val="24"/>
          <w:shd w:val="clear" w:color="auto" w:fill="FFFFFF"/>
        </w:rPr>
        <w:t xml:space="preserve"> not discarded </w:t>
      </w:r>
      <w:r w:rsidR="004639D4">
        <w:rPr>
          <w:rFonts w:ascii="Times New Roman" w:hAnsi="Times New Roman"/>
          <w:color w:val="000000"/>
          <w:sz w:val="24"/>
          <w:szCs w:val="24"/>
          <w:shd w:val="clear" w:color="auto" w:fill="FFFFFF"/>
        </w:rPr>
        <w:t>it will further have</w:t>
      </w:r>
      <w:r w:rsidR="00B02140" w:rsidRPr="00F1166A">
        <w:rPr>
          <w:rFonts w:ascii="Times New Roman" w:hAnsi="Times New Roman"/>
          <w:color w:val="000000"/>
          <w:sz w:val="24"/>
          <w:szCs w:val="24"/>
          <w:shd w:val="clear" w:color="auto" w:fill="FFFFFF"/>
        </w:rPr>
        <w:t xml:space="preserve"> connotations for the right to property, which facilitates enjoyment of other economic social and cultural rights.</w:t>
      </w:r>
      <w:r w:rsidR="00B02140" w:rsidRPr="00813727">
        <w:rPr>
          <w:rStyle w:val="FootnoteReference"/>
          <w:rFonts w:ascii="Times New Roman" w:hAnsi="Times New Roman"/>
          <w:sz w:val="24"/>
          <w:szCs w:val="24"/>
          <w:shd w:val="clear" w:color="auto" w:fill="FFFFFF"/>
        </w:rPr>
        <w:footnoteReference w:id="4"/>
      </w:r>
      <w:r w:rsidR="00B02140" w:rsidRPr="00F1166A">
        <w:rPr>
          <w:rFonts w:ascii="Times New Roman" w:hAnsi="Times New Roman"/>
          <w:color w:val="000000"/>
          <w:sz w:val="24"/>
          <w:szCs w:val="24"/>
          <w:shd w:val="clear" w:color="auto" w:fill="FFFFFF"/>
        </w:rPr>
        <w:t xml:space="preserve"> </w:t>
      </w:r>
    </w:p>
    <w:p w14:paraId="17803395" w14:textId="77777777" w:rsidR="00390920" w:rsidRDefault="00390920" w:rsidP="00DA7B34">
      <w:pPr>
        <w:pStyle w:val="Default"/>
        <w:ind w:left="1800"/>
        <w:jc w:val="both"/>
        <w:rPr>
          <w:rFonts w:ascii="Times New Roman" w:hAnsi="Times New Roman" w:cs="Times New Roman"/>
          <w:b/>
        </w:rPr>
      </w:pPr>
    </w:p>
    <w:p w14:paraId="2C478E15" w14:textId="77777777" w:rsidR="00390920" w:rsidRDefault="00390920" w:rsidP="00DA7B34">
      <w:pPr>
        <w:pStyle w:val="Default"/>
        <w:numPr>
          <w:ilvl w:val="0"/>
          <w:numId w:val="5"/>
        </w:numPr>
        <w:jc w:val="both"/>
        <w:rPr>
          <w:rFonts w:ascii="Times New Roman" w:hAnsi="Times New Roman" w:cs="Times New Roman"/>
          <w:b/>
        </w:rPr>
      </w:pPr>
      <w:r>
        <w:rPr>
          <w:rFonts w:ascii="Times New Roman" w:hAnsi="Times New Roman" w:cs="Times New Roman"/>
          <w:b/>
        </w:rPr>
        <w:t>Community Engagements</w:t>
      </w:r>
    </w:p>
    <w:p w14:paraId="502282E3" w14:textId="77777777" w:rsidR="00F04A22" w:rsidRDefault="00F04A22" w:rsidP="00DA7B34">
      <w:pPr>
        <w:pStyle w:val="Default"/>
        <w:jc w:val="both"/>
        <w:rPr>
          <w:rFonts w:ascii="Times New Roman" w:hAnsi="Times New Roman" w:cs="Times New Roman"/>
          <w:b/>
        </w:rPr>
      </w:pPr>
    </w:p>
    <w:p w14:paraId="2D7D4CB0" w14:textId="56B556C6" w:rsidR="00873014" w:rsidRDefault="00D97B33" w:rsidP="00873014">
      <w:pPr>
        <w:pStyle w:val="Pa14"/>
        <w:numPr>
          <w:ilvl w:val="0"/>
          <w:numId w:val="2"/>
        </w:numPr>
        <w:spacing w:after="100"/>
        <w:ind w:right="200"/>
        <w:jc w:val="both"/>
        <w:rPr>
          <w:rStyle w:val="A2"/>
          <w:rFonts w:ascii="Times New Roman" w:hAnsi="Times New Roman" w:cs="Times New Roman"/>
          <w:sz w:val="24"/>
          <w:szCs w:val="24"/>
        </w:rPr>
      </w:pPr>
      <w:r w:rsidRPr="009F641F">
        <w:rPr>
          <w:rFonts w:ascii="Times New Roman" w:hAnsi="Times New Roman" w:cs="Times New Roman"/>
        </w:rPr>
        <w:t>In most developing countries, business activities and development projects largely impact communities. Implementation of business activities has always greatly affected t</w:t>
      </w:r>
      <w:r w:rsidR="00FD75CE" w:rsidRPr="009F641F">
        <w:rPr>
          <w:rFonts w:ascii="Times New Roman" w:hAnsi="Times New Roman" w:cs="Times New Roman"/>
        </w:rPr>
        <w:t>he enjoyment of human rights</w:t>
      </w:r>
      <w:r w:rsidRPr="009F641F">
        <w:rPr>
          <w:rFonts w:ascii="Times New Roman" w:hAnsi="Times New Roman" w:cs="Times New Roman"/>
        </w:rPr>
        <w:t xml:space="preserve"> within communities of operations. </w:t>
      </w:r>
      <w:r w:rsidR="003405E3" w:rsidRPr="009F641F">
        <w:rPr>
          <w:rFonts w:ascii="Times New Roman" w:hAnsi="Times New Roman" w:cs="Times New Roman"/>
        </w:rPr>
        <w:t xml:space="preserve"> Business entities often sign agreements and concessions with central governments without community consultations and engagement. There is no free prior and informed consent and access to information is always met with stiff resistance. In Uganda today, especially with the exploitation of natural resources, </w:t>
      </w:r>
      <w:r w:rsidR="003405E3" w:rsidRPr="009F641F">
        <w:rPr>
          <w:rStyle w:val="A2"/>
          <w:rFonts w:ascii="Times New Roman" w:hAnsi="Times New Roman" w:cs="Times New Roman"/>
          <w:sz w:val="24"/>
          <w:szCs w:val="24"/>
        </w:rPr>
        <w:t>companies have consistently failed to secure indigenous communities’ free, prior, and informed consent before starting operations and the national and local governments have failed to insist on this established international standard. Even where there has been consent to a project, compensation and resettlement is neither adequate and fair, nor prompt, as required by the Constitution and international human rights standards. Most projects trigger resistance and conflict within the communities resulting in security deployments to either forcefully evict communities off land or offer protection to corporate entities</w:t>
      </w:r>
      <w:r w:rsidR="003405E3" w:rsidRPr="00873014">
        <w:rPr>
          <w:rStyle w:val="A2"/>
          <w:rFonts w:ascii="Times New Roman" w:hAnsi="Times New Roman" w:cs="Times New Roman"/>
          <w:sz w:val="24"/>
          <w:szCs w:val="24"/>
        </w:rPr>
        <w:t xml:space="preserve">. </w:t>
      </w:r>
      <w:r w:rsidR="00873014" w:rsidRPr="00873014">
        <w:rPr>
          <w:rStyle w:val="A2"/>
          <w:rFonts w:ascii="Times New Roman" w:hAnsi="Times New Roman" w:cs="Times New Roman"/>
          <w:sz w:val="24"/>
          <w:szCs w:val="24"/>
        </w:rPr>
        <w:t xml:space="preserve"> </w:t>
      </w:r>
    </w:p>
    <w:p w14:paraId="57040E56" w14:textId="6B836858" w:rsidR="003405E3" w:rsidRPr="00873014" w:rsidRDefault="00873014" w:rsidP="00873014">
      <w:pPr>
        <w:pStyle w:val="Pa14"/>
        <w:numPr>
          <w:ilvl w:val="0"/>
          <w:numId w:val="2"/>
        </w:numPr>
        <w:spacing w:after="100"/>
        <w:ind w:right="200"/>
        <w:jc w:val="both"/>
        <w:rPr>
          <w:rFonts w:cs="Calibri"/>
          <w:color w:val="000000"/>
          <w:sz w:val="18"/>
          <w:szCs w:val="18"/>
        </w:rPr>
      </w:pPr>
      <w:r w:rsidRPr="00873014">
        <w:rPr>
          <w:rStyle w:val="A3"/>
          <w:rFonts w:ascii="Times New Roman" w:hAnsi="Times New Roman" w:cs="Times New Roman"/>
          <w:i w:val="0"/>
          <w:sz w:val="24"/>
          <w:szCs w:val="24"/>
        </w:rPr>
        <w:t>In August 2014, more than 200 families were brutally evicted from their land in Rwamutonga, Hoima District, for the construction of a wastage management plant by the American company, McAlister. In October 2015, the High Court ruled the eviction was unlawful, but did not make an order for restoration.</w:t>
      </w:r>
      <w:r w:rsidRPr="00873014">
        <w:rPr>
          <w:rStyle w:val="FootnoteReference"/>
          <w:rFonts w:ascii="Times New Roman" w:hAnsi="Times New Roman" w:cs="Times New Roman"/>
          <w:iCs/>
          <w:color w:val="000000"/>
        </w:rPr>
        <w:footnoteReference w:id="5"/>
      </w:r>
      <w:r w:rsidRPr="00873014">
        <w:rPr>
          <w:rStyle w:val="A3"/>
          <w:rFonts w:ascii="Times New Roman" w:hAnsi="Times New Roman" w:cs="Times New Roman"/>
          <w:i w:val="0"/>
          <w:sz w:val="24"/>
          <w:szCs w:val="24"/>
        </w:rPr>
        <w:t xml:space="preserve">  In December 2014, the government signed a deal with Guangzhou Dongsong Energy Group Ltd, a Chinese company, to develop phosphates in Sukulu, Tororo District. A total of 4,800 people are expected to be displaced by the project. Affected persons claim they did not understand the terms of the surface land rights lease agreements and were duped by ‘middlemen’ to sign them.</w:t>
      </w:r>
      <w:r w:rsidRPr="00873014">
        <w:rPr>
          <w:rStyle w:val="FootnoteReference"/>
          <w:rFonts w:ascii="Times New Roman" w:hAnsi="Times New Roman" w:cs="Times New Roman"/>
          <w:iCs/>
          <w:color w:val="000000"/>
        </w:rPr>
        <w:footnoteReference w:id="6"/>
      </w:r>
      <w:r w:rsidRPr="00873014">
        <w:rPr>
          <w:rStyle w:val="A3"/>
          <w:rFonts w:ascii="Times New Roman" w:hAnsi="Times New Roman" w:cs="Times New Roman"/>
          <w:i w:val="0"/>
          <w:sz w:val="24"/>
          <w:szCs w:val="24"/>
        </w:rPr>
        <w:t xml:space="preserve">  </w:t>
      </w:r>
      <w:r w:rsidR="003405E3" w:rsidRPr="00873014">
        <w:rPr>
          <w:rFonts w:ascii="Times New Roman" w:hAnsi="Times New Roman" w:cs="Times New Roman"/>
        </w:rPr>
        <w:t xml:space="preserve">General Comment No 24 should clearly indicate </w:t>
      </w:r>
      <w:r w:rsidR="00FD75CE" w:rsidRPr="00873014">
        <w:rPr>
          <w:rFonts w:ascii="Times New Roman" w:hAnsi="Times New Roman" w:cs="Times New Roman"/>
        </w:rPr>
        <w:t xml:space="preserve">the State obligation to </w:t>
      </w:r>
      <w:r w:rsidR="00EC20F4" w:rsidRPr="00873014">
        <w:rPr>
          <w:rFonts w:ascii="Times New Roman" w:hAnsi="Times New Roman" w:cs="Times New Roman"/>
        </w:rPr>
        <w:t xml:space="preserve">ensure </w:t>
      </w:r>
      <w:r w:rsidR="003405E3" w:rsidRPr="00873014">
        <w:rPr>
          <w:rFonts w:ascii="Times New Roman" w:hAnsi="Times New Roman" w:cs="Times New Roman"/>
        </w:rPr>
        <w:t>free prior and informed consent principles and access to information that is in the hands of both the state and business entities</w:t>
      </w:r>
      <w:r w:rsidR="009F641F" w:rsidRPr="00873014">
        <w:rPr>
          <w:rFonts w:ascii="Times New Roman" w:hAnsi="Times New Roman" w:cs="Times New Roman"/>
        </w:rPr>
        <w:t>.</w:t>
      </w:r>
    </w:p>
    <w:p w14:paraId="51A6EB35" w14:textId="77777777" w:rsidR="009F641F" w:rsidRDefault="009F641F" w:rsidP="00DA7B34">
      <w:pPr>
        <w:pStyle w:val="ListParagraph"/>
        <w:ind w:left="360"/>
        <w:jc w:val="both"/>
        <w:rPr>
          <w:rFonts w:ascii="Times New Roman" w:hAnsi="Times New Roman" w:cs="Times New Roman"/>
          <w:sz w:val="24"/>
          <w:szCs w:val="24"/>
        </w:rPr>
      </w:pPr>
    </w:p>
    <w:p w14:paraId="0B9A34A9" w14:textId="77777777" w:rsidR="00D97B33" w:rsidRPr="00DA7B34" w:rsidRDefault="009F641F" w:rsidP="00DA7B34">
      <w:pPr>
        <w:pStyle w:val="ListParagraph"/>
        <w:numPr>
          <w:ilvl w:val="0"/>
          <w:numId w:val="2"/>
        </w:numPr>
        <w:jc w:val="both"/>
        <w:rPr>
          <w:rFonts w:ascii="Times New Roman" w:hAnsi="Times New Roman" w:cs="Times New Roman"/>
          <w:sz w:val="24"/>
          <w:szCs w:val="24"/>
        </w:rPr>
      </w:pPr>
      <w:r w:rsidRPr="009F641F">
        <w:rPr>
          <w:rFonts w:ascii="Times New Roman" w:hAnsi="Times New Roman" w:cs="Times New Roman"/>
          <w:sz w:val="24"/>
          <w:szCs w:val="24"/>
        </w:rPr>
        <w:t xml:space="preserve">Similarly, human rights due diligence must be undertaken by both the state in attracting business partners and also by corporations in implementation of activities. They should with meaningful engagement with communities, </w:t>
      </w:r>
      <w:r w:rsidR="00FD75CE" w:rsidRPr="009F641F">
        <w:rPr>
          <w:rFonts w:ascii="Times New Roman" w:hAnsi="Times New Roman" w:cs="Times New Roman"/>
          <w:sz w:val="24"/>
          <w:szCs w:val="24"/>
        </w:rPr>
        <w:t>identify, prevent, mitigate and account for the harms they cause</w:t>
      </w:r>
      <w:r w:rsidRPr="009F641F">
        <w:rPr>
          <w:rFonts w:ascii="Times New Roman" w:hAnsi="Times New Roman" w:cs="Times New Roman"/>
          <w:sz w:val="24"/>
          <w:szCs w:val="24"/>
        </w:rPr>
        <w:t xml:space="preserve"> or are </w:t>
      </w:r>
      <w:r w:rsidR="00FD75CE" w:rsidRPr="009F641F">
        <w:rPr>
          <w:rFonts w:ascii="Times New Roman" w:hAnsi="Times New Roman" w:cs="Times New Roman"/>
          <w:sz w:val="24"/>
          <w:szCs w:val="24"/>
        </w:rPr>
        <w:t>linked</w:t>
      </w:r>
      <w:r w:rsidRPr="009F641F">
        <w:rPr>
          <w:rFonts w:ascii="Times New Roman" w:hAnsi="Times New Roman" w:cs="Times New Roman"/>
          <w:sz w:val="24"/>
          <w:szCs w:val="24"/>
        </w:rPr>
        <w:t xml:space="preserve"> to and come up with clear specific and agreed to restoration plans</w:t>
      </w:r>
      <w:r w:rsidR="00FD75CE" w:rsidRPr="009F641F">
        <w:rPr>
          <w:rFonts w:ascii="Times New Roman" w:hAnsi="Times New Roman" w:cs="Times New Roman"/>
          <w:sz w:val="24"/>
          <w:szCs w:val="24"/>
        </w:rPr>
        <w:t xml:space="preserve">. The </w:t>
      </w:r>
      <w:r w:rsidRPr="009F641F">
        <w:rPr>
          <w:rFonts w:ascii="Times New Roman" w:hAnsi="Times New Roman" w:cs="Times New Roman"/>
          <w:sz w:val="24"/>
          <w:szCs w:val="24"/>
        </w:rPr>
        <w:t xml:space="preserve">General Comment No. 24 should also </w:t>
      </w:r>
      <w:r>
        <w:rPr>
          <w:rFonts w:ascii="Times New Roman" w:hAnsi="Times New Roman" w:cs="Times New Roman"/>
          <w:sz w:val="24"/>
          <w:szCs w:val="24"/>
        </w:rPr>
        <w:t>emphasize</w:t>
      </w:r>
      <w:r w:rsidRPr="009F641F">
        <w:rPr>
          <w:rFonts w:ascii="Times New Roman" w:hAnsi="Times New Roman" w:cs="Times New Roman"/>
          <w:sz w:val="24"/>
          <w:szCs w:val="24"/>
        </w:rPr>
        <w:t xml:space="preserve"> the state obligation to define and breakdown the normative content of the concept of </w:t>
      </w:r>
      <w:r w:rsidR="00FD75CE" w:rsidRPr="009F641F">
        <w:rPr>
          <w:rFonts w:ascii="Times New Roman" w:hAnsi="Times New Roman" w:cs="Times New Roman"/>
          <w:sz w:val="24"/>
          <w:szCs w:val="24"/>
        </w:rPr>
        <w:t>human rights due diligence.</w:t>
      </w:r>
    </w:p>
    <w:p w14:paraId="35E2FA28" w14:textId="77777777" w:rsidR="00390920" w:rsidRDefault="00390920" w:rsidP="00DA7B34">
      <w:pPr>
        <w:pStyle w:val="Default"/>
        <w:numPr>
          <w:ilvl w:val="0"/>
          <w:numId w:val="5"/>
        </w:numPr>
        <w:jc w:val="both"/>
        <w:rPr>
          <w:rFonts w:ascii="Times New Roman" w:hAnsi="Times New Roman" w:cs="Times New Roman"/>
          <w:b/>
        </w:rPr>
      </w:pPr>
      <w:r>
        <w:rPr>
          <w:rFonts w:ascii="Times New Roman" w:hAnsi="Times New Roman" w:cs="Times New Roman"/>
          <w:b/>
        </w:rPr>
        <w:t>Access to Effective Remedies</w:t>
      </w:r>
    </w:p>
    <w:p w14:paraId="5FA3A44D" w14:textId="77777777" w:rsidR="00DA7B34" w:rsidRDefault="00DA7B34" w:rsidP="00DA7B34">
      <w:pPr>
        <w:pStyle w:val="Default"/>
        <w:ind w:left="1170"/>
        <w:jc w:val="both"/>
        <w:rPr>
          <w:rFonts w:ascii="Times New Roman" w:hAnsi="Times New Roman" w:cs="Times New Roman"/>
          <w:b/>
        </w:rPr>
      </w:pPr>
    </w:p>
    <w:p w14:paraId="23E2FAA9" w14:textId="77777777" w:rsidR="009F641F" w:rsidRPr="00DA7B34" w:rsidRDefault="009F641F" w:rsidP="00DA7B34">
      <w:pPr>
        <w:pStyle w:val="Default"/>
        <w:numPr>
          <w:ilvl w:val="0"/>
          <w:numId w:val="2"/>
        </w:numPr>
        <w:jc w:val="both"/>
        <w:rPr>
          <w:rFonts w:ascii="Times New Roman" w:hAnsi="Times New Roman" w:cs="Times New Roman"/>
          <w:b/>
        </w:rPr>
      </w:pPr>
      <w:r w:rsidRPr="00DA7B34">
        <w:rPr>
          <w:rFonts w:ascii="Times New Roman" w:hAnsi="Times New Roman" w:cs="Times New Roman"/>
          <w:color w:val="auto"/>
        </w:rPr>
        <w:t xml:space="preserve">In </w:t>
      </w:r>
      <w:r w:rsidR="00DA7B34" w:rsidRPr="00DA7B34">
        <w:rPr>
          <w:rFonts w:ascii="Times New Roman" w:hAnsi="Times New Roman" w:cs="Times New Roman"/>
          <w:color w:val="auto"/>
        </w:rPr>
        <w:t xml:space="preserve">May 2016, </w:t>
      </w:r>
      <w:r w:rsidRPr="00DA7B34">
        <w:rPr>
          <w:rFonts w:ascii="Times New Roman" w:hAnsi="Times New Roman" w:cs="Times New Roman"/>
          <w:color w:val="auto"/>
        </w:rPr>
        <w:t xml:space="preserve">the UN Human Rights Council endorsed the recommendations of the United Nations High Commissioner for Human Rights </w:t>
      </w:r>
      <w:r w:rsidR="00DA7B34" w:rsidRPr="00DA7B34">
        <w:rPr>
          <w:rFonts w:ascii="Times New Roman" w:hAnsi="Times New Roman" w:cs="Times New Roman"/>
          <w:color w:val="auto"/>
        </w:rPr>
        <w:t xml:space="preserve">(OHCHR) </w:t>
      </w:r>
      <w:r w:rsidRPr="00DA7B34">
        <w:rPr>
          <w:rFonts w:ascii="Times New Roman" w:hAnsi="Times New Roman" w:cs="Times New Roman"/>
          <w:color w:val="auto"/>
        </w:rPr>
        <w:t>on improving accountability and access to remedy for victims of business-related human rights abuse</w:t>
      </w:r>
      <w:r w:rsidR="00DA7B34" w:rsidRPr="00DA7B34">
        <w:rPr>
          <w:rFonts w:ascii="Times New Roman" w:hAnsi="Times New Roman" w:cs="Times New Roman"/>
          <w:color w:val="auto"/>
        </w:rPr>
        <w:t>.</w:t>
      </w:r>
      <w:r w:rsidR="00292A36">
        <w:rPr>
          <w:rStyle w:val="FootnoteReference"/>
          <w:rFonts w:ascii="Times New Roman" w:hAnsi="Times New Roman" w:cs="Times New Roman"/>
          <w:color w:val="auto"/>
        </w:rPr>
        <w:footnoteReference w:id="7"/>
      </w:r>
      <w:r w:rsidR="00292A36">
        <w:rPr>
          <w:rFonts w:ascii="Times New Roman" w:hAnsi="Times New Roman" w:cs="Times New Roman"/>
          <w:color w:val="auto"/>
        </w:rPr>
        <w:t xml:space="preserve"> </w:t>
      </w:r>
      <w:r w:rsidRPr="00DA7B34">
        <w:rPr>
          <w:rFonts w:ascii="Times New Roman" w:hAnsi="Times New Roman" w:cs="Times New Roman"/>
          <w:color w:val="auto"/>
        </w:rPr>
        <w:t xml:space="preserve"> </w:t>
      </w:r>
      <w:r w:rsidR="00DA7B34" w:rsidRPr="00DA7B34">
        <w:rPr>
          <w:rFonts w:ascii="Times New Roman" w:hAnsi="Times New Roman" w:cs="Times New Roman"/>
          <w:color w:val="auto"/>
        </w:rPr>
        <w:t>The recommendations note that s</w:t>
      </w:r>
      <w:r w:rsidR="00DA7B34" w:rsidRPr="00DA7B34">
        <w:rPr>
          <w:rFonts w:ascii="Times New Roman" w:hAnsi="Times New Roman" w:cs="Times New Roman"/>
        </w:rPr>
        <w:t>tate-based judicial mechanisms are not the only means of achieving accountability and access to remedy in cases of business-related human rights abuses. Other possibilities may include Stat</w:t>
      </w:r>
      <w:r w:rsidR="004C126F">
        <w:rPr>
          <w:rFonts w:ascii="Times New Roman" w:hAnsi="Times New Roman" w:cs="Times New Roman"/>
        </w:rPr>
        <w:t>e-based non-judicial mechanisms</w:t>
      </w:r>
      <w:r w:rsidR="00DA7B34" w:rsidRPr="00DA7B34">
        <w:rPr>
          <w:rFonts w:ascii="Times New Roman" w:hAnsi="Times New Roman" w:cs="Times New Roman"/>
        </w:rPr>
        <w:t xml:space="preserve"> and non-State grievance mechanisms, such as operational level grievance mechanisms. However, effective State-based judicial mechanisms are “at the core of ensuring access to remedy”. The General Comment No. 24 should ref</w:t>
      </w:r>
      <w:r w:rsidR="004C126F">
        <w:rPr>
          <w:rFonts w:ascii="Times New Roman" w:hAnsi="Times New Roman" w:cs="Times New Roman"/>
        </w:rPr>
        <w:t>lect on</w:t>
      </w:r>
      <w:r w:rsidR="00DA7B34" w:rsidRPr="00DA7B34">
        <w:rPr>
          <w:rFonts w:ascii="Times New Roman" w:hAnsi="Times New Roman" w:cs="Times New Roman"/>
        </w:rPr>
        <w:t xml:space="preserve"> thes</w:t>
      </w:r>
      <w:r w:rsidRPr="00DA7B34">
        <w:rPr>
          <w:rFonts w:ascii="Times New Roman" w:hAnsi="Times New Roman" w:cs="Times New Roman"/>
          <w:color w:val="auto"/>
        </w:rPr>
        <w:t xml:space="preserve">e recommendations </w:t>
      </w:r>
      <w:r w:rsidR="00DA7B34" w:rsidRPr="00DA7B34">
        <w:rPr>
          <w:rFonts w:ascii="Times New Roman" w:hAnsi="Times New Roman" w:cs="Times New Roman"/>
          <w:color w:val="auto"/>
        </w:rPr>
        <w:t>to strengthen the state obligation to ensure effective remedies are put in place</w:t>
      </w:r>
      <w:r w:rsidR="004C126F">
        <w:rPr>
          <w:rFonts w:ascii="Times New Roman" w:hAnsi="Times New Roman" w:cs="Times New Roman"/>
          <w:color w:val="auto"/>
        </w:rPr>
        <w:t>—including operational grievance mechanisms that are swift and effective but not a bar to judicial mechanisms</w:t>
      </w:r>
      <w:r w:rsidR="00DA7B34" w:rsidRPr="00DA7B34">
        <w:rPr>
          <w:rFonts w:ascii="Times New Roman" w:hAnsi="Times New Roman" w:cs="Times New Roman"/>
          <w:color w:val="auto"/>
        </w:rPr>
        <w:t xml:space="preserve">. </w:t>
      </w:r>
    </w:p>
    <w:p w14:paraId="55B6F352" w14:textId="77777777" w:rsidR="00DA7B34" w:rsidRPr="00DA7B34" w:rsidRDefault="00DA7B34" w:rsidP="00DA7B34">
      <w:pPr>
        <w:pStyle w:val="Default"/>
        <w:ind w:left="360"/>
        <w:jc w:val="both"/>
        <w:rPr>
          <w:rFonts w:ascii="Times New Roman" w:hAnsi="Times New Roman" w:cs="Times New Roman"/>
          <w:b/>
        </w:rPr>
      </w:pPr>
    </w:p>
    <w:p w14:paraId="66A16708" w14:textId="77777777" w:rsidR="00BB2382" w:rsidRPr="00900531" w:rsidRDefault="00B1149A" w:rsidP="00DA7B34">
      <w:pPr>
        <w:pStyle w:val="Default"/>
        <w:numPr>
          <w:ilvl w:val="0"/>
          <w:numId w:val="2"/>
        </w:numPr>
        <w:jc w:val="both"/>
        <w:rPr>
          <w:rFonts w:ascii="Times New Roman" w:hAnsi="Times New Roman" w:cs="Times New Roman"/>
          <w:b/>
        </w:rPr>
      </w:pPr>
      <w:r w:rsidRPr="00DA7B34">
        <w:rPr>
          <w:rFonts w:ascii="Times New Roman" w:hAnsi="Times New Roman" w:cs="Times New Roman"/>
          <w:color w:val="auto"/>
        </w:rPr>
        <w:t>I</w:t>
      </w:r>
      <w:r w:rsidR="00BB2382" w:rsidRPr="00DA7B34">
        <w:rPr>
          <w:rFonts w:ascii="Times New Roman" w:hAnsi="Times New Roman" w:cs="Times New Roman"/>
          <w:color w:val="auto"/>
        </w:rPr>
        <w:t xml:space="preserve">n Para 46 </w:t>
      </w:r>
      <w:r w:rsidRPr="00DA7B34">
        <w:rPr>
          <w:rFonts w:ascii="Times New Roman" w:hAnsi="Times New Roman" w:cs="Times New Roman"/>
          <w:color w:val="auto"/>
        </w:rPr>
        <w:t>of the General Comment, the</w:t>
      </w:r>
      <w:r w:rsidR="00BB2382" w:rsidRPr="00DA7B34">
        <w:rPr>
          <w:rFonts w:ascii="Times New Roman" w:hAnsi="Times New Roman" w:cs="Times New Roman"/>
          <w:color w:val="auto"/>
        </w:rPr>
        <w:t xml:space="preserve"> Committee notes the particular challenges that victims of transnational corporate abuses face in accessing available and effective remedy. </w:t>
      </w:r>
      <w:r w:rsidRPr="00DA7B34">
        <w:rPr>
          <w:rFonts w:ascii="Times New Roman" w:hAnsi="Times New Roman" w:cs="Times New Roman"/>
          <w:color w:val="auto"/>
        </w:rPr>
        <w:t>Whereas it is true that some corpo</w:t>
      </w:r>
      <w:r w:rsidR="00BB2382" w:rsidRPr="00DA7B34">
        <w:rPr>
          <w:rFonts w:ascii="Times New Roman" w:hAnsi="Times New Roman" w:cs="Times New Roman"/>
          <w:color w:val="auto"/>
        </w:rPr>
        <w:t>rate groups are organized</w:t>
      </w:r>
      <w:r w:rsidRPr="00DA7B34">
        <w:rPr>
          <w:rFonts w:ascii="Times New Roman" w:hAnsi="Times New Roman" w:cs="Times New Roman"/>
          <w:color w:val="auto"/>
        </w:rPr>
        <w:t xml:space="preserve"> in a manner that makes accountability hard</w:t>
      </w:r>
      <w:r w:rsidR="00BB2382" w:rsidRPr="00DA7B34">
        <w:rPr>
          <w:rFonts w:ascii="Times New Roman" w:hAnsi="Times New Roman" w:cs="Times New Roman"/>
          <w:color w:val="auto"/>
        </w:rPr>
        <w:t>,</w:t>
      </w:r>
      <w:r w:rsidRPr="00DA7B34">
        <w:rPr>
          <w:rFonts w:ascii="Times New Roman" w:hAnsi="Times New Roman" w:cs="Times New Roman"/>
          <w:color w:val="auto"/>
        </w:rPr>
        <w:t xml:space="preserve"> and that some</w:t>
      </w:r>
      <w:r w:rsidR="00BB2382" w:rsidRPr="00DA7B34">
        <w:rPr>
          <w:rFonts w:ascii="Times New Roman" w:hAnsi="Times New Roman" w:cs="Times New Roman"/>
          <w:color w:val="auto"/>
        </w:rPr>
        <w:t xml:space="preserve"> business entities routinely escape liability by hiding behind</w:t>
      </w:r>
      <w:r w:rsidRPr="00DA7B34">
        <w:rPr>
          <w:rFonts w:ascii="Times New Roman" w:hAnsi="Times New Roman" w:cs="Times New Roman"/>
          <w:color w:val="auto"/>
        </w:rPr>
        <w:t xml:space="preserve"> the so-called corporate veil, in </w:t>
      </w:r>
      <w:r w:rsidR="009F641F" w:rsidRPr="00DA7B34">
        <w:rPr>
          <w:rFonts w:ascii="Times New Roman" w:hAnsi="Times New Roman" w:cs="Times New Roman"/>
          <w:color w:val="auto"/>
        </w:rPr>
        <w:t>developing</w:t>
      </w:r>
      <w:r w:rsidRPr="00DA7B34">
        <w:rPr>
          <w:rFonts w:ascii="Times New Roman" w:hAnsi="Times New Roman" w:cs="Times New Roman"/>
          <w:color w:val="auto"/>
        </w:rPr>
        <w:t xml:space="preserve"> countries, corporate capture and complicit of the state in some of the abuses and violations arising out of business activities, make access to judicial and non-judicial mechanisms a far cry as these systems tend to be largely controlled and influenced by the state.  Similarly, the weakness of legal and policy frameworks—both in design and implementation affect access to effective remedies. </w:t>
      </w:r>
    </w:p>
    <w:p w14:paraId="58FA7A5E" w14:textId="77777777" w:rsidR="00900531" w:rsidRDefault="00900531" w:rsidP="00900531">
      <w:pPr>
        <w:pStyle w:val="ListParagraph"/>
        <w:rPr>
          <w:rFonts w:ascii="Times New Roman" w:hAnsi="Times New Roman" w:cs="Times New Roman"/>
          <w:b/>
        </w:rPr>
      </w:pPr>
    </w:p>
    <w:p w14:paraId="1C354789" w14:textId="5FB3CA88" w:rsidR="00390920" w:rsidRDefault="00900531" w:rsidP="00390920">
      <w:pPr>
        <w:pStyle w:val="Default"/>
        <w:numPr>
          <w:ilvl w:val="0"/>
          <w:numId w:val="2"/>
        </w:numPr>
        <w:jc w:val="both"/>
        <w:rPr>
          <w:rFonts w:ascii="Times New Roman" w:hAnsi="Times New Roman" w:cs="Times New Roman"/>
        </w:rPr>
      </w:pPr>
      <w:r w:rsidRPr="001B02E8">
        <w:rPr>
          <w:rFonts w:ascii="Times New Roman" w:hAnsi="Times New Roman" w:cs="Times New Roman"/>
        </w:rPr>
        <w:t xml:space="preserve">The General Comment No. 24 should also as in </w:t>
      </w:r>
      <w:r w:rsidR="00390920" w:rsidRPr="001B02E8">
        <w:rPr>
          <w:rFonts w:ascii="Times New Roman" w:hAnsi="Times New Roman" w:cs="Times New Roman"/>
        </w:rPr>
        <w:t>the Committee’s General Comment No. 10 on the role of national human rights institutions</w:t>
      </w:r>
      <w:r w:rsidRPr="001B02E8">
        <w:rPr>
          <w:rFonts w:ascii="Times New Roman" w:hAnsi="Times New Roman" w:cs="Times New Roman"/>
        </w:rPr>
        <w:t xml:space="preserve"> (NHRIs)</w:t>
      </w:r>
      <w:r w:rsidR="00390920" w:rsidRPr="001B02E8">
        <w:rPr>
          <w:rFonts w:ascii="Times New Roman" w:hAnsi="Times New Roman" w:cs="Times New Roman"/>
        </w:rPr>
        <w:t xml:space="preserve"> in the protection of economic, social and cultural rights</w:t>
      </w:r>
      <w:r w:rsidR="001B02E8" w:rsidRPr="001B02E8">
        <w:rPr>
          <w:rFonts w:ascii="Times New Roman" w:hAnsi="Times New Roman" w:cs="Times New Roman"/>
        </w:rPr>
        <w:t xml:space="preserve"> (ESCRs)</w:t>
      </w:r>
      <w:r w:rsidR="00ED1EFE" w:rsidRPr="001B02E8">
        <w:rPr>
          <w:rFonts w:ascii="Times New Roman" w:hAnsi="Times New Roman" w:cs="Times New Roman"/>
        </w:rPr>
        <w:t xml:space="preserve">, </w:t>
      </w:r>
      <w:r w:rsidRPr="001B02E8">
        <w:rPr>
          <w:rFonts w:ascii="Times New Roman" w:hAnsi="Times New Roman" w:cs="Times New Roman"/>
        </w:rPr>
        <w:t xml:space="preserve">reemphasize the need for </w:t>
      </w:r>
      <w:r w:rsidR="00390920" w:rsidRPr="001B02E8">
        <w:rPr>
          <w:rFonts w:ascii="Times New Roman" w:hAnsi="Times New Roman" w:cs="Times New Roman"/>
        </w:rPr>
        <w:t xml:space="preserve">NHRIs, </w:t>
      </w:r>
      <w:r w:rsidRPr="001B02E8">
        <w:rPr>
          <w:rFonts w:ascii="Times New Roman" w:hAnsi="Times New Roman" w:cs="Times New Roman"/>
        </w:rPr>
        <w:t>to</w:t>
      </w:r>
      <w:r w:rsidR="00390920" w:rsidRPr="001B02E8">
        <w:rPr>
          <w:rFonts w:ascii="Times New Roman" w:hAnsi="Times New Roman" w:cs="Times New Roman"/>
        </w:rPr>
        <w:t xml:space="preserve"> give full attention to economic, social and cultural rights in their work, </w:t>
      </w:r>
      <w:r w:rsidR="001B02E8">
        <w:rPr>
          <w:rFonts w:ascii="Times New Roman" w:hAnsi="Times New Roman" w:cs="Times New Roman"/>
        </w:rPr>
        <w:t xml:space="preserve">and </w:t>
      </w:r>
      <w:r w:rsidR="001B02E8" w:rsidRPr="001B02E8">
        <w:rPr>
          <w:rFonts w:ascii="Times New Roman" w:hAnsi="Times New Roman" w:cs="Times New Roman"/>
        </w:rPr>
        <w:t xml:space="preserve">ensure that </w:t>
      </w:r>
      <w:r w:rsidR="00390920" w:rsidRPr="001B02E8">
        <w:rPr>
          <w:rFonts w:ascii="Times New Roman" w:hAnsi="Times New Roman" w:cs="Times New Roman"/>
        </w:rPr>
        <w:t xml:space="preserve">violations of </w:t>
      </w:r>
      <w:r w:rsidR="001B02E8" w:rsidRPr="001B02E8">
        <w:rPr>
          <w:rFonts w:ascii="Times New Roman" w:hAnsi="Times New Roman" w:cs="Times New Roman"/>
        </w:rPr>
        <w:t xml:space="preserve">ESCRs </w:t>
      </w:r>
      <w:r w:rsidR="003E7810">
        <w:rPr>
          <w:rFonts w:ascii="Times New Roman" w:hAnsi="Times New Roman" w:cs="Times New Roman"/>
        </w:rPr>
        <w:t xml:space="preserve">by businesses </w:t>
      </w:r>
      <w:r w:rsidR="001B02E8" w:rsidRPr="001B02E8">
        <w:rPr>
          <w:rFonts w:ascii="Times New Roman" w:hAnsi="Times New Roman" w:cs="Times New Roman"/>
        </w:rPr>
        <w:t>are</w:t>
      </w:r>
      <w:r w:rsidR="00390920" w:rsidRPr="001B02E8">
        <w:rPr>
          <w:rFonts w:ascii="Times New Roman" w:hAnsi="Times New Roman" w:cs="Times New Roman"/>
        </w:rPr>
        <w:t xml:space="preserve"> vigorously </w:t>
      </w:r>
      <w:r w:rsidR="001B02E8" w:rsidRPr="001B02E8">
        <w:rPr>
          <w:rFonts w:ascii="Times New Roman" w:hAnsi="Times New Roman" w:cs="Times New Roman"/>
        </w:rPr>
        <w:t xml:space="preserve">addressed </w:t>
      </w:r>
      <w:r w:rsidR="00390920" w:rsidRPr="001B02E8">
        <w:rPr>
          <w:rFonts w:ascii="Times New Roman" w:hAnsi="Times New Roman" w:cs="Times New Roman"/>
        </w:rPr>
        <w:t>as they address violations of c</w:t>
      </w:r>
      <w:r w:rsidR="001B02E8" w:rsidRPr="001B02E8">
        <w:rPr>
          <w:rFonts w:ascii="Times New Roman" w:hAnsi="Times New Roman" w:cs="Times New Roman"/>
        </w:rPr>
        <w:t xml:space="preserve">ivil and political rights. </w:t>
      </w:r>
    </w:p>
    <w:p w14:paraId="43060F03" w14:textId="77777777" w:rsidR="001B02E8" w:rsidRDefault="001B02E8" w:rsidP="001B02E8">
      <w:pPr>
        <w:pStyle w:val="ListParagraph"/>
        <w:rPr>
          <w:rFonts w:ascii="Times New Roman" w:hAnsi="Times New Roman" w:cs="Times New Roman"/>
        </w:rPr>
      </w:pPr>
    </w:p>
    <w:p w14:paraId="5A7AC16D" w14:textId="4AA48747" w:rsidR="005007D8" w:rsidRPr="003B1042" w:rsidRDefault="001B02E8" w:rsidP="00390920">
      <w:pPr>
        <w:pStyle w:val="Default"/>
        <w:numPr>
          <w:ilvl w:val="0"/>
          <w:numId w:val="2"/>
        </w:numPr>
        <w:jc w:val="both"/>
        <w:rPr>
          <w:rFonts w:ascii="Times New Roman" w:hAnsi="Times New Roman" w:cs="Times New Roman"/>
        </w:rPr>
      </w:pPr>
      <w:r>
        <w:rPr>
          <w:rFonts w:ascii="Times New Roman" w:hAnsi="Times New Roman" w:cs="Times New Roman"/>
        </w:rPr>
        <w:t xml:space="preserve">Lastly, whereas we commend the comprehensive reflection </w:t>
      </w:r>
      <w:r w:rsidR="005007D8" w:rsidRPr="001B02E8">
        <w:rPr>
          <w:rFonts w:ascii="Times New Roman" w:hAnsi="Times New Roman" w:cs="Times New Roman"/>
          <w:color w:val="auto"/>
        </w:rPr>
        <w:t xml:space="preserve">on extraterritorial jurisdiction </w:t>
      </w:r>
      <w:r>
        <w:rPr>
          <w:rFonts w:ascii="Times New Roman" w:hAnsi="Times New Roman" w:cs="Times New Roman"/>
          <w:color w:val="auto"/>
        </w:rPr>
        <w:t xml:space="preserve">in the draft General Comment No. 24, we feel that emphasis should be put on the need for a strengthened national remedial mechanism to improve access to effective remedies. In developing countries, extraterritorial obligations are sometimes weakened by political underpinnings. States outside the territory of violations are not quick to engage on these </w:t>
      </w:r>
      <w:r>
        <w:rPr>
          <w:rFonts w:ascii="Times New Roman" w:hAnsi="Times New Roman" w:cs="Times New Roman"/>
          <w:color w:val="auto"/>
        </w:rPr>
        <w:lastRenderedPageBreak/>
        <w:t xml:space="preserve">matters of violations especially where the state in control is not willing to pursue the matter. There are also key challenges of costs involved in pursuing </w:t>
      </w:r>
      <w:r w:rsidR="005007D8" w:rsidRPr="001B02E8">
        <w:rPr>
          <w:rFonts w:ascii="Times New Roman" w:hAnsi="Times New Roman" w:cs="Times New Roman"/>
          <w:color w:val="auto"/>
        </w:rPr>
        <w:t>remedies in foreign courts a</w:t>
      </w:r>
      <w:r>
        <w:rPr>
          <w:rFonts w:ascii="Times New Roman" w:hAnsi="Times New Roman" w:cs="Times New Roman"/>
          <w:color w:val="auto"/>
        </w:rPr>
        <w:t xml:space="preserve">gainst powerful corporate entities that have the financial power to delay cases. </w:t>
      </w:r>
    </w:p>
    <w:p w14:paraId="080580A6" w14:textId="77777777" w:rsidR="00873014" w:rsidRDefault="00873014" w:rsidP="003B1042">
      <w:pPr>
        <w:pStyle w:val="ListParagraph"/>
        <w:rPr>
          <w:rFonts w:ascii="Times New Roman" w:hAnsi="Times New Roman" w:cs="Times New Roman"/>
        </w:rPr>
      </w:pPr>
    </w:p>
    <w:p w14:paraId="52C5C438" w14:textId="4453BC3E" w:rsidR="00873014" w:rsidRPr="00EC31AB" w:rsidRDefault="00873014" w:rsidP="00EC31AB">
      <w:pPr>
        <w:pStyle w:val="Default"/>
        <w:ind w:left="360"/>
        <w:rPr>
          <w:rFonts w:ascii="Times New Roman" w:hAnsi="Times New Roman" w:cs="Times New Roman"/>
          <w:b/>
          <w:i/>
          <w:sz w:val="20"/>
          <w:szCs w:val="20"/>
        </w:rPr>
      </w:pPr>
      <w:r w:rsidRPr="00EC31AB">
        <w:rPr>
          <w:rFonts w:ascii="Times New Roman" w:hAnsi="Times New Roman" w:cs="Times New Roman"/>
          <w:b/>
          <w:i/>
          <w:sz w:val="20"/>
          <w:szCs w:val="20"/>
        </w:rPr>
        <w:t>For</w:t>
      </w:r>
      <w:r w:rsidR="003B1042" w:rsidRPr="00EC31AB">
        <w:rPr>
          <w:rFonts w:ascii="Times New Roman" w:hAnsi="Times New Roman" w:cs="Times New Roman"/>
          <w:b/>
          <w:i/>
          <w:sz w:val="20"/>
          <w:szCs w:val="20"/>
        </w:rPr>
        <w:t xml:space="preserve"> more information and clarification please contact Mr. Arnold Kwesiga at </w:t>
      </w:r>
      <w:r w:rsidR="003B1042">
        <w:rPr>
          <w:rFonts w:ascii="Times New Roman" w:hAnsi="Times New Roman" w:cs="Times New Roman"/>
          <w:b/>
          <w:i/>
          <w:sz w:val="20"/>
          <w:szCs w:val="20"/>
        </w:rPr>
        <w:t xml:space="preserve">Email: </w:t>
      </w:r>
      <w:hyperlink r:id="rId10" w:history="1">
        <w:r w:rsidR="003B1042" w:rsidRPr="00EC31AB">
          <w:rPr>
            <w:rStyle w:val="Hyperlink"/>
            <w:rFonts w:ascii="Times New Roman" w:hAnsi="Times New Roman" w:cs="Times New Roman"/>
            <w:b/>
            <w:i/>
            <w:sz w:val="20"/>
            <w:szCs w:val="20"/>
          </w:rPr>
          <w:t>ucca@iser-uganda.org</w:t>
        </w:r>
      </w:hyperlink>
      <w:r w:rsidR="003B1042" w:rsidRPr="00EC31AB">
        <w:rPr>
          <w:rFonts w:ascii="Times New Roman" w:hAnsi="Times New Roman" w:cs="Times New Roman"/>
          <w:b/>
          <w:i/>
          <w:sz w:val="20"/>
          <w:szCs w:val="20"/>
        </w:rPr>
        <w:t xml:space="preserve"> or </w:t>
      </w:r>
      <w:r w:rsidR="003B1042">
        <w:rPr>
          <w:rFonts w:ascii="Times New Roman" w:hAnsi="Times New Roman" w:cs="Times New Roman"/>
          <w:b/>
          <w:i/>
          <w:sz w:val="20"/>
          <w:szCs w:val="20"/>
        </w:rPr>
        <w:t xml:space="preserve">Tel: </w:t>
      </w:r>
      <w:r w:rsidR="003B1042" w:rsidRPr="00EC31AB">
        <w:rPr>
          <w:rFonts w:ascii="Times New Roman" w:hAnsi="Times New Roman" w:cs="Times New Roman"/>
          <w:b/>
          <w:i/>
          <w:sz w:val="20"/>
          <w:szCs w:val="20"/>
        </w:rPr>
        <w:t xml:space="preserve">+256 772 446 728 </w:t>
      </w:r>
    </w:p>
    <w:p w14:paraId="325B5C8C" w14:textId="77777777" w:rsidR="00FD75CE" w:rsidRPr="00957998" w:rsidRDefault="00FD75CE" w:rsidP="00957998">
      <w:pPr>
        <w:pStyle w:val="Default"/>
        <w:jc w:val="both"/>
        <w:rPr>
          <w:rFonts w:ascii="Times New Roman" w:hAnsi="Times New Roman" w:cs="Times New Roman"/>
          <w:color w:val="auto"/>
        </w:rPr>
      </w:pPr>
    </w:p>
    <w:p w14:paraId="75FA3A8D" w14:textId="77777777" w:rsidR="00957998" w:rsidRPr="00957998" w:rsidRDefault="00957998" w:rsidP="00957998">
      <w:pPr>
        <w:pStyle w:val="Default"/>
        <w:jc w:val="both"/>
        <w:rPr>
          <w:rFonts w:ascii="Times New Roman" w:hAnsi="Times New Roman" w:cs="Times New Roman"/>
          <w:color w:val="auto"/>
        </w:rPr>
      </w:pPr>
    </w:p>
    <w:sectPr w:rsidR="00957998" w:rsidRPr="0095799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0DC67" w14:textId="77777777" w:rsidR="00AD3496" w:rsidRDefault="00AD3496" w:rsidP="00B02140">
      <w:pPr>
        <w:spacing w:after="0" w:line="240" w:lineRule="auto"/>
      </w:pPr>
      <w:r>
        <w:separator/>
      </w:r>
    </w:p>
  </w:endnote>
  <w:endnote w:type="continuationSeparator" w:id="0">
    <w:p w14:paraId="1DA7AC0C" w14:textId="77777777" w:rsidR="00AD3496" w:rsidRDefault="00AD3496" w:rsidP="00B02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944068"/>
      <w:docPartObj>
        <w:docPartGallery w:val="Page Numbers (Bottom of Page)"/>
        <w:docPartUnique/>
      </w:docPartObj>
    </w:sdtPr>
    <w:sdtEndPr>
      <w:rPr>
        <w:noProof/>
      </w:rPr>
    </w:sdtEndPr>
    <w:sdtContent>
      <w:p w14:paraId="749408DB" w14:textId="77777777" w:rsidR="00F354F7" w:rsidRDefault="00F354F7">
        <w:pPr>
          <w:pStyle w:val="Footer"/>
          <w:jc w:val="right"/>
        </w:pPr>
        <w:r>
          <w:fldChar w:fldCharType="begin"/>
        </w:r>
        <w:r>
          <w:instrText xml:space="preserve"> PAGE   \* MERGEFORMAT </w:instrText>
        </w:r>
        <w:r>
          <w:fldChar w:fldCharType="separate"/>
        </w:r>
        <w:r w:rsidR="00A86602">
          <w:rPr>
            <w:noProof/>
          </w:rPr>
          <w:t>1</w:t>
        </w:r>
        <w:r>
          <w:rPr>
            <w:noProof/>
          </w:rPr>
          <w:fldChar w:fldCharType="end"/>
        </w:r>
      </w:p>
    </w:sdtContent>
  </w:sdt>
  <w:p w14:paraId="6E24B2DD" w14:textId="77777777" w:rsidR="00F354F7" w:rsidRDefault="00F354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F04E4B" w14:textId="77777777" w:rsidR="00AD3496" w:rsidRDefault="00AD3496" w:rsidP="00B02140">
      <w:pPr>
        <w:spacing w:after="0" w:line="240" w:lineRule="auto"/>
      </w:pPr>
      <w:r>
        <w:separator/>
      </w:r>
    </w:p>
  </w:footnote>
  <w:footnote w:type="continuationSeparator" w:id="0">
    <w:p w14:paraId="34920145" w14:textId="77777777" w:rsidR="00AD3496" w:rsidRDefault="00AD3496" w:rsidP="00B02140">
      <w:pPr>
        <w:spacing w:after="0" w:line="240" w:lineRule="auto"/>
      </w:pPr>
      <w:r>
        <w:continuationSeparator/>
      </w:r>
    </w:p>
  </w:footnote>
  <w:footnote w:id="1">
    <w:p w14:paraId="2C9AAB84" w14:textId="77777777" w:rsidR="00F354F7" w:rsidRPr="00AC66B5" w:rsidRDefault="00F354F7" w:rsidP="00AC66B5">
      <w:pPr>
        <w:pStyle w:val="FootnoteText"/>
        <w:jc w:val="both"/>
        <w:rPr>
          <w:rFonts w:ascii="Times New Roman" w:hAnsi="Times New Roman"/>
        </w:rPr>
      </w:pPr>
      <w:r w:rsidRPr="00AC66B5">
        <w:rPr>
          <w:rStyle w:val="FootnoteReference"/>
          <w:rFonts w:ascii="Times New Roman" w:hAnsi="Times New Roman"/>
        </w:rPr>
        <w:footnoteRef/>
      </w:r>
      <w:r w:rsidRPr="00AC66B5">
        <w:rPr>
          <w:rFonts w:ascii="Times New Roman" w:hAnsi="Times New Roman"/>
        </w:rPr>
        <w:t xml:space="preserve"> Institute for Human Rights and Business Submission to the United Nations Human Rights Council Universal Periodic Review (UPR) Session Review for Uganda, March 2011. </w:t>
      </w:r>
    </w:p>
  </w:footnote>
  <w:footnote w:id="2">
    <w:p w14:paraId="44B2C00B" w14:textId="77777777" w:rsidR="00F354F7" w:rsidRPr="00873014" w:rsidRDefault="00F354F7" w:rsidP="00AC66B5">
      <w:pPr>
        <w:pStyle w:val="FootnoteText"/>
        <w:jc w:val="both"/>
        <w:rPr>
          <w:rFonts w:ascii="Times New Roman" w:hAnsi="Times New Roman"/>
        </w:rPr>
      </w:pPr>
      <w:r w:rsidRPr="00873014">
        <w:rPr>
          <w:rStyle w:val="FootnoteReference"/>
          <w:rFonts w:ascii="Times New Roman" w:hAnsi="Times New Roman"/>
        </w:rPr>
        <w:footnoteRef/>
      </w:r>
      <w:r w:rsidRPr="00873014">
        <w:rPr>
          <w:rFonts w:ascii="Times New Roman" w:hAnsi="Times New Roman"/>
        </w:rPr>
        <w:t xml:space="preserve"> For example research by Friends of the Earth in 2013 implicated Palm Oil Giant Wilmar International’s subsidiaries in Uganda to land grabbing on Kalangala Island.</w:t>
      </w:r>
    </w:p>
  </w:footnote>
  <w:footnote w:id="3">
    <w:p w14:paraId="187E3EB7" w14:textId="77777777" w:rsidR="00F354F7" w:rsidRPr="00873014" w:rsidRDefault="00F354F7" w:rsidP="00AC66B5">
      <w:pPr>
        <w:pStyle w:val="Heading2"/>
        <w:spacing w:before="0"/>
        <w:rPr>
          <w:rFonts w:ascii="Times New Roman" w:eastAsia="Times New Roman" w:hAnsi="Times New Roman" w:cs="Times New Roman"/>
          <w:b w:val="0"/>
          <w:color w:val="292929"/>
          <w:sz w:val="20"/>
          <w:szCs w:val="20"/>
        </w:rPr>
      </w:pPr>
      <w:r w:rsidRPr="00873014">
        <w:rPr>
          <w:rStyle w:val="FootnoteReference"/>
          <w:rFonts w:ascii="Times New Roman" w:hAnsi="Times New Roman" w:cs="Times New Roman"/>
          <w:b w:val="0"/>
          <w:color w:val="auto"/>
          <w:sz w:val="20"/>
          <w:szCs w:val="20"/>
        </w:rPr>
        <w:footnoteRef/>
      </w:r>
      <w:r w:rsidRPr="00873014">
        <w:rPr>
          <w:rFonts w:ascii="Times New Roman" w:hAnsi="Times New Roman" w:cs="Times New Roman"/>
          <w:b w:val="0"/>
          <w:color w:val="auto"/>
          <w:sz w:val="20"/>
          <w:szCs w:val="20"/>
        </w:rPr>
        <w:t xml:space="preserve"> See,  </w:t>
      </w:r>
      <w:hyperlink r:id="rId1" w:history="1">
        <w:r w:rsidRPr="00873014">
          <w:rPr>
            <w:rFonts w:ascii="Times New Roman" w:eastAsia="Times New Roman" w:hAnsi="Times New Roman" w:cs="Times New Roman"/>
            <w:b w:val="0"/>
            <w:color w:val="auto"/>
            <w:sz w:val="20"/>
            <w:szCs w:val="20"/>
          </w:rPr>
          <w:t>Uganda: Women working at Royal Van Zanten flower farm poisoned by pesticides - Trade Minister dismisses workers' claims to protect flower industry</w:t>
        </w:r>
      </w:hyperlink>
      <w:r w:rsidRPr="00873014">
        <w:rPr>
          <w:rFonts w:ascii="Times New Roman" w:eastAsia="Times New Roman" w:hAnsi="Times New Roman" w:cs="Times New Roman"/>
          <w:b w:val="0"/>
          <w:color w:val="292929"/>
          <w:sz w:val="20"/>
          <w:szCs w:val="20"/>
        </w:rPr>
        <w:t xml:space="preserve">, accessed at </w:t>
      </w:r>
      <w:hyperlink r:id="rId2" w:anchor="c148448" w:history="1">
        <w:r w:rsidRPr="00873014">
          <w:rPr>
            <w:rStyle w:val="Hyperlink"/>
            <w:rFonts w:ascii="Times New Roman" w:eastAsia="Times New Roman" w:hAnsi="Times New Roman" w:cs="Times New Roman"/>
            <w:b w:val="0"/>
            <w:sz w:val="20"/>
            <w:szCs w:val="20"/>
          </w:rPr>
          <w:t>https://business-humanrights.org/en/uganda-workers-in-royal-van-zantens-farm-develop-health-complications-after-allegedly-inhaling-toxic-fumigant-includes-companys-comments#c148448</w:t>
        </w:r>
      </w:hyperlink>
      <w:r w:rsidRPr="00873014">
        <w:rPr>
          <w:rFonts w:ascii="Times New Roman" w:eastAsia="Times New Roman" w:hAnsi="Times New Roman" w:cs="Times New Roman"/>
          <w:b w:val="0"/>
          <w:color w:val="292929"/>
          <w:sz w:val="20"/>
          <w:szCs w:val="20"/>
        </w:rPr>
        <w:t xml:space="preserve">. </w:t>
      </w:r>
    </w:p>
  </w:footnote>
  <w:footnote w:id="4">
    <w:p w14:paraId="3E38A85B" w14:textId="77777777" w:rsidR="00F354F7" w:rsidRPr="00873014" w:rsidRDefault="00F354F7" w:rsidP="00AC66B5">
      <w:pPr>
        <w:pStyle w:val="FootnoteText"/>
        <w:rPr>
          <w:rFonts w:ascii="Times New Roman" w:hAnsi="Times New Roman"/>
        </w:rPr>
      </w:pPr>
      <w:r w:rsidRPr="00873014">
        <w:rPr>
          <w:rStyle w:val="FootnoteReference"/>
          <w:rFonts w:ascii="Times New Roman" w:hAnsi="Times New Roman"/>
        </w:rPr>
        <w:footnoteRef/>
      </w:r>
      <w:r w:rsidRPr="00873014">
        <w:rPr>
          <w:rFonts w:ascii="Times New Roman" w:hAnsi="Times New Roman"/>
        </w:rPr>
        <w:t xml:space="preserve"> Rose Nakayi, “Land Acquisition: Why prior Compensation must Stay” accessed at </w:t>
      </w:r>
      <w:hyperlink r:id="rId3" w:history="1">
        <w:r w:rsidRPr="00873014">
          <w:rPr>
            <w:rStyle w:val="Hyperlink"/>
            <w:rFonts w:ascii="Times New Roman" w:hAnsi="Times New Roman"/>
          </w:rPr>
          <w:t>https://business-humanrights.org/en/uganda-academic-opposes-proposed-removal-of-consent-requirement-before-compulsory-land-acquisition-for-infrastructural-development</w:t>
        </w:r>
      </w:hyperlink>
      <w:r w:rsidRPr="00873014">
        <w:rPr>
          <w:rFonts w:ascii="Times New Roman" w:hAnsi="Times New Roman"/>
        </w:rPr>
        <w:t xml:space="preserve">. </w:t>
      </w:r>
    </w:p>
  </w:footnote>
  <w:footnote w:id="5">
    <w:p w14:paraId="78C578B2" w14:textId="677302F1" w:rsidR="00873014" w:rsidRPr="00873014" w:rsidRDefault="00873014">
      <w:pPr>
        <w:pStyle w:val="FootnoteText"/>
        <w:rPr>
          <w:rFonts w:ascii="Times New Roman" w:hAnsi="Times New Roman"/>
        </w:rPr>
      </w:pPr>
      <w:r w:rsidRPr="00873014">
        <w:rPr>
          <w:rStyle w:val="FootnoteReference"/>
          <w:rFonts w:ascii="Times New Roman" w:hAnsi="Times New Roman"/>
        </w:rPr>
        <w:footnoteRef/>
      </w:r>
      <w:r w:rsidRPr="00873014">
        <w:rPr>
          <w:rFonts w:ascii="Times New Roman" w:hAnsi="Times New Roman"/>
        </w:rPr>
        <w:t xml:space="preserve"> Uganda Consortium on Corporate Accountability, “</w:t>
      </w:r>
      <w:r w:rsidRPr="00873014">
        <w:rPr>
          <w:rFonts w:ascii="Times New Roman" w:hAnsi="Times New Roman"/>
          <w:i/>
        </w:rPr>
        <w:t>The State of Corporate Accountability in Uganda</w:t>
      </w:r>
      <w:r w:rsidRPr="00873014">
        <w:rPr>
          <w:rFonts w:ascii="Times New Roman" w:hAnsi="Times New Roman"/>
        </w:rPr>
        <w:t>” September 2016.</w:t>
      </w:r>
    </w:p>
  </w:footnote>
  <w:footnote w:id="6">
    <w:p w14:paraId="2B9CEC3C" w14:textId="5D93F92E" w:rsidR="00873014" w:rsidRDefault="00873014">
      <w:pPr>
        <w:pStyle w:val="FootnoteText"/>
      </w:pPr>
      <w:r w:rsidRPr="00873014">
        <w:rPr>
          <w:rStyle w:val="FootnoteReference"/>
          <w:rFonts w:ascii="Times New Roman" w:hAnsi="Times New Roman"/>
        </w:rPr>
        <w:footnoteRef/>
      </w:r>
      <w:r w:rsidRPr="00873014">
        <w:rPr>
          <w:rStyle w:val="A3"/>
          <w:rFonts w:ascii="Times New Roman" w:hAnsi="Times New Roman" w:cs="Times New Roman"/>
          <w:i w:val="0"/>
          <w:sz w:val="20"/>
          <w:szCs w:val="20"/>
        </w:rPr>
        <w:t xml:space="preserve"> CorpWatch</w:t>
      </w:r>
      <w:r w:rsidRPr="00873014">
        <w:rPr>
          <w:rStyle w:val="A3"/>
          <w:rFonts w:ascii="Times New Roman" w:hAnsi="Times New Roman" w:cs="Times New Roman"/>
          <w:sz w:val="20"/>
          <w:szCs w:val="20"/>
        </w:rPr>
        <w:t xml:space="preserve">, </w:t>
      </w:r>
      <w:r w:rsidRPr="00873014">
        <w:rPr>
          <w:rStyle w:val="A3"/>
          <w:rFonts w:ascii="Times New Roman" w:hAnsi="Times New Roman" w:cs="Times New Roman"/>
          <w:i w:val="0"/>
          <w:sz w:val="20"/>
          <w:szCs w:val="20"/>
        </w:rPr>
        <w:t>“</w:t>
      </w:r>
      <w:r w:rsidRPr="00873014">
        <w:rPr>
          <w:rStyle w:val="A6"/>
          <w:rFonts w:ascii="Times New Roman" w:hAnsi="Times New Roman" w:cs="Times New Roman"/>
          <w:i/>
          <w:sz w:val="20"/>
          <w:szCs w:val="20"/>
        </w:rPr>
        <w:t>Ugandan Villagers Say Chinese Phosphate Mine Cheated Them Over Land Titles”</w:t>
      </w:r>
      <w:r w:rsidRPr="00873014">
        <w:rPr>
          <w:rStyle w:val="A6"/>
          <w:rFonts w:ascii="Times New Roman" w:hAnsi="Times New Roman" w:cs="Times New Roman"/>
          <w:sz w:val="20"/>
          <w:szCs w:val="20"/>
        </w:rPr>
        <w:t xml:space="preserve"> </w:t>
      </w:r>
      <w:r w:rsidRPr="00873014">
        <w:rPr>
          <w:rStyle w:val="A3"/>
          <w:rFonts w:ascii="Times New Roman" w:hAnsi="Times New Roman" w:cs="Times New Roman"/>
          <w:sz w:val="20"/>
          <w:szCs w:val="20"/>
        </w:rPr>
        <w:t>2016.</w:t>
      </w:r>
    </w:p>
  </w:footnote>
  <w:footnote w:id="7">
    <w:p w14:paraId="1E9F758A" w14:textId="77777777" w:rsidR="00F354F7" w:rsidRDefault="00F354F7">
      <w:pPr>
        <w:pStyle w:val="FootnoteText"/>
      </w:pPr>
      <w:r>
        <w:rPr>
          <w:rStyle w:val="FootnoteReference"/>
        </w:rPr>
        <w:footnoteRef/>
      </w:r>
      <w:r>
        <w:t xml:space="preserve"> </w:t>
      </w:r>
      <w:r w:rsidRPr="00DA7B34">
        <w:rPr>
          <w:rFonts w:ascii="Times New Roman" w:hAnsi="Times New Roman"/>
        </w:rPr>
        <w:t>A/HRC/32/19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11EA2"/>
    <w:multiLevelType w:val="hybridMultilevel"/>
    <w:tmpl w:val="543860F4"/>
    <w:lvl w:ilvl="0" w:tplc="8D1856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741821"/>
    <w:multiLevelType w:val="hybridMultilevel"/>
    <w:tmpl w:val="A752A7D8"/>
    <w:lvl w:ilvl="0" w:tplc="EB9A203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7F2C8B"/>
    <w:multiLevelType w:val="hybridMultilevel"/>
    <w:tmpl w:val="FA1EF45A"/>
    <w:lvl w:ilvl="0" w:tplc="2214B4F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B27C3B"/>
    <w:multiLevelType w:val="hybridMultilevel"/>
    <w:tmpl w:val="335843A6"/>
    <w:lvl w:ilvl="0" w:tplc="87C27D0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0D50D82"/>
    <w:multiLevelType w:val="hybridMultilevel"/>
    <w:tmpl w:val="5C521D2C"/>
    <w:lvl w:ilvl="0" w:tplc="0E68053E">
      <w:start w:val="1"/>
      <w:numFmt w:val="upperRoman"/>
      <w:lvlText w:val="%1."/>
      <w:lvlJc w:val="left"/>
      <w:pPr>
        <w:ind w:left="117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998"/>
    <w:rsid w:val="00041582"/>
    <w:rsid w:val="000A3A62"/>
    <w:rsid w:val="00103C0D"/>
    <w:rsid w:val="00141541"/>
    <w:rsid w:val="00152ECC"/>
    <w:rsid w:val="00162A90"/>
    <w:rsid w:val="001975E6"/>
    <w:rsid w:val="001B02E8"/>
    <w:rsid w:val="00221D12"/>
    <w:rsid w:val="00287125"/>
    <w:rsid w:val="00292A36"/>
    <w:rsid w:val="002C6F63"/>
    <w:rsid w:val="003209D9"/>
    <w:rsid w:val="003405E3"/>
    <w:rsid w:val="0036360D"/>
    <w:rsid w:val="00390920"/>
    <w:rsid w:val="003B1042"/>
    <w:rsid w:val="003E7810"/>
    <w:rsid w:val="003F045B"/>
    <w:rsid w:val="004639D4"/>
    <w:rsid w:val="004C126F"/>
    <w:rsid w:val="004C42EC"/>
    <w:rsid w:val="004C61BA"/>
    <w:rsid w:val="005007D8"/>
    <w:rsid w:val="00716C5B"/>
    <w:rsid w:val="00797993"/>
    <w:rsid w:val="0083076B"/>
    <w:rsid w:val="00851128"/>
    <w:rsid w:val="00873014"/>
    <w:rsid w:val="008747C7"/>
    <w:rsid w:val="00900531"/>
    <w:rsid w:val="00957998"/>
    <w:rsid w:val="009A03C8"/>
    <w:rsid w:val="009F641F"/>
    <w:rsid w:val="00A17F34"/>
    <w:rsid w:val="00A86602"/>
    <w:rsid w:val="00AC66B5"/>
    <w:rsid w:val="00AD3496"/>
    <w:rsid w:val="00B02140"/>
    <w:rsid w:val="00B1149A"/>
    <w:rsid w:val="00B1160A"/>
    <w:rsid w:val="00B478DA"/>
    <w:rsid w:val="00BB2382"/>
    <w:rsid w:val="00BD44A5"/>
    <w:rsid w:val="00BF2666"/>
    <w:rsid w:val="00C12B23"/>
    <w:rsid w:val="00C61DE5"/>
    <w:rsid w:val="00CB5E95"/>
    <w:rsid w:val="00CE5CF0"/>
    <w:rsid w:val="00D31465"/>
    <w:rsid w:val="00D95CDF"/>
    <w:rsid w:val="00D97B33"/>
    <w:rsid w:val="00DA7B34"/>
    <w:rsid w:val="00E61DCF"/>
    <w:rsid w:val="00E91A62"/>
    <w:rsid w:val="00E97AB4"/>
    <w:rsid w:val="00EC20F4"/>
    <w:rsid w:val="00EC31AB"/>
    <w:rsid w:val="00ED1EFE"/>
    <w:rsid w:val="00F0363F"/>
    <w:rsid w:val="00F04A22"/>
    <w:rsid w:val="00F1166A"/>
    <w:rsid w:val="00F354F7"/>
    <w:rsid w:val="00F4469B"/>
    <w:rsid w:val="00F55D0F"/>
    <w:rsid w:val="00FD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94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998"/>
    <w:pPr>
      <w:spacing w:after="160" w:line="259" w:lineRule="auto"/>
    </w:pPr>
  </w:style>
  <w:style w:type="paragraph" w:styleId="Heading2">
    <w:name w:val="heading 2"/>
    <w:basedOn w:val="Normal"/>
    <w:next w:val="Normal"/>
    <w:link w:val="Heading2Char"/>
    <w:uiPriority w:val="9"/>
    <w:unhideWhenUsed/>
    <w:qFormat/>
    <w:rsid w:val="004639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799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478DA"/>
    <w:pPr>
      <w:ind w:left="720"/>
      <w:contextualSpacing/>
    </w:pPr>
  </w:style>
  <w:style w:type="character" w:customStyle="1" w:styleId="A2">
    <w:name w:val="A2"/>
    <w:uiPriority w:val="99"/>
    <w:rsid w:val="00F04A22"/>
    <w:rPr>
      <w:rFonts w:cs="Calibri"/>
      <w:color w:val="000000"/>
      <w:sz w:val="20"/>
      <w:szCs w:val="20"/>
    </w:rPr>
  </w:style>
  <w:style w:type="paragraph" w:styleId="FootnoteText">
    <w:name w:val="footnote text"/>
    <w:basedOn w:val="Normal"/>
    <w:link w:val="FootnoteTextChar"/>
    <w:uiPriority w:val="99"/>
    <w:unhideWhenUsed/>
    <w:qFormat/>
    <w:rsid w:val="00B02140"/>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B02140"/>
    <w:rPr>
      <w:rFonts w:ascii="Calibri" w:eastAsia="Calibri" w:hAnsi="Calibri" w:cs="Times New Roman"/>
      <w:sz w:val="20"/>
      <w:szCs w:val="20"/>
    </w:rPr>
  </w:style>
  <w:style w:type="character" w:styleId="FootnoteReference">
    <w:name w:val="footnote reference"/>
    <w:link w:val="Char2"/>
    <w:uiPriority w:val="99"/>
    <w:unhideWhenUsed/>
    <w:qFormat/>
    <w:rsid w:val="00B02140"/>
    <w:rPr>
      <w:vertAlign w:val="superscript"/>
    </w:rPr>
  </w:style>
  <w:style w:type="paragraph" w:customStyle="1" w:styleId="Char2">
    <w:name w:val="Char2"/>
    <w:basedOn w:val="Normal"/>
    <w:link w:val="FootnoteReference"/>
    <w:uiPriority w:val="99"/>
    <w:rsid w:val="00B02140"/>
    <w:pPr>
      <w:spacing w:line="240" w:lineRule="exact"/>
    </w:pPr>
    <w:rPr>
      <w:vertAlign w:val="superscript"/>
    </w:rPr>
  </w:style>
  <w:style w:type="character" w:styleId="Hyperlink">
    <w:name w:val="Hyperlink"/>
    <w:uiPriority w:val="99"/>
    <w:unhideWhenUsed/>
    <w:rsid w:val="00B02140"/>
    <w:rPr>
      <w:color w:val="0000FF"/>
      <w:u w:val="single"/>
    </w:rPr>
  </w:style>
  <w:style w:type="paragraph" w:styleId="NormalWeb">
    <w:name w:val="Normal (Web)"/>
    <w:basedOn w:val="Normal"/>
    <w:uiPriority w:val="99"/>
    <w:unhideWhenUsed/>
    <w:rsid w:val="00F1166A"/>
    <w:pPr>
      <w:spacing w:before="100" w:beforeAutospacing="1" w:after="100" w:afterAutospacing="1" w:line="240" w:lineRule="auto"/>
    </w:pPr>
    <w:rPr>
      <w:rFonts w:ascii="Times" w:eastAsia="MS Mincho" w:hAnsi="Times" w:cs="Times New Roman"/>
      <w:sz w:val="20"/>
      <w:szCs w:val="20"/>
    </w:rPr>
  </w:style>
  <w:style w:type="character" w:customStyle="1" w:styleId="Heading2Char">
    <w:name w:val="Heading 2 Char"/>
    <w:basedOn w:val="DefaultParagraphFont"/>
    <w:link w:val="Heading2"/>
    <w:uiPriority w:val="9"/>
    <w:rsid w:val="004639D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31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465"/>
    <w:rPr>
      <w:rFonts w:ascii="Tahoma" w:hAnsi="Tahoma" w:cs="Tahoma"/>
      <w:sz w:val="16"/>
      <w:szCs w:val="16"/>
    </w:rPr>
  </w:style>
  <w:style w:type="paragraph" w:styleId="Header">
    <w:name w:val="header"/>
    <w:basedOn w:val="Normal"/>
    <w:link w:val="HeaderChar"/>
    <w:uiPriority w:val="99"/>
    <w:unhideWhenUsed/>
    <w:rsid w:val="00C61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DE5"/>
  </w:style>
  <w:style w:type="paragraph" w:styleId="Footer">
    <w:name w:val="footer"/>
    <w:basedOn w:val="Normal"/>
    <w:link w:val="FooterChar"/>
    <w:uiPriority w:val="99"/>
    <w:unhideWhenUsed/>
    <w:rsid w:val="00C61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DE5"/>
  </w:style>
  <w:style w:type="character" w:styleId="CommentReference">
    <w:name w:val="annotation reference"/>
    <w:basedOn w:val="DefaultParagraphFont"/>
    <w:uiPriority w:val="99"/>
    <w:semiHidden/>
    <w:unhideWhenUsed/>
    <w:rsid w:val="00F4469B"/>
    <w:rPr>
      <w:sz w:val="18"/>
      <w:szCs w:val="18"/>
    </w:rPr>
  </w:style>
  <w:style w:type="paragraph" w:styleId="CommentText">
    <w:name w:val="annotation text"/>
    <w:basedOn w:val="Normal"/>
    <w:link w:val="CommentTextChar"/>
    <w:uiPriority w:val="99"/>
    <w:semiHidden/>
    <w:unhideWhenUsed/>
    <w:rsid w:val="00F4469B"/>
    <w:pPr>
      <w:spacing w:line="240" w:lineRule="auto"/>
    </w:pPr>
    <w:rPr>
      <w:sz w:val="24"/>
      <w:szCs w:val="24"/>
    </w:rPr>
  </w:style>
  <w:style w:type="character" w:customStyle="1" w:styleId="CommentTextChar">
    <w:name w:val="Comment Text Char"/>
    <w:basedOn w:val="DefaultParagraphFont"/>
    <w:link w:val="CommentText"/>
    <w:uiPriority w:val="99"/>
    <w:semiHidden/>
    <w:rsid w:val="00F4469B"/>
    <w:rPr>
      <w:sz w:val="24"/>
      <w:szCs w:val="24"/>
    </w:rPr>
  </w:style>
  <w:style w:type="paragraph" w:styleId="CommentSubject">
    <w:name w:val="annotation subject"/>
    <w:basedOn w:val="CommentText"/>
    <w:next w:val="CommentText"/>
    <w:link w:val="CommentSubjectChar"/>
    <w:uiPriority w:val="99"/>
    <w:semiHidden/>
    <w:unhideWhenUsed/>
    <w:rsid w:val="00F4469B"/>
    <w:rPr>
      <w:b/>
      <w:bCs/>
      <w:sz w:val="20"/>
      <w:szCs w:val="20"/>
    </w:rPr>
  </w:style>
  <w:style w:type="character" w:customStyle="1" w:styleId="CommentSubjectChar">
    <w:name w:val="Comment Subject Char"/>
    <w:basedOn w:val="CommentTextChar"/>
    <w:link w:val="CommentSubject"/>
    <w:uiPriority w:val="99"/>
    <w:semiHidden/>
    <w:rsid w:val="00F4469B"/>
    <w:rPr>
      <w:b/>
      <w:bCs/>
      <w:sz w:val="20"/>
      <w:szCs w:val="20"/>
    </w:rPr>
  </w:style>
  <w:style w:type="paragraph" w:customStyle="1" w:styleId="Pa14">
    <w:name w:val="Pa14"/>
    <w:basedOn w:val="Default"/>
    <w:next w:val="Default"/>
    <w:uiPriority w:val="99"/>
    <w:rsid w:val="00873014"/>
    <w:pPr>
      <w:spacing w:line="241" w:lineRule="atLeast"/>
    </w:pPr>
    <w:rPr>
      <w:rFonts w:ascii="Calibri" w:hAnsi="Calibri" w:cstheme="minorBidi"/>
      <w:color w:val="auto"/>
    </w:rPr>
  </w:style>
  <w:style w:type="character" w:customStyle="1" w:styleId="A3">
    <w:name w:val="A3"/>
    <w:uiPriority w:val="99"/>
    <w:rsid w:val="00873014"/>
    <w:rPr>
      <w:rFonts w:cs="Calibri"/>
      <w:i/>
      <w:iCs/>
      <w:color w:val="000000"/>
      <w:sz w:val="18"/>
      <w:szCs w:val="18"/>
    </w:rPr>
  </w:style>
  <w:style w:type="character" w:customStyle="1" w:styleId="A6">
    <w:name w:val="A6"/>
    <w:uiPriority w:val="99"/>
    <w:rsid w:val="00873014"/>
    <w:rPr>
      <w:rFonts w:cs="Calibri"/>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998"/>
    <w:pPr>
      <w:spacing w:after="160" w:line="259" w:lineRule="auto"/>
    </w:pPr>
  </w:style>
  <w:style w:type="paragraph" w:styleId="Heading2">
    <w:name w:val="heading 2"/>
    <w:basedOn w:val="Normal"/>
    <w:next w:val="Normal"/>
    <w:link w:val="Heading2Char"/>
    <w:uiPriority w:val="9"/>
    <w:unhideWhenUsed/>
    <w:qFormat/>
    <w:rsid w:val="004639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799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478DA"/>
    <w:pPr>
      <w:ind w:left="720"/>
      <w:contextualSpacing/>
    </w:pPr>
  </w:style>
  <w:style w:type="character" w:customStyle="1" w:styleId="A2">
    <w:name w:val="A2"/>
    <w:uiPriority w:val="99"/>
    <w:rsid w:val="00F04A22"/>
    <w:rPr>
      <w:rFonts w:cs="Calibri"/>
      <w:color w:val="000000"/>
      <w:sz w:val="20"/>
      <w:szCs w:val="20"/>
    </w:rPr>
  </w:style>
  <w:style w:type="paragraph" w:styleId="FootnoteText">
    <w:name w:val="footnote text"/>
    <w:basedOn w:val="Normal"/>
    <w:link w:val="FootnoteTextChar"/>
    <w:uiPriority w:val="99"/>
    <w:unhideWhenUsed/>
    <w:qFormat/>
    <w:rsid w:val="00B02140"/>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B02140"/>
    <w:rPr>
      <w:rFonts w:ascii="Calibri" w:eastAsia="Calibri" w:hAnsi="Calibri" w:cs="Times New Roman"/>
      <w:sz w:val="20"/>
      <w:szCs w:val="20"/>
    </w:rPr>
  </w:style>
  <w:style w:type="character" w:styleId="FootnoteReference">
    <w:name w:val="footnote reference"/>
    <w:link w:val="Char2"/>
    <w:uiPriority w:val="99"/>
    <w:unhideWhenUsed/>
    <w:qFormat/>
    <w:rsid w:val="00B02140"/>
    <w:rPr>
      <w:vertAlign w:val="superscript"/>
    </w:rPr>
  </w:style>
  <w:style w:type="paragraph" w:customStyle="1" w:styleId="Char2">
    <w:name w:val="Char2"/>
    <w:basedOn w:val="Normal"/>
    <w:link w:val="FootnoteReference"/>
    <w:uiPriority w:val="99"/>
    <w:rsid w:val="00B02140"/>
    <w:pPr>
      <w:spacing w:line="240" w:lineRule="exact"/>
    </w:pPr>
    <w:rPr>
      <w:vertAlign w:val="superscript"/>
    </w:rPr>
  </w:style>
  <w:style w:type="character" w:styleId="Hyperlink">
    <w:name w:val="Hyperlink"/>
    <w:uiPriority w:val="99"/>
    <w:unhideWhenUsed/>
    <w:rsid w:val="00B02140"/>
    <w:rPr>
      <w:color w:val="0000FF"/>
      <w:u w:val="single"/>
    </w:rPr>
  </w:style>
  <w:style w:type="paragraph" w:styleId="NormalWeb">
    <w:name w:val="Normal (Web)"/>
    <w:basedOn w:val="Normal"/>
    <w:uiPriority w:val="99"/>
    <w:unhideWhenUsed/>
    <w:rsid w:val="00F1166A"/>
    <w:pPr>
      <w:spacing w:before="100" w:beforeAutospacing="1" w:after="100" w:afterAutospacing="1" w:line="240" w:lineRule="auto"/>
    </w:pPr>
    <w:rPr>
      <w:rFonts w:ascii="Times" w:eastAsia="MS Mincho" w:hAnsi="Times" w:cs="Times New Roman"/>
      <w:sz w:val="20"/>
      <w:szCs w:val="20"/>
    </w:rPr>
  </w:style>
  <w:style w:type="character" w:customStyle="1" w:styleId="Heading2Char">
    <w:name w:val="Heading 2 Char"/>
    <w:basedOn w:val="DefaultParagraphFont"/>
    <w:link w:val="Heading2"/>
    <w:uiPriority w:val="9"/>
    <w:rsid w:val="004639D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31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465"/>
    <w:rPr>
      <w:rFonts w:ascii="Tahoma" w:hAnsi="Tahoma" w:cs="Tahoma"/>
      <w:sz w:val="16"/>
      <w:szCs w:val="16"/>
    </w:rPr>
  </w:style>
  <w:style w:type="paragraph" w:styleId="Header">
    <w:name w:val="header"/>
    <w:basedOn w:val="Normal"/>
    <w:link w:val="HeaderChar"/>
    <w:uiPriority w:val="99"/>
    <w:unhideWhenUsed/>
    <w:rsid w:val="00C61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DE5"/>
  </w:style>
  <w:style w:type="paragraph" w:styleId="Footer">
    <w:name w:val="footer"/>
    <w:basedOn w:val="Normal"/>
    <w:link w:val="FooterChar"/>
    <w:uiPriority w:val="99"/>
    <w:unhideWhenUsed/>
    <w:rsid w:val="00C61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DE5"/>
  </w:style>
  <w:style w:type="character" w:styleId="CommentReference">
    <w:name w:val="annotation reference"/>
    <w:basedOn w:val="DefaultParagraphFont"/>
    <w:uiPriority w:val="99"/>
    <w:semiHidden/>
    <w:unhideWhenUsed/>
    <w:rsid w:val="00F4469B"/>
    <w:rPr>
      <w:sz w:val="18"/>
      <w:szCs w:val="18"/>
    </w:rPr>
  </w:style>
  <w:style w:type="paragraph" w:styleId="CommentText">
    <w:name w:val="annotation text"/>
    <w:basedOn w:val="Normal"/>
    <w:link w:val="CommentTextChar"/>
    <w:uiPriority w:val="99"/>
    <w:semiHidden/>
    <w:unhideWhenUsed/>
    <w:rsid w:val="00F4469B"/>
    <w:pPr>
      <w:spacing w:line="240" w:lineRule="auto"/>
    </w:pPr>
    <w:rPr>
      <w:sz w:val="24"/>
      <w:szCs w:val="24"/>
    </w:rPr>
  </w:style>
  <w:style w:type="character" w:customStyle="1" w:styleId="CommentTextChar">
    <w:name w:val="Comment Text Char"/>
    <w:basedOn w:val="DefaultParagraphFont"/>
    <w:link w:val="CommentText"/>
    <w:uiPriority w:val="99"/>
    <w:semiHidden/>
    <w:rsid w:val="00F4469B"/>
    <w:rPr>
      <w:sz w:val="24"/>
      <w:szCs w:val="24"/>
    </w:rPr>
  </w:style>
  <w:style w:type="paragraph" w:styleId="CommentSubject">
    <w:name w:val="annotation subject"/>
    <w:basedOn w:val="CommentText"/>
    <w:next w:val="CommentText"/>
    <w:link w:val="CommentSubjectChar"/>
    <w:uiPriority w:val="99"/>
    <w:semiHidden/>
    <w:unhideWhenUsed/>
    <w:rsid w:val="00F4469B"/>
    <w:rPr>
      <w:b/>
      <w:bCs/>
      <w:sz w:val="20"/>
      <w:szCs w:val="20"/>
    </w:rPr>
  </w:style>
  <w:style w:type="character" w:customStyle="1" w:styleId="CommentSubjectChar">
    <w:name w:val="Comment Subject Char"/>
    <w:basedOn w:val="CommentTextChar"/>
    <w:link w:val="CommentSubject"/>
    <w:uiPriority w:val="99"/>
    <w:semiHidden/>
    <w:rsid w:val="00F4469B"/>
    <w:rPr>
      <w:b/>
      <w:bCs/>
      <w:sz w:val="20"/>
      <w:szCs w:val="20"/>
    </w:rPr>
  </w:style>
  <w:style w:type="paragraph" w:customStyle="1" w:styleId="Pa14">
    <w:name w:val="Pa14"/>
    <w:basedOn w:val="Default"/>
    <w:next w:val="Default"/>
    <w:uiPriority w:val="99"/>
    <w:rsid w:val="00873014"/>
    <w:pPr>
      <w:spacing w:line="241" w:lineRule="atLeast"/>
    </w:pPr>
    <w:rPr>
      <w:rFonts w:ascii="Calibri" w:hAnsi="Calibri" w:cstheme="minorBidi"/>
      <w:color w:val="auto"/>
    </w:rPr>
  </w:style>
  <w:style w:type="character" w:customStyle="1" w:styleId="A3">
    <w:name w:val="A3"/>
    <w:uiPriority w:val="99"/>
    <w:rsid w:val="00873014"/>
    <w:rPr>
      <w:rFonts w:cs="Calibri"/>
      <w:i/>
      <w:iCs/>
      <w:color w:val="000000"/>
      <w:sz w:val="18"/>
      <w:szCs w:val="18"/>
    </w:rPr>
  </w:style>
  <w:style w:type="character" w:customStyle="1" w:styleId="A6">
    <w:name w:val="A6"/>
    <w:uiPriority w:val="99"/>
    <w:rsid w:val="00873014"/>
    <w:rPr>
      <w:rFonts w:cs="Calibri"/>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mailto:ucca@iser-uganda.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business-humanrights.org/en/uganda-academic-opposes-proposed-removal-of-consent-requirement-before-compulsory-land-acquisition-for-infrastructural-development" TargetMode="External"/><Relationship Id="rId2" Type="http://schemas.openxmlformats.org/officeDocument/2006/relationships/hyperlink" Target="https://business-humanrights.org/en/uganda-workers-in-royal-van-zantens-farm-develop-health-complications-after-allegedly-inhaling-toxic-fumigant-includes-companys-comments" TargetMode="External"/><Relationship Id="rId1" Type="http://schemas.openxmlformats.org/officeDocument/2006/relationships/hyperlink" Target="https://business-humanrights.org/en/uganda-women-working-at-royal-van-zanten-flower-farm-poisoned-by-pesticides-trade-minister-dismisses-workers-claims-to-protect-flower-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C84F60-7510-4BB3-8025-42B4B7D8DD28}"/>
</file>

<file path=customXml/itemProps2.xml><?xml version="1.0" encoding="utf-8"?>
<ds:datastoreItem xmlns:ds="http://schemas.openxmlformats.org/officeDocument/2006/customXml" ds:itemID="{9517BE63-1FBA-4CC3-B550-AE7DCFA3E16C}"/>
</file>

<file path=customXml/itemProps3.xml><?xml version="1.0" encoding="utf-8"?>
<ds:datastoreItem xmlns:ds="http://schemas.openxmlformats.org/officeDocument/2006/customXml" ds:itemID="{5853AA7A-3A6C-407D-945E-8BD617CBDC24}"/>
</file>

<file path=customXml/itemProps4.xml><?xml version="1.0" encoding="utf-8"?>
<ds:datastoreItem xmlns:ds="http://schemas.openxmlformats.org/officeDocument/2006/customXml" ds:itemID="{44E388CD-D9F7-4C73-878E-2904B5579FB5}"/>
</file>

<file path=docProps/app.xml><?xml version="1.0" encoding="utf-8"?>
<Properties xmlns="http://schemas.openxmlformats.org/officeDocument/2006/extended-properties" xmlns:vt="http://schemas.openxmlformats.org/officeDocument/2006/docPropsVTypes">
  <Template>Normal.dotm</Template>
  <TotalTime>1</TotalTime>
  <Pages>5</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ISER</dc:creator>
  <cp:lastModifiedBy>Jung Rin KIM</cp:lastModifiedBy>
  <cp:revision>2</cp:revision>
  <dcterms:created xsi:type="dcterms:W3CDTF">2017-01-20T09:53:00Z</dcterms:created>
  <dcterms:modified xsi:type="dcterms:W3CDTF">2017-01-20T09:53:00Z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