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E6FA0" w14:textId="77777777" w:rsidR="006D3F3D" w:rsidRDefault="006D3F3D" w:rsidP="006D3F3D">
      <w:pPr>
        <w:jc w:val="both"/>
        <w:rPr>
          <w:lang w:val="es-ES"/>
        </w:rPr>
      </w:pPr>
    </w:p>
    <w:p w14:paraId="3EE1049E" w14:textId="43A34FF0" w:rsidR="0070064E" w:rsidRDefault="0070064E" w:rsidP="0070064E"/>
    <w:p w14:paraId="4D4B57F8" w14:textId="77777777" w:rsidR="0070064E" w:rsidRDefault="0070064E" w:rsidP="0070064E">
      <w:pPr>
        <w:contextualSpacing/>
        <w:rPr>
          <w:rFonts w:ascii="Helvetica Neue" w:hAnsi="Helvetica Neue"/>
          <w:b/>
          <w:lang w:val="es-ES"/>
        </w:rPr>
      </w:pPr>
      <w:r>
        <w:rPr>
          <w:rFonts w:ascii="Helvetica Neue" w:hAnsi="Helvetica Neue"/>
          <w:b/>
          <w:noProof/>
          <w:lang w:val="es-ES" w:eastAsia="es-ES"/>
        </w:rPr>
        <w:drawing>
          <wp:inline distT="0" distB="0" distL="0" distR="0" wp14:anchorId="15679CE0" wp14:editId="0BEFA057">
            <wp:extent cx="1028700" cy="1079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curso 2@10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D1BA8" w14:textId="1712F652" w:rsidR="006D3F3D" w:rsidRDefault="0069157A" w:rsidP="0070064E">
      <w:pPr>
        <w:contextualSpacing/>
        <w:jc w:val="center"/>
        <w:rPr>
          <w:rFonts w:ascii="Helvetica Neue" w:hAnsi="Helvetica Neue"/>
          <w:b/>
          <w:lang w:val="es-ES"/>
        </w:rPr>
      </w:pPr>
      <w:r w:rsidRPr="006D0F77">
        <w:rPr>
          <w:rFonts w:ascii="Helvetica Neue" w:hAnsi="Helvetica Neue"/>
          <w:b/>
          <w:lang w:val="es-ES"/>
        </w:rPr>
        <w:t>Contribución de</w:t>
      </w:r>
      <w:r w:rsidR="00731384">
        <w:rPr>
          <w:rFonts w:ascii="Helvetica Neue" w:hAnsi="Helvetica Neue"/>
          <w:b/>
          <w:lang w:val="es-ES"/>
        </w:rPr>
        <w:t xml:space="preserve"> la Fundación</w:t>
      </w:r>
      <w:r w:rsidRPr="006D0F77">
        <w:rPr>
          <w:rFonts w:ascii="Helvetica Neue" w:hAnsi="Helvetica Neue"/>
          <w:b/>
          <w:lang w:val="es-ES"/>
        </w:rPr>
        <w:t xml:space="preserve"> ICEERS al Comentario General del artículo 15 del Pacto Internacional de los Derechos Econ</w:t>
      </w:r>
      <w:r w:rsidR="006D0F77">
        <w:rPr>
          <w:rFonts w:ascii="Helvetica Neue" w:hAnsi="Helvetica Neue"/>
          <w:b/>
          <w:lang w:val="es-ES"/>
        </w:rPr>
        <w:t>ómicos, Sociales y Culturales</w:t>
      </w:r>
    </w:p>
    <w:p w14:paraId="4E4A233D" w14:textId="77777777" w:rsidR="003E6FC9" w:rsidRPr="00683AF8" w:rsidRDefault="003E6FC9" w:rsidP="0070064E">
      <w:pPr>
        <w:spacing w:line="360" w:lineRule="auto"/>
        <w:contextualSpacing/>
        <w:jc w:val="center"/>
        <w:rPr>
          <w:rFonts w:ascii="Helvetica Neue" w:hAnsi="Helvetica Neue"/>
          <w:i/>
          <w:sz w:val="21"/>
          <w:lang w:val="es-ES"/>
        </w:rPr>
      </w:pPr>
    </w:p>
    <w:p w14:paraId="6CFF829D" w14:textId="5AD82629" w:rsidR="006D3F3D" w:rsidRPr="0070064E" w:rsidRDefault="0069157A" w:rsidP="0070064E">
      <w:pPr>
        <w:spacing w:line="360" w:lineRule="auto"/>
        <w:contextualSpacing/>
        <w:jc w:val="center"/>
        <w:rPr>
          <w:rFonts w:ascii="Helvetica Neue" w:hAnsi="Helvetica Neue"/>
          <w:i/>
          <w:sz w:val="21"/>
        </w:rPr>
      </w:pPr>
      <w:r w:rsidRPr="0070064E">
        <w:rPr>
          <w:rFonts w:ascii="Helvetica Neue" w:hAnsi="Helvetica Neue"/>
          <w:i/>
          <w:sz w:val="21"/>
        </w:rPr>
        <w:t>Ginebra, Palais des Nations, 8 de octubre de 2018</w:t>
      </w:r>
    </w:p>
    <w:p w14:paraId="2142A43E" w14:textId="77777777" w:rsidR="006D3F3D" w:rsidRPr="006D0F77" w:rsidRDefault="006D3F3D" w:rsidP="00545DDB">
      <w:pPr>
        <w:spacing w:line="360" w:lineRule="auto"/>
        <w:contextualSpacing/>
        <w:jc w:val="both"/>
        <w:rPr>
          <w:rFonts w:ascii="Helvetica Neue" w:hAnsi="Helvetica Neue"/>
          <w:sz w:val="22"/>
        </w:rPr>
      </w:pPr>
    </w:p>
    <w:p w14:paraId="07C014DB" w14:textId="77C95E59" w:rsidR="0069157A" w:rsidRPr="00B637CA" w:rsidRDefault="0069157A" w:rsidP="00B637CA">
      <w:pPr>
        <w:pStyle w:val="Poromisin"/>
        <w:spacing w:line="360" w:lineRule="auto"/>
        <w:ind w:firstLine="720"/>
        <w:contextualSpacing/>
        <w:jc w:val="both"/>
        <w:rPr>
          <w:rFonts w:ascii="Helvetica Neue" w:hAnsi="Helvetica Neue"/>
          <w:color w:val="000000" w:themeColor="text1"/>
        </w:rPr>
      </w:pPr>
      <w:r w:rsidRPr="000E0B95">
        <w:rPr>
          <w:rFonts w:ascii="Helvetica Neue" w:hAnsi="Helvetica Neue"/>
          <w:color w:val="000000" w:themeColor="text1"/>
        </w:rPr>
        <w:t>El International Center for Ethnobotanical Education, Research and Service (</w:t>
      </w:r>
      <w:r w:rsidR="00731384">
        <w:rPr>
          <w:rFonts w:ascii="Helvetica Neue" w:hAnsi="Helvetica Neue"/>
          <w:color w:val="000000" w:themeColor="text1"/>
        </w:rPr>
        <w:t xml:space="preserve">Fundación </w:t>
      </w:r>
      <w:r w:rsidRPr="000E0B95">
        <w:rPr>
          <w:rFonts w:ascii="Helvetica Neue" w:hAnsi="Helvetica Neue"/>
          <w:color w:val="000000" w:themeColor="text1"/>
        </w:rPr>
        <w:t xml:space="preserve">ICEERS) es una organización no gubernamental </w:t>
      </w:r>
      <w:r w:rsidR="00533722" w:rsidRPr="000E0B95">
        <w:rPr>
          <w:rFonts w:ascii="Helvetica Neue" w:hAnsi="Helvetica Neue"/>
          <w:color w:val="000000" w:themeColor="text1"/>
        </w:rPr>
        <w:t>sin ánimo de lucro</w:t>
      </w:r>
      <w:r w:rsidR="00731384">
        <w:rPr>
          <w:rFonts w:ascii="Helvetica Neue" w:hAnsi="Helvetica Neue"/>
          <w:color w:val="000000" w:themeColor="text1"/>
        </w:rPr>
        <w:t>,</w:t>
      </w:r>
      <w:r w:rsidR="00B637CA">
        <w:rPr>
          <w:rFonts w:ascii="Helvetica Neue" w:hAnsi="Helvetica Neue"/>
          <w:color w:val="000000" w:themeColor="text1"/>
        </w:rPr>
        <w:t xml:space="preserve"> reconocida a nivel internacional </w:t>
      </w:r>
      <w:r w:rsidR="00731384">
        <w:rPr>
          <w:rFonts w:ascii="Helvetica Neue" w:hAnsi="Helvetica Neue"/>
          <w:color w:val="000000" w:themeColor="text1"/>
        </w:rPr>
        <w:t xml:space="preserve">y </w:t>
      </w:r>
      <w:r w:rsidR="00B637CA">
        <w:rPr>
          <w:rFonts w:ascii="Helvetica Neue" w:hAnsi="Helvetica Neue"/>
          <w:color w:val="000000" w:themeColor="text1"/>
        </w:rPr>
        <w:t xml:space="preserve">que cuenta con estatuto consultivo </w:t>
      </w:r>
      <w:r w:rsidR="00731384">
        <w:rPr>
          <w:rFonts w:ascii="Helvetica Neue" w:hAnsi="Helvetica Neue"/>
          <w:color w:val="000000" w:themeColor="text1"/>
        </w:rPr>
        <w:t xml:space="preserve">del </w:t>
      </w:r>
      <w:r w:rsidR="00B637CA">
        <w:rPr>
          <w:rFonts w:ascii="Helvetica Neue" w:hAnsi="Helvetica Neue"/>
        </w:rPr>
        <w:t>Consejo Económico y Social (</w:t>
      </w:r>
      <w:r w:rsidR="00B637CA" w:rsidRPr="006D0F77">
        <w:rPr>
          <w:rFonts w:ascii="Helvetica Neue" w:hAnsi="Helvetica Neue"/>
        </w:rPr>
        <w:t>ECOSOC</w:t>
      </w:r>
      <w:r w:rsidR="00B637CA">
        <w:rPr>
          <w:rFonts w:ascii="Helvetica Neue" w:hAnsi="Helvetica Neue"/>
        </w:rPr>
        <w:t>) de las Naciones Unidas</w:t>
      </w:r>
      <w:r w:rsidR="00B637CA" w:rsidRPr="006D0F77">
        <w:rPr>
          <w:rFonts w:ascii="Helvetica Neue" w:hAnsi="Helvetica Neue"/>
        </w:rPr>
        <w:t xml:space="preserve"> y órganos </w:t>
      </w:r>
      <w:r w:rsidR="00B637CA">
        <w:rPr>
          <w:rFonts w:ascii="Helvetica Neue" w:hAnsi="Helvetica Neue"/>
        </w:rPr>
        <w:t>subsidiarios.</w:t>
      </w:r>
      <w:r w:rsidR="00533722" w:rsidRPr="000E0B95">
        <w:rPr>
          <w:rFonts w:ascii="Helvetica Neue" w:hAnsi="Helvetica Neue"/>
          <w:color w:val="000000" w:themeColor="text1"/>
        </w:rPr>
        <w:t xml:space="preserve"> </w:t>
      </w:r>
      <w:r w:rsidR="0034017C">
        <w:rPr>
          <w:rFonts w:ascii="Helvetica Neue" w:hAnsi="Helvetica Neue"/>
          <w:color w:val="000000" w:themeColor="text1"/>
        </w:rPr>
        <w:t>ICEERS</w:t>
      </w:r>
      <w:r w:rsidR="00BC42AF">
        <w:rPr>
          <w:rFonts w:ascii="Helvetica Neue" w:hAnsi="Helvetica Neue"/>
          <w:color w:val="000000" w:themeColor="text1"/>
        </w:rPr>
        <w:t xml:space="preserve"> </w:t>
      </w:r>
      <w:r w:rsidR="00731384">
        <w:rPr>
          <w:rFonts w:ascii="Helvetica Neue" w:hAnsi="Helvetica Neue"/>
          <w:color w:val="000000" w:themeColor="text1"/>
        </w:rPr>
        <w:t>trabaja</w:t>
      </w:r>
      <w:r w:rsidR="00BC42AF">
        <w:rPr>
          <w:rFonts w:ascii="Helvetica Neue" w:hAnsi="Helvetica Neue"/>
          <w:color w:val="000000" w:themeColor="text1"/>
        </w:rPr>
        <w:t xml:space="preserve"> por la armonización e implementación de</w:t>
      </w:r>
      <w:r w:rsidR="003C2376">
        <w:rPr>
          <w:rFonts w:ascii="Helvetica Neue" w:hAnsi="Helvetica Neue"/>
          <w:color w:val="000000" w:themeColor="text1"/>
        </w:rPr>
        <w:t xml:space="preserve"> unas</w:t>
      </w:r>
      <w:r w:rsidR="00BC42AF">
        <w:rPr>
          <w:rFonts w:ascii="Helvetica Neue" w:hAnsi="Helvetica Neue"/>
          <w:color w:val="000000" w:themeColor="text1"/>
        </w:rPr>
        <w:t xml:space="preserve"> políticas de drogas</w:t>
      </w:r>
      <w:r w:rsidR="003C2376">
        <w:rPr>
          <w:rFonts w:ascii="Helvetica Neue" w:hAnsi="Helvetica Neue"/>
          <w:color w:val="000000" w:themeColor="text1"/>
        </w:rPr>
        <w:t xml:space="preserve"> basadas en los derechos humanos, la evidencia y la participación de las comunidades</w:t>
      </w:r>
      <w:r w:rsidR="00731384">
        <w:rPr>
          <w:rFonts w:ascii="Helvetica Neue" w:hAnsi="Helvetica Neue"/>
          <w:color w:val="000000" w:themeColor="text1"/>
        </w:rPr>
        <w:t xml:space="preserve">, con especial atención a los </w:t>
      </w:r>
      <w:r w:rsidR="003E2A34">
        <w:rPr>
          <w:rFonts w:ascii="Helvetica Neue" w:hAnsi="Helvetica Neue"/>
          <w:color w:val="000000" w:themeColor="text1"/>
        </w:rPr>
        <w:t>desafíos</w:t>
      </w:r>
      <w:r w:rsidR="00731384">
        <w:rPr>
          <w:rFonts w:ascii="Helvetica Neue" w:hAnsi="Helvetica Neue"/>
          <w:color w:val="000000" w:themeColor="text1"/>
        </w:rPr>
        <w:t xml:space="preserve"> derivados de la globalización del uso de</w:t>
      </w:r>
      <w:r w:rsidR="003C2376">
        <w:rPr>
          <w:rFonts w:ascii="Helvetica Neue" w:hAnsi="Helvetica Neue"/>
          <w:color w:val="000000" w:themeColor="text1"/>
        </w:rPr>
        <w:t xml:space="preserve"> las plantas tradicionales, </w:t>
      </w:r>
      <w:r w:rsidR="00731384">
        <w:rPr>
          <w:rFonts w:ascii="Helvetica Neue" w:hAnsi="Helvetica Neue"/>
          <w:color w:val="000000" w:themeColor="text1"/>
        </w:rPr>
        <w:t>tales como</w:t>
      </w:r>
      <w:r w:rsidRPr="000E0B95">
        <w:rPr>
          <w:rFonts w:ascii="Helvetica Neue" w:hAnsi="Helvetica Neue"/>
          <w:color w:val="000000" w:themeColor="text1"/>
        </w:rPr>
        <w:t xml:space="preserve"> </w:t>
      </w:r>
      <w:r w:rsidR="00731384">
        <w:rPr>
          <w:rFonts w:ascii="Helvetica Neue" w:hAnsi="Helvetica Neue"/>
          <w:color w:val="000000" w:themeColor="text1"/>
        </w:rPr>
        <w:t xml:space="preserve">la </w:t>
      </w:r>
      <w:r w:rsidRPr="000E0B95">
        <w:rPr>
          <w:rFonts w:ascii="Helvetica Neue" w:hAnsi="Helvetica Neue"/>
          <w:color w:val="000000" w:themeColor="text1"/>
        </w:rPr>
        <w:t xml:space="preserve">ayahuasca, la hoja de coca, </w:t>
      </w:r>
      <w:r w:rsidR="00731384">
        <w:rPr>
          <w:rFonts w:ascii="Helvetica Neue" w:hAnsi="Helvetica Neue"/>
          <w:color w:val="000000" w:themeColor="text1"/>
        </w:rPr>
        <w:t xml:space="preserve">la </w:t>
      </w:r>
      <w:r w:rsidRPr="000E0B95">
        <w:rPr>
          <w:rFonts w:ascii="Helvetica Neue" w:hAnsi="Helvetica Neue"/>
          <w:color w:val="000000" w:themeColor="text1"/>
        </w:rPr>
        <w:t>iboga</w:t>
      </w:r>
      <w:r w:rsidR="00731384">
        <w:rPr>
          <w:rFonts w:ascii="Helvetica Neue" w:hAnsi="Helvetica Neue"/>
          <w:color w:val="000000" w:themeColor="text1"/>
        </w:rPr>
        <w:t xml:space="preserve"> o el </w:t>
      </w:r>
      <w:r w:rsidRPr="000E0B95">
        <w:rPr>
          <w:rFonts w:ascii="Helvetica Neue" w:hAnsi="Helvetica Neue"/>
          <w:color w:val="000000" w:themeColor="text1"/>
        </w:rPr>
        <w:t>peyote</w:t>
      </w:r>
      <w:r w:rsidR="003C2376">
        <w:rPr>
          <w:rFonts w:ascii="Helvetica Neue" w:hAnsi="Helvetica Neue"/>
          <w:color w:val="000000" w:themeColor="text1"/>
        </w:rPr>
        <w:t>, y también el cannabis. Asimismo,</w:t>
      </w:r>
      <w:r w:rsidR="00BB6E49">
        <w:rPr>
          <w:rFonts w:ascii="Helvetica Neue" w:hAnsi="Helvetica Neue"/>
          <w:color w:val="000000" w:themeColor="text1"/>
        </w:rPr>
        <w:t xml:space="preserve"> </w:t>
      </w:r>
      <w:r w:rsidR="00BC42AF">
        <w:rPr>
          <w:rFonts w:ascii="Helvetica Neue" w:hAnsi="Helvetica Neue"/>
          <w:color w:val="000000" w:themeColor="text1"/>
        </w:rPr>
        <w:t>ICEERS</w:t>
      </w:r>
      <w:r w:rsidR="00BB6E49">
        <w:rPr>
          <w:rFonts w:ascii="Helvetica Neue" w:hAnsi="Helvetica Neue"/>
          <w:color w:val="000000" w:themeColor="text1"/>
        </w:rPr>
        <w:t xml:space="preserve"> está dedicada a la obtención de evidencia </w:t>
      </w:r>
      <w:r w:rsidR="000E0B95" w:rsidRPr="000E0B95">
        <w:rPr>
          <w:rFonts w:ascii="Helvetica Neue" w:hAnsi="Helvetica Neue"/>
          <w:color w:val="000000" w:themeColor="text1"/>
        </w:rPr>
        <w:t xml:space="preserve">científica y </w:t>
      </w:r>
      <w:r w:rsidR="003C2376">
        <w:rPr>
          <w:rFonts w:ascii="Helvetica Neue" w:hAnsi="Helvetica Neue"/>
          <w:color w:val="000000" w:themeColor="text1"/>
        </w:rPr>
        <w:t xml:space="preserve">a </w:t>
      </w:r>
      <w:r w:rsidR="000E0B95" w:rsidRPr="000E0B95">
        <w:rPr>
          <w:rFonts w:ascii="Helvetica Neue" w:hAnsi="Helvetica Neue"/>
          <w:color w:val="000000" w:themeColor="text1"/>
        </w:rPr>
        <w:t>la educación sobre los efectos, riesgos y potenciales beneficio</w:t>
      </w:r>
      <w:r w:rsidR="0070064E">
        <w:rPr>
          <w:rFonts w:ascii="Helvetica Neue" w:hAnsi="Helvetica Neue"/>
          <w:color w:val="000000" w:themeColor="text1"/>
        </w:rPr>
        <w:t xml:space="preserve">s </w:t>
      </w:r>
      <w:r w:rsidR="000E0B95" w:rsidRPr="000E0B95">
        <w:rPr>
          <w:rFonts w:ascii="Helvetica Neue" w:hAnsi="Helvetica Neue"/>
          <w:color w:val="000000" w:themeColor="text1"/>
        </w:rPr>
        <w:t xml:space="preserve">de </w:t>
      </w:r>
      <w:r w:rsidR="00BC42AF">
        <w:rPr>
          <w:rFonts w:ascii="Helvetica Neue" w:hAnsi="Helvetica Neue"/>
          <w:color w:val="000000" w:themeColor="text1"/>
        </w:rPr>
        <w:t>las plantas psicoactivas utilizada</w:t>
      </w:r>
      <w:r w:rsidR="000E0B95" w:rsidRPr="000E0B95">
        <w:rPr>
          <w:rFonts w:ascii="Helvetica Neue" w:hAnsi="Helvetica Neue"/>
          <w:color w:val="000000" w:themeColor="text1"/>
        </w:rPr>
        <w:t xml:space="preserve">s </w:t>
      </w:r>
      <w:r w:rsidR="003C2376">
        <w:rPr>
          <w:rFonts w:ascii="Helvetica Neue" w:hAnsi="Helvetica Neue"/>
          <w:color w:val="000000" w:themeColor="text1"/>
        </w:rPr>
        <w:t xml:space="preserve">de manera tradicional </w:t>
      </w:r>
      <w:r w:rsidR="00BC42AF">
        <w:rPr>
          <w:rFonts w:ascii="Helvetica Neue" w:hAnsi="Helvetica Neue"/>
          <w:color w:val="000000" w:themeColor="text1"/>
        </w:rPr>
        <w:t xml:space="preserve">por los pueblos </w:t>
      </w:r>
      <w:r w:rsidR="000E0B95" w:rsidRPr="000E0B95">
        <w:rPr>
          <w:rFonts w:ascii="Helvetica Neue" w:hAnsi="Helvetica Neue"/>
          <w:color w:val="000000" w:themeColor="text1"/>
        </w:rPr>
        <w:t>indígenas, y que ahora se han expandido en n</w:t>
      </w:r>
      <w:r w:rsidR="00BB6E49">
        <w:rPr>
          <w:rFonts w:ascii="Helvetica Neue" w:hAnsi="Helvetica Neue"/>
          <w:color w:val="000000" w:themeColor="text1"/>
        </w:rPr>
        <w:t>uestra sociedad globalizada.</w:t>
      </w:r>
      <w:r w:rsidR="007701C5">
        <w:rPr>
          <w:rFonts w:ascii="Helvetica Neue" w:hAnsi="Helvetica Neue"/>
          <w:color w:val="000000" w:themeColor="text1"/>
        </w:rPr>
        <w:t xml:space="preserve"> </w:t>
      </w:r>
      <w:r w:rsidR="00BC42AF">
        <w:rPr>
          <w:rFonts w:ascii="Helvetica Neue" w:hAnsi="Helvetica Neue"/>
          <w:color w:val="000000" w:themeColor="text1"/>
        </w:rPr>
        <w:t xml:space="preserve">El área científica de nuestra organización busca </w:t>
      </w:r>
      <w:r w:rsidR="00CA6923">
        <w:rPr>
          <w:rFonts w:ascii="Helvetica Neue" w:hAnsi="Helvetica Neue"/>
          <w:color w:val="000000" w:themeColor="text1"/>
        </w:rPr>
        <w:t xml:space="preserve">además </w:t>
      </w:r>
      <w:r w:rsidR="00BC42AF">
        <w:rPr>
          <w:rFonts w:ascii="Helvetica Neue" w:hAnsi="Helvetica Neue"/>
          <w:color w:val="000000" w:themeColor="text1"/>
        </w:rPr>
        <w:t xml:space="preserve">integrar la ciencia </w:t>
      </w:r>
      <w:r w:rsidR="003E496B">
        <w:rPr>
          <w:rFonts w:ascii="Helvetica Neue" w:hAnsi="Helvetica Neue"/>
          <w:color w:val="000000" w:themeColor="text1"/>
        </w:rPr>
        <w:t xml:space="preserve">convencional con </w:t>
      </w:r>
      <w:r w:rsidR="003C2376">
        <w:rPr>
          <w:rFonts w:ascii="Helvetica Neue" w:hAnsi="Helvetica Neue"/>
          <w:color w:val="000000" w:themeColor="text1"/>
        </w:rPr>
        <w:t xml:space="preserve">el </w:t>
      </w:r>
      <w:r w:rsidR="00BC42AF">
        <w:rPr>
          <w:rFonts w:ascii="Helvetica Neue" w:hAnsi="Helvetica Neue"/>
          <w:color w:val="000000" w:themeColor="text1"/>
        </w:rPr>
        <w:t>conocimiento ancestral</w:t>
      </w:r>
      <w:r w:rsidR="003E496B">
        <w:rPr>
          <w:rFonts w:ascii="Helvetica Neue" w:hAnsi="Helvetica Neue"/>
          <w:color w:val="000000" w:themeColor="text1"/>
        </w:rPr>
        <w:t>,</w:t>
      </w:r>
      <w:r w:rsidR="00BC42AF">
        <w:rPr>
          <w:rFonts w:ascii="Helvetica Neue" w:hAnsi="Helvetica Neue"/>
          <w:color w:val="000000" w:themeColor="text1"/>
        </w:rPr>
        <w:t xml:space="preserve"> nativo y autóctono de las y los poseedores de conocimiento</w:t>
      </w:r>
      <w:r w:rsidR="003E496B">
        <w:rPr>
          <w:rFonts w:ascii="Helvetica Neue" w:hAnsi="Helvetica Neue"/>
          <w:color w:val="000000" w:themeColor="text1"/>
        </w:rPr>
        <w:t>s tradicionales</w:t>
      </w:r>
      <w:r w:rsidR="00BC42AF">
        <w:rPr>
          <w:rFonts w:ascii="Helvetica Neue" w:hAnsi="Helvetica Neue"/>
          <w:color w:val="000000" w:themeColor="text1"/>
        </w:rPr>
        <w:t xml:space="preserve"> de otros sistemas culturales</w:t>
      </w:r>
      <w:r w:rsidR="003E496B">
        <w:rPr>
          <w:rFonts w:ascii="Helvetica Neue" w:hAnsi="Helvetica Neue"/>
          <w:color w:val="000000" w:themeColor="text1"/>
        </w:rPr>
        <w:t xml:space="preserve">. </w:t>
      </w:r>
    </w:p>
    <w:p w14:paraId="4E34F218" w14:textId="21A3C7D6" w:rsidR="002314FC" w:rsidRDefault="002314FC" w:rsidP="002314FC">
      <w:pPr>
        <w:spacing w:line="360" w:lineRule="auto"/>
        <w:ind w:firstLine="360"/>
        <w:contextualSpacing/>
        <w:jc w:val="both"/>
        <w:rPr>
          <w:rFonts w:ascii="Helvetica Neue" w:hAnsi="Helvetica Neue"/>
          <w:color w:val="000000" w:themeColor="text1"/>
          <w:sz w:val="22"/>
          <w:lang w:val="es-ES"/>
        </w:rPr>
      </w:pPr>
      <w:r>
        <w:rPr>
          <w:rFonts w:ascii="Helvetica Neue" w:hAnsi="Helvetica Neue"/>
          <w:sz w:val="22"/>
          <w:lang w:val="es-ES"/>
        </w:rPr>
        <w:t>El C</w:t>
      </w:r>
      <w:r w:rsidR="007A5DA8" w:rsidRPr="007A5DA8">
        <w:rPr>
          <w:rFonts w:ascii="Helvetica Neue" w:hAnsi="Helvetica Neue"/>
          <w:sz w:val="22"/>
          <w:lang w:val="es-ES"/>
        </w:rPr>
        <w:t>omité de los Derechos Económicos Sociales y Culturales (“Comité</w:t>
      </w:r>
      <w:r w:rsidR="00B637CA">
        <w:rPr>
          <w:rFonts w:ascii="Helvetica Neue" w:hAnsi="Helvetica Neue"/>
          <w:sz w:val="22"/>
          <w:lang w:val="es-ES"/>
        </w:rPr>
        <w:t xml:space="preserve"> </w:t>
      </w:r>
      <w:r w:rsidR="007A5DA8" w:rsidRPr="007A5DA8">
        <w:rPr>
          <w:rFonts w:ascii="Helvetica Neue" w:hAnsi="Helvetica Neue"/>
          <w:sz w:val="22"/>
          <w:lang w:val="es-ES"/>
        </w:rPr>
        <w:t>DESC”) celebrará durante su 64ª sesión, una discusión general sobre el artículo 15 del Pacto Internacional de los Derechos Económicos Sociales y Culturales (</w:t>
      </w:r>
      <w:r w:rsidR="00BC42AF">
        <w:rPr>
          <w:rFonts w:ascii="Helvetica Neue" w:hAnsi="Helvetica Neue"/>
          <w:sz w:val="22"/>
          <w:lang w:val="es-ES"/>
        </w:rPr>
        <w:t>“PIDESC”) respecto al derecho a</w:t>
      </w:r>
      <w:r w:rsidR="007A5DA8" w:rsidRPr="007A5DA8">
        <w:rPr>
          <w:rFonts w:ascii="Helvetica Neue" w:hAnsi="Helvetica Neue"/>
          <w:sz w:val="22"/>
          <w:lang w:val="es-ES"/>
        </w:rPr>
        <w:t xml:space="preserve"> gozar de los beneficios del progreso científico y sus aplicaciones, otras disposiciones conten</w:t>
      </w:r>
      <w:r w:rsidR="00EB2D9D">
        <w:rPr>
          <w:rFonts w:ascii="Helvetica Neue" w:hAnsi="Helvetica Neue"/>
          <w:sz w:val="22"/>
          <w:lang w:val="es-ES"/>
        </w:rPr>
        <w:t>idas dentro del artículo 15 y la</w:t>
      </w:r>
      <w:r w:rsidR="007A5DA8" w:rsidRPr="007A5DA8">
        <w:rPr>
          <w:rFonts w:ascii="Helvetica Neue" w:hAnsi="Helvetica Neue"/>
          <w:sz w:val="22"/>
          <w:lang w:val="es-ES"/>
        </w:rPr>
        <w:t xml:space="preserve"> relación entre la ciencia y </w:t>
      </w:r>
      <w:r w:rsidR="00EB2D9D">
        <w:rPr>
          <w:rFonts w:ascii="Helvetica Neue" w:hAnsi="Helvetica Neue"/>
          <w:sz w:val="22"/>
          <w:lang w:val="es-ES"/>
        </w:rPr>
        <w:t>otros derechos</w:t>
      </w:r>
      <w:r w:rsidR="007A5DA8" w:rsidRPr="006D0F77">
        <w:rPr>
          <w:rFonts w:ascii="Helvetica Neue" w:hAnsi="Helvetica Neue"/>
          <w:color w:val="000000" w:themeColor="text1"/>
          <w:sz w:val="22"/>
          <w:lang w:val="es-ES"/>
        </w:rPr>
        <w:t xml:space="preserve">. Es en este contexto </w:t>
      </w:r>
      <w:r>
        <w:rPr>
          <w:rFonts w:ascii="Helvetica Neue" w:hAnsi="Helvetica Neue"/>
          <w:color w:val="000000" w:themeColor="text1"/>
          <w:sz w:val="22"/>
          <w:lang w:val="es-ES"/>
        </w:rPr>
        <w:t xml:space="preserve">y </w:t>
      </w:r>
      <w:r w:rsidR="007A5DA8" w:rsidRPr="006D0F77">
        <w:rPr>
          <w:rFonts w:ascii="Helvetica Neue" w:hAnsi="Helvetica Neue"/>
          <w:color w:val="000000" w:themeColor="text1"/>
          <w:sz w:val="22"/>
          <w:lang w:val="es-ES"/>
        </w:rPr>
        <w:t xml:space="preserve">como una organización </w:t>
      </w:r>
      <w:r>
        <w:rPr>
          <w:rFonts w:ascii="Helvetica Neue" w:hAnsi="Helvetica Neue"/>
          <w:color w:val="000000" w:themeColor="text1"/>
          <w:sz w:val="22"/>
          <w:lang w:val="es-ES"/>
        </w:rPr>
        <w:t xml:space="preserve">reconocida </w:t>
      </w:r>
      <w:r w:rsidR="007A5DA8" w:rsidRPr="006D0F77">
        <w:rPr>
          <w:rFonts w:ascii="Helvetica Neue" w:hAnsi="Helvetica Neue"/>
          <w:color w:val="000000" w:themeColor="text1"/>
          <w:sz w:val="22"/>
          <w:lang w:val="es-ES"/>
        </w:rPr>
        <w:t xml:space="preserve">que se ha especializado en </w:t>
      </w:r>
      <w:r w:rsidR="00CA6923">
        <w:rPr>
          <w:rFonts w:ascii="Helvetica Neue" w:hAnsi="Helvetica Neue"/>
          <w:color w:val="000000" w:themeColor="text1"/>
          <w:sz w:val="22"/>
          <w:lang w:val="es-ES"/>
        </w:rPr>
        <w:t>tender</w:t>
      </w:r>
      <w:r w:rsidR="00CA6923" w:rsidRPr="006D0F77">
        <w:rPr>
          <w:rFonts w:ascii="Helvetica Neue" w:hAnsi="Helvetica Neue"/>
          <w:color w:val="000000" w:themeColor="text1"/>
          <w:sz w:val="22"/>
          <w:lang w:val="es-ES"/>
        </w:rPr>
        <w:t xml:space="preserve"> </w:t>
      </w:r>
      <w:r w:rsidR="006D0F77" w:rsidRPr="006D0F77">
        <w:rPr>
          <w:rFonts w:ascii="Helvetica Neue" w:hAnsi="Helvetica Neue"/>
          <w:color w:val="000000" w:themeColor="text1"/>
          <w:sz w:val="22"/>
          <w:lang w:val="es-ES"/>
        </w:rPr>
        <w:t xml:space="preserve">puentes entre las plantas </w:t>
      </w:r>
      <w:r w:rsidR="00CA6923">
        <w:rPr>
          <w:rFonts w:ascii="Helvetica Neue" w:hAnsi="Helvetica Neue"/>
          <w:color w:val="000000" w:themeColor="text1"/>
          <w:sz w:val="22"/>
          <w:lang w:val="es-ES"/>
        </w:rPr>
        <w:t xml:space="preserve">tradicionales </w:t>
      </w:r>
      <w:r w:rsidR="006D0F77" w:rsidRPr="006D0F77">
        <w:rPr>
          <w:rFonts w:ascii="Helvetica Neue" w:hAnsi="Helvetica Neue"/>
          <w:color w:val="000000" w:themeColor="text1"/>
          <w:sz w:val="22"/>
          <w:lang w:val="es-ES"/>
        </w:rPr>
        <w:t>psicoactivas y la investigación científica</w:t>
      </w:r>
      <w:r w:rsidR="00880D43">
        <w:rPr>
          <w:rFonts w:ascii="Helvetica Neue" w:hAnsi="Helvetica Neue"/>
          <w:color w:val="000000" w:themeColor="text1"/>
          <w:sz w:val="22"/>
          <w:lang w:val="es-ES"/>
        </w:rPr>
        <w:t>,</w:t>
      </w:r>
      <w:r w:rsidR="0070064E">
        <w:rPr>
          <w:rFonts w:ascii="Helvetica Neue" w:hAnsi="Helvetica Neue"/>
          <w:color w:val="000000" w:themeColor="text1"/>
          <w:sz w:val="22"/>
          <w:lang w:val="es-ES"/>
        </w:rPr>
        <w:t xml:space="preserve"> </w:t>
      </w:r>
      <w:r w:rsidR="006D0F77" w:rsidRPr="006D0F77">
        <w:rPr>
          <w:rFonts w:ascii="Helvetica Neue" w:hAnsi="Helvetica Neue"/>
          <w:color w:val="000000" w:themeColor="text1"/>
          <w:sz w:val="22"/>
          <w:lang w:val="es-ES"/>
        </w:rPr>
        <w:t xml:space="preserve">remitimos al Comité nuestras </w:t>
      </w:r>
      <w:r>
        <w:rPr>
          <w:rFonts w:ascii="Helvetica Neue" w:hAnsi="Helvetica Neue"/>
          <w:color w:val="000000" w:themeColor="text1"/>
          <w:sz w:val="22"/>
          <w:lang w:val="es-ES"/>
        </w:rPr>
        <w:t xml:space="preserve">siguientes </w:t>
      </w:r>
      <w:r w:rsidR="006D0F77" w:rsidRPr="006D0F77">
        <w:rPr>
          <w:rFonts w:ascii="Helvetica Neue" w:hAnsi="Helvetica Neue"/>
          <w:color w:val="000000" w:themeColor="text1"/>
          <w:sz w:val="22"/>
          <w:lang w:val="es-ES"/>
        </w:rPr>
        <w:t xml:space="preserve">observaciones </w:t>
      </w:r>
      <w:r w:rsidR="00BC42AF">
        <w:rPr>
          <w:rFonts w:ascii="Helvetica Neue" w:hAnsi="Helvetica Neue"/>
          <w:color w:val="000000" w:themeColor="text1"/>
          <w:sz w:val="22"/>
          <w:lang w:val="es-ES"/>
        </w:rPr>
        <w:t xml:space="preserve">y recomendaciones </w:t>
      </w:r>
      <w:r w:rsidR="006D0F77" w:rsidRPr="006D0F77">
        <w:rPr>
          <w:rFonts w:ascii="Helvetica Neue" w:hAnsi="Helvetica Neue"/>
          <w:color w:val="000000" w:themeColor="text1"/>
          <w:sz w:val="22"/>
          <w:lang w:val="es-ES"/>
        </w:rPr>
        <w:t xml:space="preserve">con la intención de que puedan ahondar en la discusión sobre el contenido normativo de este derecho, el alcance de las obligaciones que de </w:t>
      </w:r>
      <w:r>
        <w:rPr>
          <w:rFonts w:ascii="Helvetica Neue" w:hAnsi="Helvetica Neue"/>
          <w:color w:val="000000" w:themeColor="text1"/>
          <w:sz w:val="22"/>
          <w:lang w:val="es-ES"/>
        </w:rPr>
        <w:t xml:space="preserve">él se desprenden, </w:t>
      </w:r>
      <w:r w:rsidR="006D0F77" w:rsidRPr="006D0F77">
        <w:rPr>
          <w:rFonts w:ascii="Helvetica Neue" w:hAnsi="Helvetica Neue"/>
          <w:color w:val="000000" w:themeColor="text1"/>
          <w:sz w:val="22"/>
          <w:lang w:val="es-ES"/>
        </w:rPr>
        <w:t>as</w:t>
      </w:r>
      <w:r>
        <w:rPr>
          <w:rFonts w:ascii="Helvetica Neue" w:hAnsi="Helvetica Neue"/>
          <w:color w:val="000000" w:themeColor="text1"/>
          <w:sz w:val="22"/>
          <w:lang w:val="es-ES"/>
        </w:rPr>
        <w:t>í como las</w:t>
      </w:r>
      <w:r w:rsidR="006D0F77" w:rsidRPr="006D0F77">
        <w:rPr>
          <w:rFonts w:ascii="Helvetica Neue" w:hAnsi="Helvetica Neue"/>
          <w:color w:val="000000" w:themeColor="text1"/>
          <w:sz w:val="22"/>
          <w:lang w:val="es-ES"/>
        </w:rPr>
        <w:t xml:space="preserve"> limitantes</w:t>
      </w:r>
      <w:r>
        <w:rPr>
          <w:rFonts w:ascii="Helvetica Neue" w:hAnsi="Helvetica Neue"/>
          <w:color w:val="000000" w:themeColor="text1"/>
          <w:sz w:val="22"/>
          <w:lang w:val="es-ES"/>
        </w:rPr>
        <w:t xml:space="preserve"> del mismo</w:t>
      </w:r>
      <w:r w:rsidR="006D0F77" w:rsidRPr="006D0F77">
        <w:rPr>
          <w:rFonts w:ascii="Helvetica Neue" w:hAnsi="Helvetica Neue"/>
          <w:color w:val="000000" w:themeColor="text1"/>
          <w:sz w:val="22"/>
          <w:lang w:val="es-ES"/>
        </w:rPr>
        <w:t>.</w:t>
      </w:r>
    </w:p>
    <w:p w14:paraId="71EFB8CB" w14:textId="77777777" w:rsidR="00BC42AF" w:rsidRPr="002314FC" w:rsidRDefault="00BC42AF" w:rsidP="002C5D9E">
      <w:pPr>
        <w:spacing w:line="360" w:lineRule="auto"/>
        <w:contextualSpacing/>
        <w:jc w:val="both"/>
        <w:rPr>
          <w:rFonts w:ascii="Helvetica Neue" w:hAnsi="Helvetica Neue"/>
          <w:color w:val="000000" w:themeColor="text1"/>
          <w:sz w:val="22"/>
          <w:lang w:val="es-ES"/>
        </w:rPr>
      </w:pPr>
    </w:p>
    <w:p w14:paraId="267B9225" w14:textId="56996294" w:rsidR="006D0F77" w:rsidRPr="00545DDB" w:rsidRDefault="006D0F77" w:rsidP="00545DD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Helvetica Neue" w:hAnsi="Helvetica Neue"/>
          <w:b/>
          <w:sz w:val="22"/>
          <w:lang w:val="es-ES"/>
        </w:rPr>
      </w:pPr>
      <w:r w:rsidRPr="0072188B">
        <w:rPr>
          <w:rFonts w:ascii="Helvetica Neue" w:hAnsi="Helvetica Neue"/>
          <w:b/>
          <w:sz w:val="22"/>
          <w:lang w:val="es-ES"/>
        </w:rPr>
        <w:lastRenderedPageBreak/>
        <w:t xml:space="preserve">Derecho a la Ciencia </w:t>
      </w:r>
      <w:r w:rsidR="002314FC">
        <w:rPr>
          <w:rFonts w:ascii="Helvetica Neue" w:hAnsi="Helvetica Neue"/>
          <w:b/>
          <w:sz w:val="22"/>
          <w:lang w:val="es-ES"/>
        </w:rPr>
        <w:t>y su</w:t>
      </w:r>
      <w:r w:rsidR="00D57CB5">
        <w:rPr>
          <w:rFonts w:ascii="Helvetica Neue" w:hAnsi="Helvetica Neue"/>
          <w:b/>
          <w:sz w:val="22"/>
          <w:lang w:val="es-ES"/>
        </w:rPr>
        <w:t xml:space="preserve"> </w:t>
      </w:r>
      <w:r w:rsidR="00CF7A50">
        <w:rPr>
          <w:rFonts w:ascii="Helvetica Neue" w:hAnsi="Helvetica Neue"/>
          <w:b/>
          <w:sz w:val="22"/>
          <w:lang w:val="es-ES"/>
        </w:rPr>
        <w:t>relaci</w:t>
      </w:r>
      <w:r w:rsidR="002314FC">
        <w:rPr>
          <w:rFonts w:ascii="Helvetica Neue" w:hAnsi="Helvetica Neue"/>
          <w:b/>
          <w:sz w:val="22"/>
          <w:lang w:val="es-ES"/>
        </w:rPr>
        <w:t>ón con otros D</w:t>
      </w:r>
      <w:r w:rsidR="00CF7A50">
        <w:rPr>
          <w:rFonts w:ascii="Helvetica Neue" w:hAnsi="Helvetica Neue"/>
          <w:b/>
          <w:sz w:val="22"/>
          <w:lang w:val="es-ES"/>
        </w:rPr>
        <w:t xml:space="preserve">erechos </w:t>
      </w:r>
      <w:r w:rsidR="00D57CB5">
        <w:rPr>
          <w:rFonts w:ascii="Helvetica Neue" w:hAnsi="Helvetica Neue"/>
          <w:b/>
          <w:sz w:val="22"/>
          <w:lang w:val="es-ES"/>
        </w:rPr>
        <w:t xml:space="preserve"> </w:t>
      </w:r>
    </w:p>
    <w:p w14:paraId="75F57A1E" w14:textId="3BDC2004" w:rsidR="004E4C74" w:rsidRDefault="00CF7A50" w:rsidP="00EB2D9D">
      <w:pPr>
        <w:spacing w:line="360" w:lineRule="auto"/>
        <w:ind w:firstLine="360"/>
        <w:contextualSpacing/>
        <w:jc w:val="both"/>
        <w:rPr>
          <w:rFonts w:ascii="Helvetica Neue" w:hAnsi="Helvetica Neue"/>
          <w:sz w:val="22"/>
          <w:lang w:val="es-ES"/>
        </w:rPr>
      </w:pPr>
      <w:r>
        <w:rPr>
          <w:rFonts w:ascii="Helvetica Neue" w:hAnsi="Helvetica Neue"/>
          <w:sz w:val="22"/>
          <w:lang w:val="es-ES"/>
        </w:rPr>
        <w:t>E</w:t>
      </w:r>
      <w:r w:rsidR="007A5DA8">
        <w:rPr>
          <w:rFonts w:ascii="Helvetica Neue" w:hAnsi="Helvetica Neue"/>
          <w:sz w:val="22"/>
          <w:lang w:val="es-ES"/>
        </w:rPr>
        <w:t>l derecho a la cienci</w:t>
      </w:r>
      <w:r w:rsidR="003574C3">
        <w:rPr>
          <w:rFonts w:ascii="Helvetica Neue" w:hAnsi="Helvetica Neue"/>
          <w:sz w:val="22"/>
          <w:lang w:val="es-ES"/>
        </w:rPr>
        <w:t>a fue</w:t>
      </w:r>
      <w:r w:rsidR="007A5DA8">
        <w:rPr>
          <w:rFonts w:ascii="Helvetica Neue" w:hAnsi="Helvetica Neue"/>
          <w:sz w:val="22"/>
          <w:lang w:val="es-ES"/>
        </w:rPr>
        <w:t xml:space="preserve"> incluido</w:t>
      </w:r>
      <w:r w:rsidR="003574C3">
        <w:rPr>
          <w:rFonts w:ascii="Helvetica Neue" w:hAnsi="Helvetica Neue"/>
          <w:sz w:val="22"/>
          <w:lang w:val="es-ES"/>
        </w:rPr>
        <w:t xml:space="preserve"> por primera vez en la Declaración Americana de los Derechos y Deberes del Hombre</w:t>
      </w:r>
      <w:r w:rsidR="003E6FC9">
        <w:rPr>
          <w:rFonts w:ascii="Helvetica Neue" w:hAnsi="Helvetica Neue"/>
          <w:sz w:val="22"/>
          <w:lang w:val="es-ES"/>
        </w:rPr>
        <w:t>. Posteriormente, fue incluido en la</w:t>
      </w:r>
      <w:r>
        <w:rPr>
          <w:rFonts w:ascii="Helvetica Neue" w:hAnsi="Helvetica Neue"/>
          <w:sz w:val="22"/>
          <w:lang w:val="es-ES"/>
        </w:rPr>
        <w:t xml:space="preserve"> </w:t>
      </w:r>
      <w:r w:rsidR="007A5DA8">
        <w:rPr>
          <w:rFonts w:ascii="Helvetica Neue" w:hAnsi="Helvetica Neue"/>
          <w:sz w:val="22"/>
          <w:lang w:val="es-ES"/>
        </w:rPr>
        <w:t>Declaración Universal de los Derechos</w:t>
      </w:r>
      <w:r w:rsidR="0040166C">
        <w:rPr>
          <w:rFonts w:ascii="Helvetica Neue" w:hAnsi="Helvetica Neue"/>
          <w:sz w:val="22"/>
          <w:lang w:val="es-ES"/>
        </w:rPr>
        <w:t xml:space="preserve"> Humanos, </w:t>
      </w:r>
      <w:r w:rsidR="003574C3">
        <w:rPr>
          <w:rFonts w:ascii="Helvetica Neue" w:hAnsi="Helvetica Neue"/>
          <w:sz w:val="22"/>
          <w:lang w:val="es-ES"/>
        </w:rPr>
        <w:t xml:space="preserve">y </w:t>
      </w:r>
      <w:r w:rsidR="007701C5">
        <w:rPr>
          <w:rFonts w:ascii="Helvetica Neue" w:hAnsi="Helvetica Neue"/>
          <w:sz w:val="22"/>
          <w:lang w:val="es-ES"/>
        </w:rPr>
        <w:t xml:space="preserve">finalmente </w:t>
      </w:r>
      <w:r w:rsidR="003574C3">
        <w:rPr>
          <w:rFonts w:ascii="Helvetica Neue" w:hAnsi="Helvetica Neue"/>
          <w:sz w:val="22"/>
          <w:lang w:val="es-ES"/>
        </w:rPr>
        <w:t xml:space="preserve">en </w:t>
      </w:r>
      <w:r w:rsidR="007701C5">
        <w:rPr>
          <w:rFonts w:ascii="Helvetica Neue" w:hAnsi="Helvetica Neue"/>
          <w:sz w:val="22"/>
          <w:lang w:val="es-ES"/>
        </w:rPr>
        <w:t>otros</w:t>
      </w:r>
      <w:r w:rsidR="003574C3">
        <w:rPr>
          <w:rFonts w:ascii="Helvetica Neue" w:hAnsi="Helvetica Neue"/>
          <w:sz w:val="22"/>
          <w:lang w:val="es-ES"/>
        </w:rPr>
        <w:t xml:space="preserve"> instrumentos internacionales y regionales. I</w:t>
      </w:r>
      <w:r w:rsidR="002314FC">
        <w:rPr>
          <w:rFonts w:ascii="Helvetica Neue" w:hAnsi="Helvetica Neue"/>
          <w:sz w:val="22"/>
          <w:lang w:val="es-ES"/>
        </w:rPr>
        <w:t>ncluso este</w:t>
      </w:r>
      <w:r w:rsidR="00DF2A20">
        <w:rPr>
          <w:rFonts w:ascii="Helvetica Neue" w:hAnsi="Helvetica Neue"/>
          <w:sz w:val="22"/>
          <w:lang w:val="es-ES"/>
        </w:rPr>
        <w:t xml:space="preserve"> Comité ha interpretado </w:t>
      </w:r>
      <w:r w:rsidR="002314FC">
        <w:rPr>
          <w:rFonts w:ascii="Helvetica Neue" w:hAnsi="Helvetica Neue"/>
          <w:sz w:val="22"/>
          <w:lang w:val="es-ES"/>
        </w:rPr>
        <w:t xml:space="preserve">el </w:t>
      </w:r>
      <w:r w:rsidR="00DF2A20">
        <w:rPr>
          <w:rFonts w:ascii="Helvetica Neue" w:hAnsi="Helvetica Neue"/>
          <w:sz w:val="22"/>
          <w:lang w:val="es-ES"/>
        </w:rPr>
        <w:t xml:space="preserve">contenido esencial del artículo 15 del PIDESC sobre la protección de los intereses </w:t>
      </w:r>
      <w:r>
        <w:rPr>
          <w:rFonts w:ascii="Helvetica Neue" w:hAnsi="Helvetica Neue"/>
          <w:sz w:val="22"/>
          <w:lang w:val="es-ES"/>
        </w:rPr>
        <w:t>morales</w:t>
      </w:r>
      <w:r w:rsidR="00DF2A20">
        <w:rPr>
          <w:rFonts w:ascii="Helvetica Neue" w:hAnsi="Helvetica Neue"/>
          <w:sz w:val="22"/>
          <w:lang w:val="es-ES"/>
        </w:rPr>
        <w:t xml:space="preserve"> y materiales que correspondan por razón de las producciones cient</w:t>
      </w:r>
      <w:r w:rsidR="002314FC">
        <w:rPr>
          <w:rFonts w:ascii="Helvetica Neue" w:hAnsi="Helvetica Neue"/>
          <w:sz w:val="22"/>
          <w:lang w:val="es-ES"/>
        </w:rPr>
        <w:t xml:space="preserve">íficas. Sin embargo, tanto </w:t>
      </w:r>
      <w:r w:rsidR="00DF2A20">
        <w:rPr>
          <w:rFonts w:ascii="Helvetica Neue" w:hAnsi="Helvetica Neue"/>
          <w:sz w:val="22"/>
          <w:lang w:val="es-ES"/>
        </w:rPr>
        <w:t>el derecho gozar de los beneficios del progreso científico</w:t>
      </w:r>
      <w:r w:rsidR="002C5D9E">
        <w:rPr>
          <w:rFonts w:ascii="Helvetica Neue" w:hAnsi="Helvetica Neue"/>
          <w:sz w:val="22"/>
          <w:lang w:val="es-ES"/>
        </w:rPr>
        <w:t xml:space="preserve"> art. 15</w:t>
      </w:r>
      <w:r w:rsidR="00DF2A20">
        <w:rPr>
          <w:rFonts w:ascii="Helvetica Neue" w:hAnsi="Helvetica Neue"/>
          <w:sz w:val="22"/>
          <w:lang w:val="es-ES"/>
        </w:rPr>
        <w:t xml:space="preserve"> </w:t>
      </w:r>
      <w:r w:rsidR="002314FC">
        <w:rPr>
          <w:rFonts w:ascii="Helvetica Neue" w:hAnsi="Helvetica Neue"/>
          <w:sz w:val="22"/>
          <w:lang w:val="es-ES"/>
        </w:rPr>
        <w:t>(1)(b)</w:t>
      </w:r>
      <w:r w:rsidR="00DF2A20">
        <w:rPr>
          <w:rFonts w:ascii="Helvetica Neue" w:hAnsi="Helvetica Neue"/>
          <w:sz w:val="22"/>
          <w:lang w:val="es-ES"/>
        </w:rPr>
        <w:t xml:space="preserve"> como la indispensable libertad para la investigación cient</w:t>
      </w:r>
      <w:r w:rsidR="002314FC">
        <w:rPr>
          <w:rFonts w:ascii="Helvetica Neue" w:hAnsi="Helvetica Neue"/>
          <w:sz w:val="22"/>
          <w:lang w:val="es-ES"/>
        </w:rPr>
        <w:t xml:space="preserve">ífica </w:t>
      </w:r>
      <w:r w:rsidR="002C5D9E">
        <w:rPr>
          <w:rFonts w:ascii="Helvetica Neue" w:hAnsi="Helvetica Neue"/>
          <w:sz w:val="22"/>
          <w:lang w:val="es-ES"/>
        </w:rPr>
        <w:t xml:space="preserve">art. 15 </w:t>
      </w:r>
      <w:r w:rsidR="002314FC">
        <w:rPr>
          <w:rFonts w:ascii="Helvetica Neue" w:hAnsi="Helvetica Neue"/>
          <w:sz w:val="22"/>
          <w:lang w:val="es-ES"/>
        </w:rPr>
        <w:t>(3) y su relación con otros derechos,</w:t>
      </w:r>
      <w:r w:rsidR="003E5994">
        <w:rPr>
          <w:rFonts w:ascii="Helvetica Neue" w:hAnsi="Helvetica Neue"/>
          <w:sz w:val="22"/>
          <w:lang w:val="es-ES"/>
        </w:rPr>
        <w:t xml:space="preserve"> permanece</w:t>
      </w:r>
      <w:r w:rsidR="003574C3">
        <w:rPr>
          <w:rFonts w:ascii="Helvetica Neue" w:hAnsi="Helvetica Neue"/>
          <w:sz w:val="22"/>
          <w:lang w:val="es-ES"/>
        </w:rPr>
        <w:t>n</w:t>
      </w:r>
      <w:r w:rsidR="002314FC">
        <w:rPr>
          <w:rFonts w:ascii="Helvetica Neue" w:hAnsi="Helvetica Neue"/>
          <w:sz w:val="22"/>
          <w:lang w:val="es-ES"/>
        </w:rPr>
        <w:t xml:space="preserve"> </w:t>
      </w:r>
      <w:r w:rsidR="00DF2A20">
        <w:rPr>
          <w:rFonts w:ascii="Helvetica Neue" w:hAnsi="Helvetica Neue"/>
          <w:sz w:val="22"/>
          <w:lang w:val="es-ES"/>
        </w:rPr>
        <w:t>poco claras</w:t>
      </w:r>
      <w:r w:rsidR="003574C3">
        <w:rPr>
          <w:rFonts w:ascii="Helvetica Neue" w:hAnsi="Helvetica Neue"/>
          <w:sz w:val="22"/>
          <w:lang w:val="es-ES"/>
        </w:rPr>
        <w:t xml:space="preserve"> y han sido </w:t>
      </w:r>
      <w:r w:rsidR="003E5994">
        <w:rPr>
          <w:rFonts w:ascii="Helvetica Neue" w:hAnsi="Helvetica Neue"/>
          <w:sz w:val="22"/>
          <w:lang w:val="es-ES"/>
        </w:rPr>
        <w:t>interpretados</w:t>
      </w:r>
      <w:r w:rsidR="003574C3">
        <w:rPr>
          <w:rFonts w:ascii="Helvetica Neue" w:hAnsi="Helvetica Neue"/>
          <w:sz w:val="22"/>
          <w:lang w:val="es-ES"/>
        </w:rPr>
        <w:t xml:space="preserve"> de manera escasa</w:t>
      </w:r>
      <w:r w:rsidR="003E5994">
        <w:rPr>
          <w:rFonts w:ascii="Helvetica Neue" w:hAnsi="Helvetica Neue"/>
          <w:sz w:val="22"/>
          <w:lang w:val="es-ES"/>
        </w:rPr>
        <w:t xml:space="preserve"> en los sistemas domésticos</w:t>
      </w:r>
      <w:r w:rsidR="00DF2A20">
        <w:rPr>
          <w:rFonts w:ascii="Helvetica Neue" w:hAnsi="Helvetica Neue"/>
          <w:sz w:val="22"/>
          <w:lang w:val="es-ES"/>
        </w:rPr>
        <w:t xml:space="preserve">. Aún cuando </w:t>
      </w:r>
      <w:r w:rsidR="00D57CB5">
        <w:rPr>
          <w:rFonts w:ascii="Helvetica Neue" w:hAnsi="Helvetica Neue"/>
          <w:sz w:val="22"/>
          <w:lang w:val="es-ES"/>
        </w:rPr>
        <w:t>la naturaleza de los derechos económicos, sociales y culturales exige a los Estados la “realización progresiva”</w:t>
      </w:r>
      <w:r w:rsidR="004E4C74">
        <w:rPr>
          <w:rFonts w:ascii="Helvetica Neue" w:hAnsi="Helvetica Neue"/>
          <w:sz w:val="22"/>
          <w:lang w:val="es-ES"/>
        </w:rPr>
        <w:t>, los Estados Partes están constreñidos a la obligación concreta y constante de avanzar lo más expedita y eficazmente</w:t>
      </w:r>
      <w:r w:rsidR="003E6FC9">
        <w:rPr>
          <w:rFonts w:ascii="Helvetica Neue" w:hAnsi="Helvetica Neue"/>
          <w:sz w:val="22"/>
          <w:lang w:val="es-ES"/>
        </w:rPr>
        <w:t xml:space="preserve"> hacia el cumplimiento de estos derechos</w:t>
      </w:r>
      <w:r w:rsidR="004E4C74">
        <w:rPr>
          <w:rFonts w:ascii="Helvetica Neue" w:hAnsi="Helvetica Neue"/>
          <w:sz w:val="22"/>
          <w:lang w:val="es-ES"/>
        </w:rPr>
        <w:t xml:space="preserve">. Sin embargo, los impedimentos </w:t>
      </w:r>
      <w:r w:rsidR="00EC2BC5">
        <w:rPr>
          <w:rFonts w:ascii="Helvetica Neue" w:hAnsi="Helvetica Neue"/>
          <w:sz w:val="22"/>
          <w:lang w:val="es-ES"/>
        </w:rPr>
        <w:t xml:space="preserve">legales, administrativos </w:t>
      </w:r>
      <w:r w:rsidR="004E4C74">
        <w:rPr>
          <w:rFonts w:ascii="Helvetica Neue" w:hAnsi="Helvetica Neue"/>
          <w:sz w:val="22"/>
          <w:lang w:val="es-ES"/>
        </w:rPr>
        <w:t xml:space="preserve">y financieros que existen </w:t>
      </w:r>
      <w:r w:rsidR="00EC2BC5">
        <w:rPr>
          <w:rFonts w:ascii="Helvetica Neue" w:hAnsi="Helvetica Neue"/>
          <w:sz w:val="22"/>
          <w:lang w:val="es-ES"/>
        </w:rPr>
        <w:t>en el campo de la investigación con sustancias fiscalizadas</w:t>
      </w:r>
      <w:r w:rsidR="004E4C74">
        <w:rPr>
          <w:rFonts w:ascii="Helvetica Neue" w:hAnsi="Helvetica Neue"/>
          <w:sz w:val="22"/>
          <w:lang w:val="es-ES"/>
        </w:rPr>
        <w:t xml:space="preserve"> impiden</w:t>
      </w:r>
      <w:r w:rsidR="009F1F48">
        <w:rPr>
          <w:rFonts w:ascii="Helvetica Neue" w:hAnsi="Helvetica Neue"/>
          <w:sz w:val="22"/>
          <w:lang w:val="es-ES"/>
        </w:rPr>
        <w:t xml:space="preserve"> que</w:t>
      </w:r>
      <w:r w:rsidR="004E4C74">
        <w:rPr>
          <w:rFonts w:ascii="Helvetica Neue" w:hAnsi="Helvetica Neue"/>
          <w:sz w:val="22"/>
          <w:lang w:val="es-ES"/>
        </w:rPr>
        <w:t xml:space="preserve"> </w:t>
      </w:r>
      <w:r w:rsidR="009F1F48">
        <w:rPr>
          <w:rFonts w:ascii="Helvetica Neue" w:hAnsi="Helvetica Neue"/>
          <w:sz w:val="22"/>
          <w:lang w:val="es-ES"/>
        </w:rPr>
        <w:t>el</w:t>
      </w:r>
      <w:r w:rsidR="00EC2BC5">
        <w:rPr>
          <w:rFonts w:ascii="Helvetica Neue" w:hAnsi="Helvetica Neue"/>
          <w:sz w:val="22"/>
          <w:lang w:val="es-ES"/>
        </w:rPr>
        <w:t xml:space="preserve"> </w:t>
      </w:r>
      <w:r w:rsidR="004E4C74">
        <w:rPr>
          <w:rFonts w:ascii="Helvetica Neue" w:hAnsi="Helvetica Neue"/>
          <w:sz w:val="22"/>
          <w:lang w:val="es-ES"/>
        </w:rPr>
        <w:t xml:space="preserve">derecho a </w:t>
      </w:r>
      <w:r w:rsidR="00265052">
        <w:rPr>
          <w:rFonts w:ascii="Helvetica Neue" w:hAnsi="Helvetica Neue"/>
          <w:sz w:val="22"/>
          <w:lang w:val="es-ES"/>
        </w:rPr>
        <w:t xml:space="preserve">gozar </w:t>
      </w:r>
      <w:r w:rsidR="004E4C74">
        <w:rPr>
          <w:rFonts w:ascii="Helvetica Neue" w:hAnsi="Helvetica Neue"/>
          <w:sz w:val="22"/>
          <w:lang w:val="es-ES"/>
        </w:rPr>
        <w:t xml:space="preserve">de los beneficios </w:t>
      </w:r>
      <w:r w:rsidR="00EB2D9D">
        <w:rPr>
          <w:rFonts w:ascii="Helvetica Neue" w:hAnsi="Helvetica Neue"/>
          <w:sz w:val="22"/>
          <w:lang w:val="es-ES"/>
        </w:rPr>
        <w:t>de los avances científicos</w:t>
      </w:r>
      <w:r w:rsidR="00EC2BC5">
        <w:rPr>
          <w:rFonts w:ascii="Helvetica Neue" w:hAnsi="Helvetica Neue"/>
          <w:sz w:val="22"/>
          <w:lang w:val="es-ES"/>
        </w:rPr>
        <w:t>,</w:t>
      </w:r>
      <w:r w:rsidR="00EB2D9D">
        <w:rPr>
          <w:rFonts w:ascii="Helvetica Neue" w:hAnsi="Helvetica Neue"/>
          <w:sz w:val="22"/>
          <w:lang w:val="es-ES"/>
        </w:rPr>
        <w:t xml:space="preserve"> </w:t>
      </w:r>
      <w:r w:rsidR="004E4C74">
        <w:rPr>
          <w:rFonts w:ascii="Helvetica Neue" w:hAnsi="Helvetica Neue"/>
          <w:sz w:val="22"/>
          <w:lang w:val="es-ES"/>
        </w:rPr>
        <w:t>así como la libertad de investigación</w:t>
      </w:r>
      <w:r w:rsidR="00EC2BC5">
        <w:rPr>
          <w:rFonts w:ascii="Helvetica Neue" w:hAnsi="Helvetica Neue"/>
          <w:sz w:val="22"/>
          <w:lang w:val="es-ES"/>
        </w:rPr>
        <w:t>,</w:t>
      </w:r>
      <w:r w:rsidR="004E4C74">
        <w:rPr>
          <w:rFonts w:ascii="Helvetica Neue" w:hAnsi="Helvetica Neue"/>
          <w:sz w:val="22"/>
          <w:lang w:val="es-ES"/>
        </w:rPr>
        <w:t xml:space="preserve"> puedan realizarse de manera progresiva. </w:t>
      </w:r>
      <w:r w:rsidR="00435726">
        <w:rPr>
          <w:rFonts w:ascii="Helvetica Neue" w:hAnsi="Helvetica Neue"/>
          <w:sz w:val="22"/>
          <w:lang w:val="es-ES"/>
        </w:rPr>
        <w:t>Asimismo</w:t>
      </w:r>
      <w:r w:rsidR="004E4C74">
        <w:rPr>
          <w:rFonts w:ascii="Helvetica Neue" w:hAnsi="Helvetica Neue"/>
          <w:sz w:val="22"/>
          <w:lang w:val="es-ES"/>
        </w:rPr>
        <w:t xml:space="preserve">, como se argumentará más adelante, los estrictos controles </w:t>
      </w:r>
      <w:r w:rsidR="001350D4">
        <w:rPr>
          <w:rFonts w:ascii="Helvetica Neue" w:hAnsi="Helvetica Neue"/>
          <w:sz w:val="22"/>
          <w:lang w:val="es-ES"/>
        </w:rPr>
        <w:t xml:space="preserve">a la </w:t>
      </w:r>
      <w:r w:rsidR="004E4C74">
        <w:rPr>
          <w:rFonts w:ascii="Helvetica Neue" w:hAnsi="Helvetica Neue"/>
          <w:sz w:val="22"/>
          <w:lang w:val="es-ES"/>
        </w:rPr>
        <w:t xml:space="preserve">investigación </w:t>
      </w:r>
      <w:r w:rsidR="001350D4">
        <w:rPr>
          <w:rFonts w:ascii="Helvetica Neue" w:hAnsi="Helvetica Neue"/>
          <w:sz w:val="22"/>
          <w:lang w:val="es-ES"/>
        </w:rPr>
        <w:t xml:space="preserve">con sustancias sometidas a fiscalización en los convenios internacionales sobre drogas dificultan la generación de evidencias científicas, en la que puedan basarse las políticas de drogas y que facilitaría que dichas políticas cumplan con los estándares de Derechos </w:t>
      </w:r>
      <w:r w:rsidR="00683AF8">
        <w:rPr>
          <w:rFonts w:ascii="Helvetica Neue" w:hAnsi="Helvetica Neue"/>
          <w:sz w:val="22"/>
          <w:lang w:val="es-ES"/>
        </w:rPr>
        <w:t>H</w:t>
      </w:r>
      <w:r w:rsidR="001350D4">
        <w:rPr>
          <w:rFonts w:ascii="Helvetica Neue" w:hAnsi="Helvetica Neue"/>
          <w:sz w:val="22"/>
          <w:lang w:val="es-ES"/>
        </w:rPr>
        <w:t xml:space="preserve">umanos. </w:t>
      </w:r>
    </w:p>
    <w:p w14:paraId="0FE3A72C" w14:textId="77777777" w:rsidR="00EB2D9D" w:rsidRDefault="00EB2D9D" w:rsidP="00EB2D9D">
      <w:pPr>
        <w:spacing w:line="360" w:lineRule="auto"/>
        <w:ind w:firstLine="360"/>
        <w:contextualSpacing/>
        <w:jc w:val="both"/>
        <w:rPr>
          <w:rFonts w:ascii="Helvetica Neue" w:hAnsi="Helvetica Neue"/>
          <w:sz w:val="22"/>
          <w:lang w:val="es-ES"/>
        </w:rPr>
      </w:pPr>
    </w:p>
    <w:p w14:paraId="1B8F4E5C" w14:textId="0AC490F8" w:rsidR="002C4F0E" w:rsidRPr="002314FC" w:rsidRDefault="00206FA6" w:rsidP="002314FC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Helvetica Neue" w:hAnsi="Helvetica Neue"/>
          <w:b/>
          <w:sz w:val="22"/>
          <w:szCs w:val="22"/>
          <w:lang w:val="es-ES"/>
        </w:rPr>
      </w:pPr>
      <w:r w:rsidRPr="002314FC">
        <w:rPr>
          <w:rFonts w:ascii="Helvetica Neue" w:hAnsi="Helvetica Neue"/>
          <w:b/>
          <w:sz w:val="22"/>
          <w:szCs w:val="22"/>
          <w:lang w:val="es-ES"/>
        </w:rPr>
        <w:t xml:space="preserve">El Derecho de toda persona de gozar del progreso científico, </w:t>
      </w:r>
      <w:r w:rsidR="0079373E" w:rsidRPr="002314FC">
        <w:rPr>
          <w:rFonts w:ascii="Helvetica Neue" w:hAnsi="Helvetica Neue"/>
          <w:b/>
          <w:sz w:val="22"/>
          <w:szCs w:val="22"/>
          <w:lang w:val="es-ES"/>
        </w:rPr>
        <w:t>la indispensable libertad para la investigación</w:t>
      </w:r>
      <w:r w:rsidR="003574C3">
        <w:rPr>
          <w:rFonts w:ascii="Helvetica Neue" w:hAnsi="Helvetica Neue"/>
          <w:b/>
          <w:sz w:val="22"/>
          <w:szCs w:val="22"/>
          <w:lang w:val="es-ES"/>
        </w:rPr>
        <w:t xml:space="preserve"> c</w:t>
      </w:r>
      <w:r w:rsidR="0079373E" w:rsidRPr="002314FC">
        <w:rPr>
          <w:rFonts w:ascii="Helvetica Neue" w:hAnsi="Helvetica Neue"/>
          <w:b/>
          <w:sz w:val="22"/>
          <w:szCs w:val="22"/>
          <w:lang w:val="es-ES"/>
        </w:rPr>
        <w:t xml:space="preserve">ientífica </w:t>
      </w:r>
      <w:r w:rsidRPr="002314FC">
        <w:rPr>
          <w:rFonts w:ascii="Helvetica Neue" w:hAnsi="Helvetica Neue"/>
          <w:b/>
          <w:sz w:val="22"/>
          <w:szCs w:val="22"/>
          <w:lang w:val="es-ES"/>
        </w:rPr>
        <w:t xml:space="preserve">y </w:t>
      </w:r>
      <w:r w:rsidR="003574C3">
        <w:rPr>
          <w:rFonts w:ascii="Helvetica Neue" w:hAnsi="Helvetica Neue"/>
          <w:b/>
          <w:sz w:val="22"/>
          <w:szCs w:val="22"/>
          <w:lang w:val="es-ES"/>
        </w:rPr>
        <w:t xml:space="preserve">el Derecho a la Salud </w:t>
      </w:r>
      <w:r w:rsidRPr="002314FC">
        <w:rPr>
          <w:rFonts w:ascii="Helvetica Neue" w:hAnsi="Helvetica Neue"/>
          <w:b/>
          <w:sz w:val="22"/>
          <w:szCs w:val="22"/>
          <w:lang w:val="es-ES"/>
        </w:rPr>
        <w:t xml:space="preserve"> </w:t>
      </w:r>
    </w:p>
    <w:p w14:paraId="12D8F080" w14:textId="317E2204" w:rsidR="00206FA6" w:rsidRPr="00FC6D17" w:rsidRDefault="00556B0D" w:rsidP="007701C5">
      <w:pPr>
        <w:spacing w:line="360" w:lineRule="auto"/>
        <w:ind w:firstLine="360"/>
        <w:jc w:val="both"/>
        <w:rPr>
          <w:rFonts w:ascii="Helvetica Neue" w:hAnsi="Helvetica Neue"/>
          <w:color w:val="000000" w:themeColor="text1"/>
          <w:sz w:val="22"/>
          <w:szCs w:val="22"/>
          <w:lang w:val="es-ES"/>
        </w:rPr>
      </w:pPr>
      <w:r w:rsidRPr="00FC6D17">
        <w:rPr>
          <w:rFonts w:ascii="Helvetica Neue" w:hAnsi="Helvetica Neue"/>
          <w:color w:val="000000" w:themeColor="text1"/>
          <w:sz w:val="22"/>
          <w:szCs w:val="22"/>
          <w:lang w:val="es-ES"/>
        </w:rPr>
        <w:t>Con la intención de ilustrar los obstáculos estructurales a los que se enfrenta la comunidad científica</w:t>
      </w:r>
      <w:r w:rsidR="002314FC" w:rsidRPr="00FC6D17">
        <w:rPr>
          <w:rFonts w:ascii="Helvetica Neue" w:hAnsi="Helvetica Neue"/>
          <w:color w:val="000000" w:themeColor="text1"/>
          <w:sz w:val="22"/>
          <w:szCs w:val="22"/>
          <w:lang w:val="es-ES"/>
        </w:rPr>
        <w:t xml:space="preserve">, </w:t>
      </w:r>
      <w:r w:rsidRPr="00FC6D17">
        <w:rPr>
          <w:rFonts w:ascii="Helvetica Neue" w:hAnsi="Helvetica Neue"/>
          <w:color w:val="000000" w:themeColor="text1"/>
          <w:sz w:val="22"/>
          <w:szCs w:val="22"/>
          <w:lang w:val="es-ES"/>
        </w:rPr>
        <w:t xml:space="preserve">que a su vez </w:t>
      </w:r>
      <w:r w:rsidR="003E5994" w:rsidRPr="00FC6D17">
        <w:rPr>
          <w:rFonts w:ascii="Helvetica Neue" w:hAnsi="Helvetica Neue"/>
          <w:color w:val="000000" w:themeColor="text1"/>
          <w:sz w:val="22"/>
          <w:szCs w:val="22"/>
          <w:lang w:val="es-ES"/>
        </w:rPr>
        <w:t>imp</w:t>
      </w:r>
      <w:r w:rsidR="003E5994">
        <w:rPr>
          <w:rFonts w:ascii="Helvetica Neue" w:hAnsi="Helvetica Neue"/>
          <w:color w:val="000000" w:themeColor="text1"/>
          <w:sz w:val="22"/>
          <w:szCs w:val="22"/>
          <w:lang w:val="es-ES"/>
        </w:rPr>
        <w:t>osibilitan</w:t>
      </w:r>
      <w:r w:rsidRPr="00FC6D17">
        <w:rPr>
          <w:rFonts w:ascii="Helvetica Neue" w:hAnsi="Helvetica Neue"/>
          <w:color w:val="000000" w:themeColor="text1"/>
          <w:sz w:val="22"/>
          <w:szCs w:val="22"/>
          <w:lang w:val="es-ES"/>
        </w:rPr>
        <w:t xml:space="preserve"> la indispensable libertad para la investigación </w:t>
      </w:r>
      <w:r w:rsidR="004E4C74">
        <w:rPr>
          <w:rFonts w:ascii="Helvetica Neue" w:hAnsi="Helvetica Neue"/>
          <w:color w:val="000000" w:themeColor="text1"/>
          <w:sz w:val="22"/>
          <w:szCs w:val="22"/>
          <w:lang w:val="es-ES"/>
        </w:rPr>
        <w:t>y el derecho de  toda persona a</w:t>
      </w:r>
      <w:r w:rsidRPr="00FC6D17">
        <w:rPr>
          <w:rFonts w:ascii="Helvetica Neue" w:hAnsi="Helvetica Neue"/>
          <w:color w:val="000000" w:themeColor="text1"/>
          <w:sz w:val="22"/>
          <w:szCs w:val="22"/>
          <w:lang w:val="es-ES"/>
        </w:rPr>
        <w:t xml:space="preserve"> gozar de los beneficios del progreso científico </w:t>
      </w:r>
      <w:r w:rsidR="00CF7A50" w:rsidRPr="00FC6D17">
        <w:rPr>
          <w:rFonts w:ascii="Helvetica Neue" w:hAnsi="Helvetica Neue"/>
          <w:color w:val="000000" w:themeColor="text1"/>
          <w:sz w:val="22"/>
          <w:szCs w:val="22"/>
          <w:lang w:val="es-ES"/>
        </w:rPr>
        <w:t>contenidos en el artículo 15 del PIDESC numerales (</w:t>
      </w:r>
      <w:r w:rsidR="002314FC" w:rsidRPr="00FC6D17">
        <w:rPr>
          <w:rFonts w:ascii="Helvetica Neue" w:hAnsi="Helvetica Neue"/>
          <w:color w:val="000000" w:themeColor="text1"/>
          <w:sz w:val="22"/>
          <w:szCs w:val="22"/>
          <w:lang w:val="es-ES"/>
        </w:rPr>
        <w:t xml:space="preserve">1)(b) y (3), </w:t>
      </w:r>
      <w:r w:rsidRPr="00FC6D17">
        <w:rPr>
          <w:rFonts w:ascii="Helvetica Neue" w:hAnsi="Helvetica Neue"/>
          <w:color w:val="000000" w:themeColor="text1"/>
          <w:sz w:val="22"/>
          <w:szCs w:val="22"/>
          <w:lang w:val="es-ES"/>
        </w:rPr>
        <w:t xml:space="preserve">es importante traer la atención del Comité a un reciente proyecto de resolución </w:t>
      </w:r>
      <w:r w:rsidR="00CF7A50" w:rsidRPr="00FC6D17">
        <w:rPr>
          <w:rFonts w:ascii="Helvetica Neue" w:hAnsi="Helvetica Neue"/>
          <w:color w:val="000000" w:themeColor="text1"/>
          <w:sz w:val="22"/>
          <w:szCs w:val="22"/>
          <w:lang w:val="es-ES"/>
        </w:rPr>
        <w:t>(</w:t>
      </w:r>
      <w:r w:rsidR="00CF7A50" w:rsidRPr="00FC6D17">
        <w:rPr>
          <w:rFonts w:ascii="Helvetica Neue" w:hAnsi="Helvetica Neue"/>
          <w:i/>
          <w:color w:val="000000" w:themeColor="text1"/>
          <w:sz w:val="22"/>
          <w:szCs w:val="22"/>
          <w:lang w:val="es-ES"/>
        </w:rPr>
        <w:t>ya aprobado en la Comisión de Medio Ambiente</w:t>
      </w:r>
      <w:r w:rsidR="004E4C74">
        <w:rPr>
          <w:rFonts w:ascii="Helvetica Neue" w:hAnsi="Helvetica Neue"/>
          <w:i/>
          <w:color w:val="000000" w:themeColor="text1"/>
          <w:sz w:val="22"/>
          <w:szCs w:val="22"/>
          <w:lang w:val="es-ES"/>
        </w:rPr>
        <w:t>, Salud Pública y Seguridad Alimentaria</w:t>
      </w:r>
      <w:r w:rsidR="00CF7A50" w:rsidRPr="00FC6D17">
        <w:rPr>
          <w:rFonts w:ascii="Helvetica Neue" w:hAnsi="Helvetica Neue"/>
          <w:i/>
          <w:color w:val="000000" w:themeColor="text1"/>
          <w:sz w:val="22"/>
          <w:szCs w:val="22"/>
          <w:lang w:val="es-ES"/>
        </w:rPr>
        <w:t xml:space="preserve"> del Parlamento Europeo</w:t>
      </w:r>
      <w:r w:rsidR="00CF7A50" w:rsidRPr="00FC6D17">
        <w:rPr>
          <w:rFonts w:ascii="Helvetica Neue" w:hAnsi="Helvetica Neue"/>
          <w:color w:val="000000" w:themeColor="text1"/>
          <w:sz w:val="22"/>
          <w:szCs w:val="22"/>
          <w:lang w:val="es-ES"/>
        </w:rPr>
        <w:t>) en d</w:t>
      </w:r>
      <w:r w:rsidR="002C4F0E" w:rsidRPr="00FC6D17">
        <w:rPr>
          <w:rFonts w:ascii="Helvetica Neue" w:hAnsi="Helvetica Neue"/>
          <w:color w:val="000000" w:themeColor="text1"/>
          <w:sz w:val="22"/>
          <w:szCs w:val="22"/>
          <w:lang w:val="es-ES"/>
        </w:rPr>
        <w:t>onde solicita a los Estados Miembro</w:t>
      </w:r>
      <w:r w:rsidR="00265052">
        <w:rPr>
          <w:rFonts w:ascii="Helvetica Neue" w:hAnsi="Helvetica Neue"/>
          <w:color w:val="000000" w:themeColor="text1"/>
          <w:sz w:val="22"/>
          <w:szCs w:val="22"/>
          <w:lang w:val="es-ES"/>
        </w:rPr>
        <w:t>s</w:t>
      </w:r>
      <w:r w:rsidR="002C4F0E" w:rsidRPr="00FC6D17">
        <w:rPr>
          <w:rFonts w:ascii="Helvetica Neue" w:hAnsi="Helvetica Neue"/>
          <w:color w:val="000000" w:themeColor="text1"/>
          <w:sz w:val="22"/>
          <w:szCs w:val="22"/>
          <w:lang w:val="es-ES"/>
        </w:rPr>
        <w:t xml:space="preserve"> de la Unión Europea “[q]ue hagan frente a los obstáculos reglamentarios y financieros que lastran la investigación científica acerca del uso del cannabis para fines terapéuticos”</w:t>
      </w:r>
      <w:r w:rsidR="002C4F0E" w:rsidRPr="00FC6D17">
        <w:rPr>
          <w:rStyle w:val="FootnoteReference"/>
          <w:rFonts w:ascii="Helvetica Neue" w:hAnsi="Helvetica Neue"/>
          <w:color w:val="000000" w:themeColor="text1"/>
          <w:sz w:val="22"/>
          <w:szCs w:val="22"/>
          <w:lang w:val="es-ES"/>
        </w:rPr>
        <w:footnoteReference w:id="1"/>
      </w:r>
      <w:r w:rsidR="002C4F0E" w:rsidRPr="00FC6D17">
        <w:rPr>
          <w:rFonts w:ascii="Helvetica Neue" w:hAnsi="Helvetica Neue"/>
          <w:color w:val="000000" w:themeColor="text1"/>
          <w:sz w:val="22"/>
          <w:szCs w:val="22"/>
          <w:lang w:val="es-ES"/>
        </w:rPr>
        <w:t xml:space="preserve">. </w:t>
      </w:r>
      <w:r w:rsidR="00CF7A50" w:rsidRPr="00FC6D17">
        <w:rPr>
          <w:rFonts w:ascii="Helvetica Neue" w:hAnsi="Helvetica Neue"/>
          <w:color w:val="000000" w:themeColor="text1"/>
          <w:sz w:val="22"/>
          <w:szCs w:val="22"/>
          <w:lang w:val="es-ES"/>
        </w:rPr>
        <w:t>El contenido de esta</w:t>
      </w:r>
      <w:r w:rsidR="002C4F0E" w:rsidRPr="00FC6D17">
        <w:rPr>
          <w:rFonts w:ascii="Helvetica Neue" w:hAnsi="Helvetica Neue"/>
          <w:color w:val="000000" w:themeColor="text1"/>
          <w:sz w:val="22"/>
          <w:szCs w:val="22"/>
          <w:lang w:val="es-ES"/>
        </w:rPr>
        <w:t xml:space="preserve"> resolución además de reconocer que la investigación con sustancias fiscalizadas </w:t>
      </w:r>
      <w:r w:rsidRPr="00FC6D17">
        <w:rPr>
          <w:rFonts w:ascii="Helvetica Neue" w:hAnsi="Helvetica Neue"/>
          <w:color w:val="000000" w:themeColor="text1"/>
          <w:sz w:val="22"/>
          <w:szCs w:val="22"/>
          <w:lang w:val="es-ES"/>
        </w:rPr>
        <w:t>(</w:t>
      </w:r>
      <w:r w:rsidR="002C4F0E" w:rsidRPr="00FC6D17">
        <w:rPr>
          <w:rFonts w:ascii="Helvetica Neue" w:hAnsi="Helvetica Neue"/>
          <w:i/>
          <w:color w:val="000000" w:themeColor="text1"/>
          <w:sz w:val="22"/>
          <w:szCs w:val="22"/>
          <w:lang w:val="es-ES"/>
        </w:rPr>
        <w:t>o aparentemente fiscalizadas</w:t>
      </w:r>
      <w:r w:rsidRPr="00FC6D17">
        <w:rPr>
          <w:rFonts w:ascii="Helvetica Neue" w:hAnsi="Helvetica Neue"/>
          <w:i/>
          <w:color w:val="000000" w:themeColor="text1"/>
          <w:sz w:val="22"/>
          <w:szCs w:val="22"/>
          <w:lang w:val="es-ES"/>
        </w:rPr>
        <w:t>)</w:t>
      </w:r>
      <w:r w:rsidR="002C4F0E" w:rsidRPr="00FC6D17">
        <w:rPr>
          <w:rFonts w:ascii="Helvetica Neue" w:hAnsi="Helvetica Neue"/>
          <w:color w:val="000000" w:themeColor="text1"/>
          <w:sz w:val="22"/>
          <w:szCs w:val="22"/>
          <w:lang w:val="es-ES"/>
        </w:rPr>
        <w:t xml:space="preserve"> no </w:t>
      </w:r>
      <w:r w:rsidR="00FC6D17" w:rsidRPr="00FC6D17">
        <w:rPr>
          <w:rFonts w:ascii="Helvetica Neue" w:hAnsi="Helvetica Neue"/>
          <w:color w:val="000000" w:themeColor="text1"/>
          <w:sz w:val="22"/>
          <w:szCs w:val="22"/>
          <w:lang w:val="es-ES"/>
        </w:rPr>
        <w:t xml:space="preserve">se </w:t>
      </w:r>
      <w:r w:rsidR="002C4F0E" w:rsidRPr="00FC6D17">
        <w:rPr>
          <w:rFonts w:ascii="Helvetica Neue" w:hAnsi="Helvetica Neue"/>
          <w:color w:val="000000" w:themeColor="text1"/>
          <w:sz w:val="22"/>
          <w:szCs w:val="22"/>
          <w:lang w:val="es-ES"/>
        </w:rPr>
        <w:t xml:space="preserve">ha logrado </w:t>
      </w:r>
      <w:r w:rsidR="00FC6D17" w:rsidRPr="00FC6D17">
        <w:rPr>
          <w:rFonts w:ascii="Helvetica Neue" w:hAnsi="Helvetica Neue"/>
          <w:color w:val="000000" w:themeColor="text1"/>
          <w:sz w:val="22"/>
          <w:szCs w:val="22"/>
          <w:lang w:val="es-ES"/>
        </w:rPr>
        <w:t xml:space="preserve">materializar como </w:t>
      </w:r>
      <w:r w:rsidR="00FC6D17" w:rsidRPr="00FC6D17">
        <w:rPr>
          <w:rFonts w:ascii="Helvetica Neue" w:hAnsi="Helvetica Neue"/>
          <w:color w:val="000000" w:themeColor="text1"/>
          <w:sz w:val="22"/>
          <w:szCs w:val="22"/>
          <w:lang w:val="es-ES"/>
        </w:rPr>
        <w:lastRenderedPageBreak/>
        <w:t>un</w:t>
      </w:r>
      <w:r w:rsidR="002C4F0E" w:rsidRPr="00FC6D17">
        <w:rPr>
          <w:rFonts w:ascii="Helvetica Neue" w:hAnsi="Helvetica Neue"/>
          <w:color w:val="000000" w:themeColor="text1"/>
          <w:sz w:val="22"/>
          <w:szCs w:val="22"/>
          <w:lang w:val="es-ES"/>
        </w:rPr>
        <w:t xml:space="preserve"> área prioritaria de in</w:t>
      </w:r>
      <w:r w:rsidR="00ED3D2C" w:rsidRPr="00FC6D17">
        <w:rPr>
          <w:rFonts w:ascii="Helvetica Neue" w:hAnsi="Helvetica Neue"/>
          <w:color w:val="000000" w:themeColor="text1"/>
          <w:sz w:val="22"/>
          <w:szCs w:val="22"/>
          <w:lang w:val="es-ES"/>
        </w:rPr>
        <w:t>vestigación</w:t>
      </w:r>
      <w:r w:rsidR="004E4C74">
        <w:rPr>
          <w:rFonts w:ascii="Helvetica Neue" w:hAnsi="Helvetica Neue"/>
          <w:color w:val="000000" w:themeColor="text1"/>
          <w:sz w:val="22"/>
          <w:szCs w:val="22"/>
          <w:lang w:val="es-ES"/>
        </w:rPr>
        <w:t xml:space="preserve"> </w:t>
      </w:r>
      <w:r w:rsidR="00F03317">
        <w:rPr>
          <w:rFonts w:ascii="Helvetica Neue" w:hAnsi="Helvetica Neue"/>
          <w:color w:val="000000" w:themeColor="text1"/>
          <w:sz w:val="22"/>
          <w:szCs w:val="22"/>
          <w:lang w:val="es-ES"/>
        </w:rPr>
        <w:t>con</w:t>
      </w:r>
      <w:r w:rsidR="004E4C74">
        <w:rPr>
          <w:rFonts w:ascii="Helvetica Neue" w:hAnsi="Helvetica Neue"/>
          <w:color w:val="000000" w:themeColor="text1"/>
          <w:sz w:val="22"/>
          <w:szCs w:val="22"/>
          <w:lang w:val="es-ES"/>
        </w:rPr>
        <w:t xml:space="preserve"> financiación suficiente, y que</w:t>
      </w:r>
      <w:r w:rsidR="00CF7A50" w:rsidRPr="00FC6D17">
        <w:rPr>
          <w:rFonts w:ascii="Helvetica Neue" w:hAnsi="Helvetica Neue"/>
          <w:color w:val="000000" w:themeColor="text1"/>
          <w:sz w:val="22"/>
          <w:szCs w:val="22"/>
          <w:lang w:val="es-ES"/>
        </w:rPr>
        <w:t xml:space="preserve"> debido a </w:t>
      </w:r>
      <w:r w:rsidR="004E4C74">
        <w:rPr>
          <w:rFonts w:ascii="Helvetica Neue" w:hAnsi="Helvetica Neue"/>
          <w:color w:val="000000" w:themeColor="text1"/>
          <w:sz w:val="22"/>
          <w:szCs w:val="22"/>
          <w:lang w:val="es-ES"/>
        </w:rPr>
        <w:t>las pruebas</w:t>
      </w:r>
      <w:r w:rsidR="00CF7A50" w:rsidRPr="00FC6D17">
        <w:rPr>
          <w:rFonts w:ascii="Helvetica Neue" w:hAnsi="Helvetica Neue"/>
          <w:color w:val="000000" w:themeColor="text1"/>
          <w:sz w:val="22"/>
          <w:szCs w:val="22"/>
          <w:lang w:val="es-ES"/>
        </w:rPr>
        <w:t xml:space="preserve"> </w:t>
      </w:r>
      <w:r w:rsidR="004E4C74">
        <w:rPr>
          <w:rFonts w:ascii="Helvetica Neue" w:hAnsi="Helvetica Neue"/>
          <w:color w:val="000000" w:themeColor="text1"/>
          <w:sz w:val="22"/>
          <w:szCs w:val="22"/>
          <w:lang w:val="es-ES"/>
        </w:rPr>
        <w:t xml:space="preserve">limitadas </w:t>
      </w:r>
      <w:r w:rsidR="00F03317">
        <w:rPr>
          <w:rFonts w:ascii="Helvetica Neue" w:hAnsi="Helvetica Neue"/>
          <w:color w:val="000000" w:themeColor="text1"/>
          <w:sz w:val="22"/>
          <w:szCs w:val="22"/>
          <w:lang w:val="es-ES"/>
        </w:rPr>
        <w:t xml:space="preserve">que existen </w:t>
      </w:r>
      <w:r w:rsidR="004E4C74">
        <w:rPr>
          <w:rFonts w:ascii="Helvetica Neue" w:hAnsi="Helvetica Neue"/>
          <w:color w:val="000000" w:themeColor="text1"/>
          <w:sz w:val="22"/>
          <w:szCs w:val="22"/>
          <w:lang w:val="es-ES"/>
        </w:rPr>
        <w:t xml:space="preserve">sobre el </w:t>
      </w:r>
      <w:r w:rsidR="00F03317">
        <w:rPr>
          <w:rFonts w:ascii="Helvetica Neue" w:hAnsi="Helvetica Neue"/>
          <w:color w:val="000000" w:themeColor="text1"/>
          <w:sz w:val="22"/>
          <w:szCs w:val="22"/>
          <w:lang w:val="es-ES"/>
        </w:rPr>
        <w:t xml:space="preserve">cannabis y cannabinoides para </w:t>
      </w:r>
      <w:r w:rsidR="003574C3">
        <w:rPr>
          <w:rFonts w:ascii="Helvetica Neue" w:hAnsi="Helvetica Neue"/>
          <w:color w:val="000000" w:themeColor="text1"/>
          <w:sz w:val="22"/>
          <w:szCs w:val="22"/>
          <w:lang w:val="es-ES"/>
        </w:rPr>
        <w:t>“[m]</w:t>
      </w:r>
      <w:proofErr w:type="spellStart"/>
      <w:r w:rsidR="003574C3">
        <w:rPr>
          <w:rFonts w:ascii="Helvetica Neue" w:hAnsi="Helvetica Neue"/>
          <w:color w:val="000000" w:themeColor="text1"/>
          <w:sz w:val="22"/>
          <w:szCs w:val="22"/>
          <w:lang w:val="es-ES"/>
        </w:rPr>
        <w:t>ejorar</w:t>
      </w:r>
      <w:proofErr w:type="spellEnd"/>
      <w:r w:rsidR="00CF7A50" w:rsidRPr="00FC6D17">
        <w:rPr>
          <w:rFonts w:ascii="Helvetica Neue" w:hAnsi="Helvetica Neue"/>
          <w:color w:val="000000" w:themeColor="text1"/>
          <w:sz w:val="22"/>
          <w:szCs w:val="22"/>
          <w:lang w:val="es-ES"/>
        </w:rPr>
        <w:t xml:space="preserve"> los síntomas</w:t>
      </w:r>
      <w:r w:rsidR="00206FA6" w:rsidRPr="00FC6D17">
        <w:rPr>
          <w:rFonts w:ascii="Helvetica Neue" w:hAnsi="Helvetica Neue"/>
          <w:color w:val="000000" w:themeColor="text1"/>
          <w:sz w:val="22"/>
          <w:szCs w:val="22"/>
          <w:lang w:val="es-ES"/>
        </w:rPr>
        <w:t xml:space="preserve"> </w:t>
      </w:r>
      <w:r w:rsidR="003574C3">
        <w:rPr>
          <w:rFonts w:ascii="Helvetica Neue" w:hAnsi="Helvetica Neue"/>
          <w:color w:val="000000" w:themeColor="text1"/>
          <w:sz w:val="22"/>
          <w:szCs w:val="22"/>
          <w:lang w:val="es-ES"/>
        </w:rPr>
        <w:t xml:space="preserve">del síndrome de </w:t>
      </w:r>
      <w:proofErr w:type="spellStart"/>
      <w:r w:rsidR="003574C3">
        <w:rPr>
          <w:rFonts w:ascii="Helvetica Neue" w:hAnsi="Helvetica Neue"/>
          <w:color w:val="000000" w:themeColor="text1"/>
          <w:sz w:val="22"/>
          <w:szCs w:val="22"/>
          <w:lang w:val="es-ES"/>
        </w:rPr>
        <w:t>Tourette</w:t>
      </w:r>
      <w:proofErr w:type="spellEnd"/>
      <w:r w:rsidR="003574C3">
        <w:rPr>
          <w:rFonts w:ascii="Helvetica Neue" w:hAnsi="Helvetica Neue"/>
          <w:color w:val="000000" w:themeColor="text1"/>
          <w:sz w:val="22"/>
          <w:szCs w:val="22"/>
          <w:lang w:val="es-ES"/>
        </w:rPr>
        <w:t xml:space="preserve"> y </w:t>
      </w:r>
      <w:r w:rsidR="00206FA6" w:rsidRPr="00FC6D17">
        <w:rPr>
          <w:rFonts w:ascii="Helvetica Neue" w:hAnsi="Helvetica Neue"/>
          <w:color w:val="000000" w:themeColor="text1"/>
          <w:sz w:val="22"/>
          <w:szCs w:val="22"/>
          <w:lang w:val="es-ES"/>
        </w:rPr>
        <w:t xml:space="preserve">del </w:t>
      </w:r>
      <w:r w:rsidR="002C5D9E">
        <w:rPr>
          <w:rFonts w:ascii="Helvetica Neue" w:hAnsi="Helvetica Neue"/>
          <w:color w:val="000000" w:themeColor="text1"/>
          <w:sz w:val="22"/>
          <w:szCs w:val="22"/>
          <w:lang w:val="es-ES"/>
        </w:rPr>
        <w:t xml:space="preserve">trastorno </w:t>
      </w:r>
      <w:r w:rsidR="00206FA6" w:rsidRPr="00FC6D17">
        <w:rPr>
          <w:rFonts w:ascii="Helvetica Neue" w:hAnsi="Helvetica Neue"/>
          <w:color w:val="000000" w:themeColor="text1"/>
          <w:sz w:val="22"/>
          <w:szCs w:val="22"/>
          <w:lang w:val="es-ES"/>
        </w:rPr>
        <w:t>de</w:t>
      </w:r>
      <w:r w:rsidR="002C5D9E">
        <w:rPr>
          <w:rFonts w:ascii="Helvetica Neue" w:hAnsi="Helvetica Neue"/>
          <w:color w:val="000000" w:themeColor="text1"/>
          <w:sz w:val="22"/>
          <w:szCs w:val="22"/>
          <w:lang w:val="es-ES"/>
        </w:rPr>
        <w:t xml:space="preserve"> </w:t>
      </w:r>
      <w:r w:rsidR="00206FA6" w:rsidRPr="00FC6D17">
        <w:rPr>
          <w:rFonts w:ascii="Helvetica Neue" w:hAnsi="Helvetica Neue"/>
          <w:color w:val="000000" w:themeColor="text1"/>
          <w:sz w:val="22"/>
          <w:szCs w:val="22"/>
          <w:lang w:val="es-ES"/>
        </w:rPr>
        <w:t>estrés postraumático</w:t>
      </w:r>
      <w:r w:rsidR="003574C3">
        <w:rPr>
          <w:rFonts w:ascii="Helvetica Neue" w:hAnsi="Helvetica Neue"/>
          <w:color w:val="000000" w:themeColor="text1"/>
          <w:sz w:val="22"/>
          <w:szCs w:val="22"/>
          <w:lang w:val="es-ES"/>
        </w:rPr>
        <w:t>”</w:t>
      </w:r>
      <w:r w:rsidR="003574C3">
        <w:rPr>
          <w:rStyle w:val="FootnoteReference"/>
          <w:rFonts w:ascii="Helvetica Neue" w:hAnsi="Helvetica Neue"/>
          <w:color w:val="000000" w:themeColor="text1"/>
          <w:sz w:val="22"/>
          <w:szCs w:val="22"/>
          <w:lang w:val="es-ES"/>
        </w:rPr>
        <w:footnoteReference w:id="2"/>
      </w:r>
      <w:r w:rsidR="003574C3">
        <w:rPr>
          <w:rFonts w:ascii="Helvetica Neue" w:hAnsi="Helvetica Neue"/>
          <w:color w:val="000000" w:themeColor="text1"/>
          <w:sz w:val="22"/>
          <w:szCs w:val="22"/>
          <w:lang w:val="es-ES"/>
        </w:rPr>
        <w:t xml:space="preserve"> </w:t>
      </w:r>
      <w:r w:rsidR="00206FA6" w:rsidRPr="00FC6D17">
        <w:rPr>
          <w:rFonts w:ascii="Helvetica Neue" w:hAnsi="Helvetica Neue"/>
          <w:color w:val="000000" w:themeColor="text1"/>
          <w:sz w:val="22"/>
          <w:szCs w:val="22"/>
          <w:lang w:val="es-ES"/>
        </w:rPr>
        <w:t>es necesario que las autoridades nacionales establezcan una distinción clara entre el cannabis medicinal y otras aplicaciones de esta planta.</w:t>
      </w:r>
    </w:p>
    <w:p w14:paraId="4FDBEDCF" w14:textId="7D34140F" w:rsidR="00CF7A50" w:rsidRPr="00206FA6" w:rsidRDefault="002C5D9E" w:rsidP="00206FA6">
      <w:pPr>
        <w:spacing w:line="360" w:lineRule="auto"/>
        <w:jc w:val="both"/>
        <w:rPr>
          <w:rFonts w:ascii="Helvetica Neue" w:hAnsi="Helvetica Neue"/>
          <w:sz w:val="22"/>
          <w:szCs w:val="22"/>
          <w:lang w:val="es-ES"/>
        </w:rPr>
      </w:pPr>
      <w:r>
        <w:rPr>
          <w:rFonts w:ascii="Helvetica Neue" w:hAnsi="Helvetica Neue"/>
          <w:sz w:val="22"/>
          <w:szCs w:val="22"/>
          <w:lang w:val="es-ES"/>
        </w:rPr>
        <w:t>Aunque</w:t>
      </w:r>
      <w:r w:rsidR="00206FA6" w:rsidRPr="00206FA6">
        <w:rPr>
          <w:rFonts w:ascii="Helvetica Neue" w:hAnsi="Helvetica Neue"/>
          <w:sz w:val="22"/>
          <w:szCs w:val="22"/>
          <w:lang w:val="es-ES"/>
        </w:rPr>
        <w:t xml:space="preserve"> esta resoluci</w:t>
      </w:r>
      <w:r w:rsidR="003E5994">
        <w:rPr>
          <w:rFonts w:ascii="Helvetica Neue" w:hAnsi="Helvetica Neue"/>
          <w:sz w:val="22"/>
          <w:szCs w:val="22"/>
          <w:lang w:val="es-ES"/>
        </w:rPr>
        <w:t>ón está</w:t>
      </w:r>
      <w:r w:rsidR="00206FA6" w:rsidRPr="00206FA6">
        <w:rPr>
          <w:rFonts w:ascii="Helvetica Neue" w:hAnsi="Helvetica Neue"/>
          <w:sz w:val="22"/>
          <w:szCs w:val="22"/>
          <w:lang w:val="es-ES"/>
        </w:rPr>
        <w:t xml:space="preserve"> pendiente de ser votada en el P</w:t>
      </w:r>
      <w:r w:rsidR="00FC6D17">
        <w:rPr>
          <w:rFonts w:ascii="Helvetica Neue" w:hAnsi="Helvetica Neue"/>
          <w:sz w:val="22"/>
          <w:szCs w:val="22"/>
          <w:lang w:val="es-ES"/>
        </w:rPr>
        <w:t xml:space="preserve">leno del Parlamento Europeo, su eventual </w:t>
      </w:r>
      <w:r w:rsidR="00206FA6" w:rsidRPr="00206FA6">
        <w:rPr>
          <w:rFonts w:ascii="Helvetica Neue" w:hAnsi="Helvetica Neue"/>
          <w:sz w:val="22"/>
          <w:szCs w:val="22"/>
          <w:lang w:val="es-ES"/>
        </w:rPr>
        <w:t xml:space="preserve">aprobación </w:t>
      </w:r>
      <w:r w:rsidR="00FC6D17">
        <w:rPr>
          <w:rFonts w:ascii="Helvetica Neue" w:hAnsi="Helvetica Neue"/>
          <w:sz w:val="22"/>
          <w:szCs w:val="22"/>
          <w:lang w:val="es-ES"/>
        </w:rPr>
        <w:t>llevaría al</w:t>
      </w:r>
      <w:r w:rsidR="00206FA6" w:rsidRPr="00206FA6">
        <w:rPr>
          <w:rFonts w:ascii="Helvetica Neue" w:hAnsi="Helvetica Neue"/>
          <w:sz w:val="22"/>
          <w:szCs w:val="22"/>
          <w:lang w:val="es-ES"/>
        </w:rPr>
        <w:t xml:space="preserve"> </w:t>
      </w:r>
      <w:r w:rsidR="00FC6D17">
        <w:rPr>
          <w:rFonts w:ascii="Helvetica Neue" w:hAnsi="Helvetica Neue"/>
          <w:sz w:val="22"/>
          <w:szCs w:val="22"/>
          <w:lang w:val="es-ES"/>
        </w:rPr>
        <w:t xml:space="preserve">fortuito </w:t>
      </w:r>
      <w:r w:rsidRPr="00206FA6">
        <w:rPr>
          <w:rFonts w:ascii="Helvetica Neue" w:hAnsi="Helvetica Neue"/>
          <w:sz w:val="22"/>
          <w:szCs w:val="22"/>
          <w:lang w:val="es-ES"/>
        </w:rPr>
        <w:t>recon</w:t>
      </w:r>
      <w:r>
        <w:rPr>
          <w:rFonts w:ascii="Helvetica Neue" w:hAnsi="Helvetica Neue"/>
          <w:sz w:val="22"/>
          <w:szCs w:val="22"/>
          <w:lang w:val="es-ES"/>
        </w:rPr>
        <w:t>ocimient</w:t>
      </w:r>
      <w:r w:rsidRPr="00206FA6">
        <w:rPr>
          <w:rFonts w:ascii="Helvetica Neue" w:hAnsi="Helvetica Neue"/>
          <w:sz w:val="22"/>
          <w:szCs w:val="22"/>
          <w:lang w:val="es-ES"/>
        </w:rPr>
        <w:t>o</w:t>
      </w:r>
      <w:r w:rsidR="00206FA6" w:rsidRPr="00206FA6">
        <w:rPr>
          <w:rFonts w:ascii="Helvetica Neue" w:hAnsi="Helvetica Neue"/>
          <w:sz w:val="22"/>
          <w:szCs w:val="22"/>
          <w:lang w:val="es-ES"/>
        </w:rPr>
        <w:t xml:space="preserve"> del cannabis como medicinal</w:t>
      </w:r>
      <w:r w:rsidR="00FC6D17">
        <w:rPr>
          <w:rFonts w:ascii="Helvetica Neue" w:hAnsi="Helvetica Neue"/>
          <w:sz w:val="22"/>
          <w:szCs w:val="22"/>
          <w:lang w:val="es-ES"/>
        </w:rPr>
        <w:t xml:space="preserve"> y </w:t>
      </w:r>
      <w:r w:rsidR="00206FA6" w:rsidRPr="00206FA6">
        <w:rPr>
          <w:rFonts w:ascii="Helvetica Neue" w:hAnsi="Helvetica Neue"/>
          <w:sz w:val="22"/>
          <w:szCs w:val="22"/>
          <w:lang w:val="es-ES"/>
        </w:rPr>
        <w:t xml:space="preserve">automáticamente </w:t>
      </w:r>
      <w:r w:rsidR="00FC6D17">
        <w:rPr>
          <w:rFonts w:ascii="Helvetica Neue" w:hAnsi="Helvetica Neue"/>
          <w:sz w:val="22"/>
          <w:szCs w:val="22"/>
          <w:lang w:val="es-ES"/>
        </w:rPr>
        <w:t>implicar</w:t>
      </w:r>
      <w:r>
        <w:rPr>
          <w:rFonts w:ascii="Helvetica Neue" w:hAnsi="Helvetica Neue"/>
          <w:sz w:val="22"/>
          <w:szCs w:val="22"/>
          <w:lang w:val="es-ES"/>
        </w:rPr>
        <w:t>í</w:t>
      </w:r>
      <w:r w:rsidR="00FC6D17">
        <w:rPr>
          <w:rFonts w:ascii="Helvetica Neue" w:hAnsi="Helvetica Neue"/>
          <w:sz w:val="22"/>
          <w:szCs w:val="22"/>
          <w:lang w:val="es-ES"/>
        </w:rPr>
        <w:t xml:space="preserve">a, </w:t>
      </w:r>
      <w:r w:rsidR="00206FA6" w:rsidRPr="00206FA6">
        <w:rPr>
          <w:rFonts w:ascii="Helvetica Neue" w:hAnsi="Helvetica Neue"/>
          <w:sz w:val="22"/>
          <w:szCs w:val="22"/>
          <w:lang w:val="es-ES"/>
        </w:rPr>
        <w:t>el diseño e implementación de ciertas políticas p</w:t>
      </w:r>
      <w:r>
        <w:rPr>
          <w:rFonts w:ascii="Helvetica Neue" w:hAnsi="Helvetica Neue"/>
          <w:sz w:val="22"/>
          <w:szCs w:val="22"/>
          <w:lang w:val="es-ES"/>
        </w:rPr>
        <w:t>úblicas como el fomento al</w:t>
      </w:r>
      <w:r w:rsidR="00206FA6" w:rsidRPr="00206FA6">
        <w:rPr>
          <w:rFonts w:ascii="Helvetica Neue" w:hAnsi="Helvetica Neue"/>
          <w:sz w:val="22"/>
          <w:szCs w:val="22"/>
          <w:lang w:val="es-ES"/>
        </w:rPr>
        <w:t xml:space="preserve"> </w:t>
      </w:r>
      <w:r>
        <w:rPr>
          <w:rFonts w:ascii="Helvetica Neue" w:hAnsi="Helvetica Neue"/>
          <w:sz w:val="22"/>
          <w:szCs w:val="22"/>
          <w:lang w:val="es-ES"/>
        </w:rPr>
        <w:t>propio derecho a la</w:t>
      </w:r>
      <w:r w:rsidR="00206FA6" w:rsidRPr="00206FA6">
        <w:rPr>
          <w:rFonts w:ascii="Helvetica Neue" w:hAnsi="Helvetica Neue"/>
          <w:sz w:val="22"/>
          <w:szCs w:val="22"/>
          <w:lang w:val="es-ES"/>
        </w:rPr>
        <w:t xml:space="preserve"> ciencia en aras de garantizar que </w:t>
      </w:r>
      <w:r w:rsidR="00FC6D17">
        <w:rPr>
          <w:rFonts w:ascii="Helvetica Neue" w:hAnsi="Helvetica Neue"/>
          <w:sz w:val="22"/>
          <w:szCs w:val="22"/>
          <w:lang w:val="es-ES"/>
        </w:rPr>
        <w:t xml:space="preserve">las y los </w:t>
      </w:r>
      <w:r w:rsidR="00206FA6" w:rsidRPr="00206FA6">
        <w:rPr>
          <w:rFonts w:ascii="Helvetica Neue" w:hAnsi="Helvetica Neue"/>
          <w:sz w:val="22"/>
          <w:szCs w:val="22"/>
          <w:lang w:val="es-ES"/>
        </w:rPr>
        <w:t xml:space="preserve">pacientes se beneficien del progreso científico y </w:t>
      </w:r>
      <w:r w:rsidR="00F03317">
        <w:rPr>
          <w:rFonts w:ascii="Helvetica Neue" w:hAnsi="Helvetica Neue"/>
          <w:sz w:val="22"/>
          <w:szCs w:val="22"/>
          <w:lang w:val="es-ES"/>
        </w:rPr>
        <w:t xml:space="preserve">consecuentemente, </w:t>
      </w:r>
      <w:r w:rsidR="000B7A80">
        <w:rPr>
          <w:rFonts w:ascii="Helvetica Neue" w:hAnsi="Helvetica Neue"/>
          <w:sz w:val="22"/>
          <w:szCs w:val="22"/>
          <w:lang w:val="es-ES"/>
        </w:rPr>
        <w:t xml:space="preserve">de </w:t>
      </w:r>
      <w:r w:rsidR="00F03317">
        <w:rPr>
          <w:rFonts w:ascii="Helvetica Neue" w:hAnsi="Helvetica Neue"/>
          <w:sz w:val="22"/>
          <w:szCs w:val="22"/>
          <w:lang w:val="es-ES"/>
        </w:rPr>
        <w:t xml:space="preserve">un sistema de </w:t>
      </w:r>
      <w:r w:rsidR="000B7A80">
        <w:rPr>
          <w:rFonts w:ascii="Helvetica Neue" w:hAnsi="Helvetica Neue"/>
          <w:sz w:val="22"/>
          <w:szCs w:val="22"/>
          <w:lang w:val="es-ES"/>
        </w:rPr>
        <w:t xml:space="preserve">salud efectivamente basado en la evidencia científica. </w:t>
      </w:r>
    </w:p>
    <w:p w14:paraId="1550786D" w14:textId="114F6CFD" w:rsidR="00FC6D17" w:rsidRDefault="00EB40C2" w:rsidP="007701C5">
      <w:pPr>
        <w:spacing w:line="360" w:lineRule="auto"/>
        <w:ind w:firstLine="720"/>
        <w:contextualSpacing/>
        <w:jc w:val="both"/>
        <w:rPr>
          <w:rFonts w:ascii="Helvetica Neue" w:hAnsi="Helvetica Neue"/>
          <w:sz w:val="22"/>
          <w:lang w:val="es-ES"/>
        </w:rPr>
      </w:pPr>
      <w:r>
        <w:rPr>
          <w:rFonts w:ascii="Helvetica Neue" w:hAnsi="Helvetica Neue"/>
          <w:sz w:val="22"/>
          <w:lang w:val="es-ES"/>
        </w:rPr>
        <w:t xml:space="preserve">Tanto el </w:t>
      </w:r>
      <w:r w:rsidR="000B7A80">
        <w:rPr>
          <w:rFonts w:ascii="Helvetica Neue" w:hAnsi="Helvetica Neue"/>
          <w:sz w:val="22"/>
          <w:lang w:val="es-ES"/>
        </w:rPr>
        <w:t xml:space="preserve">propio sistema de control de drogas de Naciones Unidas </w:t>
      </w:r>
      <w:r>
        <w:rPr>
          <w:rFonts w:ascii="Helvetica Neue" w:hAnsi="Helvetica Neue"/>
          <w:sz w:val="22"/>
          <w:lang w:val="es-ES"/>
        </w:rPr>
        <w:t xml:space="preserve">como los derechos internos contemplan, </w:t>
      </w:r>
      <w:r w:rsidR="00ED3D2C" w:rsidRPr="0069157A">
        <w:rPr>
          <w:rFonts w:ascii="Helvetica Neue" w:hAnsi="Helvetica Neue"/>
          <w:i/>
          <w:sz w:val="22"/>
          <w:lang w:val="es-ES"/>
        </w:rPr>
        <w:t>ex profeso,</w:t>
      </w:r>
      <w:r w:rsidR="00ED3D2C" w:rsidRPr="0069157A">
        <w:rPr>
          <w:rFonts w:ascii="Helvetica Neue" w:hAnsi="Helvetica Neue"/>
          <w:sz w:val="22"/>
          <w:lang w:val="es-ES"/>
        </w:rPr>
        <w:t xml:space="preserve"> </w:t>
      </w:r>
      <w:r>
        <w:rPr>
          <w:rFonts w:ascii="Helvetica Neue" w:hAnsi="Helvetica Neue"/>
          <w:sz w:val="22"/>
          <w:lang w:val="es-ES"/>
        </w:rPr>
        <w:t>que la investigación</w:t>
      </w:r>
      <w:r w:rsidR="003E2A34">
        <w:rPr>
          <w:rFonts w:ascii="Helvetica Neue" w:hAnsi="Helvetica Neue"/>
          <w:sz w:val="22"/>
          <w:lang w:val="es-ES"/>
        </w:rPr>
        <w:t xml:space="preserve"> con sustancias controladas esté</w:t>
      </w:r>
      <w:r>
        <w:rPr>
          <w:rFonts w:ascii="Helvetica Neue" w:hAnsi="Helvetica Neue"/>
          <w:sz w:val="22"/>
          <w:lang w:val="es-ES"/>
        </w:rPr>
        <w:t xml:space="preserve"> </w:t>
      </w:r>
      <w:r w:rsidR="00ED3D2C" w:rsidRPr="0069157A">
        <w:rPr>
          <w:rFonts w:ascii="Helvetica Neue" w:hAnsi="Helvetica Neue"/>
          <w:sz w:val="22"/>
          <w:lang w:val="es-ES"/>
        </w:rPr>
        <w:t xml:space="preserve">destinada a la obtención de evidencia científica </w:t>
      </w:r>
      <w:r w:rsidR="00FC6D17">
        <w:rPr>
          <w:rFonts w:ascii="Helvetica Neue" w:hAnsi="Helvetica Neue"/>
          <w:sz w:val="22"/>
          <w:lang w:val="es-ES"/>
        </w:rPr>
        <w:t>sobre sus</w:t>
      </w:r>
      <w:r w:rsidR="00556B0D" w:rsidRPr="0069157A">
        <w:rPr>
          <w:rFonts w:ascii="Helvetica Neue" w:hAnsi="Helvetica Neue"/>
          <w:sz w:val="22"/>
          <w:lang w:val="es-ES"/>
        </w:rPr>
        <w:t xml:space="preserve"> </w:t>
      </w:r>
      <w:r w:rsidR="003E5994">
        <w:rPr>
          <w:rFonts w:ascii="Helvetica Neue" w:hAnsi="Helvetica Neue"/>
          <w:sz w:val="22"/>
          <w:lang w:val="es-ES"/>
        </w:rPr>
        <w:t>beneficios</w:t>
      </w:r>
      <w:r>
        <w:rPr>
          <w:rFonts w:ascii="Helvetica Neue" w:hAnsi="Helvetica Neue"/>
          <w:sz w:val="22"/>
          <w:lang w:val="es-ES"/>
        </w:rPr>
        <w:t xml:space="preserve"> y</w:t>
      </w:r>
      <w:r w:rsidR="003E5994">
        <w:rPr>
          <w:rFonts w:ascii="Helvetica Neue" w:hAnsi="Helvetica Neue"/>
          <w:sz w:val="22"/>
          <w:lang w:val="es-ES"/>
        </w:rPr>
        <w:t xml:space="preserve"> </w:t>
      </w:r>
      <w:r w:rsidR="00556B0D" w:rsidRPr="0069157A">
        <w:rPr>
          <w:rFonts w:ascii="Helvetica Neue" w:hAnsi="Helvetica Neue"/>
          <w:sz w:val="22"/>
          <w:lang w:val="es-ES"/>
        </w:rPr>
        <w:t>propiedades terapéutica</w:t>
      </w:r>
      <w:r>
        <w:rPr>
          <w:rFonts w:ascii="Helvetica Neue" w:hAnsi="Helvetica Neue"/>
          <w:sz w:val="22"/>
          <w:lang w:val="es-ES"/>
        </w:rPr>
        <w:t xml:space="preserve">s </w:t>
      </w:r>
      <w:r w:rsidR="00B64F16">
        <w:rPr>
          <w:rFonts w:ascii="Helvetica Neue" w:hAnsi="Helvetica Neue"/>
          <w:sz w:val="22"/>
          <w:lang w:val="es-ES"/>
        </w:rPr>
        <w:t>con el fin de</w:t>
      </w:r>
      <w:r>
        <w:rPr>
          <w:rFonts w:ascii="Helvetica Neue" w:hAnsi="Helvetica Neue"/>
          <w:sz w:val="22"/>
          <w:lang w:val="es-ES"/>
        </w:rPr>
        <w:t xml:space="preserve"> que, eventualmente, estos hallazgos contribuyan a </w:t>
      </w:r>
      <w:r w:rsidR="00556B0D" w:rsidRPr="0069157A">
        <w:rPr>
          <w:rFonts w:ascii="Helvetica Neue" w:hAnsi="Helvetica Neue"/>
          <w:sz w:val="22"/>
          <w:lang w:val="es-ES"/>
        </w:rPr>
        <w:t xml:space="preserve"> </w:t>
      </w:r>
      <w:r w:rsidR="00FC6D17">
        <w:rPr>
          <w:rFonts w:ascii="Helvetica Neue" w:hAnsi="Helvetica Neue"/>
          <w:sz w:val="22"/>
          <w:lang w:val="es-ES"/>
        </w:rPr>
        <w:t>garantizar progresivamente el “mas alto nivel de salud” física y mental</w:t>
      </w:r>
      <w:r>
        <w:rPr>
          <w:rFonts w:ascii="Helvetica Neue" w:hAnsi="Helvetica Neue"/>
          <w:sz w:val="22"/>
          <w:lang w:val="es-ES"/>
        </w:rPr>
        <w:t xml:space="preserve">. </w:t>
      </w:r>
      <w:r w:rsidR="00B64F16">
        <w:rPr>
          <w:rFonts w:ascii="Helvetica Neue" w:hAnsi="Helvetica Neue"/>
          <w:sz w:val="22"/>
          <w:lang w:val="es-ES"/>
        </w:rPr>
        <w:t xml:space="preserve">No obstante, son precisamente estos </w:t>
      </w:r>
      <w:r>
        <w:rPr>
          <w:rFonts w:ascii="Helvetica Neue" w:hAnsi="Helvetica Neue"/>
          <w:sz w:val="22"/>
          <w:lang w:val="es-ES"/>
        </w:rPr>
        <w:t xml:space="preserve">mismos controles estrictos los que </w:t>
      </w:r>
      <w:r w:rsidR="00B64F16">
        <w:rPr>
          <w:rFonts w:ascii="Helvetica Neue" w:hAnsi="Helvetica Neue"/>
          <w:sz w:val="22"/>
          <w:lang w:val="es-ES"/>
        </w:rPr>
        <w:t xml:space="preserve">–paradójicamente- </w:t>
      </w:r>
      <w:r w:rsidR="000B7A80">
        <w:rPr>
          <w:rFonts w:ascii="Helvetica Neue" w:hAnsi="Helvetica Neue"/>
          <w:sz w:val="22"/>
          <w:lang w:val="es-ES"/>
        </w:rPr>
        <w:t>obstaculizan</w:t>
      </w:r>
      <w:r>
        <w:rPr>
          <w:rFonts w:ascii="Helvetica Neue" w:hAnsi="Helvetica Neue"/>
          <w:sz w:val="22"/>
          <w:lang w:val="es-ES"/>
        </w:rPr>
        <w:t xml:space="preserve"> la </w:t>
      </w:r>
      <w:r w:rsidR="00F446F2">
        <w:rPr>
          <w:rFonts w:ascii="Helvetica Neue" w:hAnsi="Helvetica Neue"/>
          <w:sz w:val="22"/>
          <w:lang w:val="es-ES"/>
        </w:rPr>
        <w:t>libertad de investigación</w:t>
      </w:r>
      <w:r>
        <w:rPr>
          <w:rFonts w:ascii="Helvetica Neue" w:hAnsi="Helvetica Neue"/>
          <w:sz w:val="22"/>
          <w:lang w:val="es-ES"/>
        </w:rPr>
        <w:t>, imprescindible para la generación de</w:t>
      </w:r>
      <w:r w:rsidR="004445F7">
        <w:rPr>
          <w:rFonts w:ascii="Helvetica Neue" w:hAnsi="Helvetica Neue"/>
          <w:sz w:val="22"/>
          <w:lang w:val="es-ES"/>
        </w:rPr>
        <w:t xml:space="preserve"> dichas</w:t>
      </w:r>
      <w:r>
        <w:rPr>
          <w:rFonts w:ascii="Helvetica Neue" w:hAnsi="Helvetica Neue"/>
          <w:sz w:val="22"/>
          <w:lang w:val="es-ES"/>
        </w:rPr>
        <w:t xml:space="preserve"> evidencias</w:t>
      </w:r>
      <w:r w:rsidR="00F446F2">
        <w:rPr>
          <w:rFonts w:ascii="Helvetica Neue" w:hAnsi="Helvetica Neue"/>
          <w:sz w:val="22"/>
          <w:lang w:val="es-ES"/>
        </w:rPr>
        <w:t>.</w:t>
      </w:r>
      <w:r w:rsidR="004F7661">
        <w:rPr>
          <w:rFonts w:ascii="Helvetica Neue" w:hAnsi="Helvetica Neue"/>
          <w:sz w:val="22"/>
          <w:lang w:val="es-ES"/>
        </w:rPr>
        <w:t xml:space="preserve"> </w:t>
      </w:r>
    </w:p>
    <w:p w14:paraId="6EA5150F" w14:textId="6EAC5183" w:rsidR="00F07981" w:rsidRDefault="000B7A80" w:rsidP="002314FC">
      <w:pPr>
        <w:spacing w:line="360" w:lineRule="auto"/>
        <w:contextualSpacing/>
        <w:jc w:val="both"/>
        <w:rPr>
          <w:rFonts w:ascii="Helvetica Neue" w:hAnsi="Helvetica Neue"/>
          <w:sz w:val="22"/>
          <w:lang w:val="es-ES"/>
        </w:rPr>
      </w:pPr>
      <w:r>
        <w:rPr>
          <w:rFonts w:ascii="Helvetica Neue" w:hAnsi="Helvetica Neue"/>
          <w:sz w:val="22"/>
          <w:lang w:val="es-ES"/>
        </w:rPr>
        <w:t xml:space="preserve">Aún cuando </w:t>
      </w:r>
      <w:r w:rsidR="005E43E1">
        <w:rPr>
          <w:rFonts w:ascii="Helvetica Neue" w:hAnsi="Helvetica Neue"/>
          <w:sz w:val="22"/>
          <w:lang w:val="es-ES"/>
        </w:rPr>
        <w:t xml:space="preserve">el derecho a la </w:t>
      </w:r>
      <w:r w:rsidR="007A1A64">
        <w:rPr>
          <w:rFonts w:ascii="Helvetica Neue" w:hAnsi="Helvetica Neue"/>
          <w:sz w:val="22"/>
          <w:lang w:val="es-ES"/>
        </w:rPr>
        <w:t>ciencia no es un derecho absoluto</w:t>
      </w:r>
      <w:r>
        <w:rPr>
          <w:rFonts w:ascii="Helvetica Neue" w:hAnsi="Helvetica Neue"/>
          <w:sz w:val="22"/>
          <w:lang w:val="es-ES"/>
        </w:rPr>
        <w:t xml:space="preserve">, </w:t>
      </w:r>
      <w:r w:rsidR="002C5D9E">
        <w:rPr>
          <w:rFonts w:ascii="Helvetica Neue" w:hAnsi="Helvetica Neue"/>
          <w:sz w:val="22"/>
          <w:lang w:val="es-ES"/>
        </w:rPr>
        <w:t>resulta crucial</w:t>
      </w:r>
      <w:r w:rsidR="0072392F" w:rsidRPr="0069157A">
        <w:rPr>
          <w:rFonts w:ascii="Helvetica Neue" w:hAnsi="Helvetica Neue"/>
          <w:sz w:val="22"/>
          <w:lang w:val="es-ES"/>
        </w:rPr>
        <w:t xml:space="preserve"> que bajo las obliga</w:t>
      </w:r>
      <w:r w:rsidR="00F446F2">
        <w:rPr>
          <w:rFonts w:ascii="Helvetica Neue" w:hAnsi="Helvetica Neue"/>
          <w:sz w:val="22"/>
          <w:lang w:val="es-ES"/>
        </w:rPr>
        <w:t xml:space="preserve">ciones que tienen los Estados </w:t>
      </w:r>
      <w:r w:rsidR="007A1A64">
        <w:rPr>
          <w:rFonts w:ascii="Helvetica Neue" w:hAnsi="Helvetica Neue"/>
          <w:sz w:val="22"/>
          <w:lang w:val="es-ES"/>
        </w:rPr>
        <w:t>puedan garantizarse</w:t>
      </w:r>
      <w:r w:rsidR="00E948E8">
        <w:rPr>
          <w:rFonts w:ascii="Helvetica Neue" w:hAnsi="Helvetica Neue"/>
          <w:sz w:val="22"/>
          <w:lang w:val="es-ES"/>
        </w:rPr>
        <w:t xml:space="preserve"> los mínimos</w:t>
      </w:r>
      <w:r w:rsidR="00F446F2">
        <w:rPr>
          <w:rFonts w:ascii="Helvetica Neue" w:hAnsi="Helvetica Neue"/>
          <w:sz w:val="22"/>
          <w:lang w:val="es-ES"/>
        </w:rPr>
        <w:t xml:space="preserve"> </w:t>
      </w:r>
      <w:r>
        <w:rPr>
          <w:rFonts w:ascii="Helvetica Neue" w:hAnsi="Helvetica Neue"/>
          <w:sz w:val="22"/>
          <w:lang w:val="es-ES"/>
        </w:rPr>
        <w:t>indispensable</w:t>
      </w:r>
      <w:r w:rsidR="00E948E8">
        <w:rPr>
          <w:rFonts w:ascii="Helvetica Neue" w:hAnsi="Helvetica Neue"/>
          <w:sz w:val="22"/>
          <w:lang w:val="es-ES"/>
        </w:rPr>
        <w:t>s para la</w:t>
      </w:r>
      <w:r>
        <w:rPr>
          <w:rFonts w:ascii="Helvetica Neue" w:hAnsi="Helvetica Neue"/>
          <w:sz w:val="22"/>
          <w:lang w:val="es-ES"/>
        </w:rPr>
        <w:t xml:space="preserve"> </w:t>
      </w:r>
      <w:r w:rsidR="00F446F2">
        <w:rPr>
          <w:rFonts w:ascii="Helvetica Neue" w:hAnsi="Helvetica Neue"/>
          <w:sz w:val="22"/>
          <w:lang w:val="es-ES"/>
        </w:rPr>
        <w:t>libertad de investigación con sustancias fiscalizadas</w:t>
      </w:r>
      <w:r w:rsidR="00E948E8">
        <w:rPr>
          <w:rFonts w:ascii="Helvetica Neue" w:hAnsi="Helvetica Neue"/>
          <w:sz w:val="22"/>
          <w:lang w:val="es-ES"/>
        </w:rPr>
        <w:t xml:space="preserve">. </w:t>
      </w:r>
      <w:r w:rsidR="002F6BAB">
        <w:rPr>
          <w:rFonts w:ascii="Helvetica Neue" w:hAnsi="Helvetica Neue"/>
          <w:sz w:val="22"/>
          <w:lang w:val="es-ES"/>
        </w:rPr>
        <w:t xml:space="preserve">En el caso de aquellas </w:t>
      </w:r>
      <w:r w:rsidR="00E948E8">
        <w:rPr>
          <w:rFonts w:ascii="Helvetica Neue" w:hAnsi="Helvetica Neue"/>
          <w:sz w:val="22"/>
          <w:lang w:val="es-ES"/>
        </w:rPr>
        <w:t xml:space="preserve">sustancias sujetas a </w:t>
      </w:r>
      <w:r w:rsidR="002F6BAB">
        <w:rPr>
          <w:rFonts w:ascii="Helvetica Neue" w:hAnsi="Helvetica Neue"/>
          <w:sz w:val="22"/>
          <w:lang w:val="es-ES"/>
        </w:rPr>
        <w:t xml:space="preserve">los controles más </w:t>
      </w:r>
      <w:r w:rsidR="00E948E8">
        <w:rPr>
          <w:rFonts w:ascii="Helvetica Neue" w:hAnsi="Helvetica Neue"/>
          <w:sz w:val="22"/>
          <w:lang w:val="es-ES"/>
        </w:rPr>
        <w:t>estrictos</w:t>
      </w:r>
      <w:r w:rsidR="002F6BAB">
        <w:rPr>
          <w:rFonts w:ascii="Helvetica Neue" w:hAnsi="Helvetica Neue"/>
          <w:sz w:val="22"/>
          <w:lang w:val="es-ES"/>
        </w:rPr>
        <w:t xml:space="preserve">, incluso etiquetadas con </w:t>
      </w:r>
      <w:r w:rsidR="0072392F" w:rsidRPr="0069157A">
        <w:rPr>
          <w:rFonts w:ascii="Helvetica Neue" w:hAnsi="Helvetica Neue"/>
          <w:sz w:val="22"/>
          <w:lang w:val="es-ES"/>
        </w:rPr>
        <w:t xml:space="preserve">“nulo valor terapéutico” en </w:t>
      </w:r>
      <w:r w:rsidR="002F6BAB">
        <w:rPr>
          <w:rFonts w:ascii="Helvetica Neue" w:hAnsi="Helvetica Neue"/>
          <w:sz w:val="22"/>
          <w:lang w:val="es-ES"/>
        </w:rPr>
        <w:t xml:space="preserve">las </w:t>
      </w:r>
      <w:r w:rsidR="0072392F" w:rsidRPr="0069157A">
        <w:rPr>
          <w:rFonts w:ascii="Helvetica Neue" w:hAnsi="Helvetica Neue"/>
          <w:sz w:val="22"/>
          <w:lang w:val="es-ES"/>
        </w:rPr>
        <w:t xml:space="preserve">convenciones internacionales, el acceso </w:t>
      </w:r>
      <w:r w:rsidR="00EB40C2">
        <w:rPr>
          <w:rFonts w:ascii="Helvetica Neue" w:hAnsi="Helvetica Neue"/>
          <w:sz w:val="22"/>
          <w:lang w:val="es-ES"/>
        </w:rPr>
        <w:t xml:space="preserve">efectivo, </w:t>
      </w:r>
      <w:r w:rsidR="0072392F" w:rsidRPr="0069157A">
        <w:rPr>
          <w:rFonts w:ascii="Helvetica Neue" w:hAnsi="Helvetica Neue"/>
          <w:sz w:val="22"/>
          <w:lang w:val="es-ES"/>
        </w:rPr>
        <w:t>legal y seguro con fines terapéuticos y científicos</w:t>
      </w:r>
      <w:r w:rsidR="002F6BAB">
        <w:rPr>
          <w:rFonts w:ascii="Helvetica Neue" w:hAnsi="Helvetica Neue"/>
          <w:sz w:val="22"/>
          <w:lang w:val="es-ES"/>
        </w:rPr>
        <w:t xml:space="preserve"> resulta imprescindible </w:t>
      </w:r>
      <w:r w:rsidR="00F446F2">
        <w:rPr>
          <w:rFonts w:ascii="Helvetica Neue" w:hAnsi="Helvetica Neue"/>
          <w:sz w:val="22"/>
          <w:lang w:val="es-ES"/>
        </w:rPr>
        <w:t xml:space="preserve">para el progreso científico y médico. </w:t>
      </w:r>
      <w:r w:rsidR="002F6BAB">
        <w:rPr>
          <w:rFonts w:ascii="Helvetica Neue" w:hAnsi="Helvetica Neue"/>
          <w:sz w:val="22"/>
          <w:lang w:val="es-ES"/>
        </w:rPr>
        <w:t xml:space="preserve"> L</w:t>
      </w:r>
      <w:r w:rsidR="00206FA6">
        <w:rPr>
          <w:rFonts w:ascii="Helvetica Neue" w:hAnsi="Helvetica Neue"/>
          <w:sz w:val="22"/>
          <w:lang w:val="es-ES"/>
        </w:rPr>
        <w:t>a contradicción descansa en que</w:t>
      </w:r>
      <w:r w:rsidR="002F6BAB">
        <w:rPr>
          <w:rFonts w:ascii="Helvetica Neue" w:hAnsi="Helvetica Neue"/>
          <w:sz w:val="22"/>
          <w:lang w:val="es-ES"/>
        </w:rPr>
        <w:t xml:space="preserve"> la catalogación de estas</w:t>
      </w:r>
      <w:r w:rsidR="00E948E8">
        <w:rPr>
          <w:rFonts w:ascii="Helvetica Neue" w:hAnsi="Helvetica Neue"/>
          <w:sz w:val="22"/>
          <w:lang w:val="es-ES"/>
        </w:rPr>
        <w:t xml:space="preserve"> </w:t>
      </w:r>
      <w:r w:rsidR="006D3F3D" w:rsidRPr="0069157A">
        <w:rPr>
          <w:rFonts w:ascii="Helvetica Neue" w:hAnsi="Helvetica Neue"/>
          <w:sz w:val="22"/>
          <w:lang w:val="es-ES"/>
        </w:rPr>
        <w:t xml:space="preserve">sustancias </w:t>
      </w:r>
      <w:r w:rsidR="002F6BAB">
        <w:rPr>
          <w:rFonts w:ascii="Helvetica Neue" w:hAnsi="Helvetica Neue"/>
          <w:sz w:val="22"/>
          <w:lang w:val="es-ES"/>
        </w:rPr>
        <w:t xml:space="preserve">como tales </w:t>
      </w:r>
      <w:r w:rsidR="00206FA6">
        <w:rPr>
          <w:rFonts w:ascii="Helvetica Neue" w:hAnsi="Helvetica Neue"/>
          <w:sz w:val="22"/>
          <w:lang w:val="es-ES"/>
        </w:rPr>
        <w:t>(</w:t>
      </w:r>
      <w:r w:rsidR="00E948E8">
        <w:rPr>
          <w:rFonts w:ascii="Helvetica Neue" w:hAnsi="Helvetica Neue"/>
          <w:i/>
          <w:sz w:val="22"/>
          <w:lang w:val="es-ES"/>
        </w:rPr>
        <w:t>además de haber sido</w:t>
      </w:r>
      <w:r w:rsidR="006D3F3D" w:rsidRPr="00206FA6">
        <w:rPr>
          <w:rFonts w:ascii="Helvetica Neue" w:hAnsi="Helvetica Neue"/>
          <w:i/>
          <w:sz w:val="22"/>
          <w:lang w:val="es-ES"/>
        </w:rPr>
        <w:t xml:space="preserve"> </w:t>
      </w:r>
      <w:r w:rsidR="002F6BAB">
        <w:rPr>
          <w:rFonts w:ascii="Helvetica Neue" w:hAnsi="Helvetica Neue"/>
          <w:i/>
          <w:sz w:val="22"/>
          <w:lang w:val="es-ES"/>
        </w:rPr>
        <w:t>basada</w:t>
      </w:r>
      <w:r w:rsidR="00EB40C2">
        <w:rPr>
          <w:rFonts w:ascii="Helvetica Neue" w:hAnsi="Helvetica Neue"/>
          <w:i/>
          <w:sz w:val="22"/>
          <w:lang w:val="es-ES"/>
        </w:rPr>
        <w:t>, en muchos casos,</w:t>
      </w:r>
      <w:r w:rsidR="006D3F3D" w:rsidRPr="00206FA6">
        <w:rPr>
          <w:rFonts w:ascii="Helvetica Neue" w:hAnsi="Helvetica Neue"/>
          <w:i/>
          <w:sz w:val="22"/>
          <w:lang w:val="es-ES"/>
        </w:rPr>
        <w:t xml:space="preserve"> </w:t>
      </w:r>
      <w:r w:rsidR="002F6BAB">
        <w:rPr>
          <w:rFonts w:ascii="Helvetica Neue" w:hAnsi="Helvetica Neue"/>
          <w:i/>
          <w:sz w:val="22"/>
          <w:lang w:val="es-ES"/>
        </w:rPr>
        <w:t xml:space="preserve">en </w:t>
      </w:r>
      <w:r w:rsidR="006D3F3D" w:rsidRPr="00206FA6">
        <w:rPr>
          <w:rFonts w:ascii="Helvetica Neue" w:hAnsi="Helvetica Neue"/>
          <w:i/>
          <w:sz w:val="22"/>
          <w:lang w:val="es-ES"/>
        </w:rPr>
        <w:t xml:space="preserve">una </w:t>
      </w:r>
      <w:r w:rsidR="00EB40C2">
        <w:rPr>
          <w:rFonts w:ascii="Helvetica Neue" w:hAnsi="Helvetica Neue"/>
          <w:i/>
          <w:sz w:val="22"/>
          <w:lang w:val="es-ES"/>
        </w:rPr>
        <w:t>escasa</w:t>
      </w:r>
      <w:r w:rsidR="006D3F3D" w:rsidRPr="00206FA6">
        <w:rPr>
          <w:rFonts w:ascii="Helvetica Neue" w:hAnsi="Helvetica Neue"/>
          <w:i/>
          <w:sz w:val="22"/>
          <w:lang w:val="es-ES"/>
        </w:rPr>
        <w:t xml:space="preserve"> evidencia científica</w:t>
      </w:r>
      <w:r w:rsidR="002F6BAB">
        <w:rPr>
          <w:rFonts w:ascii="Helvetica Neue" w:hAnsi="Helvetica Neue"/>
          <w:i/>
          <w:sz w:val="22"/>
          <w:lang w:val="es-ES"/>
        </w:rPr>
        <w:t xml:space="preserve"> o en </w:t>
      </w:r>
      <w:r w:rsidR="00EB40C2">
        <w:rPr>
          <w:rFonts w:ascii="Helvetica Neue" w:hAnsi="Helvetica Neue"/>
          <w:i/>
          <w:sz w:val="22"/>
          <w:lang w:val="es-ES"/>
        </w:rPr>
        <w:t>una evidencia de dudosa objetividad</w:t>
      </w:r>
      <w:r w:rsidR="00206FA6">
        <w:rPr>
          <w:rFonts w:ascii="Helvetica Neue" w:hAnsi="Helvetica Neue"/>
          <w:sz w:val="22"/>
          <w:lang w:val="es-ES"/>
        </w:rPr>
        <w:t>)</w:t>
      </w:r>
      <w:r w:rsidR="00F07981">
        <w:rPr>
          <w:rFonts w:ascii="Helvetica Neue" w:hAnsi="Helvetica Neue"/>
          <w:sz w:val="22"/>
          <w:lang w:val="es-ES"/>
        </w:rPr>
        <w:t xml:space="preserve"> es</w:t>
      </w:r>
      <w:r w:rsidR="00E948E8">
        <w:rPr>
          <w:rFonts w:ascii="Helvetica Neue" w:hAnsi="Helvetica Neue"/>
          <w:sz w:val="22"/>
          <w:lang w:val="es-ES"/>
        </w:rPr>
        <w:t xml:space="preserve"> producto del propio sesgo prohibicionista que impide la financiación, </w:t>
      </w:r>
      <w:r w:rsidR="00F07981">
        <w:rPr>
          <w:rFonts w:ascii="Helvetica Neue" w:hAnsi="Helvetica Neue"/>
          <w:sz w:val="22"/>
          <w:lang w:val="es-ES"/>
        </w:rPr>
        <w:t xml:space="preserve">los </w:t>
      </w:r>
      <w:r w:rsidR="006D3F3D" w:rsidRPr="0069157A">
        <w:rPr>
          <w:rFonts w:ascii="Helvetica Neue" w:hAnsi="Helvetica Neue"/>
          <w:sz w:val="22"/>
          <w:lang w:val="es-ES"/>
        </w:rPr>
        <w:t xml:space="preserve">programas de investigación, </w:t>
      </w:r>
      <w:r w:rsidR="00E948E8">
        <w:rPr>
          <w:rFonts w:ascii="Helvetica Neue" w:hAnsi="Helvetica Neue"/>
          <w:sz w:val="22"/>
          <w:lang w:val="es-ES"/>
        </w:rPr>
        <w:t xml:space="preserve">la </w:t>
      </w:r>
      <w:r w:rsidR="006D3F3D" w:rsidRPr="0069157A">
        <w:rPr>
          <w:rFonts w:ascii="Helvetica Neue" w:hAnsi="Helvetica Neue"/>
          <w:sz w:val="22"/>
          <w:lang w:val="es-ES"/>
        </w:rPr>
        <w:t xml:space="preserve">formación de médicos </w:t>
      </w:r>
      <w:r w:rsidR="00E948E8">
        <w:rPr>
          <w:rFonts w:ascii="Helvetica Neue" w:hAnsi="Helvetica Neue"/>
          <w:sz w:val="22"/>
          <w:lang w:val="es-ES"/>
        </w:rPr>
        <w:t xml:space="preserve">y </w:t>
      </w:r>
      <w:r w:rsidR="006D3F3D" w:rsidRPr="0069157A">
        <w:rPr>
          <w:rFonts w:ascii="Helvetica Neue" w:hAnsi="Helvetica Neue"/>
          <w:sz w:val="22"/>
          <w:lang w:val="es-ES"/>
        </w:rPr>
        <w:t>la obtención legal de estas sustancias (por eje</w:t>
      </w:r>
      <w:r w:rsidR="00E948E8">
        <w:rPr>
          <w:rFonts w:ascii="Helvetica Neue" w:hAnsi="Helvetica Neue"/>
          <w:sz w:val="22"/>
          <w:lang w:val="es-ES"/>
        </w:rPr>
        <w:t>mplo mediante la importación)</w:t>
      </w:r>
      <w:r w:rsidR="00F07981">
        <w:rPr>
          <w:rFonts w:ascii="Helvetica Neue" w:hAnsi="Helvetica Neue"/>
          <w:sz w:val="22"/>
          <w:lang w:val="es-ES"/>
        </w:rPr>
        <w:t xml:space="preserve"> con fines de investigación</w:t>
      </w:r>
      <w:r w:rsidR="00E948E8">
        <w:rPr>
          <w:rFonts w:ascii="Helvetica Neue" w:hAnsi="Helvetica Neue"/>
          <w:sz w:val="22"/>
          <w:lang w:val="es-ES"/>
        </w:rPr>
        <w:t xml:space="preserve">. </w:t>
      </w:r>
      <w:r w:rsidR="00675273">
        <w:rPr>
          <w:rFonts w:ascii="Helvetica Neue" w:hAnsi="Helvetica Neue"/>
          <w:sz w:val="22"/>
          <w:lang w:val="es-ES"/>
        </w:rPr>
        <w:t>Si</w:t>
      </w:r>
      <w:r w:rsidR="0072188B">
        <w:rPr>
          <w:rFonts w:ascii="Helvetica Neue" w:hAnsi="Helvetica Neue"/>
          <w:sz w:val="22"/>
          <w:lang w:val="es-ES"/>
        </w:rPr>
        <w:t xml:space="preserve"> bien el artículo 5 del Convenio sobre Sustancias Sicotr</w:t>
      </w:r>
      <w:r w:rsidR="00452024">
        <w:rPr>
          <w:rFonts w:ascii="Helvetica Neue" w:hAnsi="Helvetica Neue"/>
          <w:sz w:val="22"/>
          <w:lang w:val="es-ES"/>
        </w:rPr>
        <w:t xml:space="preserve">ópicas </w:t>
      </w:r>
      <w:r w:rsidR="0072188B">
        <w:rPr>
          <w:rFonts w:ascii="Helvetica Neue" w:hAnsi="Helvetica Neue"/>
          <w:sz w:val="22"/>
          <w:lang w:val="es-ES"/>
        </w:rPr>
        <w:t xml:space="preserve">de 1971 establece que cada una de las Partes limitará el uso a los fines médicos y científicos, </w:t>
      </w:r>
      <w:r w:rsidR="00F07981">
        <w:rPr>
          <w:rFonts w:ascii="Helvetica Neue" w:hAnsi="Helvetica Neue"/>
          <w:sz w:val="22"/>
          <w:lang w:val="es-ES"/>
        </w:rPr>
        <w:t xml:space="preserve">esta disposición </w:t>
      </w:r>
      <w:r w:rsidR="0072188B">
        <w:rPr>
          <w:rFonts w:ascii="Helvetica Neue" w:hAnsi="Helvetica Neue"/>
          <w:sz w:val="22"/>
          <w:lang w:val="es-ES"/>
        </w:rPr>
        <w:t xml:space="preserve">se ha convertido en </w:t>
      </w:r>
      <w:r w:rsidR="00675273">
        <w:rPr>
          <w:rFonts w:ascii="Helvetica Neue" w:hAnsi="Helvetica Neue"/>
          <w:sz w:val="22"/>
          <w:lang w:val="es-ES"/>
        </w:rPr>
        <w:t xml:space="preserve">un verdadero </w:t>
      </w:r>
      <w:r w:rsidR="0072188B">
        <w:rPr>
          <w:rFonts w:ascii="Helvetica Neue" w:hAnsi="Helvetica Neue"/>
          <w:sz w:val="22"/>
          <w:lang w:val="es-ES"/>
        </w:rPr>
        <w:t xml:space="preserve">obstáculo </w:t>
      </w:r>
      <w:r w:rsidR="0072392F" w:rsidRPr="0069157A">
        <w:rPr>
          <w:rFonts w:ascii="Helvetica Neue" w:hAnsi="Helvetica Neue"/>
          <w:i/>
          <w:sz w:val="22"/>
          <w:lang w:val="es-ES"/>
        </w:rPr>
        <w:t>de jure</w:t>
      </w:r>
      <w:r w:rsidR="0072392F" w:rsidRPr="0069157A">
        <w:rPr>
          <w:rFonts w:ascii="Helvetica Neue" w:hAnsi="Helvetica Neue"/>
          <w:sz w:val="22"/>
          <w:lang w:val="es-ES"/>
        </w:rPr>
        <w:t xml:space="preserve"> y </w:t>
      </w:r>
      <w:r w:rsidR="0072392F" w:rsidRPr="0069157A">
        <w:rPr>
          <w:rFonts w:ascii="Helvetica Neue" w:hAnsi="Helvetica Neue"/>
          <w:i/>
          <w:sz w:val="22"/>
          <w:lang w:val="es-ES"/>
        </w:rPr>
        <w:t>de facto</w:t>
      </w:r>
      <w:r w:rsidR="006D3F3D" w:rsidRPr="0069157A">
        <w:rPr>
          <w:rFonts w:ascii="Helvetica Neue" w:hAnsi="Helvetica Neue"/>
          <w:sz w:val="22"/>
          <w:lang w:val="es-ES"/>
        </w:rPr>
        <w:t xml:space="preserve"> </w:t>
      </w:r>
      <w:r w:rsidR="00F07981">
        <w:rPr>
          <w:rFonts w:ascii="Helvetica Neue" w:hAnsi="Helvetica Neue"/>
          <w:sz w:val="22"/>
          <w:lang w:val="es-ES"/>
        </w:rPr>
        <w:t xml:space="preserve">para la propia investigación. A su vez, estas barreras hacen muy difícil la </w:t>
      </w:r>
      <w:r w:rsidR="00C84288">
        <w:rPr>
          <w:rFonts w:ascii="Helvetica Neue" w:hAnsi="Helvetica Neue"/>
          <w:sz w:val="22"/>
          <w:lang w:val="es-ES"/>
        </w:rPr>
        <w:t>obtención de evidencia científica</w:t>
      </w:r>
      <w:r w:rsidR="00F07981">
        <w:rPr>
          <w:rFonts w:ascii="Helvetica Neue" w:hAnsi="Helvetica Neue"/>
          <w:sz w:val="22"/>
          <w:lang w:val="es-ES"/>
        </w:rPr>
        <w:t>, y por tanto dificultan la</w:t>
      </w:r>
      <w:r w:rsidR="00C84288">
        <w:rPr>
          <w:rFonts w:ascii="Helvetica Neue" w:hAnsi="Helvetica Neue"/>
          <w:sz w:val="22"/>
          <w:lang w:val="es-ES"/>
        </w:rPr>
        <w:t xml:space="preserve"> toma de decisiones</w:t>
      </w:r>
      <w:r w:rsidR="005E43E1">
        <w:rPr>
          <w:rFonts w:ascii="Helvetica Neue" w:hAnsi="Helvetica Neue"/>
          <w:sz w:val="22"/>
          <w:lang w:val="es-ES"/>
        </w:rPr>
        <w:t xml:space="preserve"> </w:t>
      </w:r>
      <w:r w:rsidR="00452024">
        <w:rPr>
          <w:rFonts w:ascii="Helvetica Neue" w:hAnsi="Helvetica Neue"/>
          <w:sz w:val="22"/>
          <w:lang w:val="es-ES"/>
        </w:rPr>
        <w:t>basadas en evidencia</w:t>
      </w:r>
      <w:r w:rsidR="00F07981">
        <w:rPr>
          <w:rFonts w:ascii="Helvetica Neue" w:hAnsi="Helvetica Neue"/>
          <w:sz w:val="22"/>
          <w:lang w:val="es-ES"/>
        </w:rPr>
        <w:t xml:space="preserve">s. De este modo, se dejan de explorar potenciales </w:t>
      </w:r>
      <w:r w:rsidR="00F07981">
        <w:rPr>
          <w:rFonts w:ascii="Helvetica Neue" w:hAnsi="Helvetica Neue"/>
          <w:sz w:val="22"/>
          <w:lang w:val="es-ES"/>
        </w:rPr>
        <w:lastRenderedPageBreak/>
        <w:t xml:space="preserve">aplicaciones de estas sustancias para tratar diversas dolencias, y no se garantiza el “nivel más alto posible del salud” de la población: el potencial está ahí, pero las políticas prohibicionistas no dejan que se estudie y aplique. </w:t>
      </w:r>
    </w:p>
    <w:p w14:paraId="4082742F" w14:textId="77777777" w:rsidR="005E43E1" w:rsidRDefault="005E43E1" w:rsidP="002314FC">
      <w:pPr>
        <w:spacing w:line="360" w:lineRule="auto"/>
        <w:contextualSpacing/>
        <w:jc w:val="both"/>
        <w:rPr>
          <w:rFonts w:ascii="Helvetica Neue" w:hAnsi="Helvetica Neue"/>
          <w:sz w:val="22"/>
          <w:lang w:val="es-ES"/>
        </w:rPr>
      </w:pPr>
    </w:p>
    <w:p w14:paraId="5AA75193" w14:textId="109EBBC7" w:rsidR="00206FA6" w:rsidRPr="002314FC" w:rsidRDefault="00206FA6" w:rsidP="002314FC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Helvetica Neue" w:hAnsi="Helvetica Neue"/>
          <w:b/>
          <w:sz w:val="22"/>
          <w:szCs w:val="22"/>
          <w:lang w:val="es-ES"/>
        </w:rPr>
      </w:pPr>
      <w:r w:rsidRPr="002314FC">
        <w:rPr>
          <w:rFonts w:ascii="Helvetica Neue" w:hAnsi="Helvetica Neue"/>
          <w:b/>
          <w:sz w:val="22"/>
          <w:szCs w:val="22"/>
          <w:lang w:val="es-ES"/>
        </w:rPr>
        <w:t xml:space="preserve">Derecho a la Ciencia y Pueblos Indígenas </w:t>
      </w:r>
    </w:p>
    <w:p w14:paraId="56939F9B" w14:textId="7137D3A2" w:rsidR="009C795A" w:rsidRDefault="009C795A" w:rsidP="002C5D9E">
      <w:pPr>
        <w:spacing w:line="360" w:lineRule="auto"/>
        <w:ind w:firstLine="360"/>
        <w:contextualSpacing/>
        <w:jc w:val="both"/>
        <w:rPr>
          <w:rFonts w:ascii="Helvetica Neue" w:hAnsi="Helvetica Neue"/>
          <w:color w:val="000000"/>
          <w:sz w:val="22"/>
          <w:szCs w:val="22"/>
          <w:lang w:val="es-ES"/>
        </w:rPr>
      </w:pPr>
      <w:r w:rsidRPr="009C795A">
        <w:rPr>
          <w:rFonts w:ascii="Helvetica Neue" w:hAnsi="Helvetica Neue"/>
          <w:color w:val="000000"/>
          <w:sz w:val="22"/>
          <w:szCs w:val="22"/>
          <w:lang w:val="es-ES"/>
        </w:rPr>
        <w:t xml:space="preserve">Tal y como la reconocido este Comité en su observación General Nº 21, el derecho de toda persona de participar en la vida cultural se encuentra </w:t>
      </w:r>
      <w:r w:rsidR="003E5994">
        <w:rPr>
          <w:rFonts w:ascii="Helvetica Neue" w:hAnsi="Helvetica Neue"/>
          <w:color w:val="000000"/>
          <w:sz w:val="22"/>
          <w:szCs w:val="22"/>
          <w:lang w:val="es-ES"/>
        </w:rPr>
        <w:t xml:space="preserve">íntimamente relacionado con </w:t>
      </w:r>
      <w:r w:rsidRPr="009C795A">
        <w:rPr>
          <w:rFonts w:ascii="Helvetica Neue" w:hAnsi="Helvetica Neue"/>
          <w:color w:val="000000"/>
          <w:sz w:val="22"/>
          <w:szCs w:val="22"/>
          <w:lang w:val="es-ES"/>
        </w:rPr>
        <w:t>otros derechos cultura</w:t>
      </w:r>
      <w:r w:rsidR="00FE6722">
        <w:rPr>
          <w:rFonts w:ascii="Helvetica Neue" w:hAnsi="Helvetica Neue"/>
          <w:color w:val="000000"/>
          <w:sz w:val="22"/>
          <w:szCs w:val="22"/>
          <w:lang w:val="es-ES"/>
        </w:rPr>
        <w:t>les</w:t>
      </w:r>
      <w:r w:rsidRPr="009C795A">
        <w:rPr>
          <w:rFonts w:ascii="Helvetica Neue" w:hAnsi="Helvetica Neue"/>
          <w:color w:val="000000"/>
          <w:sz w:val="22"/>
          <w:szCs w:val="22"/>
          <w:lang w:val="es-ES"/>
        </w:rPr>
        <w:t xml:space="preserve"> consagrados en el artículo 15 del PIDESC, como el derecho a gozar de los beneficios del progreso científico </w:t>
      </w:r>
      <w:r w:rsidR="00FE6722">
        <w:rPr>
          <w:rFonts w:ascii="Helvetica Neue" w:hAnsi="Helvetica Neue"/>
          <w:color w:val="000000"/>
          <w:sz w:val="22"/>
          <w:szCs w:val="22"/>
          <w:lang w:val="es-ES"/>
        </w:rPr>
        <w:t xml:space="preserve">(entendido también como “conocimiento”) </w:t>
      </w:r>
      <w:r w:rsidRPr="009C795A">
        <w:rPr>
          <w:rFonts w:ascii="Helvetica Neue" w:hAnsi="Helvetica Neue"/>
          <w:color w:val="000000"/>
          <w:sz w:val="22"/>
          <w:szCs w:val="22"/>
          <w:lang w:val="es-ES"/>
        </w:rPr>
        <w:t xml:space="preserve">y de sus aplicaciones, </w:t>
      </w:r>
      <w:r w:rsidR="00324AB6">
        <w:rPr>
          <w:rFonts w:ascii="Helvetica Neue" w:hAnsi="Helvetica Neue"/>
          <w:color w:val="000000"/>
          <w:sz w:val="22"/>
          <w:szCs w:val="22"/>
          <w:lang w:val="es-ES"/>
        </w:rPr>
        <w:t xml:space="preserve">así </w:t>
      </w:r>
      <w:r w:rsidRPr="009C795A">
        <w:rPr>
          <w:rFonts w:ascii="Helvetica Neue" w:hAnsi="Helvetica Neue"/>
          <w:color w:val="000000"/>
          <w:sz w:val="22"/>
          <w:szCs w:val="22"/>
          <w:lang w:val="es-ES"/>
        </w:rPr>
        <w:t xml:space="preserve">como de </w:t>
      </w:r>
      <w:r w:rsidR="00324AB6">
        <w:rPr>
          <w:rFonts w:ascii="Helvetica Neue" w:hAnsi="Helvetica Neue"/>
          <w:color w:val="000000"/>
          <w:sz w:val="22"/>
          <w:szCs w:val="22"/>
          <w:lang w:val="es-ES"/>
        </w:rPr>
        <w:t>la</w:t>
      </w:r>
      <w:r w:rsidR="00324AB6" w:rsidRPr="009C795A">
        <w:rPr>
          <w:rFonts w:ascii="Helvetica Neue" w:hAnsi="Helvetica Neue"/>
          <w:color w:val="000000"/>
          <w:sz w:val="22"/>
          <w:szCs w:val="22"/>
          <w:lang w:val="es-ES"/>
        </w:rPr>
        <w:t xml:space="preserve"> </w:t>
      </w:r>
      <w:r w:rsidRPr="009C795A">
        <w:rPr>
          <w:rFonts w:ascii="Helvetica Neue" w:hAnsi="Helvetica Neue"/>
          <w:color w:val="000000"/>
          <w:sz w:val="22"/>
          <w:szCs w:val="22"/>
          <w:lang w:val="es-ES"/>
        </w:rPr>
        <w:t xml:space="preserve">libertad </w:t>
      </w:r>
      <w:r w:rsidR="00324AB6">
        <w:rPr>
          <w:rFonts w:ascii="Helvetica Neue" w:hAnsi="Helvetica Neue"/>
          <w:color w:val="000000"/>
          <w:sz w:val="22"/>
          <w:szCs w:val="22"/>
          <w:lang w:val="es-ES"/>
        </w:rPr>
        <w:t>de</w:t>
      </w:r>
      <w:r w:rsidRPr="009C795A">
        <w:rPr>
          <w:rFonts w:ascii="Helvetica Neue" w:hAnsi="Helvetica Neue"/>
          <w:color w:val="000000"/>
          <w:sz w:val="22"/>
          <w:szCs w:val="22"/>
          <w:lang w:val="es-ES"/>
        </w:rPr>
        <w:t xml:space="preserve"> investigación científica</w:t>
      </w:r>
      <w:r w:rsidR="00324AB6">
        <w:rPr>
          <w:rFonts w:ascii="Helvetica Neue" w:hAnsi="Helvetica Neue"/>
          <w:color w:val="000000"/>
          <w:sz w:val="22"/>
          <w:szCs w:val="22"/>
          <w:lang w:val="es-ES"/>
        </w:rPr>
        <w:t>, imprescindible para garantizar el anterior</w:t>
      </w:r>
      <w:r w:rsidRPr="009C795A">
        <w:rPr>
          <w:rFonts w:ascii="Helvetica Neue" w:hAnsi="Helvetica Neue"/>
          <w:color w:val="000000"/>
          <w:sz w:val="22"/>
          <w:szCs w:val="22"/>
          <w:lang w:val="es-ES"/>
        </w:rPr>
        <w:t>.</w:t>
      </w:r>
      <w:r w:rsidRPr="009C795A">
        <w:rPr>
          <w:rStyle w:val="FootnoteReference"/>
          <w:rFonts w:ascii="Helvetica Neue" w:hAnsi="Helvetica Neue"/>
          <w:sz w:val="22"/>
          <w:szCs w:val="22"/>
          <w:lang w:val="es-ES"/>
        </w:rPr>
        <w:footnoteReference w:id="3"/>
      </w:r>
      <w:r w:rsidR="004F7661">
        <w:rPr>
          <w:rFonts w:ascii="Helvetica Neue" w:hAnsi="Helvetica Neue"/>
          <w:color w:val="000000"/>
          <w:sz w:val="22"/>
          <w:szCs w:val="22"/>
          <w:lang w:val="es-ES"/>
        </w:rPr>
        <w:t xml:space="preserve"> </w:t>
      </w:r>
      <w:r w:rsidR="003873C9">
        <w:rPr>
          <w:rFonts w:ascii="Helvetica Neue" w:hAnsi="Helvetica Neue"/>
          <w:color w:val="000000"/>
          <w:sz w:val="22"/>
          <w:szCs w:val="22"/>
          <w:lang w:val="es-ES"/>
        </w:rPr>
        <w:t>E</w:t>
      </w:r>
      <w:r w:rsidRPr="009C795A">
        <w:rPr>
          <w:rFonts w:ascii="Helvetica Neue" w:hAnsi="Helvetica Neue"/>
          <w:color w:val="000000"/>
          <w:sz w:val="22"/>
          <w:szCs w:val="22"/>
          <w:lang w:val="es-ES"/>
        </w:rPr>
        <w:t>ste Comité</w:t>
      </w:r>
      <w:r w:rsidR="00452024">
        <w:rPr>
          <w:rFonts w:ascii="Helvetica Neue" w:hAnsi="Helvetica Neue"/>
          <w:color w:val="000000"/>
          <w:sz w:val="22"/>
          <w:szCs w:val="22"/>
          <w:lang w:val="es-ES"/>
        </w:rPr>
        <w:t xml:space="preserve"> </w:t>
      </w:r>
      <w:r w:rsidRPr="009C795A">
        <w:rPr>
          <w:rFonts w:ascii="Helvetica Neue" w:hAnsi="Helvetica Neue"/>
          <w:color w:val="000000"/>
          <w:sz w:val="22"/>
          <w:szCs w:val="22"/>
          <w:lang w:val="es-ES"/>
        </w:rPr>
        <w:t xml:space="preserve">ha reconocido </w:t>
      </w:r>
      <w:r w:rsidR="00452024">
        <w:rPr>
          <w:rFonts w:ascii="Helvetica Neue" w:hAnsi="Helvetica Neue"/>
          <w:color w:val="000000"/>
          <w:sz w:val="22"/>
          <w:szCs w:val="22"/>
          <w:lang w:val="es-ES"/>
        </w:rPr>
        <w:t xml:space="preserve">en el pasado </w:t>
      </w:r>
      <w:r w:rsidRPr="009C795A">
        <w:rPr>
          <w:rFonts w:ascii="Helvetica Neue" w:hAnsi="Helvetica Neue"/>
          <w:color w:val="000000"/>
          <w:sz w:val="22"/>
          <w:szCs w:val="22"/>
          <w:lang w:val="es-ES"/>
        </w:rPr>
        <w:t>que los pueblos indígenas</w:t>
      </w:r>
      <w:r w:rsidR="003873C9">
        <w:rPr>
          <w:rFonts w:ascii="Helvetica Neue" w:hAnsi="Helvetica Neue"/>
          <w:color w:val="000000"/>
          <w:sz w:val="22"/>
          <w:szCs w:val="22"/>
          <w:lang w:val="es-ES"/>
        </w:rPr>
        <w:t>,</w:t>
      </w:r>
      <w:r w:rsidRPr="009C795A">
        <w:rPr>
          <w:rFonts w:ascii="Helvetica Neue" w:hAnsi="Helvetica Neue"/>
          <w:color w:val="000000"/>
          <w:sz w:val="22"/>
          <w:szCs w:val="22"/>
          <w:lang w:val="es-ES"/>
        </w:rPr>
        <w:t xml:space="preserve"> además de tener el derecho a medidas especificas que les permitan mejorar su acceso a los servicios de salud</w:t>
      </w:r>
      <w:r w:rsidR="00E948E8">
        <w:rPr>
          <w:rFonts w:ascii="Helvetica Neue" w:hAnsi="Helvetica Neue"/>
          <w:color w:val="000000"/>
          <w:sz w:val="22"/>
          <w:szCs w:val="22"/>
          <w:lang w:val="es-ES"/>
        </w:rPr>
        <w:t>,</w:t>
      </w:r>
      <w:r w:rsidRPr="009C795A">
        <w:rPr>
          <w:rFonts w:ascii="Helvetica Neue" w:hAnsi="Helvetica Neue"/>
          <w:color w:val="000000"/>
          <w:sz w:val="22"/>
          <w:szCs w:val="22"/>
          <w:lang w:val="es-ES"/>
        </w:rPr>
        <w:t xml:space="preserve"> </w:t>
      </w:r>
      <w:r w:rsidR="003873C9">
        <w:rPr>
          <w:rFonts w:ascii="Helvetica Neue" w:hAnsi="Helvetica Neue"/>
          <w:color w:val="000000"/>
          <w:sz w:val="22"/>
          <w:szCs w:val="22"/>
          <w:lang w:val="es-ES"/>
        </w:rPr>
        <w:t>é</w:t>
      </w:r>
      <w:r w:rsidR="003873C9" w:rsidRPr="009C795A">
        <w:rPr>
          <w:rFonts w:ascii="Helvetica Neue" w:hAnsi="Helvetica Neue"/>
          <w:color w:val="000000"/>
          <w:sz w:val="22"/>
          <w:szCs w:val="22"/>
          <w:lang w:val="es-ES"/>
        </w:rPr>
        <w:t xml:space="preserve">stas </w:t>
      </w:r>
      <w:r w:rsidRPr="009C795A">
        <w:rPr>
          <w:rFonts w:ascii="Helvetica Neue" w:hAnsi="Helvetica Neue"/>
          <w:color w:val="000000"/>
          <w:sz w:val="22"/>
          <w:szCs w:val="22"/>
          <w:lang w:val="es-ES"/>
        </w:rPr>
        <w:t xml:space="preserve">deben incluir sus prácticas curativas y medicinas tradicionales </w:t>
      </w:r>
      <w:r w:rsidR="003873C9">
        <w:rPr>
          <w:rFonts w:ascii="Helvetica Neue" w:hAnsi="Helvetica Neue"/>
          <w:color w:val="000000"/>
          <w:sz w:val="22"/>
          <w:szCs w:val="22"/>
          <w:lang w:val="es-ES"/>
        </w:rPr>
        <w:t xml:space="preserve">tales </w:t>
      </w:r>
      <w:r w:rsidRPr="009C795A">
        <w:rPr>
          <w:rFonts w:ascii="Helvetica Neue" w:hAnsi="Helvetica Neue"/>
          <w:color w:val="000000"/>
          <w:sz w:val="22"/>
          <w:szCs w:val="22"/>
          <w:lang w:val="es-ES"/>
        </w:rPr>
        <w:t>como la protección de plantas medicinales, los animales y los minerales que resultan necesarios para el pleno disfrute de la salud de los pueblos indígenas</w:t>
      </w:r>
      <w:r w:rsidR="003873C9">
        <w:rPr>
          <w:rStyle w:val="FootnoteReference"/>
          <w:rFonts w:ascii="Helvetica Neue" w:hAnsi="Helvetica Neue"/>
          <w:color w:val="000000"/>
          <w:sz w:val="22"/>
          <w:szCs w:val="22"/>
          <w:lang w:val="es-ES"/>
        </w:rPr>
        <w:footnoteReference w:id="4"/>
      </w:r>
      <w:r>
        <w:rPr>
          <w:rFonts w:ascii="Helvetica Neue" w:hAnsi="Helvetica Neue"/>
          <w:color w:val="000000"/>
          <w:sz w:val="22"/>
          <w:szCs w:val="22"/>
          <w:lang w:val="es-ES"/>
        </w:rPr>
        <w:t xml:space="preserve">. </w:t>
      </w:r>
      <w:r w:rsidR="00FE6722">
        <w:rPr>
          <w:rFonts w:ascii="Helvetica Neue" w:hAnsi="Helvetica Neue"/>
          <w:color w:val="000000"/>
          <w:sz w:val="22"/>
          <w:szCs w:val="22"/>
          <w:lang w:val="es-ES"/>
        </w:rPr>
        <w:t>De forma similar, la propia Organización Mundial de la Salud</w:t>
      </w:r>
      <w:r w:rsidR="0068173B">
        <w:rPr>
          <w:rFonts w:ascii="Helvetica Neue" w:hAnsi="Helvetica Neue"/>
          <w:color w:val="000000"/>
          <w:sz w:val="22"/>
          <w:szCs w:val="22"/>
          <w:lang w:val="es-ES"/>
        </w:rPr>
        <w:t xml:space="preserve"> (“OMS”)</w:t>
      </w:r>
      <w:r w:rsidR="00FE6722">
        <w:rPr>
          <w:rFonts w:ascii="Helvetica Neue" w:hAnsi="Helvetica Neue"/>
          <w:color w:val="000000"/>
          <w:sz w:val="22"/>
          <w:szCs w:val="22"/>
          <w:lang w:val="es-ES"/>
        </w:rPr>
        <w:t xml:space="preserve"> reconoció en su Pl</w:t>
      </w:r>
      <w:r w:rsidR="00E948E8">
        <w:rPr>
          <w:rFonts w:ascii="Helvetica Neue" w:hAnsi="Helvetica Neue"/>
          <w:color w:val="000000"/>
          <w:sz w:val="22"/>
          <w:szCs w:val="22"/>
          <w:lang w:val="es-ES"/>
        </w:rPr>
        <w:t>an de Acción sobre salud Mental</w:t>
      </w:r>
      <w:r w:rsidR="00FE6722">
        <w:rPr>
          <w:rFonts w:ascii="Helvetica Neue" w:hAnsi="Helvetica Neue"/>
          <w:color w:val="000000"/>
          <w:sz w:val="22"/>
          <w:szCs w:val="22"/>
          <w:lang w:val="es-ES"/>
        </w:rPr>
        <w:t xml:space="preserve"> 2013-2020, que se necesario incluir a los líderes religiosos, sanadores y sanadoras espirituales y tradicionales como prestadores de atención a la salud mental</w:t>
      </w:r>
      <w:r w:rsidR="00FE6722">
        <w:rPr>
          <w:rStyle w:val="FootnoteReference"/>
          <w:rFonts w:ascii="Helvetica Neue" w:hAnsi="Helvetica Neue"/>
          <w:color w:val="000000"/>
          <w:sz w:val="22"/>
          <w:szCs w:val="22"/>
          <w:lang w:val="es-ES"/>
        </w:rPr>
        <w:footnoteReference w:id="5"/>
      </w:r>
      <w:r w:rsidR="00FE6722">
        <w:rPr>
          <w:rFonts w:ascii="Helvetica Neue" w:hAnsi="Helvetica Neue"/>
          <w:color w:val="000000"/>
          <w:sz w:val="22"/>
          <w:szCs w:val="22"/>
          <w:lang w:val="es-ES"/>
        </w:rPr>
        <w:t xml:space="preserve">. Sin embargo, tal y como ocurre con la ciencia convencional, existen barreras estructurales que impiden la obtención de evidencia científica sobre la medicina ancestral. </w:t>
      </w:r>
      <w:r w:rsidR="0068173B">
        <w:rPr>
          <w:rFonts w:ascii="Helvetica Neue" w:hAnsi="Helvetica Neue"/>
          <w:color w:val="000000"/>
          <w:sz w:val="22"/>
          <w:szCs w:val="22"/>
          <w:lang w:val="es-ES"/>
        </w:rPr>
        <w:t>En ese mismo sentido, la OMS ha establecido que las políticas deben ser incluyentes del conocimiento ancestral y que es fundamental adoptar tipos de modelos y métodos de investigación</w:t>
      </w:r>
      <w:r w:rsidR="00B637CA">
        <w:rPr>
          <w:rStyle w:val="FootnoteReference"/>
          <w:rFonts w:ascii="Helvetica Neue" w:hAnsi="Helvetica Neue"/>
          <w:color w:val="000000"/>
          <w:sz w:val="22"/>
          <w:szCs w:val="22"/>
          <w:lang w:val="es-ES"/>
        </w:rPr>
        <w:footnoteReference w:id="6"/>
      </w:r>
      <w:r w:rsidR="0068173B">
        <w:rPr>
          <w:rFonts w:ascii="Helvetica Neue" w:hAnsi="Helvetica Neue"/>
          <w:color w:val="000000"/>
          <w:sz w:val="22"/>
          <w:szCs w:val="22"/>
          <w:lang w:val="es-ES"/>
        </w:rPr>
        <w:t xml:space="preserve">. </w:t>
      </w:r>
      <w:r w:rsidR="00B637CA">
        <w:rPr>
          <w:rFonts w:ascii="Helvetica Neue" w:hAnsi="Helvetica Neue"/>
          <w:color w:val="000000"/>
          <w:sz w:val="22"/>
          <w:szCs w:val="22"/>
          <w:lang w:val="es-ES"/>
        </w:rPr>
        <w:t xml:space="preserve">Derivado de esto, resulta </w:t>
      </w:r>
      <w:r w:rsidR="0068173B">
        <w:rPr>
          <w:rFonts w:ascii="Helvetica Neue" w:hAnsi="Helvetica Neue"/>
          <w:color w:val="000000"/>
          <w:sz w:val="22"/>
          <w:szCs w:val="22"/>
          <w:lang w:val="es-ES"/>
        </w:rPr>
        <w:t xml:space="preserve">particularmente relevante reconocer, dentro del contenido normativo del artículo 15 del PIDESC, la diversidad que existe al construir conocimiento y la naturaleza multidisciplinar de los métodos para obtener evidencia científica. Es decir, que la propia concepción de lo que entendemos como “ciencia” lejos de tener una </w:t>
      </w:r>
      <w:r w:rsidR="00B637CA">
        <w:rPr>
          <w:rFonts w:ascii="Helvetica Neue" w:hAnsi="Helvetica Neue"/>
          <w:color w:val="000000"/>
          <w:sz w:val="22"/>
          <w:szCs w:val="22"/>
          <w:lang w:val="es-ES"/>
        </w:rPr>
        <w:t>acepción</w:t>
      </w:r>
      <w:r w:rsidR="00E948E8">
        <w:rPr>
          <w:rFonts w:ascii="Helvetica Neue" w:hAnsi="Helvetica Neue"/>
          <w:color w:val="000000"/>
          <w:sz w:val="22"/>
          <w:szCs w:val="22"/>
          <w:lang w:val="es-ES"/>
        </w:rPr>
        <w:t xml:space="preserve"> lineal</w:t>
      </w:r>
      <w:r w:rsidR="0068173B">
        <w:rPr>
          <w:rFonts w:ascii="Helvetica Neue" w:hAnsi="Helvetica Neue"/>
          <w:color w:val="000000"/>
          <w:sz w:val="22"/>
          <w:szCs w:val="22"/>
          <w:lang w:val="es-ES"/>
        </w:rPr>
        <w:t xml:space="preserve"> vista sólo desde la </w:t>
      </w:r>
      <w:r w:rsidR="00B637CA">
        <w:rPr>
          <w:rFonts w:ascii="Helvetica Neue" w:hAnsi="Helvetica Neue"/>
          <w:color w:val="000000"/>
          <w:sz w:val="22"/>
          <w:szCs w:val="22"/>
          <w:lang w:val="es-ES"/>
        </w:rPr>
        <w:t>biomedicina</w:t>
      </w:r>
      <w:r w:rsidR="0068173B">
        <w:rPr>
          <w:rFonts w:ascii="Helvetica Neue" w:hAnsi="Helvetica Neue"/>
          <w:color w:val="000000"/>
          <w:sz w:val="22"/>
          <w:szCs w:val="22"/>
          <w:lang w:val="es-ES"/>
        </w:rPr>
        <w:t xml:space="preserve">, debe necesariamente </w:t>
      </w:r>
      <w:r w:rsidR="00B637CA">
        <w:rPr>
          <w:rFonts w:ascii="Helvetica Neue" w:hAnsi="Helvetica Neue"/>
          <w:color w:val="000000"/>
          <w:sz w:val="22"/>
          <w:szCs w:val="22"/>
          <w:lang w:val="es-ES"/>
        </w:rPr>
        <w:t xml:space="preserve">extenderse a otras formas independientes, autóctonas y </w:t>
      </w:r>
      <w:r w:rsidR="00E948E8">
        <w:rPr>
          <w:rFonts w:ascii="Helvetica Neue" w:hAnsi="Helvetica Neue"/>
          <w:color w:val="000000"/>
          <w:sz w:val="22"/>
          <w:szCs w:val="22"/>
          <w:lang w:val="es-ES"/>
        </w:rPr>
        <w:t>nativas</w:t>
      </w:r>
      <w:r w:rsidR="00B637CA">
        <w:rPr>
          <w:rFonts w:ascii="Helvetica Neue" w:hAnsi="Helvetica Neue"/>
          <w:color w:val="000000"/>
          <w:sz w:val="22"/>
          <w:szCs w:val="22"/>
          <w:lang w:val="es-ES"/>
        </w:rPr>
        <w:t xml:space="preserve"> de obtener evidencia y progreso científico. </w:t>
      </w:r>
    </w:p>
    <w:p w14:paraId="70997925" w14:textId="6BDA3CB2" w:rsidR="00452024" w:rsidRDefault="00FE6722" w:rsidP="00FE6722">
      <w:pPr>
        <w:spacing w:line="360" w:lineRule="auto"/>
        <w:contextualSpacing/>
        <w:jc w:val="both"/>
        <w:rPr>
          <w:rFonts w:ascii="Helvetica Neue" w:hAnsi="Helvetica Neue"/>
          <w:color w:val="000000"/>
          <w:sz w:val="22"/>
          <w:szCs w:val="22"/>
          <w:lang w:val="es-ES"/>
        </w:rPr>
      </w:pPr>
      <w:r>
        <w:rPr>
          <w:rFonts w:ascii="Helvetica Neue" w:hAnsi="Helvetica Neue"/>
          <w:color w:val="000000"/>
          <w:sz w:val="22"/>
          <w:szCs w:val="22"/>
          <w:lang w:val="es-ES"/>
        </w:rPr>
        <w:lastRenderedPageBreak/>
        <w:t>De igual manera y dada</w:t>
      </w:r>
      <w:r w:rsidR="009C795A">
        <w:rPr>
          <w:rFonts w:ascii="Helvetica Neue" w:hAnsi="Helvetica Neue"/>
          <w:color w:val="000000"/>
          <w:sz w:val="22"/>
          <w:szCs w:val="22"/>
          <w:lang w:val="es-ES"/>
        </w:rPr>
        <w:t xml:space="preserve"> </w:t>
      </w:r>
      <w:r w:rsidR="00AE5C7F">
        <w:rPr>
          <w:rFonts w:ascii="Helvetica Neue" w:hAnsi="Helvetica Neue"/>
          <w:color w:val="000000"/>
          <w:sz w:val="22"/>
          <w:szCs w:val="22"/>
          <w:lang w:val="es-ES"/>
        </w:rPr>
        <w:t>la relación</w:t>
      </w:r>
      <w:r>
        <w:rPr>
          <w:rFonts w:ascii="Helvetica Neue" w:hAnsi="Helvetica Neue"/>
          <w:color w:val="000000"/>
          <w:sz w:val="22"/>
          <w:szCs w:val="22"/>
          <w:lang w:val="es-ES"/>
        </w:rPr>
        <w:t xml:space="preserve"> existente</w:t>
      </w:r>
      <w:r w:rsidR="00AE5C7F">
        <w:rPr>
          <w:rFonts w:ascii="Helvetica Neue" w:hAnsi="Helvetica Neue"/>
          <w:color w:val="000000"/>
          <w:sz w:val="22"/>
          <w:szCs w:val="22"/>
          <w:lang w:val="es-ES"/>
        </w:rPr>
        <w:t xml:space="preserve"> entre e</w:t>
      </w:r>
      <w:r w:rsidR="009C795A">
        <w:rPr>
          <w:rFonts w:ascii="Helvetica Neue" w:hAnsi="Helvetica Neue"/>
          <w:color w:val="000000"/>
          <w:sz w:val="22"/>
          <w:szCs w:val="22"/>
          <w:lang w:val="es-ES"/>
        </w:rPr>
        <w:t>l derecho a la ciencia</w:t>
      </w:r>
      <w:r w:rsidR="00AE5C7F">
        <w:rPr>
          <w:rFonts w:ascii="Helvetica Neue" w:hAnsi="Helvetica Neue"/>
          <w:color w:val="000000"/>
          <w:sz w:val="22"/>
          <w:szCs w:val="22"/>
          <w:lang w:val="es-ES"/>
        </w:rPr>
        <w:t>, el derecho a la vida cultural y el derecho a la salud de los pueblos ind</w:t>
      </w:r>
      <w:r>
        <w:rPr>
          <w:rFonts w:ascii="Helvetica Neue" w:hAnsi="Helvetica Neue"/>
          <w:color w:val="000000"/>
          <w:sz w:val="22"/>
          <w:szCs w:val="22"/>
          <w:lang w:val="es-ES"/>
        </w:rPr>
        <w:t xml:space="preserve">ígenas, resulta </w:t>
      </w:r>
      <w:r w:rsidR="00AE5C7F">
        <w:rPr>
          <w:rFonts w:ascii="Helvetica Neue" w:hAnsi="Helvetica Neue"/>
          <w:color w:val="000000"/>
          <w:sz w:val="22"/>
          <w:szCs w:val="22"/>
          <w:lang w:val="es-ES"/>
        </w:rPr>
        <w:t>indispensable que este Comité incluya en su Observación General respecto al derecho a gozar de los beneficios del progreso científico, la libertad de investigación científica</w:t>
      </w:r>
      <w:r w:rsidR="007A1A64">
        <w:rPr>
          <w:rFonts w:ascii="Helvetica Neue" w:hAnsi="Helvetica Neue"/>
          <w:color w:val="000000"/>
          <w:sz w:val="22"/>
          <w:szCs w:val="22"/>
          <w:lang w:val="es-ES"/>
        </w:rPr>
        <w:t>,</w:t>
      </w:r>
      <w:r w:rsidR="00AE5C7F">
        <w:rPr>
          <w:rFonts w:ascii="Helvetica Neue" w:hAnsi="Helvetica Neue"/>
          <w:color w:val="000000"/>
          <w:sz w:val="22"/>
          <w:szCs w:val="22"/>
          <w:lang w:val="es-ES"/>
        </w:rPr>
        <w:t xml:space="preserve"> las ciencias, tecnologías y prácticas autóctonas que buscan acercar a sus comunidades a los beneficios terapéuticos de sus propias medicinas tradicionales como es el </w:t>
      </w:r>
      <w:r>
        <w:rPr>
          <w:rFonts w:ascii="Helvetica Neue" w:hAnsi="Helvetica Neue"/>
          <w:color w:val="000000"/>
          <w:sz w:val="22"/>
          <w:szCs w:val="22"/>
          <w:lang w:val="es-ES"/>
        </w:rPr>
        <w:t xml:space="preserve">caso, </w:t>
      </w:r>
      <w:r w:rsidR="00AE5C7F">
        <w:rPr>
          <w:rFonts w:ascii="Helvetica Neue" w:hAnsi="Helvetica Neue"/>
          <w:color w:val="000000"/>
          <w:sz w:val="22"/>
          <w:szCs w:val="22"/>
          <w:lang w:val="es-ES"/>
        </w:rPr>
        <w:t>por ejemplo</w:t>
      </w:r>
      <w:r w:rsidR="002314FC">
        <w:rPr>
          <w:rFonts w:ascii="Helvetica Neue" w:hAnsi="Helvetica Neue"/>
          <w:color w:val="000000"/>
          <w:sz w:val="22"/>
          <w:szCs w:val="22"/>
          <w:lang w:val="es-ES"/>
        </w:rPr>
        <w:t>, de</w:t>
      </w:r>
      <w:r w:rsidR="00AE5C7F">
        <w:rPr>
          <w:rFonts w:ascii="Helvetica Neue" w:hAnsi="Helvetica Neue"/>
          <w:color w:val="000000"/>
          <w:sz w:val="22"/>
          <w:szCs w:val="22"/>
          <w:lang w:val="es-ES"/>
        </w:rPr>
        <w:t>l yag</w:t>
      </w:r>
      <w:r w:rsidR="002314FC">
        <w:rPr>
          <w:rFonts w:ascii="Helvetica Neue" w:hAnsi="Helvetica Neue"/>
          <w:color w:val="000000"/>
          <w:sz w:val="22"/>
          <w:szCs w:val="22"/>
          <w:lang w:val="es-ES"/>
        </w:rPr>
        <w:t xml:space="preserve">é para tratar lo que </w:t>
      </w:r>
      <w:r w:rsidR="00452024">
        <w:rPr>
          <w:rFonts w:ascii="Helvetica Neue" w:hAnsi="Helvetica Neue"/>
          <w:color w:val="000000"/>
          <w:sz w:val="22"/>
          <w:szCs w:val="22"/>
          <w:lang w:val="es-ES"/>
        </w:rPr>
        <w:t>comúnmente se conoce</w:t>
      </w:r>
      <w:r w:rsidR="002314FC">
        <w:rPr>
          <w:rFonts w:ascii="Helvetica Neue" w:hAnsi="Helvetica Neue"/>
          <w:color w:val="000000"/>
          <w:sz w:val="22"/>
          <w:szCs w:val="22"/>
          <w:lang w:val="es-ES"/>
        </w:rPr>
        <w:t xml:space="preserve"> como </w:t>
      </w:r>
      <w:r w:rsidR="00AE5C7F">
        <w:rPr>
          <w:rFonts w:ascii="Helvetica Neue" w:hAnsi="Helvetica Neue"/>
          <w:color w:val="000000"/>
          <w:sz w:val="22"/>
          <w:szCs w:val="22"/>
          <w:lang w:val="es-ES"/>
        </w:rPr>
        <w:t xml:space="preserve">el </w:t>
      </w:r>
      <w:r w:rsidR="00452024">
        <w:rPr>
          <w:rFonts w:ascii="Helvetica Neue" w:hAnsi="Helvetica Neue"/>
          <w:color w:val="000000"/>
          <w:sz w:val="22"/>
          <w:szCs w:val="22"/>
          <w:lang w:val="es-ES"/>
        </w:rPr>
        <w:t xml:space="preserve">trastorno </w:t>
      </w:r>
      <w:r w:rsidR="00AE5C7F">
        <w:rPr>
          <w:rFonts w:ascii="Helvetica Neue" w:hAnsi="Helvetica Neue"/>
          <w:color w:val="000000"/>
          <w:sz w:val="22"/>
          <w:szCs w:val="22"/>
          <w:lang w:val="es-ES"/>
        </w:rPr>
        <w:t xml:space="preserve">de estrés post </w:t>
      </w:r>
      <w:r w:rsidR="002314FC">
        <w:rPr>
          <w:rFonts w:ascii="Helvetica Neue" w:hAnsi="Helvetica Neue"/>
          <w:color w:val="000000"/>
          <w:sz w:val="22"/>
          <w:szCs w:val="22"/>
          <w:lang w:val="es-ES"/>
        </w:rPr>
        <w:t>traumático</w:t>
      </w:r>
      <w:r w:rsidR="00AE5C7F">
        <w:rPr>
          <w:rFonts w:ascii="Helvetica Neue" w:hAnsi="Helvetica Neue"/>
          <w:color w:val="000000"/>
          <w:sz w:val="22"/>
          <w:szCs w:val="22"/>
          <w:lang w:val="es-ES"/>
        </w:rPr>
        <w:t xml:space="preserve">. </w:t>
      </w:r>
    </w:p>
    <w:p w14:paraId="2638AD40" w14:textId="1EA83315" w:rsidR="00452024" w:rsidRDefault="00E948E8" w:rsidP="00FE6722">
      <w:pPr>
        <w:spacing w:line="360" w:lineRule="auto"/>
        <w:contextualSpacing/>
        <w:jc w:val="both"/>
        <w:rPr>
          <w:rFonts w:ascii="Helvetica Neue" w:hAnsi="Helvetica Neue"/>
          <w:color w:val="000000"/>
          <w:sz w:val="22"/>
          <w:szCs w:val="22"/>
          <w:lang w:val="es-ES"/>
        </w:rPr>
      </w:pPr>
      <w:r>
        <w:rPr>
          <w:rFonts w:ascii="Helvetica Neue" w:hAnsi="Helvetica Neue"/>
          <w:color w:val="000000"/>
          <w:sz w:val="22"/>
          <w:szCs w:val="22"/>
          <w:lang w:val="es-ES"/>
        </w:rPr>
        <w:t>A menudo</w:t>
      </w:r>
      <w:r w:rsidR="007A1A64">
        <w:rPr>
          <w:rFonts w:ascii="Helvetica Neue" w:hAnsi="Helvetica Neue"/>
          <w:color w:val="000000"/>
          <w:sz w:val="22"/>
          <w:szCs w:val="22"/>
          <w:lang w:val="es-ES"/>
        </w:rPr>
        <w:t>,</w:t>
      </w:r>
      <w:r w:rsidR="00AE5C7F">
        <w:rPr>
          <w:rFonts w:ascii="Helvetica Neue" w:hAnsi="Helvetica Neue"/>
          <w:color w:val="000000"/>
          <w:sz w:val="22"/>
          <w:szCs w:val="22"/>
          <w:lang w:val="es-ES"/>
        </w:rPr>
        <w:t xml:space="preserve"> las ciencias médicas tradicionales y autóctonas se enfrentan a similares obstáculos estructurales, financieros y </w:t>
      </w:r>
      <w:r w:rsidR="00452024">
        <w:rPr>
          <w:rFonts w:ascii="Helvetica Neue" w:hAnsi="Helvetica Neue"/>
          <w:color w:val="000000"/>
          <w:sz w:val="22"/>
          <w:szCs w:val="22"/>
          <w:lang w:val="es-ES"/>
        </w:rPr>
        <w:t>reglamentarios en donde incluso, ciertas plantas ancestrales como la hoja de coca, o los componentes psicoactivos de sus medicinas se encuentran fiscalizados o limitados a los fines médicos y científicos</w:t>
      </w:r>
      <w:r w:rsidR="007701C5">
        <w:rPr>
          <w:rFonts w:ascii="Helvetica Neue" w:hAnsi="Helvetica Neue"/>
          <w:color w:val="000000"/>
          <w:sz w:val="22"/>
          <w:szCs w:val="22"/>
          <w:lang w:val="es-ES"/>
        </w:rPr>
        <w:t xml:space="preserve">, en violación del </w:t>
      </w:r>
      <w:r w:rsidR="00BB6E49">
        <w:rPr>
          <w:rFonts w:ascii="Helvetica Neue" w:hAnsi="Helvetica Neue"/>
          <w:color w:val="000000"/>
          <w:sz w:val="22"/>
          <w:szCs w:val="22"/>
          <w:lang w:val="es-ES"/>
        </w:rPr>
        <w:t xml:space="preserve">contenido sobre el </w:t>
      </w:r>
      <w:r w:rsidR="007701C5">
        <w:rPr>
          <w:rFonts w:ascii="Helvetica Neue" w:hAnsi="Helvetica Neue"/>
          <w:color w:val="000000"/>
          <w:sz w:val="22"/>
          <w:szCs w:val="22"/>
          <w:lang w:val="es-ES"/>
        </w:rPr>
        <w:t>derecho</w:t>
      </w:r>
      <w:r w:rsidR="002C5D9E">
        <w:rPr>
          <w:rFonts w:ascii="Helvetica Neue" w:hAnsi="Helvetica Neue"/>
          <w:color w:val="000000"/>
          <w:sz w:val="22"/>
          <w:szCs w:val="22"/>
          <w:lang w:val="es-ES"/>
        </w:rPr>
        <w:t xml:space="preserve"> a</w:t>
      </w:r>
      <w:r w:rsidR="007701C5">
        <w:rPr>
          <w:rFonts w:ascii="Helvetica Neue" w:hAnsi="Helvetica Neue"/>
          <w:color w:val="000000"/>
          <w:sz w:val="22"/>
          <w:szCs w:val="22"/>
          <w:lang w:val="es-ES"/>
        </w:rPr>
        <w:t xml:space="preserve"> </w:t>
      </w:r>
      <w:r w:rsidR="002C5D9E">
        <w:rPr>
          <w:rFonts w:ascii="Helvetica Neue" w:hAnsi="Helvetica Neue"/>
          <w:color w:val="000000"/>
          <w:sz w:val="22"/>
          <w:szCs w:val="22"/>
          <w:lang w:val="es-ES"/>
        </w:rPr>
        <w:t>l</w:t>
      </w:r>
      <w:r w:rsidR="003E2A34">
        <w:rPr>
          <w:rFonts w:ascii="Helvetica Neue" w:hAnsi="Helvetica Neue"/>
          <w:color w:val="000000"/>
          <w:sz w:val="22"/>
          <w:szCs w:val="22"/>
          <w:lang w:val="es-ES"/>
        </w:rPr>
        <w:t>a ciencia</w:t>
      </w:r>
      <w:r w:rsidR="007701C5">
        <w:rPr>
          <w:rFonts w:ascii="Helvetica Neue" w:hAnsi="Helvetica Neue"/>
          <w:color w:val="000000"/>
          <w:sz w:val="22"/>
          <w:szCs w:val="22"/>
          <w:lang w:val="es-ES"/>
        </w:rPr>
        <w:t xml:space="preserve">, de otros derechos recogidos en el PIDESC y en el </w:t>
      </w:r>
      <w:r w:rsidR="002C5D9E" w:rsidRPr="007701C5">
        <w:rPr>
          <w:rFonts w:ascii="Helvetica Neue" w:hAnsi="Helvetica Neue"/>
          <w:i/>
          <w:color w:val="000000"/>
          <w:sz w:val="22"/>
          <w:szCs w:val="22"/>
          <w:lang w:val="es-ES"/>
        </w:rPr>
        <w:t>corpus iuris</w:t>
      </w:r>
      <w:r w:rsidR="002C5D9E">
        <w:rPr>
          <w:rFonts w:ascii="Helvetica Neue" w:hAnsi="Helvetica Neue"/>
          <w:color w:val="000000"/>
          <w:sz w:val="22"/>
          <w:szCs w:val="22"/>
          <w:lang w:val="es-ES"/>
        </w:rPr>
        <w:t xml:space="preserve"> internacional en materia de derechos de los pueblos indígenas. </w:t>
      </w:r>
    </w:p>
    <w:p w14:paraId="103DA040" w14:textId="7BBEDF88" w:rsidR="0058646D" w:rsidRDefault="004F7661" w:rsidP="0058646D">
      <w:pPr>
        <w:jc w:val="both"/>
        <w:rPr>
          <w:rFonts w:ascii="Helvetica Neue" w:hAnsi="Helvetica Neue"/>
          <w:b/>
          <w:sz w:val="22"/>
          <w:lang w:val="es-ES"/>
        </w:rPr>
      </w:pPr>
      <w:r w:rsidRPr="007701C5">
        <w:rPr>
          <w:rFonts w:ascii="Helvetica Neue" w:hAnsi="Helvetica Neue"/>
          <w:b/>
          <w:sz w:val="22"/>
          <w:lang w:val="es-ES"/>
        </w:rPr>
        <w:t>Recomendaciones</w:t>
      </w:r>
      <w:r w:rsidR="00E27677">
        <w:rPr>
          <w:rFonts w:ascii="Helvetica Neue" w:hAnsi="Helvetica Neue"/>
          <w:b/>
          <w:sz w:val="22"/>
          <w:lang w:val="es-ES"/>
        </w:rPr>
        <w:t xml:space="preserve"> al Comité </w:t>
      </w:r>
    </w:p>
    <w:p w14:paraId="64925A57" w14:textId="77777777" w:rsidR="0058646D" w:rsidRDefault="0058646D" w:rsidP="0058646D">
      <w:pPr>
        <w:jc w:val="both"/>
        <w:rPr>
          <w:rFonts w:ascii="Helvetica Neue" w:hAnsi="Helvetica Neue"/>
          <w:b/>
          <w:sz w:val="22"/>
          <w:lang w:val="es-ES"/>
        </w:rPr>
      </w:pPr>
    </w:p>
    <w:p w14:paraId="79C7CC13" w14:textId="77777777" w:rsidR="0058646D" w:rsidRDefault="0058646D" w:rsidP="0058646D">
      <w:pPr>
        <w:pStyle w:val="ListParagraph"/>
        <w:numPr>
          <w:ilvl w:val="0"/>
          <w:numId w:val="14"/>
        </w:numPr>
        <w:jc w:val="both"/>
        <w:rPr>
          <w:rFonts w:ascii="Helvetica Neue" w:hAnsi="Helvetica Neue"/>
          <w:color w:val="000000" w:themeColor="text1"/>
          <w:sz w:val="22"/>
          <w:lang w:val="es-ES"/>
        </w:rPr>
      </w:pPr>
      <w:r w:rsidRPr="003E2A34">
        <w:rPr>
          <w:rFonts w:ascii="Helvetica Neue" w:hAnsi="Helvetica Neue"/>
          <w:color w:val="000000" w:themeColor="text1"/>
          <w:sz w:val="22"/>
          <w:lang w:val="es-ES"/>
        </w:rPr>
        <w:t>Fomentar que los Estados garanticen y promuevan la libertad de investigación con sustancias fiscalizadas, con el propósito obtener evidencia científica en la que basar las políticas de drogas y de garantizar que dichas políticas estén en consonancia con las obligaciones de los Estados en materia de derechos humanos.</w:t>
      </w:r>
    </w:p>
    <w:p w14:paraId="5DA0B836" w14:textId="77777777" w:rsidR="0058646D" w:rsidRPr="0058646D" w:rsidRDefault="0058646D" w:rsidP="0058646D">
      <w:pPr>
        <w:jc w:val="both"/>
        <w:rPr>
          <w:rFonts w:ascii="Helvetica Neue" w:hAnsi="Helvetica Neue"/>
          <w:b/>
          <w:sz w:val="22"/>
          <w:lang w:val="es-ES"/>
        </w:rPr>
      </w:pPr>
    </w:p>
    <w:p w14:paraId="27397F1C" w14:textId="77777777" w:rsidR="0058646D" w:rsidRDefault="0058646D" w:rsidP="0058646D">
      <w:pPr>
        <w:pStyle w:val="ListParagraph"/>
        <w:numPr>
          <w:ilvl w:val="0"/>
          <w:numId w:val="14"/>
        </w:numPr>
        <w:ind w:left="714" w:hanging="357"/>
        <w:jc w:val="both"/>
        <w:rPr>
          <w:rFonts w:ascii="Helvetica Neue" w:hAnsi="Helvetica Neue"/>
          <w:color w:val="000000" w:themeColor="text1"/>
          <w:sz w:val="22"/>
          <w:lang w:val="es-ES"/>
        </w:rPr>
      </w:pPr>
      <w:r>
        <w:rPr>
          <w:rFonts w:ascii="Helvetica Neue" w:hAnsi="Helvetica Neue"/>
          <w:color w:val="000000" w:themeColor="text1"/>
          <w:sz w:val="22"/>
          <w:lang w:val="es-ES"/>
        </w:rPr>
        <w:t xml:space="preserve">Reconocer la diversidad cultural y multidisciplinar que existe para la obtención de conocimiento y </w:t>
      </w:r>
      <w:r w:rsidRPr="007701C5">
        <w:rPr>
          <w:rFonts w:ascii="Helvetica Neue" w:hAnsi="Helvetica Neue"/>
          <w:color w:val="000000" w:themeColor="text1"/>
          <w:sz w:val="22"/>
          <w:lang w:val="es-ES"/>
        </w:rPr>
        <w:t>evidencia científica</w:t>
      </w:r>
      <w:r>
        <w:rPr>
          <w:rFonts w:ascii="Helvetica Neue" w:hAnsi="Helvetica Neue"/>
          <w:color w:val="000000" w:themeColor="text1"/>
          <w:sz w:val="22"/>
          <w:lang w:val="es-ES"/>
        </w:rPr>
        <w:t xml:space="preserve">. </w:t>
      </w:r>
    </w:p>
    <w:p w14:paraId="63CE1010" w14:textId="77777777" w:rsidR="0058646D" w:rsidRPr="003E2A34" w:rsidRDefault="0058646D" w:rsidP="0058646D">
      <w:pPr>
        <w:jc w:val="both"/>
        <w:rPr>
          <w:rFonts w:ascii="Helvetica Neue" w:hAnsi="Helvetica Neue"/>
          <w:color w:val="000000" w:themeColor="text1"/>
          <w:sz w:val="22"/>
          <w:lang w:val="es-ES"/>
        </w:rPr>
      </w:pPr>
      <w:bookmarkStart w:id="0" w:name="_GoBack"/>
      <w:bookmarkEnd w:id="0"/>
    </w:p>
    <w:p w14:paraId="734B2D2C" w14:textId="77777777" w:rsidR="0058646D" w:rsidRDefault="0058646D" w:rsidP="0058646D">
      <w:pPr>
        <w:pStyle w:val="ListParagraph"/>
        <w:numPr>
          <w:ilvl w:val="0"/>
          <w:numId w:val="14"/>
        </w:numPr>
        <w:ind w:left="714" w:hanging="357"/>
        <w:jc w:val="both"/>
        <w:rPr>
          <w:rFonts w:ascii="Helvetica Neue" w:hAnsi="Helvetica Neue"/>
          <w:color w:val="000000" w:themeColor="text1"/>
          <w:sz w:val="22"/>
          <w:lang w:val="es-ES"/>
        </w:rPr>
      </w:pPr>
      <w:r>
        <w:rPr>
          <w:rFonts w:ascii="Helvetica Neue" w:hAnsi="Helvetica Neue"/>
          <w:color w:val="000000" w:themeColor="text1"/>
          <w:sz w:val="22"/>
          <w:lang w:val="es-ES"/>
        </w:rPr>
        <w:t xml:space="preserve">Ampliar las definiciones de “ciencia” u obtención de conocimiento para incluir no solamente aquellas derivadas de la biomedicina convencional sino también las que proceden de otros sistemas culturales –indígenas o nativos- de medicina y conocimientos ancestrales. </w:t>
      </w:r>
    </w:p>
    <w:p w14:paraId="2610D863" w14:textId="77777777" w:rsidR="0058646D" w:rsidRPr="00DB69B6" w:rsidRDefault="0058646D" w:rsidP="0058646D">
      <w:pPr>
        <w:jc w:val="both"/>
        <w:rPr>
          <w:rFonts w:ascii="Helvetica Neue" w:hAnsi="Helvetica Neue"/>
          <w:color w:val="000000" w:themeColor="text1"/>
          <w:sz w:val="22"/>
          <w:lang w:val="es-ES"/>
        </w:rPr>
      </w:pPr>
    </w:p>
    <w:p w14:paraId="6F4A1AEA" w14:textId="77777777" w:rsidR="0058646D" w:rsidRDefault="0058646D" w:rsidP="0058646D">
      <w:pPr>
        <w:pStyle w:val="ListParagraph"/>
        <w:numPr>
          <w:ilvl w:val="0"/>
          <w:numId w:val="14"/>
        </w:numPr>
        <w:ind w:left="714" w:hanging="357"/>
        <w:jc w:val="both"/>
        <w:rPr>
          <w:rFonts w:ascii="Helvetica Neue" w:hAnsi="Helvetica Neue"/>
          <w:color w:val="000000" w:themeColor="text1"/>
          <w:sz w:val="22"/>
          <w:lang w:val="es-ES"/>
        </w:rPr>
      </w:pPr>
      <w:r>
        <w:rPr>
          <w:rFonts w:ascii="Helvetica Neue" w:hAnsi="Helvetica Neue"/>
          <w:color w:val="000000" w:themeColor="text1"/>
          <w:sz w:val="22"/>
          <w:lang w:val="es-ES"/>
        </w:rPr>
        <w:t xml:space="preserve">Llamar la atención a los Estados sobre las barreras financieras, legales y administrativas que impiden avances científicos en materia de salud y que obstaculizan el derecho a gozar de los beneficios del progreso científico procedente de la investigación con sustancias controladas. </w:t>
      </w:r>
    </w:p>
    <w:p w14:paraId="08F771C1" w14:textId="77777777" w:rsidR="0058646D" w:rsidRDefault="0058646D" w:rsidP="0058646D">
      <w:pPr>
        <w:pStyle w:val="ListParagraph"/>
        <w:ind w:left="714"/>
        <w:jc w:val="both"/>
        <w:rPr>
          <w:rFonts w:ascii="Helvetica Neue" w:hAnsi="Helvetica Neue"/>
          <w:color w:val="000000" w:themeColor="text1"/>
          <w:sz w:val="22"/>
          <w:lang w:val="es-ES"/>
        </w:rPr>
      </w:pPr>
    </w:p>
    <w:p w14:paraId="17D3BE93" w14:textId="77777777" w:rsidR="0058646D" w:rsidRPr="003E2A34" w:rsidRDefault="0058646D" w:rsidP="0058646D">
      <w:pPr>
        <w:pStyle w:val="ListParagraph"/>
        <w:numPr>
          <w:ilvl w:val="0"/>
          <w:numId w:val="14"/>
        </w:numPr>
        <w:ind w:left="714" w:hanging="357"/>
        <w:jc w:val="both"/>
        <w:rPr>
          <w:rFonts w:ascii="Helvetica Neue" w:hAnsi="Helvetica Neue"/>
          <w:color w:val="000000" w:themeColor="text1"/>
          <w:sz w:val="22"/>
          <w:lang w:val="es-ES"/>
        </w:rPr>
      </w:pPr>
      <w:r>
        <w:rPr>
          <w:rFonts w:ascii="Helvetica Neue" w:hAnsi="Helvetica Neue"/>
          <w:sz w:val="22"/>
          <w:szCs w:val="22"/>
          <w:lang w:val="es-ES"/>
        </w:rPr>
        <w:t>Diseñar e implementar</w:t>
      </w:r>
      <w:r w:rsidRPr="00206FA6">
        <w:rPr>
          <w:rFonts w:ascii="Helvetica Neue" w:hAnsi="Helvetica Neue"/>
          <w:sz w:val="22"/>
          <w:szCs w:val="22"/>
          <w:lang w:val="es-ES"/>
        </w:rPr>
        <w:t xml:space="preserve"> políticas p</w:t>
      </w:r>
      <w:r>
        <w:rPr>
          <w:rFonts w:ascii="Helvetica Neue" w:hAnsi="Helvetica Neue"/>
          <w:sz w:val="22"/>
          <w:szCs w:val="22"/>
          <w:lang w:val="es-ES"/>
        </w:rPr>
        <w:t>úblicas para</w:t>
      </w:r>
      <w:r w:rsidRPr="00206FA6">
        <w:rPr>
          <w:rFonts w:ascii="Helvetica Neue" w:hAnsi="Helvetica Neue"/>
          <w:sz w:val="22"/>
          <w:szCs w:val="22"/>
          <w:lang w:val="es-ES"/>
        </w:rPr>
        <w:t xml:space="preserve"> garantizar que </w:t>
      </w:r>
      <w:r>
        <w:rPr>
          <w:rFonts w:ascii="Helvetica Neue" w:hAnsi="Helvetica Neue"/>
          <w:sz w:val="22"/>
          <w:szCs w:val="22"/>
          <w:lang w:val="es-ES"/>
        </w:rPr>
        <w:t xml:space="preserve">las y los </w:t>
      </w:r>
      <w:r w:rsidRPr="00206FA6">
        <w:rPr>
          <w:rFonts w:ascii="Helvetica Neue" w:hAnsi="Helvetica Neue"/>
          <w:sz w:val="22"/>
          <w:szCs w:val="22"/>
          <w:lang w:val="es-ES"/>
        </w:rPr>
        <w:t xml:space="preserve">pacientes se beneficien del progreso científico y </w:t>
      </w:r>
      <w:r>
        <w:rPr>
          <w:rFonts w:ascii="Helvetica Neue" w:hAnsi="Helvetica Neue"/>
          <w:sz w:val="22"/>
          <w:szCs w:val="22"/>
          <w:lang w:val="es-ES"/>
        </w:rPr>
        <w:t>consecuentemente, de un sistema de salud efectivamente basado en la evidencia científica.</w:t>
      </w:r>
    </w:p>
    <w:p w14:paraId="3142CF7E" w14:textId="77777777" w:rsidR="0058646D" w:rsidRPr="00DB69B6" w:rsidRDefault="0058646D" w:rsidP="0058646D">
      <w:pPr>
        <w:jc w:val="both"/>
        <w:rPr>
          <w:rFonts w:ascii="Helvetica Neue" w:hAnsi="Helvetica Neue"/>
          <w:color w:val="000000" w:themeColor="text1"/>
          <w:sz w:val="22"/>
          <w:lang w:val="es-ES"/>
        </w:rPr>
      </w:pPr>
    </w:p>
    <w:p w14:paraId="6B1ED030" w14:textId="77777777" w:rsidR="0058646D" w:rsidRPr="003E2A34" w:rsidRDefault="0058646D" w:rsidP="0058646D">
      <w:pPr>
        <w:pStyle w:val="ListParagraph"/>
        <w:numPr>
          <w:ilvl w:val="0"/>
          <w:numId w:val="14"/>
        </w:numPr>
        <w:ind w:left="714" w:hanging="357"/>
        <w:jc w:val="both"/>
        <w:rPr>
          <w:rFonts w:ascii="Helvetica Neue" w:hAnsi="Helvetica Neue"/>
          <w:color w:val="000000" w:themeColor="text1"/>
          <w:sz w:val="22"/>
          <w:lang w:val="es-ES"/>
        </w:rPr>
      </w:pPr>
      <w:r>
        <w:rPr>
          <w:rFonts w:ascii="Helvetica Neue" w:hAnsi="Helvetica Neue"/>
          <w:color w:val="000000" w:themeColor="text1"/>
          <w:sz w:val="22"/>
          <w:lang w:val="es-ES"/>
        </w:rPr>
        <w:t xml:space="preserve">Reconocer que la libertad de investigación es un eje fundamental para hacer frente a los desafíos de los sistemas de salud contemporáneos, como aquellos que enfrenta la psiquiatría o las búsqueda de tratamiento para las enfermedades neurodegenerativas. </w:t>
      </w:r>
    </w:p>
    <w:p w14:paraId="47719531" w14:textId="77777777" w:rsidR="0058646D" w:rsidRPr="0058646D" w:rsidRDefault="0058646D" w:rsidP="004F7661">
      <w:pPr>
        <w:jc w:val="both"/>
        <w:rPr>
          <w:rFonts w:ascii="Helvetica Neue" w:hAnsi="Helvetica Neue"/>
          <w:b/>
          <w:sz w:val="22"/>
          <w:lang w:val="es-ES"/>
        </w:rPr>
      </w:pPr>
    </w:p>
    <w:sectPr w:rsidR="0058646D" w:rsidRPr="0058646D" w:rsidSect="006D6D8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EF481" w14:textId="77777777" w:rsidR="00C9437E" w:rsidRDefault="00C9437E" w:rsidP="0023313C">
      <w:r>
        <w:separator/>
      </w:r>
    </w:p>
  </w:endnote>
  <w:endnote w:type="continuationSeparator" w:id="0">
    <w:p w14:paraId="3CE0E461" w14:textId="77777777" w:rsidR="00C9437E" w:rsidRDefault="00C9437E" w:rsidP="0023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F0249" w14:textId="77777777" w:rsidR="00C9437E" w:rsidRDefault="00C9437E" w:rsidP="0023313C">
      <w:r>
        <w:separator/>
      </w:r>
    </w:p>
  </w:footnote>
  <w:footnote w:type="continuationSeparator" w:id="0">
    <w:p w14:paraId="2FCE5644" w14:textId="77777777" w:rsidR="00C9437E" w:rsidRDefault="00C9437E" w:rsidP="0023313C">
      <w:r>
        <w:continuationSeparator/>
      </w:r>
    </w:p>
  </w:footnote>
  <w:footnote w:id="1">
    <w:p w14:paraId="64F57CD3" w14:textId="77777777" w:rsidR="00634CAB" w:rsidRPr="00AB20B5" w:rsidRDefault="00634CAB" w:rsidP="002C4F0E">
      <w:pPr>
        <w:pStyle w:val="FootnoteText"/>
        <w:rPr>
          <w:rFonts w:ascii="Arial" w:hAnsi="Arial" w:cs="Arial"/>
          <w:lang w:val="es-ES"/>
        </w:rPr>
      </w:pPr>
      <w:r w:rsidRPr="00AB20B5">
        <w:rPr>
          <w:rStyle w:val="FootnoteReference"/>
          <w:rFonts w:ascii="Arial" w:hAnsi="Arial" w:cs="Arial"/>
          <w:sz w:val="18"/>
        </w:rPr>
        <w:footnoteRef/>
      </w:r>
      <w:r w:rsidRPr="00AB20B5">
        <w:rPr>
          <w:rFonts w:ascii="Arial" w:hAnsi="Arial" w:cs="Arial"/>
          <w:sz w:val="18"/>
          <w:lang w:val="es-ES"/>
        </w:rPr>
        <w:t xml:space="preserve"> Parlamento Europeo, </w:t>
      </w:r>
      <w:r w:rsidRPr="00AB20B5">
        <w:rPr>
          <w:rFonts w:ascii="Arial" w:hAnsi="Arial" w:cs="Arial"/>
          <w:i/>
          <w:sz w:val="18"/>
          <w:lang w:val="es-ES"/>
        </w:rPr>
        <w:t>Proyecto de Propuesta de Resolución sobre el uso del cannabis para fines terapéuticos</w:t>
      </w:r>
      <w:r w:rsidRPr="00AB20B5">
        <w:rPr>
          <w:rFonts w:ascii="Arial" w:hAnsi="Arial" w:cs="Arial"/>
          <w:sz w:val="18"/>
          <w:lang w:val="es-ES"/>
        </w:rPr>
        <w:t xml:space="preserve">, B8-0000/2018, Junio de 2018. Disponible en </w:t>
      </w:r>
      <w:hyperlink r:id="rId1" w:history="1">
        <w:r w:rsidRPr="00AB20B5">
          <w:rPr>
            <w:rStyle w:val="Hyperlink"/>
            <w:rFonts w:ascii="Arial" w:hAnsi="Arial" w:cs="Arial"/>
            <w:sz w:val="18"/>
            <w:lang w:val="es-ES"/>
          </w:rPr>
          <w:t>http://www.europarl.europa.eu/meetdocs/2014_2019/plmrep/COMMITTEES/ENVI/RE/2018/06-28/1155079ES.pdf</w:t>
        </w:r>
      </w:hyperlink>
      <w:r w:rsidRPr="00AB20B5">
        <w:rPr>
          <w:rFonts w:ascii="Arial" w:hAnsi="Arial" w:cs="Arial"/>
          <w:sz w:val="18"/>
          <w:lang w:val="es-ES"/>
        </w:rPr>
        <w:t xml:space="preserve"> </w:t>
      </w:r>
    </w:p>
  </w:footnote>
  <w:footnote w:id="2">
    <w:p w14:paraId="28ABE633" w14:textId="1759E4D4" w:rsidR="00634CAB" w:rsidRPr="003574C3" w:rsidRDefault="00634CAB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3574C3">
        <w:rPr>
          <w:lang w:val="es-ES"/>
        </w:rPr>
        <w:t xml:space="preserve"> </w:t>
      </w:r>
      <w:r w:rsidR="00DB69B6">
        <w:rPr>
          <w:i/>
          <w:lang w:val="es-ES"/>
        </w:rPr>
        <w:t>Ibí</w:t>
      </w:r>
      <w:r w:rsidR="00DB69B6" w:rsidRPr="00DB69B6">
        <w:rPr>
          <w:i/>
          <w:lang w:val="es-ES"/>
        </w:rPr>
        <w:t>dem</w:t>
      </w:r>
      <w:r>
        <w:rPr>
          <w:lang w:val="es-ES"/>
        </w:rPr>
        <w:t xml:space="preserve">, para. K. </w:t>
      </w:r>
    </w:p>
  </w:footnote>
  <w:footnote w:id="3">
    <w:p w14:paraId="3B948D1D" w14:textId="45FBF63C" w:rsidR="00634CAB" w:rsidRPr="00DB69B6" w:rsidRDefault="00634CAB">
      <w:pPr>
        <w:pStyle w:val="FootnoteText"/>
        <w:rPr>
          <w:rFonts w:ascii="Helvetica Neue" w:hAnsi="Helvetica Neue"/>
          <w:lang w:val="es-ES"/>
        </w:rPr>
      </w:pPr>
      <w:r w:rsidRPr="00DB69B6">
        <w:rPr>
          <w:rStyle w:val="FootnoteReference"/>
          <w:rFonts w:ascii="Helvetica Neue" w:hAnsi="Helvetica Neue"/>
        </w:rPr>
        <w:footnoteRef/>
      </w:r>
      <w:r w:rsidRPr="00DB69B6">
        <w:rPr>
          <w:rFonts w:ascii="Helvetica Neue" w:hAnsi="Helvetica Neue"/>
          <w:lang w:val="es-ES"/>
        </w:rPr>
        <w:t xml:space="preserve"> </w:t>
      </w:r>
      <w:r w:rsidR="00DB69B6" w:rsidRPr="00DB69B6">
        <w:rPr>
          <w:rFonts w:ascii="Helvetica Neue" w:hAnsi="Helvetica Neue"/>
          <w:lang w:val="es-ES"/>
        </w:rPr>
        <w:t xml:space="preserve">Comité de los Derechos Económicos, Sociales y Culturales de las Naciones Unidas, Observación General Nº 2: </w:t>
      </w:r>
      <w:r w:rsidR="00DB69B6" w:rsidRPr="00DB69B6">
        <w:rPr>
          <w:rFonts w:ascii="Helvetica Neue" w:hAnsi="Helvetica Neue"/>
          <w:i/>
          <w:lang w:val="es-ES"/>
        </w:rPr>
        <w:t>Derecho de toda persona a participar en la vida cultural</w:t>
      </w:r>
      <w:r w:rsidR="00DB69B6" w:rsidRPr="00DB69B6">
        <w:rPr>
          <w:rFonts w:ascii="Helvetica Neue" w:hAnsi="Helvetica Neue"/>
          <w:lang w:val="es-ES"/>
        </w:rPr>
        <w:t xml:space="preserve"> (art.15) del PIDESC. para. 2.</w:t>
      </w:r>
    </w:p>
  </w:footnote>
  <w:footnote w:id="4">
    <w:p w14:paraId="67A4E20A" w14:textId="2F76ADA7" w:rsidR="00634CAB" w:rsidRPr="00DB69B6" w:rsidRDefault="00634CAB">
      <w:pPr>
        <w:pStyle w:val="FootnoteText"/>
        <w:rPr>
          <w:rFonts w:ascii="Helvetica Neue" w:hAnsi="Helvetica Neue"/>
          <w:lang w:val="es-ES_tradnl"/>
        </w:rPr>
      </w:pPr>
      <w:r w:rsidRPr="00DB69B6">
        <w:rPr>
          <w:rStyle w:val="FootnoteReference"/>
          <w:rFonts w:ascii="Helvetica Neue" w:hAnsi="Helvetica Neue"/>
        </w:rPr>
        <w:footnoteRef/>
      </w:r>
      <w:r w:rsidRPr="00DB69B6">
        <w:rPr>
          <w:rFonts w:ascii="Helvetica Neue" w:hAnsi="Helvetica Neue"/>
          <w:lang w:val="es-ES"/>
        </w:rPr>
        <w:t xml:space="preserve"> </w:t>
      </w:r>
      <w:r w:rsidR="00DB69B6" w:rsidRPr="00DB69B6">
        <w:rPr>
          <w:rFonts w:ascii="Helvetica Neue" w:hAnsi="Helvetica Neue"/>
          <w:lang w:val="es-ES"/>
        </w:rPr>
        <w:t xml:space="preserve">Comité de los Derechos Económicos, Sociales y Culturales de las Naciones Unidas, Observación General Nº 14: </w:t>
      </w:r>
      <w:r w:rsidR="00DB69B6" w:rsidRPr="00DB69B6">
        <w:rPr>
          <w:rFonts w:ascii="Helvetica Neue" w:hAnsi="Helvetica Neue"/>
          <w:i/>
          <w:lang w:val="es-ES"/>
        </w:rPr>
        <w:t>El Derecho al disfrute del más alto nivel posible de salud</w:t>
      </w:r>
      <w:r w:rsidR="00DB69B6" w:rsidRPr="00DB69B6">
        <w:rPr>
          <w:rFonts w:ascii="Helvetica Neue" w:hAnsi="Helvetica Neue"/>
          <w:lang w:val="es-ES"/>
        </w:rPr>
        <w:t>, (art. 20) PIDESC. para. 27</w:t>
      </w:r>
    </w:p>
  </w:footnote>
  <w:footnote w:id="5">
    <w:p w14:paraId="79C2BDC7" w14:textId="524F0B4E" w:rsidR="00634CAB" w:rsidRPr="00DB69B6" w:rsidRDefault="00634CAB">
      <w:pPr>
        <w:pStyle w:val="FootnoteText"/>
        <w:rPr>
          <w:rFonts w:ascii="Helvetica Neue" w:hAnsi="Helvetica Neue"/>
          <w:lang w:val="es-ES"/>
        </w:rPr>
      </w:pPr>
      <w:r w:rsidRPr="00DB69B6">
        <w:rPr>
          <w:rStyle w:val="FootnoteReference"/>
          <w:rFonts w:ascii="Helvetica Neue" w:hAnsi="Helvetica Neue"/>
        </w:rPr>
        <w:footnoteRef/>
      </w:r>
      <w:r w:rsidRPr="00DB69B6">
        <w:rPr>
          <w:rFonts w:ascii="Helvetica Neue" w:hAnsi="Helvetica Neue"/>
          <w:lang w:val="es-ES"/>
        </w:rPr>
        <w:t xml:space="preserve"> </w:t>
      </w:r>
      <w:r w:rsidR="00DB69B6" w:rsidRPr="00DB69B6">
        <w:rPr>
          <w:rFonts w:ascii="Helvetica Neue" w:hAnsi="Helvetica Neue"/>
          <w:lang w:val="es-ES"/>
        </w:rPr>
        <w:t xml:space="preserve">OMS, </w:t>
      </w:r>
      <w:r w:rsidR="00DB69B6" w:rsidRPr="00DB69B6">
        <w:rPr>
          <w:rFonts w:ascii="Helvetica Neue" w:hAnsi="Helvetica Neue"/>
          <w:i/>
          <w:lang w:val="es-ES"/>
        </w:rPr>
        <w:t>Plan de Acción sobre Salud Mental 2013-2020,</w:t>
      </w:r>
      <w:r w:rsidR="00DB69B6" w:rsidRPr="00DB69B6">
        <w:rPr>
          <w:rFonts w:ascii="Helvetica Neue" w:hAnsi="Helvetica Neue"/>
          <w:lang w:val="es-ES"/>
        </w:rPr>
        <w:t xml:space="preserve"> para</w:t>
      </w:r>
      <w:r w:rsidR="00DB69B6">
        <w:rPr>
          <w:rFonts w:ascii="Helvetica Neue" w:hAnsi="Helvetica Neue"/>
          <w:lang w:val="es-ES"/>
        </w:rPr>
        <w:t>.</w:t>
      </w:r>
      <w:r w:rsidR="00DB69B6" w:rsidRPr="00DB69B6">
        <w:rPr>
          <w:rFonts w:ascii="Helvetica Neue" w:hAnsi="Helvetica Neue"/>
          <w:lang w:val="es-ES"/>
        </w:rPr>
        <w:t xml:space="preserve"> 51. </w:t>
      </w:r>
      <w:hyperlink r:id="rId2" w:history="1">
        <w:r w:rsidR="00DB69B6" w:rsidRPr="00DB69B6">
          <w:rPr>
            <w:rStyle w:val="Hyperlink"/>
            <w:rFonts w:ascii="Helvetica Neue" w:hAnsi="Helvetica Neue"/>
            <w:lang w:val="es-ES"/>
          </w:rPr>
          <w:t>http://apps.who.int/iris/bitstream/handle/10665/97488/9789243506029_spa.pdf;jsessionid=EC6E666AD0EEE73351F9C47F48F7F0CF?sequence=1</w:t>
        </w:r>
      </w:hyperlink>
    </w:p>
  </w:footnote>
  <w:footnote w:id="6">
    <w:p w14:paraId="741DA355" w14:textId="3969126B" w:rsidR="00634CAB" w:rsidRPr="00B637CA" w:rsidRDefault="00634CAB">
      <w:pPr>
        <w:pStyle w:val="FootnoteText"/>
        <w:rPr>
          <w:lang w:val="es-ES"/>
        </w:rPr>
      </w:pPr>
      <w:r w:rsidRPr="00DB69B6">
        <w:rPr>
          <w:rStyle w:val="FootnoteReference"/>
          <w:rFonts w:ascii="Helvetica Neue" w:hAnsi="Helvetica Neue"/>
        </w:rPr>
        <w:footnoteRef/>
      </w:r>
      <w:r w:rsidRPr="00DB69B6">
        <w:rPr>
          <w:rFonts w:ascii="Helvetica Neue" w:hAnsi="Helvetica Neue"/>
          <w:lang w:val="es-ES"/>
        </w:rPr>
        <w:t xml:space="preserve"> </w:t>
      </w:r>
      <w:r w:rsidR="00DB69B6" w:rsidRPr="00DB69B6">
        <w:rPr>
          <w:rFonts w:ascii="Helvetica Neue" w:hAnsi="Helvetica Neue"/>
          <w:lang w:val="es-ES"/>
        </w:rPr>
        <w:t xml:space="preserve">OMS, </w:t>
      </w:r>
      <w:r w:rsidR="00DB69B6" w:rsidRPr="00DB69B6">
        <w:rPr>
          <w:rFonts w:ascii="Helvetica Neue" w:hAnsi="Helvetica Neue"/>
          <w:i/>
          <w:lang w:val="es-ES"/>
        </w:rPr>
        <w:t>Estrategia de la OMS sobre Medicina Tradicional</w:t>
      </w:r>
      <w:r w:rsidR="00DB69B6" w:rsidRPr="00DB69B6">
        <w:rPr>
          <w:rFonts w:ascii="Helvetica Neue" w:hAnsi="Helvetica Neue"/>
          <w:lang w:val="es-ES"/>
        </w:rPr>
        <w:t xml:space="preserve"> 2014-2023. pg. 39. </w:t>
      </w:r>
      <w:hyperlink r:id="rId3" w:history="1">
        <w:r w:rsidR="00DB69B6" w:rsidRPr="00DB69B6">
          <w:rPr>
            <w:rStyle w:val="Hyperlink"/>
            <w:rFonts w:ascii="Helvetica Neue" w:hAnsi="Helvetica Neue"/>
            <w:lang w:val="es-ES"/>
          </w:rPr>
          <w:t>http://apps.who.int/iris/handle/10665/95008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54373"/>
    <w:multiLevelType w:val="hybridMultilevel"/>
    <w:tmpl w:val="10F00894"/>
    <w:lvl w:ilvl="0" w:tplc="9E50DE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B74A4"/>
    <w:multiLevelType w:val="hybridMultilevel"/>
    <w:tmpl w:val="8286CBC4"/>
    <w:lvl w:ilvl="0" w:tplc="0D20D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2A74CD"/>
    <w:multiLevelType w:val="multilevel"/>
    <w:tmpl w:val="EB6ADB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C8C08A1"/>
    <w:multiLevelType w:val="hybridMultilevel"/>
    <w:tmpl w:val="6100B488"/>
    <w:lvl w:ilvl="0" w:tplc="7924E2B6">
      <w:start w:val="1"/>
      <w:numFmt w:val="decimal"/>
      <w:lvlText w:val="%1."/>
      <w:lvlJc w:val="left"/>
      <w:pPr>
        <w:ind w:left="720" w:hanging="360"/>
      </w:pPr>
      <w:rPr>
        <w:rFonts w:ascii="Helvetica Neue" w:eastAsia="Times New Roman" w:hAnsi="Helvetica Neu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96559"/>
    <w:multiLevelType w:val="hybridMultilevel"/>
    <w:tmpl w:val="05303CC6"/>
    <w:lvl w:ilvl="0" w:tplc="7BE4697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D41D0"/>
    <w:multiLevelType w:val="hybridMultilevel"/>
    <w:tmpl w:val="919CAC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032BC"/>
    <w:multiLevelType w:val="hybridMultilevel"/>
    <w:tmpl w:val="A80ED3F4"/>
    <w:lvl w:ilvl="0" w:tplc="628E4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46FF8"/>
    <w:multiLevelType w:val="hybridMultilevel"/>
    <w:tmpl w:val="F25C7214"/>
    <w:lvl w:ilvl="0" w:tplc="84B20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A5F3E"/>
    <w:multiLevelType w:val="multilevel"/>
    <w:tmpl w:val="8C3C4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9" w15:restartNumberingAfterBreak="0">
    <w:nsid w:val="5AE972CA"/>
    <w:multiLevelType w:val="hybridMultilevel"/>
    <w:tmpl w:val="89D42644"/>
    <w:lvl w:ilvl="0" w:tplc="7E621D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04681"/>
    <w:multiLevelType w:val="hybridMultilevel"/>
    <w:tmpl w:val="F25C7214"/>
    <w:lvl w:ilvl="0" w:tplc="84B20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63A7C"/>
    <w:multiLevelType w:val="hybridMultilevel"/>
    <w:tmpl w:val="EF7C1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1481B"/>
    <w:multiLevelType w:val="hybridMultilevel"/>
    <w:tmpl w:val="47948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557D2"/>
    <w:multiLevelType w:val="multilevel"/>
    <w:tmpl w:val="774AED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11"/>
  </w:num>
  <w:num w:numId="6">
    <w:abstractNumId w:val="12"/>
  </w:num>
  <w:num w:numId="7">
    <w:abstractNumId w:val="2"/>
  </w:num>
  <w:num w:numId="8">
    <w:abstractNumId w:val="13"/>
  </w:num>
  <w:num w:numId="9">
    <w:abstractNumId w:val="4"/>
  </w:num>
  <w:num w:numId="10">
    <w:abstractNumId w:val="6"/>
  </w:num>
  <w:num w:numId="11">
    <w:abstractNumId w:val="7"/>
  </w:num>
  <w:num w:numId="12">
    <w:abstractNumId w:val="10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DF"/>
    <w:rsid w:val="00053C25"/>
    <w:rsid w:val="000663CC"/>
    <w:rsid w:val="000B7A80"/>
    <w:rsid w:val="000E0B95"/>
    <w:rsid w:val="001350D4"/>
    <w:rsid w:val="00147C99"/>
    <w:rsid w:val="00197DA3"/>
    <w:rsid w:val="001A58D0"/>
    <w:rsid w:val="001A77D8"/>
    <w:rsid w:val="001B3244"/>
    <w:rsid w:val="001C70DC"/>
    <w:rsid w:val="00206FA6"/>
    <w:rsid w:val="002314FC"/>
    <w:rsid w:val="0023313C"/>
    <w:rsid w:val="00265052"/>
    <w:rsid w:val="002C4F0E"/>
    <w:rsid w:val="002C5772"/>
    <w:rsid w:val="002C5D9E"/>
    <w:rsid w:val="002F6049"/>
    <w:rsid w:val="002F6BAB"/>
    <w:rsid w:val="00324AB6"/>
    <w:rsid w:val="0034017C"/>
    <w:rsid w:val="003574C3"/>
    <w:rsid w:val="003873C9"/>
    <w:rsid w:val="003C2376"/>
    <w:rsid w:val="003E2A34"/>
    <w:rsid w:val="003E496B"/>
    <w:rsid w:val="003E5994"/>
    <w:rsid w:val="003E6FC9"/>
    <w:rsid w:val="0040166C"/>
    <w:rsid w:val="004054AA"/>
    <w:rsid w:val="00435726"/>
    <w:rsid w:val="004445F7"/>
    <w:rsid w:val="00452024"/>
    <w:rsid w:val="00457D42"/>
    <w:rsid w:val="00485598"/>
    <w:rsid w:val="004E4C74"/>
    <w:rsid w:val="004F7661"/>
    <w:rsid w:val="00533722"/>
    <w:rsid w:val="00536CF1"/>
    <w:rsid w:val="00545DDB"/>
    <w:rsid w:val="00555B97"/>
    <w:rsid w:val="00556B0D"/>
    <w:rsid w:val="0058646D"/>
    <w:rsid w:val="005B3391"/>
    <w:rsid w:val="005E43E1"/>
    <w:rsid w:val="0060673E"/>
    <w:rsid w:val="00634CAB"/>
    <w:rsid w:val="00674297"/>
    <w:rsid w:val="00675273"/>
    <w:rsid w:val="0068173B"/>
    <w:rsid w:val="00683AF8"/>
    <w:rsid w:val="0069157A"/>
    <w:rsid w:val="006D0F77"/>
    <w:rsid w:val="006D3F3D"/>
    <w:rsid w:val="006D6D88"/>
    <w:rsid w:val="0070064E"/>
    <w:rsid w:val="0072188B"/>
    <w:rsid w:val="0072392F"/>
    <w:rsid w:val="00731384"/>
    <w:rsid w:val="007701C5"/>
    <w:rsid w:val="0079373E"/>
    <w:rsid w:val="007A1A64"/>
    <w:rsid w:val="007A5DA8"/>
    <w:rsid w:val="00830A57"/>
    <w:rsid w:val="008659D7"/>
    <w:rsid w:val="00865BE7"/>
    <w:rsid w:val="00880D43"/>
    <w:rsid w:val="009341F9"/>
    <w:rsid w:val="00944AB3"/>
    <w:rsid w:val="0098486A"/>
    <w:rsid w:val="009C795A"/>
    <w:rsid w:val="009E6379"/>
    <w:rsid w:val="009F1F48"/>
    <w:rsid w:val="00A110DF"/>
    <w:rsid w:val="00A67937"/>
    <w:rsid w:val="00AB20B5"/>
    <w:rsid w:val="00AE5C7F"/>
    <w:rsid w:val="00AF3EC5"/>
    <w:rsid w:val="00B31CBF"/>
    <w:rsid w:val="00B637CA"/>
    <w:rsid w:val="00B64F16"/>
    <w:rsid w:val="00BA0591"/>
    <w:rsid w:val="00BB6E49"/>
    <w:rsid w:val="00BC42AF"/>
    <w:rsid w:val="00BF0C5E"/>
    <w:rsid w:val="00C56DB6"/>
    <w:rsid w:val="00C84288"/>
    <w:rsid w:val="00C9437E"/>
    <w:rsid w:val="00C976D6"/>
    <w:rsid w:val="00CA6923"/>
    <w:rsid w:val="00CF7A50"/>
    <w:rsid w:val="00D57CB5"/>
    <w:rsid w:val="00D75340"/>
    <w:rsid w:val="00DB69B6"/>
    <w:rsid w:val="00DF2A20"/>
    <w:rsid w:val="00E07EBE"/>
    <w:rsid w:val="00E27677"/>
    <w:rsid w:val="00E27F4C"/>
    <w:rsid w:val="00E424BF"/>
    <w:rsid w:val="00E60D81"/>
    <w:rsid w:val="00E948E8"/>
    <w:rsid w:val="00EB2D9D"/>
    <w:rsid w:val="00EB40C2"/>
    <w:rsid w:val="00EB7F4A"/>
    <w:rsid w:val="00EC2BC5"/>
    <w:rsid w:val="00ED3D2C"/>
    <w:rsid w:val="00EE3860"/>
    <w:rsid w:val="00EE5E49"/>
    <w:rsid w:val="00F03317"/>
    <w:rsid w:val="00F07981"/>
    <w:rsid w:val="00F3096C"/>
    <w:rsid w:val="00F446F2"/>
    <w:rsid w:val="00FA33F7"/>
    <w:rsid w:val="00FC6D17"/>
    <w:rsid w:val="00FC719F"/>
    <w:rsid w:val="00FE1408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205A719"/>
  <w15:docId w15:val="{73B24240-ED64-C748-8A4D-A521D89A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C5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0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unhideWhenUsed/>
    <w:rsid w:val="0023313C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31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3313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B20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20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166C"/>
    <w:rPr>
      <w:color w:val="954F72" w:themeColor="followedHyperlink"/>
      <w:u w:val="single"/>
    </w:rPr>
  </w:style>
  <w:style w:type="paragraph" w:customStyle="1" w:styleId="Poromisin">
    <w:name w:val="Por omisión"/>
    <w:qFormat/>
    <w:rsid w:val="000E0B95"/>
    <w:rPr>
      <w:rFonts w:ascii="Helvetica" w:eastAsia="Arial Unicode MS" w:hAnsi="Helvetica" w:cs="Arial Unicode MS"/>
      <w:color w:val="000000"/>
      <w:sz w:val="22"/>
      <w:szCs w:val="22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7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7D8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873C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3C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3C9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3C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3C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apps.who.int/iris/handle/10665/95008" TargetMode="External"/><Relationship Id="rId2" Type="http://schemas.openxmlformats.org/officeDocument/2006/relationships/hyperlink" Target="http://apps.who.int/iris/bitstream/handle/10665/97488/9789243506029_spa.pdf;jsessionid=EC6E666AD0EEE73351F9C47F48F7F0CF?sequence=1" TargetMode="External"/><Relationship Id="rId1" Type="http://schemas.openxmlformats.org/officeDocument/2006/relationships/hyperlink" Target="http://www.europarl.europa.eu/meetdocs/2014_2019/plmrep/COMMITTEES/ENVI/RE/2018/06-28/1155079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913477-C11E-4173-ADBC-1F928EC97D4D}"/>
</file>

<file path=customXml/itemProps2.xml><?xml version="1.0" encoding="utf-8"?>
<ds:datastoreItem xmlns:ds="http://schemas.openxmlformats.org/officeDocument/2006/customXml" ds:itemID="{9BCD0610-DE33-4F4B-AA40-F5808CECFA6C}"/>
</file>

<file path=customXml/itemProps3.xml><?xml version="1.0" encoding="utf-8"?>
<ds:datastoreItem xmlns:ds="http://schemas.openxmlformats.org/officeDocument/2006/customXml" ds:itemID="{EC190DFF-B1BA-4BBE-BBBA-5817BB069C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Rebollo</dc:creator>
  <cp:keywords/>
  <dc:description/>
  <cp:lastModifiedBy>Natalia Rebollo</cp:lastModifiedBy>
  <cp:revision>5</cp:revision>
  <cp:lastPrinted>2018-10-04T16:40:00Z</cp:lastPrinted>
  <dcterms:created xsi:type="dcterms:W3CDTF">2018-10-05T13:08:00Z</dcterms:created>
  <dcterms:modified xsi:type="dcterms:W3CDTF">2018-10-05T13:14:00Z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