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669" w:rsidRPr="00BD0669" w:rsidRDefault="00BD0669" w:rsidP="00BD0669">
      <w:pPr>
        <w:rPr>
          <w:rFonts w:asciiTheme="minorHAnsi" w:hAnsiTheme="minorHAnsi"/>
          <w:sz w:val="20"/>
          <w:szCs w:val="20"/>
          <w:lang w:val="en-US"/>
        </w:rPr>
      </w:pPr>
      <w:r w:rsidRPr="00BD0669">
        <w:rPr>
          <w:rFonts w:asciiTheme="minorHAnsi" w:hAnsiTheme="minorHAnsi"/>
          <w:sz w:val="20"/>
          <w:szCs w:val="20"/>
          <w:lang w:val="en-US"/>
        </w:rPr>
        <w:t xml:space="preserve">On the Draft General Comment relating to Article 15: 15.1.b, 15.2, 5.3 and 15.4 of the International Covenant on Economic, Social and Cultural Rights: on the right to enjoy the benefits of scientific progress and its applications and other provisions of article 15 on the relationship between science and economic, social and cultural rights, </w:t>
      </w:r>
    </w:p>
    <w:p w:rsidR="00BD0669" w:rsidRPr="00BD0669" w:rsidRDefault="00BD0669" w:rsidP="00BD0669">
      <w:pPr>
        <w:rPr>
          <w:rFonts w:asciiTheme="minorHAnsi" w:hAnsiTheme="minorHAnsi"/>
          <w:sz w:val="20"/>
          <w:szCs w:val="20"/>
          <w:lang w:val="en-US"/>
        </w:rPr>
      </w:pPr>
      <w:r w:rsidRPr="00BD0669">
        <w:rPr>
          <w:rFonts w:asciiTheme="minorHAnsi" w:hAnsiTheme="minorHAnsi"/>
          <w:sz w:val="20"/>
          <w:szCs w:val="20"/>
          <w:lang w:val="en-US"/>
        </w:rPr>
        <w:t> </w:t>
      </w:r>
    </w:p>
    <w:p w:rsidR="00782DC7" w:rsidRDefault="00782DC7" w:rsidP="00BD0669">
      <w:pPr>
        <w:rPr>
          <w:rFonts w:asciiTheme="minorHAnsi" w:hAnsiTheme="minorHAnsi"/>
          <w:sz w:val="20"/>
          <w:szCs w:val="20"/>
          <w:lang w:val="en-US"/>
        </w:rPr>
      </w:pPr>
      <w:r>
        <w:rPr>
          <w:rFonts w:asciiTheme="minorHAnsi" w:hAnsiTheme="minorHAnsi"/>
          <w:sz w:val="20"/>
          <w:szCs w:val="20"/>
          <w:lang w:val="en-US"/>
        </w:rPr>
        <w:t xml:space="preserve">The Netherlands </w:t>
      </w:r>
      <w:r w:rsidR="00CC2F4F">
        <w:rPr>
          <w:rFonts w:asciiTheme="minorHAnsi" w:hAnsiTheme="minorHAnsi"/>
          <w:sz w:val="20"/>
          <w:szCs w:val="20"/>
          <w:lang w:val="en-US"/>
        </w:rPr>
        <w:t>would like to highlight two points</w:t>
      </w:r>
      <w:r>
        <w:rPr>
          <w:rFonts w:asciiTheme="minorHAnsi" w:hAnsiTheme="minorHAnsi"/>
          <w:sz w:val="20"/>
          <w:szCs w:val="20"/>
          <w:lang w:val="en-US"/>
        </w:rPr>
        <w:t xml:space="preserve"> regarding the General Comment and</w:t>
      </w:r>
    </w:p>
    <w:p w:rsidR="00CC2F4F" w:rsidRPr="00065DD0" w:rsidRDefault="00CC2F4F" w:rsidP="00BD0669">
      <w:pPr>
        <w:rPr>
          <w:rFonts w:asciiTheme="minorHAnsi" w:hAnsiTheme="minorHAnsi"/>
          <w:sz w:val="20"/>
          <w:szCs w:val="20"/>
          <w:lang w:val="en-US"/>
        </w:rPr>
      </w:pPr>
    </w:p>
    <w:p w:rsidR="00BD0669" w:rsidRDefault="00BD0669" w:rsidP="00BD0669">
      <w:pPr>
        <w:rPr>
          <w:rFonts w:asciiTheme="minorHAnsi" w:hAnsiTheme="minorHAnsi"/>
          <w:sz w:val="16"/>
          <w:szCs w:val="16"/>
          <w:lang w:val="en-US"/>
        </w:rPr>
      </w:pPr>
      <w:r w:rsidRPr="00065DD0">
        <w:rPr>
          <w:rFonts w:asciiTheme="minorHAnsi" w:hAnsiTheme="minorHAnsi"/>
          <w:sz w:val="20"/>
          <w:szCs w:val="20"/>
          <w:lang w:val="en-US"/>
        </w:rPr>
        <w:t>UNDERLINES th</w:t>
      </w:r>
      <w:r w:rsidR="00CC2F4F">
        <w:rPr>
          <w:rFonts w:asciiTheme="minorHAnsi" w:hAnsiTheme="minorHAnsi"/>
          <w:sz w:val="20"/>
          <w:szCs w:val="20"/>
          <w:lang w:val="en-US"/>
        </w:rPr>
        <w:t>at</w:t>
      </w:r>
      <w:r w:rsidRPr="00065DD0">
        <w:rPr>
          <w:rFonts w:asciiTheme="minorHAnsi" w:hAnsiTheme="minorHAnsi"/>
          <w:sz w:val="20"/>
          <w:szCs w:val="20"/>
          <w:lang w:val="en-US"/>
        </w:rPr>
        <w:t xml:space="preserve"> </w:t>
      </w:r>
      <w:r w:rsidRPr="00065DD0">
        <w:rPr>
          <w:rFonts w:asciiTheme="minorHAnsi" w:hAnsiTheme="minorHAnsi"/>
          <w:b/>
          <w:sz w:val="20"/>
          <w:szCs w:val="20"/>
          <w:lang w:val="en-US"/>
        </w:rPr>
        <w:t>Open Science</w:t>
      </w:r>
      <w:r w:rsidRPr="00065DD0">
        <w:rPr>
          <w:rStyle w:val="FootnoteReference"/>
          <w:rFonts w:asciiTheme="minorHAnsi" w:hAnsiTheme="minorHAnsi"/>
          <w:sz w:val="20"/>
          <w:szCs w:val="20"/>
          <w:lang w:val="en-US"/>
        </w:rPr>
        <w:footnoteReference w:id="1"/>
      </w:r>
      <w:r w:rsidRPr="00065DD0">
        <w:rPr>
          <w:rFonts w:asciiTheme="minorHAnsi" w:hAnsiTheme="minorHAnsi"/>
          <w:sz w:val="20"/>
          <w:szCs w:val="20"/>
          <w:lang w:val="en-US"/>
        </w:rPr>
        <w:t>, a worldwide phenomenon, is essential for this right</w:t>
      </w:r>
      <w:r w:rsidR="00782DC7">
        <w:rPr>
          <w:rFonts w:asciiTheme="minorHAnsi" w:hAnsiTheme="minorHAnsi"/>
          <w:sz w:val="20"/>
          <w:szCs w:val="20"/>
          <w:lang w:val="en-US"/>
        </w:rPr>
        <w:t>,</w:t>
      </w:r>
      <w:bookmarkStart w:id="0" w:name="_GoBack"/>
      <w:bookmarkEnd w:id="0"/>
      <w:r w:rsidRPr="00065DD0">
        <w:rPr>
          <w:rFonts w:asciiTheme="minorHAnsi" w:hAnsiTheme="minorHAnsi"/>
          <w:sz w:val="20"/>
          <w:szCs w:val="20"/>
          <w:lang w:val="en-US"/>
        </w:rPr>
        <w:t xml:space="preserve"> for reasons of both principle and practicality</w:t>
      </w:r>
      <w:r w:rsidR="00782DC7">
        <w:rPr>
          <w:rFonts w:asciiTheme="minorHAnsi" w:hAnsiTheme="minorHAnsi"/>
          <w:sz w:val="20"/>
          <w:szCs w:val="20"/>
          <w:lang w:val="en-US"/>
        </w:rPr>
        <w:t>,</w:t>
      </w:r>
      <w:r w:rsidRPr="00065DD0">
        <w:rPr>
          <w:rFonts w:asciiTheme="minorHAnsi" w:hAnsiTheme="minorHAnsi"/>
          <w:sz w:val="20"/>
          <w:szCs w:val="20"/>
          <w:lang w:val="en-US"/>
        </w:rPr>
        <w:t xml:space="preserve"> as stated in the Netherlands’ written contribution to the consultative process in the drafting of a </w:t>
      </w:r>
      <w:r w:rsidR="00292B8F">
        <w:rPr>
          <w:rFonts w:asciiTheme="minorHAnsi" w:hAnsiTheme="minorHAnsi"/>
          <w:sz w:val="20"/>
          <w:szCs w:val="20"/>
          <w:lang w:val="en-US"/>
        </w:rPr>
        <w:t>G</w:t>
      </w:r>
      <w:r w:rsidRPr="00065DD0">
        <w:rPr>
          <w:rFonts w:asciiTheme="minorHAnsi" w:hAnsiTheme="minorHAnsi"/>
          <w:sz w:val="20"/>
          <w:szCs w:val="20"/>
          <w:lang w:val="en-US"/>
        </w:rPr>
        <w:t xml:space="preserve">eneral </w:t>
      </w:r>
      <w:r w:rsidR="00292B8F">
        <w:rPr>
          <w:rFonts w:asciiTheme="minorHAnsi" w:hAnsiTheme="minorHAnsi"/>
          <w:sz w:val="20"/>
          <w:szCs w:val="20"/>
          <w:lang w:val="en-US"/>
        </w:rPr>
        <w:t>C</w:t>
      </w:r>
      <w:r w:rsidRPr="00065DD0">
        <w:rPr>
          <w:rFonts w:asciiTheme="minorHAnsi" w:hAnsiTheme="minorHAnsi"/>
          <w:sz w:val="20"/>
          <w:szCs w:val="20"/>
          <w:lang w:val="en-US"/>
        </w:rPr>
        <w:t>omment on this article.</w:t>
      </w:r>
      <w:r w:rsidR="00EB3577">
        <w:rPr>
          <w:rStyle w:val="FootnoteReference"/>
          <w:rFonts w:asciiTheme="minorHAnsi" w:hAnsiTheme="minorHAnsi"/>
          <w:sz w:val="20"/>
          <w:szCs w:val="20"/>
          <w:lang w:val="en-US"/>
        </w:rPr>
        <w:footnoteReference w:id="2"/>
      </w:r>
      <w:r w:rsidRPr="00065DD0">
        <w:rPr>
          <w:rFonts w:asciiTheme="minorHAnsi" w:hAnsiTheme="minorHAnsi"/>
          <w:sz w:val="20"/>
          <w:szCs w:val="20"/>
          <w:lang w:val="en-US"/>
        </w:rPr>
        <w:t xml:space="preserve"> </w:t>
      </w:r>
    </w:p>
    <w:p w:rsidR="00292B8F" w:rsidRDefault="00EA647D" w:rsidP="00065DD0">
      <w:pPr>
        <w:rPr>
          <w:rFonts w:asciiTheme="minorHAnsi" w:hAnsiTheme="minorHAnsi"/>
          <w:sz w:val="20"/>
          <w:szCs w:val="20"/>
          <w:lang w:val="en-US"/>
        </w:rPr>
      </w:pPr>
      <w:r w:rsidRPr="00065DD0">
        <w:rPr>
          <w:rFonts w:asciiTheme="minorHAnsi" w:hAnsiTheme="minorHAnsi"/>
          <w:sz w:val="20"/>
          <w:szCs w:val="20"/>
          <w:lang w:val="en-US"/>
        </w:rPr>
        <w:t xml:space="preserve">The Netherlands reiterates the importance of </w:t>
      </w:r>
      <w:r w:rsidR="00292B8F">
        <w:rPr>
          <w:rFonts w:asciiTheme="minorHAnsi" w:hAnsiTheme="minorHAnsi"/>
          <w:sz w:val="20"/>
          <w:szCs w:val="20"/>
          <w:lang w:val="en-US"/>
        </w:rPr>
        <w:t>Open Science</w:t>
      </w:r>
      <w:r>
        <w:rPr>
          <w:rFonts w:asciiTheme="minorHAnsi" w:hAnsiTheme="minorHAnsi"/>
          <w:sz w:val="20"/>
          <w:szCs w:val="20"/>
          <w:lang w:val="en-US"/>
        </w:rPr>
        <w:t>. The outcomes of publicly funded research should be available to all.</w:t>
      </w:r>
      <w:r w:rsidR="000C5676">
        <w:rPr>
          <w:rFonts w:asciiTheme="minorHAnsi" w:hAnsiTheme="minorHAnsi"/>
          <w:sz w:val="20"/>
          <w:szCs w:val="20"/>
          <w:lang w:val="en-US"/>
        </w:rPr>
        <w:t xml:space="preserve"> With reference to p.10, #53 of the General Comment, t</w:t>
      </w:r>
      <w:r w:rsidR="00E26942">
        <w:rPr>
          <w:rFonts w:asciiTheme="minorHAnsi" w:hAnsiTheme="minorHAnsi"/>
          <w:sz w:val="20"/>
          <w:szCs w:val="20"/>
          <w:lang w:val="en-US"/>
        </w:rPr>
        <w:t xml:space="preserve">he Netherlands </w:t>
      </w:r>
      <w:r w:rsidR="00065DD0" w:rsidRPr="00065DD0">
        <w:rPr>
          <w:rFonts w:asciiTheme="minorHAnsi" w:hAnsiTheme="minorHAnsi"/>
          <w:sz w:val="20"/>
          <w:szCs w:val="20"/>
          <w:lang w:val="en-US"/>
        </w:rPr>
        <w:t>stresses that Open Science cannot be achieved alone</w:t>
      </w:r>
      <w:r w:rsidR="00BD0669" w:rsidRPr="00065DD0">
        <w:rPr>
          <w:rFonts w:asciiTheme="minorHAnsi" w:hAnsiTheme="minorHAnsi"/>
          <w:sz w:val="20"/>
          <w:szCs w:val="20"/>
          <w:lang w:val="en-US"/>
        </w:rPr>
        <w:t>.</w:t>
      </w:r>
      <w:r w:rsidR="00065DD0" w:rsidRPr="00065DD0">
        <w:rPr>
          <w:rFonts w:asciiTheme="minorHAnsi" w:hAnsiTheme="minorHAnsi"/>
          <w:sz w:val="20"/>
          <w:szCs w:val="20"/>
          <w:lang w:val="en-US"/>
        </w:rPr>
        <w:t xml:space="preserve"> Stakeholder </w:t>
      </w:r>
      <w:r w:rsidR="00364753" w:rsidRPr="00065DD0">
        <w:rPr>
          <w:rFonts w:asciiTheme="minorHAnsi" w:hAnsiTheme="minorHAnsi"/>
          <w:sz w:val="20"/>
          <w:szCs w:val="20"/>
          <w:lang w:val="en-US"/>
        </w:rPr>
        <w:t xml:space="preserve">involvement and cooperation are essential. </w:t>
      </w:r>
      <w:r w:rsidR="00065DD0" w:rsidRPr="00065DD0">
        <w:rPr>
          <w:rFonts w:asciiTheme="minorHAnsi" w:hAnsiTheme="minorHAnsi"/>
          <w:sz w:val="20"/>
          <w:szCs w:val="20"/>
          <w:lang w:val="en-US"/>
        </w:rPr>
        <w:t>It i</w:t>
      </w:r>
      <w:r w:rsidR="00364753" w:rsidRPr="00065DD0">
        <w:rPr>
          <w:rFonts w:asciiTheme="minorHAnsi" w:hAnsiTheme="minorHAnsi"/>
          <w:sz w:val="20"/>
          <w:szCs w:val="20"/>
          <w:lang w:val="en-US"/>
        </w:rPr>
        <w:t xml:space="preserve">s a common endeavor to which </w:t>
      </w:r>
      <w:r w:rsidR="00E26942">
        <w:rPr>
          <w:rFonts w:asciiTheme="minorHAnsi" w:hAnsiTheme="minorHAnsi"/>
          <w:sz w:val="20"/>
          <w:szCs w:val="20"/>
          <w:lang w:val="en-US"/>
        </w:rPr>
        <w:t>all stakeholders involved s</w:t>
      </w:r>
      <w:r w:rsidR="00364753" w:rsidRPr="00065DD0">
        <w:rPr>
          <w:rFonts w:asciiTheme="minorHAnsi" w:hAnsiTheme="minorHAnsi"/>
          <w:sz w:val="20"/>
          <w:szCs w:val="20"/>
          <w:lang w:val="en-US"/>
        </w:rPr>
        <w:t>hould</w:t>
      </w:r>
      <w:r w:rsidR="00E26942">
        <w:rPr>
          <w:rFonts w:asciiTheme="minorHAnsi" w:hAnsiTheme="minorHAnsi"/>
          <w:sz w:val="20"/>
          <w:szCs w:val="20"/>
          <w:lang w:val="en-US"/>
        </w:rPr>
        <w:t xml:space="preserve"> </w:t>
      </w:r>
      <w:r w:rsidR="00364753" w:rsidRPr="00065DD0">
        <w:rPr>
          <w:rFonts w:asciiTheme="minorHAnsi" w:hAnsiTheme="minorHAnsi"/>
          <w:sz w:val="20"/>
          <w:szCs w:val="20"/>
          <w:lang w:val="en-US"/>
        </w:rPr>
        <w:t>contribute</w:t>
      </w:r>
      <w:r w:rsidR="00BD481F">
        <w:rPr>
          <w:rFonts w:asciiTheme="minorHAnsi" w:hAnsiTheme="minorHAnsi"/>
          <w:sz w:val="20"/>
          <w:szCs w:val="20"/>
          <w:lang w:val="en-US"/>
        </w:rPr>
        <w:t>, State Parties and other stakeholders alike</w:t>
      </w:r>
      <w:r>
        <w:rPr>
          <w:rFonts w:asciiTheme="minorHAnsi" w:hAnsiTheme="minorHAnsi"/>
          <w:sz w:val="20"/>
          <w:szCs w:val="20"/>
          <w:lang w:val="en-US"/>
        </w:rPr>
        <w:t>, nationally and internationally</w:t>
      </w:r>
      <w:r w:rsidR="00F4233C">
        <w:rPr>
          <w:rFonts w:asciiTheme="minorHAnsi" w:hAnsiTheme="minorHAnsi"/>
          <w:sz w:val="20"/>
          <w:szCs w:val="20"/>
          <w:lang w:val="en-US"/>
        </w:rPr>
        <w:t>:</w:t>
      </w:r>
      <w:r w:rsidR="00292B8F">
        <w:rPr>
          <w:rFonts w:asciiTheme="minorHAnsi" w:hAnsiTheme="minorHAnsi"/>
          <w:sz w:val="20"/>
          <w:szCs w:val="20"/>
          <w:lang w:val="en-US"/>
        </w:rPr>
        <w:t xml:space="preserve"> </w:t>
      </w:r>
      <w:r w:rsidR="00364753" w:rsidRPr="00065DD0">
        <w:rPr>
          <w:rFonts w:asciiTheme="minorHAnsi" w:hAnsiTheme="minorHAnsi"/>
          <w:sz w:val="20"/>
          <w:szCs w:val="20"/>
          <w:lang w:val="en-US"/>
        </w:rPr>
        <w:t xml:space="preserve">scientists, universities, </w:t>
      </w:r>
      <w:proofErr w:type="gramStart"/>
      <w:r w:rsidR="00364753" w:rsidRPr="00065DD0">
        <w:rPr>
          <w:rFonts w:asciiTheme="minorHAnsi" w:hAnsiTheme="minorHAnsi"/>
          <w:sz w:val="20"/>
          <w:szCs w:val="20"/>
          <w:lang w:val="en-US"/>
        </w:rPr>
        <w:t>publishers</w:t>
      </w:r>
      <w:proofErr w:type="gramEnd"/>
      <w:r w:rsidR="00364753" w:rsidRPr="00065DD0">
        <w:rPr>
          <w:rFonts w:asciiTheme="minorHAnsi" w:hAnsiTheme="minorHAnsi"/>
          <w:sz w:val="20"/>
          <w:szCs w:val="20"/>
          <w:lang w:val="en-US"/>
        </w:rPr>
        <w:t>, science associations, funding agencies, libraries and governments. All play a decisive role in the distribution of knowledge</w:t>
      </w:r>
      <w:r w:rsidR="00BD481F">
        <w:rPr>
          <w:rFonts w:asciiTheme="minorHAnsi" w:hAnsiTheme="minorHAnsi"/>
          <w:sz w:val="20"/>
          <w:szCs w:val="20"/>
          <w:lang w:val="en-US"/>
        </w:rPr>
        <w:t xml:space="preserve"> and </w:t>
      </w:r>
      <w:r w:rsidR="00BD481F" w:rsidRPr="005B2EDC">
        <w:rPr>
          <w:rFonts w:asciiTheme="minorHAnsi" w:hAnsiTheme="minorHAnsi"/>
          <w:sz w:val="20"/>
          <w:szCs w:val="20"/>
          <w:lang w:val="en-US"/>
        </w:rPr>
        <w:t>have an obligation to do so</w:t>
      </w:r>
      <w:r w:rsidR="00292B8F">
        <w:rPr>
          <w:rFonts w:asciiTheme="minorHAnsi" w:hAnsiTheme="minorHAnsi"/>
          <w:sz w:val="20"/>
          <w:szCs w:val="20"/>
          <w:lang w:val="en-US"/>
        </w:rPr>
        <w:t xml:space="preserve"> </w:t>
      </w:r>
      <w:r w:rsidR="00BD481F" w:rsidRPr="005B2EDC">
        <w:rPr>
          <w:rFonts w:asciiTheme="minorHAnsi" w:hAnsiTheme="minorHAnsi"/>
          <w:sz w:val="20"/>
          <w:szCs w:val="20"/>
          <w:lang w:val="en-US"/>
        </w:rPr>
        <w:t>when it comes to outcomes publicly funded research</w:t>
      </w:r>
      <w:r w:rsidR="00364753" w:rsidRPr="005B2EDC">
        <w:rPr>
          <w:rFonts w:asciiTheme="minorHAnsi" w:hAnsiTheme="minorHAnsi"/>
          <w:sz w:val="20"/>
          <w:szCs w:val="20"/>
          <w:lang w:val="en-US"/>
        </w:rPr>
        <w:t xml:space="preserve">. Together </w:t>
      </w:r>
      <w:r w:rsidR="00BD0669" w:rsidRPr="005B2EDC">
        <w:rPr>
          <w:rFonts w:asciiTheme="minorHAnsi" w:hAnsiTheme="minorHAnsi"/>
          <w:sz w:val="20"/>
          <w:szCs w:val="20"/>
          <w:lang w:val="en-US"/>
        </w:rPr>
        <w:t xml:space="preserve">they </w:t>
      </w:r>
      <w:r w:rsidR="00364753" w:rsidRPr="005B2EDC">
        <w:rPr>
          <w:rFonts w:asciiTheme="minorHAnsi" w:hAnsiTheme="minorHAnsi"/>
          <w:sz w:val="20"/>
          <w:szCs w:val="20"/>
          <w:lang w:val="en-US"/>
        </w:rPr>
        <w:t xml:space="preserve">can decide on the direction that </w:t>
      </w:r>
      <w:r w:rsidR="00292B8F">
        <w:rPr>
          <w:rFonts w:asciiTheme="minorHAnsi" w:hAnsiTheme="minorHAnsi"/>
          <w:sz w:val="20"/>
          <w:szCs w:val="20"/>
          <w:lang w:val="en-US"/>
        </w:rPr>
        <w:t>O</w:t>
      </w:r>
      <w:r w:rsidR="00364753" w:rsidRPr="005B2EDC">
        <w:rPr>
          <w:rFonts w:asciiTheme="minorHAnsi" w:hAnsiTheme="minorHAnsi"/>
          <w:sz w:val="20"/>
          <w:szCs w:val="20"/>
          <w:lang w:val="en-US"/>
        </w:rPr>
        <w:t xml:space="preserve">pen </w:t>
      </w:r>
      <w:r w:rsidR="00292B8F">
        <w:rPr>
          <w:rFonts w:asciiTheme="minorHAnsi" w:hAnsiTheme="minorHAnsi"/>
          <w:sz w:val="20"/>
          <w:szCs w:val="20"/>
          <w:lang w:val="en-US"/>
        </w:rPr>
        <w:t>A</w:t>
      </w:r>
      <w:r w:rsidR="00364753" w:rsidRPr="005B2EDC">
        <w:rPr>
          <w:rFonts w:asciiTheme="minorHAnsi" w:hAnsiTheme="minorHAnsi"/>
          <w:sz w:val="20"/>
          <w:szCs w:val="20"/>
          <w:lang w:val="en-US"/>
        </w:rPr>
        <w:t>ccess should take.</w:t>
      </w:r>
    </w:p>
    <w:p w:rsidR="00D56B8F" w:rsidRPr="00BD481F" w:rsidRDefault="00065DD0" w:rsidP="00065DD0">
      <w:pPr>
        <w:rPr>
          <w:rFonts w:asciiTheme="minorHAnsi" w:hAnsiTheme="minorHAnsi"/>
          <w:strike/>
          <w:sz w:val="20"/>
          <w:szCs w:val="20"/>
          <w:lang w:val="en-US"/>
        </w:rPr>
      </w:pPr>
      <w:r w:rsidRPr="005B2EDC">
        <w:rPr>
          <w:rFonts w:asciiTheme="minorHAnsi" w:hAnsiTheme="minorHAnsi"/>
          <w:sz w:val="20"/>
          <w:szCs w:val="20"/>
          <w:lang w:val="en-US"/>
        </w:rPr>
        <w:t xml:space="preserve"> </w:t>
      </w:r>
    </w:p>
    <w:p w:rsidR="00065DD0" w:rsidRPr="000C5676" w:rsidRDefault="000C5676" w:rsidP="00065DD0">
      <w:pPr>
        <w:rPr>
          <w:rFonts w:asciiTheme="minorHAnsi" w:hAnsiTheme="minorHAnsi"/>
          <w:sz w:val="20"/>
          <w:szCs w:val="20"/>
          <w:lang w:val="en-US"/>
        </w:rPr>
      </w:pPr>
      <w:r w:rsidRPr="000C5676">
        <w:rPr>
          <w:rFonts w:asciiTheme="minorHAnsi" w:hAnsiTheme="minorHAnsi"/>
          <w:sz w:val="20"/>
          <w:szCs w:val="20"/>
          <w:lang w:val="en-US"/>
        </w:rPr>
        <w:t>With reference to page 7, section C, the Netherlands</w:t>
      </w:r>
    </w:p>
    <w:p w:rsidR="000C5676" w:rsidRPr="00D56B8F" w:rsidRDefault="000C5676" w:rsidP="00065DD0">
      <w:pPr>
        <w:rPr>
          <w:rFonts w:asciiTheme="minorHAnsi" w:hAnsiTheme="minorHAnsi"/>
          <w:b/>
          <w:sz w:val="20"/>
          <w:szCs w:val="20"/>
          <w:lang w:val="en-US"/>
        </w:rPr>
      </w:pPr>
    </w:p>
    <w:p w:rsidR="00EA647D" w:rsidRDefault="00EA647D" w:rsidP="00CB26D1">
      <w:pPr>
        <w:rPr>
          <w:rFonts w:asciiTheme="minorHAnsi" w:hAnsiTheme="minorHAnsi"/>
          <w:sz w:val="16"/>
          <w:szCs w:val="16"/>
          <w:lang w:val="en-GB"/>
        </w:rPr>
      </w:pPr>
      <w:r>
        <w:rPr>
          <w:rFonts w:asciiTheme="minorHAnsi" w:hAnsiTheme="minorHAnsi"/>
          <w:sz w:val="20"/>
          <w:szCs w:val="20"/>
          <w:lang w:val="en-US"/>
        </w:rPr>
        <w:t xml:space="preserve">UNDERLINES </w:t>
      </w:r>
      <w:r w:rsidRPr="00CC2F4F">
        <w:rPr>
          <w:rFonts w:asciiTheme="minorHAnsi" w:hAnsiTheme="minorHAnsi"/>
          <w:sz w:val="20"/>
          <w:szCs w:val="20"/>
          <w:lang w:val="en-US"/>
        </w:rPr>
        <w:t xml:space="preserve">that </w:t>
      </w:r>
      <w:r w:rsidR="00CC2F4F">
        <w:rPr>
          <w:rFonts w:asciiTheme="minorHAnsi" w:hAnsiTheme="minorHAnsi"/>
          <w:b/>
          <w:sz w:val="20"/>
          <w:szCs w:val="20"/>
          <w:lang w:val="en-GB"/>
        </w:rPr>
        <w:t>Div</w:t>
      </w:r>
      <w:r w:rsidRPr="00CC2F4F">
        <w:rPr>
          <w:rFonts w:asciiTheme="minorHAnsi" w:hAnsiTheme="minorHAnsi"/>
          <w:b/>
          <w:sz w:val="20"/>
          <w:szCs w:val="20"/>
          <w:lang w:val="en-GB"/>
        </w:rPr>
        <w:t>ersity</w:t>
      </w:r>
      <w:r w:rsidRPr="00CC2F4F">
        <w:rPr>
          <w:rFonts w:asciiTheme="minorHAnsi" w:hAnsiTheme="minorHAnsi"/>
          <w:sz w:val="20"/>
          <w:szCs w:val="20"/>
          <w:lang w:val="en-GB"/>
        </w:rPr>
        <w:t xml:space="preserve"> enriches scientific research and enhances excellence</w:t>
      </w:r>
      <w:r w:rsidR="00292B8F">
        <w:rPr>
          <w:rFonts w:asciiTheme="minorHAnsi" w:hAnsiTheme="minorHAnsi"/>
          <w:sz w:val="20"/>
          <w:szCs w:val="20"/>
          <w:lang w:val="en-GB"/>
        </w:rPr>
        <w:t xml:space="preserve">. This reaches further </w:t>
      </w:r>
      <w:r w:rsidR="004561CC">
        <w:rPr>
          <w:rFonts w:asciiTheme="minorHAnsi" w:hAnsiTheme="minorHAnsi"/>
          <w:sz w:val="20"/>
          <w:szCs w:val="20"/>
          <w:lang w:val="en-GB"/>
        </w:rPr>
        <w:t>than the enjoyment of the benefits of science and having equal rights to participate</w:t>
      </w:r>
      <w:r w:rsidR="00BB0088">
        <w:rPr>
          <w:rFonts w:asciiTheme="minorHAnsi" w:hAnsiTheme="minorHAnsi"/>
          <w:sz w:val="20"/>
          <w:szCs w:val="20"/>
          <w:lang w:val="en-GB"/>
        </w:rPr>
        <w:t xml:space="preserve"> alone</w:t>
      </w:r>
      <w:r w:rsidR="00CC2F4F" w:rsidRPr="00CC2F4F">
        <w:rPr>
          <w:rFonts w:asciiTheme="minorHAnsi" w:hAnsiTheme="minorHAnsi"/>
          <w:sz w:val="20"/>
          <w:szCs w:val="20"/>
          <w:lang w:val="en-GB"/>
        </w:rPr>
        <w:t xml:space="preserve">. </w:t>
      </w:r>
      <w:r w:rsidR="00BB0088">
        <w:rPr>
          <w:rFonts w:asciiTheme="minorHAnsi" w:hAnsiTheme="minorHAnsi"/>
          <w:sz w:val="20"/>
          <w:szCs w:val="20"/>
          <w:lang w:val="en-GB"/>
        </w:rPr>
        <w:t xml:space="preserve">The General Comment specifically refers to </w:t>
      </w:r>
      <w:r w:rsidR="00CC2F4F" w:rsidRPr="00CC2F4F">
        <w:rPr>
          <w:rFonts w:asciiTheme="minorHAnsi" w:hAnsiTheme="minorHAnsi"/>
          <w:sz w:val="20"/>
          <w:szCs w:val="20"/>
          <w:lang w:val="en-GB"/>
        </w:rPr>
        <w:t xml:space="preserve">gender, </w:t>
      </w:r>
      <w:r w:rsidR="00BB0088">
        <w:rPr>
          <w:rFonts w:asciiTheme="minorHAnsi" w:hAnsiTheme="minorHAnsi"/>
          <w:sz w:val="20"/>
          <w:szCs w:val="20"/>
          <w:lang w:val="en-GB"/>
        </w:rPr>
        <w:t>persons with disabilities and low-income persons</w:t>
      </w:r>
      <w:r w:rsidR="00CC2F4F" w:rsidRPr="00CC2F4F">
        <w:rPr>
          <w:rFonts w:asciiTheme="minorHAnsi" w:hAnsiTheme="minorHAnsi"/>
          <w:sz w:val="20"/>
          <w:szCs w:val="20"/>
          <w:lang w:val="en-GB"/>
        </w:rPr>
        <w:t xml:space="preserve">. However, other groups should also be included, such as </w:t>
      </w:r>
      <w:r w:rsidR="00CC2F4F" w:rsidRPr="008804F3">
        <w:rPr>
          <w:rFonts w:asciiTheme="minorHAnsi" w:hAnsiTheme="minorHAnsi"/>
          <w:sz w:val="20"/>
          <w:szCs w:val="20"/>
          <w:lang w:val="en-GB"/>
        </w:rPr>
        <w:t>people from various cultural backgrounds</w:t>
      </w:r>
      <w:r w:rsidR="00BB0088">
        <w:rPr>
          <w:rFonts w:asciiTheme="minorHAnsi" w:hAnsiTheme="minorHAnsi"/>
          <w:sz w:val="20"/>
          <w:szCs w:val="20"/>
          <w:lang w:val="en-GB"/>
        </w:rPr>
        <w:t>, among them</w:t>
      </w:r>
      <w:r w:rsidR="00CC2F4F" w:rsidRPr="008804F3">
        <w:rPr>
          <w:rFonts w:asciiTheme="minorHAnsi" w:hAnsiTheme="minorHAnsi"/>
          <w:sz w:val="20"/>
          <w:szCs w:val="20"/>
          <w:lang w:val="en-GB"/>
        </w:rPr>
        <w:t xml:space="preserve"> generations of migrants and refugees.</w:t>
      </w:r>
      <w:r w:rsidR="004561CC" w:rsidRPr="008804F3">
        <w:rPr>
          <w:rFonts w:asciiTheme="minorHAnsi" w:hAnsiTheme="minorHAnsi"/>
          <w:sz w:val="20"/>
          <w:szCs w:val="20"/>
          <w:lang w:val="en-GB"/>
        </w:rPr>
        <w:t xml:space="preserve"> Different cultural backgrounds and lived experiences </w:t>
      </w:r>
      <w:r w:rsidR="00292B8F">
        <w:rPr>
          <w:rFonts w:asciiTheme="minorHAnsi" w:hAnsiTheme="minorHAnsi"/>
          <w:sz w:val="20"/>
          <w:szCs w:val="20"/>
          <w:lang w:val="en-GB"/>
        </w:rPr>
        <w:t>en</w:t>
      </w:r>
      <w:r w:rsidR="004561CC" w:rsidRPr="008804F3">
        <w:rPr>
          <w:rFonts w:asciiTheme="minorHAnsi" w:hAnsiTheme="minorHAnsi"/>
          <w:sz w:val="20"/>
          <w:szCs w:val="20"/>
          <w:lang w:val="en-GB"/>
        </w:rPr>
        <w:t>rich scien</w:t>
      </w:r>
      <w:r w:rsidR="00292B8F">
        <w:rPr>
          <w:rFonts w:asciiTheme="minorHAnsi" w:hAnsiTheme="minorHAnsi"/>
          <w:sz w:val="20"/>
          <w:szCs w:val="20"/>
          <w:lang w:val="en-GB"/>
        </w:rPr>
        <w:t>ce as well</w:t>
      </w:r>
      <w:r w:rsidR="004561CC" w:rsidRPr="008804F3">
        <w:rPr>
          <w:rFonts w:asciiTheme="minorHAnsi" w:hAnsiTheme="minorHAnsi"/>
          <w:sz w:val="20"/>
          <w:szCs w:val="20"/>
          <w:lang w:val="en-GB"/>
        </w:rPr>
        <w:t xml:space="preserve">. Most groups, </w:t>
      </w:r>
      <w:r w:rsidR="00BB0088">
        <w:rPr>
          <w:rFonts w:asciiTheme="minorHAnsi" w:hAnsiTheme="minorHAnsi"/>
          <w:sz w:val="20"/>
          <w:szCs w:val="20"/>
          <w:lang w:val="en-GB"/>
        </w:rPr>
        <w:t xml:space="preserve">referred to as </w:t>
      </w:r>
      <w:r w:rsidR="004561CC" w:rsidRPr="008804F3">
        <w:rPr>
          <w:rFonts w:asciiTheme="minorHAnsi" w:hAnsiTheme="minorHAnsi"/>
          <w:sz w:val="20"/>
          <w:szCs w:val="20"/>
          <w:lang w:val="en-GB"/>
        </w:rPr>
        <w:t xml:space="preserve">`specific groups’ in the General Comment or others that are not </w:t>
      </w:r>
      <w:r w:rsidR="00BB0088">
        <w:rPr>
          <w:rFonts w:asciiTheme="minorHAnsi" w:hAnsiTheme="minorHAnsi"/>
          <w:sz w:val="20"/>
          <w:szCs w:val="20"/>
          <w:lang w:val="en-GB"/>
        </w:rPr>
        <w:t xml:space="preserve">specifically </w:t>
      </w:r>
      <w:r w:rsidR="004561CC" w:rsidRPr="008804F3">
        <w:rPr>
          <w:rFonts w:asciiTheme="minorHAnsi" w:hAnsiTheme="minorHAnsi"/>
          <w:sz w:val="20"/>
          <w:szCs w:val="20"/>
          <w:lang w:val="en-GB"/>
        </w:rPr>
        <w:t xml:space="preserve">mentioned </w:t>
      </w:r>
      <w:r w:rsidR="00292B8F">
        <w:rPr>
          <w:rFonts w:asciiTheme="minorHAnsi" w:hAnsiTheme="minorHAnsi"/>
          <w:sz w:val="20"/>
          <w:szCs w:val="20"/>
          <w:lang w:val="en-GB"/>
        </w:rPr>
        <w:t>in the text</w:t>
      </w:r>
      <w:r w:rsidR="004561CC" w:rsidRPr="008804F3">
        <w:rPr>
          <w:rFonts w:asciiTheme="minorHAnsi" w:hAnsiTheme="minorHAnsi"/>
          <w:sz w:val="20"/>
          <w:szCs w:val="20"/>
          <w:lang w:val="en-GB"/>
        </w:rPr>
        <w:t xml:space="preserve">, are </w:t>
      </w:r>
      <w:r w:rsidR="00CC2F4F" w:rsidRPr="008804F3">
        <w:rPr>
          <w:rFonts w:asciiTheme="minorHAnsi" w:hAnsiTheme="minorHAnsi"/>
          <w:sz w:val="20"/>
          <w:szCs w:val="20"/>
          <w:lang w:val="en-GB"/>
        </w:rPr>
        <w:t xml:space="preserve">facing </w:t>
      </w:r>
      <w:proofErr w:type="gramStart"/>
      <w:r w:rsidR="004561CC" w:rsidRPr="008804F3">
        <w:rPr>
          <w:rFonts w:asciiTheme="minorHAnsi" w:hAnsiTheme="minorHAnsi"/>
          <w:sz w:val="20"/>
          <w:szCs w:val="20"/>
          <w:lang w:val="en-GB"/>
        </w:rPr>
        <w:t>similar</w:t>
      </w:r>
      <w:proofErr w:type="gramEnd"/>
      <w:r w:rsidR="004561CC" w:rsidRPr="008804F3">
        <w:rPr>
          <w:rFonts w:asciiTheme="minorHAnsi" w:hAnsiTheme="minorHAnsi"/>
          <w:sz w:val="20"/>
          <w:szCs w:val="20"/>
          <w:lang w:val="en-GB"/>
        </w:rPr>
        <w:t xml:space="preserve"> challenges. By describing them separately</w:t>
      </w:r>
      <w:r w:rsidR="008804F3" w:rsidRPr="008804F3">
        <w:rPr>
          <w:rFonts w:asciiTheme="minorHAnsi" w:hAnsiTheme="minorHAnsi"/>
          <w:sz w:val="20"/>
          <w:szCs w:val="20"/>
          <w:lang w:val="en-GB"/>
        </w:rPr>
        <w:t xml:space="preserve"> the text focusses on differences and `being different’, rather than on the similarities and on the enriching contributions of various groups to science and on the importance of inclusion. </w:t>
      </w:r>
      <w:r w:rsidR="00BB0088">
        <w:rPr>
          <w:rFonts w:asciiTheme="minorHAnsi" w:hAnsiTheme="minorHAnsi"/>
          <w:sz w:val="20"/>
          <w:szCs w:val="20"/>
          <w:lang w:val="en-GB"/>
        </w:rPr>
        <w:t xml:space="preserve">The focus also goes to </w:t>
      </w:r>
      <w:r w:rsidR="008804F3" w:rsidRPr="008804F3">
        <w:rPr>
          <w:rFonts w:asciiTheme="minorHAnsi" w:hAnsiTheme="minorHAnsi"/>
          <w:sz w:val="20"/>
          <w:szCs w:val="20"/>
          <w:lang w:val="en-GB"/>
        </w:rPr>
        <w:t xml:space="preserve">specific problems and special requirements rather than </w:t>
      </w:r>
      <w:r w:rsidR="00292B8F">
        <w:rPr>
          <w:rFonts w:asciiTheme="minorHAnsi" w:hAnsiTheme="minorHAnsi"/>
          <w:sz w:val="20"/>
          <w:szCs w:val="20"/>
          <w:lang w:val="en-GB"/>
        </w:rPr>
        <w:t xml:space="preserve">to </w:t>
      </w:r>
      <w:r w:rsidR="008804F3" w:rsidRPr="008804F3">
        <w:rPr>
          <w:rFonts w:asciiTheme="minorHAnsi" w:hAnsiTheme="minorHAnsi"/>
          <w:sz w:val="20"/>
          <w:szCs w:val="20"/>
          <w:lang w:val="en-GB"/>
        </w:rPr>
        <w:t>creating an inclusive (a</w:t>
      </w:r>
      <w:r w:rsidR="00292B8F">
        <w:rPr>
          <w:rFonts w:asciiTheme="minorHAnsi" w:hAnsiTheme="minorHAnsi"/>
          <w:sz w:val="20"/>
          <w:szCs w:val="20"/>
          <w:lang w:val="en-GB"/>
        </w:rPr>
        <w:t>cademic) culture for everyone.</w:t>
      </w:r>
      <w:r w:rsidR="00292B8F">
        <w:rPr>
          <w:rStyle w:val="FootnoteReference"/>
          <w:rFonts w:asciiTheme="minorHAnsi" w:hAnsiTheme="minorHAnsi"/>
          <w:sz w:val="20"/>
          <w:szCs w:val="20"/>
          <w:lang w:val="en-GB"/>
        </w:rPr>
        <w:footnoteReference w:id="3"/>
      </w:r>
      <w:r w:rsidR="00292B8F">
        <w:rPr>
          <w:rFonts w:asciiTheme="minorHAnsi" w:hAnsiTheme="minorHAnsi"/>
          <w:sz w:val="20"/>
          <w:szCs w:val="20"/>
          <w:lang w:val="en-GB"/>
        </w:rPr>
        <w:t xml:space="preserve"> </w:t>
      </w:r>
      <w:r w:rsidR="008804F3" w:rsidRPr="008804F3">
        <w:rPr>
          <w:rFonts w:asciiTheme="minorHAnsi" w:hAnsiTheme="minorHAnsi"/>
          <w:sz w:val="20"/>
          <w:szCs w:val="20"/>
          <w:lang w:val="en-GB"/>
        </w:rPr>
        <w:t>Inclusi</w:t>
      </w:r>
      <w:r w:rsidR="00BB0088">
        <w:rPr>
          <w:rFonts w:asciiTheme="minorHAnsi" w:hAnsiTheme="minorHAnsi"/>
          <w:sz w:val="20"/>
          <w:szCs w:val="20"/>
          <w:lang w:val="en-GB"/>
        </w:rPr>
        <w:t>o</w:t>
      </w:r>
      <w:r w:rsidR="008804F3" w:rsidRPr="008804F3">
        <w:rPr>
          <w:rFonts w:asciiTheme="minorHAnsi" w:hAnsiTheme="minorHAnsi"/>
          <w:sz w:val="20"/>
          <w:szCs w:val="20"/>
          <w:lang w:val="en-GB"/>
        </w:rPr>
        <w:t xml:space="preserve">n is the binding factor. </w:t>
      </w:r>
      <w:r w:rsidR="00CB26D1" w:rsidRPr="008804F3">
        <w:rPr>
          <w:rFonts w:asciiTheme="minorHAnsi" w:hAnsiTheme="minorHAnsi"/>
          <w:sz w:val="20"/>
          <w:szCs w:val="20"/>
          <w:lang w:val="en-GB"/>
        </w:rPr>
        <w:t xml:space="preserve">This </w:t>
      </w:r>
      <w:proofErr w:type="gramStart"/>
      <w:r w:rsidR="00CB26D1" w:rsidRPr="008804F3">
        <w:rPr>
          <w:rFonts w:asciiTheme="minorHAnsi" w:hAnsiTheme="minorHAnsi"/>
          <w:sz w:val="20"/>
          <w:szCs w:val="20"/>
          <w:lang w:val="en-GB"/>
        </w:rPr>
        <w:t xml:space="preserve">could </w:t>
      </w:r>
      <w:r w:rsidR="00BB0088">
        <w:rPr>
          <w:rFonts w:asciiTheme="minorHAnsi" w:hAnsiTheme="minorHAnsi"/>
          <w:sz w:val="20"/>
          <w:szCs w:val="20"/>
          <w:lang w:val="en-GB"/>
        </w:rPr>
        <w:t xml:space="preserve">e.g. be </w:t>
      </w:r>
      <w:r w:rsidR="00CB26D1" w:rsidRPr="008804F3">
        <w:rPr>
          <w:rFonts w:asciiTheme="minorHAnsi" w:hAnsiTheme="minorHAnsi"/>
          <w:sz w:val="20"/>
          <w:szCs w:val="20"/>
          <w:lang w:val="en-GB"/>
        </w:rPr>
        <w:t>highlighted</w:t>
      </w:r>
      <w:proofErr w:type="gramEnd"/>
      <w:r w:rsidR="00CB26D1" w:rsidRPr="008804F3">
        <w:rPr>
          <w:rFonts w:asciiTheme="minorHAnsi" w:hAnsiTheme="minorHAnsi"/>
          <w:sz w:val="20"/>
          <w:szCs w:val="20"/>
          <w:lang w:val="en-GB"/>
        </w:rPr>
        <w:t xml:space="preserve"> in the first general paragraph.</w:t>
      </w:r>
      <w:r w:rsidR="008804F3">
        <w:rPr>
          <w:rFonts w:asciiTheme="minorHAnsi" w:hAnsiTheme="minorHAnsi"/>
          <w:sz w:val="16"/>
          <w:szCs w:val="16"/>
          <w:lang w:val="en-GB"/>
        </w:rPr>
        <w:t xml:space="preserve"> </w:t>
      </w:r>
      <w:r w:rsidR="00CB26D1" w:rsidRPr="00CB26D1">
        <w:rPr>
          <w:rFonts w:asciiTheme="minorHAnsi" w:hAnsiTheme="minorHAnsi"/>
          <w:sz w:val="16"/>
          <w:szCs w:val="16"/>
          <w:lang w:val="en-GB"/>
        </w:rPr>
        <w:t xml:space="preserve"> </w:t>
      </w:r>
    </w:p>
    <w:p w:rsidR="00D56B8F" w:rsidRDefault="00D56B8F" w:rsidP="00CB26D1">
      <w:pPr>
        <w:rPr>
          <w:rFonts w:asciiTheme="minorHAnsi" w:hAnsiTheme="minorHAnsi"/>
          <w:sz w:val="16"/>
          <w:szCs w:val="16"/>
          <w:lang w:val="en-GB"/>
        </w:rPr>
      </w:pPr>
    </w:p>
    <w:sectPr w:rsidR="00D56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307" w:rsidRDefault="00C32307" w:rsidP="00BD0669">
      <w:r>
        <w:separator/>
      </w:r>
    </w:p>
  </w:endnote>
  <w:endnote w:type="continuationSeparator" w:id="0">
    <w:p w:rsidR="00C32307" w:rsidRDefault="00C32307" w:rsidP="00BD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307" w:rsidRDefault="00C32307" w:rsidP="00BD0669">
      <w:r>
        <w:separator/>
      </w:r>
    </w:p>
  </w:footnote>
  <w:footnote w:type="continuationSeparator" w:id="0">
    <w:p w:rsidR="00C32307" w:rsidRDefault="00C32307" w:rsidP="00BD0669">
      <w:r>
        <w:continuationSeparator/>
      </w:r>
    </w:p>
  </w:footnote>
  <w:footnote w:id="1">
    <w:p w:rsidR="00BD0669" w:rsidRPr="00EB3577" w:rsidRDefault="00BD0669" w:rsidP="00EB3577">
      <w:pPr>
        <w:rPr>
          <w:rFonts w:asciiTheme="minorHAnsi" w:hAnsiTheme="minorHAnsi"/>
          <w:sz w:val="14"/>
          <w:szCs w:val="14"/>
          <w:lang w:val="en-US"/>
        </w:rPr>
      </w:pPr>
      <w:r w:rsidRPr="00D90276">
        <w:rPr>
          <w:rStyle w:val="FootnoteReference"/>
          <w:sz w:val="14"/>
          <w:szCs w:val="14"/>
        </w:rPr>
        <w:footnoteRef/>
      </w:r>
      <w:r w:rsidRPr="00D90276">
        <w:rPr>
          <w:sz w:val="14"/>
          <w:szCs w:val="14"/>
          <w:lang w:val="en-US"/>
        </w:rPr>
        <w:t xml:space="preserve"> </w:t>
      </w:r>
      <w:r w:rsidRPr="00EB3577">
        <w:rPr>
          <w:rFonts w:asciiTheme="minorHAnsi" w:hAnsiTheme="minorHAnsi"/>
          <w:sz w:val="14"/>
          <w:szCs w:val="14"/>
          <w:lang w:val="en-US"/>
        </w:rPr>
        <w:t>Definition of open science as used by the European Commission:</w:t>
      </w:r>
    </w:p>
    <w:p w:rsidR="00BD0669" w:rsidRPr="00EB3577" w:rsidRDefault="00BD0669" w:rsidP="00EB3577">
      <w:pPr>
        <w:rPr>
          <w:rFonts w:asciiTheme="minorHAnsi" w:hAnsiTheme="minorHAnsi"/>
          <w:sz w:val="14"/>
          <w:szCs w:val="14"/>
          <w:lang w:val="en-US"/>
        </w:rPr>
      </w:pPr>
      <w:r w:rsidRPr="00EB3577">
        <w:rPr>
          <w:rFonts w:asciiTheme="minorHAnsi" w:hAnsiTheme="minorHAnsi"/>
          <w:sz w:val="14"/>
          <w:szCs w:val="14"/>
          <w:lang w:val="en-US"/>
        </w:rPr>
        <w:t xml:space="preserve">“Open Science represents a new approach to the scientific process based on cooperative work and new ways of diffusing knowledge by using digital technologies and new collaborative tools. The idea captures a systemic change to the way science and research have been carried out for the last fifty years: shifting from the standard practices of publishing results in scientific publications towards sharing and using all available knowledge at an earlier stage in the research process”. </w:t>
      </w:r>
      <w:proofErr w:type="gramStart"/>
      <w:r w:rsidRPr="00EB3577">
        <w:rPr>
          <w:rFonts w:asciiTheme="minorHAnsi" w:hAnsiTheme="minorHAnsi"/>
          <w:sz w:val="14"/>
          <w:szCs w:val="14"/>
          <w:lang w:val="en-US"/>
        </w:rPr>
        <w:t>source</w:t>
      </w:r>
      <w:proofErr w:type="gramEnd"/>
      <w:r w:rsidRPr="00EB3577">
        <w:rPr>
          <w:rFonts w:asciiTheme="minorHAnsi" w:hAnsiTheme="minorHAnsi"/>
          <w:sz w:val="14"/>
          <w:szCs w:val="14"/>
          <w:lang w:val="en-US"/>
        </w:rPr>
        <w:t>: `Open innovation , Open Science, Open to the World – a vision for Europe’, European Commission, 2016.</w:t>
      </w:r>
    </w:p>
  </w:footnote>
  <w:footnote w:id="2">
    <w:p w:rsidR="00EB3577" w:rsidRPr="00EB3577" w:rsidRDefault="00EB3577" w:rsidP="00EB3577">
      <w:pPr>
        <w:pStyle w:val="FootnoteText"/>
        <w:spacing w:line="240" w:lineRule="auto"/>
        <w:rPr>
          <w:rFonts w:asciiTheme="minorHAnsi" w:hAnsiTheme="minorHAnsi"/>
          <w:sz w:val="14"/>
          <w:szCs w:val="14"/>
        </w:rPr>
      </w:pPr>
      <w:r w:rsidRPr="00EB3577">
        <w:rPr>
          <w:rStyle w:val="FootnoteReference"/>
          <w:rFonts w:asciiTheme="minorHAnsi" w:hAnsiTheme="minorHAnsi"/>
          <w:sz w:val="14"/>
          <w:szCs w:val="14"/>
        </w:rPr>
        <w:footnoteRef/>
      </w:r>
      <w:r w:rsidRPr="00EB3577">
        <w:rPr>
          <w:rFonts w:asciiTheme="minorHAnsi" w:hAnsiTheme="minorHAnsi"/>
          <w:sz w:val="14"/>
          <w:szCs w:val="14"/>
        </w:rPr>
        <w:t xml:space="preserve"> </w:t>
      </w:r>
      <w:r>
        <w:rPr>
          <w:rFonts w:asciiTheme="minorHAnsi" w:hAnsiTheme="minorHAnsi"/>
          <w:sz w:val="14"/>
          <w:szCs w:val="14"/>
        </w:rPr>
        <w:t xml:space="preserve">The Netherlands’ contribution can be found on </w:t>
      </w:r>
      <w:hyperlink r:id="rId1" w:history="1">
        <w:r w:rsidRPr="00EB3577">
          <w:rPr>
            <w:rStyle w:val="Hyperlink"/>
            <w:rFonts w:asciiTheme="minorHAnsi" w:hAnsiTheme="minorHAnsi"/>
            <w:sz w:val="14"/>
            <w:szCs w:val="14"/>
            <w:lang w:val="en-US"/>
          </w:rPr>
          <w:t>https://www.ohchr.org/EN/HRBodies/CESCR/Pages/Discussion2018.aspx</w:t>
        </w:r>
      </w:hyperlink>
    </w:p>
  </w:footnote>
  <w:footnote w:id="3">
    <w:p w:rsidR="00292B8F" w:rsidRPr="00292B8F" w:rsidRDefault="00292B8F" w:rsidP="00EB3577">
      <w:pPr>
        <w:pStyle w:val="FootnoteText"/>
        <w:tabs>
          <w:tab w:val="clear" w:pos="1021"/>
          <w:tab w:val="right" w:pos="0"/>
        </w:tabs>
        <w:spacing w:line="240" w:lineRule="auto"/>
        <w:ind w:left="0" w:right="0" w:firstLine="0"/>
        <w:rPr>
          <w:rFonts w:asciiTheme="minorHAnsi" w:hAnsiTheme="minorHAnsi"/>
          <w:sz w:val="16"/>
          <w:szCs w:val="16"/>
        </w:rPr>
      </w:pPr>
      <w:r w:rsidRPr="00EB3577">
        <w:rPr>
          <w:rStyle w:val="FootnoteReference"/>
          <w:rFonts w:asciiTheme="minorHAnsi" w:hAnsiTheme="minorHAnsi"/>
          <w:sz w:val="14"/>
          <w:szCs w:val="14"/>
        </w:rPr>
        <w:footnoteRef/>
      </w:r>
      <w:r w:rsidRPr="00EB3577">
        <w:rPr>
          <w:rFonts w:asciiTheme="minorHAnsi" w:hAnsiTheme="minorHAnsi"/>
          <w:sz w:val="14"/>
          <w:szCs w:val="14"/>
        </w:rPr>
        <w:t xml:space="preserve"> The position paper `Equality, diversity and inclusion at universities: the power of a systematic approach’ of the League of European Research Universities (LERU) is a relevant piece on this topic. </w:t>
      </w:r>
      <w:hyperlink r:id="rId2" w:history="1">
        <w:r w:rsidRPr="00EB3577">
          <w:rPr>
            <w:rStyle w:val="Hyperlink"/>
            <w:rFonts w:asciiTheme="minorHAnsi" w:hAnsiTheme="minorHAnsi"/>
            <w:sz w:val="14"/>
            <w:szCs w:val="14"/>
          </w:rPr>
          <w:t>https://www.leru.org/files/LERU-EDI-paper_final.pdf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D1839"/>
    <w:multiLevelType w:val="hybridMultilevel"/>
    <w:tmpl w:val="1C3EEDF8"/>
    <w:lvl w:ilvl="0" w:tplc="D3A62ECE">
      <w:start w:val="1"/>
      <w:numFmt w:val="decimal"/>
      <w:lvlText w:val="%1."/>
      <w:lvlJc w:val="left"/>
      <w:pPr>
        <w:ind w:left="1689" w:hanging="555"/>
      </w:pPr>
      <w:rPr>
        <w:rFonts w:hint="default"/>
        <w:b w:val="0"/>
        <w:i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511900B3"/>
    <w:multiLevelType w:val="hybridMultilevel"/>
    <w:tmpl w:val="62D28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EC8"/>
    <w:rsid w:val="00065DD0"/>
    <w:rsid w:val="000C5676"/>
    <w:rsid w:val="00292B8F"/>
    <w:rsid w:val="003371F3"/>
    <w:rsid w:val="00364753"/>
    <w:rsid w:val="004561CC"/>
    <w:rsid w:val="004B0EC8"/>
    <w:rsid w:val="005B2EDC"/>
    <w:rsid w:val="006371FE"/>
    <w:rsid w:val="00782DC7"/>
    <w:rsid w:val="008804F3"/>
    <w:rsid w:val="00BB0088"/>
    <w:rsid w:val="00BD0669"/>
    <w:rsid w:val="00BD481F"/>
    <w:rsid w:val="00C32307"/>
    <w:rsid w:val="00CB26D1"/>
    <w:rsid w:val="00CC2F4F"/>
    <w:rsid w:val="00D56B8F"/>
    <w:rsid w:val="00DA1AE2"/>
    <w:rsid w:val="00E26942"/>
    <w:rsid w:val="00EA647D"/>
    <w:rsid w:val="00EB3577"/>
    <w:rsid w:val="00F423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6677"/>
  <w15:docId w15:val="{0B6CC840-8364-4979-AED0-9074AA9A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6D1"/>
    <w:pPr>
      <w:spacing w:after="0" w:line="240" w:lineRule="auto"/>
    </w:pPr>
    <w:rPr>
      <w:rFonts w:ascii="Calibri" w:eastAsiaTheme="minorHAnsi" w:hAnsi="Calibri" w:cs="Times New Roman"/>
    </w:rPr>
  </w:style>
  <w:style w:type="paragraph" w:styleId="Heading1">
    <w:name w:val="heading 1"/>
    <w:basedOn w:val="Normal"/>
    <w:next w:val="Normal"/>
    <w:link w:val="Heading1Char"/>
    <w:qFormat/>
    <w:rsid w:val="003371F3"/>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371F3"/>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3371F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71F3"/>
    <w:rPr>
      <w:rFonts w:ascii="Verdana" w:eastAsia="Times New Roman" w:hAnsi="Verdana" w:cs="Arial"/>
      <w:b/>
      <w:bCs/>
      <w:kern w:val="32"/>
      <w:sz w:val="32"/>
      <w:szCs w:val="32"/>
      <w:lang w:eastAsia="nl-NL"/>
    </w:rPr>
  </w:style>
  <w:style w:type="character" w:customStyle="1" w:styleId="Heading2Char">
    <w:name w:val="Heading 2 Char"/>
    <w:basedOn w:val="DefaultParagraphFont"/>
    <w:link w:val="Heading2"/>
    <w:rsid w:val="003371F3"/>
    <w:rPr>
      <w:rFonts w:ascii="Verdana" w:eastAsia="Times New Roman" w:hAnsi="Verdana" w:cs="Arial"/>
      <w:b/>
      <w:bCs/>
      <w:i/>
      <w:iCs/>
      <w:sz w:val="28"/>
      <w:szCs w:val="28"/>
      <w:lang w:eastAsia="nl-NL"/>
    </w:rPr>
  </w:style>
  <w:style w:type="character" w:customStyle="1" w:styleId="Heading3Char">
    <w:name w:val="Heading 3 Char"/>
    <w:basedOn w:val="DefaultParagraphFont"/>
    <w:link w:val="Heading3"/>
    <w:rsid w:val="003371F3"/>
    <w:rPr>
      <w:rFonts w:ascii="Verdana" w:eastAsia="Times New Roman" w:hAnsi="Verdana" w:cs="Arial"/>
      <w:b/>
      <w:bCs/>
      <w:sz w:val="26"/>
      <w:szCs w:val="26"/>
      <w:lang w:eastAsia="nl-NL"/>
    </w:rPr>
  </w:style>
  <w:style w:type="character" w:styleId="Hyperlink">
    <w:name w:val="Hyperlink"/>
    <w:basedOn w:val="DefaultParagraphFont"/>
    <w:uiPriority w:val="99"/>
    <w:semiHidden/>
    <w:unhideWhenUsed/>
    <w:rsid w:val="00CB26D1"/>
    <w:rPr>
      <w:color w:val="0563C1"/>
      <w:u w:val="single"/>
    </w:rPr>
  </w:style>
  <w:style w:type="paragraph" w:styleId="ListParagraph">
    <w:name w:val="List Paragraph"/>
    <w:basedOn w:val="Normal"/>
    <w:uiPriority w:val="34"/>
    <w:qFormat/>
    <w:rsid w:val="00CB26D1"/>
    <w:pPr>
      <w:ind w:left="720"/>
    </w:pPr>
  </w:style>
  <w:style w:type="character" w:styleId="FootnoteReference">
    <w:name w:val="footnote reference"/>
    <w:aliases w:val="4_G,16 Point,Superscript 6 Point,callout,Footnotes refss,Ref,de nota al pie,Footnote Ref"/>
    <w:basedOn w:val="DefaultParagraphFont"/>
    <w:uiPriority w:val="99"/>
    <w:unhideWhenUsed/>
    <w:qFormat/>
    <w:rsid w:val="00BD0669"/>
    <w:rPr>
      <w:vertAlign w:val="superscript"/>
    </w:rPr>
  </w:style>
  <w:style w:type="paragraph" w:customStyle="1" w:styleId="SingleTxtG">
    <w:name w:val="_ Single Txt_G"/>
    <w:basedOn w:val="Normal"/>
    <w:qFormat/>
    <w:rsid w:val="00BD481F"/>
    <w:pPr>
      <w:suppressAutoHyphens/>
      <w:spacing w:after="120" w:line="240" w:lineRule="atLeast"/>
      <w:ind w:left="1134" w:right="1134"/>
      <w:jc w:val="both"/>
    </w:pPr>
    <w:rPr>
      <w:rFonts w:ascii="Times New Roman" w:eastAsia="Times New Roman" w:hAnsi="Times New Roman"/>
      <w:sz w:val="20"/>
      <w:szCs w:val="20"/>
      <w:lang w:val="en-GB"/>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to"/>
    <w:basedOn w:val="Normal"/>
    <w:link w:val="FootnoteTextChar"/>
    <w:uiPriority w:val="99"/>
    <w:qFormat/>
    <w:rsid w:val="00BD481F"/>
    <w:pPr>
      <w:tabs>
        <w:tab w:val="right" w:pos="1021"/>
      </w:tabs>
      <w:suppressAutoHyphens/>
      <w:spacing w:line="220" w:lineRule="exact"/>
      <w:ind w:left="1134" w:right="1134" w:hanging="1134"/>
    </w:pPr>
    <w:rPr>
      <w:rFonts w:ascii="Times New Roman" w:eastAsia="Times New Roman" w:hAnsi="Times New Roman"/>
      <w:sz w:val="18"/>
      <w:szCs w:val="20"/>
      <w:lang w:val="en-GB"/>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BD481F"/>
    <w:rPr>
      <w:rFonts w:ascii="Times New Roman" w:hAnsi="Times New Roman" w:cs="Times New Roman"/>
      <w:sz w:val="18"/>
      <w:szCs w:val="20"/>
      <w:lang w:val="en-GB"/>
    </w:rPr>
  </w:style>
  <w:style w:type="paragraph" w:customStyle="1" w:styleId="H1G">
    <w:name w:val="_ H_1_G"/>
    <w:basedOn w:val="Normal"/>
    <w:next w:val="Normal"/>
    <w:qFormat/>
    <w:rsid w:val="00EA647D"/>
    <w:pPr>
      <w:keepNext/>
      <w:keepLines/>
      <w:tabs>
        <w:tab w:val="right" w:pos="851"/>
      </w:tabs>
      <w:suppressAutoHyphens/>
      <w:spacing w:before="360" w:after="240" w:line="270" w:lineRule="exact"/>
      <w:ind w:left="1134" w:right="1134" w:hanging="1134"/>
    </w:pPr>
    <w:rPr>
      <w:rFonts w:ascii="Times New Roman" w:eastAsia="Times New Roman" w:hAnsi="Times New Roman"/>
      <w:b/>
      <w:sz w:val="24"/>
      <w:szCs w:val="20"/>
      <w:lang w:val="en-GB"/>
    </w:rPr>
  </w:style>
  <w:style w:type="table" w:styleId="TableGrid">
    <w:name w:val="Table Grid"/>
    <w:basedOn w:val="TableNormal"/>
    <w:uiPriority w:val="59"/>
    <w:rsid w:val="00CC2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9273">
      <w:bodyDiv w:val="1"/>
      <w:marLeft w:val="0"/>
      <w:marRight w:val="0"/>
      <w:marTop w:val="0"/>
      <w:marBottom w:val="0"/>
      <w:divBdr>
        <w:top w:val="none" w:sz="0" w:space="0" w:color="auto"/>
        <w:left w:val="none" w:sz="0" w:space="0" w:color="auto"/>
        <w:bottom w:val="none" w:sz="0" w:space="0" w:color="auto"/>
        <w:right w:val="none" w:sz="0" w:space="0" w:color="auto"/>
      </w:divBdr>
    </w:div>
    <w:div w:id="892497671">
      <w:bodyDiv w:val="1"/>
      <w:marLeft w:val="0"/>
      <w:marRight w:val="0"/>
      <w:marTop w:val="0"/>
      <w:marBottom w:val="0"/>
      <w:divBdr>
        <w:top w:val="none" w:sz="0" w:space="0" w:color="auto"/>
        <w:left w:val="none" w:sz="0" w:space="0" w:color="auto"/>
        <w:bottom w:val="none" w:sz="0" w:space="0" w:color="auto"/>
        <w:right w:val="none" w:sz="0" w:space="0" w:color="auto"/>
      </w:divBdr>
    </w:div>
    <w:div w:id="201479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eru.org/files/LERU-EDI-paper_final.pdf" TargetMode="External"/><Relationship Id="rId1" Type="http://schemas.openxmlformats.org/officeDocument/2006/relationships/hyperlink" Target="https://www.ohchr.org/EN/HRBodies/CESCR/Pages/Discussion2018.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25F806-723A-486B-9A9E-FB4B1753147A}">
  <ds:schemaRefs>
    <ds:schemaRef ds:uri="http://schemas.openxmlformats.org/officeDocument/2006/bibliography"/>
  </ds:schemaRefs>
</ds:datastoreItem>
</file>

<file path=customXml/itemProps2.xml><?xml version="1.0" encoding="utf-8"?>
<ds:datastoreItem xmlns:ds="http://schemas.openxmlformats.org/officeDocument/2006/customXml" ds:itemID="{BFF7A5B9-A92C-43F8-A658-CC8EE4CECCFD}"/>
</file>

<file path=customXml/itemProps3.xml><?xml version="1.0" encoding="utf-8"?>
<ds:datastoreItem xmlns:ds="http://schemas.openxmlformats.org/officeDocument/2006/customXml" ds:itemID="{B3D580CC-164B-4907-82BB-98A7A113DD9D}"/>
</file>

<file path=customXml/itemProps4.xml><?xml version="1.0" encoding="utf-8"?>
<ds:datastoreItem xmlns:ds="http://schemas.openxmlformats.org/officeDocument/2006/customXml" ds:itemID="{90FB4EFE-E86A-41F3-B044-E89AE7D627F6}"/>
</file>

<file path=docProps/app.xml><?xml version="1.0" encoding="utf-8"?>
<Properties xmlns="http://schemas.openxmlformats.org/officeDocument/2006/extended-properties" xmlns:vt="http://schemas.openxmlformats.org/officeDocument/2006/docPropsVTypes">
  <Template>8689A2FD</Template>
  <TotalTime>0</TotalTime>
  <Pages>1</Pages>
  <Words>409</Words>
  <Characters>2253</Characters>
  <Application>Microsoft Office Word</Application>
  <DocSecurity>4</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OCW</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Verheuvel, Gerdien</dc:creator>
  <cp:lastModifiedBy>Busstra, Marjolein</cp:lastModifiedBy>
  <cp:revision>2</cp:revision>
  <dcterms:created xsi:type="dcterms:W3CDTF">2020-02-14T13:53:00Z</dcterms:created>
  <dcterms:modified xsi:type="dcterms:W3CDTF">2020-02-14T13:53:00Z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