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52C34" w14:textId="77777777" w:rsidR="00163A62" w:rsidRDefault="00163A62" w:rsidP="00163A62">
      <w:pPr>
        <w:spacing w:line="360" w:lineRule="auto"/>
        <w:jc w:val="center"/>
        <w:rPr>
          <w:rFonts w:ascii="Garamond" w:hAnsi="Garamond"/>
          <w:sz w:val="40"/>
          <w:szCs w:val="40"/>
        </w:rPr>
      </w:pPr>
    </w:p>
    <w:p w14:paraId="23DDB45D" w14:textId="62275CE1" w:rsidR="00163A62" w:rsidRPr="00F6149E" w:rsidRDefault="00B53630" w:rsidP="00163A62">
      <w:pPr>
        <w:spacing w:line="360" w:lineRule="auto"/>
        <w:jc w:val="center"/>
        <w:rPr>
          <w:rFonts w:ascii="Garamond" w:hAnsi="Garamond"/>
          <w:sz w:val="40"/>
          <w:szCs w:val="40"/>
          <w:lang w:val="en-US"/>
        </w:rPr>
      </w:pPr>
      <w:r>
        <w:rPr>
          <w:rFonts w:ascii="Garamond" w:hAnsi="Garamond"/>
          <w:sz w:val="40"/>
          <w:szCs w:val="40"/>
          <w:lang w:val="en-US"/>
        </w:rPr>
        <w:t>INFORMATION</w:t>
      </w:r>
      <w:r w:rsidR="00F6149E" w:rsidRPr="00F6149E">
        <w:rPr>
          <w:rFonts w:ascii="Garamond" w:hAnsi="Garamond"/>
          <w:sz w:val="40"/>
          <w:szCs w:val="40"/>
          <w:lang w:val="en-US"/>
        </w:rPr>
        <w:t xml:space="preserve"> FOR THE </w:t>
      </w:r>
      <w:r w:rsidR="00F6149E">
        <w:rPr>
          <w:rFonts w:ascii="Garamond" w:hAnsi="Garamond"/>
          <w:sz w:val="40"/>
          <w:szCs w:val="40"/>
          <w:lang w:val="en-US"/>
        </w:rPr>
        <w:t>CESCR</w:t>
      </w:r>
      <w:r w:rsidR="00F6149E" w:rsidRPr="00F6149E">
        <w:rPr>
          <w:rFonts w:ascii="Garamond" w:hAnsi="Garamond"/>
          <w:sz w:val="40"/>
          <w:szCs w:val="40"/>
          <w:lang w:val="en-US"/>
        </w:rPr>
        <w:t xml:space="preserve"> CONCERNING ITS GENERAL </w:t>
      </w:r>
      <w:r w:rsidR="00846A07">
        <w:rPr>
          <w:rFonts w:ascii="Garamond" w:hAnsi="Garamond"/>
          <w:sz w:val="40"/>
          <w:szCs w:val="40"/>
          <w:lang w:val="en-US"/>
        </w:rPr>
        <w:t xml:space="preserve">COMMENT </w:t>
      </w:r>
      <w:r w:rsidR="00F6149E" w:rsidRPr="00F6149E">
        <w:rPr>
          <w:rFonts w:ascii="Garamond" w:hAnsi="Garamond"/>
          <w:sz w:val="40"/>
          <w:szCs w:val="40"/>
          <w:lang w:val="en-US"/>
        </w:rPr>
        <w:t>ON SCIENCE AND ECONOMIC, SOCIAL</w:t>
      </w:r>
      <w:r w:rsidR="00F6149E">
        <w:rPr>
          <w:rFonts w:ascii="Garamond" w:hAnsi="Garamond"/>
          <w:sz w:val="40"/>
          <w:szCs w:val="40"/>
          <w:lang w:val="en-US"/>
        </w:rPr>
        <w:t>,</w:t>
      </w:r>
      <w:r w:rsidR="00F6149E" w:rsidRPr="00F6149E">
        <w:rPr>
          <w:rFonts w:ascii="Garamond" w:hAnsi="Garamond"/>
          <w:sz w:val="40"/>
          <w:szCs w:val="40"/>
          <w:lang w:val="en-US"/>
        </w:rPr>
        <w:t xml:space="preserve"> AND CULTURAL RIGHTS</w:t>
      </w:r>
    </w:p>
    <w:p w14:paraId="0B5D15BA" w14:textId="77777777" w:rsidR="004D4922" w:rsidRPr="00F6149E" w:rsidRDefault="004D4922" w:rsidP="00163A62">
      <w:pPr>
        <w:spacing w:line="360" w:lineRule="auto"/>
        <w:jc w:val="center"/>
        <w:rPr>
          <w:rFonts w:ascii="Garamond" w:hAnsi="Garamond"/>
          <w:sz w:val="40"/>
          <w:szCs w:val="40"/>
          <w:lang w:val="en-US"/>
        </w:rPr>
      </w:pPr>
    </w:p>
    <w:p w14:paraId="0D172E0E" w14:textId="77777777" w:rsidR="00F6149E" w:rsidRPr="00B53630" w:rsidRDefault="00F6149E" w:rsidP="00163A62">
      <w:pPr>
        <w:spacing w:line="360" w:lineRule="auto"/>
        <w:jc w:val="center"/>
        <w:rPr>
          <w:rFonts w:ascii="Garamond" w:hAnsi="Garamond"/>
          <w:b/>
          <w:bCs/>
          <w:sz w:val="40"/>
          <w:szCs w:val="40"/>
        </w:rPr>
      </w:pPr>
      <w:proofErr w:type="spellStart"/>
      <w:r w:rsidRPr="00B53630">
        <w:rPr>
          <w:rFonts w:ascii="Garamond" w:hAnsi="Garamond"/>
          <w:b/>
          <w:bCs/>
          <w:sz w:val="40"/>
          <w:szCs w:val="40"/>
        </w:rPr>
        <w:t>Scientific</w:t>
      </w:r>
      <w:proofErr w:type="spellEnd"/>
      <w:r w:rsidRPr="00B53630">
        <w:rPr>
          <w:rFonts w:ascii="Garamond" w:hAnsi="Garamond"/>
          <w:b/>
          <w:bCs/>
          <w:sz w:val="40"/>
          <w:szCs w:val="40"/>
        </w:rPr>
        <w:t xml:space="preserve"> </w:t>
      </w:r>
      <w:proofErr w:type="spellStart"/>
      <w:r w:rsidRPr="00B53630">
        <w:rPr>
          <w:rFonts w:ascii="Garamond" w:hAnsi="Garamond"/>
          <w:b/>
          <w:bCs/>
          <w:sz w:val="40"/>
          <w:szCs w:val="40"/>
        </w:rPr>
        <w:t>Advances</w:t>
      </w:r>
      <w:proofErr w:type="spellEnd"/>
      <w:r w:rsidRPr="00B53630">
        <w:rPr>
          <w:rFonts w:ascii="Garamond" w:hAnsi="Garamond"/>
          <w:b/>
          <w:bCs/>
          <w:sz w:val="40"/>
          <w:szCs w:val="40"/>
        </w:rPr>
        <w:t xml:space="preserve"> and </w:t>
      </w:r>
      <w:proofErr w:type="spellStart"/>
      <w:r w:rsidRPr="00B53630">
        <w:rPr>
          <w:rFonts w:ascii="Garamond" w:hAnsi="Garamond"/>
          <w:b/>
          <w:bCs/>
          <w:sz w:val="40"/>
          <w:szCs w:val="40"/>
        </w:rPr>
        <w:t>Reproductive</w:t>
      </w:r>
      <w:proofErr w:type="spellEnd"/>
      <w:r w:rsidRPr="00B53630">
        <w:rPr>
          <w:rFonts w:ascii="Garamond" w:hAnsi="Garamond"/>
          <w:b/>
          <w:bCs/>
          <w:sz w:val="40"/>
          <w:szCs w:val="40"/>
        </w:rPr>
        <w:t xml:space="preserve"> </w:t>
      </w:r>
      <w:proofErr w:type="spellStart"/>
      <w:r w:rsidRPr="00B53630">
        <w:rPr>
          <w:rFonts w:ascii="Garamond" w:hAnsi="Garamond"/>
          <w:b/>
          <w:bCs/>
          <w:sz w:val="40"/>
          <w:szCs w:val="40"/>
        </w:rPr>
        <w:t>Rights</w:t>
      </w:r>
      <w:proofErr w:type="spellEnd"/>
    </w:p>
    <w:p w14:paraId="4D4E8C60" w14:textId="77777777" w:rsidR="004D4922" w:rsidRPr="00163A62" w:rsidRDefault="004D4922" w:rsidP="00163A62">
      <w:pPr>
        <w:spacing w:line="360" w:lineRule="auto"/>
        <w:jc w:val="center"/>
        <w:rPr>
          <w:rFonts w:ascii="Garamond" w:hAnsi="Garamond"/>
          <w:b/>
          <w:bCs/>
          <w:sz w:val="40"/>
          <w:szCs w:val="40"/>
        </w:rPr>
      </w:pPr>
    </w:p>
    <w:p w14:paraId="596C2F0B" w14:textId="77777777" w:rsidR="00163A62" w:rsidRPr="00163A62" w:rsidRDefault="00163A62" w:rsidP="00163A62">
      <w:pPr>
        <w:spacing w:line="360" w:lineRule="auto"/>
        <w:jc w:val="center"/>
        <w:rPr>
          <w:rFonts w:ascii="Garamond" w:hAnsi="Garamond"/>
          <w:sz w:val="40"/>
          <w:szCs w:val="40"/>
        </w:rPr>
      </w:pPr>
      <w:r w:rsidRPr="00163A62">
        <w:rPr>
          <w:rFonts w:ascii="Garamond" w:hAnsi="Garamond"/>
          <w:sz w:val="40"/>
          <w:szCs w:val="40"/>
        </w:rPr>
        <w:t>Grupo de Información en Reproducción Elegida (GIRE) A.C.</w:t>
      </w:r>
    </w:p>
    <w:p w14:paraId="26558F9D" w14:textId="16020105" w:rsidR="00163A62" w:rsidRPr="00B53630" w:rsidRDefault="00F6149E" w:rsidP="00163A62">
      <w:pPr>
        <w:spacing w:line="360" w:lineRule="auto"/>
        <w:jc w:val="center"/>
        <w:rPr>
          <w:rFonts w:ascii="Garamond" w:hAnsi="Garamond"/>
          <w:sz w:val="40"/>
          <w:szCs w:val="40"/>
          <w:lang w:val="en-US"/>
        </w:rPr>
      </w:pPr>
      <w:r w:rsidRPr="00B53630">
        <w:rPr>
          <w:rFonts w:ascii="Garamond" w:hAnsi="Garamond"/>
          <w:sz w:val="40"/>
          <w:szCs w:val="40"/>
          <w:lang w:val="en-US"/>
        </w:rPr>
        <w:t xml:space="preserve">February </w:t>
      </w:r>
      <w:r w:rsidR="00163A62" w:rsidRPr="00B53630">
        <w:rPr>
          <w:rFonts w:ascii="Garamond" w:hAnsi="Garamond"/>
          <w:sz w:val="40"/>
          <w:szCs w:val="40"/>
          <w:lang w:val="en-US"/>
        </w:rPr>
        <w:t>14</w:t>
      </w:r>
      <w:r w:rsidRPr="00B53630">
        <w:rPr>
          <w:rFonts w:ascii="Garamond" w:hAnsi="Garamond"/>
          <w:sz w:val="40"/>
          <w:szCs w:val="40"/>
          <w:lang w:val="en-US"/>
        </w:rPr>
        <w:t>,</w:t>
      </w:r>
      <w:r w:rsidR="00163A62" w:rsidRPr="00B53630">
        <w:rPr>
          <w:rFonts w:ascii="Garamond" w:hAnsi="Garamond"/>
          <w:sz w:val="40"/>
          <w:szCs w:val="40"/>
          <w:lang w:val="en-US"/>
        </w:rPr>
        <w:t xml:space="preserve"> 2020</w:t>
      </w:r>
    </w:p>
    <w:p w14:paraId="3B7352FA" w14:textId="77777777" w:rsidR="00163A62" w:rsidRPr="00B53630" w:rsidRDefault="00163A62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52430B99" w14:textId="77777777" w:rsidR="00163A62" w:rsidRPr="00B53630" w:rsidRDefault="00163A62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7120D10F" w14:textId="77777777" w:rsidR="00163A62" w:rsidRPr="00B53630" w:rsidRDefault="00163A62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13011C8C" w14:textId="77777777" w:rsidR="00163A62" w:rsidRPr="00B53630" w:rsidRDefault="00163A62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2CB0D025" w14:textId="77777777" w:rsidR="00163A62" w:rsidRPr="00B53630" w:rsidRDefault="00163A62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162DF881" w14:textId="77777777" w:rsidR="004D4922" w:rsidRPr="00B53630" w:rsidRDefault="004D4922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7CA33744" w14:textId="77777777" w:rsidR="00F6149E" w:rsidRPr="00B53630" w:rsidRDefault="00F6149E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1C8C13B5" w14:textId="77777777" w:rsidR="00F6149E" w:rsidRPr="00B53630" w:rsidRDefault="00F6149E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44DCBEBA" w14:textId="00AD785F" w:rsidR="00F6149E" w:rsidRPr="00F6149E" w:rsidRDefault="00F6149E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lastRenderedPageBreak/>
        <w:t>A</w:t>
      </w:r>
      <w:r w:rsidRPr="00F6149E">
        <w:rPr>
          <w:rFonts w:ascii="Garamond" w:hAnsi="Garamond"/>
          <w:sz w:val="24"/>
          <w:szCs w:val="24"/>
          <w:lang w:val="en-US"/>
        </w:rPr>
        <w:t xml:space="preserve">ccess </w:t>
      </w:r>
      <w:r>
        <w:rPr>
          <w:rFonts w:ascii="Garamond" w:hAnsi="Garamond"/>
          <w:sz w:val="24"/>
          <w:szCs w:val="24"/>
          <w:lang w:val="en-US"/>
        </w:rPr>
        <w:t>for</w:t>
      </w:r>
      <w:r w:rsidRPr="00F6149E">
        <w:rPr>
          <w:rFonts w:ascii="Garamond" w:hAnsi="Garamond"/>
          <w:sz w:val="24"/>
          <w:szCs w:val="24"/>
          <w:lang w:val="en-US"/>
        </w:rPr>
        <w:t xml:space="preserve"> all </w:t>
      </w:r>
      <w:r>
        <w:rPr>
          <w:rFonts w:ascii="Garamond" w:hAnsi="Garamond"/>
          <w:sz w:val="24"/>
          <w:szCs w:val="24"/>
          <w:lang w:val="en-US"/>
        </w:rPr>
        <w:t>individuals</w:t>
      </w:r>
      <w:r w:rsidRPr="00F6149E">
        <w:rPr>
          <w:rFonts w:ascii="Garamond" w:hAnsi="Garamond"/>
          <w:sz w:val="24"/>
          <w:szCs w:val="24"/>
          <w:lang w:val="en-US"/>
        </w:rPr>
        <w:t xml:space="preserve"> to scien</w:t>
      </w:r>
      <w:r w:rsidR="005E24E6">
        <w:rPr>
          <w:rFonts w:ascii="Garamond" w:hAnsi="Garamond"/>
          <w:sz w:val="24"/>
          <w:szCs w:val="24"/>
          <w:lang w:val="en-US"/>
        </w:rPr>
        <w:t>tific advances</w:t>
      </w:r>
      <w:r w:rsidRPr="00F6149E">
        <w:rPr>
          <w:rFonts w:ascii="Garamond" w:hAnsi="Garamond"/>
          <w:sz w:val="24"/>
          <w:szCs w:val="24"/>
          <w:lang w:val="en-US"/>
        </w:rPr>
        <w:t xml:space="preserve"> is a fundamental means to </w:t>
      </w:r>
      <w:r w:rsidR="00846A07">
        <w:rPr>
          <w:rFonts w:ascii="Garamond" w:hAnsi="Garamond"/>
          <w:sz w:val="24"/>
          <w:szCs w:val="24"/>
          <w:lang w:val="en-US"/>
        </w:rPr>
        <w:t>ensure</w:t>
      </w:r>
      <w:r w:rsidRPr="00F6149E">
        <w:rPr>
          <w:rFonts w:ascii="Garamond" w:hAnsi="Garamond"/>
          <w:sz w:val="24"/>
          <w:szCs w:val="24"/>
          <w:lang w:val="en-US"/>
        </w:rPr>
        <w:t xml:space="preserve"> various aspects of economic, social and cultural rights. Specifically</w:t>
      </w:r>
      <w:r>
        <w:rPr>
          <w:rFonts w:ascii="Garamond" w:hAnsi="Garamond"/>
          <w:sz w:val="24"/>
          <w:szCs w:val="24"/>
          <w:lang w:val="en-US"/>
        </w:rPr>
        <w:t>,</w:t>
      </w:r>
      <w:r w:rsidRPr="00F6149E">
        <w:rPr>
          <w:rFonts w:ascii="Garamond" w:hAnsi="Garamond"/>
          <w:sz w:val="24"/>
          <w:szCs w:val="24"/>
          <w:lang w:val="en-US"/>
        </w:rPr>
        <w:t xml:space="preserve"> in the field of reproductive health, innovations </w:t>
      </w:r>
      <w:r>
        <w:rPr>
          <w:rFonts w:ascii="Garamond" w:hAnsi="Garamond"/>
          <w:sz w:val="24"/>
          <w:szCs w:val="24"/>
          <w:lang w:val="en-US"/>
        </w:rPr>
        <w:t>in</w:t>
      </w:r>
      <w:r w:rsidRPr="00F6149E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 xml:space="preserve">technological </w:t>
      </w:r>
      <w:r w:rsidRPr="00F6149E">
        <w:rPr>
          <w:rFonts w:ascii="Garamond" w:hAnsi="Garamond"/>
          <w:sz w:val="24"/>
          <w:szCs w:val="24"/>
          <w:lang w:val="en-US"/>
        </w:rPr>
        <w:t xml:space="preserve">advancement have an important role in aspects such as access to assisted </w:t>
      </w:r>
      <w:r>
        <w:rPr>
          <w:rFonts w:ascii="Garamond" w:hAnsi="Garamond"/>
          <w:sz w:val="24"/>
          <w:szCs w:val="24"/>
          <w:lang w:val="en-US"/>
        </w:rPr>
        <w:t>reproductive technolog</w:t>
      </w:r>
      <w:r w:rsidR="00846A07">
        <w:rPr>
          <w:rFonts w:ascii="Garamond" w:hAnsi="Garamond"/>
          <w:sz w:val="24"/>
          <w:szCs w:val="24"/>
          <w:lang w:val="en-US"/>
        </w:rPr>
        <w:t>ies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F6149E">
        <w:rPr>
          <w:rFonts w:ascii="Garamond" w:hAnsi="Garamond"/>
          <w:sz w:val="24"/>
          <w:szCs w:val="24"/>
          <w:lang w:val="en-US"/>
        </w:rPr>
        <w:t>(ART) and safe abortion.</w:t>
      </w:r>
    </w:p>
    <w:p w14:paraId="638DB358" w14:textId="77777777" w:rsidR="00F6149E" w:rsidRPr="00F6149E" w:rsidRDefault="00F6149E" w:rsidP="00F16CF2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F6149E">
        <w:rPr>
          <w:rFonts w:ascii="Garamond" w:hAnsi="Garamond"/>
          <w:b/>
          <w:bCs/>
          <w:sz w:val="24"/>
          <w:szCs w:val="24"/>
          <w:lang w:val="en-US"/>
        </w:rPr>
        <w:t>Access to Scientific Advances and ART</w:t>
      </w:r>
    </w:p>
    <w:p w14:paraId="38AD4AEE" w14:textId="51072531" w:rsidR="00C628B3" w:rsidRPr="00B53630" w:rsidRDefault="00F6149E" w:rsidP="00846A07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F6149E">
        <w:rPr>
          <w:rFonts w:ascii="Garamond" w:hAnsi="Garamond"/>
          <w:sz w:val="24"/>
          <w:szCs w:val="24"/>
          <w:lang w:val="en-US"/>
        </w:rPr>
        <w:t>AR</w:t>
      </w:r>
      <w:r>
        <w:rPr>
          <w:rFonts w:ascii="Garamond" w:hAnsi="Garamond"/>
          <w:sz w:val="24"/>
          <w:szCs w:val="24"/>
          <w:lang w:val="en-US"/>
        </w:rPr>
        <w:t xml:space="preserve">T </w:t>
      </w:r>
      <w:r w:rsidR="00846A07">
        <w:rPr>
          <w:rFonts w:ascii="Garamond" w:hAnsi="Garamond"/>
          <w:sz w:val="24"/>
          <w:szCs w:val="24"/>
          <w:lang w:val="en-US"/>
        </w:rPr>
        <w:t>encompasses</w:t>
      </w:r>
      <w:r w:rsidR="005E24E6">
        <w:rPr>
          <w:rFonts w:ascii="Garamond" w:hAnsi="Garamond"/>
          <w:sz w:val="24"/>
          <w:szCs w:val="24"/>
          <w:lang w:val="en-US"/>
        </w:rPr>
        <w:t xml:space="preserve"> </w:t>
      </w:r>
      <w:r w:rsidR="00B53630">
        <w:rPr>
          <w:rFonts w:ascii="Garamond" w:hAnsi="Garamond"/>
          <w:sz w:val="24"/>
          <w:szCs w:val="24"/>
          <w:lang w:val="en-US"/>
        </w:rPr>
        <w:t xml:space="preserve">any </w:t>
      </w:r>
      <w:r w:rsidRPr="00F6149E">
        <w:rPr>
          <w:rFonts w:ascii="Garamond" w:hAnsi="Garamond"/>
          <w:sz w:val="24"/>
          <w:szCs w:val="24"/>
          <w:lang w:val="en-US"/>
        </w:rPr>
        <w:t>treatment</w:t>
      </w:r>
      <w:r w:rsidR="00846A07">
        <w:rPr>
          <w:rFonts w:ascii="Garamond" w:hAnsi="Garamond"/>
          <w:sz w:val="24"/>
          <w:szCs w:val="24"/>
          <w:lang w:val="en-US"/>
        </w:rPr>
        <w:t>s</w:t>
      </w:r>
      <w:r w:rsidRPr="00F6149E">
        <w:rPr>
          <w:rFonts w:ascii="Garamond" w:hAnsi="Garamond"/>
          <w:sz w:val="24"/>
          <w:szCs w:val="24"/>
          <w:lang w:val="en-US"/>
        </w:rPr>
        <w:t xml:space="preserve"> or procedures that include the manipulation of oocytes, sperm</w:t>
      </w:r>
      <w:r w:rsidR="00F14D34">
        <w:rPr>
          <w:rFonts w:ascii="Garamond" w:hAnsi="Garamond"/>
          <w:sz w:val="24"/>
          <w:szCs w:val="24"/>
          <w:lang w:val="en-US"/>
        </w:rPr>
        <w:t>,</w:t>
      </w:r>
      <w:r w:rsidRPr="00F6149E">
        <w:rPr>
          <w:rFonts w:ascii="Garamond" w:hAnsi="Garamond"/>
          <w:sz w:val="24"/>
          <w:szCs w:val="24"/>
          <w:lang w:val="en-US"/>
        </w:rPr>
        <w:t xml:space="preserve"> or human embryos to achieve pregnancy.</w:t>
      </w:r>
      <w:r w:rsidR="00F14D34">
        <w:rPr>
          <w:rStyle w:val="Refdenotaalpie"/>
          <w:rFonts w:ascii="Garamond" w:hAnsi="Garamond"/>
          <w:sz w:val="24"/>
          <w:szCs w:val="24"/>
        </w:rPr>
        <w:footnoteReference w:id="1"/>
      </w:r>
      <w:r w:rsidRPr="00F6149E">
        <w:rPr>
          <w:rFonts w:ascii="Garamond" w:hAnsi="Garamond"/>
          <w:sz w:val="24"/>
          <w:szCs w:val="24"/>
          <w:lang w:val="en-US"/>
        </w:rPr>
        <w:t xml:space="preserve"> </w:t>
      </w:r>
      <w:r w:rsidR="00846A07">
        <w:rPr>
          <w:rFonts w:ascii="Garamond" w:hAnsi="Garamond"/>
          <w:sz w:val="24"/>
          <w:szCs w:val="24"/>
          <w:lang w:val="en-US"/>
        </w:rPr>
        <w:t>These</w:t>
      </w:r>
      <w:r w:rsidRPr="00F6149E">
        <w:rPr>
          <w:rFonts w:ascii="Garamond" w:hAnsi="Garamond"/>
          <w:sz w:val="24"/>
          <w:szCs w:val="24"/>
          <w:lang w:val="en-US"/>
        </w:rPr>
        <w:t xml:space="preserve"> techniques </w:t>
      </w:r>
      <w:r w:rsidR="00B53630">
        <w:rPr>
          <w:rFonts w:ascii="Garamond" w:hAnsi="Garamond"/>
          <w:sz w:val="24"/>
          <w:szCs w:val="24"/>
          <w:lang w:val="en-US"/>
        </w:rPr>
        <w:t>include</w:t>
      </w:r>
      <w:r w:rsidR="00F14D34">
        <w:rPr>
          <w:rFonts w:ascii="Garamond" w:hAnsi="Garamond"/>
          <w:sz w:val="24"/>
          <w:szCs w:val="24"/>
          <w:lang w:val="en-US"/>
        </w:rPr>
        <w:t>:</w:t>
      </w:r>
      <w:r w:rsidRPr="00F6149E">
        <w:rPr>
          <w:rFonts w:ascii="Garamond" w:hAnsi="Garamond"/>
          <w:sz w:val="24"/>
          <w:szCs w:val="24"/>
          <w:lang w:val="en-US"/>
        </w:rPr>
        <w:t xml:space="preserve"> in vitro fertilization, embryo transfer</w:t>
      </w:r>
      <w:r w:rsidR="00F14D34">
        <w:rPr>
          <w:rFonts w:ascii="Garamond" w:hAnsi="Garamond"/>
          <w:sz w:val="24"/>
          <w:szCs w:val="24"/>
          <w:lang w:val="en-US"/>
        </w:rPr>
        <w:t>,</w:t>
      </w:r>
      <w:r w:rsidRPr="00F6149E">
        <w:rPr>
          <w:rFonts w:ascii="Garamond" w:hAnsi="Garamond"/>
          <w:sz w:val="24"/>
          <w:szCs w:val="24"/>
          <w:lang w:val="en-US"/>
        </w:rPr>
        <w:t xml:space="preserve"> and egg and sperm donation. Surrogacy, on the other hand, </w:t>
      </w:r>
      <w:r w:rsidR="00846A07" w:rsidRPr="00846A07">
        <w:rPr>
          <w:rFonts w:ascii="Garamond" w:hAnsi="Garamond"/>
          <w:sz w:val="24"/>
          <w:szCs w:val="24"/>
          <w:lang w:val="en-US"/>
        </w:rPr>
        <w:t>is a</w:t>
      </w:r>
      <w:r w:rsidR="00846A07">
        <w:rPr>
          <w:rFonts w:ascii="Garamond" w:hAnsi="Garamond"/>
          <w:sz w:val="24"/>
          <w:szCs w:val="24"/>
          <w:lang w:val="en-US"/>
        </w:rPr>
        <w:t xml:space="preserve"> contract </w:t>
      </w:r>
      <w:r w:rsidR="00846A07" w:rsidRPr="00846A07">
        <w:rPr>
          <w:rFonts w:ascii="Garamond" w:hAnsi="Garamond"/>
          <w:sz w:val="24"/>
          <w:szCs w:val="24"/>
          <w:lang w:val="en-US"/>
        </w:rPr>
        <w:t xml:space="preserve">in which a woman agrees to carry a pregnancy for another </w:t>
      </w:r>
      <w:r w:rsidR="00B53630">
        <w:rPr>
          <w:rFonts w:ascii="Garamond" w:hAnsi="Garamond"/>
          <w:sz w:val="24"/>
          <w:szCs w:val="24"/>
          <w:lang w:val="en-US"/>
        </w:rPr>
        <w:t xml:space="preserve">individual </w:t>
      </w:r>
      <w:r w:rsidRPr="00F6149E">
        <w:rPr>
          <w:rFonts w:ascii="Garamond" w:hAnsi="Garamond"/>
          <w:sz w:val="24"/>
          <w:szCs w:val="24"/>
          <w:lang w:val="en-US"/>
        </w:rPr>
        <w:t xml:space="preserve">or couple who intends to serve as the father(s) </w:t>
      </w:r>
      <w:r w:rsidR="00B53630">
        <w:rPr>
          <w:rFonts w:ascii="Garamond" w:hAnsi="Garamond"/>
          <w:sz w:val="24"/>
          <w:szCs w:val="24"/>
          <w:lang w:val="en-US"/>
        </w:rPr>
        <w:t>and/</w:t>
      </w:r>
      <w:r w:rsidRPr="00F6149E">
        <w:rPr>
          <w:rFonts w:ascii="Garamond" w:hAnsi="Garamond"/>
          <w:sz w:val="24"/>
          <w:szCs w:val="24"/>
          <w:lang w:val="en-US"/>
        </w:rPr>
        <w:t>or mother(s) of the child born from said pregnancy.</w:t>
      </w:r>
      <w:r w:rsidR="00B53630">
        <w:rPr>
          <w:rStyle w:val="Refdenotaalpie"/>
          <w:rFonts w:ascii="Garamond" w:hAnsi="Garamond"/>
          <w:sz w:val="24"/>
          <w:szCs w:val="24"/>
        </w:rPr>
        <w:footnoteReference w:id="2"/>
      </w:r>
      <w:r w:rsidR="00B53630" w:rsidRPr="00B53630">
        <w:rPr>
          <w:rFonts w:ascii="Garamond" w:hAnsi="Garamond"/>
          <w:sz w:val="24"/>
          <w:szCs w:val="24"/>
          <w:lang w:val="en-US"/>
        </w:rPr>
        <w:t xml:space="preserve"> </w:t>
      </w:r>
      <w:r w:rsidRPr="00F6149E">
        <w:rPr>
          <w:rFonts w:ascii="Garamond" w:hAnsi="Garamond"/>
          <w:sz w:val="24"/>
          <w:szCs w:val="24"/>
          <w:lang w:val="en-US"/>
        </w:rPr>
        <w:t xml:space="preserve">Through ART, it is possible </w:t>
      </w:r>
      <w:r w:rsidR="00C628B3">
        <w:rPr>
          <w:rFonts w:ascii="Garamond" w:hAnsi="Garamond"/>
          <w:sz w:val="24"/>
          <w:szCs w:val="24"/>
          <w:lang w:val="en-US"/>
        </w:rPr>
        <w:t>for</w:t>
      </w:r>
      <w:r w:rsidRPr="00F6149E">
        <w:rPr>
          <w:rFonts w:ascii="Garamond" w:hAnsi="Garamond"/>
          <w:sz w:val="24"/>
          <w:szCs w:val="24"/>
          <w:lang w:val="en-US"/>
        </w:rPr>
        <w:t xml:space="preserve"> </w:t>
      </w:r>
      <w:r w:rsidR="00B53630">
        <w:rPr>
          <w:rFonts w:ascii="Garamond" w:hAnsi="Garamond"/>
          <w:sz w:val="24"/>
          <w:szCs w:val="24"/>
          <w:lang w:val="en-US"/>
        </w:rPr>
        <w:t>those</w:t>
      </w:r>
      <w:r w:rsidRPr="00F6149E">
        <w:rPr>
          <w:rFonts w:ascii="Garamond" w:hAnsi="Garamond"/>
          <w:sz w:val="24"/>
          <w:szCs w:val="24"/>
          <w:lang w:val="en-US"/>
        </w:rPr>
        <w:t xml:space="preserve"> </w:t>
      </w:r>
      <w:r w:rsidR="00C628B3">
        <w:rPr>
          <w:rFonts w:ascii="Garamond" w:hAnsi="Garamond"/>
          <w:sz w:val="24"/>
          <w:szCs w:val="24"/>
          <w:lang w:val="en-US"/>
        </w:rPr>
        <w:t xml:space="preserve">individuals </w:t>
      </w:r>
      <w:r w:rsidRPr="00F6149E">
        <w:rPr>
          <w:rFonts w:ascii="Garamond" w:hAnsi="Garamond"/>
          <w:sz w:val="24"/>
          <w:szCs w:val="24"/>
          <w:lang w:val="en-US"/>
        </w:rPr>
        <w:t>who</w:t>
      </w:r>
      <w:r w:rsidR="00B53630">
        <w:rPr>
          <w:rFonts w:ascii="Garamond" w:hAnsi="Garamond"/>
          <w:sz w:val="24"/>
          <w:szCs w:val="24"/>
          <w:lang w:val="en-US"/>
        </w:rPr>
        <w:t>,</w:t>
      </w:r>
      <w:r w:rsidRPr="00F6149E">
        <w:rPr>
          <w:rFonts w:ascii="Garamond" w:hAnsi="Garamond"/>
          <w:sz w:val="24"/>
          <w:szCs w:val="24"/>
          <w:lang w:val="en-US"/>
        </w:rPr>
        <w:t xml:space="preserve"> for </w:t>
      </w:r>
      <w:r w:rsidR="00C628B3">
        <w:rPr>
          <w:rFonts w:ascii="Garamond" w:hAnsi="Garamond"/>
          <w:sz w:val="24"/>
          <w:szCs w:val="24"/>
          <w:lang w:val="en-US"/>
        </w:rPr>
        <w:t>varied</w:t>
      </w:r>
      <w:r w:rsidRPr="00F6149E">
        <w:rPr>
          <w:rFonts w:ascii="Garamond" w:hAnsi="Garamond"/>
          <w:sz w:val="24"/>
          <w:szCs w:val="24"/>
          <w:lang w:val="en-US"/>
        </w:rPr>
        <w:t xml:space="preserve"> reasons</w:t>
      </w:r>
      <w:r w:rsidR="00C628B3">
        <w:rPr>
          <w:rFonts w:ascii="Garamond" w:hAnsi="Garamond"/>
          <w:sz w:val="24"/>
          <w:szCs w:val="24"/>
          <w:lang w:val="en-US"/>
        </w:rPr>
        <w:t>,</w:t>
      </w:r>
      <w:r w:rsidRPr="00F6149E">
        <w:rPr>
          <w:rFonts w:ascii="Garamond" w:hAnsi="Garamond"/>
          <w:sz w:val="24"/>
          <w:szCs w:val="24"/>
          <w:lang w:val="en-US"/>
        </w:rPr>
        <w:t xml:space="preserve"> cannot achieve a pregnancy without assistance, have access to biological or genetic reproduction.</w:t>
      </w:r>
      <w:r w:rsidR="00B53630">
        <w:rPr>
          <w:rFonts w:ascii="Garamond" w:hAnsi="Garamond"/>
          <w:sz w:val="24"/>
          <w:szCs w:val="24"/>
          <w:lang w:val="en-US"/>
        </w:rPr>
        <w:t xml:space="preserve"> </w:t>
      </w:r>
      <w:r w:rsidR="00C628B3">
        <w:rPr>
          <w:rFonts w:ascii="Garamond" w:hAnsi="Garamond"/>
          <w:sz w:val="24"/>
          <w:szCs w:val="24"/>
          <w:lang w:val="en-US"/>
        </w:rPr>
        <w:t>These</w:t>
      </w:r>
      <w:r w:rsidR="00B53630" w:rsidRPr="00B53630">
        <w:rPr>
          <w:rFonts w:ascii="Garamond" w:hAnsi="Garamond"/>
          <w:sz w:val="24"/>
          <w:szCs w:val="24"/>
          <w:lang w:val="en-US"/>
        </w:rPr>
        <w:t xml:space="preserve"> </w:t>
      </w:r>
      <w:r w:rsidR="00B53630">
        <w:rPr>
          <w:rFonts w:ascii="Garamond" w:hAnsi="Garamond"/>
          <w:sz w:val="24"/>
          <w:szCs w:val="24"/>
          <w:lang w:val="en-US"/>
        </w:rPr>
        <w:t xml:space="preserve">persons include </w:t>
      </w:r>
      <w:r w:rsidR="00B53630" w:rsidRPr="00F6149E">
        <w:rPr>
          <w:rFonts w:ascii="Garamond" w:hAnsi="Garamond"/>
          <w:sz w:val="24"/>
          <w:szCs w:val="24"/>
          <w:lang w:val="en-US"/>
        </w:rPr>
        <w:t>same-sex couples, infertile</w:t>
      </w:r>
      <w:r w:rsidR="00B53630">
        <w:rPr>
          <w:rFonts w:ascii="Garamond" w:hAnsi="Garamond"/>
          <w:sz w:val="24"/>
          <w:szCs w:val="24"/>
          <w:lang w:val="en-US"/>
        </w:rPr>
        <w:t xml:space="preserve"> </w:t>
      </w:r>
      <w:r w:rsidR="00B53630" w:rsidRPr="00F6149E">
        <w:rPr>
          <w:rFonts w:ascii="Garamond" w:hAnsi="Garamond"/>
          <w:sz w:val="24"/>
          <w:szCs w:val="24"/>
          <w:lang w:val="en-US"/>
        </w:rPr>
        <w:t xml:space="preserve">couples or single </w:t>
      </w:r>
      <w:r w:rsidR="00B53630">
        <w:rPr>
          <w:rFonts w:ascii="Garamond" w:hAnsi="Garamond"/>
          <w:sz w:val="24"/>
          <w:szCs w:val="24"/>
          <w:lang w:val="en-US"/>
        </w:rPr>
        <w:t>individuals.</w:t>
      </w:r>
      <w:r w:rsidR="00B53630">
        <w:rPr>
          <w:rStyle w:val="Refdenotaalpie"/>
          <w:rFonts w:ascii="Garamond" w:hAnsi="Garamond"/>
          <w:sz w:val="24"/>
          <w:szCs w:val="24"/>
        </w:rPr>
        <w:footnoteReference w:id="3"/>
      </w:r>
      <w:r w:rsidR="00C628B3" w:rsidRPr="00C628B3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 </w:t>
      </w:r>
    </w:p>
    <w:p w14:paraId="12E70340" w14:textId="0C3C2006" w:rsidR="00B53630" w:rsidRPr="00B53630" w:rsidRDefault="00B53630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B53630">
        <w:rPr>
          <w:rFonts w:ascii="Garamond" w:hAnsi="Garamond"/>
          <w:sz w:val="24"/>
          <w:szCs w:val="24"/>
          <w:lang w:val="en-US"/>
        </w:rPr>
        <w:t xml:space="preserve">Access to ART implies the exercise of a series </w:t>
      </w:r>
      <w:r w:rsidRPr="00105E3E">
        <w:rPr>
          <w:rFonts w:ascii="Garamond" w:hAnsi="Garamond"/>
          <w:sz w:val="24"/>
          <w:szCs w:val="24"/>
          <w:lang w:val="en-US"/>
        </w:rPr>
        <w:t>of human rights, including the right to priva</w:t>
      </w:r>
      <w:r w:rsidR="00105E3E" w:rsidRPr="00105E3E">
        <w:rPr>
          <w:rFonts w:ascii="Garamond" w:hAnsi="Garamond"/>
          <w:sz w:val="24"/>
          <w:szCs w:val="24"/>
          <w:lang w:val="en-US"/>
        </w:rPr>
        <w:t>cy</w:t>
      </w:r>
      <w:r w:rsidRPr="00105E3E">
        <w:rPr>
          <w:rFonts w:ascii="Garamond" w:hAnsi="Garamond"/>
          <w:sz w:val="24"/>
          <w:szCs w:val="24"/>
          <w:lang w:val="en-US"/>
        </w:rPr>
        <w:t xml:space="preserve"> (reproductive autonomy), to </w:t>
      </w:r>
      <w:r w:rsidR="00C628B3" w:rsidRPr="00105E3E">
        <w:rPr>
          <w:rFonts w:ascii="Garamond" w:hAnsi="Garamond"/>
          <w:sz w:val="24"/>
          <w:szCs w:val="24"/>
          <w:lang w:val="en-US"/>
        </w:rPr>
        <w:t>form</w:t>
      </w:r>
      <w:r w:rsidRPr="00105E3E">
        <w:rPr>
          <w:rFonts w:ascii="Garamond" w:hAnsi="Garamond"/>
          <w:sz w:val="24"/>
          <w:szCs w:val="24"/>
          <w:lang w:val="en-US"/>
        </w:rPr>
        <w:t xml:space="preserve"> a family, and to benefit</w:t>
      </w:r>
      <w:r w:rsidRPr="00B53630">
        <w:rPr>
          <w:rFonts w:ascii="Garamond" w:hAnsi="Garamond"/>
          <w:sz w:val="24"/>
          <w:szCs w:val="24"/>
          <w:lang w:val="en-US"/>
        </w:rPr>
        <w:t xml:space="preserve"> from scientific </w:t>
      </w:r>
      <w:r w:rsidR="00C628B3">
        <w:rPr>
          <w:rFonts w:ascii="Garamond" w:hAnsi="Garamond"/>
          <w:sz w:val="24"/>
          <w:szCs w:val="24"/>
          <w:lang w:val="en-US"/>
        </w:rPr>
        <w:t>progress</w:t>
      </w:r>
      <w:r w:rsidRPr="00B53630">
        <w:rPr>
          <w:rFonts w:ascii="Garamond" w:hAnsi="Garamond"/>
          <w:sz w:val="24"/>
          <w:szCs w:val="24"/>
          <w:lang w:val="en-US"/>
        </w:rPr>
        <w:t xml:space="preserve">. In this regard, the </w:t>
      </w:r>
      <w:r>
        <w:rPr>
          <w:rFonts w:ascii="Garamond" w:hAnsi="Garamond"/>
          <w:sz w:val="24"/>
          <w:szCs w:val="24"/>
          <w:lang w:val="en-US"/>
        </w:rPr>
        <w:t xml:space="preserve">CESCR </w:t>
      </w:r>
      <w:r w:rsidRPr="00B53630">
        <w:rPr>
          <w:rFonts w:ascii="Garamond" w:hAnsi="Garamond"/>
          <w:sz w:val="24"/>
          <w:szCs w:val="24"/>
          <w:lang w:val="en-US"/>
        </w:rPr>
        <w:t xml:space="preserve">has determined </w:t>
      </w:r>
      <w:r w:rsidRPr="00CF4487">
        <w:rPr>
          <w:rFonts w:ascii="Garamond" w:hAnsi="Garamond"/>
          <w:sz w:val="24"/>
          <w:szCs w:val="24"/>
          <w:lang w:val="en-US"/>
        </w:rPr>
        <w:t>that “</w:t>
      </w:r>
      <w:r w:rsidR="00437597" w:rsidRPr="00CF4487">
        <w:rPr>
          <w:rFonts w:ascii="Garamond" w:hAnsi="Garamond"/>
          <w:sz w:val="24"/>
          <w:szCs w:val="24"/>
          <w:lang w:val="en-US"/>
        </w:rPr>
        <w:t>The failure or refusal to incorporate technological advancements and innovations in the provision of sexual and reproductive health services […] jeopardizes the quality of care”</w:t>
      </w:r>
      <w:r w:rsidRPr="00CF4487">
        <w:rPr>
          <w:rFonts w:ascii="Garamond" w:hAnsi="Garamond"/>
          <w:sz w:val="24"/>
          <w:szCs w:val="24"/>
          <w:lang w:val="en-US"/>
        </w:rPr>
        <w:t>.</w:t>
      </w:r>
      <w:r w:rsidRPr="00CF4487">
        <w:rPr>
          <w:rStyle w:val="Refdenotaalpie"/>
          <w:rFonts w:ascii="Garamond" w:hAnsi="Garamond"/>
          <w:sz w:val="24"/>
          <w:szCs w:val="24"/>
        </w:rPr>
        <w:footnoteReference w:id="4"/>
      </w:r>
    </w:p>
    <w:p w14:paraId="7C3E314B" w14:textId="2558AED0" w:rsidR="00437597" w:rsidRPr="00437597" w:rsidRDefault="00437597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ART</w:t>
      </w:r>
      <w:r w:rsidRPr="00437597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establish</w:t>
      </w:r>
      <w:r w:rsidR="009D6A89">
        <w:rPr>
          <w:rFonts w:ascii="Garamond" w:hAnsi="Garamond"/>
          <w:sz w:val="24"/>
          <w:szCs w:val="24"/>
          <w:lang w:val="en-US"/>
        </w:rPr>
        <w:t>es</w:t>
      </w:r>
      <w:r w:rsidRPr="00437597">
        <w:rPr>
          <w:rFonts w:ascii="Garamond" w:hAnsi="Garamond"/>
          <w:sz w:val="24"/>
          <w:szCs w:val="24"/>
          <w:lang w:val="en-US"/>
        </w:rPr>
        <w:t xml:space="preserve"> a means to </w:t>
      </w:r>
      <w:r>
        <w:rPr>
          <w:rFonts w:ascii="Garamond" w:hAnsi="Garamond"/>
          <w:sz w:val="24"/>
          <w:szCs w:val="24"/>
          <w:lang w:val="en-US"/>
        </w:rPr>
        <w:t xml:space="preserve">exercise </w:t>
      </w:r>
      <w:r w:rsidRPr="00437597">
        <w:rPr>
          <w:rFonts w:ascii="Garamond" w:hAnsi="Garamond"/>
          <w:sz w:val="24"/>
          <w:szCs w:val="24"/>
          <w:lang w:val="en-US"/>
        </w:rPr>
        <w:t xml:space="preserve">a </w:t>
      </w:r>
      <w:r w:rsidR="009D6A89">
        <w:rPr>
          <w:rFonts w:ascii="Garamond" w:hAnsi="Garamond"/>
          <w:sz w:val="24"/>
          <w:szCs w:val="24"/>
          <w:lang w:val="en-US"/>
        </w:rPr>
        <w:t>choice</w:t>
      </w:r>
      <w:r w:rsidRPr="00437597">
        <w:rPr>
          <w:rFonts w:ascii="Garamond" w:hAnsi="Garamond"/>
          <w:sz w:val="24"/>
          <w:szCs w:val="24"/>
          <w:lang w:val="en-US"/>
        </w:rPr>
        <w:t xml:space="preserve"> protected </w:t>
      </w:r>
      <w:r w:rsidRPr="00CF4487">
        <w:rPr>
          <w:rFonts w:ascii="Garamond" w:hAnsi="Garamond"/>
          <w:sz w:val="24"/>
          <w:szCs w:val="24"/>
          <w:lang w:val="en-US"/>
        </w:rPr>
        <w:t>by the American Convention on Human Rights and other international and regional human rights instruments</w:t>
      </w:r>
      <w:r w:rsidRPr="00437597">
        <w:rPr>
          <w:rFonts w:ascii="Garamond" w:hAnsi="Garamond"/>
          <w:sz w:val="24"/>
          <w:szCs w:val="24"/>
          <w:lang w:val="en-US"/>
        </w:rPr>
        <w:t xml:space="preserve">. In this regard, it is </w:t>
      </w:r>
      <w:r w:rsidR="009D6A89">
        <w:rPr>
          <w:rFonts w:ascii="Garamond" w:hAnsi="Garamond"/>
          <w:sz w:val="24"/>
          <w:szCs w:val="24"/>
          <w:lang w:val="en-US"/>
        </w:rPr>
        <w:t>necessary</w:t>
      </w:r>
      <w:r w:rsidRPr="00437597">
        <w:rPr>
          <w:rFonts w:ascii="Garamond" w:hAnsi="Garamond"/>
          <w:sz w:val="24"/>
          <w:szCs w:val="24"/>
          <w:lang w:val="en-US"/>
        </w:rPr>
        <w:t xml:space="preserve"> to </w:t>
      </w:r>
      <w:r w:rsidR="009D6A89">
        <w:rPr>
          <w:rFonts w:ascii="Garamond" w:hAnsi="Garamond"/>
          <w:sz w:val="24"/>
          <w:szCs w:val="24"/>
          <w:lang w:val="en-US"/>
        </w:rPr>
        <w:t>utilize</w:t>
      </w:r>
      <w:r w:rsidRPr="00437597">
        <w:rPr>
          <w:rFonts w:ascii="Garamond" w:hAnsi="Garamond"/>
          <w:sz w:val="24"/>
          <w:szCs w:val="24"/>
          <w:lang w:val="en-US"/>
        </w:rPr>
        <w:t xml:space="preserve"> precedents such as the judgment in the </w:t>
      </w:r>
      <w:proofErr w:type="spellStart"/>
      <w:r w:rsidRPr="00437597">
        <w:rPr>
          <w:rFonts w:ascii="Garamond" w:hAnsi="Garamond"/>
          <w:sz w:val="24"/>
          <w:szCs w:val="24"/>
          <w:lang w:val="en-US"/>
        </w:rPr>
        <w:t>Artavia</w:t>
      </w:r>
      <w:proofErr w:type="spellEnd"/>
      <w:r w:rsidRPr="00437597">
        <w:rPr>
          <w:rFonts w:ascii="Garamond" w:hAnsi="Garamond"/>
          <w:sz w:val="24"/>
          <w:szCs w:val="24"/>
          <w:lang w:val="en-US"/>
        </w:rPr>
        <w:t xml:space="preserve"> Murillo </w:t>
      </w:r>
      <w:r w:rsidR="00290A42">
        <w:rPr>
          <w:rFonts w:ascii="Garamond" w:hAnsi="Garamond"/>
          <w:sz w:val="24"/>
          <w:szCs w:val="24"/>
          <w:lang w:val="en-US"/>
        </w:rPr>
        <w:t xml:space="preserve">et al. (“In Vitro Fertilization”) </w:t>
      </w:r>
      <w:r w:rsidRPr="00437597">
        <w:rPr>
          <w:rFonts w:ascii="Garamond" w:hAnsi="Garamond"/>
          <w:sz w:val="24"/>
          <w:szCs w:val="24"/>
          <w:lang w:val="en-US"/>
        </w:rPr>
        <w:t>v. Costa Rica</w:t>
      </w:r>
      <w:r w:rsidR="009D6A89">
        <w:rPr>
          <w:rFonts w:ascii="Garamond" w:hAnsi="Garamond"/>
          <w:sz w:val="24"/>
          <w:szCs w:val="24"/>
          <w:lang w:val="en-US"/>
        </w:rPr>
        <w:t xml:space="preserve"> case,</w:t>
      </w:r>
      <w:r w:rsidRPr="00437597">
        <w:rPr>
          <w:rFonts w:ascii="Garamond" w:hAnsi="Garamond"/>
          <w:sz w:val="24"/>
          <w:szCs w:val="24"/>
          <w:lang w:val="en-US"/>
        </w:rPr>
        <w:t xml:space="preserve"> </w:t>
      </w:r>
      <w:r w:rsidR="00C628B3">
        <w:rPr>
          <w:rFonts w:ascii="Garamond" w:hAnsi="Garamond"/>
          <w:sz w:val="24"/>
          <w:szCs w:val="24"/>
          <w:lang w:val="en-US"/>
        </w:rPr>
        <w:t>ruled upon</w:t>
      </w:r>
      <w:r w:rsidRPr="00437597">
        <w:rPr>
          <w:rFonts w:ascii="Garamond" w:hAnsi="Garamond"/>
          <w:sz w:val="24"/>
          <w:szCs w:val="24"/>
          <w:lang w:val="en-US"/>
        </w:rPr>
        <w:t xml:space="preserve"> by the Inter-American Court of Human Rights in 2012, </w:t>
      </w:r>
      <w:r w:rsidR="009D6A89">
        <w:rPr>
          <w:rFonts w:ascii="Garamond" w:hAnsi="Garamond"/>
          <w:sz w:val="24"/>
          <w:szCs w:val="24"/>
          <w:lang w:val="en-US"/>
        </w:rPr>
        <w:t>which</w:t>
      </w:r>
      <w:r w:rsidRPr="00437597">
        <w:rPr>
          <w:rFonts w:ascii="Garamond" w:hAnsi="Garamond"/>
          <w:sz w:val="24"/>
          <w:szCs w:val="24"/>
          <w:lang w:val="en-US"/>
        </w:rPr>
        <w:t xml:space="preserve"> recognizes </w:t>
      </w:r>
      <w:r w:rsidRPr="006B6F80">
        <w:rPr>
          <w:rFonts w:ascii="Garamond" w:hAnsi="Garamond"/>
          <w:sz w:val="24"/>
          <w:szCs w:val="24"/>
          <w:lang w:val="en-US"/>
        </w:rPr>
        <w:t xml:space="preserve">that </w:t>
      </w:r>
      <w:r w:rsidR="00B64AD1" w:rsidRPr="006B6F80">
        <w:rPr>
          <w:rFonts w:ascii="Garamond" w:hAnsi="Garamond"/>
          <w:sz w:val="24"/>
          <w:szCs w:val="24"/>
          <w:lang w:val="en-US"/>
        </w:rPr>
        <w:t>a</w:t>
      </w:r>
      <w:r w:rsidR="00B64AD1">
        <w:rPr>
          <w:rFonts w:ascii="Garamond" w:hAnsi="Garamond"/>
          <w:sz w:val="24"/>
          <w:szCs w:val="24"/>
          <w:lang w:val="en-US"/>
        </w:rPr>
        <w:t xml:space="preserve"> shared </w:t>
      </w:r>
      <w:r w:rsidRPr="00437597">
        <w:rPr>
          <w:rFonts w:ascii="Garamond" w:hAnsi="Garamond"/>
          <w:sz w:val="24"/>
          <w:szCs w:val="24"/>
          <w:lang w:val="en-US"/>
        </w:rPr>
        <w:t xml:space="preserve">life and the possibility of procreating is part of the right to </w:t>
      </w:r>
      <w:r w:rsidRPr="00437597">
        <w:rPr>
          <w:rFonts w:ascii="Garamond" w:hAnsi="Garamond"/>
          <w:sz w:val="24"/>
          <w:szCs w:val="24"/>
          <w:lang w:val="en-US"/>
        </w:rPr>
        <w:lastRenderedPageBreak/>
        <w:t xml:space="preserve">found a </w:t>
      </w:r>
      <w:r w:rsidRPr="006B6F80">
        <w:rPr>
          <w:rFonts w:ascii="Garamond" w:hAnsi="Garamond"/>
          <w:sz w:val="24"/>
          <w:szCs w:val="24"/>
          <w:lang w:val="en-US"/>
        </w:rPr>
        <w:t>family</w:t>
      </w:r>
      <w:bookmarkStart w:id="0" w:name="_GoBack"/>
      <w:bookmarkEnd w:id="0"/>
      <w:r w:rsidRPr="006B6F80">
        <w:rPr>
          <w:rFonts w:ascii="Garamond" w:hAnsi="Garamond"/>
          <w:sz w:val="24"/>
          <w:szCs w:val="24"/>
          <w:lang w:val="en-US"/>
        </w:rPr>
        <w:t>.</w:t>
      </w:r>
      <w:r w:rsidR="009D6A89" w:rsidRPr="006B6F80">
        <w:rPr>
          <w:rStyle w:val="Refdenotaalpie"/>
          <w:rFonts w:ascii="Garamond" w:hAnsi="Garamond"/>
          <w:sz w:val="24"/>
          <w:szCs w:val="24"/>
        </w:rPr>
        <w:footnoteReference w:id="5"/>
      </w:r>
      <w:r w:rsidR="009D6A89" w:rsidRPr="006B6F80">
        <w:rPr>
          <w:rFonts w:ascii="Garamond" w:hAnsi="Garamond"/>
          <w:sz w:val="24"/>
          <w:szCs w:val="24"/>
          <w:lang w:val="en-US"/>
        </w:rPr>
        <w:t xml:space="preserve"> </w:t>
      </w:r>
      <w:r w:rsidR="0006551C" w:rsidRPr="006B6F80">
        <w:rPr>
          <w:rFonts w:ascii="Garamond" w:hAnsi="Garamond"/>
          <w:sz w:val="24"/>
          <w:szCs w:val="24"/>
          <w:lang w:val="en-US"/>
        </w:rPr>
        <w:t>T</w:t>
      </w:r>
      <w:r w:rsidRPr="006B6F80">
        <w:rPr>
          <w:rFonts w:ascii="Garamond" w:hAnsi="Garamond"/>
          <w:sz w:val="24"/>
          <w:szCs w:val="24"/>
          <w:lang w:val="en-US"/>
        </w:rPr>
        <w:t>he</w:t>
      </w:r>
      <w:r w:rsidRPr="00437597">
        <w:rPr>
          <w:rFonts w:ascii="Garamond" w:hAnsi="Garamond"/>
          <w:sz w:val="24"/>
          <w:szCs w:val="24"/>
          <w:lang w:val="en-US"/>
        </w:rPr>
        <w:t xml:space="preserve"> United Nations Human Rights Committee </w:t>
      </w:r>
      <w:r w:rsidR="0006551C">
        <w:rPr>
          <w:rFonts w:ascii="Garamond" w:hAnsi="Garamond"/>
          <w:sz w:val="24"/>
          <w:szCs w:val="24"/>
          <w:lang w:val="en-US"/>
        </w:rPr>
        <w:t xml:space="preserve">also indicates </w:t>
      </w:r>
      <w:r w:rsidRPr="00437597">
        <w:rPr>
          <w:rFonts w:ascii="Garamond" w:hAnsi="Garamond"/>
          <w:sz w:val="24"/>
          <w:szCs w:val="24"/>
          <w:lang w:val="en-US"/>
        </w:rPr>
        <w:t xml:space="preserve">in its General </w:t>
      </w:r>
      <w:r w:rsidR="006B6F80">
        <w:rPr>
          <w:rFonts w:ascii="Garamond" w:hAnsi="Garamond"/>
          <w:sz w:val="24"/>
          <w:szCs w:val="24"/>
          <w:lang w:val="en-US"/>
        </w:rPr>
        <w:t>Comment</w:t>
      </w:r>
      <w:r w:rsidRPr="00437597">
        <w:rPr>
          <w:rFonts w:ascii="Garamond" w:hAnsi="Garamond"/>
          <w:sz w:val="24"/>
          <w:szCs w:val="24"/>
          <w:lang w:val="en-US"/>
        </w:rPr>
        <w:t xml:space="preserve"> 19 that the possibility of procreation is part of the right to </w:t>
      </w:r>
      <w:r w:rsidR="006D1DA0">
        <w:rPr>
          <w:rFonts w:ascii="Garamond" w:hAnsi="Garamond"/>
          <w:sz w:val="24"/>
          <w:szCs w:val="24"/>
          <w:lang w:val="en-US"/>
        </w:rPr>
        <w:t>establish</w:t>
      </w:r>
      <w:r w:rsidRPr="00437597">
        <w:rPr>
          <w:rFonts w:ascii="Garamond" w:hAnsi="Garamond"/>
          <w:sz w:val="24"/>
          <w:szCs w:val="24"/>
          <w:lang w:val="en-US"/>
        </w:rPr>
        <w:t xml:space="preserve"> a family</w:t>
      </w:r>
      <w:r w:rsidR="006D1DA0" w:rsidRPr="006D1DA0">
        <w:rPr>
          <w:rFonts w:ascii="Garamond" w:hAnsi="Garamond"/>
          <w:sz w:val="24"/>
          <w:szCs w:val="24"/>
          <w:lang w:val="en-US"/>
        </w:rPr>
        <w:t>.</w:t>
      </w:r>
      <w:r w:rsidR="006D1DA0">
        <w:rPr>
          <w:rStyle w:val="Refdenotaalpie"/>
          <w:rFonts w:ascii="Garamond" w:hAnsi="Garamond"/>
          <w:sz w:val="24"/>
          <w:szCs w:val="24"/>
        </w:rPr>
        <w:footnoteReference w:id="6"/>
      </w:r>
    </w:p>
    <w:p w14:paraId="4A63AC69" w14:textId="132AE671" w:rsidR="0006551C" w:rsidRPr="0006551C" w:rsidRDefault="0006551C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06551C">
        <w:rPr>
          <w:rFonts w:ascii="Garamond" w:hAnsi="Garamond"/>
          <w:sz w:val="24"/>
          <w:szCs w:val="24"/>
          <w:lang w:val="en-US"/>
        </w:rPr>
        <w:t xml:space="preserve">International experience has proven that adequate regulation of surrogacy helps protect the rights of all </w:t>
      </w:r>
      <w:r w:rsidR="00290A42">
        <w:rPr>
          <w:rFonts w:ascii="Garamond" w:hAnsi="Garamond"/>
          <w:sz w:val="24"/>
          <w:szCs w:val="24"/>
          <w:lang w:val="en-US"/>
        </w:rPr>
        <w:t xml:space="preserve">persons </w:t>
      </w:r>
      <w:r w:rsidRPr="0006551C">
        <w:rPr>
          <w:rFonts w:ascii="Garamond" w:hAnsi="Garamond"/>
          <w:sz w:val="24"/>
          <w:szCs w:val="24"/>
          <w:lang w:val="en-US"/>
        </w:rPr>
        <w:t>involved, particularly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5C5A50">
        <w:rPr>
          <w:rFonts w:ascii="Garamond" w:hAnsi="Garamond"/>
          <w:sz w:val="24"/>
          <w:szCs w:val="24"/>
          <w:lang w:val="en-US"/>
        </w:rPr>
        <w:t xml:space="preserve">the </w:t>
      </w:r>
      <w:r w:rsidR="005C5A50" w:rsidRPr="00A5127F">
        <w:rPr>
          <w:rFonts w:ascii="Garamond" w:hAnsi="Garamond"/>
          <w:sz w:val="24"/>
          <w:szCs w:val="24"/>
          <w:lang w:val="en-US"/>
        </w:rPr>
        <w:t>surrogate</w:t>
      </w:r>
      <w:r w:rsidRPr="0006551C">
        <w:rPr>
          <w:rFonts w:ascii="Garamond" w:hAnsi="Garamond"/>
          <w:sz w:val="24"/>
          <w:szCs w:val="24"/>
          <w:lang w:val="en-US"/>
        </w:rPr>
        <w:t xml:space="preserve">, who </w:t>
      </w:r>
      <w:r w:rsidR="00A5127F">
        <w:rPr>
          <w:rFonts w:ascii="Garamond" w:hAnsi="Garamond"/>
          <w:sz w:val="24"/>
          <w:szCs w:val="24"/>
          <w:lang w:val="en-US"/>
        </w:rPr>
        <w:t>is</w:t>
      </w:r>
      <w:r w:rsidRPr="0006551C">
        <w:rPr>
          <w:rFonts w:ascii="Garamond" w:hAnsi="Garamond"/>
          <w:sz w:val="24"/>
          <w:szCs w:val="24"/>
          <w:lang w:val="en-US"/>
        </w:rPr>
        <w:t xml:space="preserve"> more vulnerable to abuse in deregulated contexts. The absence of regulation </w:t>
      </w:r>
      <w:r w:rsidR="005C5A50">
        <w:rPr>
          <w:rFonts w:ascii="Garamond" w:hAnsi="Garamond"/>
          <w:sz w:val="24"/>
          <w:szCs w:val="24"/>
          <w:lang w:val="en-US"/>
        </w:rPr>
        <w:t xml:space="preserve">results in </w:t>
      </w:r>
      <w:r w:rsidRPr="0006551C">
        <w:rPr>
          <w:rFonts w:ascii="Garamond" w:hAnsi="Garamond"/>
          <w:sz w:val="24"/>
          <w:szCs w:val="24"/>
          <w:lang w:val="en-US"/>
        </w:rPr>
        <w:t xml:space="preserve">legal uncertainty that </w:t>
      </w:r>
      <w:r w:rsidR="005C5A50">
        <w:rPr>
          <w:rFonts w:ascii="Garamond" w:hAnsi="Garamond"/>
          <w:sz w:val="24"/>
          <w:szCs w:val="24"/>
          <w:lang w:val="en-US"/>
        </w:rPr>
        <w:t>facilitates</w:t>
      </w:r>
      <w:r w:rsidRPr="0006551C">
        <w:rPr>
          <w:rFonts w:ascii="Garamond" w:hAnsi="Garamond"/>
          <w:sz w:val="24"/>
          <w:szCs w:val="24"/>
          <w:lang w:val="en-US"/>
        </w:rPr>
        <w:t xml:space="preserve"> abuse and discrimination against people who participate in </w:t>
      </w:r>
      <w:r w:rsidR="00290A42">
        <w:rPr>
          <w:rFonts w:ascii="Garamond" w:hAnsi="Garamond"/>
          <w:sz w:val="24"/>
          <w:szCs w:val="24"/>
          <w:lang w:val="en-US"/>
        </w:rPr>
        <w:t>ART</w:t>
      </w:r>
      <w:r w:rsidRPr="0006551C">
        <w:rPr>
          <w:rFonts w:ascii="Garamond" w:hAnsi="Garamond"/>
          <w:sz w:val="24"/>
          <w:szCs w:val="24"/>
          <w:lang w:val="en-US"/>
        </w:rPr>
        <w:t xml:space="preserve">, </w:t>
      </w:r>
      <w:r w:rsidR="005C5A50">
        <w:rPr>
          <w:rFonts w:ascii="Garamond" w:hAnsi="Garamond"/>
          <w:sz w:val="24"/>
          <w:szCs w:val="24"/>
          <w:lang w:val="en-US"/>
        </w:rPr>
        <w:t xml:space="preserve">a </w:t>
      </w:r>
      <w:r w:rsidRPr="0006551C">
        <w:rPr>
          <w:rFonts w:ascii="Garamond" w:hAnsi="Garamond"/>
          <w:sz w:val="24"/>
          <w:szCs w:val="24"/>
          <w:lang w:val="en-US"/>
        </w:rPr>
        <w:t>lack of protection for the health personnel involved</w:t>
      </w:r>
      <w:r w:rsidR="005C5A50">
        <w:rPr>
          <w:rFonts w:ascii="Garamond" w:hAnsi="Garamond"/>
          <w:sz w:val="24"/>
          <w:szCs w:val="24"/>
          <w:lang w:val="en-US"/>
        </w:rPr>
        <w:t>,</w:t>
      </w:r>
      <w:r w:rsidRPr="0006551C">
        <w:rPr>
          <w:rFonts w:ascii="Garamond" w:hAnsi="Garamond"/>
          <w:sz w:val="24"/>
          <w:szCs w:val="24"/>
          <w:lang w:val="en-US"/>
        </w:rPr>
        <w:t xml:space="preserve"> and even violations of the right to identity for </w:t>
      </w:r>
      <w:r w:rsidR="006B6F80">
        <w:rPr>
          <w:rFonts w:ascii="Garamond" w:hAnsi="Garamond"/>
          <w:sz w:val="24"/>
          <w:szCs w:val="24"/>
          <w:lang w:val="en-US"/>
        </w:rPr>
        <w:t>children</w:t>
      </w:r>
      <w:r w:rsidR="005C5A50">
        <w:rPr>
          <w:rFonts w:ascii="Garamond" w:hAnsi="Garamond"/>
          <w:sz w:val="24"/>
          <w:szCs w:val="24"/>
          <w:lang w:val="en-US"/>
        </w:rPr>
        <w:t xml:space="preserve"> </w:t>
      </w:r>
      <w:r w:rsidRPr="0006551C">
        <w:rPr>
          <w:rFonts w:ascii="Garamond" w:hAnsi="Garamond"/>
          <w:sz w:val="24"/>
          <w:szCs w:val="24"/>
          <w:lang w:val="en-US"/>
        </w:rPr>
        <w:t>born under these procedures.</w:t>
      </w:r>
    </w:p>
    <w:p w14:paraId="5BCB28F0" w14:textId="328293D3" w:rsidR="005C5A50" w:rsidRPr="005C5A50" w:rsidRDefault="005C5A50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5C5A50">
        <w:rPr>
          <w:rFonts w:ascii="Garamond" w:hAnsi="Garamond"/>
          <w:sz w:val="24"/>
          <w:szCs w:val="24"/>
          <w:lang w:val="en-US"/>
        </w:rPr>
        <w:t>Because access to technological</w:t>
      </w:r>
      <w:r w:rsidR="006B6F80">
        <w:rPr>
          <w:rFonts w:ascii="Garamond" w:hAnsi="Garamond"/>
          <w:sz w:val="24"/>
          <w:szCs w:val="24"/>
          <w:lang w:val="en-US"/>
        </w:rPr>
        <w:t xml:space="preserve"> progress</w:t>
      </w:r>
      <w:r w:rsidRPr="005C5A50">
        <w:rPr>
          <w:rFonts w:ascii="Garamond" w:hAnsi="Garamond"/>
          <w:sz w:val="24"/>
          <w:szCs w:val="24"/>
          <w:lang w:val="en-US"/>
        </w:rPr>
        <w:t xml:space="preserve"> can contribute to guaranteeing the essential elements of availability, accessibility, quality</w:t>
      </w:r>
      <w:r w:rsidR="0076602E">
        <w:rPr>
          <w:rFonts w:ascii="Garamond" w:hAnsi="Garamond"/>
          <w:sz w:val="24"/>
          <w:szCs w:val="24"/>
          <w:lang w:val="en-US"/>
        </w:rPr>
        <w:t>,</w:t>
      </w:r>
      <w:r w:rsidRPr="005C5A50">
        <w:rPr>
          <w:rFonts w:ascii="Garamond" w:hAnsi="Garamond"/>
          <w:sz w:val="24"/>
          <w:szCs w:val="24"/>
          <w:lang w:val="en-US"/>
        </w:rPr>
        <w:t xml:space="preserve"> and acceptability </w:t>
      </w:r>
      <w:r w:rsidR="006B6F80">
        <w:rPr>
          <w:rFonts w:ascii="Garamond" w:hAnsi="Garamond"/>
          <w:sz w:val="24"/>
          <w:szCs w:val="24"/>
          <w:lang w:val="en-US"/>
        </w:rPr>
        <w:t xml:space="preserve">for </w:t>
      </w:r>
      <w:r w:rsidRPr="005C5A50">
        <w:rPr>
          <w:rFonts w:ascii="Garamond" w:hAnsi="Garamond"/>
          <w:sz w:val="24"/>
          <w:szCs w:val="24"/>
          <w:lang w:val="en-US"/>
        </w:rPr>
        <w:t xml:space="preserve">the right to reproductive health, the regulation of ART is necessary. </w:t>
      </w:r>
      <w:r w:rsidR="00290A42">
        <w:rPr>
          <w:rFonts w:ascii="Garamond" w:hAnsi="Garamond"/>
          <w:sz w:val="24"/>
          <w:szCs w:val="24"/>
          <w:lang w:val="en-US"/>
        </w:rPr>
        <w:t>R</w:t>
      </w:r>
      <w:r w:rsidRPr="005C5A50">
        <w:rPr>
          <w:rFonts w:ascii="Garamond" w:hAnsi="Garamond"/>
          <w:sz w:val="24"/>
          <w:szCs w:val="24"/>
          <w:lang w:val="en-US"/>
        </w:rPr>
        <w:t xml:space="preserve">estrictive legal frameworks encourage </w:t>
      </w:r>
      <w:r w:rsidR="0076602E">
        <w:rPr>
          <w:rFonts w:ascii="Garamond" w:hAnsi="Garamond"/>
          <w:sz w:val="24"/>
          <w:szCs w:val="24"/>
          <w:lang w:val="en-US"/>
        </w:rPr>
        <w:t>services</w:t>
      </w:r>
      <w:r w:rsidRPr="005C5A50">
        <w:rPr>
          <w:rFonts w:ascii="Garamond" w:hAnsi="Garamond"/>
          <w:sz w:val="24"/>
          <w:szCs w:val="24"/>
          <w:lang w:val="en-US"/>
        </w:rPr>
        <w:t xml:space="preserve"> to be offered </w:t>
      </w:r>
      <w:r w:rsidR="0076602E">
        <w:rPr>
          <w:rFonts w:ascii="Garamond" w:hAnsi="Garamond"/>
          <w:sz w:val="24"/>
          <w:szCs w:val="24"/>
          <w:lang w:val="en-US"/>
        </w:rPr>
        <w:t>clandestinely</w:t>
      </w:r>
      <w:r w:rsidRPr="005C5A50">
        <w:rPr>
          <w:rFonts w:ascii="Garamond" w:hAnsi="Garamond"/>
          <w:sz w:val="24"/>
          <w:szCs w:val="24"/>
          <w:lang w:val="en-US"/>
        </w:rPr>
        <w:t xml:space="preserve">, where the State cannot offer protections to the </w:t>
      </w:r>
      <w:r w:rsidR="0093352E">
        <w:rPr>
          <w:rFonts w:ascii="Garamond" w:hAnsi="Garamond"/>
          <w:sz w:val="24"/>
          <w:szCs w:val="24"/>
          <w:lang w:val="en-US"/>
        </w:rPr>
        <w:t xml:space="preserve">involved </w:t>
      </w:r>
      <w:r w:rsidRPr="005C5A50">
        <w:rPr>
          <w:rFonts w:ascii="Garamond" w:hAnsi="Garamond"/>
          <w:sz w:val="24"/>
          <w:szCs w:val="24"/>
          <w:lang w:val="en-US"/>
        </w:rPr>
        <w:t xml:space="preserve">parties, monitor the conditions </w:t>
      </w:r>
      <w:r w:rsidR="0093352E">
        <w:rPr>
          <w:rFonts w:ascii="Garamond" w:hAnsi="Garamond"/>
          <w:sz w:val="24"/>
          <w:szCs w:val="24"/>
          <w:lang w:val="en-US"/>
        </w:rPr>
        <w:t xml:space="preserve">for </w:t>
      </w:r>
      <w:r w:rsidRPr="005C5A50">
        <w:rPr>
          <w:rFonts w:ascii="Garamond" w:hAnsi="Garamond"/>
          <w:sz w:val="24"/>
          <w:szCs w:val="24"/>
          <w:lang w:val="en-US"/>
        </w:rPr>
        <w:t xml:space="preserve">consent </w:t>
      </w:r>
      <w:r w:rsidR="0076602E">
        <w:rPr>
          <w:rFonts w:ascii="Garamond" w:hAnsi="Garamond"/>
          <w:sz w:val="24"/>
          <w:szCs w:val="24"/>
          <w:lang w:val="en-US"/>
        </w:rPr>
        <w:t xml:space="preserve">in </w:t>
      </w:r>
      <w:r w:rsidRPr="005C5A50">
        <w:rPr>
          <w:rFonts w:ascii="Garamond" w:hAnsi="Garamond"/>
          <w:sz w:val="24"/>
          <w:szCs w:val="24"/>
          <w:lang w:val="en-US"/>
        </w:rPr>
        <w:t xml:space="preserve">the contracts, nor ensure that the clinics and agencies </w:t>
      </w:r>
      <w:r w:rsidR="0076602E">
        <w:rPr>
          <w:rFonts w:ascii="Garamond" w:hAnsi="Garamond"/>
          <w:sz w:val="24"/>
          <w:szCs w:val="24"/>
          <w:lang w:val="en-US"/>
        </w:rPr>
        <w:t xml:space="preserve">act </w:t>
      </w:r>
      <w:r w:rsidRPr="005C5A50">
        <w:rPr>
          <w:rFonts w:ascii="Garamond" w:hAnsi="Garamond"/>
          <w:sz w:val="24"/>
          <w:szCs w:val="24"/>
          <w:lang w:val="en-US"/>
        </w:rPr>
        <w:t>in accordance with the law and human rights.</w:t>
      </w:r>
    </w:p>
    <w:p w14:paraId="5A6C1D1B" w14:textId="137063F2" w:rsidR="0076602E" w:rsidRPr="0076602E" w:rsidRDefault="00A5127F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As</w:t>
      </w:r>
      <w:r w:rsidR="0076602E" w:rsidRPr="0076602E">
        <w:rPr>
          <w:rFonts w:ascii="Garamond" w:hAnsi="Garamond"/>
          <w:sz w:val="24"/>
          <w:szCs w:val="24"/>
          <w:lang w:val="en-US"/>
        </w:rPr>
        <w:t xml:space="preserve"> established by the Inter-American Court of Human Rights, access to </w:t>
      </w:r>
      <w:r w:rsidR="0076602E">
        <w:rPr>
          <w:rFonts w:ascii="Garamond" w:hAnsi="Garamond"/>
          <w:sz w:val="24"/>
          <w:szCs w:val="24"/>
          <w:lang w:val="en-US"/>
        </w:rPr>
        <w:t>ART</w:t>
      </w:r>
      <w:r w:rsidR="0076602E" w:rsidRPr="0076602E">
        <w:rPr>
          <w:rFonts w:ascii="Garamond" w:hAnsi="Garamond"/>
          <w:sz w:val="24"/>
          <w:szCs w:val="24"/>
          <w:lang w:val="en-US"/>
        </w:rPr>
        <w:t xml:space="preserve"> should be </w:t>
      </w:r>
      <w:r>
        <w:rPr>
          <w:rFonts w:ascii="Garamond" w:hAnsi="Garamond"/>
          <w:sz w:val="24"/>
          <w:szCs w:val="24"/>
          <w:lang w:val="en-US"/>
        </w:rPr>
        <w:t xml:space="preserve">permitted, </w:t>
      </w:r>
      <w:r w:rsidRPr="00A5127F">
        <w:rPr>
          <w:rFonts w:ascii="Garamond" w:hAnsi="Garamond"/>
          <w:sz w:val="24"/>
          <w:szCs w:val="24"/>
          <w:lang w:val="en-US"/>
        </w:rPr>
        <w:t>without impediments to the exercise of human rights</w:t>
      </w:r>
      <w:r w:rsidR="0076602E" w:rsidRPr="0076602E">
        <w:rPr>
          <w:rFonts w:ascii="Garamond" w:hAnsi="Garamond"/>
          <w:sz w:val="24"/>
          <w:szCs w:val="24"/>
          <w:lang w:val="en-US"/>
        </w:rPr>
        <w:t xml:space="preserve">, </w:t>
      </w:r>
      <w:r>
        <w:rPr>
          <w:rFonts w:ascii="Garamond" w:hAnsi="Garamond"/>
          <w:sz w:val="24"/>
          <w:szCs w:val="24"/>
          <w:lang w:val="en-US"/>
        </w:rPr>
        <w:t>with regulation of the necessary</w:t>
      </w:r>
      <w:r w:rsidR="0076602E" w:rsidRPr="0076602E">
        <w:rPr>
          <w:rFonts w:ascii="Garamond" w:hAnsi="Garamond"/>
          <w:sz w:val="24"/>
          <w:szCs w:val="24"/>
          <w:lang w:val="en-US"/>
        </w:rPr>
        <w:t xml:space="preserve"> aspects for its implementation</w:t>
      </w:r>
      <w:r>
        <w:rPr>
          <w:rFonts w:ascii="Garamond" w:hAnsi="Garamond"/>
          <w:sz w:val="24"/>
          <w:szCs w:val="24"/>
          <w:lang w:val="en-US"/>
        </w:rPr>
        <w:t>,</w:t>
      </w:r>
      <w:r w:rsidR="0076602E" w:rsidRPr="0076602E">
        <w:rPr>
          <w:rFonts w:ascii="Garamond" w:hAnsi="Garamond"/>
          <w:sz w:val="24"/>
          <w:szCs w:val="24"/>
          <w:lang w:val="en-US"/>
        </w:rPr>
        <w:t xml:space="preserve"> </w:t>
      </w:r>
      <w:r w:rsidR="00290A42" w:rsidRPr="0076602E">
        <w:rPr>
          <w:rFonts w:ascii="Garamond" w:hAnsi="Garamond"/>
          <w:sz w:val="24"/>
          <w:szCs w:val="24"/>
          <w:lang w:val="en-US"/>
        </w:rPr>
        <w:t>formation</w:t>
      </w:r>
      <w:r w:rsidR="0076602E" w:rsidRPr="0076602E">
        <w:rPr>
          <w:rFonts w:ascii="Garamond" w:hAnsi="Garamond"/>
          <w:sz w:val="24"/>
          <w:szCs w:val="24"/>
          <w:lang w:val="en-US"/>
        </w:rPr>
        <w:t xml:space="preserve"> of</w:t>
      </w:r>
      <w:r>
        <w:rPr>
          <w:rFonts w:ascii="Garamond" w:hAnsi="Garamond"/>
          <w:sz w:val="24"/>
          <w:szCs w:val="24"/>
          <w:lang w:val="en-US"/>
        </w:rPr>
        <w:t xml:space="preserve"> a </w:t>
      </w:r>
      <w:r w:rsidR="0076602E" w:rsidRPr="0076602E">
        <w:rPr>
          <w:rFonts w:ascii="Garamond" w:hAnsi="Garamond"/>
          <w:sz w:val="24"/>
          <w:szCs w:val="24"/>
          <w:lang w:val="en-US"/>
        </w:rPr>
        <w:t>health inspection</w:t>
      </w:r>
      <w:r w:rsidR="00290A42">
        <w:rPr>
          <w:rFonts w:ascii="Garamond" w:hAnsi="Garamond"/>
          <w:sz w:val="24"/>
          <w:szCs w:val="24"/>
          <w:lang w:val="en-US"/>
        </w:rPr>
        <w:t xml:space="preserve"> system</w:t>
      </w:r>
      <w:r>
        <w:rPr>
          <w:rFonts w:ascii="Garamond" w:hAnsi="Garamond"/>
          <w:sz w:val="24"/>
          <w:szCs w:val="24"/>
          <w:lang w:val="en-US"/>
        </w:rPr>
        <w:t>,</w:t>
      </w:r>
      <w:r w:rsidR="0076602E" w:rsidRPr="0076602E">
        <w:rPr>
          <w:rFonts w:ascii="Garamond" w:hAnsi="Garamond"/>
          <w:sz w:val="24"/>
          <w:szCs w:val="24"/>
          <w:lang w:val="en-US"/>
        </w:rPr>
        <w:t xml:space="preserve"> and quality control of the institutions or qualified professionals who </w:t>
      </w:r>
      <w:r w:rsidR="00E227F4">
        <w:rPr>
          <w:rFonts w:ascii="Garamond" w:hAnsi="Garamond"/>
          <w:sz w:val="24"/>
          <w:szCs w:val="24"/>
          <w:lang w:val="en-US"/>
        </w:rPr>
        <w:t>carry out</w:t>
      </w:r>
      <w:r w:rsidR="0076602E" w:rsidRPr="0076602E">
        <w:rPr>
          <w:rFonts w:ascii="Garamond" w:hAnsi="Garamond"/>
          <w:sz w:val="24"/>
          <w:szCs w:val="24"/>
          <w:lang w:val="en-US"/>
        </w:rPr>
        <w:t xml:space="preserve"> this type of technique, so that the safety and physical integrity of the people who undergo these treatments is guaranteed.</w:t>
      </w:r>
    </w:p>
    <w:p w14:paraId="7F828702" w14:textId="62E5A452" w:rsidR="00E227F4" w:rsidRPr="00E227F4" w:rsidRDefault="00E227F4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E227F4">
        <w:rPr>
          <w:rFonts w:ascii="Garamond" w:hAnsi="Garamond"/>
          <w:sz w:val="24"/>
          <w:szCs w:val="24"/>
          <w:lang w:val="en-US"/>
        </w:rPr>
        <w:t>Access to AR</w:t>
      </w:r>
      <w:r>
        <w:rPr>
          <w:rFonts w:ascii="Garamond" w:hAnsi="Garamond"/>
          <w:sz w:val="24"/>
          <w:szCs w:val="24"/>
          <w:lang w:val="en-US"/>
        </w:rPr>
        <w:t>T</w:t>
      </w:r>
      <w:r w:rsidRPr="00E227F4">
        <w:rPr>
          <w:rFonts w:ascii="Garamond" w:hAnsi="Garamond"/>
          <w:sz w:val="24"/>
          <w:szCs w:val="24"/>
          <w:lang w:val="en-US"/>
        </w:rPr>
        <w:t xml:space="preserve"> is also related to social justice. A study revealed that in countries where there are restrictions that prevent same-sex couples or single </w:t>
      </w:r>
      <w:r>
        <w:rPr>
          <w:rFonts w:ascii="Garamond" w:hAnsi="Garamond"/>
          <w:sz w:val="24"/>
          <w:szCs w:val="24"/>
          <w:lang w:val="en-US"/>
        </w:rPr>
        <w:t>individuals</w:t>
      </w:r>
      <w:r w:rsidRPr="00E227F4">
        <w:rPr>
          <w:rFonts w:ascii="Garamond" w:hAnsi="Garamond"/>
          <w:sz w:val="24"/>
          <w:szCs w:val="24"/>
          <w:lang w:val="en-US"/>
        </w:rPr>
        <w:t xml:space="preserve"> from access</w:t>
      </w:r>
      <w:r>
        <w:rPr>
          <w:rFonts w:ascii="Garamond" w:hAnsi="Garamond"/>
          <w:sz w:val="24"/>
          <w:szCs w:val="24"/>
          <w:lang w:val="en-US"/>
        </w:rPr>
        <w:t>ing</w:t>
      </w:r>
      <w:r w:rsidRPr="00E227F4">
        <w:rPr>
          <w:rFonts w:ascii="Garamond" w:hAnsi="Garamond"/>
          <w:sz w:val="24"/>
          <w:szCs w:val="24"/>
          <w:lang w:val="en-US"/>
        </w:rPr>
        <w:t xml:space="preserve"> </w:t>
      </w:r>
      <w:r w:rsidR="00290A42">
        <w:rPr>
          <w:rFonts w:ascii="Garamond" w:hAnsi="Garamond"/>
          <w:sz w:val="24"/>
          <w:szCs w:val="24"/>
          <w:lang w:val="en-US"/>
        </w:rPr>
        <w:t>ART</w:t>
      </w:r>
      <w:r w:rsidRPr="00E227F4">
        <w:rPr>
          <w:rFonts w:ascii="Garamond" w:hAnsi="Garamond"/>
          <w:sz w:val="24"/>
          <w:szCs w:val="24"/>
          <w:lang w:val="en-US"/>
        </w:rPr>
        <w:t xml:space="preserve">, </w:t>
      </w:r>
      <w:r>
        <w:rPr>
          <w:rFonts w:ascii="Garamond" w:hAnsi="Garamond"/>
          <w:sz w:val="24"/>
          <w:szCs w:val="24"/>
          <w:lang w:val="en-US"/>
        </w:rPr>
        <w:t>they</w:t>
      </w:r>
      <w:r w:rsidRPr="00E227F4">
        <w:rPr>
          <w:rFonts w:ascii="Garamond" w:hAnsi="Garamond"/>
          <w:sz w:val="24"/>
          <w:szCs w:val="24"/>
          <w:lang w:val="en-US"/>
        </w:rPr>
        <w:t xml:space="preserve"> travel to other </w:t>
      </w:r>
      <w:r w:rsidR="00290A42">
        <w:rPr>
          <w:rFonts w:ascii="Garamond" w:hAnsi="Garamond"/>
          <w:sz w:val="24"/>
          <w:szCs w:val="24"/>
          <w:lang w:val="en-US"/>
        </w:rPr>
        <w:t>countries</w:t>
      </w:r>
      <w:r w:rsidRPr="00E227F4">
        <w:rPr>
          <w:rFonts w:ascii="Garamond" w:hAnsi="Garamond"/>
          <w:sz w:val="24"/>
          <w:szCs w:val="24"/>
          <w:lang w:val="en-US"/>
        </w:rPr>
        <w:t xml:space="preserve"> </w:t>
      </w:r>
      <w:r w:rsidR="00AD273E" w:rsidRPr="00E227F4">
        <w:rPr>
          <w:rFonts w:ascii="Garamond" w:hAnsi="Garamond"/>
          <w:sz w:val="24"/>
          <w:szCs w:val="24"/>
          <w:lang w:val="en-US"/>
        </w:rPr>
        <w:t xml:space="preserve">to access treatments </w:t>
      </w:r>
      <w:r w:rsidRPr="00E227F4">
        <w:rPr>
          <w:rFonts w:ascii="Garamond" w:hAnsi="Garamond"/>
          <w:sz w:val="24"/>
          <w:szCs w:val="24"/>
          <w:lang w:val="en-US"/>
        </w:rPr>
        <w:t>where barriers do not exist, leading to a phenomenon known as “</w:t>
      </w:r>
      <w:r>
        <w:rPr>
          <w:rFonts w:ascii="Garamond" w:hAnsi="Garamond"/>
          <w:sz w:val="24"/>
          <w:szCs w:val="24"/>
          <w:lang w:val="en-US"/>
        </w:rPr>
        <w:t>r</w:t>
      </w:r>
      <w:r w:rsidRPr="00E227F4">
        <w:rPr>
          <w:rFonts w:ascii="Garamond" w:hAnsi="Garamond"/>
          <w:sz w:val="24"/>
          <w:szCs w:val="24"/>
          <w:lang w:val="en-US"/>
        </w:rPr>
        <w:t>eproductive tourism”</w:t>
      </w:r>
      <w:r w:rsidR="00290A42">
        <w:rPr>
          <w:rFonts w:ascii="Garamond" w:hAnsi="Garamond"/>
          <w:sz w:val="24"/>
          <w:szCs w:val="24"/>
          <w:lang w:val="en-US"/>
        </w:rPr>
        <w:t>;</w:t>
      </w:r>
      <w:r w:rsidRPr="00E227F4">
        <w:rPr>
          <w:rFonts w:ascii="Garamond" w:hAnsi="Garamond"/>
          <w:sz w:val="24"/>
          <w:szCs w:val="24"/>
          <w:lang w:val="en-US"/>
        </w:rPr>
        <w:t xml:space="preserve"> however, this possibility is limited to those who have the resources to do so. </w:t>
      </w:r>
      <w:r w:rsidR="00290A42">
        <w:rPr>
          <w:rFonts w:ascii="Garamond" w:hAnsi="Garamond"/>
          <w:sz w:val="24"/>
          <w:szCs w:val="24"/>
          <w:lang w:val="en-US"/>
        </w:rPr>
        <w:t xml:space="preserve">Moreover, </w:t>
      </w:r>
      <w:r w:rsidRPr="00E227F4">
        <w:rPr>
          <w:rFonts w:ascii="Garamond" w:hAnsi="Garamond"/>
          <w:sz w:val="24"/>
          <w:szCs w:val="24"/>
          <w:lang w:val="en-US"/>
        </w:rPr>
        <w:t xml:space="preserve">GIRE has documented the existence of </w:t>
      </w:r>
      <w:r w:rsidR="00AD273E">
        <w:rPr>
          <w:rFonts w:ascii="Garamond" w:hAnsi="Garamond"/>
          <w:sz w:val="24"/>
          <w:szCs w:val="24"/>
          <w:lang w:val="en-US"/>
        </w:rPr>
        <w:t>restrictive</w:t>
      </w:r>
      <w:r w:rsidR="00290A42">
        <w:rPr>
          <w:rFonts w:ascii="Garamond" w:hAnsi="Garamond"/>
          <w:sz w:val="24"/>
          <w:szCs w:val="24"/>
          <w:lang w:val="en-US"/>
        </w:rPr>
        <w:t xml:space="preserve"> eligibility </w:t>
      </w:r>
      <w:r w:rsidRPr="00E227F4">
        <w:rPr>
          <w:rFonts w:ascii="Garamond" w:hAnsi="Garamond"/>
          <w:sz w:val="24"/>
          <w:szCs w:val="24"/>
          <w:lang w:val="en-US"/>
        </w:rPr>
        <w:t>criteria</w:t>
      </w:r>
      <w:r w:rsidR="00AD273E">
        <w:rPr>
          <w:rFonts w:ascii="Garamond" w:hAnsi="Garamond"/>
          <w:sz w:val="24"/>
          <w:szCs w:val="24"/>
          <w:lang w:val="en-US"/>
        </w:rPr>
        <w:t xml:space="preserve">, such as </w:t>
      </w:r>
      <w:r w:rsidR="00AD273E" w:rsidRPr="00E227F4">
        <w:rPr>
          <w:rFonts w:ascii="Garamond" w:hAnsi="Garamond"/>
          <w:sz w:val="24"/>
          <w:szCs w:val="24"/>
          <w:lang w:val="en-US"/>
        </w:rPr>
        <w:t>age, sex, gender, marital status and health status</w:t>
      </w:r>
      <w:r w:rsidR="00AD273E">
        <w:rPr>
          <w:rFonts w:ascii="Garamond" w:hAnsi="Garamond"/>
          <w:sz w:val="24"/>
          <w:szCs w:val="24"/>
          <w:lang w:val="en-US"/>
        </w:rPr>
        <w:t>,</w:t>
      </w:r>
      <w:r w:rsidRPr="00E227F4">
        <w:rPr>
          <w:rFonts w:ascii="Garamond" w:hAnsi="Garamond"/>
          <w:sz w:val="24"/>
          <w:szCs w:val="24"/>
          <w:lang w:val="en-US"/>
        </w:rPr>
        <w:t xml:space="preserve"> </w:t>
      </w:r>
      <w:r w:rsidR="00290A42">
        <w:rPr>
          <w:rFonts w:ascii="Garamond" w:hAnsi="Garamond"/>
          <w:sz w:val="24"/>
          <w:szCs w:val="24"/>
          <w:lang w:val="en-US"/>
        </w:rPr>
        <w:t>to</w:t>
      </w:r>
      <w:r w:rsidRPr="00E227F4">
        <w:rPr>
          <w:rFonts w:ascii="Garamond" w:hAnsi="Garamond"/>
          <w:sz w:val="24"/>
          <w:szCs w:val="24"/>
          <w:lang w:val="en-US"/>
        </w:rPr>
        <w:t xml:space="preserve"> access public </w:t>
      </w:r>
      <w:r w:rsidR="00146A7A">
        <w:rPr>
          <w:rFonts w:ascii="Garamond" w:hAnsi="Garamond"/>
          <w:sz w:val="24"/>
          <w:szCs w:val="24"/>
          <w:lang w:val="en-US"/>
        </w:rPr>
        <w:t xml:space="preserve">ART </w:t>
      </w:r>
      <w:r w:rsidRPr="00E227F4">
        <w:rPr>
          <w:rFonts w:ascii="Garamond" w:hAnsi="Garamond"/>
          <w:sz w:val="24"/>
          <w:szCs w:val="24"/>
          <w:lang w:val="en-US"/>
        </w:rPr>
        <w:t>programs in Mexico.</w:t>
      </w:r>
      <w:r>
        <w:rPr>
          <w:rStyle w:val="Refdenotaalpie"/>
          <w:rFonts w:ascii="Garamond" w:hAnsi="Garamond"/>
          <w:sz w:val="24"/>
          <w:szCs w:val="24"/>
        </w:rPr>
        <w:footnoteReference w:id="7"/>
      </w:r>
    </w:p>
    <w:p w14:paraId="7320F45C" w14:textId="434F76CC" w:rsidR="00E227F4" w:rsidRPr="00E227F4" w:rsidRDefault="00E227F4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E227F4">
        <w:rPr>
          <w:rFonts w:ascii="Garamond" w:hAnsi="Garamond"/>
          <w:sz w:val="24"/>
          <w:szCs w:val="24"/>
          <w:lang w:val="en-US"/>
        </w:rPr>
        <w:lastRenderedPageBreak/>
        <w:t>The case of Cecilia</w:t>
      </w:r>
      <w:r w:rsidR="000139CD">
        <w:rPr>
          <w:rFonts w:ascii="Garamond" w:hAnsi="Garamond"/>
          <w:sz w:val="24"/>
          <w:szCs w:val="24"/>
          <w:lang w:val="en-US"/>
        </w:rPr>
        <w:t>,</w:t>
      </w:r>
      <w:r w:rsidR="000139CD">
        <w:rPr>
          <w:rStyle w:val="Refdenotaalpie"/>
          <w:rFonts w:ascii="Garamond" w:hAnsi="Garamond"/>
          <w:sz w:val="24"/>
          <w:szCs w:val="24"/>
          <w:lang w:val="en-US"/>
        </w:rPr>
        <w:footnoteReference w:id="8"/>
      </w:r>
      <w:r w:rsidRPr="00E227F4">
        <w:rPr>
          <w:rFonts w:ascii="Garamond" w:hAnsi="Garamond"/>
          <w:sz w:val="24"/>
          <w:szCs w:val="24"/>
          <w:lang w:val="en-US"/>
        </w:rPr>
        <w:t xml:space="preserve"> which </w:t>
      </w:r>
      <w:r>
        <w:rPr>
          <w:rFonts w:ascii="Garamond" w:hAnsi="Garamond"/>
          <w:sz w:val="24"/>
          <w:szCs w:val="24"/>
          <w:lang w:val="en-US"/>
        </w:rPr>
        <w:t>GIRE</w:t>
      </w:r>
      <w:r w:rsidRPr="00E227F4">
        <w:rPr>
          <w:rFonts w:ascii="Garamond" w:hAnsi="Garamond"/>
          <w:sz w:val="24"/>
          <w:szCs w:val="24"/>
          <w:lang w:val="en-US"/>
        </w:rPr>
        <w:t xml:space="preserve"> accompanied, is an example of the above: </w:t>
      </w:r>
      <w:r>
        <w:rPr>
          <w:rFonts w:ascii="Garamond" w:hAnsi="Garamond"/>
          <w:sz w:val="24"/>
          <w:szCs w:val="24"/>
          <w:lang w:val="en-US"/>
        </w:rPr>
        <w:t xml:space="preserve">when </w:t>
      </w:r>
      <w:r w:rsidRPr="00E227F4">
        <w:rPr>
          <w:rFonts w:ascii="Garamond" w:hAnsi="Garamond"/>
          <w:sz w:val="24"/>
          <w:szCs w:val="24"/>
          <w:lang w:val="en-US"/>
        </w:rPr>
        <w:t>Cecilia</w:t>
      </w:r>
      <w:r>
        <w:rPr>
          <w:rFonts w:ascii="Garamond" w:hAnsi="Garamond"/>
          <w:sz w:val="24"/>
          <w:szCs w:val="24"/>
          <w:lang w:val="en-US"/>
        </w:rPr>
        <w:t xml:space="preserve"> was trying to become pregnant</w:t>
      </w:r>
      <w:r w:rsidRPr="00E227F4">
        <w:rPr>
          <w:rFonts w:ascii="Garamond" w:hAnsi="Garamond"/>
          <w:sz w:val="24"/>
          <w:szCs w:val="24"/>
          <w:lang w:val="en-US"/>
        </w:rPr>
        <w:t>,</w:t>
      </w:r>
      <w:r>
        <w:rPr>
          <w:rFonts w:ascii="Garamond" w:hAnsi="Garamond"/>
          <w:sz w:val="24"/>
          <w:szCs w:val="24"/>
          <w:lang w:val="en-US"/>
        </w:rPr>
        <w:t xml:space="preserve"> she was</w:t>
      </w:r>
      <w:r w:rsidRPr="00E227F4">
        <w:rPr>
          <w:rFonts w:ascii="Garamond" w:hAnsi="Garamond"/>
          <w:sz w:val="24"/>
          <w:szCs w:val="24"/>
          <w:lang w:val="en-US"/>
        </w:rPr>
        <w:t xml:space="preserve"> diagnosed with primary infertility</w:t>
      </w:r>
      <w:r>
        <w:rPr>
          <w:rFonts w:ascii="Garamond" w:hAnsi="Garamond"/>
          <w:sz w:val="24"/>
          <w:szCs w:val="24"/>
          <w:lang w:val="en-US"/>
        </w:rPr>
        <w:t xml:space="preserve">; she was </w:t>
      </w:r>
      <w:r w:rsidRPr="00E227F4">
        <w:rPr>
          <w:rFonts w:ascii="Garamond" w:hAnsi="Garamond"/>
          <w:sz w:val="24"/>
          <w:szCs w:val="24"/>
          <w:lang w:val="en-US"/>
        </w:rPr>
        <w:t>37 years old. Despite a study conducted by a geneticist stat</w:t>
      </w:r>
      <w:r>
        <w:rPr>
          <w:rFonts w:ascii="Garamond" w:hAnsi="Garamond"/>
          <w:sz w:val="24"/>
          <w:szCs w:val="24"/>
          <w:lang w:val="en-US"/>
        </w:rPr>
        <w:t>ing</w:t>
      </w:r>
      <w:r w:rsidRPr="00E227F4">
        <w:rPr>
          <w:rFonts w:ascii="Garamond" w:hAnsi="Garamond"/>
          <w:sz w:val="24"/>
          <w:szCs w:val="24"/>
          <w:lang w:val="en-US"/>
        </w:rPr>
        <w:t xml:space="preserve"> that </w:t>
      </w:r>
      <w:r>
        <w:rPr>
          <w:rFonts w:ascii="Garamond" w:hAnsi="Garamond"/>
          <w:sz w:val="24"/>
          <w:szCs w:val="24"/>
          <w:lang w:val="en-US"/>
        </w:rPr>
        <w:t xml:space="preserve">Cecilia’s </w:t>
      </w:r>
      <w:r w:rsidRPr="00E227F4">
        <w:rPr>
          <w:rFonts w:ascii="Garamond" w:hAnsi="Garamond"/>
          <w:sz w:val="24"/>
          <w:szCs w:val="24"/>
          <w:lang w:val="en-US"/>
        </w:rPr>
        <w:t xml:space="preserve">age </w:t>
      </w:r>
      <w:r>
        <w:rPr>
          <w:rFonts w:ascii="Garamond" w:hAnsi="Garamond"/>
          <w:sz w:val="24"/>
          <w:szCs w:val="24"/>
          <w:lang w:val="en-US"/>
        </w:rPr>
        <w:t>was not a</w:t>
      </w:r>
      <w:r w:rsidRPr="00E227F4">
        <w:rPr>
          <w:rFonts w:ascii="Garamond" w:hAnsi="Garamond"/>
          <w:sz w:val="24"/>
          <w:szCs w:val="24"/>
          <w:lang w:val="en-US"/>
        </w:rPr>
        <w:t xml:space="preserve"> contraindication to initiate assisted reproduction treatment, the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="00CF4487">
        <w:rPr>
          <w:rFonts w:ascii="Garamond" w:hAnsi="Garamond"/>
          <w:sz w:val="24"/>
          <w:szCs w:val="24"/>
          <w:lang w:val="en-US"/>
        </w:rPr>
        <w:t xml:space="preserve">public </w:t>
      </w:r>
      <w:r w:rsidRPr="00E227F4">
        <w:rPr>
          <w:rFonts w:ascii="Garamond" w:hAnsi="Garamond"/>
          <w:sz w:val="24"/>
          <w:szCs w:val="24"/>
          <w:lang w:val="en-US"/>
        </w:rPr>
        <w:t xml:space="preserve">National Medical Center </w:t>
      </w:r>
      <w:r w:rsidR="00CF4487">
        <w:rPr>
          <w:rFonts w:ascii="Garamond" w:hAnsi="Garamond"/>
          <w:sz w:val="24"/>
          <w:szCs w:val="24"/>
          <w:lang w:val="en-US"/>
        </w:rPr>
        <w:t>“</w:t>
      </w:r>
      <w:r w:rsidR="00CF4487" w:rsidRPr="00E227F4">
        <w:rPr>
          <w:rFonts w:ascii="Garamond" w:hAnsi="Garamond"/>
          <w:sz w:val="24"/>
          <w:szCs w:val="24"/>
          <w:lang w:val="en-US"/>
        </w:rPr>
        <w:t>November 20</w:t>
      </w:r>
      <w:r w:rsidR="00CF4487">
        <w:rPr>
          <w:rFonts w:ascii="Garamond" w:hAnsi="Garamond"/>
          <w:sz w:val="24"/>
          <w:szCs w:val="24"/>
          <w:lang w:val="en-US"/>
        </w:rPr>
        <w:t xml:space="preserve">” </w:t>
      </w:r>
      <w:r w:rsidRPr="00E227F4">
        <w:rPr>
          <w:rFonts w:ascii="Garamond" w:hAnsi="Garamond"/>
          <w:sz w:val="24"/>
          <w:szCs w:val="24"/>
          <w:lang w:val="en-US"/>
        </w:rPr>
        <w:t xml:space="preserve">denied </w:t>
      </w:r>
      <w:r>
        <w:rPr>
          <w:rFonts w:ascii="Garamond" w:hAnsi="Garamond"/>
          <w:sz w:val="24"/>
          <w:szCs w:val="24"/>
          <w:lang w:val="en-US"/>
        </w:rPr>
        <w:t>her</w:t>
      </w:r>
      <w:r w:rsidRPr="00E227F4">
        <w:rPr>
          <w:rFonts w:ascii="Garamond" w:hAnsi="Garamond"/>
          <w:sz w:val="24"/>
          <w:szCs w:val="24"/>
          <w:lang w:val="en-US"/>
        </w:rPr>
        <w:t xml:space="preserve"> access </w:t>
      </w:r>
      <w:r w:rsidR="00A17DB6">
        <w:rPr>
          <w:rFonts w:ascii="Garamond" w:hAnsi="Garamond"/>
          <w:sz w:val="24"/>
          <w:szCs w:val="24"/>
          <w:lang w:val="en-US"/>
        </w:rPr>
        <w:t xml:space="preserve">because of </w:t>
      </w:r>
      <w:r w:rsidR="00D24EF9">
        <w:rPr>
          <w:rFonts w:ascii="Garamond" w:hAnsi="Garamond"/>
          <w:sz w:val="24"/>
          <w:szCs w:val="24"/>
          <w:lang w:val="en-US"/>
        </w:rPr>
        <w:t xml:space="preserve">a </w:t>
      </w:r>
      <w:r w:rsidR="00CF4487">
        <w:rPr>
          <w:rFonts w:ascii="Garamond" w:hAnsi="Garamond"/>
          <w:sz w:val="24"/>
          <w:szCs w:val="24"/>
          <w:lang w:val="en-US"/>
        </w:rPr>
        <w:t xml:space="preserve">maximum age </w:t>
      </w:r>
      <w:r w:rsidRPr="00E227F4">
        <w:rPr>
          <w:rFonts w:ascii="Garamond" w:hAnsi="Garamond"/>
          <w:sz w:val="24"/>
          <w:szCs w:val="24"/>
          <w:lang w:val="en-US"/>
        </w:rPr>
        <w:t xml:space="preserve">requirement </w:t>
      </w:r>
      <w:r w:rsidR="00CF4487">
        <w:rPr>
          <w:rFonts w:ascii="Garamond" w:hAnsi="Garamond"/>
          <w:sz w:val="24"/>
          <w:szCs w:val="24"/>
          <w:lang w:val="en-US"/>
        </w:rPr>
        <w:t>of 36 years for candidates</w:t>
      </w:r>
      <w:r w:rsidRPr="00E227F4">
        <w:rPr>
          <w:rFonts w:ascii="Garamond" w:hAnsi="Garamond"/>
          <w:sz w:val="24"/>
          <w:szCs w:val="24"/>
          <w:lang w:val="en-US"/>
        </w:rPr>
        <w:t xml:space="preserve">. The automatic exclusion of </w:t>
      </w:r>
      <w:r w:rsidR="00D24EF9">
        <w:rPr>
          <w:rFonts w:ascii="Garamond" w:hAnsi="Garamond"/>
          <w:sz w:val="24"/>
          <w:szCs w:val="24"/>
          <w:lang w:val="en-US"/>
        </w:rPr>
        <w:t>individuals</w:t>
      </w:r>
      <w:r w:rsidRPr="00E227F4">
        <w:rPr>
          <w:rFonts w:ascii="Garamond" w:hAnsi="Garamond"/>
          <w:sz w:val="24"/>
          <w:szCs w:val="24"/>
          <w:lang w:val="en-US"/>
        </w:rPr>
        <w:t xml:space="preserve"> based on criteria such as age, without having carried out a previous evaluation that determine</w:t>
      </w:r>
      <w:r w:rsidR="0097485D">
        <w:rPr>
          <w:rFonts w:ascii="Garamond" w:hAnsi="Garamond"/>
          <w:sz w:val="24"/>
          <w:szCs w:val="24"/>
          <w:lang w:val="en-US"/>
        </w:rPr>
        <w:t>s</w:t>
      </w:r>
      <w:r w:rsidRPr="00E227F4">
        <w:rPr>
          <w:rFonts w:ascii="Garamond" w:hAnsi="Garamond"/>
          <w:sz w:val="24"/>
          <w:szCs w:val="24"/>
          <w:lang w:val="en-US"/>
        </w:rPr>
        <w:t xml:space="preserve"> the person</w:t>
      </w:r>
      <w:r w:rsidR="00CF4487">
        <w:rPr>
          <w:rFonts w:ascii="Garamond" w:hAnsi="Garamond"/>
          <w:sz w:val="24"/>
          <w:szCs w:val="24"/>
          <w:lang w:val="en-US"/>
        </w:rPr>
        <w:t xml:space="preserve">’s </w:t>
      </w:r>
      <w:r w:rsidRPr="00E227F4">
        <w:rPr>
          <w:rFonts w:ascii="Garamond" w:hAnsi="Garamond"/>
          <w:sz w:val="24"/>
          <w:szCs w:val="24"/>
          <w:lang w:val="en-US"/>
        </w:rPr>
        <w:t xml:space="preserve">biological and anatomical </w:t>
      </w:r>
      <w:r w:rsidR="00CF4487">
        <w:rPr>
          <w:rFonts w:ascii="Garamond" w:hAnsi="Garamond"/>
          <w:sz w:val="24"/>
          <w:szCs w:val="24"/>
          <w:lang w:val="en-US"/>
        </w:rPr>
        <w:t>suitability</w:t>
      </w:r>
      <w:r w:rsidRPr="00E227F4">
        <w:rPr>
          <w:rFonts w:ascii="Garamond" w:hAnsi="Garamond"/>
          <w:sz w:val="24"/>
          <w:szCs w:val="24"/>
          <w:lang w:val="en-US"/>
        </w:rPr>
        <w:t>, is discriminatory. Although</w:t>
      </w:r>
      <w:r w:rsidR="00CF4487">
        <w:rPr>
          <w:rFonts w:ascii="Garamond" w:hAnsi="Garamond"/>
          <w:sz w:val="24"/>
          <w:szCs w:val="24"/>
          <w:lang w:val="en-US"/>
        </w:rPr>
        <w:t>,</w:t>
      </w:r>
      <w:r w:rsidRPr="00E227F4">
        <w:rPr>
          <w:rFonts w:ascii="Garamond" w:hAnsi="Garamond"/>
          <w:sz w:val="24"/>
          <w:szCs w:val="24"/>
          <w:lang w:val="en-US"/>
        </w:rPr>
        <w:t xml:space="preserve"> in the case of Cecilia, </w:t>
      </w:r>
      <w:r w:rsidR="00A17DB6">
        <w:rPr>
          <w:rFonts w:ascii="Garamond" w:hAnsi="Garamond"/>
          <w:sz w:val="24"/>
          <w:szCs w:val="24"/>
          <w:lang w:val="en-US"/>
        </w:rPr>
        <w:t>a legal stay</w:t>
      </w:r>
      <w:r w:rsidRPr="00E227F4">
        <w:rPr>
          <w:rFonts w:ascii="Garamond" w:hAnsi="Garamond"/>
          <w:sz w:val="24"/>
          <w:szCs w:val="24"/>
          <w:lang w:val="en-US"/>
        </w:rPr>
        <w:t xml:space="preserve"> was filed, it </w:t>
      </w:r>
      <w:r w:rsidR="00CF4487">
        <w:rPr>
          <w:rFonts w:ascii="Garamond" w:hAnsi="Garamond"/>
          <w:sz w:val="24"/>
          <w:szCs w:val="24"/>
          <w:lang w:val="en-US"/>
        </w:rPr>
        <w:t xml:space="preserve">did not proceed because </w:t>
      </w:r>
      <w:r w:rsidR="000139CD">
        <w:rPr>
          <w:rFonts w:ascii="Garamond" w:hAnsi="Garamond"/>
          <w:sz w:val="24"/>
          <w:szCs w:val="24"/>
          <w:lang w:val="en-US"/>
        </w:rPr>
        <w:t xml:space="preserve">a </w:t>
      </w:r>
      <w:r w:rsidRPr="00E227F4">
        <w:rPr>
          <w:rFonts w:ascii="Garamond" w:hAnsi="Garamond"/>
          <w:sz w:val="24"/>
          <w:szCs w:val="24"/>
          <w:lang w:val="en-US"/>
        </w:rPr>
        <w:t>judge considered that the legal regulation on assisted reproduction in Mexico was sufficient as established.</w:t>
      </w:r>
    </w:p>
    <w:p w14:paraId="6560B22A" w14:textId="3B38FFB9" w:rsidR="00A17DB6" w:rsidRPr="00A17DB6" w:rsidRDefault="00A17DB6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A17DB6">
        <w:rPr>
          <w:rFonts w:ascii="Garamond" w:hAnsi="Garamond"/>
          <w:sz w:val="24"/>
          <w:szCs w:val="24"/>
          <w:lang w:val="en-US"/>
        </w:rPr>
        <w:t xml:space="preserve">Although the health risks associated with ART </w:t>
      </w:r>
      <w:r w:rsidR="00211885">
        <w:rPr>
          <w:rFonts w:ascii="Garamond" w:hAnsi="Garamond"/>
          <w:sz w:val="24"/>
          <w:szCs w:val="24"/>
          <w:lang w:val="en-US"/>
        </w:rPr>
        <w:t xml:space="preserve">necessitate the </w:t>
      </w:r>
      <w:r w:rsidRPr="00A17DB6">
        <w:rPr>
          <w:rFonts w:ascii="Garamond" w:hAnsi="Garamond"/>
          <w:sz w:val="24"/>
          <w:szCs w:val="24"/>
          <w:lang w:val="en-US"/>
        </w:rPr>
        <w:t>establish</w:t>
      </w:r>
      <w:r w:rsidR="00211885">
        <w:rPr>
          <w:rFonts w:ascii="Garamond" w:hAnsi="Garamond"/>
          <w:sz w:val="24"/>
          <w:szCs w:val="24"/>
          <w:lang w:val="en-US"/>
        </w:rPr>
        <w:t>ment of</w:t>
      </w:r>
      <w:r w:rsidRPr="00A17DB6">
        <w:rPr>
          <w:rFonts w:ascii="Garamond" w:hAnsi="Garamond"/>
          <w:sz w:val="24"/>
          <w:szCs w:val="24"/>
          <w:lang w:val="en-US"/>
        </w:rPr>
        <w:t xml:space="preserve"> certain </w:t>
      </w:r>
      <w:r w:rsidR="00211885">
        <w:rPr>
          <w:rFonts w:ascii="Garamond" w:hAnsi="Garamond"/>
          <w:sz w:val="24"/>
          <w:szCs w:val="24"/>
          <w:lang w:val="en-US"/>
        </w:rPr>
        <w:t xml:space="preserve">access </w:t>
      </w:r>
      <w:r w:rsidRPr="00A17DB6">
        <w:rPr>
          <w:rFonts w:ascii="Garamond" w:hAnsi="Garamond"/>
          <w:sz w:val="24"/>
          <w:szCs w:val="24"/>
          <w:lang w:val="en-US"/>
        </w:rPr>
        <w:t xml:space="preserve">criteria, they must be </w:t>
      </w:r>
      <w:r w:rsidR="00211885">
        <w:rPr>
          <w:rFonts w:ascii="Garamond" w:hAnsi="Garamond"/>
          <w:sz w:val="24"/>
          <w:szCs w:val="24"/>
          <w:lang w:val="en-US"/>
        </w:rPr>
        <w:t>in accordance</w:t>
      </w:r>
      <w:r w:rsidRPr="00A17DB6">
        <w:rPr>
          <w:rFonts w:ascii="Garamond" w:hAnsi="Garamond"/>
          <w:sz w:val="24"/>
          <w:szCs w:val="24"/>
          <w:lang w:val="en-US"/>
        </w:rPr>
        <w:t xml:space="preserve"> with human rights and advances in medical science and</w:t>
      </w:r>
      <w:r w:rsidR="00211885">
        <w:rPr>
          <w:rFonts w:ascii="Garamond" w:hAnsi="Garamond"/>
          <w:sz w:val="24"/>
          <w:szCs w:val="24"/>
          <w:lang w:val="en-US"/>
        </w:rPr>
        <w:t xml:space="preserve"> can</w:t>
      </w:r>
      <w:r w:rsidRPr="00A17DB6">
        <w:rPr>
          <w:rFonts w:ascii="Garamond" w:hAnsi="Garamond"/>
          <w:sz w:val="24"/>
          <w:szCs w:val="24"/>
          <w:lang w:val="en-US"/>
        </w:rPr>
        <w:t xml:space="preserve">not be used as </w:t>
      </w:r>
      <w:r w:rsidR="00211885">
        <w:rPr>
          <w:rFonts w:ascii="Garamond" w:hAnsi="Garamond"/>
          <w:sz w:val="24"/>
          <w:szCs w:val="24"/>
          <w:lang w:val="en-US"/>
        </w:rPr>
        <w:t xml:space="preserve">reasons to </w:t>
      </w:r>
      <w:r w:rsidRPr="00A17DB6">
        <w:rPr>
          <w:rFonts w:ascii="Garamond" w:hAnsi="Garamond"/>
          <w:sz w:val="24"/>
          <w:szCs w:val="24"/>
          <w:lang w:val="en-US"/>
        </w:rPr>
        <w:t xml:space="preserve">discriminate against people seeking </w:t>
      </w:r>
      <w:r>
        <w:rPr>
          <w:rFonts w:ascii="Garamond" w:hAnsi="Garamond"/>
          <w:sz w:val="24"/>
          <w:szCs w:val="24"/>
          <w:lang w:val="en-US"/>
        </w:rPr>
        <w:t>a</w:t>
      </w:r>
      <w:r w:rsidRPr="00A17DB6">
        <w:rPr>
          <w:rFonts w:ascii="Garamond" w:hAnsi="Garamond"/>
          <w:sz w:val="24"/>
          <w:szCs w:val="24"/>
          <w:lang w:val="en-US"/>
        </w:rPr>
        <w:t>ccess</w:t>
      </w:r>
      <w:r>
        <w:rPr>
          <w:rFonts w:ascii="Garamond" w:hAnsi="Garamond"/>
          <w:sz w:val="24"/>
          <w:szCs w:val="24"/>
          <w:lang w:val="en-US"/>
        </w:rPr>
        <w:t xml:space="preserve"> to</w:t>
      </w:r>
      <w:r w:rsidRPr="00A17DB6">
        <w:rPr>
          <w:rFonts w:ascii="Garamond" w:hAnsi="Garamond"/>
          <w:sz w:val="24"/>
          <w:szCs w:val="24"/>
          <w:lang w:val="en-US"/>
        </w:rPr>
        <w:t xml:space="preserve"> these techniques.</w:t>
      </w:r>
    </w:p>
    <w:p w14:paraId="1393898B" w14:textId="5CB07336" w:rsidR="00A17DB6" w:rsidRPr="00A17DB6" w:rsidRDefault="00A17DB6" w:rsidP="00F16CF2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A17DB6">
        <w:rPr>
          <w:rFonts w:ascii="Garamond" w:hAnsi="Garamond"/>
          <w:b/>
          <w:bCs/>
          <w:sz w:val="24"/>
          <w:szCs w:val="24"/>
          <w:lang w:val="en-US"/>
        </w:rPr>
        <w:t>Access to Technological Advances and Abortion</w:t>
      </w:r>
    </w:p>
    <w:p w14:paraId="1DF4BFA8" w14:textId="7B29C010" w:rsidR="00A17DB6" w:rsidRPr="00A17DB6" w:rsidRDefault="00A17DB6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A17DB6">
        <w:rPr>
          <w:rFonts w:ascii="Garamond" w:hAnsi="Garamond"/>
          <w:sz w:val="24"/>
          <w:szCs w:val="24"/>
          <w:lang w:val="en-US"/>
        </w:rPr>
        <w:t xml:space="preserve">Access to safe abortion is an integral part of the right to reproductive health, in accordance with the </w:t>
      </w:r>
      <w:r>
        <w:rPr>
          <w:rFonts w:ascii="Garamond" w:hAnsi="Garamond"/>
          <w:sz w:val="24"/>
          <w:szCs w:val="24"/>
          <w:lang w:val="en-US"/>
        </w:rPr>
        <w:t>CESCR</w:t>
      </w:r>
      <w:r w:rsidRPr="00A17DB6">
        <w:rPr>
          <w:rFonts w:ascii="Garamond" w:hAnsi="Garamond"/>
          <w:sz w:val="24"/>
          <w:szCs w:val="24"/>
          <w:lang w:val="en-US"/>
        </w:rPr>
        <w:t xml:space="preserve"> General </w:t>
      </w:r>
      <w:r w:rsidR="006B6F80">
        <w:rPr>
          <w:rFonts w:ascii="Garamond" w:hAnsi="Garamond"/>
          <w:sz w:val="24"/>
          <w:szCs w:val="24"/>
          <w:lang w:val="en-US"/>
        </w:rPr>
        <w:t>Comment</w:t>
      </w:r>
      <w:r w:rsidRPr="00A17DB6">
        <w:rPr>
          <w:rFonts w:ascii="Garamond" w:hAnsi="Garamond"/>
          <w:sz w:val="24"/>
          <w:szCs w:val="24"/>
          <w:lang w:val="en-US"/>
        </w:rPr>
        <w:t xml:space="preserve"> </w:t>
      </w:r>
      <w:r w:rsidR="00211885">
        <w:rPr>
          <w:rFonts w:ascii="Garamond" w:hAnsi="Garamond"/>
          <w:sz w:val="24"/>
          <w:szCs w:val="24"/>
          <w:lang w:val="en-US"/>
        </w:rPr>
        <w:t>N</w:t>
      </w:r>
      <w:r w:rsidRPr="00A17DB6">
        <w:rPr>
          <w:rFonts w:ascii="Garamond" w:hAnsi="Garamond"/>
          <w:sz w:val="24"/>
          <w:szCs w:val="24"/>
          <w:lang w:val="en-US"/>
        </w:rPr>
        <w:t xml:space="preserve">umber 22. In this regard, </w:t>
      </w:r>
      <w:r w:rsidR="00211885">
        <w:rPr>
          <w:rFonts w:ascii="Garamond" w:hAnsi="Garamond"/>
          <w:sz w:val="24"/>
          <w:szCs w:val="24"/>
          <w:lang w:val="en-US"/>
        </w:rPr>
        <w:t xml:space="preserve">ensuring </w:t>
      </w:r>
      <w:r w:rsidRPr="00A17DB6">
        <w:rPr>
          <w:rFonts w:ascii="Garamond" w:hAnsi="Garamond"/>
          <w:sz w:val="24"/>
          <w:szCs w:val="24"/>
          <w:lang w:val="en-US"/>
        </w:rPr>
        <w:t>the availability of adequate facilities, professionals trained in best practices and the safety, quality and accessibility of abortion services</w:t>
      </w:r>
      <w:r w:rsidR="00211885">
        <w:rPr>
          <w:rFonts w:ascii="Garamond" w:hAnsi="Garamond"/>
          <w:sz w:val="24"/>
          <w:szCs w:val="24"/>
          <w:lang w:val="en-US"/>
        </w:rPr>
        <w:t xml:space="preserve"> is necessary</w:t>
      </w:r>
      <w:r w:rsidRPr="00A17DB6">
        <w:rPr>
          <w:rFonts w:ascii="Garamond" w:hAnsi="Garamond"/>
          <w:sz w:val="24"/>
          <w:szCs w:val="24"/>
          <w:lang w:val="en-US"/>
        </w:rPr>
        <w:t xml:space="preserve">. According to </w:t>
      </w:r>
      <w:r>
        <w:rPr>
          <w:rFonts w:ascii="Garamond" w:hAnsi="Garamond"/>
          <w:sz w:val="24"/>
          <w:szCs w:val="24"/>
          <w:lang w:val="en-US"/>
        </w:rPr>
        <w:t xml:space="preserve">the </w:t>
      </w:r>
      <w:r w:rsidRPr="00A17DB6">
        <w:rPr>
          <w:rFonts w:ascii="Garamond" w:hAnsi="Garamond"/>
          <w:sz w:val="24"/>
          <w:szCs w:val="24"/>
          <w:lang w:val="en-US"/>
        </w:rPr>
        <w:t>W</w:t>
      </w:r>
      <w:r w:rsidR="00211885">
        <w:rPr>
          <w:rFonts w:ascii="Garamond" w:hAnsi="Garamond"/>
          <w:sz w:val="24"/>
          <w:szCs w:val="24"/>
          <w:lang w:val="en-US"/>
        </w:rPr>
        <w:t>orld Health Organization (W</w:t>
      </w:r>
      <w:r w:rsidRPr="00A17DB6">
        <w:rPr>
          <w:rFonts w:ascii="Garamond" w:hAnsi="Garamond"/>
          <w:sz w:val="24"/>
          <w:szCs w:val="24"/>
          <w:lang w:val="en-US"/>
        </w:rPr>
        <w:t>HO</w:t>
      </w:r>
      <w:r w:rsidR="00211885">
        <w:rPr>
          <w:rFonts w:ascii="Garamond" w:hAnsi="Garamond"/>
          <w:sz w:val="24"/>
          <w:szCs w:val="24"/>
          <w:lang w:val="en-US"/>
        </w:rPr>
        <w:t>)</w:t>
      </w:r>
      <w:r w:rsidRPr="00A17DB6">
        <w:rPr>
          <w:rFonts w:ascii="Garamond" w:hAnsi="Garamond"/>
          <w:sz w:val="24"/>
          <w:szCs w:val="24"/>
          <w:lang w:val="en-US"/>
        </w:rPr>
        <w:t xml:space="preserve">, abortion services must be provided at all levels of </w:t>
      </w:r>
      <w:r w:rsidR="00211885">
        <w:rPr>
          <w:rFonts w:ascii="Garamond" w:hAnsi="Garamond"/>
          <w:sz w:val="24"/>
          <w:szCs w:val="24"/>
          <w:lang w:val="en-US"/>
        </w:rPr>
        <w:t xml:space="preserve">the </w:t>
      </w:r>
      <w:r w:rsidRPr="00A17DB6">
        <w:rPr>
          <w:rFonts w:ascii="Garamond" w:hAnsi="Garamond"/>
          <w:sz w:val="24"/>
          <w:szCs w:val="24"/>
          <w:lang w:val="en-US"/>
        </w:rPr>
        <w:t>health</w:t>
      </w:r>
      <w:r w:rsidR="00211885">
        <w:rPr>
          <w:rFonts w:ascii="Garamond" w:hAnsi="Garamond"/>
          <w:sz w:val="24"/>
          <w:szCs w:val="24"/>
          <w:lang w:val="en-US"/>
        </w:rPr>
        <w:t xml:space="preserve"> system</w:t>
      </w:r>
      <w:r w:rsidRPr="00A17DB6">
        <w:rPr>
          <w:rFonts w:ascii="Garamond" w:hAnsi="Garamond"/>
          <w:sz w:val="24"/>
          <w:szCs w:val="24"/>
          <w:lang w:val="en-US"/>
        </w:rPr>
        <w:t xml:space="preserve">, </w:t>
      </w:r>
      <w:r w:rsidR="00211885">
        <w:rPr>
          <w:rFonts w:ascii="Garamond" w:hAnsi="Garamond"/>
          <w:sz w:val="24"/>
          <w:szCs w:val="24"/>
          <w:lang w:val="en-US"/>
        </w:rPr>
        <w:t xml:space="preserve">including </w:t>
      </w:r>
      <w:r w:rsidRPr="00A17DB6">
        <w:rPr>
          <w:rFonts w:ascii="Garamond" w:hAnsi="Garamond"/>
          <w:sz w:val="24"/>
          <w:szCs w:val="24"/>
          <w:lang w:val="en-US"/>
        </w:rPr>
        <w:t>both in the public and private sectors.</w:t>
      </w:r>
      <w:r>
        <w:rPr>
          <w:rStyle w:val="Refdenotaalpie"/>
          <w:rFonts w:ascii="Garamond" w:hAnsi="Garamond"/>
          <w:sz w:val="24"/>
          <w:szCs w:val="24"/>
        </w:rPr>
        <w:footnoteReference w:id="9"/>
      </w:r>
    </w:p>
    <w:p w14:paraId="15C28ACB" w14:textId="365ADD43" w:rsidR="00A17DB6" w:rsidRPr="00A17DB6" w:rsidRDefault="00A17DB6" w:rsidP="00F16CF2">
      <w:pPr>
        <w:spacing w:line="360" w:lineRule="auto"/>
        <w:jc w:val="both"/>
        <w:rPr>
          <w:rFonts w:ascii="Garamond" w:hAnsi="Garamond"/>
          <w:sz w:val="24"/>
          <w:szCs w:val="24"/>
          <w:lang w:val="en-US"/>
        </w:rPr>
      </w:pPr>
      <w:r w:rsidRPr="00A17DB6">
        <w:rPr>
          <w:rFonts w:ascii="Garamond" w:hAnsi="Garamond"/>
          <w:sz w:val="24"/>
          <w:szCs w:val="24"/>
          <w:lang w:val="en-US"/>
        </w:rPr>
        <w:t>States should ensure that they have standards and guidelines</w:t>
      </w:r>
      <w:r w:rsidR="00211885">
        <w:rPr>
          <w:rFonts w:ascii="Garamond" w:hAnsi="Garamond"/>
          <w:sz w:val="24"/>
          <w:szCs w:val="24"/>
          <w:lang w:val="en-US"/>
        </w:rPr>
        <w:t xml:space="preserve"> </w:t>
      </w:r>
      <w:r w:rsidR="00211885" w:rsidRPr="00A17DB6">
        <w:rPr>
          <w:rFonts w:ascii="Garamond" w:hAnsi="Garamond"/>
          <w:sz w:val="24"/>
          <w:szCs w:val="24"/>
          <w:lang w:val="en-US"/>
        </w:rPr>
        <w:t>based on scientific evidence</w:t>
      </w:r>
      <w:r>
        <w:rPr>
          <w:rFonts w:ascii="Garamond" w:hAnsi="Garamond"/>
          <w:sz w:val="24"/>
          <w:szCs w:val="24"/>
          <w:lang w:val="en-US"/>
        </w:rPr>
        <w:t>, which are updated periodically,</w:t>
      </w:r>
      <w:r w:rsidRPr="00A17DB6">
        <w:rPr>
          <w:rFonts w:ascii="Garamond" w:hAnsi="Garamond"/>
          <w:sz w:val="24"/>
          <w:szCs w:val="24"/>
          <w:lang w:val="en-US"/>
        </w:rPr>
        <w:t xml:space="preserve"> for safe abortion and for managing </w:t>
      </w:r>
      <w:r w:rsidR="00211885">
        <w:rPr>
          <w:rFonts w:ascii="Garamond" w:hAnsi="Garamond"/>
          <w:sz w:val="24"/>
          <w:szCs w:val="24"/>
          <w:lang w:val="en-US"/>
        </w:rPr>
        <w:t xml:space="preserve">abortion </w:t>
      </w:r>
      <w:r w:rsidRPr="00A17DB6">
        <w:rPr>
          <w:rFonts w:ascii="Garamond" w:hAnsi="Garamond"/>
          <w:sz w:val="24"/>
          <w:szCs w:val="24"/>
          <w:lang w:val="en-US"/>
        </w:rPr>
        <w:t>complications. For example, surgical abortion methods that have been declared obsolete by the WHO, such as Dilation and Curettage (D</w:t>
      </w:r>
      <w:r>
        <w:rPr>
          <w:rFonts w:ascii="Garamond" w:hAnsi="Garamond"/>
          <w:sz w:val="24"/>
          <w:szCs w:val="24"/>
          <w:lang w:val="en-US"/>
        </w:rPr>
        <w:t>&amp;</w:t>
      </w:r>
      <w:r w:rsidRPr="00A17DB6">
        <w:rPr>
          <w:rFonts w:ascii="Garamond" w:hAnsi="Garamond"/>
          <w:sz w:val="24"/>
          <w:szCs w:val="24"/>
          <w:lang w:val="en-US"/>
        </w:rPr>
        <w:t>C)</w:t>
      </w:r>
      <w:r w:rsidR="00A674B8">
        <w:rPr>
          <w:rFonts w:ascii="Garamond" w:hAnsi="Garamond"/>
          <w:sz w:val="24"/>
          <w:szCs w:val="24"/>
          <w:lang w:val="en-US"/>
        </w:rPr>
        <w:t>,</w:t>
      </w:r>
      <w:r w:rsidRPr="00A17DB6">
        <w:rPr>
          <w:rFonts w:ascii="Garamond" w:hAnsi="Garamond"/>
          <w:sz w:val="24"/>
          <w:szCs w:val="24"/>
          <w:lang w:val="en-US"/>
        </w:rPr>
        <w:t xml:space="preserve"> should </w:t>
      </w:r>
      <w:r>
        <w:rPr>
          <w:rFonts w:ascii="Garamond" w:hAnsi="Garamond"/>
          <w:sz w:val="24"/>
          <w:szCs w:val="24"/>
          <w:lang w:val="en-US"/>
        </w:rPr>
        <w:t>not</w:t>
      </w:r>
      <w:r w:rsidRPr="00A17DB6">
        <w:rPr>
          <w:rFonts w:ascii="Garamond" w:hAnsi="Garamond"/>
          <w:sz w:val="24"/>
          <w:szCs w:val="24"/>
          <w:lang w:val="en-US"/>
        </w:rPr>
        <w:t xml:space="preserve"> be used, replacing them with vacuum aspiration or medical methods.</w:t>
      </w:r>
      <w:r>
        <w:rPr>
          <w:rStyle w:val="Refdenotaalpie"/>
          <w:rFonts w:ascii="Garamond" w:hAnsi="Garamond"/>
          <w:sz w:val="24"/>
          <w:szCs w:val="24"/>
        </w:rPr>
        <w:footnoteReference w:id="10"/>
      </w:r>
      <w:r w:rsidRPr="00A17DB6">
        <w:rPr>
          <w:rFonts w:ascii="Garamond" w:hAnsi="Garamond"/>
          <w:sz w:val="24"/>
          <w:szCs w:val="24"/>
          <w:lang w:val="en-US"/>
        </w:rPr>
        <w:t xml:space="preserve"> Even in health systems with </w:t>
      </w:r>
      <w:r>
        <w:rPr>
          <w:rFonts w:ascii="Garamond" w:hAnsi="Garamond"/>
          <w:sz w:val="24"/>
          <w:szCs w:val="24"/>
          <w:lang w:val="en-US"/>
        </w:rPr>
        <w:t>limited</w:t>
      </w:r>
      <w:r w:rsidRPr="00A17DB6">
        <w:rPr>
          <w:rFonts w:ascii="Garamond" w:hAnsi="Garamond"/>
          <w:sz w:val="24"/>
          <w:szCs w:val="24"/>
          <w:lang w:val="en-US"/>
        </w:rPr>
        <w:t xml:space="preserve"> resource</w:t>
      </w:r>
      <w:r>
        <w:rPr>
          <w:rFonts w:ascii="Garamond" w:hAnsi="Garamond"/>
          <w:sz w:val="24"/>
          <w:szCs w:val="24"/>
          <w:lang w:val="en-US"/>
        </w:rPr>
        <w:t>s</w:t>
      </w:r>
      <w:r w:rsidRPr="00A17DB6">
        <w:rPr>
          <w:rFonts w:ascii="Garamond" w:hAnsi="Garamond"/>
          <w:sz w:val="24"/>
          <w:szCs w:val="24"/>
          <w:lang w:val="en-US"/>
        </w:rPr>
        <w:t xml:space="preserve">, there must </w:t>
      </w:r>
      <w:r>
        <w:rPr>
          <w:rFonts w:ascii="Garamond" w:hAnsi="Garamond"/>
          <w:sz w:val="24"/>
          <w:szCs w:val="24"/>
          <w:lang w:val="en-US"/>
        </w:rPr>
        <w:t>exist</w:t>
      </w:r>
      <w:r w:rsidRPr="00A17DB6">
        <w:rPr>
          <w:rFonts w:ascii="Garamond" w:hAnsi="Garamond"/>
          <w:sz w:val="24"/>
          <w:szCs w:val="24"/>
          <w:lang w:val="en-US"/>
        </w:rPr>
        <w:t xml:space="preserve"> the possibility of providing both </w:t>
      </w:r>
      <w:r>
        <w:rPr>
          <w:rFonts w:ascii="Garamond" w:hAnsi="Garamond"/>
          <w:sz w:val="24"/>
          <w:szCs w:val="24"/>
          <w:lang w:val="en-US"/>
        </w:rPr>
        <w:t>medication</w:t>
      </w:r>
      <w:r w:rsidRPr="00A17DB6">
        <w:rPr>
          <w:rFonts w:ascii="Garamond" w:hAnsi="Garamond"/>
          <w:sz w:val="24"/>
          <w:szCs w:val="24"/>
          <w:lang w:val="en-US"/>
        </w:rPr>
        <w:t xml:space="preserve"> methods of abortion (through the administration of mifepristone and misoprostol) and manual vacuum aspiration.</w:t>
      </w:r>
      <w:r>
        <w:rPr>
          <w:rStyle w:val="Refdenotaalpie"/>
          <w:rFonts w:ascii="Garamond" w:hAnsi="Garamond"/>
          <w:sz w:val="24"/>
          <w:szCs w:val="24"/>
        </w:rPr>
        <w:footnoteReference w:id="11"/>
      </w:r>
      <w:r w:rsidRPr="00A17DB6">
        <w:rPr>
          <w:rFonts w:ascii="Garamond" w:hAnsi="Garamond"/>
          <w:sz w:val="24"/>
          <w:szCs w:val="24"/>
          <w:lang w:val="en-US"/>
        </w:rPr>
        <w:t xml:space="preserve"> </w:t>
      </w:r>
      <w:r>
        <w:rPr>
          <w:rFonts w:ascii="Garamond" w:hAnsi="Garamond"/>
          <w:sz w:val="24"/>
          <w:szCs w:val="24"/>
          <w:lang w:val="en-US"/>
        </w:rPr>
        <w:t>GIRE</w:t>
      </w:r>
      <w:r w:rsidR="00211885">
        <w:rPr>
          <w:rFonts w:ascii="Garamond" w:hAnsi="Garamond"/>
          <w:sz w:val="24"/>
          <w:szCs w:val="24"/>
          <w:lang w:val="en-US"/>
        </w:rPr>
        <w:t xml:space="preserve">, based in Mexico, </w:t>
      </w:r>
      <w:r w:rsidRPr="00A17DB6">
        <w:rPr>
          <w:rFonts w:ascii="Garamond" w:hAnsi="Garamond"/>
          <w:sz w:val="24"/>
          <w:szCs w:val="24"/>
          <w:lang w:val="en-US"/>
        </w:rPr>
        <w:t xml:space="preserve">has observed that, </w:t>
      </w:r>
      <w:r w:rsidRPr="00A17DB6">
        <w:rPr>
          <w:rFonts w:ascii="Garamond" w:hAnsi="Garamond"/>
          <w:sz w:val="24"/>
          <w:szCs w:val="24"/>
          <w:lang w:val="en-US"/>
        </w:rPr>
        <w:lastRenderedPageBreak/>
        <w:t>although the restrict</w:t>
      </w:r>
      <w:r w:rsidR="00A674B8">
        <w:rPr>
          <w:rFonts w:ascii="Garamond" w:hAnsi="Garamond"/>
          <w:sz w:val="24"/>
          <w:szCs w:val="24"/>
          <w:lang w:val="en-US"/>
        </w:rPr>
        <w:t>ive</w:t>
      </w:r>
      <w:r w:rsidRPr="00A17DB6">
        <w:rPr>
          <w:rFonts w:ascii="Garamond" w:hAnsi="Garamond"/>
          <w:sz w:val="24"/>
          <w:szCs w:val="24"/>
          <w:lang w:val="en-US"/>
        </w:rPr>
        <w:t xml:space="preserve"> framework </w:t>
      </w:r>
      <w:r>
        <w:rPr>
          <w:rFonts w:ascii="Garamond" w:hAnsi="Garamond"/>
          <w:sz w:val="24"/>
          <w:szCs w:val="24"/>
          <w:lang w:val="en-US"/>
        </w:rPr>
        <w:t xml:space="preserve">includes </w:t>
      </w:r>
      <w:r w:rsidR="00211885">
        <w:rPr>
          <w:rFonts w:ascii="Garamond" w:hAnsi="Garamond"/>
          <w:sz w:val="24"/>
          <w:szCs w:val="24"/>
          <w:lang w:val="en-US"/>
        </w:rPr>
        <w:t xml:space="preserve">only </w:t>
      </w:r>
      <w:r>
        <w:rPr>
          <w:rFonts w:ascii="Garamond" w:hAnsi="Garamond"/>
          <w:sz w:val="24"/>
          <w:szCs w:val="24"/>
          <w:lang w:val="en-US"/>
        </w:rPr>
        <w:t>limited indications</w:t>
      </w:r>
      <w:r w:rsidRPr="00A17DB6">
        <w:rPr>
          <w:rFonts w:ascii="Garamond" w:hAnsi="Garamond"/>
          <w:sz w:val="24"/>
          <w:szCs w:val="24"/>
          <w:lang w:val="en-US"/>
        </w:rPr>
        <w:t xml:space="preserve"> for access to </w:t>
      </w:r>
      <w:r w:rsidR="00A674B8">
        <w:rPr>
          <w:rFonts w:ascii="Garamond" w:hAnsi="Garamond"/>
          <w:sz w:val="24"/>
          <w:szCs w:val="24"/>
          <w:lang w:val="en-US"/>
        </w:rPr>
        <w:t xml:space="preserve">legal </w:t>
      </w:r>
      <w:r w:rsidRPr="00A17DB6">
        <w:rPr>
          <w:rFonts w:ascii="Garamond" w:hAnsi="Garamond"/>
          <w:sz w:val="24"/>
          <w:szCs w:val="24"/>
          <w:lang w:val="en-US"/>
        </w:rPr>
        <w:t xml:space="preserve">abortion, </w:t>
      </w:r>
      <w:r w:rsidR="00211885">
        <w:rPr>
          <w:rFonts w:ascii="Garamond" w:hAnsi="Garamond"/>
          <w:sz w:val="24"/>
          <w:szCs w:val="24"/>
          <w:lang w:val="en-US"/>
        </w:rPr>
        <w:t>individuals</w:t>
      </w:r>
      <w:r w:rsidRPr="00A17DB6">
        <w:rPr>
          <w:rFonts w:ascii="Garamond" w:hAnsi="Garamond"/>
          <w:sz w:val="24"/>
          <w:szCs w:val="24"/>
          <w:lang w:val="en-US"/>
        </w:rPr>
        <w:t xml:space="preserve"> face multiple obstacles </w:t>
      </w:r>
      <w:r>
        <w:rPr>
          <w:rFonts w:ascii="Garamond" w:hAnsi="Garamond"/>
          <w:sz w:val="24"/>
          <w:szCs w:val="24"/>
          <w:lang w:val="en-US"/>
        </w:rPr>
        <w:t>in</w:t>
      </w:r>
      <w:r w:rsidRPr="00A17DB6">
        <w:rPr>
          <w:rFonts w:ascii="Garamond" w:hAnsi="Garamond"/>
          <w:sz w:val="24"/>
          <w:szCs w:val="24"/>
          <w:lang w:val="en-US"/>
        </w:rPr>
        <w:t xml:space="preserve"> obtain</w:t>
      </w:r>
      <w:r>
        <w:rPr>
          <w:rFonts w:ascii="Garamond" w:hAnsi="Garamond"/>
          <w:sz w:val="24"/>
          <w:szCs w:val="24"/>
          <w:lang w:val="en-US"/>
        </w:rPr>
        <w:t>ing</w:t>
      </w:r>
      <w:r w:rsidRPr="00A17DB6">
        <w:rPr>
          <w:rFonts w:ascii="Garamond" w:hAnsi="Garamond"/>
          <w:sz w:val="24"/>
          <w:szCs w:val="24"/>
          <w:lang w:val="en-US"/>
        </w:rPr>
        <w:t xml:space="preserve"> the service</w:t>
      </w:r>
      <w:r>
        <w:rPr>
          <w:rFonts w:ascii="Garamond" w:hAnsi="Garamond"/>
          <w:sz w:val="24"/>
          <w:szCs w:val="24"/>
          <w:lang w:val="en-US"/>
        </w:rPr>
        <w:t>,</w:t>
      </w:r>
      <w:r w:rsidRPr="00A17DB6">
        <w:rPr>
          <w:rFonts w:ascii="Garamond" w:hAnsi="Garamond"/>
          <w:sz w:val="24"/>
          <w:szCs w:val="24"/>
          <w:lang w:val="en-US"/>
        </w:rPr>
        <w:t xml:space="preserve"> and when they manage to do so, it is common for clinics and hospitals to perform the procedure through </w:t>
      </w:r>
      <w:r>
        <w:rPr>
          <w:rFonts w:ascii="Garamond" w:hAnsi="Garamond"/>
          <w:sz w:val="24"/>
          <w:szCs w:val="24"/>
          <w:lang w:val="en-US"/>
        </w:rPr>
        <w:t>D&amp;C</w:t>
      </w:r>
      <w:r w:rsidRPr="00A17DB6">
        <w:rPr>
          <w:rFonts w:ascii="Garamond" w:hAnsi="Garamond"/>
          <w:sz w:val="24"/>
          <w:szCs w:val="24"/>
          <w:lang w:val="en-US"/>
        </w:rPr>
        <w:t>.</w:t>
      </w:r>
      <w:r>
        <w:rPr>
          <w:rStyle w:val="Refdenotaalpie"/>
          <w:rFonts w:ascii="Garamond" w:hAnsi="Garamond"/>
          <w:sz w:val="24"/>
          <w:szCs w:val="24"/>
        </w:rPr>
        <w:footnoteReference w:id="12"/>
      </w:r>
    </w:p>
    <w:p w14:paraId="070ACCD0" w14:textId="6520860A" w:rsidR="00F319EA" w:rsidRPr="00846A07" w:rsidRDefault="00A17DB6" w:rsidP="00211885">
      <w:pPr>
        <w:spacing w:line="360" w:lineRule="auto"/>
        <w:jc w:val="both"/>
        <w:rPr>
          <w:lang w:val="en-US"/>
        </w:rPr>
      </w:pPr>
      <w:r w:rsidRPr="00A17DB6">
        <w:rPr>
          <w:rFonts w:ascii="Garamond" w:hAnsi="Garamond"/>
          <w:sz w:val="24"/>
          <w:szCs w:val="24"/>
          <w:lang w:val="en-US"/>
        </w:rPr>
        <w:t xml:space="preserve">Finally, in the area of reproductive rights, it is essential that </w:t>
      </w:r>
      <w:r w:rsidR="00211885">
        <w:rPr>
          <w:rFonts w:ascii="Garamond" w:hAnsi="Garamond"/>
          <w:sz w:val="24"/>
          <w:szCs w:val="24"/>
          <w:lang w:val="en-US"/>
        </w:rPr>
        <w:t>S</w:t>
      </w:r>
      <w:r w:rsidRPr="00A17DB6">
        <w:rPr>
          <w:rFonts w:ascii="Garamond" w:hAnsi="Garamond"/>
          <w:sz w:val="24"/>
          <w:szCs w:val="24"/>
          <w:lang w:val="en-US"/>
        </w:rPr>
        <w:t xml:space="preserve">tates have information systems disaggregated by sex, age, ethnicity and geographic location. The existence of information on reproductive </w:t>
      </w:r>
      <w:r w:rsidR="00211885">
        <w:rPr>
          <w:rFonts w:ascii="Garamond" w:hAnsi="Garamond"/>
          <w:sz w:val="24"/>
          <w:szCs w:val="24"/>
          <w:lang w:val="en-US"/>
        </w:rPr>
        <w:t>issues</w:t>
      </w:r>
      <w:r w:rsidRPr="00A17DB6">
        <w:rPr>
          <w:rFonts w:ascii="Garamond" w:hAnsi="Garamond"/>
          <w:sz w:val="24"/>
          <w:szCs w:val="24"/>
          <w:lang w:val="en-US"/>
        </w:rPr>
        <w:t xml:space="preserve"> is essential for the formulation of </w:t>
      </w:r>
      <w:r w:rsidR="00BB21AE">
        <w:rPr>
          <w:rFonts w:ascii="Garamond" w:hAnsi="Garamond"/>
          <w:sz w:val="24"/>
          <w:szCs w:val="24"/>
          <w:lang w:val="en-US"/>
        </w:rPr>
        <w:t xml:space="preserve">public </w:t>
      </w:r>
      <w:r w:rsidRPr="00A17DB6">
        <w:rPr>
          <w:rFonts w:ascii="Garamond" w:hAnsi="Garamond"/>
          <w:sz w:val="24"/>
          <w:szCs w:val="24"/>
          <w:lang w:val="en-US"/>
        </w:rPr>
        <w:t>policies ensuring that access to scientific advances in this area benefits vulnerable and marginalized groups.</w:t>
      </w:r>
    </w:p>
    <w:sectPr w:rsidR="00F319EA" w:rsidRPr="00846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95EA5" w14:textId="77777777" w:rsidR="00110349" w:rsidRDefault="00110349" w:rsidP="00B34732">
      <w:pPr>
        <w:spacing w:after="0" w:line="240" w:lineRule="auto"/>
      </w:pPr>
      <w:r>
        <w:separator/>
      </w:r>
    </w:p>
  </w:endnote>
  <w:endnote w:type="continuationSeparator" w:id="0">
    <w:p w14:paraId="08B23954" w14:textId="77777777" w:rsidR="00110349" w:rsidRDefault="00110349" w:rsidP="00B3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59632" w14:textId="77777777" w:rsidR="00110349" w:rsidRDefault="00110349" w:rsidP="00B34732">
      <w:pPr>
        <w:spacing w:after="0" w:line="240" w:lineRule="auto"/>
      </w:pPr>
      <w:r>
        <w:separator/>
      </w:r>
    </w:p>
  </w:footnote>
  <w:footnote w:type="continuationSeparator" w:id="0">
    <w:p w14:paraId="5A0756DE" w14:textId="77777777" w:rsidR="00110349" w:rsidRDefault="00110349" w:rsidP="00B34732">
      <w:pPr>
        <w:spacing w:after="0" w:line="240" w:lineRule="auto"/>
      </w:pPr>
      <w:r>
        <w:continuationSeparator/>
      </w:r>
    </w:p>
  </w:footnote>
  <w:footnote w:id="1">
    <w:p w14:paraId="5F84EFF5" w14:textId="2B91A8BF" w:rsidR="00F14D34" w:rsidRPr="009D6A89" w:rsidRDefault="00F14D34" w:rsidP="00EC736F">
      <w:pPr>
        <w:pStyle w:val="Textonotapie"/>
        <w:jc w:val="both"/>
        <w:rPr>
          <w:rFonts w:ascii="Garamond" w:hAnsi="Garamond"/>
          <w:lang w:val="en-US"/>
        </w:rPr>
      </w:pPr>
      <w:r w:rsidRPr="009D6A89">
        <w:rPr>
          <w:rStyle w:val="Refdenotaalpie"/>
          <w:rFonts w:ascii="Garamond" w:hAnsi="Garamond"/>
        </w:rPr>
        <w:footnoteRef/>
      </w:r>
      <w:r w:rsidRPr="009D6A89">
        <w:rPr>
          <w:rFonts w:ascii="Garamond" w:hAnsi="Garamond"/>
          <w:lang w:val="en-US"/>
        </w:rPr>
        <w:t xml:space="preserve"> International Committee for Monitoring Assisted Reproductive Technology (ICMART) </w:t>
      </w:r>
      <w:r w:rsidR="00437597" w:rsidRPr="009D6A89">
        <w:rPr>
          <w:rFonts w:ascii="Garamond" w:hAnsi="Garamond"/>
          <w:lang w:val="en-US"/>
        </w:rPr>
        <w:t>and WHO</w:t>
      </w:r>
      <w:r w:rsidRPr="009D6A89">
        <w:rPr>
          <w:rFonts w:ascii="Garamond" w:hAnsi="Garamond"/>
          <w:lang w:val="en-US"/>
        </w:rPr>
        <w:t xml:space="preserve">, </w:t>
      </w:r>
      <w:r w:rsidR="009D6A89" w:rsidRPr="009D6A89">
        <w:rPr>
          <w:rFonts w:ascii="Garamond" w:hAnsi="Garamond"/>
          <w:i/>
          <w:iCs/>
          <w:lang w:val="en-US"/>
        </w:rPr>
        <w:t xml:space="preserve">Glossary of Terminology in Assisted Reproduction Technology </w:t>
      </w:r>
      <w:r w:rsidRPr="009D6A89">
        <w:rPr>
          <w:rFonts w:ascii="Garamond" w:hAnsi="Garamond"/>
          <w:i/>
          <w:iCs/>
          <w:lang w:val="en-US"/>
        </w:rPr>
        <w:t>(</w:t>
      </w:r>
      <w:r w:rsidR="009D6A89">
        <w:rPr>
          <w:rFonts w:ascii="Garamond" w:hAnsi="Garamond"/>
          <w:i/>
          <w:iCs/>
          <w:lang w:val="en-US"/>
        </w:rPr>
        <w:t>ART</w:t>
      </w:r>
      <w:r w:rsidRPr="009D6A89">
        <w:rPr>
          <w:rFonts w:ascii="Garamond" w:hAnsi="Garamond"/>
          <w:lang w:val="en-US"/>
        </w:rPr>
        <w:t xml:space="preserve">), Santiago, </w:t>
      </w:r>
      <w:r w:rsidR="009D6A89" w:rsidRPr="009D6A89">
        <w:rPr>
          <w:rFonts w:ascii="Garamond" w:hAnsi="Garamond"/>
          <w:lang w:val="en-US"/>
        </w:rPr>
        <w:t>Latin American Network for Assisted Reproduction</w:t>
      </w:r>
      <w:r w:rsidRPr="009D6A89">
        <w:rPr>
          <w:rFonts w:ascii="Garamond" w:hAnsi="Garamond"/>
          <w:lang w:val="en-US"/>
        </w:rPr>
        <w:t xml:space="preserve">, 2010, p. 7. </w:t>
      </w:r>
    </w:p>
  </w:footnote>
  <w:footnote w:id="2">
    <w:p w14:paraId="7B1AB2D5" w14:textId="2EA7F3E9" w:rsidR="00B53630" w:rsidRPr="009D6A89" w:rsidRDefault="00B53630" w:rsidP="00EC736F">
      <w:pPr>
        <w:pStyle w:val="Textonotapie"/>
        <w:jc w:val="both"/>
        <w:rPr>
          <w:rFonts w:ascii="Garamond" w:hAnsi="Garamond"/>
        </w:rPr>
      </w:pPr>
      <w:r w:rsidRPr="009D6A89">
        <w:rPr>
          <w:rStyle w:val="Refdenotaalpie"/>
          <w:rFonts w:ascii="Garamond" w:hAnsi="Garamond"/>
        </w:rPr>
        <w:footnoteRef/>
      </w:r>
      <w:r w:rsidRPr="00146A7A">
        <w:rPr>
          <w:rFonts w:ascii="Garamond" w:hAnsi="Garamond"/>
        </w:rPr>
        <w:t xml:space="preserve"> GIRE,</w:t>
      </w:r>
      <w:r w:rsidR="009D6A89" w:rsidRPr="00146A7A">
        <w:rPr>
          <w:rFonts w:ascii="Garamond" w:hAnsi="Garamond"/>
        </w:rPr>
        <w:t xml:space="preserve"> </w:t>
      </w:r>
      <w:proofErr w:type="spellStart"/>
      <w:r w:rsidR="009D6A89" w:rsidRPr="00146A7A">
        <w:rPr>
          <w:rFonts w:ascii="Garamond" w:hAnsi="Garamond"/>
          <w:i/>
          <w:iCs/>
        </w:rPr>
        <w:t>Surrogacy</w:t>
      </w:r>
      <w:proofErr w:type="spellEnd"/>
      <w:r w:rsidR="009D6A89" w:rsidRPr="00146A7A">
        <w:rPr>
          <w:rFonts w:ascii="Garamond" w:hAnsi="Garamond"/>
          <w:i/>
          <w:iCs/>
        </w:rPr>
        <w:t xml:space="preserve"> in </w:t>
      </w:r>
      <w:proofErr w:type="spellStart"/>
      <w:r w:rsidR="009D6A89" w:rsidRPr="00146A7A">
        <w:rPr>
          <w:rFonts w:ascii="Garamond" w:hAnsi="Garamond"/>
          <w:i/>
          <w:iCs/>
        </w:rPr>
        <w:t>Mexic</w:t>
      </w:r>
      <w:r w:rsidR="00146A7A" w:rsidRPr="00146A7A">
        <w:rPr>
          <w:rFonts w:ascii="Garamond" w:hAnsi="Garamond"/>
          <w:i/>
          <w:iCs/>
        </w:rPr>
        <w:t>o</w:t>
      </w:r>
      <w:proofErr w:type="spellEnd"/>
      <w:r w:rsidR="00146A7A" w:rsidRPr="00146A7A">
        <w:rPr>
          <w:rFonts w:ascii="Garamond" w:hAnsi="Garamond"/>
          <w:i/>
          <w:iCs/>
        </w:rPr>
        <w:t xml:space="preserve">: </w:t>
      </w:r>
      <w:proofErr w:type="spellStart"/>
      <w:r w:rsidR="00146A7A">
        <w:rPr>
          <w:rFonts w:ascii="Garamond" w:hAnsi="Garamond"/>
          <w:i/>
          <w:iCs/>
        </w:rPr>
        <w:t>T</w:t>
      </w:r>
      <w:r w:rsidR="00146A7A" w:rsidRPr="00146A7A">
        <w:rPr>
          <w:rFonts w:ascii="Garamond" w:hAnsi="Garamond"/>
          <w:i/>
          <w:iCs/>
        </w:rPr>
        <w:t>he</w:t>
      </w:r>
      <w:proofErr w:type="spellEnd"/>
      <w:r w:rsidR="00146A7A" w:rsidRPr="00146A7A">
        <w:rPr>
          <w:rFonts w:ascii="Garamond" w:hAnsi="Garamond"/>
          <w:i/>
          <w:iCs/>
        </w:rPr>
        <w:t xml:space="preserve"> </w:t>
      </w:r>
      <w:proofErr w:type="spellStart"/>
      <w:r w:rsidR="00146A7A" w:rsidRPr="00146A7A">
        <w:rPr>
          <w:rFonts w:ascii="Garamond" w:hAnsi="Garamond"/>
          <w:i/>
          <w:iCs/>
        </w:rPr>
        <w:t>Consequences</w:t>
      </w:r>
      <w:proofErr w:type="spellEnd"/>
      <w:r w:rsidR="00146A7A" w:rsidRPr="00146A7A">
        <w:rPr>
          <w:rFonts w:ascii="Garamond" w:hAnsi="Garamond"/>
          <w:i/>
          <w:iCs/>
        </w:rPr>
        <w:t xml:space="preserve"> </w:t>
      </w:r>
      <w:proofErr w:type="spellStart"/>
      <w:r w:rsidR="00146A7A" w:rsidRPr="00146A7A">
        <w:rPr>
          <w:rFonts w:ascii="Garamond" w:hAnsi="Garamond"/>
          <w:i/>
          <w:iCs/>
        </w:rPr>
        <w:t>of</w:t>
      </w:r>
      <w:proofErr w:type="spellEnd"/>
      <w:r w:rsidR="00146A7A" w:rsidRPr="00146A7A">
        <w:rPr>
          <w:rFonts w:ascii="Garamond" w:hAnsi="Garamond"/>
          <w:i/>
          <w:iCs/>
        </w:rPr>
        <w:t xml:space="preserve"> </w:t>
      </w:r>
      <w:r w:rsidR="009D6A89" w:rsidRPr="009D6A89">
        <w:rPr>
          <w:rFonts w:ascii="Garamond" w:hAnsi="Garamond"/>
          <w:i/>
          <w:iCs/>
        </w:rPr>
        <w:t xml:space="preserve">Poor </w:t>
      </w:r>
      <w:proofErr w:type="spellStart"/>
      <w:r w:rsidR="009D6A89" w:rsidRPr="009D6A89">
        <w:rPr>
          <w:rFonts w:ascii="Garamond" w:hAnsi="Garamond"/>
          <w:i/>
          <w:iCs/>
        </w:rPr>
        <w:t>Regulation</w:t>
      </w:r>
      <w:proofErr w:type="spellEnd"/>
      <w:r w:rsidR="009D6A89">
        <w:rPr>
          <w:rFonts w:ascii="Garamond" w:hAnsi="Garamond"/>
        </w:rPr>
        <w:t xml:space="preserve">, </w:t>
      </w:r>
      <w:r w:rsidRPr="009D6A89">
        <w:rPr>
          <w:rFonts w:ascii="Garamond" w:hAnsi="Garamond"/>
        </w:rPr>
        <w:t xml:space="preserve">Grupo de Información en Reproducción Elegida, 2017, </w:t>
      </w:r>
      <w:proofErr w:type="spellStart"/>
      <w:r w:rsidRPr="009D6A89">
        <w:rPr>
          <w:rFonts w:ascii="Garamond" w:hAnsi="Garamond"/>
        </w:rPr>
        <w:t>M</w:t>
      </w:r>
      <w:r w:rsidR="009D6A89">
        <w:rPr>
          <w:rFonts w:ascii="Garamond" w:hAnsi="Garamond"/>
        </w:rPr>
        <w:t>e</w:t>
      </w:r>
      <w:r w:rsidRPr="009D6A89">
        <w:rPr>
          <w:rFonts w:ascii="Garamond" w:hAnsi="Garamond"/>
        </w:rPr>
        <w:t>xico</w:t>
      </w:r>
      <w:proofErr w:type="spellEnd"/>
      <w:r w:rsidRPr="009D6A89">
        <w:rPr>
          <w:rFonts w:ascii="Garamond" w:hAnsi="Garamond"/>
        </w:rPr>
        <w:t>, p. 9.</w:t>
      </w:r>
    </w:p>
  </w:footnote>
  <w:footnote w:id="3">
    <w:p w14:paraId="16F4ECB2" w14:textId="521B30ED" w:rsidR="00B53630" w:rsidRPr="00675CAB" w:rsidRDefault="00B53630" w:rsidP="00EC736F">
      <w:pPr>
        <w:pStyle w:val="Textonotapie"/>
        <w:jc w:val="both"/>
        <w:rPr>
          <w:rFonts w:ascii="Garamond" w:hAnsi="Garamond"/>
          <w:lang w:val="en-US"/>
        </w:rPr>
      </w:pPr>
      <w:r w:rsidRPr="009D6A89">
        <w:rPr>
          <w:rStyle w:val="Refdenotaalpie"/>
          <w:rFonts w:ascii="Garamond" w:hAnsi="Garamond"/>
        </w:rPr>
        <w:footnoteRef/>
      </w:r>
      <w:r w:rsidRPr="009D6A89">
        <w:rPr>
          <w:rFonts w:ascii="Garamond" w:hAnsi="Garamond"/>
          <w:lang w:val="en-US"/>
        </w:rPr>
        <w:t xml:space="preserve"> GIRE,</w:t>
      </w:r>
      <w:r w:rsidR="009D6A89" w:rsidRPr="009D6A89">
        <w:rPr>
          <w:rFonts w:ascii="Garamond" w:hAnsi="Garamond"/>
          <w:lang w:val="en-US"/>
        </w:rPr>
        <w:t xml:space="preserve"> </w:t>
      </w:r>
      <w:r w:rsidR="009D6A89" w:rsidRPr="00290A42">
        <w:rPr>
          <w:rFonts w:ascii="Garamond" w:hAnsi="Garamond"/>
          <w:i/>
          <w:iCs/>
          <w:lang w:val="en-US"/>
        </w:rPr>
        <w:t>Women and Girls without Justice</w:t>
      </w:r>
      <w:r w:rsidR="002E56BD">
        <w:rPr>
          <w:rFonts w:ascii="Garamond" w:hAnsi="Garamond"/>
          <w:i/>
          <w:iCs/>
          <w:lang w:val="en-US"/>
        </w:rPr>
        <w:t xml:space="preserve">: </w:t>
      </w:r>
      <w:proofErr w:type="spellStart"/>
      <w:r w:rsidR="009D6A89" w:rsidRPr="00290A42">
        <w:rPr>
          <w:rFonts w:ascii="Garamond" w:hAnsi="Garamond"/>
          <w:i/>
          <w:iCs/>
        </w:rPr>
        <w:t>Reproductive</w:t>
      </w:r>
      <w:proofErr w:type="spellEnd"/>
      <w:r w:rsidR="009D6A89" w:rsidRPr="00290A42">
        <w:rPr>
          <w:rFonts w:ascii="Garamond" w:hAnsi="Garamond"/>
          <w:i/>
          <w:iCs/>
        </w:rPr>
        <w:t xml:space="preserve"> </w:t>
      </w:r>
      <w:proofErr w:type="spellStart"/>
      <w:r w:rsidR="009D6A89" w:rsidRPr="00290A42">
        <w:rPr>
          <w:rFonts w:ascii="Garamond" w:hAnsi="Garamond"/>
          <w:i/>
          <w:iCs/>
        </w:rPr>
        <w:t>Rights</w:t>
      </w:r>
      <w:proofErr w:type="spellEnd"/>
      <w:r w:rsidR="009D6A89" w:rsidRPr="00290A42">
        <w:rPr>
          <w:rFonts w:ascii="Garamond" w:hAnsi="Garamond"/>
          <w:i/>
          <w:iCs/>
        </w:rPr>
        <w:t xml:space="preserve"> in </w:t>
      </w:r>
      <w:proofErr w:type="spellStart"/>
      <w:r w:rsidR="009D6A89" w:rsidRPr="00290A42">
        <w:rPr>
          <w:rFonts w:ascii="Garamond" w:hAnsi="Garamond"/>
          <w:i/>
          <w:iCs/>
        </w:rPr>
        <w:t>Mexico</w:t>
      </w:r>
      <w:proofErr w:type="spellEnd"/>
      <w:r w:rsidR="009D6A89" w:rsidRPr="009D6A89">
        <w:rPr>
          <w:rFonts w:ascii="Garamond" w:hAnsi="Garamond"/>
        </w:rPr>
        <w:t xml:space="preserve">, </w:t>
      </w:r>
      <w:r w:rsidRPr="009D6A89">
        <w:rPr>
          <w:rFonts w:ascii="Garamond" w:hAnsi="Garamond"/>
        </w:rPr>
        <w:t xml:space="preserve">Grupo de Información en Reproducción Elegida, 2015, </w:t>
      </w:r>
      <w:proofErr w:type="spellStart"/>
      <w:r w:rsidRPr="009D6A89">
        <w:rPr>
          <w:rFonts w:ascii="Garamond" w:hAnsi="Garamond"/>
        </w:rPr>
        <w:t>M</w:t>
      </w:r>
      <w:r w:rsidR="009D6A89">
        <w:rPr>
          <w:rFonts w:ascii="Garamond" w:hAnsi="Garamond"/>
        </w:rPr>
        <w:t>e</w:t>
      </w:r>
      <w:r w:rsidRPr="009D6A89">
        <w:rPr>
          <w:rFonts w:ascii="Garamond" w:hAnsi="Garamond"/>
        </w:rPr>
        <w:t>xico</w:t>
      </w:r>
      <w:proofErr w:type="spellEnd"/>
      <w:r w:rsidRPr="009D6A89">
        <w:rPr>
          <w:rFonts w:ascii="Garamond" w:hAnsi="Garamond"/>
        </w:rPr>
        <w:t xml:space="preserve">, p. 222. </w:t>
      </w:r>
      <w:r w:rsidR="009D6A89" w:rsidRPr="00675CAB">
        <w:rPr>
          <w:rFonts w:ascii="Garamond" w:hAnsi="Garamond"/>
          <w:lang w:val="en-US"/>
        </w:rPr>
        <w:t>Available at</w:t>
      </w:r>
      <w:r w:rsidRPr="00675CAB">
        <w:rPr>
          <w:rFonts w:ascii="Garamond" w:hAnsi="Garamond"/>
          <w:lang w:val="en-US"/>
        </w:rPr>
        <w:t xml:space="preserve"> </w:t>
      </w:r>
      <w:hyperlink r:id="rId1" w:history="1">
        <w:r w:rsidRPr="00675CAB">
          <w:rPr>
            <w:rStyle w:val="Hipervnculo"/>
            <w:rFonts w:ascii="Garamond" w:hAnsi="Garamond"/>
            <w:lang w:val="en-US"/>
          </w:rPr>
          <w:t>https://informe2015.gire.org.mx/</w:t>
        </w:r>
      </w:hyperlink>
    </w:p>
  </w:footnote>
  <w:footnote w:id="4">
    <w:p w14:paraId="0B03DF5C" w14:textId="4A1AD9DB" w:rsidR="00B53630" w:rsidRPr="009D6A89" w:rsidRDefault="00B53630" w:rsidP="00EC736F">
      <w:pPr>
        <w:pStyle w:val="Textonotapie"/>
        <w:jc w:val="both"/>
        <w:rPr>
          <w:lang w:val="en-US"/>
        </w:rPr>
      </w:pPr>
      <w:r w:rsidRPr="009D6A89">
        <w:rPr>
          <w:rStyle w:val="Refdenotaalpie"/>
          <w:rFonts w:ascii="Garamond" w:hAnsi="Garamond"/>
        </w:rPr>
        <w:footnoteRef/>
      </w:r>
      <w:r w:rsidRPr="009D6A89">
        <w:rPr>
          <w:rFonts w:ascii="Garamond" w:hAnsi="Garamond"/>
          <w:lang w:val="en-US"/>
        </w:rPr>
        <w:t xml:space="preserve"> </w:t>
      </w:r>
      <w:r w:rsidR="009D6A89" w:rsidRPr="009D6A89">
        <w:rPr>
          <w:rFonts w:ascii="Garamond" w:hAnsi="Garamond"/>
          <w:lang w:val="en-US"/>
        </w:rPr>
        <w:t xml:space="preserve">United Nation, Human Rights Committee, </w:t>
      </w:r>
      <w:r w:rsidR="009D6A89" w:rsidRPr="009D6A89">
        <w:rPr>
          <w:rFonts w:ascii="Garamond" w:hAnsi="Garamond"/>
          <w:i/>
          <w:iCs/>
          <w:lang w:val="en-US"/>
        </w:rPr>
        <w:t xml:space="preserve">General </w:t>
      </w:r>
      <w:r w:rsidR="006B6F80">
        <w:rPr>
          <w:rFonts w:ascii="Garamond" w:hAnsi="Garamond"/>
          <w:i/>
          <w:iCs/>
          <w:lang w:val="en-US"/>
        </w:rPr>
        <w:t>Comment</w:t>
      </w:r>
      <w:r w:rsidR="009D6A89" w:rsidRPr="009D6A89">
        <w:rPr>
          <w:rFonts w:ascii="Garamond" w:hAnsi="Garamond"/>
          <w:i/>
          <w:iCs/>
          <w:lang w:val="en-US"/>
        </w:rPr>
        <w:t xml:space="preserve"> No. 22</w:t>
      </w:r>
      <w:r w:rsidR="009D6A89" w:rsidRPr="009D6A89">
        <w:rPr>
          <w:rFonts w:ascii="Garamond" w:hAnsi="Garamond"/>
          <w:lang w:val="en-US"/>
        </w:rPr>
        <w:t xml:space="preserve"> </w:t>
      </w:r>
      <w:r w:rsidRPr="009D6A89">
        <w:rPr>
          <w:rFonts w:ascii="Garamond" w:hAnsi="Garamond"/>
          <w:i/>
          <w:iCs/>
          <w:lang w:val="en-US"/>
        </w:rPr>
        <w:t xml:space="preserve">(2016), </w:t>
      </w:r>
      <w:r w:rsidR="009D6A89" w:rsidRPr="009D6A89">
        <w:rPr>
          <w:rFonts w:ascii="Garamond" w:hAnsi="Garamond"/>
          <w:i/>
          <w:iCs/>
          <w:lang w:val="en-US"/>
        </w:rPr>
        <w:t>concerning the right to sexual and reproductive health (article 12 of the International Covenant on Economic, Social and Cultural Rights</w:t>
      </w:r>
      <w:r w:rsidRPr="009D6A89">
        <w:rPr>
          <w:rFonts w:ascii="Garamond" w:hAnsi="Garamond"/>
          <w:i/>
          <w:iCs/>
          <w:lang w:val="en-US"/>
        </w:rPr>
        <w:t>)</w:t>
      </w:r>
      <w:r w:rsidRPr="009D6A89">
        <w:rPr>
          <w:rFonts w:ascii="Garamond" w:hAnsi="Garamond"/>
          <w:lang w:val="en-US"/>
        </w:rPr>
        <w:t>, [E/C.12/GC/22], p</w:t>
      </w:r>
      <w:r w:rsidR="009D6A89">
        <w:rPr>
          <w:rFonts w:ascii="Garamond" w:hAnsi="Garamond"/>
          <w:lang w:val="en-US"/>
        </w:rPr>
        <w:t>a</w:t>
      </w:r>
      <w:r w:rsidRPr="009D6A89">
        <w:rPr>
          <w:rFonts w:ascii="Garamond" w:hAnsi="Garamond"/>
          <w:lang w:val="en-US"/>
        </w:rPr>
        <w:t>r. 21.</w:t>
      </w:r>
    </w:p>
  </w:footnote>
  <w:footnote w:id="5">
    <w:p w14:paraId="1D2A86AF" w14:textId="5ABBDA4D" w:rsidR="009D6A89" w:rsidRPr="00B64AD1" w:rsidRDefault="009D6A89" w:rsidP="00EC736F">
      <w:pPr>
        <w:pStyle w:val="Textonotapie"/>
        <w:jc w:val="both"/>
        <w:rPr>
          <w:rFonts w:ascii="Garamond" w:hAnsi="Garamond"/>
          <w:lang w:val="en-US"/>
        </w:rPr>
      </w:pPr>
      <w:r w:rsidRPr="00B64AD1">
        <w:rPr>
          <w:rStyle w:val="Refdenotaalpie"/>
          <w:rFonts w:ascii="Garamond" w:hAnsi="Garamond"/>
        </w:rPr>
        <w:footnoteRef/>
      </w:r>
      <w:r w:rsidRPr="00B64AD1">
        <w:rPr>
          <w:rFonts w:ascii="Garamond" w:hAnsi="Garamond"/>
          <w:lang w:val="en-US"/>
        </w:rPr>
        <w:t xml:space="preserve"> </w:t>
      </w:r>
      <w:r w:rsidR="00B64AD1" w:rsidRPr="00B64AD1">
        <w:rPr>
          <w:rFonts w:ascii="Garamond" w:hAnsi="Garamond"/>
          <w:lang w:val="en-US"/>
        </w:rPr>
        <w:t>Inter-American Court of Human Rights</w:t>
      </w:r>
      <w:r w:rsidRPr="00B64AD1">
        <w:rPr>
          <w:rFonts w:ascii="Garamond" w:hAnsi="Garamond"/>
          <w:lang w:val="en-US"/>
        </w:rPr>
        <w:t xml:space="preserve">, </w:t>
      </w:r>
      <w:proofErr w:type="spellStart"/>
      <w:r w:rsidR="00B64AD1" w:rsidRPr="00B64AD1">
        <w:rPr>
          <w:rFonts w:ascii="Garamond" w:hAnsi="Garamond"/>
          <w:i/>
          <w:iCs/>
          <w:lang w:val="en-US"/>
        </w:rPr>
        <w:t>Artavia</w:t>
      </w:r>
      <w:proofErr w:type="spellEnd"/>
      <w:r w:rsidR="00B64AD1" w:rsidRPr="00B64AD1">
        <w:rPr>
          <w:rFonts w:ascii="Garamond" w:hAnsi="Garamond"/>
          <w:i/>
          <w:iCs/>
          <w:lang w:val="en-US"/>
        </w:rPr>
        <w:t xml:space="preserve"> Murillo </w:t>
      </w:r>
      <w:r w:rsidR="00290A42">
        <w:rPr>
          <w:rFonts w:ascii="Garamond" w:hAnsi="Garamond"/>
          <w:i/>
          <w:iCs/>
          <w:lang w:val="en-US"/>
        </w:rPr>
        <w:t xml:space="preserve">et al. </w:t>
      </w:r>
      <w:r w:rsidRPr="00B64AD1">
        <w:rPr>
          <w:rFonts w:ascii="Garamond" w:hAnsi="Garamond"/>
          <w:i/>
          <w:iCs/>
          <w:lang w:val="en-US"/>
        </w:rPr>
        <w:t>(</w:t>
      </w:r>
      <w:r w:rsidR="00290A42">
        <w:rPr>
          <w:rFonts w:ascii="Garamond" w:hAnsi="Garamond"/>
          <w:i/>
          <w:iCs/>
          <w:lang w:val="en-US"/>
        </w:rPr>
        <w:t>“</w:t>
      </w:r>
      <w:r w:rsidR="00B64AD1">
        <w:rPr>
          <w:rFonts w:ascii="Garamond" w:hAnsi="Garamond"/>
          <w:i/>
          <w:iCs/>
          <w:lang w:val="en-US"/>
        </w:rPr>
        <w:t>In Vitro Fertilization</w:t>
      </w:r>
      <w:r w:rsidR="00290A42">
        <w:rPr>
          <w:rFonts w:ascii="Garamond" w:hAnsi="Garamond"/>
          <w:i/>
          <w:iCs/>
          <w:lang w:val="en-US"/>
        </w:rPr>
        <w:t>”</w:t>
      </w:r>
      <w:r w:rsidRPr="00B64AD1">
        <w:rPr>
          <w:rFonts w:ascii="Garamond" w:hAnsi="Garamond"/>
          <w:i/>
          <w:iCs/>
          <w:lang w:val="en-US"/>
        </w:rPr>
        <w:t xml:space="preserve">) v. Costa Rica. </w:t>
      </w:r>
      <w:r w:rsidR="00B64AD1" w:rsidRPr="00B64AD1">
        <w:rPr>
          <w:rFonts w:ascii="Garamond" w:hAnsi="Garamond"/>
          <w:i/>
          <w:iCs/>
          <w:lang w:val="en-US"/>
        </w:rPr>
        <w:t>Preliminary Objections, Merits, Reparations, and Costs</w:t>
      </w:r>
      <w:r w:rsidRPr="00B64AD1">
        <w:rPr>
          <w:rFonts w:ascii="Garamond" w:hAnsi="Garamond"/>
          <w:i/>
          <w:iCs/>
          <w:lang w:val="en-US"/>
        </w:rPr>
        <w:t>.</w:t>
      </w:r>
      <w:r w:rsidR="00B64AD1" w:rsidRPr="00B64AD1">
        <w:rPr>
          <w:rFonts w:ascii="Garamond" w:hAnsi="Garamond"/>
          <w:i/>
          <w:iCs/>
          <w:lang w:val="en-US"/>
        </w:rPr>
        <w:t xml:space="preserve"> Sentence from November 28, 2012</w:t>
      </w:r>
      <w:r w:rsidRPr="00B64AD1">
        <w:rPr>
          <w:rFonts w:ascii="Garamond" w:hAnsi="Garamond"/>
          <w:i/>
          <w:iCs/>
          <w:lang w:val="en-US"/>
        </w:rPr>
        <w:t xml:space="preserve"> Seri</w:t>
      </w:r>
      <w:r w:rsidR="00B64AD1" w:rsidRPr="00B64AD1">
        <w:rPr>
          <w:rFonts w:ascii="Garamond" w:hAnsi="Garamond"/>
          <w:i/>
          <w:iCs/>
          <w:lang w:val="en-US"/>
        </w:rPr>
        <w:t>es</w:t>
      </w:r>
      <w:r w:rsidRPr="00B64AD1">
        <w:rPr>
          <w:rFonts w:ascii="Garamond" w:hAnsi="Garamond"/>
          <w:i/>
          <w:iCs/>
          <w:lang w:val="en-US"/>
        </w:rPr>
        <w:t xml:space="preserve"> C No. 257.</w:t>
      </w:r>
    </w:p>
  </w:footnote>
  <w:footnote w:id="6">
    <w:p w14:paraId="51F2E57E" w14:textId="0BBE9626" w:rsidR="006D1DA0" w:rsidRPr="00E227F4" w:rsidRDefault="006D1DA0" w:rsidP="00EC736F">
      <w:pPr>
        <w:pStyle w:val="Textonotapie"/>
        <w:jc w:val="both"/>
        <w:rPr>
          <w:rFonts w:ascii="Garamond" w:hAnsi="Garamond"/>
          <w:lang w:val="en-US"/>
        </w:rPr>
      </w:pPr>
      <w:r w:rsidRPr="00E227F4">
        <w:rPr>
          <w:rStyle w:val="Refdenotaalpie"/>
          <w:rFonts w:ascii="Garamond" w:hAnsi="Garamond"/>
        </w:rPr>
        <w:footnoteRef/>
      </w:r>
      <w:r w:rsidRPr="00E227F4">
        <w:rPr>
          <w:rFonts w:ascii="Garamond" w:hAnsi="Garamond"/>
          <w:lang w:val="en-US"/>
        </w:rPr>
        <w:t xml:space="preserve"> </w:t>
      </w:r>
      <w:r w:rsidR="00E227F4" w:rsidRPr="00E227F4">
        <w:rPr>
          <w:rFonts w:ascii="Garamond" w:hAnsi="Garamond"/>
          <w:lang w:val="en-US"/>
        </w:rPr>
        <w:t>United Nations, Human Rights Committee</w:t>
      </w:r>
      <w:r w:rsidRPr="00E227F4">
        <w:rPr>
          <w:rFonts w:ascii="Garamond" w:hAnsi="Garamond"/>
          <w:lang w:val="en-US"/>
        </w:rPr>
        <w:t>,</w:t>
      </w:r>
      <w:r w:rsidR="00E227F4" w:rsidRPr="00E227F4">
        <w:rPr>
          <w:rFonts w:ascii="Garamond" w:hAnsi="Garamond"/>
          <w:lang w:val="en-US"/>
        </w:rPr>
        <w:t xml:space="preserve"> </w:t>
      </w:r>
      <w:r w:rsidR="00E227F4" w:rsidRPr="00E227F4">
        <w:rPr>
          <w:rFonts w:ascii="Garamond" w:hAnsi="Garamond"/>
          <w:i/>
          <w:iCs/>
          <w:lang w:val="en-US"/>
        </w:rPr>
        <w:t xml:space="preserve">General </w:t>
      </w:r>
      <w:r w:rsidR="006B6F80">
        <w:rPr>
          <w:rFonts w:ascii="Garamond" w:hAnsi="Garamond"/>
          <w:i/>
          <w:iCs/>
          <w:lang w:val="en-US"/>
        </w:rPr>
        <w:t>Comment</w:t>
      </w:r>
      <w:r w:rsidR="00E227F4" w:rsidRPr="00E227F4">
        <w:rPr>
          <w:rFonts w:ascii="Garamond" w:hAnsi="Garamond"/>
          <w:i/>
          <w:iCs/>
          <w:lang w:val="en-US"/>
        </w:rPr>
        <w:t xml:space="preserve"> No. 19, The Family (Article 23)</w:t>
      </w:r>
      <w:r w:rsidR="00E227F4">
        <w:rPr>
          <w:rFonts w:ascii="Garamond" w:hAnsi="Garamond"/>
          <w:lang w:val="en-US"/>
        </w:rPr>
        <w:t xml:space="preserve"> </w:t>
      </w:r>
      <w:r w:rsidRPr="00E227F4">
        <w:rPr>
          <w:rFonts w:ascii="Garamond" w:hAnsi="Garamond"/>
          <w:lang w:val="en-US"/>
        </w:rPr>
        <w:t>[HRI/GEN/1/Rev.7 at 171], 39</w:t>
      </w:r>
      <w:r w:rsidR="00E227F4" w:rsidRPr="00E227F4">
        <w:rPr>
          <w:rFonts w:ascii="Garamond" w:hAnsi="Garamond"/>
          <w:vertAlign w:val="superscript"/>
          <w:lang w:val="en-US"/>
        </w:rPr>
        <w:t>th</w:t>
      </w:r>
      <w:r w:rsidR="00E227F4">
        <w:rPr>
          <w:rFonts w:ascii="Garamond" w:hAnsi="Garamond"/>
          <w:lang w:val="en-US"/>
        </w:rPr>
        <w:t xml:space="preserve"> period of sessions </w:t>
      </w:r>
      <w:r w:rsidRPr="00E227F4">
        <w:rPr>
          <w:rFonts w:ascii="Garamond" w:hAnsi="Garamond"/>
          <w:lang w:val="en-US"/>
        </w:rPr>
        <w:t xml:space="preserve">(1990). </w:t>
      </w:r>
    </w:p>
  </w:footnote>
  <w:footnote w:id="7">
    <w:p w14:paraId="0F9BEC65" w14:textId="1CDA06FA" w:rsidR="00E227F4" w:rsidRPr="00846A07" w:rsidRDefault="00E227F4" w:rsidP="00EC736F">
      <w:pPr>
        <w:pStyle w:val="Textonotapie"/>
        <w:jc w:val="both"/>
        <w:rPr>
          <w:rFonts w:ascii="Garamond" w:hAnsi="Garamond"/>
          <w:lang w:val="en-US"/>
        </w:rPr>
      </w:pPr>
      <w:r w:rsidRPr="00E227F4">
        <w:rPr>
          <w:rStyle w:val="Refdenotaalpie"/>
          <w:rFonts w:ascii="Garamond" w:hAnsi="Garamond"/>
        </w:rPr>
        <w:footnoteRef/>
      </w:r>
      <w:r w:rsidRPr="00E227F4">
        <w:rPr>
          <w:rFonts w:ascii="Garamond" w:hAnsi="Garamond"/>
        </w:rPr>
        <w:t xml:space="preserve"> GIRE, </w:t>
      </w:r>
      <w:proofErr w:type="spellStart"/>
      <w:r w:rsidRPr="009D6A89">
        <w:rPr>
          <w:rFonts w:ascii="Garamond" w:hAnsi="Garamond"/>
          <w:i/>
          <w:iCs/>
        </w:rPr>
        <w:t>Surrogacy</w:t>
      </w:r>
      <w:proofErr w:type="spellEnd"/>
      <w:r w:rsidRPr="009D6A89">
        <w:rPr>
          <w:rFonts w:ascii="Garamond" w:hAnsi="Garamond"/>
          <w:i/>
          <w:iCs/>
        </w:rPr>
        <w:t xml:space="preserve"> in </w:t>
      </w:r>
      <w:proofErr w:type="spellStart"/>
      <w:r w:rsidRPr="009D6A89">
        <w:rPr>
          <w:rFonts w:ascii="Garamond" w:hAnsi="Garamond"/>
          <w:i/>
          <w:iCs/>
        </w:rPr>
        <w:t>Mexico</w:t>
      </w:r>
      <w:proofErr w:type="spellEnd"/>
      <w:r w:rsidR="00146A7A">
        <w:rPr>
          <w:rFonts w:ascii="Garamond" w:hAnsi="Garamond"/>
          <w:i/>
          <w:iCs/>
        </w:rPr>
        <w:t>:</w:t>
      </w:r>
      <w:r w:rsidRPr="009D6A89">
        <w:rPr>
          <w:rFonts w:ascii="Garamond" w:hAnsi="Garamond"/>
          <w:i/>
          <w:iCs/>
        </w:rPr>
        <w:t xml:space="preserve"> </w:t>
      </w:r>
      <w:proofErr w:type="spellStart"/>
      <w:r w:rsidR="00146A7A">
        <w:rPr>
          <w:rFonts w:ascii="Garamond" w:hAnsi="Garamond"/>
          <w:i/>
          <w:iCs/>
        </w:rPr>
        <w:t>The</w:t>
      </w:r>
      <w:proofErr w:type="spellEnd"/>
      <w:r w:rsidR="00146A7A">
        <w:rPr>
          <w:rFonts w:ascii="Garamond" w:hAnsi="Garamond"/>
          <w:i/>
          <w:iCs/>
        </w:rPr>
        <w:t xml:space="preserve"> </w:t>
      </w:r>
      <w:proofErr w:type="spellStart"/>
      <w:r w:rsidR="00146A7A">
        <w:rPr>
          <w:rFonts w:ascii="Garamond" w:hAnsi="Garamond"/>
          <w:i/>
          <w:iCs/>
        </w:rPr>
        <w:t>Consequences</w:t>
      </w:r>
      <w:proofErr w:type="spellEnd"/>
      <w:r w:rsidRPr="009D6A89">
        <w:rPr>
          <w:rFonts w:ascii="Garamond" w:hAnsi="Garamond"/>
          <w:i/>
          <w:iCs/>
        </w:rPr>
        <w:t xml:space="preserve"> </w:t>
      </w:r>
      <w:proofErr w:type="spellStart"/>
      <w:r w:rsidRPr="009D6A89">
        <w:rPr>
          <w:rFonts w:ascii="Garamond" w:hAnsi="Garamond"/>
          <w:i/>
          <w:iCs/>
        </w:rPr>
        <w:t>of</w:t>
      </w:r>
      <w:proofErr w:type="spellEnd"/>
      <w:r w:rsidRPr="009D6A89">
        <w:rPr>
          <w:rFonts w:ascii="Garamond" w:hAnsi="Garamond"/>
          <w:i/>
          <w:iCs/>
        </w:rPr>
        <w:t xml:space="preserve"> Poor </w:t>
      </w:r>
      <w:proofErr w:type="spellStart"/>
      <w:r w:rsidRPr="009D6A89">
        <w:rPr>
          <w:rFonts w:ascii="Garamond" w:hAnsi="Garamond"/>
          <w:i/>
          <w:iCs/>
        </w:rPr>
        <w:t>Regulation</w:t>
      </w:r>
      <w:proofErr w:type="spellEnd"/>
      <w:r w:rsidRPr="00E227F4">
        <w:rPr>
          <w:rFonts w:ascii="Garamond" w:hAnsi="Garamond"/>
        </w:rPr>
        <w:t xml:space="preserve">, Grupo de Información en Reproducción Elegida, 2017, </w:t>
      </w:r>
      <w:proofErr w:type="spellStart"/>
      <w:r w:rsidRPr="00E227F4">
        <w:rPr>
          <w:rFonts w:ascii="Garamond" w:hAnsi="Garamond"/>
        </w:rPr>
        <w:t>M</w:t>
      </w:r>
      <w:r>
        <w:rPr>
          <w:rFonts w:ascii="Garamond" w:hAnsi="Garamond"/>
        </w:rPr>
        <w:t>e</w:t>
      </w:r>
      <w:r w:rsidRPr="00E227F4">
        <w:rPr>
          <w:rFonts w:ascii="Garamond" w:hAnsi="Garamond"/>
        </w:rPr>
        <w:t>xico</w:t>
      </w:r>
      <w:proofErr w:type="spellEnd"/>
      <w:r w:rsidRPr="00E227F4">
        <w:rPr>
          <w:rFonts w:ascii="Garamond" w:hAnsi="Garamond"/>
        </w:rPr>
        <w:t xml:space="preserve">. </w:t>
      </w:r>
      <w:r w:rsidRPr="00846A07">
        <w:rPr>
          <w:rFonts w:ascii="Garamond" w:hAnsi="Garamond"/>
          <w:lang w:val="en-US"/>
        </w:rPr>
        <w:t xml:space="preserve">Available at </w:t>
      </w:r>
      <w:hyperlink r:id="rId2" w:history="1">
        <w:r w:rsidRPr="00846A07">
          <w:rPr>
            <w:rStyle w:val="Hipervnculo"/>
            <w:rFonts w:ascii="Garamond" w:hAnsi="Garamond"/>
            <w:lang w:val="en-US"/>
          </w:rPr>
          <w:t>https://gestacion-subrogada.gire.org.mx/</w:t>
        </w:r>
      </w:hyperlink>
    </w:p>
  </w:footnote>
  <w:footnote w:id="8">
    <w:p w14:paraId="08C62B95" w14:textId="01C0BDA3" w:rsidR="000139CD" w:rsidRDefault="000139CD">
      <w:pPr>
        <w:pStyle w:val="Textonotapie"/>
      </w:pPr>
      <w:r>
        <w:rPr>
          <w:rStyle w:val="Refdenotaalpie"/>
        </w:rPr>
        <w:footnoteRef/>
      </w:r>
      <w:r w:rsidRPr="000139CD">
        <w:rPr>
          <w:lang w:val="en-US"/>
        </w:rPr>
        <w:t xml:space="preserve"> </w:t>
      </w:r>
      <w:r w:rsidRPr="00A17DB6">
        <w:rPr>
          <w:rFonts w:ascii="Garamond" w:hAnsi="Garamond"/>
          <w:lang w:val="en-US"/>
        </w:rPr>
        <w:t xml:space="preserve">The full case </w:t>
      </w:r>
      <w:r>
        <w:rPr>
          <w:rFonts w:ascii="Garamond" w:hAnsi="Garamond"/>
          <w:lang w:val="en-US"/>
        </w:rPr>
        <w:t xml:space="preserve">summary </w:t>
      </w:r>
      <w:r w:rsidRPr="00A17DB6">
        <w:rPr>
          <w:rFonts w:ascii="Garamond" w:hAnsi="Garamond"/>
          <w:lang w:val="en-US"/>
        </w:rPr>
        <w:t xml:space="preserve">can be found in </w:t>
      </w:r>
      <w:r w:rsidRPr="00211885">
        <w:rPr>
          <w:rFonts w:ascii="Garamond" w:hAnsi="Garamond"/>
          <w:lang w:val="en-US"/>
        </w:rPr>
        <w:t>GIRE</w:t>
      </w:r>
      <w:r w:rsidRPr="00A17DB6">
        <w:rPr>
          <w:rFonts w:ascii="Garamond" w:hAnsi="Garamond"/>
          <w:i/>
          <w:iCs/>
          <w:lang w:val="en-US"/>
        </w:rPr>
        <w:t xml:space="preserve">, Women and Girls, Op. </w:t>
      </w:r>
      <w:r w:rsidRPr="00A17DB6">
        <w:rPr>
          <w:rFonts w:ascii="Garamond" w:hAnsi="Garamond"/>
          <w:i/>
          <w:iCs/>
        </w:rPr>
        <w:t>Cit</w:t>
      </w:r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Pgs</w:t>
      </w:r>
      <w:proofErr w:type="spellEnd"/>
      <w:r>
        <w:rPr>
          <w:rFonts w:ascii="Garamond" w:hAnsi="Garamond"/>
        </w:rPr>
        <w:t>. 209-220.</w:t>
      </w:r>
    </w:p>
  </w:footnote>
  <w:footnote w:id="9">
    <w:p w14:paraId="0954BE0D" w14:textId="7248A480" w:rsidR="00A17DB6" w:rsidRPr="00846A07" w:rsidRDefault="00A17DB6" w:rsidP="00A17DB6">
      <w:pPr>
        <w:pStyle w:val="Textonotapie"/>
        <w:rPr>
          <w:rFonts w:ascii="Garamond" w:hAnsi="Garamond"/>
        </w:rPr>
      </w:pPr>
      <w:r w:rsidRPr="00A17DB6">
        <w:rPr>
          <w:rStyle w:val="Refdenotaalpie"/>
          <w:rFonts w:ascii="Garamond" w:hAnsi="Garamond"/>
        </w:rPr>
        <w:footnoteRef/>
      </w:r>
      <w:r w:rsidRPr="00846A07">
        <w:rPr>
          <w:rFonts w:ascii="Garamond" w:hAnsi="Garamond"/>
        </w:rPr>
        <w:t xml:space="preserve"> </w:t>
      </w:r>
      <w:r w:rsidRPr="00846A07">
        <w:rPr>
          <w:rFonts w:ascii="Garamond" w:hAnsi="Garamond"/>
          <w:i/>
          <w:iCs/>
        </w:rPr>
        <w:t>Ibid.</w:t>
      </w:r>
    </w:p>
  </w:footnote>
  <w:footnote w:id="10">
    <w:p w14:paraId="701B9D7A" w14:textId="77777777" w:rsidR="00A17DB6" w:rsidRPr="00846A07" w:rsidRDefault="00A17DB6" w:rsidP="00A17DB6">
      <w:pPr>
        <w:pStyle w:val="Textonotapie"/>
        <w:rPr>
          <w:rFonts w:ascii="Garamond" w:hAnsi="Garamond"/>
        </w:rPr>
      </w:pPr>
      <w:r w:rsidRPr="00A17DB6">
        <w:rPr>
          <w:rStyle w:val="Refdenotaalpie"/>
          <w:rFonts w:ascii="Garamond" w:hAnsi="Garamond"/>
        </w:rPr>
        <w:footnoteRef/>
      </w:r>
      <w:r w:rsidRPr="00846A07">
        <w:rPr>
          <w:rFonts w:ascii="Garamond" w:hAnsi="Garamond"/>
        </w:rPr>
        <w:t xml:space="preserve"> </w:t>
      </w:r>
      <w:proofErr w:type="spellStart"/>
      <w:r w:rsidRPr="00846A07">
        <w:rPr>
          <w:rFonts w:ascii="Garamond" w:hAnsi="Garamond"/>
          <w:i/>
          <w:iCs/>
        </w:rPr>
        <w:t>Ibid</w:t>
      </w:r>
      <w:proofErr w:type="spellEnd"/>
      <w:r w:rsidRPr="00846A07">
        <w:rPr>
          <w:rFonts w:ascii="Garamond" w:hAnsi="Garamond"/>
          <w:i/>
          <w:iCs/>
        </w:rPr>
        <w:t>,</w:t>
      </w:r>
      <w:r w:rsidRPr="00846A07">
        <w:rPr>
          <w:rFonts w:ascii="Garamond" w:hAnsi="Garamond"/>
        </w:rPr>
        <w:t xml:space="preserve"> p. 31.</w:t>
      </w:r>
    </w:p>
  </w:footnote>
  <w:footnote w:id="11">
    <w:p w14:paraId="3C55C6D0" w14:textId="77777777" w:rsidR="00A17DB6" w:rsidRPr="00A17DB6" w:rsidRDefault="00A17DB6" w:rsidP="00A17DB6">
      <w:pPr>
        <w:pStyle w:val="Textonotapie"/>
      </w:pPr>
      <w:r w:rsidRPr="00A17DB6">
        <w:rPr>
          <w:rStyle w:val="Refdenotaalpie"/>
          <w:rFonts w:ascii="Garamond" w:hAnsi="Garamond"/>
        </w:rPr>
        <w:footnoteRef/>
      </w:r>
      <w:r w:rsidRPr="00A17DB6">
        <w:rPr>
          <w:rFonts w:ascii="Garamond" w:hAnsi="Garamond"/>
        </w:rPr>
        <w:t xml:space="preserve"> </w:t>
      </w:r>
      <w:proofErr w:type="spellStart"/>
      <w:r w:rsidRPr="00A17DB6">
        <w:rPr>
          <w:rFonts w:ascii="Garamond" w:hAnsi="Garamond"/>
          <w:i/>
          <w:iCs/>
        </w:rPr>
        <w:t>Ibid</w:t>
      </w:r>
      <w:proofErr w:type="spellEnd"/>
      <w:r w:rsidRPr="00A17DB6">
        <w:rPr>
          <w:rFonts w:ascii="Garamond" w:hAnsi="Garamond"/>
        </w:rPr>
        <w:t>, p. 67.</w:t>
      </w:r>
    </w:p>
  </w:footnote>
  <w:footnote w:id="12">
    <w:p w14:paraId="12E2C1E4" w14:textId="21125BDE" w:rsidR="00A17DB6" w:rsidRPr="004040A3" w:rsidRDefault="00A17DB6" w:rsidP="00EC736F">
      <w:pPr>
        <w:pStyle w:val="Textonotapie"/>
        <w:jc w:val="both"/>
        <w:rPr>
          <w:rFonts w:ascii="Garamond" w:hAnsi="Garamond"/>
          <w:lang w:val="en-US"/>
        </w:rPr>
      </w:pPr>
      <w:r w:rsidRPr="004040A3">
        <w:rPr>
          <w:rStyle w:val="Refdenotaalpie"/>
          <w:rFonts w:ascii="Garamond" w:hAnsi="Garamond"/>
        </w:rPr>
        <w:footnoteRef/>
      </w:r>
      <w:r w:rsidRPr="004040A3">
        <w:rPr>
          <w:rFonts w:ascii="Garamond" w:hAnsi="Garamond"/>
          <w:lang w:val="en-US"/>
        </w:rPr>
        <w:t xml:space="preserve"> </w:t>
      </w:r>
      <w:r w:rsidR="00EC736F" w:rsidRPr="004040A3">
        <w:rPr>
          <w:rFonts w:ascii="Garamond" w:hAnsi="Garamond"/>
          <w:lang w:val="en-US"/>
        </w:rPr>
        <w:t xml:space="preserve">Some </w:t>
      </w:r>
      <w:r w:rsidR="004040A3">
        <w:rPr>
          <w:rFonts w:ascii="Garamond" w:hAnsi="Garamond"/>
          <w:lang w:val="en-US"/>
        </w:rPr>
        <w:t xml:space="preserve">similar </w:t>
      </w:r>
      <w:r w:rsidR="00EC736F" w:rsidRPr="004040A3">
        <w:rPr>
          <w:rFonts w:ascii="Garamond" w:hAnsi="Garamond"/>
          <w:lang w:val="en-US"/>
        </w:rPr>
        <w:t>cases can be consulted in</w:t>
      </w:r>
      <w:r w:rsidRPr="004040A3">
        <w:rPr>
          <w:rFonts w:ascii="Garamond" w:hAnsi="Garamond"/>
          <w:lang w:val="en-US"/>
        </w:rPr>
        <w:t xml:space="preserve">: GIRE, </w:t>
      </w:r>
      <w:r w:rsidRPr="004040A3">
        <w:rPr>
          <w:rFonts w:ascii="Garamond" w:hAnsi="Garamond"/>
          <w:i/>
          <w:iCs/>
          <w:lang w:val="en-US"/>
        </w:rPr>
        <w:t>Violenc</w:t>
      </w:r>
      <w:r w:rsidR="00EC736F" w:rsidRPr="004040A3">
        <w:rPr>
          <w:rFonts w:ascii="Garamond" w:hAnsi="Garamond"/>
          <w:i/>
          <w:iCs/>
          <w:lang w:val="en-US"/>
        </w:rPr>
        <w:t>e without End</w:t>
      </w:r>
      <w:r w:rsidRPr="004040A3">
        <w:rPr>
          <w:rFonts w:ascii="Garamond" w:hAnsi="Garamond"/>
          <w:i/>
          <w:iCs/>
          <w:lang w:val="en-US"/>
        </w:rPr>
        <w:t xml:space="preserve">, </w:t>
      </w:r>
      <w:r w:rsidRPr="004040A3">
        <w:rPr>
          <w:rFonts w:ascii="Garamond" w:hAnsi="Garamond"/>
          <w:lang w:val="en-US"/>
        </w:rPr>
        <w:t xml:space="preserve">2017, </w:t>
      </w:r>
      <w:r w:rsidR="00EC736F" w:rsidRPr="004040A3">
        <w:rPr>
          <w:rFonts w:ascii="Garamond" w:hAnsi="Garamond"/>
          <w:lang w:val="en-US"/>
        </w:rPr>
        <w:t>P</w:t>
      </w:r>
      <w:r w:rsidRPr="004040A3">
        <w:rPr>
          <w:rFonts w:ascii="Garamond" w:hAnsi="Garamond"/>
          <w:lang w:val="en-US"/>
        </w:rPr>
        <w:t>gs. 68</w:t>
      </w:r>
      <w:r w:rsidR="00EC736F" w:rsidRPr="004040A3">
        <w:rPr>
          <w:rFonts w:ascii="Garamond" w:hAnsi="Garamond"/>
          <w:lang w:val="en-US"/>
        </w:rPr>
        <w:t>-</w:t>
      </w:r>
      <w:r w:rsidRPr="004040A3">
        <w:rPr>
          <w:rFonts w:ascii="Garamond" w:hAnsi="Garamond"/>
          <w:lang w:val="en-US"/>
        </w:rPr>
        <w:t xml:space="preserve">83 </w:t>
      </w:r>
      <w:r w:rsidR="00EC736F" w:rsidRPr="004040A3">
        <w:rPr>
          <w:rFonts w:ascii="Garamond" w:hAnsi="Garamond"/>
          <w:lang w:val="en-US"/>
        </w:rPr>
        <w:t xml:space="preserve">Available at: </w:t>
      </w:r>
      <w:r w:rsidRPr="004040A3">
        <w:rPr>
          <w:rFonts w:ascii="Garamond" w:hAnsi="Garamond"/>
          <w:lang w:val="en-US"/>
        </w:rPr>
        <w:t>aborto-por-violacion.gire.org.mx; GIRE</w:t>
      </w:r>
      <w:r w:rsidRPr="004040A3">
        <w:rPr>
          <w:rFonts w:ascii="Garamond" w:hAnsi="Garamond"/>
          <w:i/>
          <w:iCs/>
          <w:lang w:val="en-US"/>
        </w:rPr>
        <w:t xml:space="preserve">, </w:t>
      </w:r>
      <w:r w:rsidR="00EC736F" w:rsidRPr="004040A3">
        <w:rPr>
          <w:rFonts w:ascii="Garamond" w:hAnsi="Garamond"/>
          <w:i/>
          <w:iCs/>
          <w:lang w:val="en-US"/>
        </w:rPr>
        <w:t>Women and Girls</w:t>
      </w:r>
      <w:r w:rsidRPr="004040A3">
        <w:rPr>
          <w:rFonts w:ascii="Garamond" w:hAnsi="Garamond"/>
          <w:i/>
          <w:iCs/>
          <w:lang w:val="en-US"/>
        </w:rPr>
        <w:t>, Op. Cit</w:t>
      </w:r>
      <w:r w:rsidRPr="004040A3">
        <w:rPr>
          <w:rFonts w:ascii="Garamond" w:hAnsi="Garamond"/>
          <w:lang w:val="en-US"/>
        </w:rPr>
        <w:t xml:space="preserve">., </w:t>
      </w:r>
      <w:r w:rsidR="00EC736F" w:rsidRPr="004040A3">
        <w:rPr>
          <w:rFonts w:ascii="Garamond" w:hAnsi="Garamond"/>
          <w:lang w:val="en-US"/>
        </w:rPr>
        <w:t>P</w:t>
      </w:r>
      <w:r w:rsidRPr="004040A3">
        <w:rPr>
          <w:rFonts w:ascii="Garamond" w:hAnsi="Garamond"/>
          <w:lang w:val="en-US"/>
        </w:rPr>
        <w:t xml:space="preserve">gs. 53-115; GIRE, </w:t>
      </w:r>
      <w:r w:rsidRPr="004040A3">
        <w:rPr>
          <w:rFonts w:ascii="Garamond" w:hAnsi="Garamond"/>
          <w:i/>
          <w:iCs/>
          <w:lang w:val="en-US"/>
        </w:rPr>
        <w:t>Materni</w:t>
      </w:r>
      <w:r w:rsidR="00EC736F" w:rsidRPr="004040A3">
        <w:rPr>
          <w:rFonts w:ascii="Garamond" w:hAnsi="Garamond"/>
          <w:i/>
          <w:iCs/>
          <w:lang w:val="en-US"/>
        </w:rPr>
        <w:t>ty or Punishment</w:t>
      </w:r>
      <w:r w:rsidRPr="004040A3">
        <w:rPr>
          <w:rFonts w:ascii="Garamond" w:hAnsi="Garamond"/>
          <w:i/>
          <w:iCs/>
          <w:lang w:val="en-US"/>
        </w:rPr>
        <w:t xml:space="preserve">: </w:t>
      </w:r>
      <w:r w:rsidR="00EC736F" w:rsidRPr="004040A3">
        <w:rPr>
          <w:rFonts w:ascii="Garamond" w:hAnsi="Garamond"/>
          <w:i/>
          <w:iCs/>
          <w:lang w:val="en-US"/>
        </w:rPr>
        <w:t>The Criminalization of Abortion in Mexico</w:t>
      </w:r>
      <w:r w:rsidRPr="004040A3">
        <w:rPr>
          <w:rFonts w:ascii="Garamond" w:hAnsi="Garamond"/>
          <w:lang w:val="en-US"/>
        </w:rPr>
        <w:t xml:space="preserve">, 2018 </w:t>
      </w:r>
      <w:r w:rsidR="00EC736F" w:rsidRPr="004040A3">
        <w:rPr>
          <w:rFonts w:ascii="Garamond" w:hAnsi="Garamond"/>
          <w:lang w:val="en-US"/>
        </w:rPr>
        <w:t xml:space="preserve">Available at: </w:t>
      </w:r>
      <w:hyperlink r:id="rId3" w:history="1">
        <w:r w:rsidRPr="004040A3">
          <w:rPr>
            <w:rStyle w:val="Hipervnculo"/>
            <w:rFonts w:ascii="Garamond" w:hAnsi="Garamond"/>
            <w:lang w:val="en-US"/>
          </w:rPr>
          <w:t>http://criminalizacionporaborto.gire.org.mx/</w:t>
        </w:r>
      </w:hyperlink>
      <w:r w:rsidRPr="004040A3">
        <w:rPr>
          <w:rFonts w:ascii="Garamond" w:hAnsi="Garamond"/>
          <w:lang w:val="en-US"/>
        </w:rPr>
        <w:t xml:space="preserve"> </w:t>
      </w:r>
      <w:r w:rsidR="00EC736F" w:rsidRPr="004040A3">
        <w:rPr>
          <w:rFonts w:ascii="Garamond" w:hAnsi="Garamond"/>
          <w:lang w:val="en-US"/>
        </w:rPr>
        <w:t xml:space="preserve">and </w:t>
      </w:r>
      <w:r w:rsidRPr="004040A3">
        <w:rPr>
          <w:rFonts w:ascii="Garamond" w:hAnsi="Garamond"/>
          <w:lang w:val="en-US"/>
        </w:rPr>
        <w:t xml:space="preserve">GIRE, </w:t>
      </w:r>
      <w:r w:rsidR="00EC736F" w:rsidRPr="004040A3">
        <w:rPr>
          <w:rFonts w:ascii="Garamond" w:hAnsi="Garamond"/>
          <w:i/>
          <w:iCs/>
          <w:lang w:val="en-US"/>
        </w:rPr>
        <w:t>The Missing Piece: Reproductive Justice</w:t>
      </w:r>
      <w:r w:rsidRPr="004040A3">
        <w:rPr>
          <w:rFonts w:ascii="Garamond" w:hAnsi="Garamond"/>
          <w:lang w:val="en-US"/>
        </w:rPr>
        <w:t>, 2018</w:t>
      </w:r>
      <w:r w:rsidR="00EC736F" w:rsidRPr="004040A3">
        <w:rPr>
          <w:rFonts w:ascii="Garamond" w:hAnsi="Garamond"/>
          <w:lang w:val="en-US"/>
        </w:rPr>
        <w:t xml:space="preserve"> Available at: </w:t>
      </w:r>
      <w:hyperlink r:id="rId4" w:history="1">
        <w:r w:rsidR="00EC736F" w:rsidRPr="004040A3">
          <w:rPr>
            <w:rStyle w:val="Hipervnculo"/>
            <w:rFonts w:ascii="Garamond" w:hAnsi="Garamond"/>
            <w:lang w:val="en-US"/>
          </w:rPr>
          <w:t>https://justiciareproductiva.gire.org.mx/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F2"/>
    <w:rsid w:val="00005449"/>
    <w:rsid w:val="000139CD"/>
    <w:rsid w:val="0006551C"/>
    <w:rsid w:val="000A2A53"/>
    <w:rsid w:val="000F224A"/>
    <w:rsid w:val="00105E3E"/>
    <w:rsid w:val="00110349"/>
    <w:rsid w:val="00116144"/>
    <w:rsid w:val="00146A7A"/>
    <w:rsid w:val="00163A62"/>
    <w:rsid w:val="001B73C9"/>
    <w:rsid w:val="001C7E4F"/>
    <w:rsid w:val="00211885"/>
    <w:rsid w:val="00243138"/>
    <w:rsid w:val="0026689A"/>
    <w:rsid w:val="00283F6C"/>
    <w:rsid w:val="0029048D"/>
    <w:rsid w:val="00290A42"/>
    <w:rsid w:val="002A4943"/>
    <w:rsid w:val="002A5614"/>
    <w:rsid w:val="002E56BD"/>
    <w:rsid w:val="003C4E7A"/>
    <w:rsid w:val="004040A3"/>
    <w:rsid w:val="00437597"/>
    <w:rsid w:val="004847FF"/>
    <w:rsid w:val="004A6220"/>
    <w:rsid w:val="004D4922"/>
    <w:rsid w:val="00535EB6"/>
    <w:rsid w:val="00565D0A"/>
    <w:rsid w:val="005C5A50"/>
    <w:rsid w:val="005E24E6"/>
    <w:rsid w:val="00635CCB"/>
    <w:rsid w:val="00656029"/>
    <w:rsid w:val="00675CAB"/>
    <w:rsid w:val="00682F54"/>
    <w:rsid w:val="006B6F80"/>
    <w:rsid w:val="006D1DA0"/>
    <w:rsid w:val="006D3EF5"/>
    <w:rsid w:val="006E5F43"/>
    <w:rsid w:val="0076602E"/>
    <w:rsid w:val="00781298"/>
    <w:rsid w:val="00806B9B"/>
    <w:rsid w:val="00846A07"/>
    <w:rsid w:val="008F57CE"/>
    <w:rsid w:val="00902D5C"/>
    <w:rsid w:val="00927BD2"/>
    <w:rsid w:val="0093352E"/>
    <w:rsid w:val="00967F06"/>
    <w:rsid w:val="0097485D"/>
    <w:rsid w:val="009D6A89"/>
    <w:rsid w:val="00A16F05"/>
    <w:rsid w:val="00A17DB6"/>
    <w:rsid w:val="00A420C1"/>
    <w:rsid w:val="00A5127F"/>
    <w:rsid w:val="00A674B8"/>
    <w:rsid w:val="00A83420"/>
    <w:rsid w:val="00AC5510"/>
    <w:rsid w:val="00AD273E"/>
    <w:rsid w:val="00B17CA9"/>
    <w:rsid w:val="00B32187"/>
    <w:rsid w:val="00B34732"/>
    <w:rsid w:val="00B477A7"/>
    <w:rsid w:val="00B53630"/>
    <w:rsid w:val="00B64AD1"/>
    <w:rsid w:val="00B74F4B"/>
    <w:rsid w:val="00BA08C4"/>
    <w:rsid w:val="00BB21AE"/>
    <w:rsid w:val="00C138F2"/>
    <w:rsid w:val="00C628B3"/>
    <w:rsid w:val="00CF4487"/>
    <w:rsid w:val="00D24EF9"/>
    <w:rsid w:val="00D61F64"/>
    <w:rsid w:val="00D62824"/>
    <w:rsid w:val="00D827FE"/>
    <w:rsid w:val="00E227F4"/>
    <w:rsid w:val="00E2550B"/>
    <w:rsid w:val="00E353EC"/>
    <w:rsid w:val="00E81E5E"/>
    <w:rsid w:val="00EC736F"/>
    <w:rsid w:val="00F14D34"/>
    <w:rsid w:val="00F16CF2"/>
    <w:rsid w:val="00F319EA"/>
    <w:rsid w:val="00F6149E"/>
    <w:rsid w:val="00F70464"/>
    <w:rsid w:val="00F73AF6"/>
    <w:rsid w:val="00F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4D95"/>
  <w15:chartTrackingRefBased/>
  <w15:docId w15:val="{24756EDB-F6F0-4DCC-BB70-C61F98E9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347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73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3473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F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82F5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27F4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C628B3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F44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44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44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4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4487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C7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riminalizacionporaborto.gire.org.mx/" TargetMode="External"/><Relationship Id="rId2" Type="http://schemas.openxmlformats.org/officeDocument/2006/relationships/hyperlink" Target="https://gestacion-subrogada.gire.org.mx/" TargetMode="External"/><Relationship Id="rId1" Type="http://schemas.openxmlformats.org/officeDocument/2006/relationships/hyperlink" Target="https://informe2015.gire.org.mx/" TargetMode="External"/><Relationship Id="rId4" Type="http://schemas.openxmlformats.org/officeDocument/2006/relationships/hyperlink" Target="https://justiciareproductiva.gire.org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56B7F1-E97F-4308-B304-06791A3AB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F378B-C53A-42E0-BB9C-25C65B530702}"/>
</file>

<file path=customXml/itemProps3.xml><?xml version="1.0" encoding="utf-8"?>
<ds:datastoreItem xmlns:ds="http://schemas.openxmlformats.org/officeDocument/2006/customXml" ds:itemID="{01933971-F37C-4D4E-ACFE-C48747DC44EC}"/>
</file>

<file path=customXml/itemProps4.xml><?xml version="1.0" encoding="utf-8"?>
<ds:datastoreItem xmlns:ds="http://schemas.openxmlformats.org/officeDocument/2006/customXml" ds:itemID="{E9E9B3EA-62A5-4991-9FED-2B73F70A7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Luna</dc:creator>
  <cp:keywords/>
  <dc:description/>
  <cp:lastModifiedBy>Karen Luna</cp:lastModifiedBy>
  <cp:revision>2</cp:revision>
  <dcterms:created xsi:type="dcterms:W3CDTF">2020-02-14T19:37:00Z</dcterms:created>
  <dcterms:modified xsi:type="dcterms:W3CDTF">2020-02-14T19:37:00Z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