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FE" w:rsidRPr="008757C3" w:rsidRDefault="00F758FE" w:rsidP="00F758FE">
      <w:pPr>
        <w:pStyle w:val="Heading5"/>
        <w:rPr>
          <w:sz w:val="24"/>
          <w:szCs w:val="24"/>
          <w:lang w:val="es-ES"/>
        </w:rPr>
      </w:pPr>
      <w:proofErr w:type="spellStart"/>
      <w:r w:rsidRPr="008757C3"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nnexe</w:t>
      </w:r>
      <w:proofErr w:type="spellEnd"/>
      <w:r>
        <w:rPr>
          <w:sz w:val="24"/>
          <w:szCs w:val="24"/>
          <w:lang w:val="es-ES"/>
        </w:rPr>
        <w:t xml:space="preserve"> </w:t>
      </w:r>
      <w:r w:rsidRPr="008757C3">
        <w:rPr>
          <w:sz w:val="24"/>
          <w:szCs w:val="24"/>
          <w:lang w:val="es-ES"/>
        </w:rPr>
        <w:t>V</w:t>
      </w:r>
    </w:p>
    <w:p w:rsidR="00F758FE" w:rsidRDefault="00F758FE" w:rsidP="00F758FE">
      <w:pPr>
        <w:rPr>
          <w:sz w:val="24"/>
          <w:szCs w:val="24"/>
          <w:lang w:val="es-ES"/>
        </w:rPr>
      </w:pPr>
    </w:p>
    <w:p w:rsidR="00F758FE" w:rsidRPr="008757C3" w:rsidRDefault="00F758FE" w:rsidP="00F758FE">
      <w:pPr>
        <w:rPr>
          <w:sz w:val="24"/>
          <w:szCs w:val="24"/>
          <w:lang w:val="es-ES"/>
        </w:rPr>
      </w:pPr>
    </w:p>
    <w:p w:rsidR="00F758FE" w:rsidRPr="008757C3" w:rsidRDefault="00F758FE" w:rsidP="00F758FE">
      <w:pPr>
        <w:pStyle w:val="Heading5"/>
        <w:rPr>
          <w:sz w:val="24"/>
          <w:szCs w:val="24"/>
          <w:lang w:val="es-ES"/>
        </w:rPr>
      </w:pPr>
      <w:r w:rsidRPr="008757C3">
        <w:rPr>
          <w:sz w:val="24"/>
          <w:szCs w:val="24"/>
          <w:lang w:val="es-ES"/>
        </w:rPr>
        <w:t xml:space="preserve">CURRICULUM VITAE DE </w:t>
      </w:r>
      <w:r>
        <w:rPr>
          <w:sz w:val="24"/>
          <w:szCs w:val="24"/>
          <w:lang w:val="es-ES"/>
        </w:rPr>
        <w:t>Olivier DE SCHUTTER</w:t>
      </w:r>
    </w:p>
    <w:p w:rsidR="00F758FE" w:rsidRPr="008757C3" w:rsidRDefault="00F758FE" w:rsidP="00F758FE">
      <w:pPr>
        <w:jc w:val="center"/>
        <w:rPr>
          <w:sz w:val="24"/>
          <w:szCs w:val="24"/>
          <w:lang w:val="fr-FR"/>
        </w:rPr>
      </w:pPr>
      <w:r w:rsidRPr="008757C3">
        <w:rPr>
          <w:sz w:val="24"/>
          <w:szCs w:val="24"/>
          <w:lang w:val="fr-FR"/>
        </w:rPr>
        <w:t>(Veuillez noter que le CV ne doit pas dépasser 1 page et demie)</w:t>
      </w:r>
    </w:p>
    <w:p w:rsidR="00F758FE" w:rsidRPr="008757C3" w:rsidRDefault="00F758FE" w:rsidP="00F758FE">
      <w:pPr>
        <w:jc w:val="left"/>
        <w:rPr>
          <w:b/>
          <w:sz w:val="24"/>
          <w:szCs w:val="24"/>
          <w:u w:val="single"/>
          <w:lang w:val="fr-FR"/>
        </w:rPr>
      </w:pPr>
    </w:p>
    <w:p w:rsidR="00F758FE" w:rsidRDefault="00F758FE" w:rsidP="00F758FE">
      <w:pPr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NOM ET PRÉNOM</w:t>
      </w:r>
      <w:r w:rsidRPr="00590EA4">
        <w:rPr>
          <w:sz w:val="24"/>
          <w:szCs w:val="24"/>
          <w:lang w:val="fr-FR"/>
        </w:rPr>
        <w:t xml:space="preserve"> </w:t>
      </w:r>
    </w:p>
    <w:p w:rsidR="00F758FE" w:rsidRPr="008757C3" w:rsidRDefault="00F758FE" w:rsidP="00F758FE">
      <w:pPr>
        <w:jc w:val="left"/>
        <w:rPr>
          <w:sz w:val="24"/>
          <w:szCs w:val="24"/>
          <w:lang w:val="fr-FR"/>
        </w:rPr>
      </w:pPr>
      <w:r w:rsidRPr="00590EA4">
        <w:rPr>
          <w:sz w:val="24"/>
          <w:szCs w:val="24"/>
          <w:lang w:val="fr-FR"/>
        </w:rPr>
        <w:t>Olivier DE SCHUTTER</w:t>
      </w:r>
    </w:p>
    <w:p w:rsidR="00F758FE" w:rsidRPr="008757C3" w:rsidRDefault="00F758FE" w:rsidP="00F758FE">
      <w:pPr>
        <w:jc w:val="left"/>
        <w:rPr>
          <w:sz w:val="24"/>
          <w:szCs w:val="24"/>
          <w:lang w:val="fr-FR"/>
        </w:rPr>
      </w:pPr>
    </w:p>
    <w:p w:rsidR="00F758FE" w:rsidRDefault="00F758FE" w:rsidP="00F758FE">
      <w:pPr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DATE ET LIEU DE NAISSANCE</w:t>
      </w:r>
      <w:r w:rsidRPr="00590EA4">
        <w:rPr>
          <w:sz w:val="24"/>
          <w:szCs w:val="24"/>
          <w:lang w:val="fr-FR"/>
        </w:rPr>
        <w:t xml:space="preserve"> </w:t>
      </w:r>
    </w:p>
    <w:p w:rsidR="00F758FE" w:rsidRPr="008757C3" w:rsidRDefault="00F758FE" w:rsidP="00F758FE">
      <w:pPr>
        <w:jc w:val="left"/>
        <w:rPr>
          <w:sz w:val="24"/>
          <w:szCs w:val="24"/>
          <w:lang w:val="fr-FR"/>
        </w:rPr>
      </w:pPr>
      <w:r w:rsidRPr="00590EA4">
        <w:rPr>
          <w:sz w:val="24"/>
          <w:szCs w:val="24"/>
          <w:lang w:val="fr-FR"/>
        </w:rPr>
        <w:t>Ixelles, le 20 juillet 1968</w:t>
      </w:r>
    </w:p>
    <w:p w:rsidR="00F758FE" w:rsidRPr="008757C3" w:rsidRDefault="00F758FE" w:rsidP="00F758FE">
      <w:pPr>
        <w:jc w:val="left"/>
        <w:rPr>
          <w:b/>
          <w:sz w:val="24"/>
          <w:szCs w:val="24"/>
          <w:lang w:val="fr-FR"/>
        </w:rPr>
      </w:pPr>
    </w:p>
    <w:p w:rsidR="00F758FE" w:rsidRDefault="00F758FE" w:rsidP="00F758FE">
      <w:pPr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NATIONALITÉ</w:t>
      </w:r>
      <w:r w:rsidRPr="00590EA4">
        <w:rPr>
          <w:sz w:val="24"/>
          <w:szCs w:val="24"/>
          <w:lang w:val="fr-FR"/>
        </w:rPr>
        <w:t xml:space="preserve"> </w:t>
      </w:r>
    </w:p>
    <w:p w:rsidR="00F758FE" w:rsidRPr="008757C3" w:rsidRDefault="00F758FE" w:rsidP="00F758FE">
      <w:pPr>
        <w:jc w:val="left"/>
        <w:rPr>
          <w:b/>
          <w:sz w:val="24"/>
          <w:szCs w:val="24"/>
          <w:lang w:val="fr-FR"/>
        </w:rPr>
      </w:pPr>
      <w:r w:rsidRPr="00590EA4">
        <w:rPr>
          <w:sz w:val="24"/>
          <w:szCs w:val="24"/>
          <w:lang w:val="fr-FR"/>
        </w:rPr>
        <w:t>Belge</w:t>
      </w:r>
    </w:p>
    <w:p w:rsidR="00F758FE" w:rsidRPr="008757C3" w:rsidRDefault="00F758FE" w:rsidP="00F758FE">
      <w:pPr>
        <w:ind w:left="2880" w:hanging="2880"/>
        <w:jc w:val="left"/>
        <w:rPr>
          <w:b/>
          <w:sz w:val="24"/>
          <w:szCs w:val="24"/>
          <w:u w:val="single"/>
          <w:lang w:val="fr-FR"/>
        </w:rPr>
      </w:pPr>
    </w:p>
    <w:p w:rsidR="00277C4F" w:rsidRDefault="00F758FE" w:rsidP="00F758FE">
      <w:pPr>
        <w:ind w:left="2880" w:hanging="2880"/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ADRESSE</w:t>
      </w:r>
      <w:r>
        <w:rPr>
          <w:sz w:val="24"/>
          <w:szCs w:val="24"/>
          <w:lang w:val="fr-FR"/>
        </w:rPr>
        <w:t xml:space="preserve"> </w:t>
      </w:r>
    </w:p>
    <w:p w:rsidR="00F758FE" w:rsidRDefault="00F758FE" w:rsidP="00F758FE">
      <w:pPr>
        <w:ind w:left="2880" w:hanging="2880"/>
        <w:jc w:val="left"/>
        <w:rPr>
          <w:b/>
          <w:sz w:val="24"/>
          <w:szCs w:val="24"/>
          <w:lang w:val="fr-FR"/>
        </w:rPr>
      </w:pPr>
      <w:bookmarkStart w:id="0" w:name="_GoBack"/>
      <w:bookmarkEnd w:id="0"/>
      <w:r w:rsidRPr="008757C3">
        <w:rPr>
          <w:b/>
          <w:sz w:val="24"/>
          <w:szCs w:val="24"/>
          <w:lang w:val="fr-FR"/>
        </w:rPr>
        <w:t>Professionnelle</w:t>
      </w:r>
    </w:p>
    <w:p w:rsidR="00F758FE" w:rsidRPr="00590EA4" w:rsidRDefault="00F758FE" w:rsidP="00F758FE">
      <w:pPr>
        <w:ind w:left="2880" w:hanging="2880"/>
        <w:jc w:val="left"/>
        <w:rPr>
          <w:sz w:val="24"/>
          <w:szCs w:val="24"/>
          <w:lang w:val="fr-FR"/>
        </w:rPr>
      </w:pPr>
      <w:r w:rsidRPr="00590EA4">
        <w:rPr>
          <w:sz w:val="24"/>
          <w:szCs w:val="24"/>
          <w:lang w:val="fr-FR"/>
        </w:rPr>
        <w:t>Université catholique de Louvain, Pl. Montesquieu 2, B-1348 Louvain-la-Neuve</w:t>
      </w:r>
    </w:p>
    <w:p w:rsidR="00F758FE" w:rsidRPr="008757C3" w:rsidRDefault="00F758FE" w:rsidP="00F758FE">
      <w:pPr>
        <w:jc w:val="left"/>
        <w:rPr>
          <w:b/>
          <w:sz w:val="24"/>
          <w:szCs w:val="24"/>
          <w:u w:val="single"/>
          <w:lang w:val="fr-FR"/>
        </w:rPr>
      </w:pPr>
    </w:p>
    <w:p w:rsidR="00F758FE" w:rsidRPr="008757C3" w:rsidRDefault="00F758FE" w:rsidP="00F758FE">
      <w:pPr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TÉL</w:t>
      </w:r>
    </w:p>
    <w:p w:rsidR="00F758FE" w:rsidRPr="00590EA4" w:rsidRDefault="00F758FE" w:rsidP="00F758FE">
      <w:pPr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lang w:val="fr-FR"/>
        </w:rPr>
        <w:t>Professionnel</w:t>
      </w:r>
      <w:r>
        <w:rPr>
          <w:b/>
          <w:sz w:val="24"/>
          <w:szCs w:val="24"/>
          <w:lang w:val="fr-FR"/>
        </w:rPr>
        <w:t xml:space="preserve"> </w:t>
      </w:r>
      <w:r w:rsidRPr="00590EA4">
        <w:rPr>
          <w:sz w:val="24"/>
          <w:szCs w:val="24"/>
          <w:lang w:val="fr-FR"/>
        </w:rPr>
        <w:t>+32 10 474642</w:t>
      </w:r>
    </w:p>
    <w:p w:rsidR="00F758FE" w:rsidRDefault="00F758FE" w:rsidP="00F758FE">
      <w:pPr>
        <w:jc w:val="left"/>
        <w:rPr>
          <w:sz w:val="24"/>
          <w:szCs w:val="24"/>
          <w:lang w:val="fr-FR"/>
        </w:rPr>
      </w:pPr>
    </w:p>
    <w:p w:rsidR="00F758FE" w:rsidRPr="008757C3" w:rsidRDefault="00F758FE" w:rsidP="00F758FE">
      <w:pPr>
        <w:jc w:val="left"/>
        <w:rPr>
          <w:b/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 xml:space="preserve">FAX </w:t>
      </w:r>
    </w:p>
    <w:p w:rsidR="00F758FE" w:rsidRPr="008757C3" w:rsidRDefault="00F758FE" w:rsidP="00F758FE">
      <w:pPr>
        <w:jc w:val="left"/>
        <w:rPr>
          <w:b/>
          <w:sz w:val="24"/>
          <w:szCs w:val="24"/>
          <w:lang w:val="fr-FR"/>
        </w:rPr>
      </w:pPr>
      <w:r w:rsidRPr="008757C3">
        <w:rPr>
          <w:b/>
          <w:sz w:val="24"/>
          <w:szCs w:val="24"/>
          <w:lang w:val="fr-FR"/>
        </w:rPr>
        <w:t>Professionnel</w:t>
      </w:r>
      <w:r>
        <w:rPr>
          <w:b/>
          <w:sz w:val="24"/>
          <w:szCs w:val="24"/>
          <w:lang w:val="fr-FR"/>
        </w:rPr>
        <w:t xml:space="preserve"> </w:t>
      </w:r>
      <w:r w:rsidRPr="00590EA4">
        <w:rPr>
          <w:sz w:val="24"/>
          <w:szCs w:val="24"/>
          <w:lang w:val="fr-FR"/>
        </w:rPr>
        <w:t>+32 10 472403</w:t>
      </w:r>
    </w:p>
    <w:p w:rsidR="00F758FE" w:rsidRPr="008757C3" w:rsidRDefault="00F758FE" w:rsidP="00F758FE">
      <w:pPr>
        <w:jc w:val="left"/>
        <w:rPr>
          <w:b/>
          <w:sz w:val="24"/>
          <w:szCs w:val="24"/>
          <w:u w:val="single"/>
          <w:lang w:val="fr-FR"/>
        </w:rPr>
      </w:pPr>
    </w:p>
    <w:p w:rsidR="00F758FE" w:rsidRPr="008757C3" w:rsidRDefault="00F758FE" w:rsidP="00F758FE">
      <w:pPr>
        <w:jc w:val="left"/>
        <w:rPr>
          <w:b/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E-MAIL</w:t>
      </w:r>
      <w:r w:rsidRPr="008757C3">
        <w:rPr>
          <w:b/>
          <w:sz w:val="24"/>
          <w:szCs w:val="24"/>
          <w:lang w:val="fr-FR"/>
        </w:rPr>
        <w:t xml:space="preserve"> </w:t>
      </w:r>
    </w:p>
    <w:p w:rsidR="00F758FE" w:rsidRPr="008757C3" w:rsidRDefault="00F758FE" w:rsidP="00F758FE">
      <w:pPr>
        <w:jc w:val="left"/>
        <w:rPr>
          <w:b/>
          <w:sz w:val="24"/>
          <w:szCs w:val="24"/>
          <w:lang w:val="fr-FR"/>
        </w:rPr>
      </w:pPr>
      <w:r w:rsidRPr="008757C3">
        <w:rPr>
          <w:b/>
          <w:sz w:val="24"/>
          <w:szCs w:val="24"/>
          <w:lang w:val="fr-FR"/>
        </w:rPr>
        <w:t>Professionnel</w:t>
      </w:r>
      <w:r>
        <w:rPr>
          <w:b/>
          <w:sz w:val="24"/>
          <w:szCs w:val="24"/>
          <w:lang w:val="fr-FR"/>
        </w:rPr>
        <w:t xml:space="preserve"> </w:t>
      </w:r>
      <w:r w:rsidRPr="00590EA4">
        <w:rPr>
          <w:sz w:val="24"/>
          <w:szCs w:val="24"/>
          <w:lang w:val="fr-FR"/>
        </w:rPr>
        <w:t>olivier.deschutter@uclouvain.be</w:t>
      </w:r>
    </w:p>
    <w:p w:rsidR="00F758FE" w:rsidRPr="008757C3" w:rsidRDefault="00F758FE" w:rsidP="00F758FE">
      <w:pPr>
        <w:jc w:val="left"/>
        <w:rPr>
          <w:b/>
          <w:sz w:val="24"/>
          <w:szCs w:val="24"/>
          <w:u w:val="single"/>
          <w:lang w:val="fr-FR"/>
        </w:rPr>
      </w:pPr>
    </w:p>
    <w:p w:rsidR="00F758FE" w:rsidRDefault="00F758FE" w:rsidP="00F758FE">
      <w:pPr>
        <w:ind w:left="2880" w:hanging="2880"/>
        <w:jc w:val="left"/>
        <w:rPr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LANGUE(S) DE TRAVAIL</w:t>
      </w:r>
      <w:r w:rsidRPr="00590EA4">
        <w:rPr>
          <w:sz w:val="24"/>
          <w:szCs w:val="24"/>
          <w:lang w:val="fr-FR"/>
        </w:rPr>
        <w:t xml:space="preserve"> </w:t>
      </w:r>
    </w:p>
    <w:p w:rsidR="00F758FE" w:rsidRPr="008757C3" w:rsidRDefault="00F758FE" w:rsidP="00F758FE">
      <w:pPr>
        <w:ind w:left="2880" w:hanging="2880"/>
        <w:jc w:val="left"/>
        <w:rPr>
          <w:b/>
          <w:sz w:val="24"/>
          <w:szCs w:val="24"/>
          <w:u w:val="single"/>
          <w:lang w:val="fr-FR"/>
        </w:rPr>
      </w:pPr>
      <w:r w:rsidRPr="00590EA4">
        <w:rPr>
          <w:sz w:val="24"/>
          <w:szCs w:val="24"/>
          <w:lang w:val="fr-FR"/>
        </w:rPr>
        <w:t>EN-FR-NL</w:t>
      </w:r>
    </w:p>
    <w:p w:rsidR="00F758FE" w:rsidRPr="008757C3" w:rsidRDefault="00F758FE" w:rsidP="00F758FE">
      <w:pPr>
        <w:jc w:val="left"/>
        <w:rPr>
          <w:b/>
          <w:bCs/>
          <w:sz w:val="24"/>
          <w:szCs w:val="24"/>
          <w:u w:val="single"/>
          <w:lang w:val="fr-FR"/>
        </w:rPr>
      </w:pPr>
    </w:p>
    <w:p w:rsidR="00F758FE" w:rsidRPr="008757C3" w:rsidRDefault="00F758FE" w:rsidP="00F758FE">
      <w:pPr>
        <w:jc w:val="left"/>
        <w:rPr>
          <w:b/>
          <w:bCs/>
          <w:sz w:val="24"/>
          <w:szCs w:val="24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ÉTUDES</w:t>
      </w:r>
    </w:p>
    <w:p w:rsidR="00F758FE" w:rsidRPr="00554CF7" w:rsidRDefault="00F758FE" w:rsidP="00F758FE">
      <w:pPr>
        <w:jc w:val="left"/>
        <w:rPr>
          <w:sz w:val="24"/>
          <w:szCs w:val="24"/>
        </w:rPr>
      </w:pPr>
      <w:r w:rsidRPr="00554CF7">
        <w:rPr>
          <w:sz w:val="24"/>
          <w:szCs w:val="24"/>
        </w:rPr>
        <w:t xml:space="preserve">1998 </w:t>
      </w:r>
      <w:proofErr w:type="spellStart"/>
      <w:r>
        <w:rPr>
          <w:sz w:val="24"/>
          <w:szCs w:val="24"/>
        </w:rPr>
        <w:t>Doctorat</w:t>
      </w:r>
      <w:proofErr w:type="spellEnd"/>
      <w:r>
        <w:rPr>
          <w:sz w:val="24"/>
          <w:szCs w:val="24"/>
        </w:rPr>
        <w:t xml:space="preserve"> (PhD)</w:t>
      </w:r>
      <w:r w:rsidRPr="00554CF7">
        <w:rPr>
          <w:sz w:val="24"/>
          <w:szCs w:val="24"/>
        </w:rPr>
        <w:t xml:space="preserve"> (</w:t>
      </w:r>
      <w:r>
        <w:rPr>
          <w:sz w:val="24"/>
          <w:szCs w:val="24"/>
        </w:rPr>
        <w:t>Droit</w:t>
      </w:r>
      <w:r w:rsidRPr="00554CF7">
        <w:rPr>
          <w:sz w:val="24"/>
          <w:szCs w:val="24"/>
        </w:rPr>
        <w:t xml:space="preserve">), UCL </w:t>
      </w:r>
    </w:p>
    <w:p w:rsidR="00F758FE" w:rsidRPr="00554CF7" w:rsidRDefault="00F758FE" w:rsidP="00F758FE">
      <w:pPr>
        <w:jc w:val="left"/>
        <w:rPr>
          <w:sz w:val="24"/>
          <w:szCs w:val="24"/>
        </w:rPr>
      </w:pPr>
      <w:r w:rsidRPr="00554CF7">
        <w:rPr>
          <w:sz w:val="24"/>
          <w:szCs w:val="24"/>
        </w:rPr>
        <w:t xml:space="preserve">1992 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r w:rsidRPr="00554CF7">
        <w:rPr>
          <w:sz w:val="24"/>
          <w:szCs w:val="24"/>
        </w:rPr>
        <w:t xml:space="preserve">International </w:t>
      </w:r>
      <w:r>
        <w:rPr>
          <w:sz w:val="24"/>
          <w:szCs w:val="24"/>
        </w:rPr>
        <w:t xml:space="preserve">des Droits de </w:t>
      </w:r>
      <w:proofErr w:type="spellStart"/>
      <w:r>
        <w:rPr>
          <w:sz w:val="24"/>
          <w:szCs w:val="24"/>
        </w:rPr>
        <w:t>l'Homme</w:t>
      </w:r>
      <w:proofErr w:type="spellEnd"/>
      <w:r>
        <w:rPr>
          <w:sz w:val="24"/>
          <w:szCs w:val="24"/>
        </w:rPr>
        <w:t xml:space="preserve"> (Strasbourg), </w:t>
      </w:r>
      <w:proofErr w:type="spellStart"/>
      <w:r>
        <w:rPr>
          <w:sz w:val="24"/>
          <w:szCs w:val="24"/>
        </w:rPr>
        <w:t>Lauréat</w:t>
      </w:r>
      <w:proofErr w:type="spellEnd"/>
    </w:p>
    <w:p w:rsidR="00F758FE" w:rsidRPr="00554CF7" w:rsidRDefault="00F758FE" w:rsidP="00F758FE">
      <w:pPr>
        <w:jc w:val="left"/>
        <w:rPr>
          <w:sz w:val="24"/>
          <w:szCs w:val="24"/>
        </w:rPr>
      </w:pPr>
      <w:r w:rsidRPr="00554CF7">
        <w:rPr>
          <w:sz w:val="24"/>
          <w:szCs w:val="24"/>
        </w:rPr>
        <w:t xml:space="preserve">1991 LL.M. (Master in Laws), Harvard University </w:t>
      </w:r>
    </w:p>
    <w:p w:rsidR="00F758FE" w:rsidRPr="00554CF7" w:rsidRDefault="00F758FE" w:rsidP="00F758FE">
      <w:pPr>
        <w:jc w:val="left"/>
        <w:rPr>
          <w:sz w:val="24"/>
          <w:szCs w:val="24"/>
        </w:rPr>
      </w:pPr>
      <w:r w:rsidRPr="00554CF7">
        <w:rPr>
          <w:sz w:val="24"/>
          <w:szCs w:val="24"/>
        </w:rPr>
        <w:t xml:space="preserve">1990 </w:t>
      </w:r>
      <w:proofErr w:type="spellStart"/>
      <w:r w:rsidRPr="00554CF7">
        <w:rPr>
          <w:sz w:val="24"/>
          <w:szCs w:val="24"/>
        </w:rPr>
        <w:t>Licence</w:t>
      </w:r>
      <w:proofErr w:type="spellEnd"/>
      <w:r w:rsidRPr="00554CF7">
        <w:rPr>
          <w:sz w:val="24"/>
          <w:szCs w:val="24"/>
        </w:rPr>
        <w:t xml:space="preserve"> </w:t>
      </w:r>
      <w:proofErr w:type="spellStart"/>
      <w:r w:rsidRPr="00554CF7">
        <w:rPr>
          <w:sz w:val="24"/>
          <w:szCs w:val="24"/>
        </w:rPr>
        <w:t>en</w:t>
      </w:r>
      <w:proofErr w:type="spellEnd"/>
      <w:r w:rsidRPr="00554CF7">
        <w:rPr>
          <w:sz w:val="24"/>
          <w:szCs w:val="24"/>
        </w:rPr>
        <w:t xml:space="preserve"> Droit (MA, Law), UCL</w:t>
      </w:r>
    </w:p>
    <w:p w:rsidR="00F758FE" w:rsidRPr="00C44E09" w:rsidRDefault="00F758FE" w:rsidP="00F758FE">
      <w:pPr>
        <w:jc w:val="left"/>
        <w:rPr>
          <w:sz w:val="24"/>
          <w:szCs w:val="24"/>
        </w:rPr>
      </w:pPr>
      <w:r w:rsidRPr="00554CF7">
        <w:rPr>
          <w:sz w:val="24"/>
          <w:szCs w:val="24"/>
        </w:rPr>
        <w:t xml:space="preserve">1987 Candidature </w:t>
      </w:r>
      <w:proofErr w:type="spellStart"/>
      <w:r w:rsidRPr="00554CF7">
        <w:rPr>
          <w:sz w:val="24"/>
          <w:szCs w:val="24"/>
        </w:rPr>
        <w:t>en</w:t>
      </w:r>
      <w:proofErr w:type="spellEnd"/>
      <w:r w:rsidRPr="00554CF7">
        <w:rPr>
          <w:sz w:val="24"/>
          <w:szCs w:val="24"/>
        </w:rPr>
        <w:t xml:space="preserve"> Droit (BA, Law), UCL</w:t>
      </w:r>
    </w:p>
    <w:p w:rsidR="00F758FE" w:rsidRPr="008757C3" w:rsidRDefault="00F758FE" w:rsidP="00F758FE">
      <w:pPr>
        <w:jc w:val="left"/>
        <w:rPr>
          <w:b/>
          <w:bCs/>
          <w:sz w:val="24"/>
          <w:szCs w:val="24"/>
          <w:u w:val="single"/>
          <w:lang w:val="fr-FR"/>
        </w:rPr>
      </w:pPr>
    </w:p>
    <w:p w:rsidR="00F758FE" w:rsidRPr="008757C3" w:rsidRDefault="00F758FE" w:rsidP="00F758FE">
      <w:pPr>
        <w:jc w:val="left"/>
        <w:rPr>
          <w:b/>
          <w:bCs/>
          <w:sz w:val="24"/>
          <w:szCs w:val="24"/>
          <w:u w:val="single"/>
          <w:lang w:val="fr-FR"/>
        </w:rPr>
      </w:pPr>
      <w:r w:rsidRPr="008757C3">
        <w:rPr>
          <w:b/>
          <w:bCs/>
          <w:sz w:val="24"/>
          <w:szCs w:val="24"/>
          <w:u w:val="single"/>
          <w:lang w:val="fr-FR"/>
        </w:rPr>
        <w:t>ACTIVIT</w:t>
      </w:r>
      <w:r w:rsidRPr="008757C3">
        <w:rPr>
          <w:b/>
          <w:sz w:val="24"/>
          <w:szCs w:val="24"/>
          <w:u w:val="single"/>
          <w:lang w:val="fr-FR"/>
        </w:rPr>
        <w:t xml:space="preserve">ÉS </w:t>
      </w:r>
      <w:r w:rsidRPr="008757C3">
        <w:rPr>
          <w:b/>
          <w:bCs/>
          <w:sz w:val="24"/>
          <w:szCs w:val="24"/>
          <w:u w:val="single"/>
          <w:lang w:val="fr-FR"/>
        </w:rPr>
        <w:t xml:space="preserve">PROFESSIONNELLES </w:t>
      </w:r>
    </w:p>
    <w:p w:rsidR="00F758FE" w:rsidRPr="00D647A2" w:rsidRDefault="00F758FE" w:rsidP="00F758FE">
      <w:pPr>
        <w:jc w:val="both"/>
        <w:rPr>
          <w:sz w:val="24"/>
          <w:szCs w:val="24"/>
          <w:lang w:val="fr-FR"/>
        </w:rPr>
      </w:pPr>
      <w:r w:rsidRPr="00D647A2">
        <w:rPr>
          <w:sz w:val="24"/>
          <w:szCs w:val="24"/>
          <w:lang w:val="fr-FR"/>
        </w:rPr>
        <w:t>Rapporteur spécial sur le droit à l'alimentation (2008-2014)</w:t>
      </w:r>
    </w:p>
    <w:p w:rsidR="00F758FE" w:rsidRPr="00D647A2" w:rsidRDefault="00F758FE" w:rsidP="00F758FE">
      <w:pPr>
        <w:jc w:val="both"/>
        <w:rPr>
          <w:sz w:val="24"/>
          <w:szCs w:val="24"/>
          <w:lang w:val="fr-FR"/>
        </w:rPr>
      </w:pPr>
      <w:r w:rsidRPr="00D647A2">
        <w:rPr>
          <w:sz w:val="24"/>
          <w:szCs w:val="24"/>
          <w:lang w:val="fr-FR"/>
        </w:rPr>
        <w:t>Membre du Comité scientifique, Agence des droits fondamentaux de l'UE (2014-2018)</w:t>
      </w:r>
    </w:p>
    <w:p w:rsidR="00F758FE" w:rsidRPr="00D647A2" w:rsidRDefault="00F758FE" w:rsidP="00F758FE">
      <w:pPr>
        <w:jc w:val="both"/>
        <w:rPr>
          <w:sz w:val="24"/>
          <w:szCs w:val="24"/>
          <w:lang w:val="fr-FR"/>
        </w:rPr>
      </w:pPr>
      <w:r w:rsidRPr="00D647A2">
        <w:rPr>
          <w:sz w:val="24"/>
          <w:szCs w:val="24"/>
          <w:lang w:val="fr-FR"/>
        </w:rPr>
        <w:t>1999-présent Professeur, Université catholique de Louvain</w:t>
      </w:r>
    </w:p>
    <w:p w:rsidR="00F758FE" w:rsidRPr="00D647A2" w:rsidRDefault="00F758FE" w:rsidP="00F758FE">
      <w:pPr>
        <w:jc w:val="both"/>
        <w:rPr>
          <w:sz w:val="24"/>
          <w:szCs w:val="24"/>
          <w:lang w:val="fr-FR"/>
        </w:rPr>
      </w:pPr>
      <w:r w:rsidRPr="00D647A2">
        <w:rPr>
          <w:sz w:val="24"/>
          <w:szCs w:val="24"/>
          <w:lang w:val="fr-FR"/>
        </w:rPr>
        <w:t>Président, Conseil consultatif pour la cohérence des politiques en faveur du développement</w:t>
      </w:r>
    </w:p>
    <w:p w:rsidR="00F758FE" w:rsidRPr="00B574B4" w:rsidRDefault="00F758FE" w:rsidP="00F758FE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Professeur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invité</w:t>
      </w:r>
      <w:proofErr w:type="spellEnd"/>
      <w:r>
        <w:rPr>
          <w:sz w:val="24"/>
          <w:szCs w:val="24"/>
        </w:rPr>
        <w:t xml:space="preserve"> à</w:t>
      </w:r>
      <w:r w:rsidRPr="00B574B4">
        <w:rPr>
          <w:sz w:val="24"/>
          <w:szCs w:val="24"/>
        </w:rPr>
        <w:t xml:space="preserve"> Yale Law School (2016-2017), UC Berkeley (2013), Columbia Law School (2008-2012), New York University (2004-2005), Univ. Abomey-</w:t>
      </w:r>
      <w:proofErr w:type="spellStart"/>
      <w:r w:rsidRPr="00B574B4">
        <w:rPr>
          <w:sz w:val="24"/>
          <w:szCs w:val="24"/>
        </w:rPr>
        <w:t>Calavi</w:t>
      </w:r>
      <w:proofErr w:type="spellEnd"/>
      <w:r w:rsidRPr="00B574B4">
        <w:rPr>
          <w:sz w:val="24"/>
          <w:szCs w:val="24"/>
        </w:rPr>
        <w:t xml:space="preserve"> (</w:t>
      </w:r>
      <w:proofErr w:type="spellStart"/>
      <w:r w:rsidRPr="00B574B4">
        <w:rPr>
          <w:sz w:val="24"/>
          <w:szCs w:val="24"/>
        </w:rPr>
        <w:t>Cotonou</w:t>
      </w:r>
      <w:proofErr w:type="spellEnd"/>
      <w:r w:rsidRPr="00B574B4">
        <w:rPr>
          <w:sz w:val="24"/>
          <w:szCs w:val="24"/>
        </w:rPr>
        <w:t xml:space="preserve">, </w:t>
      </w:r>
      <w:proofErr w:type="spellStart"/>
      <w:r w:rsidRPr="00B574B4">
        <w:rPr>
          <w:sz w:val="24"/>
          <w:szCs w:val="24"/>
        </w:rPr>
        <w:t>Bénin</w:t>
      </w:r>
      <w:proofErr w:type="spellEnd"/>
      <w:r w:rsidRPr="00B574B4">
        <w:rPr>
          <w:sz w:val="24"/>
          <w:szCs w:val="24"/>
        </w:rPr>
        <w:t>) (2000-2005)</w:t>
      </w:r>
    </w:p>
    <w:p w:rsidR="00F758FE" w:rsidRPr="008757C3" w:rsidRDefault="00F758FE" w:rsidP="00F758FE">
      <w:pPr>
        <w:jc w:val="both"/>
        <w:rPr>
          <w:b/>
          <w:sz w:val="24"/>
          <w:szCs w:val="24"/>
          <w:lang w:val="fr-FR"/>
        </w:rPr>
      </w:pPr>
    </w:p>
    <w:p w:rsidR="00F758FE" w:rsidRPr="008757C3" w:rsidRDefault="00F758FE" w:rsidP="00F758FE">
      <w:pPr>
        <w:jc w:val="left"/>
        <w:rPr>
          <w:b/>
          <w:bCs/>
          <w:sz w:val="24"/>
          <w:szCs w:val="24"/>
          <w:u w:val="single"/>
          <w:lang w:val="fr-FR"/>
        </w:rPr>
      </w:pPr>
      <w:r w:rsidRPr="008757C3">
        <w:rPr>
          <w:b/>
          <w:bCs/>
          <w:sz w:val="24"/>
          <w:szCs w:val="24"/>
          <w:u w:val="single"/>
          <w:lang w:val="fr-FR"/>
        </w:rPr>
        <w:t>FONCTION(S) ACTUELLE(S)</w:t>
      </w:r>
    </w:p>
    <w:p w:rsidR="00F758FE" w:rsidRPr="00B324A7" w:rsidRDefault="00F758FE" w:rsidP="00F758FE">
      <w:pPr>
        <w:ind w:left="2880" w:hanging="2880"/>
        <w:jc w:val="left"/>
        <w:rPr>
          <w:sz w:val="24"/>
          <w:szCs w:val="24"/>
          <w:lang w:val="fr-FR"/>
        </w:rPr>
      </w:pPr>
      <w:r w:rsidRPr="00B324A7">
        <w:rPr>
          <w:sz w:val="24"/>
          <w:szCs w:val="24"/>
          <w:lang w:val="fr-FR"/>
        </w:rPr>
        <w:lastRenderedPageBreak/>
        <w:t>Membre, Comité des droits économiques, sociaux et culturels (1.1.2015-31.12.2018)</w:t>
      </w:r>
    </w:p>
    <w:p w:rsidR="00F758FE" w:rsidRPr="008757C3" w:rsidRDefault="00F758FE" w:rsidP="00F758FE">
      <w:pPr>
        <w:ind w:left="2880" w:hanging="2880"/>
        <w:jc w:val="left"/>
        <w:rPr>
          <w:b/>
          <w:sz w:val="24"/>
          <w:szCs w:val="24"/>
          <w:u w:val="single"/>
          <w:lang w:val="fr-FR"/>
        </w:rPr>
      </w:pPr>
    </w:p>
    <w:p w:rsidR="00F758FE" w:rsidRPr="008757C3" w:rsidRDefault="00F758FE" w:rsidP="00F758FE">
      <w:pPr>
        <w:ind w:left="2880" w:hanging="2880"/>
        <w:jc w:val="left"/>
        <w:rPr>
          <w:b/>
          <w:sz w:val="24"/>
          <w:szCs w:val="24"/>
          <w:u w:val="single"/>
          <w:lang w:val="fr-FR"/>
        </w:rPr>
      </w:pPr>
      <w:r w:rsidRPr="008757C3">
        <w:rPr>
          <w:b/>
          <w:sz w:val="24"/>
          <w:szCs w:val="24"/>
          <w:u w:val="single"/>
          <w:lang w:val="fr-FR"/>
        </w:rPr>
        <w:t>PUBLICATIONS (LE CAS ÉCHÉANT)</w:t>
      </w:r>
    </w:p>
    <w:p w:rsidR="00F758FE" w:rsidRDefault="00F758FE" w:rsidP="00F758FE">
      <w:pPr>
        <w:jc w:val="lef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20 ouvrages publiés et plus de 200 articles. Parmi les plus représentatifs:</w:t>
      </w:r>
    </w:p>
    <w:p w:rsidR="00F758FE" w:rsidRPr="00612ABB" w:rsidRDefault="00F758FE" w:rsidP="00F758FE">
      <w:pPr>
        <w:jc w:val="lef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/>
        <w:t>Livres</w:t>
      </w:r>
    </w:p>
    <w:p w:rsidR="00F758FE" w:rsidRDefault="00F758FE" w:rsidP="00F758FE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Future of the Right to Development: Reshaping International Regimes </w:t>
      </w:r>
      <w:r w:rsidRPr="001711D5">
        <w:rPr>
          <w:sz w:val="22"/>
          <w:szCs w:val="22"/>
        </w:rPr>
        <w:t>(in press)</w:t>
      </w:r>
    </w:p>
    <w:p w:rsidR="00F758FE" w:rsidRDefault="00F758FE" w:rsidP="00F758FE">
      <w:pPr>
        <w:jc w:val="left"/>
        <w:rPr>
          <w:sz w:val="22"/>
          <w:szCs w:val="22"/>
        </w:rPr>
      </w:pPr>
      <w:r w:rsidRPr="00E003A1">
        <w:rPr>
          <w:i/>
          <w:sz w:val="22"/>
          <w:szCs w:val="22"/>
        </w:rPr>
        <w:t>International Human Rights Law. Cases, Materials and Commentary</w:t>
      </w:r>
      <w:r>
        <w:rPr>
          <w:sz w:val="22"/>
          <w:szCs w:val="22"/>
        </w:rPr>
        <w:t xml:space="preserve"> (</w:t>
      </w:r>
      <w:r w:rsidRPr="00E003A1">
        <w:rPr>
          <w:sz w:val="22"/>
          <w:szCs w:val="22"/>
        </w:rPr>
        <w:t xml:space="preserve">Cambridge University Press, </w:t>
      </w:r>
      <w:r>
        <w:rPr>
          <w:sz w:val="22"/>
          <w:szCs w:val="22"/>
        </w:rPr>
        <w:t xml:space="preserve">2nd ed. </w:t>
      </w:r>
      <w:r w:rsidRPr="00E003A1">
        <w:rPr>
          <w:sz w:val="22"/>
          <w:szCs w:val="22"/>
        </w:rPr>
        <w:t>201</w:t>
      </w:r>
      <w:r>
        <w:rPr>
          <w:sz w:val="22"/>
          <w:szCs w:val="22"/>
        </w:rPr>
        <w:t>4)</w:t>
      </w:r>
    </w:p>
    <w:p w:rsidR="00F758FE" w:rsidRPr="002F322A" w:rsidRDefault="00F758FE" w:rsidP="00F758FE">
      <w:pPr>
        <w:pStyle w:val="Header"/>
        <w:jc w:val="left"/>
        <w:rPr>
          <w:sz w:val="22"/>
          <w:szCs w:val="22"/>
        </w:rPr>
      </w:pPr>
      <w:hyperlink r:id="rId4" w:history="1">
        <w:r w:rsidRPr="002F322A">
          <w:rPr>
            <w:color w:val="386EFF"/>
            <w:sz w:val="22"/>
            <w:szCs w:val="22"/>
            <w:u w:val="single" w:color="386EFF"/>
            <w:lang w:eastAsia="ja-JP"/>
          </w:rPr>
          <w:t xml:space="preserve">Trade in the Service of Sustainable Development. Linking Trade to </w:t>
        </w:r>
        <w:proofErr w:type="spellStart"/>
        <w:r w:rsidRPr="002F322A">
          <w:rPr>
            <w:color w:val="386EFF"/>
            <w:sz w:val="22"/>
            <w:szCs w:val="22"/>
            <w:u w:val="single" w:color="386EFF"/>
            <w:lang w:eastAsia="ja-JP"/>
          </w:rPr>
          <w:t>Labour</w:t>
        </w:r>
        <w:proofErr w:type="spellEnd"/>
        <w:r w:rsidRPr="002F322A">
          <w:rPr>
            <w:color w:val="386EFF"/>
            <w:sz w:val="22"/>
            <w:szCs w:val="22"/>
            <w:u w:val="single" w:color="386EFF"/>
            <w:lang w:eastAsia="ja-JP"/>
          </w:rPr>
          <w:t xml:space="preserve"> Rights and Environmental Standards</w:t>
        </w:r>
      </w:hyperlink>
      <w:r w:rsidRPr="002F322A">
        <w:rPr>
          <w:sz w:val="22"/>
          <w:szCs w:val="22"/>
          <w:lang w:eastAsia="ja-JP"/>
        </w:rPr>
        <w:t> </w:t>
      </w:r>
      <w:r>
        <w:rPr>
          <w:sz w:val="22"/>
          <w:szCs w:val="22"/>
          <w:lang w:eastAsia="ja-JP"/>
        </w:rPr>
        <w:t>(Bloomsbury / Hart Publ., 2015)</w:t>
      </w:r>
      <w:r w:rsidRPr="002F322A">
        <w:rPr>
          <w:sz w:val="22"/>
          <w:szCs w:val="22"/>
          <w:lang w:eastAsia="ja-JP"/>
        </w:rPr>
        <w:t>.</w:t>
      </w:r>
    </w:p>
    <w:p w:rsidR="00F758FE" w:rsidRDefault="00F758FE" w:rsidP="00F758FE">
      <w:pPr>
        <w:jc w:val="left"/>
        <w:rPr>
          <w:sz w:val="22"/>
          <w:szCs w:val="22"/>
        </w:rPr>
      </w:pPr>
      <w:hyperlink r:id="rId5" w:history="1">
        <w:r w:rsidRPr="002F322A">
          <w:rPr>
            <w:color w:val="386EFF"/>
            <w:sz w:val="22"/>
            <w:szCs w:val="22"/>
            <w:u w:val="single" w:color="386EFF"/>
          </w:rPr>
          <w:t>Governing Access to Essential Resources</w:t>
        </w:r>
      </w:hyperlink>
      <w:r w:rsidRPr="002F322A">
        <w:rPr>
          <w:sz w:val="22"/>
          <w:szCs w:val="22"/>
        </w:rPr>
        <w:t>  (Co</w:t>
      </w:r>
      <w:r>
        <w:rPr>
          <w:sz w:val="22"/>
          <w:szCs w:val="22"/>
        </w:rPr>
        <w:t>lumbia University Press, 2015)</w:t>
      </w:r>
    </w:p>
    <w:p w:rsidR="00F758FE" w:rsidRDefault="00F758FE" w:rsidP="00F758FE">
      <w:pPr>
        <w:jc w:val="left"/>
        <w:rPr>
          <w:sz w:val="22"/>
          <w:szCs w:val="22"/>
        </w:rPr>
      </w:pPr>
      <w:r w:rsidRPr="005F6BD6">
        <w:rPr>
          <w:i/>
          <w:sz w:val="22"/>
          <w:szCs w:val="22"/>
        </w:rPr>
        <w:t>Economic, Social and Cultural Rights as Human Rights</w:t>
      </w:r>
      <w:r>
        <w:rPr>
          <w:sz w:val="22"/>
          <w:szCs w:val="22"/>
        </w:rPr>
        <w:t xml:space="preserve"> (editor) (London: Edward Elgar, 2013)</w:t>
      </w:r>
    </w:p>
    <w:p w:rsidR="00F758FE" w:rsidRDefault="00F758FE" w:rsidP="00F758FE">
      <w:pPr>
        <w:pStyle w:val="Header"/>
        <w:jc w:val="left"/>
        <w:rPr>
          <w:sz w:val="22"/>
          <w:szCs w:val="22"/>
        </w:rPr>
      </w:pPr>
      <w:hyperlink r:id="rId6" w:history="1">
        <w:r w:rsidRPr="00E003A1">
          <w:rPr>
            <w:rStyle w:val="Hyperlink"/>
            <w:i/>
            <w:sz w:val="22"/>
            <w:szCs w:val="22"/>
          </w:rPr>
          <w:t>Foreign Direct Investment and Human Development</w:t>
        </w:r>
      </w:hyperlink>
      <w:r>
        <w:rPr>
          <w:sz w:val="22"/>
          <w:szCs w:val="22"/>
        </w:rPr>
        <w:t xml:space="preserve"> (</w:t>
      </w:r>
      <w:r w:rsidRPr="00E003A1">
        <w:rPr>
          <w:sz w:val="22"/>
          <w:szCs w:val="22"/>
        </w:rPr>
        <w:t>London</w:t>
      </w:r>
      <w:r>
        <w:rPr>
          <w:sz w:val="22"/>
          <w:szCs w:val="22"/>
        </w:rPr>
        <w:t>: Routledge</w:t>
      </w:r>
      <w:r w:rsidRPr="00E003A1">
        <w:rPr>
          <w:sz w:val="22"/>
          <w:szCs w:val="22"/>
        </w:rPr>
        <w:t>, 2012</w:t>
      </w:r>
      <w:r>
        <w:rPr>
          <w:sz w:val="22"/>
          <w:szCs w:val="22"/>
        </w:rPr>
        <w:t xml:space="preserve">) </w:t>
      </w:r>
    </w:p>
    <w:p w:rsidR="00F758FE" w:rsidRDefault="00F758FE" w:rsidP="00F758FE">
      <w:pPr>
        <w:jc w:val="left"/>
        <w:rPr>
          <w:sz w:val="22"/>
          <w:szCs w:val="22"/>
        </w:rPr>
      </w:pPr>
      <w:r w:rsidRPr="00FA0C8B">
        <w:rPr>
          <w:i/>
          <w:color w:val="386EFF"/>
          <w:sz w:val="22"/>
          <w:szCs w:val="22"/>
          <w:u w:val="single" w:color="386EFF"/>
        </w:rPr>
        <w:t xml:space="preserve">Accounting for Hunger. The Right to Food in the Era of </w:t>
      </w:r>
      <w:proofErr w:type="spellStart"/>
      <w:r w:rsidRPr="00FA0C8B">
        <w:rPr>
          <w:i/>
          <w:color w:val="386EFF"/>
          <w:sz w:val="22"/>
          <w:szCs w:val="22"/>
          <w:u w:val="single" w:color="386EFF"/>
        </w:rPr>
        <w:t>Globalisation</w:t>
      </w:r>
      <w:proofErr w:type="spellEnd"/>
      <w:r>
        <w:rPr>
          <w:i/>
          <w:sz w:val="22"/>
          <w:szCs w:val="22"/>
        </w:rPr>
        <w:t xml:space="preserve"> </w:t>
      </w:r>
      <w:r w:rsidRPr="00CD7B05">
        <w:rPr>
          <w:sz w:val="22"/>
          <w:szCs w:val="22"/>
        </w:rPr>
        <w:t>(Oxford</w:t>
      </w:r>
      <w:r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Hart Publ.</w:t>
      </w:r>
      <w:r w:rsidRPr="00E003A1">
        <w:rPr>
          <w:sz w:val="22"/>
          <w:szCs w:val="22"/>
        </w:rPr>
        <w:t>, 2011</w:t>
      </w:r>
      <w:r>
        <w:rPr>
          <w:sz w:val="22"/>
          <w:szCs w:val="22"/>
        </w:rPr>
        <w:t xml:space="preserve">) </w:t>
      </w:r>
    </w:p>
    <w:p w:rsidR="00F758FE" w:rsidRDefault="00F758FE" w:rsidP="00F758FE">
      <w:pPr>
        <w:jc w:val="left"/>
        <w:rPr>
          <w:sz w:val="22"/>
          <w:szCs w:val="22"/>
        </w:rPr>
      </w:pPr>
      <w:r w:rsidRPr="00E003A1">
        <w:rPr>
          <w:i/>
          <w:sz w:val="22"/>
          <w:szCs w:val="22"/>
        </w:rPr>
        <w:t>The European Social Charter. A Social Constitution for Europe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Bruxelles</w:t>
      </w:r>
      <w:proofErr w:type="spellEnd"/>
      <w:r>
        <w:rPr>
          <w:sz w:val="22"/>
          <w:szCs w:val="22"/>
        </w:rPr>
        <w:t>:</w:t>
      </w:r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Bruylant</w:t>
      </w:r>
      <w:proofErr w:type="spellEnd"/>
      <w:r w:rsidRPr="00E003A1">
        <w:rPr>
          <w:sz w:val="22"/>
          <w:szCs w:val="22"/>
        </w:rPr>
        <w:t>, 2010</w:t>
      </w:r>
      <w:r>
        <w:rPr>
          <w:sz w:val="22"/>
          <w:szCs w:val="22"/>
        </w:rPr>
        <w:t>)</w:t>
      </w:r>
    </w:p>
    <w:p w:rsidR="00F758FE" w:rsidRDefault="00F758FE" w:rsidP="00F758FE">
      <w:pPr>
        <w:jc w:val="left"/>
        <w:rPr>
          <w:sz w:val="22"/>
          <w:szCs w:val="22"/>
        </w:rPr>
      </w:pPr>
      <w:r w:rsidRPr="00E003A1">
        <w:rPr>
          <w:i/>
          <w:sz w:val="22"/>
          <w:szCs w:val="22"/>
        </w:rPr>
        <w:t>Transnational Corporations and Human Rights</w:t>
      </w:r>
      <w:r>
        <w:rPr>
          <w:sz w:val="22"/>
          <w:szCs w:val="22"/>
        </w:rPr>
        <w:t xml:space="preserve">, (editor) (Oxford and Portland-Oregon: Hart, </w:t>
      </w:r>
      <w:r w:rsidRPr="00E003A1">
        <w:rPr>
          <w:sz w:val="22"/>
          <w:szCs w:val="22"/>
        </w:rPr>
        <w:t>2006</w:t>
      </w:r>
      <w:r>
        <w:rPr>
          <w:sz w:val="22"/>
          <w:szCs w:val="22"/>
        </w:rPr>
        <w:t>)</w:t>
      </w:r>
    </w:p>
    <w:p w:rsidR="00F758FE" w:rsidRDefault="00F758FE" w:rsidP="00F758FE">
      <w:pPr>
        <w:jc w:val="left"/>
        <w:rPr>
          <w:sz w:val="22"/>
          <w:szCs w:val="22"/>
        </w:rPr>
      </w:pPr>
      <w:r w:rsidRPr="00E003A1">
        <w:rPr>
          <w:i/>
          <w:sz w:val="22"/>
          <w:szCs w:val="22"/>
        </w:rPr>
        <w:t xml:space="preserve">Discriminations </w:t>
      </w:r>
      <w:proofErr w:type="gramStart"/>
      <w:r w:rsidRPr="00E003A1">
        <w:rPr>
          <w:i/>
          <w:sz w:val="22"/>
          <w:szCs w:val="22"/>
        </w:rPr>
        <w:t>et</w:t>
      </w:r>
      <w:proofErr w:type="gramEnd"/>
      <w:r w:rsidRPr="00E003A1">
        <w:rPr>
          <w:i/>
          <w:sz w:val="22"/>
          <w:szCs w:val="22"/>
        </w:rPr>
        <w:t xml:space="preserve"> </w:t>
      </w:r>
      <w:proofErr w:type="spellStart"/>
      <w:r w:rsidRPr="00E003A1">
        <w:rPr>
          <w:i/>
          <w:sz w:val="22"/>
          <w:szCs w:val="22"/>
        </w:rPr>
        <w:t>marché</w:t>
      </w:r>
      <w:proofErr w:type="spellEnd"/>
      <w:r w:rsidRPr="00E003A1">
        <w:rPr>
          <w:i/>
          <w:sz w:val="22"/>
          <w:szCs w:val="22"/>
        </w:rPr>
        <w:t xml:space="preserve"> du travail. </w:t>
      </w:r>
      <w:proofErr w:type="spellStart"/>
      <w:r w:rsidRPr="00E003A1">
        <w:rPr>
          <w:i/>
          <w:sz w:val="22"/>
          <w:szCs w:val="22"/>
        </w:rPr>
        <w:t>Liberté</w:t>
      </w:r>
      <w:proofErr w:type="spellEnd"/>
      <w:r w:rsidRPr="00E003A1">
        <w:rPr>
          <w:i/>
          <w:sz w:val="22"/>
          <w:szCs w:val="22"/>
        </w:rPr>
        <w:t xml:space="preserve"> </w:t>
      </w:r>
      <w:proofErr w:type="gramStart"/>
      <w:r w:rsidRPr="00E003A1">
        <w:rPr>
          <w:i/>
          <w:sz w:val="22"/>
          <w:szCs w:val="22"/>
        </w:rPr>
        <w:t>et</w:t>
      </w:r>
      <w:proofErr w:type="gramEnd"/>
      <w:r w:rsidRPr="00E003A1">
        <w:rPr>
          <w:i/>
          <w:sz w:val="22"/>
          <w:szCs w:val="22"/>
        </w:rPr>
        <w:t xml:space="preserve"> </w:t>
      </w:r>
      <w:proofErr w:type="spellStart"/>
      <w:r w:rsidRPr="00E003A1">
        <w:rPr>
          <w:i/>
          <w:sz w:val="22"/>
          <w:szCs w:val="22"/>
        </w:rPr>
        <w:t>égalité</w:t>
      </w:r>
      <w:proofErr w:type="spellEnd"/>
      <w:r w:rsidRPr="00E003A1">
        <w:rPr>
          <w:i/>
          <w:sz w:val="22"/>
          <w:szCs w:val="22"/>
        </w:rPr>
        <w:t xml:space="preserve"> </w:t>
      </w:r>
      <w:proofErr w:type="spellStart"/>
      <w:r w:rsidRPr="00E003A1">
        <w:rPr>
          <w:i/>
          <w:sz w:val="22"/>
          <w:szCs w:val="22"/>
        </w:rPr>
        <w:t>dans</w:t>
      </w:r>
      <w:proofErr w:type="spellEnd"/>
      <w:r w:rsidRPr="00E003A1">
        <w:rPr>
          <w:i/>
          <w:sz w:val="22"/>
          <w:szCs w:val="22"/>
        </w:rPr>
        <w:t xml:space="preserve"> les rapports </w:t>
      </w:r>
      <w:proofErr w:type="spellStart"/>
      <w:r w:rsidRPr="00E003A1">
        <w:rPr>
          <w:i/>
          <w:sz w:val="22"/>
          <w:szCs w:val="22"/>
        </w:rPr>
        <w:t>d’emploi</w:t>
      </w:r>
      <w:proofErr w:type="spellEnd"/>
      <w:r>
        <w:rPr>
          <w:sz w:val="22"/>
          <w:szCs w:val="22"/>
        </w:rPr>
        <w:t xml:space="preserve"> (New York, Oxford: </w:t>
      </w:r>
      <w:r w:rsidRPr="00E003A1">
        <w:rPr>
          <w:sz w:val="22"/>
          <w:szCs w:val="22"/>
        </w:rPr>
        <w:t>P.I.E. Peter Lang, 2001</w:t>
      </w:r>
      <w:r>
        <w:rPr>
          <w:sz w:val="22"/>
          <w:szCs w:val="22"/>
        </w:rPr>
        <w:t>)</w:t>
      </w:r>
    </w:p>
    <w:p w:rsidR="00F758FE" w:rsidRDefault="00F758FE" w:rsidP="00F758FE">
      <w:pPr>
        <w:jc w:val="left"/>
        <w:rPr>
          <w:sz w:val="22"/>
          <w:szCs w:val="22"/>
        </w:rPr>
      </w:pPr>
    </w:p>
    <w:p w:rsidR="00F758FE" w:rsidRPr="00E00164" w:rsidRDefault="00F758FE" w:rsidP="00F758FE">
      <w:pPr>
        <w:jc w:val="left"/>
        <w:rPr>
          <w:b/>
          <w:sz w:val="22"/>
          <w:szCs w:val="22"/>
        </w:rPr>
      </w:pPr>
      <w:r w:rsidRPr="00E00164">
        <w:rPr>
          <w:b/>
          <w:sz w:val="22"/>
          <w:szCs w:val="22"/>
        </w:rPr>
        <w:t>Articles</w:t>
      </w:r>
    </w:p>
    <w:p w:rsidR="00F758FE" w:rsidRDefault="00F758FE" w:rsidP="00F758F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Two Constitutions of Europe: Integrating Social Rights in the New Economic Architecture of the Union", </w:t>
      </w:r>
      <w:r w:rsidRPr="00E00164">
        <w:rPr>
          <w:i/>
          <w:sz w:val="22"/>
          <w:szCs w:val="22"/>
        </w:rPr>
        <w:t>European Journal of Human Rights</w:t>
      </w:r>
      <w:r>
        <w:rPr>
          <w:sz w:val="22"/>
          <w:szCs w:val="22"/>
        </w:rPr>
        <w:t>, n° 2 (2017), pp. 108-156</w:t>
      </w:r>
    </w:p>
    <w:p w:rsidR="00F758FE" w:rsidRDefault="00F758FE" w:rsidP="00F758F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"Welfare State Reform and Social Rights", </w:t>
      </w:r>
      <w:r w:rsidRPr="00E00164">
        <w:rPr>
          <w:i/>
          <w:sz w:val="22"/>
          <w:szCs w:val="22"/>
        </w:rPr>
        <w:t>Netherlands Quarterly of Human Rights</w:t>
      </w:r>
      <w:r>
        <w:rPr>
          <w:sz w:val="22"/>
          <w:szCs w:val="22"/>
        </w:rPr>
        <w:t>, vol. 33(2) (2015), pp. 123-162.</w:t>
      </w:r>
    </w:p>
    <w:p w:rsidR="00F758FE" w:rsidRDefault="00F758FE" w:rsidP="00F758FE">
      <w:pPr>
        <w:jc w:val="left"/>
        <w:rPr>
          <w:sz w:val="22"/>
          <w:szCs w:val="22"/>
        </w:rPr>
      </w:pPr>
      <w:r>
        <w:rPr>
          <w:sz w:val="22"/>
          <w:szCs w:val="22"/>
        </w:rPr>
        <w:t>"</w:t>
      </w:r>
      <w:r w:rsidRPr="00290A8C">
        <w:rPr>
          <w:sz w:val="22"/>
          <w:szCs w:val="22"/>
        </w:rPr>
        <w:t xml:space="preserve">Towards a </w:t>
      </w:r>
      <w:r w:rsidRPr="00DF0B59">
        <w:rPr>
          <w:sz w:val="22"/>
          <w:szCs w:val="22"/>
        </w:rPr>
        <w:t xml:space="preserve">New Treaty on Business and Human Rights", </w:t>
      </w:r>
      <w:r w:rsidRPr="00E00164">
        <w:rPr>
          <w:i/>
          <w:sz w:val="22"/>
          <w:szCs w:val="22"/>
        </w:rPr>
        <w:t>Business and Human Rights Journal</w:t>
      </w:r>
      <w:r w:rsidRPr="00DF0B59">
        <w:rPr>
          <w:sz w:val="22"/>
          <w:szCs w:val="22"/>
        </w:rPr>
        <w:t>, vol. 1 (2015) pp. 41-67</w:t>
      </w:r>
    </w:p>
    <w:p w:rsidR="00F758FE" w:rsidRDefault="00F758FE" w:rsidP="00F758FE">
      <w:pPr>
        <w:jc w:val="left"/>
        <w:rPr>
          <w:sz w:val="22"/>
          <w:szCs w:val="22"/>
        </w:rPr>
      </w:pPr>
      <w:r>
        <w:rPr>
          <w:sz w:val="22"/>
          <w:szCs w:val="22"/>
        </w:rPr>
        <w:t>"</w:t>
      </w:r>
      <w:r w:rsidRPr="00E003A1">
        <w:rPr>
          <w:sz w:val="22"/>
          <w:szCs w:val="22"/>
        </w:rPr>
        <w:t xml:space="preserve"> 'Commentary to the Maastricht Principles on Extraterritorial Obligations of States in the area of Economic, Social and Cultural Rights', </w:t>
      </w:r>
      <w:r w:rsidRPr="0027262A">
        <w:rPr>
          <w:i/>
          <w:sz w:val="22"/>
          <w:szCs w:val="22"/>
        </w:rPr>
        <w:t>Human Rights Quarterly</w:t>
      </w:r>
      <w:r w:rsidRPr="00E003A1">
        <w:rPr>
          <w:sz w:val="22"/>
          <w:szCs w:val="22"/>
        </w:rPr>
        <w:t>, vol. 34 (2012), pp. 1084-1171</w:t>
      </w:r>
    </w:p>
    <w:p w:rsidR="00F758FE" w:rsidRDefault="00F758FE" w:rsidP="00F758FE">
      <w:pPr>
        <w:jc w:val="left"/>
        <w:rPr>
          <w:rStyle w:val="Hyperlink"/>
          <w:sz w:val="22"/>
          <w:szCs w:val="22"/>
        </w:rPr>
      </w:pPr>
      <w:r w:rsidRPr="00E003A1">
        <w:rPr>
          <w:sz w:val="22"/>
          <w:szCs w:val="22"/>
        </w:rPr>
        <w:t xml:space="preserve">‘Rapport </w:t>
      </w:r>
      <w:proofErr w:type="spellStart"/>
      <w:r w:rsidRPr="00E003A1">
        <w:rPr>
          <w:sz w:val="22"/>
          <w:szCs w:val="22"/>
        </w:rPr>
        <w:t>général</w:t>
      </w:r>
      <w:proofErr w:type="spellEnd"/>
      <w:r w:rsidRPr="00E003A1">
        <w:rPr>
          <w:sz w:val="22"/>
          <w:szCs w:val="22"/>
        </w:rPr>
        <w:t xml:space="preserve"> - La </w:t>
      </w:r>
      <w:proofErr w:type="spellStart"/>
      <w:r w:rsidRPr="00E003A1">
        <w:rPr>
          <w:sz w:val="22"/>
          <w:szCs w:val="22"/>
        </w:rPr>
        <w:t>responsabilité</w:t>
      </w:r>
      <w:proofErr w:type="spellEnd"/>
      <w:r w:rsidRPr="00E003A1">
        <w:rPr>
          <w:sz w:val="22"/>
          <w:szCs w:val="22"/>
        </w:rPr>
        <w:t xml:space="preserve"> des </w:t>
      </w:r>
      <w:proofErr w:type="spellStart"/>
      <w:r w:rsidRPr="00E003A1">
        <w:rPr>
          <w:sz w:val="22"/>
          <w:szCs w:val="22"/>
        </w:rPr>
        <w:t>Etats</w:t>
      </w:r>
      <w:proofErr w:type="spellEnd"/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dans</w:t>
      </w:r>
      <w:proofErr w:type="spellEnd"/>
      <w:r w:rsidRPr="00E003A1">
        <w:rPr>
          <w:sz w:val="22"/>
          <w:szCs w:val="22"/>
        </w:rPr>
        <w:t xml:space="preserve"> le </w:t>
      </w:r>
      <w:proofErr w:type="spellStart"/>
      <w:r w:rsidRPr="00E003A1">
        <w:rPr>
          <w:sz w:val="22"/>
          <w:szCs w:val="22"/>
        </w:rPr>
        <w:t>contrôle</w:t>
      </w:r>
      <w:proofErr w:type="spellEnd"/>
      <w:r w:rsidRPr="00E003A1">
        <w:rPr>
          <w:sz w:val="22"/>
          <w:szCs w:val="22"/>
        </w:rPr>
        <w:t xml:space="preserve"> des </w:t>
      </w:r>
      <w:proofErr w:type="spellStart"/>
      <w:r w:rsidRPr="00E003A1">
        <w:rPr>
          <w:sz w:val="22"/>
          <w:szCs w:val="22"/>
        </w:rPr>
        <w:t>sociétés</w:t>
      </w:r>
      <w:proofErr w:type="spellEnd"/>
      <w:r w:rsidRPr="00E003A1">
        <w:rPr>
          <w:sz w:val="22"/>
          <w:szCs w:val="22"/>
        </w:rPr>
        <w:t xml:space="preserve"> </w:t>
      </w:r>
      <w:proofErr w:type="spellStart"/>
      <w:proofErr w:type="gramStart"/>
      <w:r w:rsidRPr="00E003A1">
        <w:rPr>
          <w:sz w:val="22"/>
          <w:szCs w:val="22"/>
        </w:rPr>
        <w:t>transnationales</w:t>
      </w:r>
      <w:proofErr w:type="spellEnd"/>
      <w:r w:rsidRPr="00E003A1">
        <w:rPr>
          <w:sz w:val="22"/>
          <w:szCs w:val="22"/>
        </w:rPr>
        <w:t> :</w:t>
      </w:r>
      <w:proofErr w:type="gramEnd"/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vers</w:t>
      </w:r>
      <w:proofErr w:type="spellEnd"/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une</w:t>
      </w:r>
      <w:proofErr w:type="spellEnd"/>
      <w:r w:rsidRPr="00E003A1">
        <w:rPr>
          <w:sz w:val="22"/>
          <w:szCs w:val="22"/>
        </w:rPr>
        <w:t xml:space="preserve"> Convention </w:t>
      </w:r>
      <w:proofErr w:type="spellStart"/>
      <w:r w:rsidRPr="00E003A1">
        <w:rPr>
          <w:sz w:val="22"/>
          <w:szCs w:val="22"/>
        </w:rPr>
        <w:t>internationale</w:t>
      </w:r>
      <w:proofErr w:type="spellEnd"/>
      <w:r w:rsidRPr="00E003A1">
        <w:rPr>
          <w:sz w:val="22"/>
          <w:szCs w:val="22"/>
        </w:rPr>
        <w:t xml:space="preserve"> sur la </w:t>
      </w:r>
      <w:proofErr w:type="spellStart"/>
      <w:r w:rsidRPr="00E003A1">
        <w:rPr>
          <w:sz w:val="22"/>
          <w:szCs w:val="22"/>
        </w:rPr>
        <w:t>lutte</w:t>
      </w:r>
      <w:proofErr w:type="spellEnd"/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contre</w:t>
      </w:r>
      <w:proofErr w:type="spellEnd"/>
      <w:r w:rsidRPr="00E003A1">
        <w:rPr>
          <w:sz w:val="22"/>
          <w:szCs w:val="22"/>
        </w:rPr>
        <w:t xml:space="preserve"> les </w:t>
      </w:r>
      <w:proofErr w:type="spellStart"/>
      <w:r w:rsidRPr="00E003A1">
        <w:rPr>
          <w:sz w:val="22"/>
          <w:szCs w:val="22"/>
        </w:rPr>
        <w:t>atteintes</w:t>
      </w:r>
      <w:proofErr w:type="spellEnd"/>
      <w:r w:rsidRPr="00E003A1">
        <w:rPr>
          <w:sz w:val="22"/>
          <w:szCs w:val="22"/>
        </w:rPr>
        <w:t xml:space="preserve"> aux droits de </w:t>
      </w:r>
      <w:proofErr w:type="spellStart"/>
      <w:r w:rsidRPr="00E003A1">
        <w:rPr>
          <w:sz w:val="22"/>
          <w:szCs w:val="22"/>
        </w:rPr>
        <w:t>l’homme</w:t>
      </w:r>
      <w:proofErr w:type="spellEnd"/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commises</w:t>
      </w:r>
      <w:proofErr w:type="spellEnd"/>
      <w:r w:rsidRPr="00E003A1">
        <w:rPr>
          <w:sz w:val="22"/>
          <w:szCs w:val="22"/>
        </w:rPr>
        <w:t xml:space="preserve"> par les </w:t>
      </w:r>
      <w:proofErr w:type="spellStart"/>
      <w:r w:rsidRPr="00E003A1">
        <w:rPr>
          <w:sz w:val="22"/>
          <w:szCs w:val="22"/>
        </w:rPr>
        <w:t>sociétés</w:t>
      </w:r>
      <w:proofErr w:type="spellEnd"/>
      <w:r w:rsidRPr="00E003A1">
        <w:rPr>
          <w:sz w:val="22"/>
          <w:szCs w:val="22"/>
        </w:rPr>
        <w:t xml:space="preserve"> </w:t>
      </w:r>
      <w:proofErr w:type="spellStart"/>
      <w:r w:rsidRPr="00E003A1">
        <w:rPr>
          <w:sz w:val="22"/>
          <w:szCs w:val="22"/>
        </w:rPr>
        <w:t>transnationales</w:t>
      </w:r>
      <w:proofErr w:type="spellEnd"/>
      <w:r w:rsidRPr="00E003A1">
        <w:rPr>
          <w:sz w:val="22"/>
          <w:szCs w:val="22"/>
        </w:rPr>
        <w:t xml:space="preserve">’, in </w:t>
      </w:r>
      <w:r w:rsidRPr="009F7785">
        <w:rPr>
          <w:i/>
          <w:sz w:val="22"/>
          <w:szCs w:val="22"/>
        </w:rPr>
        <w:t xml:space="preserve">La </w:t>
      </w:r>
      <w:proofErr w:type="spellStart"/>
      <w:r w:rsidRPr="009F7785">
        <w:rPr>
          <w:i/>
          <w:sz w:val="22"/>
          <w:szCs w:val="22"/>
        </w:rPr>
        <w:t>responsabilité</w:t>
      </w:r>
      <w:proofErr w:type="spellEnd"/>
      <w:r w:rsidRPr="009F7785">
        <w:rPr>
          <w:i/>
          <w:sz w:val="22"/>
          <w:szCs w:val="22"/>
        </w:rPr>
        <w:t xml:space="preserve"> des </w:t>
      </w:r>
      <w:proofErr w:type="spellStart"/>
      <w:r w:rsidRPr="009F7785">
        <w:rPr>
          <w:i/>
          <w:sz w:val="22"/>
          <w:szCs w:val="22"/>
        </w:rPr>
        <w:t>entreprises</w:t>
      </w:r>
      <w:proofErr w:type="spellEnd"/>
      <w:r w:rsidRPr="009F7785">
        <w:rPr>
          <w:i/>
          <w:sz w:val="22"/>
          <w:szCs w:val="22"/>
        </w:rPr>
        <w:t xml:space="preserve"> </w:t>
      </w:r>
      <w:proofErr w:type="spellStart"/>
      <w:r w:rsidRPr="009F7785">
        <w:rPr>
          <w:i/>
          <w:sz w:val="22"/>
          <w:szCs w:val="22"/>
        </w:rPr>
        <w:t>multinationales</w:t>
      </w:r>
      <w:proofErr w:type="spellEnd"/>
      <w:r w:rsidRPr="009F7785">
        <w:rPr>
          <w:i/>
          <w:sz w:val="22"/>
          <w:szCs w:val="22"/>
        </w:rPr>
        <w:t xml:space="preserve"> </w:t>
      </w:r>
      <w:proofErr w:type="spellStart"/>
      <w:r w:rsidRPr="009F7785">
        <w:rPr>
          <w:i/>
          <w:sz w:val="22"/>
          <w:szCs w:val="22"/>
        </w:rPr>
        <w:t>en</w:t>
      </w:r>
      <w:proofErr w:type="spellEnd"/>
      <w:r w:rsidRPr="009F7785">
        <w:rPr>
          <w:i/>
          <w:sz w:val="22"/>
          <w:szCs w:val="22"/>
        </w:rPr>
        <w:t xml:space="preserve"> </w:t>
      </w:r>
      <w:proofErr w:type="spellStart"/>
      <w:r w:rsidRPr="009F7785">
        <w:rPr>
          <w:i/>
          <w:sz w:val="22"/>
          <w:szCs w:val="22"/>
        </w:rPr>
        <w:t>matière</w:t>
      </w:r>
      <w:proofErr w:type="spellEnd"/>
      <w:r w:rsidRPr="009F7785">
        <w:rPr>
          <w:i/>
          <w:sz w:val="22"/>
          <w:szCs w:val="22"/>
        </w:rPr>
        <w:t xml:space="preserve"> de droits de </w:t>
      </w:r>
      <w:proofErr w:type="spellStart"/>
      <w:r w:rsidRPr="009F7785">
        <w:rPr>
          <w:i/>
          <w:sz w:val="22"/>
          <w:szCs w:val="22"/>
        </w:rPr>
        <w:t>l’homme</w:t>
      </w:r>
      <w:proofErr w:type="spellEnd"/>
      <w:r>
        <w:rPr>
          <w:sz w:val="22"/>
          <w:szCs w:val="22"/>
        </w:rPr>
        <w:t xml:space="preserve"> (</w:t>
      </w:r>
      <w:proofErr w:type="spellStart"/>
      <w:r w:rsidRPr="00E003A1">
        <w:rPr>
          <w:sz w:val="22"/>
          <w:szCs w:val="22"/>
        </w:rPr>
        <w:t>Bruxelles</w:t>
      </w:r>
      <w:proofErr w:type="spellEnd"/>
      <w:r w:rsidRPr="00E003A1">
        <w:rPr>
          <w:sz w:val="22"/>
          <w:szCs w:val="22"/>
        </w:rPr>
        <w:t xml:space="preserve">, </w:t>
      </w:r>
      <w:proofErr w:type="spellStart"/>
      <w:r w:rsidRPr="00E003A1">
        <w:rPr>
          <w:sz w:val="22"/>
          <w:szCs w:val="22"/>
        </w:rPr>
        <w:t>Bruylant-Némésis</w:t>
      </w:r>
      <w:proofErr w:type="spellEnd"/>
      <w:r w:rsidRPr="00E003A1">
        <w:rPr>
          <w:sz w:val="22"/>
          <w:szCs w:val="22"/>
        </w:rPr>
        <w:t>, 2010</w:t>
      </w:r>
      <w:r>
        <w:rPr>
          <w:sz w:val="22"/>
          <w:szCs w:val="22"/>
        </w:rPr>
        <w:t>)</w:t>
      </w:r>
      <w:r w:rsidRPr="00E003A1">
        <w:rPr>
          <w:sz w:val="22"/>
          <w:szCs w:val="22"/>
        </w:rPr>
        <w:t xml:space="preserve">, pp. </w:t>
      </w:r>
      <w:hyperlink r:id="rId7" w:history="1">
        <w:r w:rsidRPr="00E003A1">
          <w:rPr>
            <w:rStyle w:val="Hyperlink"/>
            <w:sz w:val="22"/>
            <w:szCs w:val="22"/>
          </w:rPr>
          <w:t>19-100</w:t>
        </w:r>
      </w:hyperlink>
    </w:p>
    <w:p w:rsidR="00F758FE" w:rsidRPr="00612ABB" w:rsidRDefault="00F758FE" w:rsidP="00F758FE">
      <w:pPr>
        <w:jc w:val="left"/>
        <w:rPr>
          <w:b/>
          <w:sz w:val="24"/>
          <w:szCs w:val="24"/>
          <w:u w:val="single"/>
        </w:rPr>
      </w:pPr>
      <w:r w:rsidRPr="00E003A1">
        <w:rPr>
          <w:sz w:val="22"/>
          <w:szCs w:val="22"/>
        </w:rPr>
        <w:t xml:space="preserve">‘Human Rights and the Rise of International </w:t>
      </w:r>
      <w:proofErr w:type="spellStart"/>
      <w:proofErr w:type="gramStart"/>
      <w:r w:rsidRPr="00E003A1">
        <w:rPr>
          <w:sz w:val="22"/>
          <w:szCs w:val="22"/>
        </w:rPr>
        <w:t>Organisations</w:t>
      </w:r>
      <w:proofErr w:type="spellEnd"/>
      <w:r w:rsidRPr="00E003A1">
        <w:rPr>
          <w:sz w:val="22"/>
          <w:szCs w:val="22"/>
        </w:rPr>
        <w:t> :</w:t>
      </w:r>
      <w:proofErr w:type="gramEnd"/>
      <w:r w:rsidRPr="00E003A1">
        <w:rPr>
          <w:sz w:val="22"/>
          <w:szCs w:val="22"/>
        </w:rPr>
        <w:t xml:space="preserve"> The Logic of Sliding Scales in the Law of International Responsibility’, in Jan </w:t>
      </w:r>
      <w:proofErr w:type="spellStart"/>
      <w:r w:rsidRPr="00E003A1">
        <w:rPr>
          <w:sz w:val="22"/>
          <w:szCs w:val="22"/>
        </w:rPr>
        <w:t>Wouters</w:t>
      </w:r>
      <w:proofErr w:type="spellEnd"/>
      <w:r w:rsidRPr="00E003A1">
        <w:rPr>
          <w:sz w:val="22"/>
          <w:szCs w:val="22"/>
        </w:rPr>
        <w:t xml:space="preserve"> et al. (</w:t>
      </w:r>
      <w:proofErr w:type="spellStart"/>
      <w:r w:rsidRPr="00E003A1">
        <w:rPr>
          <w:sz w:val="22"/>
          <w:szCs w:val="22"/>
        </w:rPr>
        <w:t>eds</w:t>
      </w:r>
      <w:proofErr w:type="spellEnd"/>
      <w:r w:rsidRPr="00E003A1">
        <w:rPr>
          <w:sz w:val="22"/>
          <w:szCs w:val="22"/>
        </w:rPr>
        <w:t xml:space="preserve">), </w:t>
      </w:r>
      <w:r w:rsidRPr="00471E07">
        <w:rPr>
          <w:i/>
          <w:sz w:val="22"/>
          <w:szCs w:val="22"/>
        </w:rPr>
        <w:t xml:space="preserve">Accountability for Human Rights Violations by International </w:t>
      </w:r>
      <w:proofErr w:type="spellStart"/>
      <w:r w:rsidRPr="00471E07">
        <w:rPr>
          <w:i/>
          <w:sz w:val="22"/>
          <w:szCs w:val="22"/>
        </w:rPr>
        <w:t>Organisations</w:t>
      </w:r>
      <w:proofErr w:type="spellEnd"/>
      <w:r>
        <w:rPr>
          <w:sz w:val="22"/>
          <w:szCs w:val="22"/>
        </w:rPr>
        <w:t xml:space="preserve"> (</w:t>
      </w:r>
      <w:proofErr w:type="spellStart"/>
      <w:r w:rsidRPr="00E003A1">
        <w:rPr>
          <w:sz w:val="22"/>
          <w:szCs w:val="22"/>
        </w:rPr>
        <w:t>Intersentia</w:t>
      </w:r>
      <w:proofErr w:type="spellEnd"/>
      <w:r w:rsidRPr="00E003A1">
        <w:rPr>
          <w:sz w:val="22"/>
          <w:szCs w:val="22"/>
        </w:rPr>
        <w:t>, Antwerp-Oxford-Portland, 2010</w:t>
      </w:r>
      <w:r>
        <w:rPr>
          <w:sz w:val="22"/>
          <w:szCs w:val="22"/>
        </w:rPr>
        <w:t>)</w:t>
      </w:r>
      <w:r w:rsidRPr="00E003A1">
        <w:rPr>
          <w:sz w:val="22"/>
          <w:szCs w:val="22"/>
        </w:rPr>
        <w:t>, pp. 51-129</w:t>
      </w:r>
    </w:p>
    <w:p w:rsidR="00F758FE" w:rsidRPr="007E3DEC" w:rsidRDefault="00F758FE" w:rsidP="00F758FE">
      <w:pPr>
        <w:suppressAutoHyphens/>
        <w:spacing w:before="240" w:line="240" w:lineRule="atLeast"/>
        <w:ind w:left="1134" w:right="1134"/>
        <w:jc w:val="center"/>
        <w:rPr>
          <w:sz w:val="24"/>
          <w:szCs w:val="24"/>
          <w:u w:val="single"/>
          <w:lang w:val="fr-FR"/>
        </w:rPr>
      </w:pPr>
      <w:r w:rsidRPr="007E3DEC">
        <w:rPr>
          <w:sz w:val="24"/>
          <w:szCs w:val="24"/>
          <w:u w:val="single"/>
          <w:lang w:val="fr-FR"/>
        </w:rPr>
        <w:tab/>
      </w:r>
      <w:r w:rsidRPr="007E3DEC">
        <w:rPr>
          <w:sz w:val="24"/>
          <w:szCs w:val="24"/>
          <w:u w:val="single"/>
          <w:lang w:val="fr-FR"/>
        </w:rPr>
        <w:tab/>
      </w:r>
      <w:r w:rsidRPr="007E3DEC">
        <w:rPr>
          <w:sz w:val="24"/>
          <w:szCs w:val="24"/>
          <w:u w:val="single"/>
          <w:lang w:val="fr-FR"/>
        </w:rPr>
        <w:tab/>
      </w:r>
    </w:p>
    <w:p w:rsidR="008159B1" w:rsidRDefault="008159B1"/>
    <w:sectPr w:rsidR="008159B1">
      <w:headerReference w:type="even" r:id="rId8"/>
      <w:headerReference w:type="default" r:id="rId9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A7" w:rsidRDefault="00277C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24A7" w:rsidRDefault="00277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A7" w:rsidRDefault="00277C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24A7" w:rsidRDefault="00277C4F">
    <w:pPr>
      <w:pStyle w:val="Header"/>
      <w:framePr w:wrap="around" w:vAnchor="text" w:hAnchor="margin" w:xAlign="center" w:y="1"/>
      <w:rPr>
        <w:rStyle w:val="PageNumber"/>
      </w:rPr>
    </w:pPr>
  </w:p>
  <w:p w:rsidR="00B324A7" w:rsidRDefault="00277C4F">
    <w:pPr>
      <w:pStyle w:val="Header"/>
      <w:framePr w:wrap="around" w:vAnchor="text" w:hAnchor="margin" w:xAlign="center" w:y="1"/>
      <w:rPr>
        <w:rStyle w:val="PageNumber"/>
      </w:rPr>
    </w:pPr>
  </w:p>
  <w:p w:rsidR="00B324A7" w:rsidRDefault="00277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FE"/>
    <w:rsid w:val="00277C4F"/>
    <w:rsid w:val="008159B1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521C"/>
  <w15:chartTrackingRefBased/>
  <w15:docId w15:val="{D72F5F53-F8FB-4829-ACA3-4F884B1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8F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F758FE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58FE"/>
    <w:rPr>
      <w:rFonts w:ascii="Times New Roman" w:eastAsia="Times New Roman" w:hAnsi="Times New Roman" w:cs="Times New Roman"/>
      <w:b/>
      <w:sz w:val="20"/>
      <w:szCs w:val="20"/>
      <w:u w:val="single"/>
      <w:lang w:val="en-US" w:eastAsia="ar-SA"/>
    </w:rPr>
  </w:style>
  <w:style w:type="paragraph" w:styleId="Header">
    <w:name w:val="header"/>
    <w:basedOn w:val="Normal"/>
    <w:link w:val="HeaderChar"/>
    <w:rsid w:val="00F758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58F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ageNumber">
    <w:name w:val="page number"/>
    <w:basedOn w:val="DefaultParagraphFont"/>
    <w:rsid w:val="00F758FE"/>
  </w:style>
  <w:style w:type="character" w:styleId="Hyperlink">
    <w:name w:val="Hyperlink"/>
    <w:rsid w:val="00F75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2078.1/10602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utledge.com/books/details/978041553548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up.columbia.edu/book/governing-access-to-essential-resources/978023117278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artpub.co.uk/books/details.asp?isbn=9781782257158" TargetMode="Externa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B7E095-5188-45B8-A256-EE7ABCE51595}"/>
</file>

<file path=customXml/itemProps2.xml><?xml version="1.0" encoding="utf-8"?>
<ds:datastoreItem xmlns:ds="http://schemas.openxmlformats.org/officeDocument/2006/customXml" ds:itemID="{86D41A9D-1659-4FAB-AEDC-47F146294B73}"/>
</file>

<file path=customXml/itemProps3.xml><?xml version="1.0" encoding="utf-8"?>
<ds:datastoreItem xmlns:ds="http://schemas.openxmlformats.org/officeDocument/2006/customXml" ds:itemID="{50A12ACC-58AD-4254-9C1B-AA0339B89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Gayla Spasova</dc:creator>
  <cp:keywords/>
  <dc:description/>
  <cp:lastModifiedBy>Gayla Spasova</cp:lastModifiedBy>
  <cp:revision>2</cp:revision>
  <dcterms:created xsi:type="dcterms:W3CDTF">2017-10-12T13:04:00Z</dcterms:created>
  <dcterms:modified xsi:type="dcterms:W3CDTF">2017-10-12T13:13:00Z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