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55" w:rsidRDefault="00F87933" w:rsidP="00662BA9">
      <w:pPr>
        <w:pStyle w:val="H1G"/>
      </w:pPr>
      <w:r>
        <w:rPr>
          <w:bCs/>
        </w:rPr>
        <w:tab/>
      </w:r>
      <w:r>
        <w:rPr>
          <w:bCs/>
        </w:rPr>
        <w:tab/>
      </w:r>
      <w:r w:rsidR="0088326B" w:rsidRPr="00F87933">
        <w:rPr>
          <w:bCs/>
        </w:rPr>
        <w:t xml:space="preserve">Curriculum Vitae </w:t>
      </w:r>
      <w:r w:rsidR="0088326B">
        <w:rPr>
          <w:bCs/>
        </w:rPr>
        <w:t>o</w:t>
      </w:r>
      <w:r w:rsidR="0088326B" w:rsidRPr="006718B2">
        <w:rPr>
          <w:bCs/>
        </w:rPr>
        <w:t xml:space="preserve">f </w:t>
      </w:r>
      <w:r w:rsidR="006718B2" w:rsidRPr="006718B2">
        <w:rPr>
          <w:lang w:bidi="en-US"/>
        </w:rPr>
        <w:t>Nadir Adilov</w:t>
      </w:r>
      <w:r w:rsidR="006B0F55" w:rsidRPr="006718B2">
        <w:t xml:space="preserve"> </w:t>
      </w:r>
      <w:r w:rsidR="006B0F55">
        <w:t>(</w:t>
      </w:r>
      <w:r w:rsidR="006718B2">
        <w:t>Azerbaijan</w:t>
      </w:r>
      <w:r w:rsidR="006B0F55">
        <w:t>)</w:t>
      </w:r>
    </w:p>
    <w:tbl>
      <w:tblPr>
        <w:tblW w:w="0" w:type="auto"/>
        <w:tblInd w:w="1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5085"/>
      </w:tblGrid>
      <w:tr w:rsidR="006B0F55" w:rsidRPr="00BA52FF" w:rsidTr="00DC720F">
        <w:tc>
          <w:tcPr>
            <w:tcW w:w="2234" w:type="dxa"/>
            <w:shd w:val="clear" w:color="auto" w:fill="auto"/>
          </w:tcPr>
          <w:p w:rsidR="006B0F55" w:rsidRPr="00BA52FF" w:rsidRDefault="006B0F55" w:rsidP="00DC720F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0" w:right="40"/>
              <w:jc w:val="left"/>
            </w:pPr>
            <w:r w:rsidRPr="00CE1B0C">
              <w:t>Date and place of birth:</w:t>
            </w:r>
          </w:p>
        </w:tc>
        <w:tc>
          <w:tcPr>
            <w:tcW w:w="5085" w:type="dxa"/>
            <w:shd w:val="clear" w:color="auto" w:fill="auto"/>
          </w:tcPr>
          <w:p w:rsidR="006B0F55" w:rsidRPr="00BA52FF" w:rsidRDefault="006718B2" w:rsidP="006718B2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144" w:right="43"/>
              <w:jc w:val="left"/>
            </w:pPr>
            <w:r>
              <w:rPr>
                <w:bCs/>
                <w:lang w:val="en-US"/>
              </w:rPr>
              <w:t>9</w:t>
            </w:r>
            <w:r w:rsidR="00AA24AA" w:rsidRPr="00AA24AA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June</w:t>
            </w:r>
            <w:r w:rsidR="00AA24AA" w:rsidRPr="00AA24AA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1977</w:t>
            </w:r>
            <w:r w:rsidR="00AA24AA" w:rsidRPr="00AA24AA">
              <w:rPr>
                <w:bCs/>
                <w:lang w:val="en-US"/>
              </w:rPr>
              <w:t xml:space="preserve">; </w:t>
            </w:r>
            <w:r>
              <w:rPr>
                <w:bCs/>
                <w:lang w:val="en-US"/>
              </w:rPr>
              <w:t>Ismayilli, Azerbaijan</w:t>
            </w:r>
          </w:p>
        </w:tc>
      </w:tr>
      <w:tr w:rsidR="006B0F55" w:rsidRPr="00BA52FF" w:rsidTr="00DC720F">
        <w:tc>
          <w:tcPr>
            <w:tcW w:w="2234" w:type="dxa"/>
            <w:shd w:val="clear" w:color="auto" w:fill="auto"/>
          </w:tcPr>
          <w:p w:rsidR="006B0F55" w:rsidRPr="00BA52FF" w:rsidRDefault="006B0F55" w:rsidP="00DC720F">
            <w:pPr>
              <w:pStyle w:val="SingleTxt"/>
              <w:tabs>
                <w:tab w:val="clear" w:pos="1267"/>
                <w:tab w:val="clear" w:pos="1742"/>
                <w:tab w:val="clear" w:pos="2218"/>
                <w:tab w:val="clear" w:pos="2693"/>
                <w:tab w:val="clear" w:pos="3182"/>
                <w:tab w:val="clear" w:pos="3658"/>
                <w:tab w:val="clear" w:pos="4133"/>
                <w:tab w:val="clear" w:pos="4622"/>
                <w:tab w:val="clear" w:pos="5098"/>
                <w:tab w:val="clear" w:pos="5573"/>
                <w:tab w:val="clear" w:pos="6048"/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0" w:right="40"/>
              <w:jc w:val="left"/>
            </w:pPr>
            <w:r w:rsidRPr="00CE1B0C">
              <w:t>Working languages:</w:t>
            </w:r>
          </w:p>
        </w:tc>
        <w:tc>
          <w:tcPr>
            <w:tcW w:w="5085" w:type="dxa"/>
            <w:shd w:val="clear" w:color="auto" w:fill="auto"/>
          </w:tcPr>
          <w:p w:rsidR="006B0F55" w:rsidRPr="00BA52FF" w:rsidRDefault="006718B2" w:rsidP="006718B2">
            <w:pPr>
              <w:pStyle w:val="SingleTxt"/>
              <w:tabs>
                <w:tab w:val="left" w:pos="288"/>
                <w:tab w:val="left" w:pos="576"/>
                <w:tab w:val="left" w:pos="864"/>
                <w:tab w:val="left" w:pos="1152"/>
              </w:tabs>
              <w:spacing w:before="40"/>
              <w:ind w:left="191" w:right="40"/>
              <w:jc w:val="left"/>
            </w:pPr>
            <w:r>
              <w:t>Azerbaijani, English, Russian</w:t>
            </w:r>
          </w:p>
        </w:tc>
      </w:tr>
    </w:tbl>
    <w:p w:rsidR="006B0F55" w:rsidRDefault="006B0F55" w:rsidP="00662BA9">
      <w:pPr>
        <w:pStyle w:val="H23G"/>
      </w:pPr>
      <w:r>
        <w:tab/>
      </w:r>
      <w:r>
        <w:tab/>
      </w:r>
      <w:r w:rsidRPr="006B0F55">
        <w:t xml:space="preserve">Education </w:t>
      </w:r>
    </w:p>
    <w:p w:rsidR="006718B2" w:rsidRPr="006718B2" w:rsidRDefault="006718B2" w:rsidP="006718B2">
      <w:pPr>
        <w:pStyle w:val="SingleTxtG"/>
        <w:ind w:left="2410" w:hanging="1276"/>
        <w:rPr>
          <w:lang w:bidi="en-US"/>
        </w:rPr>
      </w:pPr>
      <w:r>
        <w:rPr>
          <w:lang w:bidi="en-US"/>
        </w:rPr>
        <w:t>2018</w:t>
      </w:r>
      <w:r>
        <w:rPr>
          <w:lang w:bidi="en-US"/>
        </w:rPr>
        <w:tab/>
      </w:r>
      <w:r w:rsidRPr="006718B2">
        <w:rPr>
          <w:lang w:bidi="en-US"/>
        </w:rPr>
        <w:t>Associate Professor in Law</w:t>
      </w:r>
    </w:p>
    <w:p w:rsidR="006718B2" w:rsidRDefault="006718B2" w:rsidP="006718B2">
      <w:pPr>
        <w:pStyle w:val="SingleTxtG"/>
        <w:ind w:left="2410" w:hanging="1276"/>
        <w:rPr>
          <w:lang w:bidi="en-US"/>
        </w:rPr>
      </w:pPr>
      <w:r w:rsidRPr="006718B2">
        <w:rPr>
          <w:lang w:bidi="en-US"/>
        </w:rPr>
        <w:t>2010</w:t>
      </w:r>
      <w:r>
        <w:rPr>
          <w:lang w:bidi="en-US"/>
        </w:rPr>
        <w:tab/>
      </w:r>
      <w:r w:rsidRPr="006718B2">
        <w:rPr>
          <w:lang w:bidi="en-US"/>
        </w:rPr>
        <w:t>PhD in Law</w:t>
      </w:r>
    </w:p>
    <w:p w:rsidR="006718B2" w:rsidRPr="006718B2" w:rsidRDefault="006718B2" w:rsidP="006718B2">
      <w:pPr>
        <w:pStyle w:val="SingleTxtG"/>
        <w:ind w:left="2410" w:hanging="1276"/>
        <w:rPr>
          <w:lang w:bidi="en-US"/>
        </w:rPr>
      </w:pPr>
      <w:r w:rsidRPr="006718B2">
        <w:rPr>
          <w:lang w:bidi="en-US"/>
        </w:rPr>
        <w:t>2002</w:t>
      </w:r>
      <w:r w:rsidR="00055DB4">
        <w:rPr>
          <w:lang w:bidi="en-US"/>
        </w:rPr>
        <w:t xml:space="preserve"> </w:t>
      </w:r>
      <w:r w:rsidRPr="006718B2">
        <w:rPr>
          <w:lang w:bidi="en-US"/>
        </w:rPr>
        <w:t>-</w:t>
      </w:r>
      <w:r w:rsidR="00055DB4">
        <w:rPr>
          <w:lang w:bidi="en-US"/>
        </w:rPr>
        <w:t xml:space="preserve"> </w:t>
      </w:r>
      <w:r>
        <w:rPr>
          <w:lang w:bidi="en-US"/>
        </w:rPr>
        <w:t>2009</w:t>
      </w:r>
      <w:r>
        <w:rPr>
          <w:lang w:bidi="en-US"/>
        </w:rPr>
        <w:tab/>
      </w:r>
      <w:r w:rsidRPr="006718B2">
        <w:rPr>
          <w:lang w:bidi="en-US"/>
        </w:rPr>
        <w:t>PhD candidate, Institute of Philosophy, Sociology and Law of Azerbaijan National Academy of Sciences, Baku, Azerbaijan</w:t>
      </w:r>
    </w:p>
    <w:p w:rsidR="006718B2" w:rsidRPr="006718B2" w:rsidRDefault="006718B2" w:rsidP="006718B2">
      <w:pPr>
        <w:pStyle w:val="SingleTxtG"/>
        <w:ind w:left="2410" w:hanging="1276"/>
        <w:rPr>
          <w:lang w:bidi="en-US"/>
        </w:rPr>
      </w:pPr>
      <w:r w:rsidRPr="006718B2">
        <w:rPr>
          <w:lang w:bidi="en-US"/>
        </w:rPr>
        <w:t>1998</w:t>
      </w:r>
      <w:r w:rsidR="00055DB4">
        <w:rPr>
          <w:lang w:bidi="en-US"/>
        </w:rPr>
        <w:t xml:space="preserve"> </w:t>
      </w:r>
      <w:r w:rsidRPr="006718B2">
        <w:rPr>
          <w:lang w:bidi="en-US"/>
        </w:rPr>
        <w:t>-</w:t>
      </w:r>
      <w:r w:rsidR="00055DB4">
        <w:rPr>
          <w:lang w:bidi="en-US"/>
        </w:rPr>
        <w:t xml:space="preserve"> </w:t>
      </w:r>
      <w:r w:rsidRPr="006718B2">
        <w:rPr>
          <w:lang w:bidi="en-US"/>
        </w:rPr>
        <w:t>2000</w:t>
      </w:r>
      <w:r>
        <w:rPr>
          <w:lang w:bidi="en-US"/>
        </w:rPr>
        <w:tab/>
      </w:r>
      <w:r w:rsidRPr="006718B2">
        <w:rPr>
          <w:lang w:bidi="en-US"/>
        </w:rPr>
        <w:t>Master in International Law, Azerbaijan University, Baku, Azerbaijan</w:t>
      </w:r>
    </w:p>
    <w:p w:rsidR="006718B2" w:rsidRPr="006718B2" w:rsidRDefault="006718B2" w:rsidP="006718B2">
      <w:pPr>
        <w:pStyle w:val="SingleTxtG"/>
        <w:ind w:left="2410" w:hanging="1276"/>
        <w:rPr>
          <w:lang w:bidi="en-US"/>
        </w:rPr>
      </w:pPr>
      <w:r>
        <w:rPr>
          <w:lang w:bidi="en-US"/>
        </w:rPr>
        <w:t>1994</w:t>
      </w:r>
      <w:r w:rsidR="00055DB4">
        <w:rPr>
          <w:lang w:bidi="en-US"/>
        </w:rPr>
        <w:t xml:space="preserve"> </w:t>
      </w:r>
      <w:r>
        <w:rPr>
          <w:lang w:bidi="en-US"/>
        </w:rPr>
        <w:t>-</w:t>
      </w:r>
      <w:r w:rsidR="00055DB4">
        <w:rPr>
          <w:lang w:bidi="en-US"/>
        </w:rPr>
        <w:t xml:space="preserve"> </w:t>
      </w:r>
      <w:r>
        <w:rPr>
          <w:lang w:bidi="en-US"/>
        </w:rPr>
        <w:t>1998</w:t>
      </w:r>
      <w:r>
        <w:rPr>
          <w:lang w:bidi="en-US"/>
        </w:rPr>
        <w:tab/>
      </w:r>
      <w:r w:rsidRPr="006718B2">
        <w:rPr>
          <w:lang w:bidi="en-US"/>
        </w:rPr>
        <w:t>BA in International Law, Azerbaijan University, Baku, Azerbaijan</w:t>
      </w:r>
    </w:p>
    <w:p w:rsidR="006B0F55" w:rsidRDefault="006B0F55" w:rsidP="00662BA9">
      <w:pPr>
        <w:pStyle w:val="H23G"/>
      </w:pPr>
      <w:r>
        <w:rPr>
          <w:lang w:val="fr-FR"/>
        </w:rPr>
        <w:tab/>
      </w:r>
      <w:r>
        <w:rPr>
          <w:lang w:val="fr-FR"/>
        </w:rPr>
        <w:tab/>
      </w:r>
      <w:r>
        <w:t>Professional activities</w:t>
      </w:r>
    </w:p>
    <w:p w:rsidR="006718B2" w:rsidRPr="006718B2" w:rsidRDefault="006718B2" w:rsidP="006718B2">
      <w:pPr>
        <w:pStyle w:val="SingleTxtG"/>
        <w:ind w:left="3005" w:hanging="1871"/>
        <w:rPr>
          <w:lang w:bidi="en-US"/>
        </w:rPr>
      </w:pPr>
      <w:r w:rsidRPr="006718B2">
        <w:rPr>
          <w:lang w:bidi="en-US"/>
        </w:rPr>
        <w:t>05/2018 – present</w:t>
      </w:r>
      <w:r w:rsidRPr="006718B2">
        <w:rPr>
          <w:lang w:bidi="en-US"/>
        </w:rPr>
        <w:tab/>
        <w:t>Member and Deputy Chairman of the Board of Directors, Small and Medium Business Development Agency of the Republic of Azerbaijan</w:t>
      </w:r>
    </w:p>
    <w:p w:rsidR="006718B2" w:rsidRPr="006718B2" w:rsidRDefault="006718B2" w:rsidP="006718B2">
      <w:pPr>
        <w:pStyle w:val="SingleTxtG"/>
        <w:ind w:left="3005" w:hanging="1871"/>
        <w:rPr>
          <w:lang w:bidi="en-US"/>
        </w:rPr>
      </w:pPr>
      <w:r w:rsidRPr="006718B2">
        <w:rPr>
          <w:lang w:bidi="en-US"/>
        </w:rPr>
        <w:t>05/2013 –05/2018</w:t>
      </w:r>
      <w:r w:rsidRPr="006718B2">
        <w:rPr>
          <w:lang w:bidi="en-US"/>
        </w:rPr>
        <w:tab/>
        <w:t>Advisor to the Chairman, State Agency for Public Service and Social Innovation</w:t>
      </w:r>
    </w:p>
    <w:p w:rsidR="006718B2" w:rsidRPr="006718B2" w:rsidRDefault="006718B2" w:rsidP="006718B2">
      <w:pPr>
        <w:pStyle w:val="SingleTxtG"/>
        <w:ind w:left="3005" w:hanging="1871"/>
        <w:rPr>
          <w:lang w:bidi="en-US"/>
        </w:rPr>
      </w:pPr>
      <w:r w:rsidRPr="006718B2">
        <w:rPr>
          <w:lang w:bidi="en-US"/>
        </w:rPr>
        <w:t>09/2012 –</w:t>
      </w:r>
      <w:r>
        <w:rPr>
          <w:lang w:bidi="en-US"/>
        </w:rPr>
        <w:t xml:space="preserve"> </w:t>
      </w:r>
      <w:r w:rsidRPr="006718B2">
        <w:rPr>
          <w:lang w:bidi="en-US"/>
        </w:rPr>
        <w:t>05/2013</w:t>
      </w:r>
      <w:r w:rsidRPr="006718B2">
        <w:rPr>
          <w:lang w:bidi="en-US"/>
        </w:rPr>
        <w:tab/>
        <w:t>Head of Apparatus, State Agency for Public Service and Social Innovation</w:t>
      </w:r>
    </w:p>
    <w:p w:rsidR="006718B2" w:rsidRPr="006718B2" w:rsidRDefault="006718B2" w:rsidP="006718B2">
      <w:pPr>
        <w:pStyle w:val="SingleTxtG"/>
        <w:ind w:left="3005" w:hanging="1871"/>
        <w:rPr>
          <w:lang w:bidi="en-US"/>
        </w:rPr>
      </w:pPr>
      <w:r w:rsidRPr="006718B2">
        <w:rPr>
          <w:lang w:bidi="en-US"/>
        </w:rPr>
        <w:t>09/2012 – present</w:t>
      </w:r>
      <w:r w:rsidRPr="006718B2">
        <w:rPr>
          <w:lang w:bidi="en-US"/>
        </w:rPr>
        <w:tab/>
        <w:t>Deputy Chairman and Board Member, Azerbaijan Lawyers' Confederation</w:t>
      </w:r>
    </w:p>
    <w:p w:rsidR="006718B2" w:rsidRPr="006718B2" w:rsidRDefault="006718B2" w:rsidP="006718B2">
      <w:pPr>
        <w:pStyle w:val="SingleTxtG"/>
        <w:ind w:left="3005" w:hanging="1871"/>
        <w:rPr>
          <w:lang w:bidi="en-US"/>
        </w:rPr>
      </w:pPr>
      <w:r w:rsidRPr="006718B2">
        <w:rPr>
          <w:lang w:bidi="en-US"/>
        </w:rPr>
        <w:t>01/2007 –</w:t>
      </w:r>
      <w:r>
        <w:rPr>
          <w:lang w:bidi="en-US"/>
        </w:rPr>
        <w:t xml:space="preserve"> </w:t>
      </w:r>
      <w:r w:rsidRPr="006718B2">
        <w:rPr>
          <w:lang w:bidi="en-US"/>
        </w:rPr>
        <w:t>09/2012</w:t>
      </w:r>
      <w:r w:rsidRPr="006718B2">
        <w:rPr>
          <w:lang w:bidi="en-US"/>
        </w:rPr>
        <w:tab/>
        <w:t>Secretary General, Azerbaijan Lawyers' Confederation</w:t>
      </w:r>
    </w:p>
    <w:p w:rsidR="006718B2" w:rsidRPr="006718B2" w:rsidRDefault="006718B2" w:rsidP="006718B2">
      <w:pPr>
        <w:pStyle w:val="SingleTxtG"/>
        <w:ind w:left="3005" w:hanging="1871"/>
        <w:rPr>
          <w:lang w:bidi="en-US"/>
        </w:rPr>
      </w:pPr>
      <w:r w:rsidRPr="006718B2">
        <w:rPr>
          <w:lang w:bidi="en-US"/>
        </w:rPr>
        <w:t>03/2006 – 01/2007</w:t>
      </w:r>
      <w:r w:rsidRPr="006718B2">
        <w:rPr>
          <w:lang w:bidi="en-US"/>
        </w:rPr>
        <w:tab/>
        <w:t>Chairman, Eurasian Lawyers Association</w:t>
      </w:r>
    </w:p>
    <w:p w:rsidR="006718B2" w:rsidRPr="006718B2" w:rsidRDefault="006718B2" w:rsidP="006718B2">
      <w:pPr>
        <w:pStyle w:val="SingleTxtG"/>
        <w:ind w:left="3005" w:hanging="1871"/>
        <w:rPr>
          <w:lang w:bidi="en-US"/>
        </w:rPr>
      </w:pPr>
      <w:r w:rsidRPr="006718B2">
        <w:rPr>
          <w:lang w:bidi="en-US"/>
        </w:rPr>
        <w:t>03/1999 – 03/2006</w:t>
      </w:r>
      <w:r w:rsidRPr="006718B2">
        <w:rPr>
          <w:lang w:bidi="en-US"/>
        </w:rPr>
        <w:tab/>
        <w:t>Chairman, Azerbaijan Young Lawyers Union</w:t>
      </w:r>
    </w:p>
    <w:p w:rsidR="006718B2" w:rsidRDefault="006718B2" w:rsidP="006718B2">
      <w:pPr>
        <w:pStyle w:val="SingleTxtG"/>
        <w:ind w:left="3005" w:hanging="1871"/>
        <w:rPr>
          <w:lang w:bidi="en-US"/>
        </w:rPr>
      </w:pPr>
      <w:r w:rsidRPr="006718B2">
        <w:rPr>
          <w:lang w:bidi="en-US"/>
        </w:rPr>
        <w:t>01/1999 – 11/1999</w:t>
      </w:r>
      <w:r w:rsidRPr="006718B2">
        <w:rPr>
          <w:lang w:bidi="en-US"/>
        </w:rPr>
        <w:tab/>
        <w:t>Head of Law Department, International Eurasia Press Fund (IEPF)</w:t>
      </w:r>
    </w:p>
    <w:p w:rsidR="006718B2" w:rsidRPr="006718B2" w:rsidRDefault="006718B2" w:rsidP="006718B2">
      <w:pPr>
        <w:pStyle w:val="SingleTxtG"/>
        <w:ind w:left="2977" w:hanging="1843"/>
        <w:rPr>
          <w:lang w:bidi="en-US"/>
        </w:rPr>
      </w:pPr>
      <w:r w:rsidRPr="006718B2">
        <w:rPr>
          <w:lang w:bidi="en-US"/>
        </w:rPr>
        <w:t>06/1998 – 01/1999</w:t>
      </w:r>
      <w:r>
        <w:rPr>
          <w:lang w:bidi="en-US"/>
        </w:rPr>
        <w:tab/>
      </w:r>
      <w:r w:rsidRPr="006718B2">
        <w:rPr>
          <w:lang w:bidi="en-US"/>
        </w:rPr>
        <w:t>Lawyer, International Eurasia Press Fund (IEPF)</w:t>
      </w:r>
    </w:p>
    <w:p w:rsidR="0089269D" w:rsidRDefault="006B0F55" w:rsidP="00662BA9">
      <w:pPr>
        <w:pStyle w:val="H23G"/>
      </w:pPr>
      <w:r>
        <w:tab/>
      </w:r>
      <w:r>
        <w:tab/>
        <w:t>Current position(s)</w:t>
      </w:r>
    </w:p>
    <w:p w:rsidR="00055DB4" w:rsidRPr="00055DB4" w:rsidRDefault="00055DB4" w:rsidP="00055DB4">
      <w:pPr>
        <w:pStyle w:val="SingleTxtG"/>
        <w:ind w:left="2977" w:hanging="1843"/>
        <w:rPr>
          <w:lang w:bidi="en-US"/>
        </w:rPr>
      </w:pPr>
      <w:r w:rsidRPr="00055DB4">
        <w:rPr>
          <w:lang w:bidi="en-US"/>
        </w:rPr>
        <w:t>05/2018 – present</w:t>
      </w:r>
      <w:r>
        <w:rPr>
          <w:lang w:bidi="en-US"/>
        </w:rPr>
        <w:tab/>
      </w:r>
      <w:r w:rsidRPr="00055DB4">
        <w:rPr>
          <w:lang w:bidi="en-US"/>
        </w:rPr>
        <w:t>Member and Deputy Chairman of the Board of Directors, Small and Medium Business Development Agency of the Republic of Azerbaijan</w:t>
      </w:r>
    </w:p>
    <w:p w:rsidR="006B0F55" w:rsidRDefault="006B0F55" w:rsidP="00662BA9">
      <w:pPr>
        <w:pStyle w:val="H23G"/>
      </w:pPr>
      <w:r>
        <w:tab/>
      </w:r>
      <w:r>
        <w:tab/>
        <w:t>Publications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b/>
          <w:bCs/>
          <w:i/>
          <w:iCs/>
          <w:lang w:bidi="en-US"/>
        </w:rPr>
      </w:pPr>
      <w:r w:rsidRPr="00055DB4">
        <w:rPr>
          <w:lang w:bidi="en-US"/>
        </w:rPr>
        <w:t xml:space="preserve">The issues of protection of children rights within the human rights system., </w:t>
      </w:r>
      <w:r w:rsidRPr="00055DB4">
        <w:rPr>
          <w:i/>
          <w:iCs/>
          <w:lang w:bidi="en-US"/>
        </w:rPr>
        <w:t>p. 252, NAT Co, (2010)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b/>
          <w:bCs/>
          <w:i/>
          <w:iCs/>
          <w:lang w:bidi="en-US"/>
        </w:rPr>
      </w:pPr>
      <w:r w:rsidRPr="00055DB4">
        <w:rPr>
          <w:lang w:bidi="en-US"/>
        </w:rPr>
        <w:t xml:space="preserve">The role of “ASAN service” in improving and modernizing public services in the Republic of Azerbaijan., </w:t>
      </w:r>
      <w:r w:rsidRPr="00055DB4">
        <w:rPr>
          <w:i/>
          <w:iCs/>
          <w:lang w:bidi="en-US"/>
        </w:rPr>
        <w:t>p. 75-82, Hüquqi Dövlət və Qanun (No. 1 – 2016)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b/>
          <w:bCs/>
          <w:i/>
          <w:iCs/>
          <w:lang w:bidi="en-US"/>
        </w:rPr>
      </w:pPr>
      <w:r w:rsidRPr="00055DB4">
        <w:rPr>
          <w:lang w:bidi="en-US"/>
        </w:rPr>
        <w:t xml:space="preserve">Comparative analysis of the main aspects of the implementation of international anti-corruption law in the legislation of the Republic of Azerbaijan., </w:t>
      </w:r>
      <w:r w:rsidRPr="00055DB4">
        <w:rPr>
          <w:i/>
          <w:iCs/>
          <w:lang w:bidi="en-US"/>
        </w:rPr>
        <w:t>p. 87-94, Eurasian Adavocacy (Евразийская Адвокатура) (No. 6(25) 2016)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b/>
          <w:bCs/>
          <w:i/>
          <w:iCs/>
          <w:lang w:bidi="en-US"/>
        </w:rPr>
      </w:pPr>
      <w:r w:rsidRPr="00055DB4">
        <w:rPr>
          <w:lang w:bidi="en-US"/>
        </w:rPr>
        <w:t>“ASAN-services” as an outcome of the current stage of reforms and a long-term promising</w:t>
      </w:r>
      <w:r>
        <w:rPr>
          <w:lang w:bidi="en-US"/>
        </w:rPr>
        <w:t xml:space="preserve"> </w:t>
      </w:r>
      <w:r w:rsidRPr="00055DB4">
        <w:rPr>
          <w:lang w:bidi="en-US"/>
        </w:rPr>
        <w:t xml:space="preserve">direction in fighting corruption and increasing transparency., </w:t>
      </w:r>
      <w:r w:rsidRPr="00055DB4">
        <w:rPr>
          <w:i/>
          <w:iCs/>
          <w:lang w:bidi="en-US"/>
        </w:rPr>
        <w:t>p.</w:t>
      </w:r>
      <w:r>
        <w:rPr>
          <w:i/>
          <w:iCs/>
          <w:lang w:bidi="en-US"/>
        </w:rPr>
        <w:t xml:space="preserve"> </w:t>
      </w:r>
      <w:r w:rsidRPr="00055DB4">
        <w:rPr>
          <w:i/>
          <w:iCs/>
          <w:lang w:bidi="en-US"/>
        </w:rPr>
        <w:t>105-112, Eurasian Adavocacy (Евразийская Адвокатура) (No. 1(26) 2017)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lang w:bidi="en-US"/>
        </w:rPr>
      </w:pPr>
      <w:r w:rsidRPr="00055DB4">
        <w:rPr>
          <w:lang w:bidi="en-US"/>
        </w:rPr>
        <w:t xml:space="preserve">The place of the Inter-American Court of Human Rights in universal and regional judicial system on provision of human rights., p. 45-49, "Processings of young scientists" (No. 14. 2016) 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lang w:bidi="en-US"/>
        </w:rPr>
        <w:t xml:space="preserve">Problems of protection of child rights during armed conflicts., </w:t>
      </w:r>
      <w:r w:rsidRPr="00055DB4">
        <w:rPr>
          <w:i/>
          <w:iCs/>
          <w:lang w:bidi="en-US"/>
        </w:rPr>
        <w:t>Article, “Nəqliyyat hüququ” journal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lang w:bidi="en-US"/>
        </w:rPr>
        <w:t xml:space="preserve">Human rights principles., </w:t>
      </w:r>
      <w:r w:rsidRPr="00055DB4">
        <w:rPr>
          <w:i/>
          <w:iCs/>
          <w:lang w:bidi="en-US"/>
        </w:rPr>
        <w:t>Thesis, Eurasian Advocacy magazine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b/>
          <w:bCs/>
          <w:i/>
          <w:iCs/>
          <w:lang w:bidi="en-US"/>
        </w:rPr>
      </w:pPr>
      <w:r w:rsidRPr="00055DB4">
        <w:rPr>
          <w:lang w:bidi="en-US"/>
        </w:rPr>
        <w:t xml:space="preserve">Protection of child rights within the framework of bilateral and multilateral partnership (Public-private partnership) and the example of Azerbaijan., </w:t>
      </w:r>
      <w:r w:rsidRPr="00055DB4">
        <w:rPr>
          <w:i/>
          <w:iCs/>
          <w:lang w:bidi="en-US"/>
        </w:rPr>
        <w:t>Article, Civil Society “Vətəndaş cəmiyyəti” magazine of the Council on State Support to NGOs under the Auspices of the President of the Republic of Azerbaijan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lang w:bidi="en-US"/>
        </w:rPr>
        <w:t xml:space="preserve">The role and functions of government agencies, and control mechanisms in the protection of child rights in the Republic of Azerbaijan., </w:t>
      </w:r>
      <w:r w:rsidRPr="00055DB4">
        <w:rPr>
          <w:i/>
          <w:iCs/>
          <w:lang w:bidi="en-US"/>
        </w:rPr>
        <w:t>Article, “Qanun” journal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lang w:bidi="en-US"/>
        </w:rPr>
        <w:t xml:space="preserve">Activities of the European Court of Human Rights in human rights protection and its role in shaping modern trends., </w:t>
      </w:r>
      <w:r w:rsidRPr="00055DB4">
        <w:rPr>
          <w:i/>
          <w:iCs/>
          <w:lang w:bidi="en-US"/>
        </w:rPr>
        <w:t>Article, Magazine of the Constitutional Court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i/>
          <w:iCs/>
          <w:lang w:bidi="en-US"/>
        </w:rPr>
        <w:t xml:space="preserve"> </w:t>
      </w:r>
      <w:r w:rsidRPr="00055DB4">
        <w:rPr>
          <w:lang w:bidi="en-US"/>
        </w:rPr>
        <w:t xml:space="preserve">Securing the Right to Live in International Law and Domestic Legislation: Comparative Analysis and Modern Approaches., </w:t>
      </w:r>
      <w:r w:rsidRPr="00055DB4">
        <w:rPr>
          <w:i/>
          <w:iCs/>
          <w:lang w:bidi="en-US"/>
        </w:rPr>
        <w:t>Article, “Qanun” journal</w:t>
      </w:r>
    </w:p>
    <w:p w:rsidR="00055DB4" w:rsidRPr="00055DB4" w:rsidRDefault="00055DB4" w:rsidP="00710E0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i/>
          <w:iCs/>
          <w:lang w:bidi="en-US"/>
        </w:rPr>
        <w:t xml:space="preserve"> </w:t>
      </w:r>
      <w:r w:rsidRPr="00055DB4">
        <w:rPr>
          <w:lang w:bidi="en-US"/>
        </w:rPr>
        <w:t xml:space="preserve">International Economic Law (textbook)., </w:t>
      </w:r>
      <w:r w:rsidRPr="00055DB4">
        <w:rPr>
          <w:i/>
          <w:iCs/>
          <w:lang w:bidi="en-US"/>
        </w:rPr>
        <w:t>p. 443, “Adventa” LLC Azerbaijan Lawyers Confederation, Approved by the Order of the Ministry of Education of the Republic of  Azerbaijan No.1548 dated January 22, 2011, textbook for higher education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lang w:bidi="en-US"/>
        </w:rPr>
      </w:pPr>
      <w:r w:rsidRPr="00055DB4">
        <w:rPr>
          <w:lang w:bidi="en-US"/>
        </w:rPr>
        <w:t>Procedures for applying to the European Court of Human Rights</w:t>
      </w:r>
    </w:p>
    <w:p w:rsidR="00055DB4" w:rsidRPr="00055DB4" w:rsidRDefault="00055DB4" w:rsidP="00055DB4">
      <w:pPr>
        <w:pStyle w:val="SingleTxtG"/>
        <w:rPr>
          <w:i/>
          <w:iCs/>
          <w:lang w:bidi="en-US"/>
        </w:rPr>
      </w:pPr>
      <w:r w:rsidRPr="00055DB4">
        <w:rPr>
          <w:lang w:bidi="en-US"/>
        </w:rPr>
        <w:t>Summary of decisions on acceptance of complaints against the Republic of Azerbaijan (as a Reviewer)</w:t>
      </w:r>
      <w:r>
        <w:rPr>
          <w:lang w:bidi="en-US"/>
        </w:rPr>
        <w:t>.</w:t>
      </w:r>
      <w:r w:rsidRPr="00055DB4">
        <w:rPr>
          <w:lang w:bidi="en-US"/>
        </w:rPr>
        <w:t xml:space="preserve">, </w:t>
      </w:r>
      <w:r w:rsidRPr="00055DB4">
        <w:rPr>
          <w:i/>
          <w:iCs/>
          <w:lang w:bidi="en-US"/>
        </w:rPr>
        <w:t>p. 503, “Adventa” LLC (Baku – 2015)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lang w:bidi="en-US"/>
        </w:rPr>
        <w:t xml:space="preserve">Freedom and Immunity Right Issues of Application in Judicial Practice (as a Reviewer)., </w:t>
      </w:r>
      <w:r w:rsidRPr="00055DB4">
        <w:rPr>
          <w:i/>
          <w:iCs/>
          <w:lang w:bidi="en-US"/>
        </w:rPr>
        <w:t>p.</w:t>
      </w:r>
      <w:r>
        <w:rPr>
          <w:i/>
          <w:iCs/>
          <w:lang w:bidi="en-US"/>
        </w:rPr>
        <w:t xml:space="preserve"> </w:t>
      </w:r>
      <w:r w:rsidRPr="00055DB4">
        <w:rPr>
          <w:i/>
          <w:iCs/>
          <w:lang w:bidi="en-US"/>
        </w:rPr>
        <w:t>279., “Günəş-B” publishing and printing company (Baku – 2016)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lang w:bidi="en-US"/>
        </w:rPr>
        <w:t xml:space="preserve">Sources of International LawConcept and General Characteristics (as a Reviewer)., </w:t>
      </w:r>
      <w:r w:rsidRPr="00055DB4">
        <w:rPr>
          <w:i/>
          <w:iCs/>
          <w:lang w:bidi="en-US"/>
        </w:rPr>
        <w:t>p. 95, “Günəş-B” publishing and printing company (Baku – 2017)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i/>
          <w:iCs/>
          <w:lang w:bidi="en-US"/>
        </w:rPr>
        <w:t xml:space="preserve"> </w:t>
      </w:r>
      <w:r w:rsidRPr="00055DB4">
        <w:rPr>
          <w:lang w:bidi="en-US"/>
        </w:rPr>
        <w:t xml:space="preserve">International law Its Concept, Law Doctrine and Academic Course (as a Reviewer)., </w:t>
      </w:r>
      <w:r w:rsidRPr="00055DB4">
        <w:rPr>
          <w:i/>
          <w:iCs/>
          <w:lang w:bidi="en-US"/>
        </w:rPr>
        <w:t>p.</w:t>
      </w:r>
      <w:r>
        <w:rPr>
          <w:i/>
          <w:iCs/>
          <w:lang w:bidi="en-US"/>
        </w:rPr>
        <w:t xml:space="preserve"> </w:t>
      </w:r>
      <w:r w:rsidRPr="00055DB4">
        <w:rPr>
          <w:i/>
          <w:iCs/>
          <w:lang w:bidi="en-US"/>
        </w:rPr>
        <w:t>99, “Günəş-B” publishing and printing company (Baku – 2016)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lang w:bidi="en-US"/>
        </w:rPr>
      </w:pPr>
      <w:r w:rsidRPr="00055DB4">
        <w:rPr>
          <w:lang w:bidi="en-US"/>
        </w:rPr>
        <w:t xml:space="preserve">Economic Diplomacy., </w:t>
      </w:r>
      <w:r w:rsidRPr="00055DB4">
        <w:rPr>
          <w:i/>
          <w:iCs/>
          <w:lang w:bidi="en-US"/>
        </w:rPr>
        <w:t>p. 134, “QHT Nəşriyyatı” (Baku – 2013)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lang w:bidi="en-US"/>
        </w:rPr>
      </w:pPr>
      <w:r w:rsidRPr="00055DB4">
        <w:rPr>
          <w:i/>
          <w:iCs/>
          <w:lang w:bidi="en-US"/>
        </w:rPr>
        <w:t xml:space="preserve"> </w:t>
      </w:r>
      <w:r w:rsidRPr="00055DB4">
        <w:rPr>
          <w:lang w:bidi="en-US"/>
        </w:rPr>
        <w:t xml:space="preserve">Collection of Decisions by European Court of Human Rights on Refugees, Asylum-Seekers, and Stateless Persons., </w:t>
      </w:r>
      <w:r w:rsidRPr="00055DB4">
        <w:rPr>
          <w:i/>
          <w:iCs/>
          <w:lang w:bidi="en-US"/>
        </w:rPr>
        <w:t>p.134, “NAT Corp” LLC (Baku - 2015)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lang w:bidi="en-US"/>
        </w:rPr>
      </w:pPr>
      <w:r w:rsidRPr="00055DB4">
        <w:rPr>
          <w:lang w:bidi="en-US"/>
        </w:rPr>
        <w:t xml:space="preserve">International Refugee Protection (Booklet)., </w:t>
      </w:r>
      <w:r w:rsidRPr="00055DB4">
        <w:rPr>
          <w:i/>
          <w:iCs/>
          <w:lang w:bidi="en-US"/>
        </w:rPr>
        <w:t>p.19, “NAT Corp” LLC (Baku - 2015)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lang w:bidi="en-US"/>
        </w:rPr>
        <w:t xml:space="preserve">Collection of legislation on refugees, asylum-seekers and stateless persons., </w:t>
      </w:r>
      <w:r w:rsidRPr="00055DB4">
        <w:rPr>
          <w:i/>
          <w:iCs/>
          <w:lang w:bidi="en-US"/>
        </w:rPr>
        <w:t>p.383, “NAT Corp” LLC (Baku - 2015)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lang w:bidi="en-US"/>
        </w:rPr>
        <w:t xml:space="preserve">Convention and Protocol on the Status of Refugees., </w:t>
      </w:r>
      <w:r w:rsidRPr="00055DB4">
        <w:rPr>
          <w:i/>
          <w:iCs/>
          <w:lang w:bidi="en-US"/>
        </w:rPr>
        <w:t>p 59, “NAT Corp” LLC (Baku - 2015)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lang w:bidi="en-US"/>
        </w:rPr>
        <w:t xml:space="preserve">Collection of Decisions by European Court of Human Rights on Refugees, Asylum-Seekers, and Stateless Persons., </w:t>
      </w:r>
      <w:r w:rsidRPr="00055DB4">
        <w:rPr>
          <w:i/>
          <w:iCs/>
          <w:lang w:bidi="en-US"/>
        </w:rPr>
        <w:t>p 134, “NAT Corp” LLC (Baku - 2016)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r w:rsidRPr="00055DB4">
        <w:rPr>
          <w:lang w:bidi="en-US"/>
        </w:rPr>
        <w:t xml:space="preserve">Principles, Concept and System of International Law (As a Reviewer)., </w:t>
      </w:r>
      <w:r w:rsidRPr="00055DB4">
        <w:rPr>
          <w:i/>
          <w:iCs/>
          <w:lang w:bidi="en-US"/>
        </w:rPr>
        <w:t>p 162, “Günəş-B” publishing and printing company (Baku - 2017)</w:t>
      </w:r>
    </w:p>
    <w:p w:rsidR="00055DB4" w:rsidRPr="00055DB4" w:rsidRDefault="00055DB4" w:rsidP="00055DB4">
      <w:pPr>
        <w:pStyle w:val="SingleTxtG"/>
        <w:numPr>
          <w:ilvl w:val="0"/>
          <w:numId w:val="19"/>
        </w:numPr>
        <w:ind w:left="1134" w:firstLine="0"/>
        <w:rPr>
          <w:i/>
          <w:iCs/>
          <w:lang w:bidi="en-US"/>
        </w:rPr>
      </w:pPr>
      <w:bookmarkStart w:id="0" w:name="_GoBack"/>
      <w:bookmarkEnd w:id="0"/>
      <w:r w:rsidRPr="00055DB4">
        <w:rPr>
          <w:lang w:bidi="en-US"/>
        </w:rPr>
        <w:t xml:space="preserve">Collection of Legislation on Citizenship and Migration., </w:t>
      </w:r>
      <w:r w:rsidRPr="00055DB4">
        <w:rPr>
          <w:i/>
          <w:iCs/>
          <w:lang w:bidi="en-US"/>
        </w:rPr>
        <w:t>p 479, “NAT Corp” LLC (Baku - 2016)</w:t>
      </w:r>
    </w:p>
    <w:p w:rsidR="0089269D" w:rsidRPr="0089269D" w:rsidRDefault="0089269D" w:rsidP="0089269D">
      <w:pPr>
        <w:pStyle w:val="SingleTxtG"/>
        <w:spacing w:before="240" w:after="0" w:line="240" w:lineRule="atLeast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89269D" w:rsidRPr="0089269D" w:rsidSect="00382A1F">
      <w:endnotePr>
        <w:numFmt w:val="decimal"/>
      </w:endnotePr>
      <w:pgSz w:w="11906" w:h="16838" w:code="9"/>
      <w:pgMar w:top="1418" w:right="1134" w:bottom="1134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F55" w:rsidRDefault="006B0F55" w:rsidP="00F95C08"/>
  </w:endnote>
  <w:endnote w:type="continuationSeparator" w:id="0">
    <w:p w:rsidR="006B0F55" w:rsidRPr="00AC3823" w:rsidRDefault="006B0F55" w:rsidP="00AC3823">
      <w:pPr>
        <w:pStyle w:val="Footer"/>
      </w:pPr>
    </w:p>
  </w:endnote>
  <w:endnote w:type="continuationNotice" w:id="1">
    <w:p w:rsidR="006B0F55" w:rsidRDefault="006B0F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F55" w:rsidRPr="00AC3823" w:rsidRDefault="006B0F5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6B0F55" w:rsidRPr="00AC3823" w:rsidRDefault="006B0F55" w:rsidP="00AC3823">
      <w:pPr>
        <w:pStyle w:val="Footer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6B0F55" w:rsidRPr="00AC3823" w:rsidRDefault="006B0F55">
      <w:pPr>
        <w:rPr>
          <w:sz w:val="2"/>
          <w:szCs w:val="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5"/>
    <w:multiLevelType w:val="singleLevel"/>
    <w:tmpl w:val="00000005"/>
    <w:lvl w:ilvl="0">
      <w:start w:val="1"/>
      <w:numFmt w:val="bullet"/>
      <w:lvlText w:val="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8"/>
      </w:rPr>
    </w:lvl>
  </w:abstractNum>
  <w:abstractNum w:abstractNumId="11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5401E5D"/>
    <w:multiLevelType w:val="hybridMultilevel"/>
    <w:tmpl w:val="F9468EE8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CF4EB2"/>
    <w:multiLevelType w:val="hybridMultilevel"/>
    <w:tmpl w:val="3F2CCC0E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4">
    <w:nsid w:val="3E9D3E88"/>
    <w:multiLevelType w:val="hybridMultilevel"/>
    <w:tmpl w:val="7B784AAC"/>
    <w:lvl w:ilvl="0" w:tplc="3B14E9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95284"/>
    <w:multiLevelType w:val="hybridMultilevel"/>
    <w:tmpl w:val="B4A01022"/>
    <w:lvl w:ilvl="0" w:tplc="A7C84148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6FAEC2A8">
      <w:start w:val="1"/>
      <w:numFmt w:val="decimal"/>
      <w:lvlText w:val="%3."/>
      <w:lvlJc w:val="lef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374D2C"/>
    <w:multiLevelType w:val="hybridMultilevel"/>
    <w:tmpl w:val="998C14A0"/>
    <w:lvl w:ilvl="0" w:tplc="4A62F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D07B2"/>
    <w:multiLevelType w:val="hybridMultilevel"/>
    <w:tmpl w:val="D7D47906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10"/>
  </w:num>
  <w:num w:numId="17">
    <w:abstractNumId w:val="16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F55"/>
    <w:rsid w:val="00017F94"/>
    <w:rsid w:val="00023842"/>
    <w:rsid w:val="000334F9"/>
    <w:rsid w:val="00055DB4"/>
    <w:rsid w:val="0007796D"/>
    <w:rsid w:val="000B7790"/>
    <w:rsid w:val="000C390E"/>
    <w:rsid w:val="00111F2F"/>
    <w:rsid w:val="0014365E"/>
    <w:rsid w:val="0014660A"/>
    <w:rsid w:val="00150DB2"/>
    <w:rsid w:val="00176178"/>
    <w:rsid w:val="001F525A"/>
    <w:rsid w:val="00223272"/>
    <w:rsid w:val="0024779E"/>
    <w:rsid w:val="00257666"/>
    <w:rsid w:val="00291F1D"/>
    <w:rsid w:val="0029407C"/>
    <w:rsid w:val="00350987"/>
    <w:rsid w:val="00353ED5"/>
    <w:rsid w:val="00382A1F"/>
    <w:rsid w:val="00390178"/>
    <w:rsid w:val="003D1AD0"/>
    <w:rsid w:val="00446FE5"/>
    <w:rsid w:val="00452396"/>
    <w:rsid w:val="004D1CEB"/>
    <w:rsid w:val="005505B7"/>
    <w:rsid w:val="005706C8"/>
    <w:rsid w:val="00573BE5"/>
    <w:rsid w:val="00586ED3"/>
    <w:rsid w:val="00596AA9"/>
    <w:rsid w:val="006122C4"/>
    <w:rsid w:val="00662BA9"/>
    <w:rsid w:val="006718B2"/>
    <w:rsid w:val="006B0F55"/>
    <w:rsid w:val="006E2C9B"/>
    <w:rsid w:val="0071601D"/>
    <w:rsid w:val="0076624F"/>
    <w:rsid w:val="00766CEC"/>
    <w:rsid w:val="00770252"/>
    <w:rsid w:val="007A62E6"/>
    <w:rsid w:val="007C411A"/>
    <w:rsid w:val="0080684C"/>
    <w:rsid w:val="00815502"/>
    <w:rsid w:val="00845D2D"/>
    <w:rsid w:val="00871C75"/>
    <w:rsid w:val="008776DC"/>
    <w:rsid w:val="0088326B"/>
    <w:rsid w:val="0089269D"/>
    <w:rsid w:val="008F2A1D"/>
    <w:rsid w:val="00957790"/>
    <w:rsid w:val="009705C8"/>
    <w:rsid w:val="00A12AB5"/>
    <w:rsid w:val="00AA24AA"/>
    <w:rsid w:val="00AC3823"/>
    <w:rsid w:val="00AE323C"/>
    <w:rsid w:val="00AE7D9F"/>
    <w:rsid w:val="00B00181"/>
    <w:rsid w:val="00B43C66"/>
    <w:rsid w:val="00B55090"/>
    <w:rsid w:val="00B765F7"/>
    <w:rsid w:val="00BA0CA9"/>
    <w:rsid w:val="00BB3E59"/>
    <w:rsid w:val="00BE1F4C"/>
    <w:rsid w:val="00BE4745"/>
    <w:rsid w:val="00BF3C2C"/>
    <w:rsid w:val="00C02897"/>
    <w:rsid w:val="00CB6D05"/>
    <w:rsid w:val="00CF3AE1"/>
    <w:rsid w:val="00D07425"/>
    <w:rsid w:val="00D3439C"/>
    <w:rsid w:val="00D40AEB"/>
    <w:rsid w:val="00DA22F4"/>
    <w:rsid w:val="00DB1831"/>
    <w:rsid w:val="00DD3BFD"/>
    <w:rsid w:val="00DF6678"/>
    <w:rsid w:val="00E22CF2"/>
    <w:rsid w:val="00E33F14"/>
    <w:rsid w:val="00E44A12"/>
    <w:rsid w:val="00E52D9F"/>
    <w:rsid w:val="00EE05E7"/>
    <w:rsid w:val="00F12269"/>
    <w:rsid w:val="00F164B0"/>
    <w:rsid w:val="00F32998"/>
    <w:rsid w:val="00F660DF"/>
    <w:rsid w:val="00F80094"/>
    <w:rsid w:val="00F87933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5D4429A-80B6-46C3-AA5A-45CEDC68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F55"/>
    <w:pPr>
      <w:suppressAutoHyphens/>
      <w:spacing w:line="240" w:lineRule="exact"/>
    </w:pPr>
    <w:rPr>
      <w:spacing w:val="4"/>
      <w:w w:val="103"/>
      <w:kern w:val="14"/>
      <w:lang w:val="en-GB"/>
    </w:rPr>
  </w:style>
  <w:style w:type="paragraph" w:styleId="Heading1">
    <w:name w:val="heading 1"/>
    <w:aliases w:val="Table_G"/>
    <w:basedOn w:val="SingleTxtG"/>
    <w:next w:val="SingleTxtG"/>
    <w:link w:val="Heading1Char"/>
    <w:qFormat/>
    <w:rsid w:val="0080684C"/>
    <w:pPr>
      <w:keepNext/>
      <w:keepLines/>
      <w:spacing w:after="0"/>
      <w:ind w:right="0"/>
      <w:jc w:val="left"/>
      <w:outlineLvl w:val="0"/>
    </w:pPr>
  </w:style>
  <w:style w:type="paragraph" w:styleId="Heading2">
    <w:name w:val="heading 2"/>
    <w:basedOn w:val="Normal"/>
    <w:next w:val="Normal"/>
    <w:link w:val="Heading2Char"/>
    <w:semiHidden/>
    <w:qFormat/>
    <w:rsid w:val="00023842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qFormat/>
    <w:rsid w:val="00023842"/>
    <w:pPr>
      <w:outlineLvl w:val="2"/>
    </w:pPr>
  </w:style>
  <w:style w:type="paragraph" w:styleId="Heading4">
    <w:name w:val="heading 4"/>
    <w:basedOn w:val="Normal"/>
    <w:next w:val="Normal"/>
    <w:link w:val="Heading4Char"/>
    <w:semiHidden/>
    <w:qFormat/>
    <w:rsid w:val="00023842"/>
    <w:pPr>
      <w:outlineLvl w:val="3"/>
    </w:pPr>
  </w:style>
  <w:style w:type="paragraph" w:styleId="Heading5">
    <w:name w:val="heading 5"/>
    <w:basedOn w:val="Normal"/>
    <w:next w:val="Normal"/>
    <w:link w:val="Heading5Char"/>
    <w:semiHidden/>
    <w:qFormat/>
    <w:rsid w:val="00023842"/>
    <w:pPr>
      <w:outlineLvl w:val="4"/>
    </w:pPr>
  </w:style>
  <w:style w:type="paragraph" w:styleId="Heading6">
    <w:name w:val="heading 6"/>
    <w:basedOn w:val="Normal"/>
    <w:next w:val="Normal"/>
    <w:link w:val="Heading6Char"/>
    <w:semiHidden/>
    <w:qFormat/>
    <w:rsid w:val="000238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qFormat/>
    <w:rsid w:val="00023842"/>
    <w:pPr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023842"/>
    <w:pPr>
      <w:outlineLvl w:val="7"/>
    </w:pPr>
  </w:style>
  <w:style w:type="paragraph" w:styleId="Heading9">
    <w:name w:val="heading 9"/>
    <w:basedOn w:val="Normal"/>
    <w:next w:val="Normal"/>
    <w:link w:val="Heading9Char"/>
    <w:semiHidden/>
    <w:qFormat/>
    <w:rsid w:val="00023842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6_G"/>
    <w:basedOn w:val="Normal"/>
    <w:link w:val="HeaderChar"/>
    <w:rsid w:val="00AE7D9F"/>
    <w:pPr>
      <w:pBdr>
        <w:bottom w:val="single" w:sz="4" w:space="4" w:color="auto"/>
      </w:pBdr>
    </w:pPr>
    <w:rPr>
      <w:rFonts w:eastAsia="Times New Roman"/>
      <w:b/>
      <w:sz w:val="18"/>
    </w:rPr>
  </w:style>
  <w:style w:type="character" w:customStyle="1" w:styleId="HeaderChar">
    <w:name w:val="Header Char"/>
    <w:aliases w:val="6_G Char"/>
    <w:basedOn w:val="DefaultParagraphFont"/>
    <w:link w:val="Header"/>
    <w:rsid w:val="0080684C"/>
    <w:rPr>
      <w:rFonts w:ascii="Times New Roman" w:eastAsia="Times New Roman" w:hAnsi="Times New Roman" w:cs="Times New Roman"/>
      <w:b/>
      <w:sz w:val="18"/>
      <w:szCs w:val="20"/>
      <w:lang w:val="en-GB"/>
    </w:rPr>
  </w:style>
  <w:style w:type="paragraph" w:styleId="Footer">
    <w:name w:val="footer"/>
    <w:aliases w:val="3_G"/>
    <w:basedOn w:val="Normal"/>
    <w:next w:val="Normal"/>
    <w:link w:val="FooterChar"/>
    <w:qFormat/>
    <w:rsid w:val="0080684C"/>
    <w:rPr>
      <w:sz w:val="16"/>
    </w:rPr>
  </w:style>
  <w:style w:type="character" w:customStyle="1" w:styleId="FooterChar">
    <w:name w:val="Footer Char"/>
    <w:aliases w:val="3_G Char"/>
    <w:basedOn w:val="DefaultParagraphFont"/>
    <w:link w:val="Footer"/>
    <w:rsid w:val="0080684C"/>
    <w:rPr>
      <w:rFonts w:ascii="Times New Roman" w:eastAsia="Times New Roman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80684C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80684C"/>
    <w:pPr>
      <w:keepNext/>
      <w:keepLines/>
      <w:tabs>
        <w:tab w:val="right" w:pos="851"/>
      </w:tabs>
      <w:spacing w:before="240" w:after="120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871C75"/>
    <w:pPr>
      <w:keepNext/>
      <w:keepLines/>
      <w:tabs>
        <w:tab w:val="right" w:pos="851"/>
      </w:tabs>
      <w:spacing w:before="240" w:after="120"/>
      <w:ind w:left="1134" w:right="1134" w:hanging="1134"/>
    </w:pPr>
  </w:style>
  <w:style w:type="paragraph" w:customStyle="1" w:styleId="SingleTxtG">
    <w:name w:val="_ Single Txt_G"/>
    <w:basedOn w:val="Normal"/>
    <w:qFormat/>
    <w:rsid w:val="0080684C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80684C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80684C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80684C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871C7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80684C"/>
    <w:pPr>
      <w:numPr>
        <w:numId w:val="1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80684C"/>
    <w:pPr>
      <w:numPr>
        <w:numId w:val="2"/>
      </w:numPr>
      <w:spacing w:after="120"/>
      <w:ind w:right="1134"/>
      <w:jc w:val="both"/>
    </w:pPr>
  </w:style>
  <w:style w:type="character" w:styleId="FootnoteReference">
    <w:name w:val="footnote reference"/>
    <w:aliases w:val="4_G"/>
    <w:basedOn w:val="DefaultParagraphFont"/>
    <w:qFormat/>
    <w:rsid w:val="00023842"/>
    <w:rPr>
      <w:rFonts w:ascii="Times New Roman" w:hAnsi="Times New Roman"/>
      <w:sz w:val="18"/>
      <w:vertAlign w:val="superscript"/>
      <w:lang w:val="fr-CH"/>
    </w:rPr>
  </w:style>
  <w:style w:type="character" w:styleId="EndnoteReference">
    <w:name w:val="endnote reference"/>
    <w:aliases w:val="1_G"/>
    <w:basedOn w:val="FootnoteReference"/>
    <w:qFormat/>
    <w:rsid w:val="00023842"/>
    <w:rPr>
      <w:rFonts w:ascii="Times New Roman" w:hAnsi="Times New Roman"/>
      <w:sz w:val="18"/>
      <w:vertAlign w:val="superscript"/>
      <w:lang w:val="fr-CH"/>
    </w:rPr>
  </w:style>
  <w:style w:type="table" w:styleId="TableGrid">
    <w:name w:val="Table Grid"/>
    <w:basedOn w:val="TableNormal"/>
    <w:rsid w:val="00382A1F"/>
    <w:pPr>
      <w:suppressAutoHyphens/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957790"/>
    <w:rPr>
      <w:color w:val="0000FF"/>
      <w:u w:val="none"/>
    </w:rPr>
  </w:style>
  <w:style w:type="character" w:styleId="FollowedHyperlink">
    <w:name w:val="FollowedHyperlink"/>
    <w:basedOn w:val="DefaultParagraphFont"/>
    <w:semiHidden/>
    <w:rsid w:val="00957790"/>
    <w:rPr>
      <w:color w:val="0000FF"/>
      <w:u w:val="none"/>
    </w:rPr>
  </w:style>
  <w:style w:type="paragraph" w:styleId="FootnoteText">
    <w:name w:val="footnote text"/>
    <w:aliases w:val="5_G"/>
    <w:basedOn w:val="Normal"/>
    <w:link w:val="FootnoteTextChar"/>
    <w:qFormat/>
    <w:rsid w:val="0080684C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FootnoteTextChar">
    <w:name w:val="Footnote Text Char"/>
    <w:aliases w:val="5_G Char"/>
    <w:basedOn w:val="DefaultParagraphFont"/>
    <w:link w:val="Foot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paragraph" w:styleId="EndnoteText">
    <w:name w:val="endnote text"/>
    <w:aliases w:val="2_G"/>
    <w:basedOn w:val="FootnoteText"/>
    <w:link w:val="EndnoteTextChar"/>
    <w:qFormat/>
    <w:rsid w:val="0080684C"/>
  </w:style>
  <w:style w:type="character" w:customStyle="1" w:styleId="EndnoteTextChar">
    <w:name w:val="Endnote Text Char"/>
    <w:aliases w:val="2_G Char"/>
    <w:basedOn w:val="DefaultParagraphFont"/>
    <w:link w:val="EndnoteText"/>
    <w:rsid w:val="0080684C"/>
    <w:rPr>
      <w:rFonts w:ascii="Times New Roman" w:eastAsia="Times New Roman" w:hAnsi="Times New Roman" w:cs="Times New Roman"/>
      <w:sz w:val="18"/>
      <w:szCs w:val="20"/>
      <w:lang w:eastAsia="en-US"/>
    </w:rPr>
  </w:style>
  <w:style w:type="character" w:styleId="PageNumber">
    <w:name w:val="page number"/>
    <w:aliases w:val="7_G"/>
    <w:basedOn w:val="DefaultParagraphFont"/>
    <w:qFormat/>
    <w:rsid w:val="00023842"/>
    <w:rPr>
      <w:rFonts w:ascii="Times New Roman" w:hAnsi="Times New Roman"/>
      <w:b/>
      <w:sz w:val="18"/>
      <w:lang w:val="fr-CH"/>
    </w:rPr>
  </w:style>
  <w:style w:type="character" w:customStyle="1" w:styleId="Heading1Char">
    <w:name w:val="Heading 1 Char"/>
    <w:aliases w:val="Table_G Char"/>
    <w:basedOn w:val="DefaultParagraphFont"/>
    <w:link w:val="Heading1"/>
    <w:rsid w:val="0080684C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rNoG">
    <w:name w:val="_ParNo_G"/>
    <w:basedOn w:val="SingleTxtG"/>
    <w:qFormat/>
    <w:rsid w:val="005706C8"/>
    <w:pPr>
      <w:numPr>
        <w:numId w:val="15"/>
      </w:numPr>
      <w:tabs>
        <w:tab w:val="clear" w:pos="1701"/>
      </w:tabs>
    </w:pPr>
    <w:rPr>
      <w:rFonts w:eastAsia="Times New Roman"/>
    </w:rPr>
  </w:style>
  <w:style w:type="paragraph" w:customStyle="1" w:styleId="H1">
    <w:name w:val="_ H_1"/>
    <w:basedOn w:val="Normal"/>
    <w:next w:val="SingleTxt"/>
    <w:rsid w:val="006B0F55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line="270" w:lineRule="exact"/>
      <w:ind w:left="1267" w:right="1267" w:hanging="1267"/>
      <w:outlineLvl w:val="0"/>
    </w:pPr>
    <w:rPr>
      <w:b/>
      <w:sz w:val="24"/>
    </w:rPr>
  </w:style>
  <w:style w:type="paragraph" w:customStyle="1" w:styleId="H23">
    <w:name w:val="_ H_2/3"/>
    <w:basedOn w:val="Normal"/>
    <w:next w:val="Normal"/>
    <w:rsid w:val="006B0F55"/>
    <w:pPr>
      <w:outlineLvl w:val="1"/>
    </w:pPr>
    <w:rPr>
      <w:b/>
      <w:lang w:val="en-US"/>
    </w:rPr>
  </w:style>
  <w:style w:type="paragraph" w:customStyle="1" w:styleId="SingleTxt">
    <w:name w:val="__Single Txt"/>
    <w:basedOn w:val="Normal"/>
    <w:rsid w:val="006B0F55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pacing w:after="120" w:line="240" w:lineRule="atLeast"/>
      <w:ind w:left="1267" w:right="12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3AD0C2-B32E-4B2D-9E3C-FED275FA6359}"/>
</file>

<file path=customXml/itemProps2.xml><?xml version="1.0" encoding="utf-8"?>
<ds:datastoreItem xmlns:ds="http://schemas.openxmlformats.org/officeDocument/2006/customXml" ds:itemID="{A130AD66-E6D8-4AB4-935B-756F355FAF02}"/>
</file>

<file path=customXml/itemProps3.xml><?xml version="1.0" encoding="utf-8"?>
<ds:datastoreItem xmlns:ds="http://schemas.openxmlformats.org/officeDocument/2006/customXml" ds:itemID="{7A91D374-45B7-4A5E-8D7B-8B5B85EC634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5039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SONJAK SARF Zala</dc:creator>
  <cp:keywords/>
  <dc:description/>
  <cp:lastModifiedBy>SONJAK SARF Zala</cp:lastModifiedBy>
  <cp:revision>3</cp:revision>
  <cp:lastPrinted>2014-05-14T10:59:00Z</cp:lastPrinted>
  <dcterms:created xsi:type="dcterms:W3CDTF">2019-12-17T13:54:00Z</dcterms:created>
  <dcterms:modified xsi:type="dcterms:W3CDTF">2019-12-17T14:20:00Z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