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F55" w:rsidRDefault="00F87933" w:rsidP="00662BA9">
      <w:pPr>
        <w:pStyle w:val="H1G"/>
      </w:pPr>
      <w:r>
        <w:rPr>
          <w:bCs/>
        </w:rPr>
        <w:tab/>
      </w:r>
      <w:r>
        <w:rPr>
          <w:bCs/>
        </w:rPr>
        <w:tab/>
      </w:r>
      <w:r w:rsidR="0088326B" w:rsidRPr="00F87933">
        <w:rPr>
          <w:bCs/>
        </w:rPr>
        <w:t xml:space="preserve">Curriculum Vitae </w:t>
      </w:r>
      <w:r w:rsidR="0088326B">
        <w:rPr>
          <w:bCs/>
        </w:rPr>
        <w:t xml:space="preserve">of </w:t>
      </w:r>
      <w:r w:rsidR="004A25ED" w:rsidRPr="00F72378">
        <w:rPr>
          <w:spacing w:val="-1"/>
        </w:rPr>
        <w:t>Seree</w:t>
      </w:r>
      <w:r w:rsidR="004A25ED" w:rsidRPr="00F72378">
        <w:rPr>
          <w:spacing w:val="-3"/>
        </w:rPr>
        <w:t xml:space="preserve"> </w:t>
      </w:r>
      <w:r w:rsidR="004A25ED" w:rsidRPr="00F72378">
        <w:rPr>
          <w:spacing w:val="-1"/>
        </w:rPr>
        <w:t>Nonthasoot</w:t>
      </w:r>
      <w:r w:rsidR="004A25ED">
        <w:t xml:space="preserve"> </w:t>
      </w:r>
      <w:r w:rsidR="006B0F55">
        <w:t>(</w:t>
      </w:r>
      <w:r w:rsidR="004A25ED">
        <w:t>Thailand</w:t>
      </w:r>
      <w:r w:rsidR="006B0F55">
        <w:t>)</w:t>
      </w:r>
    </w:p>
    <w:tbl>
      <w:tblPr>
        <w:tblW w:w="0" w:type="auto"/>
        <w:tblInd w:w="1267" w:type="dxa"/>
        <w:tblLayout w:type="fixed"/>
        <w:tblCellMar>
          <w:left w:w="0" w:type="dxa"/>
          <w:right w:w="0" w:type="dxa"/>
        </w:tblCellMar>
        <w:tblLook w:val="01E0" w:firstRow="1" w:lastRow="1" w:firstColumn="1" w:lastColumn="1" w:noHBand="0" w:noVBand="0"/>
      </w:tblPr>
      <w:tblGrid>
        <w:gridCol w:w="2234"/>
        <w:gridCol w:w="5085"/>
      </w:tblGrid>
      <w:tr w:rsidR="006B0F55" w:rsidRPr="00BA52FF" w:rsidTr="00DC720F">
        <w:tc>
          <w:tcPr>
            <w:tcW w:w="2234" w:type="dxa"/>
            <w:shd w:val="clear" w:color="auto" w:fill="auto"/>
          </w:tcPr>
          <w:p w:rsidR="006B0F55" w:rsidRPr="00BA52FF" w:rsidRDefault="006B0F55" w:rsidP="00DC72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jc w:val="left"/>
            </w:pPr>
            <w:r w:rsidRPr="00CE1B0C">
              <w:t>Date and place of birth:</w:t>
            </w:r>
          </w:p>
        </w:tc>
        <w:tc>
          <w:tcPr>
            <w:tcW w:w="5085" w:type="dxa"/>
            <w:shd w:val="clear" w:color="auto" w:fill="auto"/>
          </w:tcPr>
          <w:p w:rsidR="006B0F55" w:rsidRPr="00BA52FF" w:rsidRDefault="004A25ED" w:rsidP="006B0F5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3"/>
              <w:jc w:val="left"/>
            </w:pPr>
            <w:r>
              <w:t xml:space="preserve">5 </w:t>
            </w:r>
            <w:r>
              <w:rPr>
                <w:spacing w:val="-2"/>
              </w:rPr>
              <w:t>April</w:t>
            </w:r>
            <w:r>
              <w:rPr>
                <w:spacing w:val="1"/>
              </w:rPr>
              <w:t xml:space="preserve"> </w:t>
            </w:r>
            <w:r>
              <w:rPr>
                <w:spacing w:val="-1"/>
              </w:rPr>
              <w:t>1974,</w:t>
            </w:r>
            <w:r>
              <w:t xml:space="preserve"> </w:t>
            </w:r>
            <w:r>
              <w:rPr>
                <w:spacing w:val="-2"/>
              </w:rPr>
              <w:t>Bangkok,</w:t>
            </w:r>
            <w:r>
              <w:t xml:space="preserve"> Thailand</w:t>
            </w:r>
          </w:p>
        </w:tc>
      </w:tr>
      <w:tr w:rsidR="006B0F55" w:rsidRPr="00BA52FF" w:rsidTr="00DC720F">
        <w:tc>
          <w:tcPr>
            <w:tcW w:w="2234" w:type="dxa"/>
            <w:shd w:val="clear" w:color="auto" w:fill="auto"/>
          </w:tcPr>
          <w:p w:rsidR="006B0F55" w:rsidRPr="00BA52FF" w:rsidRDefault="006B0F55" w:rsidP="00DC72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jc w:val="left"/>
            </w:pPr>
            <w:r w:rsidRPr="00CE1B0C">
              <w:t>Working languages:</w:t>
            </w:r>
          </w:p>
        </w:tc>
        <w:tc>
          <w:tcPr>
            <w:tcW w:w="5085" w:type="dxa"/>
            <w:shd w:val="clear" w:color="auto" w:fill="auto"/>
          </w:tcPr>
          <w:p w:rsidR="006B0F55" w:rsidRPr="00BA52FF" w:rsidRDefault="006B0F55" w:rsidP="004A25ED">
            <w:pPr>
              <w:pStyle w:val="SingleTxt"/>
              <w:tabs>
                <w:tab w:val="left" w:pos="288"/>
                <w:tab w:val="left" w:pos="576"/>
                <w:tab w:val="left" w:pos="864"/>
                <w:tab w:val="left" w:pos="1152"/>
              </w:tabs>
              <w:spacing w:before="40"/>
              <w:ind w:left="191" w:right="40"/>
              <w:jc w:val="left"/>
            </w:pPr>
            <w:r>
              <w:t xml:space="preserve">English, </w:t>
            </w:r>
            <w:r w:rsidR="004A25ED">
              <w:t>Thai</w:t>
            </w:r>
          </w:p>
        </w:tc>
      </w:tr>
    </w:tbl>
    <w:p w:rsidR="006B0F55" w:rsidRDefault="006B0F55" w:rsidP="00662BA9">
      <w:pPr>
        <w:pStyle w:val="H23G"/>
      </w:pPr>
      <w:r>
        <w:tab/>
      </w:r>
      <w:r>
        <w:tab/>
      </w:r>
      <w:r w:rsidR="004A25ED">
        <w:t>Education</w:t>
      </w:r>
    </w:p>
    <w:p w:rsidR="004A25ED" w:rsidRDefault="004A25ED" w:rsidP="004A25ED">
      <w:pPr>
        <w:pStyle w:val="Bullet1G"/>
        <w:rPr>
          <w:lang w:val="en-US"/>
        </w:rPr>
      </w:pPr>
      <w:r w:rsidRPr="004A25ED">
        <w:rPr>
          <w:lang w:val="en-US"/>
        </w:rPr>
        <w:t>2006</w:t>
      </w:r>
      <w:r>
        <w:rPr>
          <w:lang w:val="en-US"/>
        </w:rPr>
        <w:t xml:space="preserve">, </w:t>
      </w:r>
      <w:r w:rsidRPr="004A25ED">
        <w:rPr>
          <w:lang w:val="en-US"/>
        </w:rPr>
        <w:t>University of Oxford, United Kingdom;</w:t>
      </w:r>
      <w:r>
        <w:rPr>
          <w:lang w:val="en-US"/>
        </w:rPr>
        <w:t xml:space="preserve"> </w:t>
      </w:r>
      <w:r w:rsidRPr="004A25ED">
        <w:rPr>
          <w:lang w:val="en-US"/>
        </w:rPr>
        <w:t xml:space="preserve">Doctor of Philosophy </w:t>
      </w:r>
    </w:p>
    <w:p w:rsidR="004A25ED" w:rsidRPr="004A25ED" w:rsidRDefault="004A25ED" w:rsidP="004A25ED">
      <w:pPr>
        <w:pStyle w:val="Bullet1G"/>
        <w:rPr>
          <w:lang w:val="en-US"/>
        </w:rPr>
      </w:pPr>
      <w:r w:rsidRPr="004A25ED">
        <w:rPr>
          <w:lang w:val="en-US"/>
        </w:rPr>
        <w:t>2003</w:t>
      </w:r>
      <w:r>
        <w:rPr>
          <w:lang w:val="en-US"/>
        </w:rPr>
        <w:t xml:space="preserve">, </w:t>
      </w:r>
      <w:r w:rsidRPr="004A25ED">
        <w:rPr>
          <w:lang w:val="en-US"/>
        </w:rPr>
        <w:t>University of Oxford, United Kingdom;</w:t>
      </w:r>
      <w:r>
        <w:rPr>
          <w:lang w:val="en-US"/>
        </w:rPr>
        <w:t xml:space="preserve"> </w:t>
      </w:r>
      <w:r w:rsidRPr="004A25ED">
        <w:rPr>
          <w:lang w:val="en-US"/>
        </w:rPr>
        <w:t>Master of Philosophy</w:t>
      </w:r>
    </w:p>
    <w:p w:rsidR="004A25ED" w:rsidRDefault="004A25ED" w:rsidP="004A25ED">
      <w:pPr>
        <w:pStyle w:val="Bullet1G"/>
        <w:rPr>
          <w:lang w:val="en-US"/>
        </w:rPr>
      </w:pPr>
      <w:r w:rsidRPr="004A25ED">
        <w:rPr>
          <w:lang w:val="en-US"/>
        </w:rPr>
        <w:t>2001</w:t>
      </w:r>
      <w:r>
        <w:rPr>
          <w:lang w:val="en-US"/>
        </w:rPr>
        <w:t xml:space="preserve">, </w:t>
      </w:r>
      <w:r w:rsidRPr="004A25ED">
        <w:rPr>
          <w:lang w:val="en-US"/>
        </w:rPr>
        <w:t xml:space="preserve">University of Oxford, United </w:t>
      </w:r>
      <w:r>
        <w:rPr>
          <w:lang w:val="en-US"/>
        </w:rPr>
        <w:t xml:space="preserve">Kingdom, </w:t>
      </w:r>
      <w:r w:rsidRPr="004A25ED">
        <w:rPr>
          <w:lang w:val="en-US"/>
        </w:rPr>
        <w:t xml:space="preserve">Magister Juris; European and Comparative Law (Chevening Scholarship) </w:t>
      </w:r>
    </w:p>
    <w:p w:rsidR="004A25ED" w:rsidRPr="004A25ED" w:rsidRDefault="004A25ED" w:rsidP="004A25ED">
      <w:pPr>
        <w:pStyle w:val="Bullet1G"/>
        <w:rPr>
          <w:lang w:val="en-US"/>
        </w:rPr>
      </w:pPr>
      <w:r w:rsidRPr="004A25ED">
        <w:rPr>
          <w:lang w:val="en-US"/>
        </w:rPr>
        <w:t>1998</w:t>
      </w:r>
      <w:r>
        <w:rPr>
          <w:lang w:val="en-US"/>
        </w:rPr>
        <w:t xml:space="preserve">, </w:t>
      </w:r>
      <w:r w:rsidRPr="004A25ED">
        <w:rPr>
          <w:lang w:val="en-US"/>
        </w:rPr>
        <w:t>Columbia University School of Law, USA</w:t>
      </w:r>
      <w:r>
        <w:rPr>
          <w:lang w:val="en-US"/>
        </w:rPr>
        <w:t xml:space="preserve"> </w:t>
      </w:r>
      <w:r w:rsidRPr="004A25ED">
        <w:rPr>
          <w:lang w:val="en-US"/>
        </w:rPr>
        <w:t>L.M. International Law (Fulbright Scholarship)</w:t>
      </w:r>
    </w:p>
    <w:p w:rsidR="004A25ED" w:rsidRPr="004A25ED" w:rsidRDefault="004A25ED" w:rsidP="004A25ED">
      <w:pPr>
        <w:pStyle w:val="Bullet1G"/>
        <w:rPr>
          <w:lang w:val="en-US"/>
        </w:rPr>
      </w:pPr>
      <w:r w:rsidRPr="004A25ED">
        <w:rPr>
          <w:lang w:val="en-US"/>
        </w:rPr>
        <w:t>1996</w:t>
      </w:r>
      <w:r>
        <w:rPr>
          <w:lang w:val="en-US"/>
        </w:rPr>
        <w:t xml:space="preserve">, </w:t>
      </w:r>
      <w:r w:rsidRPr="004A25ED">
        <w:rPr>
          <w:lang w:val="en-US"/>
        </w:rPr>
        <w:t>Bar Association of Thailand</w:t>
      </w:r>
      <w:r>
        <w:rPr>
          <w:lang w:val="en-US"/>
        </w:rPr>
        <w:t xml:space="preserve">, </w:t>
      </w:r>
      <w:r w:rsidRPr="004A25ED">
        <w:rPr>
          <w:lang w:val="en-US"/>
        </w:rPr>
        <w:t>Barrister-at-Law</w:t>
      </w:r>
    </w:p>
    <w:p w:rsidR="004A25ED" w:rsidRPr="004A25ED" w:rsidRDefault="004A25ED" w:rsidP="004A25ED">
      <w:pPr>
        <w:pStyle w:val="Bullet1G"/>
      </w:pPr>
      <w:r w:rsidRPr="004A25ED">
        <w:rPr>
          <w:lang w:val="en-US"/>
        </w:rPr>
        <w:t>1994</w:t>
      </w:r>
      <w:r>
        <w:rPr>
          <w:lang w:val="en-US"/>
        </w:rPr>
        <w:t xml:space="preserve">, </w:t>
      </w:r>
      <w:r w:rsidRPr="004A25ED">
        <w:rPr>
          <w:lang w:val="en-US"/>
        </w:rPr>
        <w:t>Thammasat University, Thailand</w:t>
      </w:r>
      <w:r w:rsidRPr="004A25ED">
        <w:rPr>
          <w:lang w:val="en-US"/>
        </w:rPr>
        <w:tab/>
        <w:t>LL.B.</w:t>
      </w:r>
    </w:p>
    <w:p w:rsidR="006B0F55" w:rsidRDefault="006B0F55" w:rsidP="00662BA9">
      <w:pPr>
        <w:pStyle w:val="H23G"/>
      </w:pPr>
      <w:r>
        <w:rPr>
          <w:lang w:val="fr-FR"/>
        </w:rPr>
        <w:tab/>
      </w:r>
      <w:r>
        <w:rPr>
          <w:lang w:val="fr-FR"/>
        </w:rPr>
        <w:tab/>
      </w:r>
      <w:r>
        <w:t>Professional activities</w:t>
      </w:r>
    </w:p>
    <w:p w:rsidR="004A25ED" w:rsidRPr="004A25ED" w:rsidRDefault="004A25ED" w:rsidP="004A25ED">
      <w:pPr>
        <w:pStyle w:val="SingleTxtG"/>
        <w:rPr>
          <w:lang w:val="en-US"/>
        </w:rPr>
      </w:pPr>
      <w:r w:rsidRPr="004A25ED">
        <w:rPr>
          <w:lang w:val="en-US"/>
        </w:rPr>
        <w:t>2016-Present Advisor to the Department of Rights and Liberty Protection, Ministry of Justice</w:t>
      </w:r>
    </w:p>
    <w:p w:rsidR="004A25ED" w:rsidRPr="004A25ED" w:rsidRDefault="004A25ED" w:rsidP="004A25ED">
      <w:pPr>
        <w:pStyle w:val="Bullet1G"/>
        <w:rPr>
          <w:lang w:val="en-US"/>
        </w:rPr>
      </w:pPr>
      <w:r w:rsidRPr="004A25ED">
        <w:rPr>
          <w:lang w:val="en-US"/>
        </w:rPr>
        <w:t>Guiding the consultative process and the structure of the National Action Plan on Business and Human Rights since 2016, being recognised as a good benchmark for the NAP and its drafting process for other ASEAN countries</w:t>
      </w:r>
    </w:p>
    <w:p w:rsidR="004A25ED" w:rsidRPr="004A25ED" w:rsidRDefault="004A25ED" w:rsidP="004A25ED">
      <w:pPr>
        <w:pStyle w:val="Bullet1G"/>
        <w:rPr>
          <w:lang w:val="en-US"/>
        </w:rPr>
      </w:pPr>
      <w:r w:rsidRPr="004A25ED">
        <w:rPr>
          <w:lang w:val="en-US"/>
        </w:rPr>
        <w:t>Advising the project to award ‘early adopters’ of the United Nations Guiding Principles on Business and Human Rights and examining applications from the national selection process</w:t>
      </w:r>
    </w:p>
    <w:p w:rsidR="004A25ED" w:rsidRPr="004A25ED" w:rsidRDefault="004A25ED" w:rsidP="004A25ED">
      <w:pPr>
        <w:pStyle w:val="SingleTxtG"/>
        <w:rPr>
          <w:lang w:val="en-US"/>
        </w:rPr>
      </w:pPr>
      <w:r w:rsidRPr="004A25ED">
        <w:rPr>
          <w:lang w:val="en-US"/>
        </w:rPr>
        <w:t>2017-Present Advisor to the Department of Empowerment of Persons with Disabilities, Ministry of Social Development and Human Security</w:t>
      </w:r>
    </w:p>
    <w:p w:rsidR="004A25ED" w:rsidRPr="004A25ED" w:rsidRDefault="004A25ED" w:rsidP="004A25ED">
      <w:pPr>
        <w:pStyle w:val="Bullet1G"/>
        <w:rPr>
          <w:lang w:val="en-US"/>
        </w:rPr>
      </w:pPr>
      <w:r w:rsidRPr="004A25ED">
        <w:rPr>
          <w:lang w:val="en-US"/>
        </w:rPr>
        <w:t>Advising the establishment of the ASEAN Network of Inclusive Entrepreneurs in 2017 to raise awareness and promote the right of persons with disabilities to start and own businesses as well as to get equal access to services necessary for business creation, particularly in financial and insurance sectors</w:t>
      </w:r>
    </w:p>
    <w:p w:rsidR="004A25ED" w:rsidRPr="004A25ED" w:rsidRDefault="004A25ED" w:rsidP="004A25ED">
      <w:pPr>
        <w:pStyle w:val="SingleTxtG"/>
        <w:rPr>
          <w:lang w:val="en-US"/>
        </w:rPr>
      </w:pPr>
      <w:r w:rsidRPr="004A25ED">
        <w:rPr>
          <w:lang w:val="en-US"/>
        </w:rPr>
        <w:t>2013-2018 Representative of Thailand to the ASEAN Intergovernmental Commission on Human Rights (AICHR)</w:t>
      </w:r>
    </w:p>
    <w:p w:rsidR="004A25ED" w:rsidRPr="004A25ED" w:rsidRDefault="004A25ED" w:rsidP="004A25ED">
      <w:pPr>
        <w:pStyle w:val="Bullet1G"/>
        <w:rPr>
          <w:lang w:val="en-US"/>
        </w:rPr>
      </w:pPr>
      <w:r w:rsidRPr="004A25ED">
        <w:rPr>
          <w:lang w:val="en-US"/>
        </w:rPr>
        <w:t>Initiating the AICHR programme on rights of persons with disabilities, including the annual Regional Dialogue to mainstream the rights of persons with disabilities since 2015 and the establishment of the Task Force to mainstream the rights of persons with disabilities in the ASEAN Community, that negotiated and drafted the ASEAN Enabling Masterplan 2025 (adopted by ASEAN leaders in November 2018) aiming at enhancing and strengthening the promotion and protection of the rights of persons with disabilities in all Communities of ASEAN</w:t>
      </w:r>
    </w:p>
    <w:p w:rsidR="004A25ED" w:rsidRPr="004A25ED" w:rsidRDefault="004A25ED" w:rsidP="004A25ED">
      <w:pPr>
        <w:pStyle w:val="Bullet1G"/>
        <w:rPr>
          <w:lang w:val="en-US"/>
        </w:rPr>
      </w:pPr>
      <w:r w:rsidRPr="004A25ED">
        <w:rPr>
          <w:lang w:val="en-US"/>
        </w:rPr>
        <w:t>Instituting the AICHR work on business and human rights by launching the Bangkok Business and Human Rights Week since 2017 and conducting the AICHR Interregional Dialogue on BHR to serve as a platform for interregional exchanges of good practices especially on the development of National Action Plan on BHR</w:t>
      </w:r>
    </w:p>
    <w:p w:rsidR="004A25ED" w:rsidRPr="004A25ED" w:rsidRDefault="004A25ED" w:rsidP="004A25ED">
      <w:pPr>
        <w:pStyle w:val="Bullet1G"/>
        <w:rPr>
          <w:lang w:val="en-US"/>
        </w:rPr>
      </w:pPr>
      <w:r w:rsidRPr="004A25ED">
        <w:rPr>
          <w:lang w:val="en-US"/>
        </w:rPr>
        <w:t xml:space="preserve">Setting up the access to justice programme by leading three thematic studies on legal aid, right to life: protection of persons convicted with the death penalty, and juvenile justice: interrogation practices of children in conflict with the law) </w:t>
      </w:r>
      <w:r w:rsidRPr="004A25ED">
        <w:rPr>
          <w:lang w:val="en-US"/>
        </w:rPr>
        <w:lastRenderedPageBreak/>
        <w:t>and conducting the Access to Justice Forum to enhance the implementation of SDG16 in ASEAN</w:t>
      </w:r>
    </w:p>
    <w:p w:rsidR="004A25ED" w:rsidRPr="004A25ED" w:rsidRDefault="004A25ED" w:rsidP="004A25ED">
      <w:pPr>
        <w:pStyle w:val="Bullet1G"/>
        <w:rPr>
          <w:lang w:val="en-US"/>
        </w:rPr>
      </w:pPr>
      <w:r w:rsidRPr="004A25ED">
        <w:rPr>
          <w:lang w:val="en-US"/>
        </w:rPr>
        <w:t xml:space="preserve">Enhancing </w:t>
      </w:r>
      <w:r w:rsidRPr="004A25ED">
        <w:rPr>
          <w:bCs/>
          <w:lang w:val="en-US"/>
        </w:rPr>
        <w:t xml:space="preserve">CSOs meaningful participation and engagement </w:t>
      </w:r>
      <w:r w:rsidRPr="004A25ED">
        <w:rPr>
          <w:lang w:val="en-US"/>
        </w:rPr>
        <w:t>with the AICHR through drafting the Guidelines on the AICHR’s Relations with Civil Society Organisations and organising the AICHR CSO Symposium in November 2018</w:t>
      </w:r>
    </w:p>
    <w:p w:rsidR="004A25ED" w:rsidRPr="004A25ED" w:rsidRDefault="004A25ED" w:rsidP="004A25ED">
      <w:pPr>
        <w:pStyle w:val="Bullet1G"/>
        <w:rPr>
          <w:lang w:val="en-US"/>
        </w:rPr>
      </w:pPr>
      <w:r w:rsidRPr="004A25ED">
        <w:rPr>
          <w:lang w:val="en-US"/>
        </w:rPr>
        <w:t>Collaborating with Myanmar to launch activities that promote the rights to safe, clean and sustainable environment, since 2015, aiming at creating a regional instrument on transboundary environmental impact assessment as a tool to mitigate negative environmental impacts and promote sustainability in ASEAN</w:t>
      </w:r>
    </w:p>
    <w:p w:rsidR="004A25ED" w:rsidRPr="004A25ED" w:rsidRDefault="004A25ED" w:rsidP="004A25ED">
      <w:pPr>
        <w:pStyle w:val="SingleTxtG"/>
        <w:rPr>
          <w:lang w:val="en-US"/>
        </w:rPr>
      </w:pPr>
      <w:r w:rsidRPr="004A25ED">
        <w:rPr>
          <w:bCs/>
          <w:lang w:val="en-US"/>
        </w:rPr>
        <w:t>2011-2012 Representative of Thailand in the Drafting Group for the ASEAN Human Rights Declaration (AHRD)</w:t>
      </w:r>
    </w:p>
    <w:p w:rsidR="004A25ED" w:rsidRPr="004A25ED" w:rsidRDefault="004A25ED" w:rsidP="004A25ED">
      <w:pPr>
        <w:pStyle w:val="Bullet1G"/>
        <w:rPr>
          <w:lang w:val="en-US"/>
        </w:rPr>
      </w:pPr>
      <w:r w:rsidRPr="004A25ED">
        <w:rPr>
          <w:lang w:val="en-US"/>
        </w:rPr>
        <w:t>Successfully negotiating for clauses on protection of asylum seekers, non-discrimination of persons living with HIV/AIDS and the right to clean and sustainable environment</w:t>
      </w:r>
    </w:p>
    <w:p w:rsidR="0089269D" w:rsidRDefault="006B0F55" w:rsidP="00662BA9">
      <w:pPr>
        <w:pStyle w:val="H23G"/>
      </w:pPr>
      <w:r>
        <w:tab/>
      </w:r>
      <w:r>
        <w:tab/>
        <w:t>Current position(s)</w:t>
      </w:r>
    </w:p>
    <w:p w:rsidR="004A25ED" w:rsidRPr="004A25ED" w:rsidRDefault="004A25ED" w:rsidP="004A25ED">
      <w:pPr>
        <w:pStyle w:val="SingleTxtG"/>
        <w:numPr>
          <w:ilvl w:val="0"/>
          <w:numId w:val="22"/>
        </w:numPr>
        <w:ind w:left="1134" w:firstLine="0"/>
        <w:rPr>
          <w:lang w:val="en-US"/>
        </w:rPr>
      </w:pPr>
      <w:r w:rsidRPr="004A25ED">
        <w:rPr>
          <w:lang w:val="en-US"/>
        </w:rPr>
        <w:t>Institute of Research and Development</w:t>
      </w:r>
      <w:r>
        <w:rPr>
          <w:lang w:val="en-US"/>
        </w:rPr>
        <w:t xml:space="preserve"> </w:t>
      </w:r>
      <w:r w:rsidRPr="004A25ED">
        <w:rPr>
          <w:lang w:val="en-US"/>
        </w:rPr>
        <w:t>for Public Enterprises, SENIOR</w:t>
      </w:r>
      <w:r w:rsidR="00AC1B23">
        <w:rPr>
          <w:lang w:val="en-US"/>
        </w:rPr>
        <w:t xml:space="preserve"> </w:t>
      </w:r>
      <w:r w:rsidRPr="004A25ED">
        <w:rPr>
          <w:lang w:val="en-US"/>
        </w:rPr>
        <w:t>EXECUTIVE</w:t>
      </w:r>
      <w:r>
        <w:rPr>
          <w:lang w:val="en-US"/>
        </w:rPr>
        <w:t xml:space="preserve"> </w:t>
      </w:r>
      <w:r w:rsidRPr="004A25ED">
        <w:rPr>
          <w:lang w:val="en-US"/>
        </w:rPr>
        <w:t>VICE PRESIDENT (since 2012)</w:t>
      </w:r>
    </w:p>
    <w:p w:rsidR="004A25ED" w:rsidRPr="004A25ED" w:rsidRDefault="004A25ED" w:rsidP="004A25ED">
      <w:pPr>
        <w:pStyle w:val="Bullet1G"/>
        <w:rPr>
          <w:lang w:val="en-US"/>
        </w:rPr>
      </w:pPr>
      <w:r w:rsidRPr="004A25ED">
        <w:rPr>
          <w:lang w:val="en-US"/>
        </w:rPr>
        <w:t>Co-founded the Institute (IRDP) with the State Enterprise Policy Office as an arms-length non-profit organisation to conduct performance assessment of public enterprises, public sector research and development and training programmes for public enterprises.</w:t>
      </w:r>
    </w:p>
    <w:p w:rsidR="004A25ED" w:rsidRPr="004A25ED" w:rsidRDefault="004A25ED" w:rsidP="004A25ED">
      <w:pPr>
        <w:pStyle w:val="Bullet1G"/>
        <w:rPr>
          <w:lang w:val="en-US"/>
        </w:rPr>
      </w:pPr>
      <w:r w:rsidRPr="004A25ED">
        <w:rPr>
          <w:lang w:val="en-US"/>
        </w:rPr>
        <w:t>Directing executive training programmes aimed at enhancing leadership potential and efficiency of public and private sector executives, including the Leadership Succession Programme (LSP) and the course on Public-Private Partnerships (PPP) to enhance infrastructure development capacity, contract management skills, and quality and inclusive infrastructure projects</w:t>
      </w:r>
    </w:p>
    <w:p w:rsidR="004A25ED" w:rsidRPr="004A25ED" w:rsidRDefault="004A25ED" w:rsidP="004A25ED">
      <w:pPr>
        <w:pStyle w:val="Bullet1G"/>
        <w:rPr>
          <w:lang w:val="en-US"/>
        </w:rPr>
      </w:pPr>
      <w:r w:rsidRPr="004A25ED">
        <w:rPr>
          <w:lang w:val="en-US"/>
        </w:rPr>
        <w:t>Managing research programmes pertaining to public sector reform, eg restructuring of state enterprises and the assessment of public agencies under the Integrity and Transparency Agreement initiated by the National Anti- Corruption Commission.</w:t>
      </w:r>
    </w:p>
    <w:p w:rsidR="004A25ED" w:rsidRPr="004A25ED" w:rsidRDefault="004A25ED" w:rsidP="004A25ED">
      <w:pPr>
        <w:pStyle w:val="SingleTxtG"/>
        <w:numPr>
          <w:ilvl w:val="0"/>
          <w:numId w:val="22"/>
        </w:numPr>
        <w:ind w:left="1134" w:firstLine="0"/>
        <w:rPr>
          <w:lang w:val="en-US"/>
        </w:rPr>
      </w:pPr>
      <w:r w:rsidRPr="004A25ED">
        <w:rPr>
          <w:lang w:val="en-US"/>
        </w:rPr>
        <w:t>Government Pension Fund of Thailand, BOARD MEMBER AND CHAIR OF CG Committee (since January 2018)</w:t>
      </w:r>
    </w:p>
    <w:p w:rsidR="004A25ED" w:rsidRPr="004A25ED" w:rsidRDefault="004A25ED" w:rsidP="004A25ED">
      <w:pPr>
        <w:pStyle w:val="Bullet1G"/>
        <w:rPr>
          <w:lang w:val="en-US"/>
        </w:rPr>
      </w:pPr>
      <w:r w:rsidRPr="004A25ED">
        <w:rPr>
          <w:lang w:val="en-US"/>
        </w:rPr>
        <w:t>Initiating the policy for responsible investment by the GPF through creation of Environment, Social and Governance-focused fund and launching the cooperation programme with OECD to deepen and expand the responsible investment policy with other institutional investors in Thailand and the ASEAN region</w:t>
      </w:r>
    </w:p>
    <w:p w:rsidR="004A25ED" w:rsidRPr="004A25ED" w:rsidRDefault="004A25ED" w:rsidP="004A25ED">
      <w:pPr>
        <w:pStyle w:val="SingleTxtG"/>
        <w:numPr>
          <w:ilvl w:val="0"/>
          <w:numId w:val="22"/>
        </w:numPr>
        <w:ind w:left="1134" w:firstLine="0"/>
        <w:rPr>
          <w:lang w:val="en-US"/>
        </w:rPr>
      </w:pPr>
      <w:r w:rsidRPr="004A25ED">
        <w:rPr>
          <w:lang w:val="en-US"/>
        </w:rPr>
        <w:t>Stock Exchange of Thailand, GOVERNOR, CHAIR OF LEGAL COMMITTEE &amp; MEMBER OF CORPORATE GOVERNANCE COMMITTEE (since September 2018)</w:t>
      </w:r>
    </w:p>
    <w:p w:rsidR="004A25ED" w:rsidRPr="004A25ED" w:rsidRDefault="004A25ED" w:rsidP="004A25ED">
      <w:pPr>
        <w:pStyle w:val="Bullet1G"/>
        <w:rPr>
          <w:lang w:val="en-US"/>
        </w:rPr>
      </w:pPr>
      <w:r w:rsidRPr="004A25ED">
        <w:rPr>
          <w:lang w:val="en-US"/>
        </w:rPr>
        <w:t>Aligning ESG programmes and initiatives of SET with international agencies such as the OECD and linking SET with the AICHR</w:t>
      </w:r>
    </w:p>
    <w:p w:rsidR="004A25ED" w:rsidRPr="004A25ED" w:rsidRDefault="004A25ED" w:rsidP="004A25ED">
      <w:pPr>
        <w:pStyle w:val="SingleTxtG"/>
        <w:numPr>
          <w:ilvl w:val="0"/>
          <w:numId w:val="22"/>
        </w:numPr>
        <w:ind w:left="1134" w:firstLine="0"/>
        <w:rPr>
          <w:lang w:val="en-US"/>
        </w:rPr>
      </w:pPr>
      <w:r w:rsidRPr="004A25ED">
        <w:rPr>
          <w:lang w:val="en-US"/>
        </w:rPr>
        <w:t>Thailand Post Co., Ltd., DIRECTOR AND CHAIR OF AUDIT COMMITTEE (since July 2018)</w:t>
      </w:r>
    </w:p>
    <w:p w:rsidR="004A25ED" w:rsidRPr="004A25ED" w:rsidRDefault="004A25ED" w:rsidP="004A25ED">
      <w:pPr>
        <w:pStyle w:val="Bullet1G"/>
        <w:rPr>
          <w:lang w:val="en-US"/>
        </w:rPr>
      </w:pPr>
      <w:r w:rsidRPr="004A25ED">
        <w:rPr>
          <w:lang w:val="en-US"/>
        </w:rPr>
        <w:t>Guiding the business operation and Corporate Social Responsibility programmes of the company to encompass inclusive services for persons with disabilities, eg initiatives for inclusive services for the blind</w:t>
      </w:r>
    </w:p>
    <w:p w:rsidR="004A25ED" w:rsidRPr="004A25ED" w:rsidRDefault="004A25ED" w:rsidP="007D59ED">
      <w:pPr>
        <w:pStyle w:val="SingleTxtG"/>
        <w:numPr>
          <w:ilvl w:val="0"/>
          <w:numId w:val="22"/>
        </w:numPr>
        <w:ind w:left="1134" w:firstLine="0"/>
        <w:rPr>
          <w:lang w:val="en-US"/>
        </w:rPr>
      </w:pPr>
      <w:r w:rsidRPr="004A25ED">
        <w:rPr>
          <w:lang w:val="en-US"/>
        </w:rPr>
        <w:t>Small and Medium Enterprise Development Bank of Thailand (SME Bank), DIRECTOR AND CHAIR OF AUDIT COMMITTEE (since October 2015)</w:t>
      </w:r>
    </w:p>
    <w:p w:rsidR="004A25ED" w:rsidRPr="004A25ED" w:rsidRDefault="004A25ED" w:rsidP="004A25ED">
      <w:pPr>
        <w:pStyle w:val="Bullet1G"/>
        <w:rPr>
          <w:lang w:val="en-US"/>
        </w:rPr>
      </w:pPr>
      <w:r w:rsidRPr="004A25ED">
        <w:rPr>
          <w:lang w:val="en-US"/>
        </w:rPr>
        <w:lastRenderedPageBreak/>
        <w:t>Directing the policy for non-discriminatory lending practice and credit process, and CSR programmes for persons with disabilities, including business skill training programme for entrepreneurs with disabilities</w:t>
      </w:r>
    </w:p>
    <w:p w:rsidR="004A25ED" w:rsidRPr="004A25ED" w:rsidRDefault="004A25ED" w:rsidP="004A25ED">
      <w:pPr>
        <w:pStyle w:val="SingleTxtG"/>
        <w:numPr>
          <w:ilvl w:val="0"/>
          <w:numId w:val="22"/>
        </w:numPr>
        <w:ind w:left="1134" w:firstLine="0"/>
        <w:rPr>
          <w:lang w:val="en-US"/>
        </w:rPr>
      </w:pPr>
      <w:r w:rsidRPr="004A25ED">
        <w:rPr>
          <w:lang w:val="en-US"/>
        </w:rPr>
        <w:t>Neighbouring Countries Economic Development Cooperation Agency (Public Organisation) BOARD MEMBER, AUDIT COMMITTEE MEMBER AND CHAIR OF THE KPI COMMITTEE (since March 2019)</w:t>
      </w:r>
    </w:p>
    <w:p w:rsidR="004A25ED" w:rsidRPr="004A25ED" w:rsidRDefault="004A25ED" w:rsidP="004A25ED">
      <w:pPr>
        <w:pStyle w:val="Bullet1G"/>
        <w:rPr>
          <w:lang w:val="en-US"/>
        </w:rPr>
      </w:pPr>
      <w:r w:rsidRPr="004A25ED">
        <w:rPr>
          <w:lang w:val="en-US"/>
        </w:rPr>
        <w:t>Reinforcing responsible lending practices, particularly anti-corruption and bribery policies and measures, to neighbouring countries through enhanced auditing programmes</w:t>
      </w:r>
    </w:p>
    <w:p w:rsidR="004A25ED" w:rsidRPr="004A25ED" w:rsidRDefault="004A25ED" w:rsidP="004A25ED">
      <w:pPr>
        <w:pStyle w:val="SingleTxtG"/>
        <w:numPr>
          <w:ilvl w:val="0"/>
          <w:numId w:val="22"/>
        </w:numPr>
        <w:ind w:left="1134" w:firstLine="0"/>
        <w:rPr>
          <w:lang w:val="en-US"/>
        </w:rPr>
      </w:pPr>
      <w:r w:rsidRPr="004A25ED">
        <w:rPr>
          <w:lang w:val="en-US"/>
        </w:rPr>
        <w:t>Lecturer</w:t>
      </w:r>
      <w:r w:rsidRPr="004A25ED">
        <w:rPr>
          <w:b/>
          <w:bCs/>
          <w:lang w:val="en-US"/>
        </w:rPr>
        <w:t xml:space="preserve"> </w:t>
      </w:r>
      <w:r w:rsidRPr="004A25ED">
        <w:rPr>
          <w:lang w:val="en-US"/>
        </w:rPr>
        <w:t>on international human rights lawand examiner of Master’s and doctorate theses at International Programme on Human Rights Studies, Mahidol University (since 1999); on international law and supervising and examining LL.M. and LL.D. theses at Faculty of Law, Thammasat University (since 2004); in the postgraduate programme on ‘public contract’ at Faculty of Law, Chulalongkorn University (since 2011)</w:t>
      </w:r>
    </w:p>
    <w:p w:rsidR="006B0F55" w:rsidRDefault="006B0F55" w:rsidP="00662BA9">
      <w:pPr>
        <w:pStyle w:val="H23G"/>
      </w:pPr>
      <w:r>
        <w:tab/>
      </w:r>
      <w:r>
        <w:tab/>
        <w:t>Publications</w:t>
      </w:r>
    </w:p>
    <w:p w:rsidR="00AC1B23" w:rsidRPr="00AC1B23" w:rsidRDefault="00AC1B23" w:rsidP="00AC1B23">
      <w:pPr>
        <w:pStyle w:val="Bullet1G"/>
        <w:rPr>
          <w:lang w:val="en-US"/>
        </w:rPr>
      </w:pPr>
      <w:r w:rsidRPr="00AC1B23">
        <w:rPr>
          <w:lang w:val="en-US"/>
        </w:rPr>
        <w:t>2019 Publication ASEAN Intergovernmental Commission on Human Rights, THEMATIC STUDY ON LEGAL AID (ASEAN, 2019) [https://aichr.org/wp-content/uploads/2019/09/AICHR-Thematic-Study-on-Legal-Aid-for- web.pdf]</w:t>
      </w:r>
    </w:p>
    <w:p w:rsidR="00AC1B23" w:rsidRPr="00AC1B23" w:rsidRDefault="00AC1B23" w:rsidP="00AC1B23">
      <w:pPr>
        <w:pStyle w:val="Bullet1G"/>
        <w:rPr>
          <w:lang w:val="en-US"/>
        </w:rPr>
      </w:pPr>
      <w:r w:rsidRPr="00AC1B23">
        <w:rPr>
          <w:lang w:val="en-US"/>
        </w:rPr>
        <w:t xml:space="preserve">2017  </w:t>
      </w:r>
      <w:r w:rsidRPr="00AC1B23">
        <w:rPr>
          <w:bCs/>
          <w:lang w:val="en-US"/>
        </w:rPr>
        <w:t xml:space="preserve">Article </w:t>
      </w:r>
      <w:r w:rsidRPr="00AC1B23">
        <w:rPr>
          <w:lang w:val="en-US"/>
        </w:rPr>
        <w:t>“Humane Aspects of the People-Centred, People-Oriented ASEAN Economic Community” in Simon Tay and Julia Puspadewi Tijaja (eds) Global Megatrends: Implications for the ASEAN Economic Community (ASEAN 2017) [</w:t>
      </w:r>
      <w:r w:rsidRPr="00AC1B23">
        <w:rPr>
          <w:u w:val="single"/>
          <w:lang w:val="en-US"/>
        </w:rPr>
        <w:t>https://asean.org/global-megatrends</w:t>
      </w:r>
      <w:r w:rsidRPr="00AC1B23">
        <w:rPr>
          <w:lang w:val="en-US"/>
        </w:rPr>
        <w:t>]</w:t>
      </w:r>
    </w:p>
    <w:p w:rsidR="00AC1B23" w:rsidRPr="00AC1B23" w:rsidRDefault="00AC1B23" w:rsidP="00AC1B23">
      <w:pPr>
        <w:pStyle w:val="Bullet1G"/>
        <w:rPr>
          <w:lang w:val="en-US"/>
        </w:rPr>
      </w:pPr>
      <w:r w:rsidRPr="00AC1B23">
        <w:rPr>
          <w:lang w:val="en-US"/>
        </w:rPr>
        <w:t>2016  Rapporteur on Social and Economic Inclusion, 16th Informal ASEM Seminar on Persons with Disabilities and Human Rights (Beijing, China) organised by the Asia-Europe Foundation</w:t>
      </w:r>
    </w:p>
    <w:p w:rsidR="00AC1B23" w:rsidRPr="00AC1B23" w:rsidRDefault="00AC1B23" w:rsidP="00AC1B23">
      <w:pPr>
        <w:pStyle w:val="Bullet1G"/>
        <w:rPr>
          <w:lang w:val="en-US"/>
        </w:rPr>
      </w:pPr>
      <w:r w:rsidRPr="00AC1B23">
        <w:rPr>
          <w:lang w:val="en-US"/>
        </w:rPr>
        <w:t>2003  Encyclopedia on the 1997 Constitution for the General Public on National Human Rights Commission</w:t>
      </w:r>
    </w:p>
    <w:p w:rsidR="00AC1B23" w:rsidRDefault="00AC1B23" w:rsidP="00AC1B23">
      <w:pPr>
        <w:pStyle w:val="H23G"/>
      </w:pPr>
      <w:r>
        <w:tab/>
      </w:r>
      <w:r>
        <w:tab/>
        <w:t>Awards</w:t>
      </w:r>
    </w:p>
    <w:p w:rsidR="00AC1B23" w:rsidRPr="00AC1B23" w:rsidRDefault="00AC1B23" w:rsidP="00AC1B23">
      <w:pPr>
        <w:pStyle w:val="Bullet1G"/>
        <w:rPr>
          <w:lang w:val="en-US"/>
        </w:rPr>
      </w:pPr>
      <w:r w:rsidRPr="00AC1B23">
        <w:rPr>
          <w:lang w:val="en-US"/>
        </w:rPr>
        <w:t>Schuman Award for Human Rights, commemorating the 70th Anniversary of the Universal Declaration of Human Rights, by the European Union in Thailand (2018)</w:t>
      </w:r>
    </w:p>
    <w:p w:rsidR="00AC1B23" w:rsidRPr="00AC1B23" w:rsidRDefault="00AC1B23" w:rsidP="00AC1B23">
      <w:pPr>
        <w:pStyle w:val="Bullet1G"/>
        <w:rPr>
          <w:lang w:val="en-US"/>
        </w:rPr>
      </w:pPr>
      <w:r w:rsidRPr="00AC1B23">
        <w:rPr>
          <w:lang w:val="en-US"/>
        </w:rPr>
        <w:t>Award for Outstanding Human Rights Dedication by the National Human Rights Commission of Thailand (2018)</w:t>
      </w:r>
    </w:p>
    <w:p w:rsidR="0089269D" w:rsidRPr="0089269D" w:rsidRDefault="0089269D" w:rsidP="0089269D">
      <w:pPr>
        <w:pStyle w:val="SingleTxtG"/>
        <w:spacing w:before="240" w:after="0" w:line="240" w:lineRule="atLeast"/>
        <w:jc w:val="center"/>
        <w:rPr>
          <w:u w:val="single"/>
        </w:rPr>
      </w:pPr>
      <w:bookmarkStart w:id="0" w:name="_GoBack"/>
      <w:bookmarkEnd w:id="0"/>
      <w:r>
        <w:rPr>
          <w:u w:val="single"/>
        </w:rPr>
        <w:tab/>
      </w:r>
      <w:r>
        <w:rPr>
          <w:u w:val="single"/>
        </w:rPr>
        <w:tab/>
      </w:r>
      <w:r>
        <w:rPr>
          <w:u w:val="single"/>
        </w:rPr>
        <w:tab/>
      </w:r>
    </w:p>
    <w:sectPr w:rsidR="0089269D" w:rsidRPr="0089269D" w:rsidSect="00382A1F">
      <w:endnotePr>
        <w:numFmt w:val="decimal"/>
      </w:endnotePr>
      <w:pgSz w:w="11906" w:h="16838" w:code="9"/>
      <w:pgMar w:top="1418" w:right="1134" w:bottom="1134" w:left="1134" w:header="85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F55" w:rsidRDefault="006B0F55" w:rsidP="00F95C08"/>
  </w:endnote>
  <w:endnote w:type="continuationSeparator" w:id="0">
    <w:p w:rsidR="006B0F55" w:rsidRPr="00AC3823" w:rsidRDefault="006B0F55" w:rsidP="00AC3823">
      <w:pPr>
        <w:pStyle w:val="Footer"/>
      </w:pPr>
    </w:p>
  </w:endnote>
  <w:endnote w:type="continuationNotice" w:id="1">
    <w:p w:rsidR="006B0F55" w:rsidRDefault="006B0F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F55" w:rsidRPr="00AC3823" w:rsidRDefault="006B0F55" w:rsidP="00AC3823">
      <w:pPr>
        <w:pStyle w:val="Footer"/>
        <w:tabs>
          <w:tab w:val="right" w:pos="2155"/>
        </w:tabs>
        <w:spacing w:after="80" w:line="240" w:lineRule="atLeast"/>
        <w:ind w:left="680"/>
        <w:rPr>
          <w:u w:val="single"/>
        </w:rPr>
      </w:pPr>
      <w:r>
        <w:rPr>
          <w:u w:val="single"/>
        </w:rPr>
        <w:tab/>
      </w:r>
    </w:p>
  </w:footnote>
  <w:footnote w:type="continuationSeparator" w:id="0">
    <w:p w:rsidR="006B0F55" w:rsidRPr="00AC3823" w:rsidRDefault="006B0F55" w:rsidP="00AC3823">
      <w:pPr>
        <w:pStyle w:val="Footer"/>
        <w:tabs>
          <w:tab w:val="right" w:pos="2155"/>
        </w:tabs>
        <w:spacing w:after="80" w:line="240" w:lineRule="atLeast"/>
        <w:ind w:left="680"/>
        <w:rPr>
          <w:u w:val="single"/>
        </w:rPr>
      </w:pPr>
      <w:r>
        <w:rPr>
          <w:u w:val="single"/>
        </w:rPr>
        <w:tab/>
      </w:r>
    </w:p>
  </w:footnote>
  <w:footnote w:type="continuationNotice" w:id="1">
    <w:p w:rsidR="006B0F55" w:rsidRPr="00AC3823" w:rsidRDefault="006B0F55">
      <w:pPr>
        <w:rPr>
          <w:sz w:val="2"/>
          <w:szCs w:val="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34EEA80"/>
    <w:lvl w:ilvl="0">
      <w:start w:val="1"/>
      <w:numFmt w:val="decimal"/>
      <w:lvlText w:val="%1."/>
      <w:lvlJc w:val="left"/>
      <w:pPr>
        <w:tabs>
          <w:tab w:val="num" w:pos="1492"/>
        </w:tabs>
        <w:ind w:left="1492" w:hanging="360"/>
      </w:pPr>
    </w:lvl>
  </w:abstractNum>
  <w:abstractNum w:abstractNumId="1">
    <w:nsid w:val="FFFFFF7D"/>
    <w:multiLevelType w:val="singleLevel"/>
    <w:tmpl w:val="8B08445C"/>
    <w:lvl w:ilvl="0">
      <w:start w:val="1"/>
      <w:numFmt w:val="decimal"/>
      <w:lvlText w:val="%1."/>
      <w:lvlJc w:val="left"/>
      <w:pPr>
        <w:tabs>
          <w:tab w:val="num" w:pos="1209"/>
        </w:tabs>
        <w:ind w:left="1209" w:hanging="360"/>
      </w:pPr>
    </w:lvl>
  </w:abstractNum>
  <w:abstractNum w:abstractNumId="2">
    <w:nsid w:val="FFFFFF7E"/>
    <w:multiLevelType w:val="singleLevel"/>
    <w:tmpl w:val="7D50032A"/>
    <w:lvl w:ilvl="0">
      <w:start w:val="1"/>
      <w:numFmt w:val="decimal"/>
      <w:lvlText w:val="%1."/>
      <w:lvlJc w:val="left"/>
      <w:pPr>
        <w:tabs>
          <w:tab w:val="num" w:pos="926"/>
        </w:tabs>
        <w:ind w:left="926" w:hanging="360"/>
      </w:pPr>
    </w:lvl>
  </w:abstractNum>
  <w:abstractNum w:abstractNumId="3">
    <w:nsid w:val="FFFFFF7F"/>
    <w:multiLevelType w:val="singleLevel"/>
    <w:tmpl w:val="844CBCBC"/>
    <w:lvl w:ilvl="0">
      <w:start w:val="1"/>
      <w:numFmt w:val="decimal"/>
      <w:lvlText w:val="%1."/>
      <w:lvlJc w:val="left"/>
      <w:pPr>
        <w:tabs>
          <w:tab w:val="num" w:pos="643"/>
        </w:tabs>
        <w:ind w:left="643" w:hanging="360"/>
      </w:pPr>
    </w:lvl>
  </w:abstractNum>
  <w:abstractNum w:abstractNumId="4">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45C69F2"/>
    <w:lvl w:ilvl="0">
      <w:start w:val="1"/>
      <w:numFmt w:val="decimal"/>
      <w:lvlText w:val="%1."/>
      <w:lvlJc w:val="left"/>
      <w:pPr>
        <w:tabs>
          <w:tab w:val="num" w:pos="360"/>
        </w:tabs>
        <w:ind w:left="360" w:hanging="360"/>
      </w:pPr>
    </w:lvl>
  </w:abstractNum>
  <w:abstractNum w:abstractNumId="9">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nsid w:val="00000005"/>
    <w:multiLevelType w:val="singleLevel"/>
    <w:tmpl w:val="00000005"/>
    <w:lvl w:ilvl="0">
      <w:start w:val="1"/>
      <w:numFmt w:val="bullet"/>
      <w:lvlText w:val=""/>
      <w:lvlJc w:val="left"/>
      <w:pPr>
        <w:tabs>
          <w:tab w:val="num" w:pos="420"/>
        </w:tabs>
        <w:ind w:left="420" w:hanging="420"/>
      </w:pPr>
      <w:rPr>
        <w:rFonts w:ascii="Wingdings" w:hAnsi="Wingdings" w:cs="Wingdings" w:hint="default"/>
        <w:sz w:val="18"/>
      </w:rPr>
    </w:lvl>
  </w:abstractNum>
  <w:abstractNum w:abstractNumId="11">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0DB916D6"/>
    <w:multiLevelType w:val="hybridMultilevel"/>
    <w:tmpl w:val="67B2791A"/>
    <w:lvl w:ilvl="0" w:tplc="A3521876">
      <w:start w:val="1"/>
      <w:numFmt w:val="bullet"/>
      <w:lvlText w:val=""/>
      <w:lvlJc w:val="left"/>
      <w:pPr>
        <w:ind w:left="540" w:hanging="144"/>
      </w:pPr>
      <w:rPr>
        <w:rFonts w:ascii="Symbol" w:eastAsia="Symbol" w:hAnsi="Symbol" w:hint="default"/>
        <w:sz w:val="22"/>
        <w:szCs w:val="22"/>
      </w:rPr>
    </w:lvl>
    <w:lvl w:ilvl="1" w:tplc="ECA2AB46">
      <w:start w:val="1"/>
      <w:numFmt w:val="bullet"/>
      <w:lvlText w:val="•"/>
      <w:lvlJc w:val="left"/>
      <w:pPr>
        <w:ind w:left="1501" w:hanging="144"/>
      </w:pPr>
      <w:rPr>
        <w:rFonts w:hint="default"/>
      </w:rPr>
    </w:lvl>
    <w:lvl w:ilvl="2" w:tplc="113434C8">
      <w:start w:val="1"/>
      <w:numFmt w:val="bullet"/>
      <w:lvlText w:val="•"/>
      <w:lvlJc w:val="left"/>
      <w:pPr>
        <w:ind w:left="2461" w:hanging="144"/>
      </w:pPr>
      <w:rPr>
        <w:rFonts w:hint="default"/>
      </w:rPr>
    </w:lvl>
    <w:lvl w:ilvl="3" w:tplc="61708E7A">
      <w:start w:val="1"/>
      <w:numFmt w:val="bullet"/>
      <w:lvlText w:val="•"/>
      <w:lvlJc w:val="left"/>
      <w:pPr>
        <w:ind w:left="3422" w:hanging="144"/>
      </w:pPr>
      <w:rPr>
        <w:rFonts w:hint="default"/>
      </w:rPr>
    </w:lvl>
    <w:lvl w:ilvl="4" w:tplc="87CACFFC">
      <w:start w:val="1"/>
      <w:numFmt w:val="bullet"/>
      <w:lvlText w:val="•"/>
      <w:lvlJc w:val="left"/>
      <w:pPr>
        <w:ind w:left="4382" w:hanging="144"/>
      </w:pPr>
      <w:rPr>
        <w:rFonts w:hint="default"/>
      </w:rPr>
    </w:lvl>
    <w:lvl w:ilvl="5" w:tplc="87AC5650">
      <w:start w:val="1"/>
      <w:numFmt w:val="bullet"/>
      <w:lvlText w:val="•"/>
      <w:lvlJc w:val="left"/>
      <w:pPr>
        <w:ind w:left="5343" w:hanging="144"/>
      </w:pPr>
      <w:rPr>
        <w:rFonts w:hint="default"/>
      </w:rPr>
    </w:lvl>
    <w:lvl w:ilvl="6" w:tplc="BF70CB0E">
      <w:start w:val="1"/>
      <w:numFmt w:val="bullet"/>
      <w:lvlText w:val="•"/>
      <w:lvlJc w:val="left"/>
      <w:pPr>
        <w:ind w:left="6304" w:hanging="144"/>
      </w:pPr>
      <w:rPr>
        <w:rFonts w:hint="default"/>
      </w:rPr>
    </w:lvl>
    <w:lvl w:ilvl="7" w:tplc="5ABA10F2">
      <w:start w:val="1"/>
      <w:numFmt w:val="bullet"/>
      <w:lvlText w:val="•"/>
      <w:lvlJc w:val="left"/>
      <w:pPr>
        <w:ind w:left="7264" w:hanging="144"/>
      </w:pPr>
      <w:rPr>
        <w:rFonts w:hint="default"/>
      </w:rPr>
    </w:lvl>
    <w:lvl w:ilvl="8" w:tplc="7AFCAD8C">
      <w:start w:val="1"/>
      <w:numFmt w:val="bullet"/>
      <w:lvlText w:val="•"/>
      <w:lvlJc w:val="left"/>
      <w:pPr>
        <w:ind w:left="8225" w:hanging="144"/>
      </w:pPr>
      <w:rPr>
        <w:rFonts w:hint="default"/>
      </w:rPr>
    </w:lvl>
  </w:abstractNum>
  <w:abstractNum w:abstractNumId="13">
    <w:nsid w:val="2AFA044A"/>
    <w:multiLevelType w:val="hybridMultilevel"/>
    <w:tmpl w:val="883CCF22"/>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4">
    <w:nsid w:val="35401E5D"/>
    <w:multiLevelType w:val="hybridMultilevel"/>
    <w:tmpl w:val="F9468EE8"/>
    <w:lvl w:ilvl="0" w:tplc="4A62F892">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6">
    <w:nsid w:val="56E25D76"/>
    <w:multiLevelType w:val="hybridMultilevel"/>
    <w:tmpl w:val="8AD8E6DC"/>
    <w:lvl w:ilvl="0" w:tplc="46520492">
      <w:start w:val="1"/>
      <w:numFmt w:val="decimal"/>
      <w:lvlText w:val="%1."/>
      <w:lvlJc w:val="left"/>
      <w:pPr>
        <w:ind w:left="540" w:hanging="286"/>
        <w:jc w:val="left"/>
      </w:pPr>
      <w:rPr>
        <w:rFonts w:ascii="Times New Roman" w:eastAsia="Times New Roman" w:hAnsi="Times New Roman" w:hint="default"/>
        <w:b/>
        <w:bCs/>
        <w:spacing w:val="-12"/>
        <w:sz w:val="22"/>
        <w:szCs w:val="22"/>
      </w:rPr>
    </w:lvl>
    <w:lvl w:ilvl="1" w:tplc="9CA01812">
      <w:start w:val="1"/>
      <w:numFmt w:val="bullet"/>
      <w:lvlText w:val=""/>
      <w:lvlJc w:val="left"/>
      <w:pPr>
        <w:ind w:left="540" w:hanging="144"/>
      </w:pPr>
      <w:rPr>
        <w:rFonts w:ascii="Symbol" w:eastAsia="Symbol" w:hAnsi="Symbol" w:hint="default"/>
        <w:sz w:val="22"/>
        <w:szCs w:val="22"/>
      </w:rPr>
    </w:lvl>
    <w:lvl w:ilvl="2" w:tplc="D95648BA">
      <w:start w:val="1"/>
      <w:numFmt w:val="bullet"/>
      <w:lvlText w:val="•"/>
      <w:lvlJc w:val="left"/>
      <w:pPr>
        <w:ind w:left="2461" w:hanging="144"/>
      </w:pPr>
      <w:rPr>
        <w:rFonts w:hint="default"/>
      </w:rPr>
    </w:lvl>
    <w:lvl w:ilvl="3" w:tplc="700AC10A">
      <w:start w:val="1"/>
      <w:numFmt w:val="bullet"/>
      <w:lvlText w:val="•"/>
      <w:lvlJc w:val="left"/>
      <w:pPr>
        <w:ind w:left="3422" w:hanging="144"/>
      </w:pPr>
      <w:rPr>
        <w:rFonts w:hint="default"/>
      </w:rPr>
    </w:lvl>
    <w:lvl w:ilvl="4" w:tplc="37C603FA">
      <w:start w:val="1"/>
      <w:numFmt w:val="bullet"/>
      <w:lvlText w:val="•"/>
      <w:lvlJc w:val="left"/>
      <w:pPr>
        <w:ind w:left="4382" w:hanging="144"/>
      </w:pPr>
      <w:rPr>
        <w:rFonts w:hint="default"/>
      </w:rPr>
    </w:lvl>
    <w:lvl w:ilvl="5" w:tplc="E59E7F60">
      <w:start w:val="1"/>
      <w:numFmt w:val="bullet"/>
      <w:lvlText w:val="•"/>
      <w:lvlJc w:val="left"/>
      <w:pPr>
        <w:ind w:left="5343" w:hanging="144"/>
      </w:pPr>
      <w:rPr>
        <w:rFonts w:hint="default"/>
      </w:rPr>
    </w:lvl>
    <w:lvl w:ilvl="6" w:tplc="F4CE13BE">
      <w:start w:val="1"/>
      <w:numFmt w:val="bullet"/>
      <w:lvlText w:val="•"/>
      <w:lvlJc w:val="left"/>
      <w:pPr>
        <w:ind w:left="6304" w:hanging="144"/>
      </w:pPr>
      <w:rPr>
        <w:rFonts w:hint="default"/>
      </w:rPr>
    </w:lvl>
    <w:lvl w:ilvl="7" w:tplc="CA4E876C">
      <w:start w:val="1"/>
      <w:numFmt w:val="bullet"/>
      <w:lvlText w:val="•"/>
      <w:lvlJc w:val="left"/>
      <w:pPr>
        <w:ind w:left="7264" w:hanging="144"/>
      </w:pPr>
      <w:rPr>
        <w:rFonts w:hint="default"/>
      </w:rPr>
    </w:lvl>
    <w:lvl w:ilvl="8" w:tplc="ABA6A30E">
      <w:start w:val="1"/>
      <w:numFmt w:val="bullet"/>
      <w:lvlText w:val="•"/>
      <w:lvlJc w:val="left"/>
      <w:pPr>
        <w:ind w:left="8225" w:hanging="144"/>
      </w:pPr>
      <w:rPr>
        <w:rFonts w:hint="default"/>
      </w:rPr>
    </w:lvl>
  </w:abstractNum>
  <w:abstractNum w:abstractNumId="17">
    <w:nsid w:val="63C95284"/>
    <w:multiLevelType w:val="hybridMultilevel"/>
    <w:tmpl w:val="B4A01022"/>
    <w:lvl w:ilvl="0" w:tplc="A7C84148">
      <w:start w:val="1"/>
      <w:numFmt w:val="decimal"/>
      <w:lvlText w:val="%1."/>
      <w:lvlJc w:val="left"/>
      <w:pPr>
        <w:ind w:left="1854" w:hanging="360"/>
      </w:pPr>
      <w:rPr>
        <w:rFonts w:hint="default"/>
      </w:rPr>
    </w:lvl>
    <w:lvl w:ilvl="1" w:tplc="040C0019" w:tentative="1">
      <w:start w:val="1"/>
      <w:numFmt w:val="lowerLetter"/>
      <w:lvlText w:val="%2."/>
      <w:lvlJc w:val="left"/>
      <w:pPr>
        <w:ind w:left="1440" w:hanging="360"/>
      </w:pPr>
    </w:lvl>
    <w:lvl w:ilvl="2" w:tplc="6FAEC2A8">
      <w:start w:val="1"/>
      <w:numFmt w:val="decimal"/>
      <w:lvlText w:val="%3."/>
      <w:lvlJc w:val="lef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4374D2C"/>
    <w:multiLevelType w:val="hybridMultilevel"/>
    <w:tmpl w:val="998C14A0"/>
    <w:lvl w:ilvl="0" w:tplc="4A62F892">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nsid w:val="64F31DA3"/>
    <w:multiLevelType w:val="hybridMultilevel"/>
    <w:tmpl w:val="3498FA3C"/>
    <w:lvl w:ilvl="0" w:tplc="EB968AEE">
      <w:start w:val="1"/>
      <w:numFmt w:val="decimal"/>
      <w:lvlText w:val="%1."/>
      <w:lvlJc w:val="left"/>
      <w:pPr>
        <w:ind w:left="2628" w:hanging="1494"/>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0">
    <w:nsid w:val="663974C5"/>
    <w:multiLevelType w:val="hybridMultilevel"/>
    <w:tmpl w:val="0652BBFE"/>
    <w:lvl w:ilvl="0" w:tplc="539AC3AC">
      <w:start w:val="1"/>
      <w:numFmt w:val="bullet"/>
      <w:lvlText w:val=""/>
      <w:lvlJc w:val="left"/>
      <w:pPr>
        <w:ind w:left="473" w:hanging="361"/>
      </w:pPr>
      <w:rPr>
        <w:rFonts w:ascii="Symbol" w:eastAsia="Symbol" w:hAnsi="Symbol" w:hint="default"/>
        <w:sz w:val="22"/>
        <w:szCs w:val="22"/>
      </w:rPr>
    </w:lvl>
    <w:lvl w:ilvl="1" w:tplc="2B4EC990">
      <w:start w:val="1"/>
      <w:numFmt w:val="bullet"/>
      <w:lvlText w:val="•"/>
      <w:lvlJc w:val="left"/>
      <w:pPr>
        <w:ind w:left="1440" w:hanging="361"/>
      </w:pPr>
      <w:rPr>
        <w:rFonts w:hint="default"/>
      </w:rPr>
    </w:lvl>
    <w:lvl w:ilvl="2" w:tplc="242E3A76">
      <w:start w:val="1"/>
      <w:numFmt w:val="bullet"/>
      <w:lvlText w:val="•"/>
      <w:lvlJc w:val="left"/>
      <w:pPr>
        <w:ind w:left="2407" w:hanging="361"/>
      </w:pPr>
      <w:rPr>
        <w:rFonts w:hint="default"/>
      </w:rPr>
    </w:lvl>
    <w:lvl w:ilvl="3" w:tplc="21484FE0">
      <w:start w:val="1"/>
      <w:numFmt w:val="bullet"/>
      <w:lvlText w:val="•"/>
      <w:lvlJc w:val="left"/>
      <w:pPr>
        <w:ind w:left="3375" w:hanging="361"/>
      </w:pPr>
      <w:rPr>
        <w:rFonts w:hint="default"/>
      </w:rPr>
    </w:lvl>
    <w:lvl w:ilvl="4" w:tplc="B50E84C2">
      <w:start w:val="1"/>
      <w:numFmt w:val="bullet"/>
      <w:lvlText w:val="•"/>
      <w:lvlJc w:val="left"/>
      <w:pPr>
        <w:ind w:left="4342" w:hanging="361"/>
      </w:pPr>
      <w:rPr>
        <w:rFonts w:hint="default"/>
      </w:rPr>
    </w:lvl>
    <w:lvl w:ilvl="5" w:tplc="9AC05110">
      <w:start w:val="1"/>
      <w:numFmt w:val="bullet"/>
      <w:lvlText w:val="•"/>
      <w:lvlJc w:val="left"/>
      <w:pPr>
        <w:ind w:left="5309" w:hanging="361"/>
      </w:pPr>
      <w:rPr>
        <w:rFonts w:hint="default"/>
      </w:rPr>
    </w:lvl>
    <w:lvl w:ilvl="6" w:tplc="412E08F2">
      <w:start w:val="1"/>
      <w:numFmt w:val="bullet"/>
      <w:lvlText w:val="•"/>
      <w:lvlJc w:val="left"/>
      <w:pPr>
        <w:ind w:left="6277" w:hanging="361"/>
      </w:pPr>
      <w:rPr>
        <w:rFonts w:hint="default"/>
      </w:rPr>
    </w:lvl>
    <w:lvl w:ilvl="7" w:tplc="8230057A">
      <w:start w:val="1"/>
      <w:numFmt w:val="bullet"/>
      <w:lvlText w:val="•"/>
      <w:lvlJc w:val="left"/>
      <w:pPr>
        <w:ind w:left="7244" w:hanging="361"/>
      </w:pPr>
      <w:rPr>
        <w:rFonts w:hint="default"/>
      </w:rPr>
    </w:lvl>
    <w:lvl w:ilvl="8" w:tplc="8658662C">
      <w:start w:val="1"/>
      <w:numFmt w:val="bullet"/>
      <w:lvlText w:val="•"/>
      <w:lvlJc w:val="left"/>
      <w:pPr>
        <w:ind w:left="8211" w:hanging="361"/>
      </w:pPr>
      <w:rPr>
        <w:rFonts w:hint="default"/>
      </w:rPr>
    </w:lvl>
  </w:abstractNum>
  <w:abstractNum w:abstractNumId="21">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21"/>
  </w:num>
  <w:num w:numId="2">
    <w:abstractNumId w:val="15"/>
  </w:num>
  <w:num w:numId="3">
    <w:abstractNumId w:val="11"/>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7"/>
  </w:num>
  <w:num w:numId="15">
    <w:abstractNumId w:val="11"/>
  </w:num>
  <w:num w:numId="16">
    <w:abstractNumId w:val="10"/>
  </w:num>
  <w:num w:numId="17">
    <w:abstractNumId w:val="18"/>
  </w:num>
  <w:num w:numId="18">
    <w:abstractNumId w:val="14"/>
  </w:num>
  <w:num w:numId="19">
    <w:abstractNumId w:val="12"/>
  </w:num>
  <w:num w:numId="20">
    <w:abstractNumId w:val="16"/>
  </w:num>
  <w:num w:numId="21">
    <w:abstractNumId w:val="13"/>
  </w:num>
  <w:num w:numId="22">
    <w:abstractNumId w:val="19"/>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6"/>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F55"/>
    <w:rsid w:val="00017F94"/>
    <w:rsid w:val="00023842"/>
    <w:rsid w:val="000334F9"/>
    <w:rsid w:val="0007796D"/>
    <w:rsid w:val="000B7790"/>
    <w:rsid w:val="000C390E"/>
    <w:rsid w:val="00111F2F"/>
    <w:rsid w:val="0014365E"/>
    <w:rsid w:val="0014660A"/>
    <w:rsid w:val="00150DB2"/>
    <w:rsid w:val="00176178"/>
    <w:rsid w:val="001F525A"/>
    <w:rsid w:val="00223272"/>
    <w:rsid w:val="0024779E"/>
    <w:rsid w:val="00291F1D"/>
    <w:rsid w:val="00292744"/>
    <w:rsid w:val="0029407C"/>
    <w:rsid w:val="00350987"/>
    <w:rsid w:val="00353ED5"/>
    <w:rsid w:val="00382A1F"/>
    <w:rsid w:val="00390178"/>
    <w:rsid w:val="003D1AD0"/>
    <w:rsid w:val="00446FE5"/>
    <w:rsid w:val="00452396"/>
    <w:rsid w:val="004A25ED"/>
    <w:rsid w:val="004D1CEB"/>
    <w:rsid w:val="005505B7"/>
    <w:rsid w:val="005706C8"/>
    <w:rsid w:val="00573BE5"/>
    <w:rsid w:val="00586ED3"/>
    <w:rsid w:val="00596AA9"/>
    <w:rsid w:val="006122C4"/>
    <w:rsid w:val="00662BA9"/>
    <w:rsid w:val="006B0F55"/>
    <w:rsid w:val="006E2C9B"/>
    <w:rsid w:val="0071601D"/>
    <w:rsid w:val="0076624F"/>
    <w:rsid w:val="00766CEC"/>
    <w:rsid w:val="00770252"/>
    <w:rsid w:val="007A62E6"/>
    <w:rsid w:val="007C411A"/>
    <w:rsid w:val="0080684C"/>
    <w:rsid w:val="00815502"/>
    <w:rsid w:val="00845D2D"/>
    <w:rsid w:val="00871C75"/>
    <w:rsid w:val="008776DC"/>
    <w:rsid w:val="0088326B"/>
    <w:rsid w:val="0089269D"/>
    <w:rsid w:val="008F2A1D"/>
    <w:rsid w:val="00957790"/>
    <w:rsid w:val="009705C8"/>
    <w:rsid w:val="00A12AB5"/>
    <w:rsid w:val="00AA24AA"/>
    <w:rsid w:val="00AC1B23"/>
    <w:rsid w:val="00AC3823"/>
    <w:rsid w:val="00AE323C"/>
    <w:rsid w:val="00AE7D9F"/>
    <w:rsid w:val="00B00181"/>
    <w:rsid w:val="00B43C66"/>
    <w:rsid w:val="00B55090"/>
    <w:rsid w:val="00B765F7"/>
    <w:rsid w:val="00BA0CA9"/>
    <w:rsid w:val="00BB3E59"/>
    <w:rsid w:val="00BE1F4C"/>
    <w:rsid w:val="00BE4745"/>
    <w:rsid w:val="00BF3C2C"/>
    <w:rsid w:val="00C02897"/>
    <w:rsid w:val="00CB6D05"/>
    <w:rsid w:val="00CF3AE1"/>
    <w:rsid w:val="00D07425"/>
    <w:rsid w:val="00D3439C"/>
    <w:rsid w:val="00D40AEB"/>
    <w:rsid w:val="00DA22F4"/>
    <w:rsid w:val="00DB1831"/>
    <w:rsid w:val="00DD3BFD"/>
    <w:rsid w:val="00DF6678"/>
    <w:rsid w:val="00E22CF2"/>
    <w:rsid w:val="00E33F14"/>
    <w:rsid w:val="00E44A12"/>
    <w:rsid w:val="00E52D9F"/>
    <w:rsid w:val="00EE05E7"/>
    <w:rsid w:val="00F12269"/>
    <w:rsid w:val="00F164B0"/>
    <w:rsid w:val="00F660DF"/>
    <w:rsid w:val="00F80094"/>
    <w:rsid w:val="00F87933"/>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D4429A-80B6-46C3-AA5A-45CEDC688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fr-CH"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F55"/>
    <w:pPr>
      <w:suppressAutoHyphens/>
      <w:spacing w:line="240" w:lineRule="exact"/>
    </w:pPr>
    <w:rPr>
      <w:spacing w:val="4"/>
      <w:w w:val="103"/>
      <w:kern w:val="14"/>
      <w:lang w:val="en-GB"/>
    </w:rPr>
  </w:style>
  <w:style w:type="paragraph" w:styleId="Heading1">
    <w:name w:val="heading 1"/>
    <w:aliases w:val="Table_G"/>
    <w:basedOn w:val="SingleTxtG"/>
    <w:next w:val="SingleTxtG"/>
    <w:link w:val="Heading1Char"/>
    <w:qFormat/>
    <w:rsid w:val="0080684C"/>
    <w:pPr>
      <w:keepNext/>
      <w:keepLines/>
      <w:spacing w:after="0"/>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AE7D9F"/>
    <w:pPr>
      <w:pBdr>
        <w:bottom w:val="single" w:sz="4" w:space="4" w:color="auto"/>
      </w:pBdr>
    </w:pPr>
    <w:rPr>
      <w:rFonts w:eastAsia="Times New Roman"/>
      <w:b/>
      <w:sz w:val="18"/>
    </w:rPr>
  </w:style>
  <w:style w:type="character" w:customStyle="1" w:styleId="HeaderChar">
    <w:name w:val="Header Char"/>
    <w:aliases w:val="6_G Char"/>
    <w:basedOn w:val="DefaultParagraphFont"/>
    <w:link w:val="Header"/>
    <w:rsid w:val="0080684C"/>
    <w:rPr>
      <w:rFonts w:ascii="Times New Roman" w:eastAsia="Times New Roman" w:hAnsi="Times New Roman" w:cs="Times New Roman"/>
      <w:b/>
      <w:sz w:val="18"/>
      <w:szCs w:val="20"/>
      <w:lang w:val="en-GB"/>
    </w:rPr>
  </w:style>
  <w:style w:type="paragraph" w:styleId="Footer">
    <w:name w:val="footer"/>
    <w:aliases w:val="3_G"/>
    <w:basedOn w:val="Normal"/>
    <w:next w:val="Normal"/>
    <w:link w:val="FooterChar"/>
    <w:qFormat/>
    <w:rsid w:val="0080684C"/>
    <w:rPr>
      <w:sz w:val="16"/>
    </w:rPr>
  </w:style>
  <w:style w:type="character" w:customStyle="1" w:styleId="FooterChar">
    <w:name w:val="Footer Char"/>
    <w:aliases w:val="3_G Char"/>
    <w:basedOn w:val="DefaultParagraphFont"/>
    <w:link w:val="Footer"/>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ind w:left="1134" w:right="1134" w:hanging="1134"/>
    </w:pPr>
  </w:style>
  <w:style w:type="paragraph" w:customStyle="1" w:styleId="SingleTxtG">
    <w:name w:val="_ Single Txt_G"/>
    <w:basedOn w:val="Normal"/>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character" w:styleId="FootnoteReference">
    <w:name w:val="footnote reference"/>
    <w:aliases w:val="4_G"/>
    <w:basedOn w:val="DefaultParagraphFont"/>
    <w:qFormat/>
    <w:rsid w:val="00023842"/>
    <w:rPr>
      <w:rFonts w:ascii="Times New Roman" w:hAnsi="Times New Roman"/>
      <w:sz w:val="18"/>
      <w:vertAlign w:val="superscript"/>
      <w:lang w:val="fr-CH"/>
    </w:rPr>
  </w:style>
  <w:style w:type="character" w:styleId="EndnoteReference">
    <w:name w:val="endnote reference"/>
    <w:aliases w:val="1_G"/>
    <w:basedOn w:val="FootnoteReference"/>
    <w:qFormat/>
    <w:rsid w:val="00023842"/>
    <w:rPr>
      <w:rFonts w:ascii="Times New Roman" w:hAnsi="Times New Roman"/>
      <w:sz w:val="18"/>
      <w:vertAlign w:val="superscript"/>
      <w:lang w:val="fr-CH"/>
    </w:rPr>
  </w:style>
  <w:style w:type="table" w:styleId="TableGrid">
    <w:name w:val="Table Grid"/>
    <w:basedOn w:val="TableNormal"/>
    <w:rsid w:val="00382A1F"/>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yperlink">
    <w:name w:val="Hyperlink"/>
    <w:basedOn w:val="DefaultParagraphFont"/>
    <w:semiHidden/>
    <w:rsid w:val="00957790"/>
    <w:rPr>
      <w:color w:val="0000FF"/>
      <w:u w:val="none"/>
    </w:rPr>
  </w:style>
  <w:style w:type="character" w:styleId="FollowedHyperlink">
    <w:name w:val="FollowedHyperlink"/>
    <w:basedOn w:val="DefaultParagraphFont"/>
    <w:semiHidden/>
    <w:rsid w:val="00957790"/>
    <w:rPr>
      <w:color w:val="0000FF"/>
      <w:u w:val="none"/>
    </w:rPr>
  </w:style>
  <w:style w:type="paragraph" w:styleId="FootnoteText">
    <w:name w:val="footnote text"/>
    <w:aliases w:val="5_G"/>
    <w:basedOn w:val="Normal"/>
    <w:link w:val="FootnoteTextChar"/>
    <w:qFormat/>
    <w:rsid w:val="0080684C"/>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80684C"/>
    <w:rPr>
      <w:rFonts w:ascii="Times New Roman" w:eastAsia="Times New Roman" w:hAnsi="Times New Roman" w:cs="Times New Roman"/>
      <w:sz w:val="18"/>
      <w:szCs w:val="20"/>
      <w:lang w:eastAsia="en-US"/>
    </w:rPr>
  </w:style>
  <w:style w:type="paragraph" w:styleId="EndnoteText">
    <w:name w:val="endnote text"/>
    <w:aliases w:val="2_G"/>
    <w:basedOn w:val="FootnoteText"/>
    <w:link w:val="EndnoteTextChar"/>
    <w:qFormat/>
    <w:rsid w:val="0080684C"/>
  </w:style>
  <w:style w:type="character" w:customStyle="1" w:styleId="EndnoteTextChar">
    <w:name w:val="Endnote Text Char"/>
    <w:aliases w:val="2_G Char"/>
    <w:basedOn w:val="DefaultParagraphFont"/>
    <w:link w:val="EndnoteText"/>
    <w:rsid w:val="0080684C"/>
    <w:rPr>
      <w:rFonts w:ascii="Times New Roman" w:eastAsia="Times New Roman" w:hAnsi="Times New Roman" w:cs="Times New Roman"/>
      <w:sz w:val="18"/>
      <w:szCs w:val="20"/>
      <w:lang w:eastAsia="en-US"/>
    </w:rPr>
  </w:style>
  <w:style w:type="character" w:styleId="PageNumber">
    <w:name w:val="page number"/>
    <w:aliases w:val="7_G"/>
    <w:basedOn w:val="DefaultParagraphFont"/>
    <w:qFormat/>
    <w:rsid w:val="00023842"/>
    <w:rPr>
      <w:rFonts w:ascii="Times New Roman" w:hAnsi="Times New Roman"/>
      <w:b/>
      <w:sz w:val="18"/>
      <w:lang w:val="fr-CH"/>
    </w:rPr>
  </w:style>
  <w:style w:type="character" w:customStyle="1" w:styleId="Heading1Char">
    <w:name w:val="Heading 1 Char"/>
    <w:aliases w:val="Table_G Char"/>
    <w:basedOn w:val="DefaultParagraphFont"/>
    <w:link w:val="Heading1"/>
    <w:rsid w:val="0080684C"/>
    <w:rPr>
      <w:rFonts w:ascii="Times New Roman" w:eastAsia="Times New Roman"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customStyle="1" w:styleId="ParNoG">
    <w:name w:val="_ParNo_G"/>
    <w:basedOn w:val="SingleTxtG"/>
    <w:qFormat/>
    <w:rsid w:val="005706C8"/>
    <w:pPr>
      <w:numPr>
        <w:numId w:val="15"/>
      </w:numPr>
      <w:tabs>
        <w:tab w:val="clear" w:pos="1701"/>
      </w:tabs>
    </w:pPr>
    <w:rPr>
      <w:rFonts w:eastAsia="Times New Roman"/>
    </w:rPr>
  </w:style>
  <w:style w:type="paragraph" w:customStyle="1" w:styleId="H1">
    <w:name w:val="_ H_1"/>
    <w:basedOn w:val="Normal"/>
    <w:next w:val="SingleTxt"/>
    <w:rsid w:val="006B0F5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23">
    <w:name w:val="_ H_2/3"/>
    <w:basedOn w:val="Normal"/>
    <w:next w:val="Normal"/>
    <w:rsid w:val="006B0F55"/>
    <w:pPr>
      <w:outlineLvl w:val="1"/>
    </w:pPr>
    <w:rPr>
      <w:b/>
      <w:lang w:val="en-US"/>
    </w:rPr>
  </w:style>
  <w:style w:type="paragraph" w:customStyle="1" w:styleId="SingleTxt">
    <w:name w:val="__Single Txt"/>
    <w:basedOn w:val="Normal"/>
    <w:rsid w:val="006B0F5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985B4224-85E5-4A85-A843-89C17A83E6AE}"/>
</file>

<file path=customXml/itemProps2.xml><?xml version="1.0" encoding="utf-8"?>
<ds:datastoreItem xmlns:ds="http://schemas.openxmlformats.org/officeDocument/2006/customXml" ds:itemID="{4030E13F-454E-4075-8325-D53D4272C430}"/>
</file>

<file path=customXml/itemProps3.xml><?xml version="1.0" encoding="utf-8"?>
<ds:datastoreItem xmlns:ds="http://schemas.openxmlformats.org/officeDocument/2006/customXml" ds:itemID="{3BE0352F-9525-45E4-B10E-219587045513}"/>
</file>

<file path=docProps/app.xml><?xml version="1.0" encoding="utf-8"?>
<Properties xmlns="http://schemas.openxmlformats.org/officeDocument/2006/extended-properties" xmlns:vt="http://schemas.openxmlformats.org/officeDocument/2006/docPropsVTypes">
  <Template>Normal.dotm</Template>
  <TotalTime>12</TotalTime>
  <Pages>3</Pages>
  <Words>1147</Words>
  <Characters>6541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SONJAK SARF Zala</dc:creator>
  <cp:keywords/>
  <dc:description/>
  <cp:lastModifiedBy>SONJAK SARF Zala</cp:lastModifiedBy>
  <cp:revision>3</cp:revision>
  <cp:lastPrinted>2014-05-14T10:59:00Z</cp:lastPrinted>
  <dcterms:created xsi:type="dcterms:W3CDTF">2019-11-20T08:19:00Z</dcterms:created>
  <dcterms:modified xsi:type="dcterms:W3CDTF">2019-11-20T08:32:00Z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2019-10-18T00:00:00Z</vt:filetime>
  </property>
  <property fmtid="{D5CDD505-2E9C-101B-9397-08002B2CF9AE}" pid="3" name="Created">
    <vt:filetime>2019-10-11T00:00:00Z</vt:filetime>
  </property>
  <property fmtid="{D5CDD505-2E9C-101B-9397-08002B2CF9AE}" pid="4" name="ContentTypeId">
    <vt:lpwstr>0x0101008822B9E06671B54FA89F14538B9B0FEA</vt:lpwstr>
  </property>
</Properties>
</file>