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55" w:rsidRDefault="00F87933" w:rsidP="00662BA9">
      <w:pPr>
        <w:pStyle w:val="H1G"/>
      </w:pPr>
      <w:r>
        <w:rPr>
          <w:bCs/>
        </w:rPr>
        <w:tab/>
      </w:r>
      <w:r>
        <w:rPr>
          <w:bCs/>
        </w:rPr>
        <w:tab/>
      </w:r>
      <w:r w:rsidR="0088326B" w:rsidRPr="00F87933">
        <w:rPr>
          <w:bCs/>
        </w:rPr>
        <w:t xml:space="preserve">Curriculum Vitae </w:t>
      </w:r>
      <w:r w:rsidR="0088326B">
        <w:rPr>
          <w:bCs/>
        </w:rPr>
        <w:t xml:space="preserve">of </w:t>
      </w:r>
      <w:r w:rsidR="002A5A77">
        <w:t>Michael</w:t>
      </w:r>
      <w:r w:rsidR="00AA24AA">
        <w:t xml:space="preserve"> </w:t>
      </w:r>
      <w:r w:rsidR="002A5A77">
        <w:t>Windfuhr</w:t>
      </w:r>
      <w:r w:rsidR="006B0F55" w:rsidRPr="006B0F55">
        <w:t xml:space="preserve"> </w:t>
      </w:r>
      <w:r w:rsidR="006B0F55">
        <w:t>(</w:t>
      </w:r>
      <w:r w:rsidR="002A5A77">
        <w:t>Germany</w:t>
      </w:r>
      <w:r w:rsidR="006B0F55">
        <w:t>)</w:t>
      </w:r>
    </w:p>
    <w:tbl>
      <w:tblPr>
        <w:tblW w:w="0" w:type="auto"/>
        <w:tblInd w:w="1267" w:type="dxa"/>
        <w:tblLayout w:type="fixed"/>
        <w:tblCellMar>
          <w:left w:w="0" w:type="dxa"/>
          <w:right w:w="0" w:type="dxa"/>
        </w:tblCellMar>
        <w:tblLook w:val="01E0" w:firstRow="1" w:lastRow="1" w:firstColumn="1" w:lastColumn="1" w:noHBand="0" w:noVBand="0"/>
      </w:tblPr>
      <w:tblGrid>
        <w:gridCol w:w="2234"/>
        <w:gridCol w:w="5085"/>
      </w:tblGrid>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Date and place of birth:</w:t>
            </w:r>
          </w:p>
        </w:tc>
        <w:tc>
          <w:tcPr>
            <w:tcW w:w="5085" w:type="dxa"/>
            <w:shd w:val="clear" w:color="auto" w:fill="auto"/>
          </w:tcPr>
          <w:p w:rsidR="006B0F55" w:rsidRPr="00BA52FF" w:rsidRDefault="002A5A77" w:rsidP="002A5A77">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3"/>
              <w:jc w:val="left"/>
            </w:pPr>
            <w:r>
              <w:rPr>
                <w:bCs/>
                <w:lang w:val="en-US"/>
              </w:rPr>
              <w:t>15</w:t>
            </w:r>
            <w:r w:rsidR="00AA24AA" w:rsidRPr="00AA24AA">
              <w:rPr>
                <w:bCs/>
                <w:lang w:val="en-US"/>
              </w:rPr>
              <w:t xml:space="preserve"> </w:t>
            </w:r>
            <w:r>
              <w:rPr>
                <w:bCs/>
                <w:lang w:val="en-US"/>
              </w:rPr>
              <w:t>June</w:t>
            </w:r>
            <w:r w:rsidR="00AA24AA" w:rsidRPr="00AA24AA">
              <w:rPr>
                <w:bCs/>
                <w:lang w:val="en-US"/>
              </w:rPr>
              <w:t xml:space="preserve"> 196</w:t>
            </w:r>
            <w:r>
              <w:rPr>
                <w:bCs/>
                <w:lang w:val="en-US"/>
              </w:rPr>
              <w:t>1</w:t>
            </w:r>
            <w:r w:rsidR="00AA24AA" w:rsidRPr="00AA24AA">
              <w:rPr>
                <w:bCs/>
                <w:lang w:val="en-US"/>
              </w:rPr>
              <w:t>;</w:t>
            </w:r>
            <w:r w:rsidRPr="002A5A77">
              <w:rPr>
                <w:rFonts w:eastAsia="MS Mincho"/>
                <w:snapToGrid w:val="0"/>
                <w:spacing w:val="0"/>
                <w:w w:val="100"/>
                <w:kern w:val="0"/>
                <w:sz w:val="24"/>
                <w:szCs w:val="24"/>
                <w:lang w:eastAsia="ja-JP"/>
              </w:rPr>
              <w:t xml:space="preserve"> </w:t>
            </w:r>
            <w:r w:rsidRPr="002A5A77">
              <w:rPr>
                <w:bCs/>
              </w:rPr>
              <w:t>Schwäbisch Gmünd (Germany)</w:t>
            </w:r>
            <w:r w:rsidR="00AA24AA" w:rsidRPr="00AA24AA">
              <w:rPr>
                <w:bCs/>
                <w:lang w:val="en-US"/>
              </w:rPr>
              <w:t xml:space="preserve"> </w:t>
            </w:r>
          </w:p>
        </w:tc>
      </w:tr>
      <w:tr w:rsidR="006B0F55" w:rsidRPr="00BA52FF" w:rsidTr="00DC720F">
        <w:tc>
          <w:tcPr>
            <w:tcW w:w="2234" w:type="dxa"/>
            <w:shd w:val="clear" w:color="auto" w:fill="auto"/>
          </w:tcPr>
          <w:p w:rsidR="006B0F55" w:rsidRPr="00BA52FF" w:rsidRDefault="006B0F55" w:rsidP="00DC720F">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jc w:val="left"/>
            </w:pPr>
            <w:r w:rsidRPr="00CE1B0C">
              <w:t>Working languages:</w:t>
            </w:r>
          </w:p>
        </w:tc>
        <w:tc>
          <w:tcPr>
            <w:tcW w:w="5085" w:type="dxa"/>
            <w:shd w:val="clear" w:color="auto" w:fill="auto"/>
          </w:tcPr>
          <w:p w:rsidR="006B0F55" w:rsidRPr="00BA52FF" w:rsidRDefault="006B0F55" w:rsidP="002A5A77">
            <w:pPr>
              <w:pStyle w:val="SingleTxt"/>
              <w:tabs>
                <w:tab w:val="left" w:pos="288"/>
                <w:tab w:val="left" w:pos="576"/>
                <w:tab w:val="left" w:pos="864"/>
                <w:tab w:val="left" w:pos="1152"/>
              </w:tabs>
              <w:spacing w:before="40"/>
              <w:ind w:left="191" w:right="40"/>
              <w:jc w:val="left"/>
            </w:pPr>
            <w:r>
              <w:t xml:space="preserve">English, </w:t>
            </w:r>
            <w:r w:rsidR="002A5A77">
              <w:t>French, German, Spanish</w:t>
            </w:r>
          </w:p>
        </w:tc>
      </w:tr>
    </w:tbl>
    <w:p w:rsidR="006B0F55" w:rsidRDefault="006B0F55" w:rsidP="00662BA9">
      <w:pPr>
        <w:pStyle w:val="H23G"/>
      </w:pPr>
      <w:r>
        <w:tab/>
      </w:r>
      <w:r>
        <w:tab/>
      </w:r>
      <w:r w:rsidRPr="006B0F55">
        <w:t xml:space="preserve">Education </w:t>
      </w:r>
    </w:p>
    <w:p w:rsidR="002A5A77" w:rsidRPr="002A5A77" w:rsidRDefault="002A5A77" w:rsidP="002A5A77">
      <w:pPr>
        <w:pStyle w:val="SingleTxtG"/>
      </w:pPr>
      <w:r w:rsidRPr="002A5A77">
        <w:t>Master in Political Science, German Philology and Geography, University of Heidelberg</w:t>
      </w:r>
    </w:p>
    <w:p w:rsidR="006B0F55" w:rsidRDefault="006B0F55" w:rsidP="00662BA9">
      <w:pPr>
        <w:pStyle w:val="H23G"/>
      </w:pPr>
      <w:r>
        <w:rPr>
          <w:lang w:val="fr-FR"/>
        </w:rPr>
        <w:tab/>
      </w:r>
      <w:r>
        <w:rPr>
          <w:lang w:val="fr-FR"/>
        </w:rPr>
        <w:tab/>
      </w:r>
      <w:r>
        <w:t>Professional activities</w:t>
      </w:r>
    </w:p>
    <w:p w:rsidR="002A5A77" w:rsidRPr="002A5A77" w:rsidRDefault="002A5A77" w:rsidP="002A5A77">
      <w:pPr>
        <w:pStyle w:val="SingleTxtG"/>
        <w:ind w:left="2381" w:hanging="1247"/>
      </w:pPr>
      <w:r w:rsidRPr="002A5A77">
        <w:t>Since 2011</w:t>
      </w:r>
      <w:r w:rsidRPr="002A5A77">
        <w:tab/>
        <w:t>Deputy Director of the German Institute for Human Rights, the national human rights institution of Germany (</w:t>
      </w:r>
      <w:hyperlink r:id="rId7" w:history="1">
        <w:r w:rsidRPr="002A5A77">
          <w:rPr>
            <w:rStyle w:val="Hyperlink"/>
          </w:rPr>
          <w:t>www.institut-fuer-menschenrechte.de</w:t>
        </w:r>
      </w:hyperlink>
      <w:r w:rsidRPr="002A5A77">
        <w:t>)</w:t>
      </w:r>
    </w:p>
    <w:p w:rsidR="002A5A77" w:rsidRPr="002A5A77" w:rsidRDefault="002A5A77" w:rsidP="002A5A77">
      <w:pPr>
        <w:pStyle w:val="SingleTxtG"/>
        <w:tabs>
          <w:tab w:val="left" w:pos="1276"/>
        </w:tabs>
        <w:ind w:left="2381" w:hanging="1247"/>
      </w:pPr>
      <w:r w:rsidRPr="002A5A77">
        <w:t xml:space="preserve">2006-2010 </w:t>
      </w:r>
      <w:r w:rsidRPr="002A5A77">
        <w:tab/>
        <w:t>Human Rights Director of the Protestant Development Organisation in Germany</w:t>
      </w:r>
    </w:p>
    <w:p w:rsidR="002A5A77" w:rsidRPr="002A5A77" w:rsidRDefault="002A5A77" w:rsidP="002A5A77">
      <w:pPr>
        <w:pStyle w:val="SingleTxtG"/>
        <w:ind w:left="2381" w:hanging="1247"/>
      </w:pPr>
      <w:r w:rsidRPr="002A5A77">
        <w:t xml:space="preserve">2003 - 2006 </w:t>
      </w:r>
      <w:r w:rsidRPr="002A5A77">
        <w:tab/>
        <w:t xml:space="preserve">Executive Director and Secretary General of FIAN International (FoodFirst Information and Action Network, </w:t>
      </w:r>
      <w:hyperlink r:id="rId8" w:history="1">
        <w:r w:rsidRPr="002A5A77">
          <w:rPr>
            <w:rStyle w:val="Hyperlink"/>
          </w:rPr>
          <w:t>www.fian.org</w:t>
        </w:r>
      </w:hyperlink>
      <w:r w:rsidRPr="002A5A77">
        <w:t>), international NGOs (ECOSOC status) for the right to adequate food and water</w:t>
      </w:r>
    </w:p>
    <w:p w:rsidR="002A5A77" w:rsidRPr="002A5A77" w:rsidRDefault="002A5A77" w:rsidP="002A5A77">
      <w:pPr>
        <w:pStyle w:val="SingleTxtG"/>
        <w:ind w:left="2381" w:hanging="1247"/>
      </w:pPr>
      <w:r w:rsidRPr="002A5A77">
        <w:t>1994 – 2003</w:t>
      </w:r>
      <w:r w:rsidRPr="002A5A77">
        <w:tab/>
        <w:t>UN Representative of FIAN as well as Representative of FIAN for the Rome-based agencies (FAO / IFAD / WFP)</w:t>
      </w:r>
    </w:p>
    <w:p w:rsidR="002A5A77" w:rsidRPr="002A5A77" w:rsidRDefault="002A5A77" w:rsidP="002A5A77">
      <w:pPr>
        <w:pStyle w:val="SingleTxtG"/>
        <w:ind w:left="2381" w:hanging="1247"/>
      </w:pPr>
      <w:r w:rsidRPr="002A5A77">
        <w:t xml:space="preserve">1994 – 2008 </w:t>
      </w:r>
      <w:r w:rsidRPr="002A5A77">
        <w:tab/>
        <w:t>Lecturer at the Institute for Political Science at the University of Heidelberg (Parallel to work at FIAN)</w:t>
      </w:r>
    </w:p>
    <w:p w:rsidR="002A5A77" w:rsidRPr="002A5A77" w:rsidRDefault="002A5A77" w:rsidP="002A5A77">
      <w:pPr>
        <w:pStyle w:val="SingleTxtG"/>
        <w:ind w:left="2381" w:hanging="1247"/>
      </w:pPr>
      <w:r w:rsidRPr="002A5A77">
        <w:t xml:space="preserve">1991 – 1993 </w:t>
      </w:r>
      <w:r w:rsidRPr="002A5A77">
        <w:tab/>
        <w:t>Secretary General of Germanwatch, a German NGO on development and environment (</w:t>
      </w:r>
      <w:hyperlink r:id="rId9" w:history="1">
        <w:r w:rsidRPr="002A5A77">
          <w:rPr>
            <w:rStyle w:val="Hyperlink"/>
          </w:rPr>
          <w:t>www.germanwatch.org</w:t>
        </w:r>
      </w:hyperlink>
      <w:r w:rsidRPr="002A5A77">
        <w:t>) (parallel to work with FIAN)</w:t>
      </w:r>
    </w:p>
    <w:p w:rsidR="002A5A77" w:rsidRPr="002A5A77" w:rsidRDefault="002A5A77" w:rsidP="002A5A77">
      <w:pPr>
        <w:pStyle w:val="SingleTxtG"/>
        <w:ind w:left="2381" w:hanging="1247"/>
      </w:pPr>
      <w:r w:rsidRPr="002A5A77">
        <w:t xml:space="preserve">1991 </w:t>
      </w:r>
      <w:r w:rsidRPr="002A5A77">
        <w:tab/>
        <w:t xml:space="preserve">Scientific coordinator of a research project on "The nexus of trade and environment" at IIASA (International Institute for Applied Systems Analysis) in Laxenburg, Vienna </w:t>
      </w:r>
    </w:p>
    <w:p w:rsidR="002A5A77" w:rsidRPr="002A5A77" w:rsidRDefault="002A5A77" w:rsidP="002A5A77">
      <w:pPr>
        <w:pStyle w:val="SingleTxtG"/>
        <w:ind w:left="2381" w:hanging="1247"/>
      </w:pPr>
      <w:r w:rsidRPr="002A5A77">
        <w:rPr>
          <w:bCs/>
        </w:rPr>
        <w:t>1986 – 1994</w:t>
      </w:r>
      <w:r w:rsidRPr="002A5A77">
        <w:rPr>
          <w:bCs/>
        </w:rPr>
        <w:tab/>
        <w:t xml:space="preserve">Programme Officer at </w:t>
      </w:r>
      <w:r w:rsidRPr="002A5A77">
        <w:t xml:space="preserve">FIAN (responsible for several years for the work in Latin America, later Africa: monitoring work, case research, human rights training) </w:t>
      </w:r>
    </w:p>
    <w:p w:rsidR="0089269D" w:rsidRDefault="006B0F55" w:rsidP="00662BA9">
      <w:pPr>
        <w:pStyle w:val="H23G"/>
      </w:pPr>
      <w:r>
        <w:tab/>
      </w:r>
      <w:r>
        <w:tab/>
        <w:t>Current position(s)</w:t>
      </w:r>
    </w:p>
    <w:p w:rsidR="002A5A77" w:rsidRDefault="002A5A77" w:rsidP="002A5A77">
      <w:pPr>
        <w:pStyle w:val="SingleTxtG"/>
      </w:pPr>
      <w:r w:rsidRPr="002A5A77">
        <w:t>Deputy Director of the German Institute for Human Rights, the national human rights institution of Germany.</w:t>
      </w:r>
    </w:p>
    <w:p w:rsidR="002A5A77" w:rsidRPr="002A5A77" w:rsidRDefault="002A5A77" w:rsidP="002A5A77">
      <w:pPr>
        <w:pStyle w:val="H23G"/>
      </w:pPr>
      <w:r>
        <w:tab/>
      </w:r>
      <w:r>
        <w:tab/>
      </w:r>
      <w:r w:rsidRPr="002A5A77">
        <w:t>Honors</w:t>
      </w:r>
    </w:p>
    <w:p w:rsidR="002A5A77" w:rsidRPr="002A5A77" w:rsidRDefault="002A5A77" w:rsidP="002A5A77">
      <w:pPr>
        <w:pStyle w:val="SingleTxtG"/>
      </w:pPr>
      <w:r w:rsidRPr="002A5A77">
        <w:t xml:space="preserve">For his many years of dedication and work on the right to food and food security and particularly for his engagement and role during negotiations on the Voluntary Guidelines on responsible governance of tenure of land, forests and fisheries (for the UN Committee on Food Security – CFS 2010 – 2012), he was awarded the highest honour of the German Federal Ministry of Food and Agriculture in 2014. </w:t>
      </w:r>
    </w:p>
    <w:p w:rsidR="0089269D" w:rsidRDefault="006B0F55" w:rsidP="002A5A77">
      <w:pPr>
        <w:pStyle w:val="H23G"/>
      </w:pPr>
      <w:r>
        <w:tab/>
      </w:r>
      <w:r>
        <w:tab/>
      </w:r>
      <w:r w:rsidR="002A5A77">
        <w:t>Selected p</w:t>
      </w:r>
      <w:r>
        <w:t>ublications</w:t>
      </w:r>
    </w:p>
    <w:p w:rsidR="002A5A77" w:rsidRPr="000E518F" w:rsidRDefault="002A5A77" w:rsidP="002A5A77">
      <w:pPr>
        <w:pStyle w:val="SingleTxtG"/>
        <w:rPr>
          <w:i/>
          <w:sz w:val="18"/>
          <w:szCs w:val="18"/>
        </w:rPr>
      </w:pPr>
      <w:r w:rsidRPr="000E518F">
        <w:rPr>
          <w:i/>
          <w:sz w:val="18"/>
          <w:szCs w:val="18"/>
        </w:rPr>
        <w:t>Please note that many publications are published in German and are not available in English. The English translations of titles are for guidance only.</w:t>
      </w:r>
    </w:p>
    <w:p w:rsidR="002A5A77" w:rsidRPr="002A5A77" w:rsidRDefault="004742FA" w:rsidP="002A5A77">
      <w:pPr>
        <w:pStyle w:val="Bullet1G"/>
        <w:rPr>
          <w:lang w:val="en-US"/>
        </w:rPr>
      </w:pPr>
      <w:r w:rsidRPr="002A5A77">
        <w:rPr>
          <w:lang w:val="de-DE"/>
        </w:rPr>
        <w:t>Windfuhr</w:t>
      </w:r>
      <w:r w:rsidR="002A5A77" w:rsidRPr="002A5A77">
        <w:rPr>
          <w:lang w:val="de-DE"/>
        </w:rPr>
        <w:t xml:space="preserve">, M. (2019): Bedeutungswandel der Menschenrechte: Anmerkungen und Beobachtungen zur Menschenrechtsarbeit angesichts aktueller Herausforderungen. In: Menschenrechte für Wen? </w:t>
      </w:r>
      <w:r w:rsidR="002A5A77" w:rsidRPr="002A5A77">
        <w:rPr>
          <w:lang w:val="en-US"/>
        </w:rPr>
        <w:t>Heidelberg, Studium General, Heide</w:t>
      </w:r>
      <w:bookmarkStart w:id="0" w:name="_GoBack"/>
      <w:bookmarkEnd w:id="0"/>
      <w:r w:rsidR="002A5A77" w:rsidRPr="002A5A77">
        <w:rPr>
          <w:lang w:val="en-US"/>
        </w:rPr>
        <w:t xml:space="preserve">lberg University Publishing, PP. 69-102, Heidelberg. [Change of </w:t>
      </w:r>
      <w:r w:rsidR="002A5A77" w:rsidRPr="002A5A77">
        <w:rPr>
          <w:lang w:val="en-US"/>
        </w:rPr>
        <w:lastRenderedPageBreak/>
        <w:t>Meaning of Human Rights: Comments and Observations on Human Rights Work Facing Current Challenges]</w:t>
      </w:r>
    </w:p>
    <w:p w:rsidR="002A5A77" w:rsidRPr="002A5A77" w:rsidRDefault="004742FA" w:rsidP="002A5A77">
      <w:pPr>
        <w:pStyle w:val="Bullet1G"/>
        <w:rPr>
          <w:lang w:val="de-DE"/>
        </w:rPr>
      </w:pPr>
      <w:r w:rsidRPr="002A5A77">
        <w:rPr>
          <w:lang w:val="de-DE"/>
        </w:rPr>
        <w:t>Windfuhr</w:t>
      </w:r>
      <w:r w:rsidR="002A5A77" w:rsidRPr="002A5A77">
        <w:rPr>
          <w:lang w:val="de-DE"/>
        </w:rPr>
        <w:t>, M. (2018): Klimaflucht und Menschenrechte. In: Forschungsjournal Soziale Bewegungen: Analysen zu Demokratie und Zivilgesellschaft 31 (1/2), PP. 117–131. [Climate based Migration and Human Rights]</w:t>
      </w:r>
    </w:p>
    <w:p w:rsidR="002A5A77" w:rsidRPr="002A5A77" w:rsidRDefault="004742FA" w:rsidP="002A5A77">
      <w:pPr>
        <w:pStyle w:val="Bullet1G"/>
      </w:pPr>
      <w:r w:rsidRPr="002A5A77">
        <w:rPr>
          <w:lang w:val="de-DE"/>
        </w:rPr>
        <w:t>Windfuhr</w:t>
      </w:r>
      <w:r w:rsidR="002A5A77" w:rsidRPr="002A5A77">
        <w:t>, M. (2017): Safeguarding human rights in land related investments. Comparison of the Voluntary Guidelines Land with the IFC Performance Standards and the World Bank environmental and social safeguard framework. German Institute for Human Rights, Berlin.</w:t>
      </w:r>
    </w:p>
    <w:p w:rsidR="002A5A77" w:rsidRPr="002A5A77" w:rsidRDefault="004742FA" w:rsidP="002A5A77">
      <w:pPr>
        <w:pStyle w:val="Bullet1G"/>
        <w:rPr>
          <w:lang w:val="de-DE"/>
        </w:rPr>
      </w:pPr>
      <w:r w:rsidRPr="002A5A77">
        <w:rPr>
          <w:lang w:val="de-DE"/>
        </w:rPr>
        <w:t>Windfuhr</w:t>
      </w:r>
      <w:r w:rsidR="002A5A77" w:rsidRPr="002A5A77">
        <w:rPr>
          <w:lang w:val="de-DE"/>
        </w:rPr>
        <w:t>, M. (2016): Fluchtursachen und ländliche Entwicklung. Komplexe Zusammenhänge und falsche Erwartungen - ein Zwischenruf zur aktuellen Flüchtlingskrise. In: Der kritische Agrarbericht: Hintergrundberichte und Positionen zur Agrardebatte 4, PP. 86–88. [Causes of Flight and Rural Development]</w:t>
      </w:r>
    </w:p>
    <w:p w:rsidR="002A5A77" w:rsidRPr="002A5A77" w:rsidRDefault="004742FA" w:rsidP="002A5A77">
      <w:pPr>
        <w:pStyle w:val="Bullet1G"/>
        <w:rPr>
          <w:lang w:val="en-US"/>
        </w:rPr>
      </w:pPr>
      <w:r w:rsidRPr="002A5A77">
        <w:rPr>
          <w:lang w:val="de-DE"/>
        </w:rPr>
        <w:t>Windfuhr</w:t>
      </w:r>
      <w:r w:rsidR="002A5A77" w:rsidRPr="002A5A77">
        <w:rPr>
          <w:lang w:val="de-DE"/>
        </w:rPr>
        <w:t xml:space="preserve">, M. (2016): Zögerliche Umsetzung. Der politische Wille reichte nicht weiter: Deutschland setzt die UN-Leitprinzipien um - mit kleinen Schritten. Zur Verabschiedung des deutschen Nationalen Aktionsplans für Wirtschaft und Menschenrechte. </w:t>
      </w:r>
      <w:r w:rsidR="002A5A77" w:rsidRPr="002A5A77">
        <w:t>German Institute for Human Rights, Berlin. [Hesitant Implementation. The Political Will Was Not Enough: Germany Implements the UN Guiding Principles - With Small Steps. On the Adoption of the German National Action Plan for Business and Human Rights]</w:t>
      </w:r>
    </w:p>
    <w:p w:rsidR="002A5A77" w:rsidRPr="002A5A77" w:rsidRDefault="004742FA" w:rsidP="002A5A77">
      <w:pPr>
        <w:pStyle w:val="Bullet1G"/>
        <w:rPr>
          <w:lang w:val="en-US"/>
        </w:rPr>
      </w:pPr>
      <w:r w:rsidRPr="002A5A77">
        <w:rPr>
          <w:lang w:val="de-DE"/>
        </w:rPr>
        <w:t>Windfuhr</w:t>
      </w:r>
      <w:r w:rsidR="002A5A77" w:rsidRPr="002A5A77">
        <w:rPr>
          <w:lang w:val="en-US"/>
        </w:rPr>
        <w:t>, M. (2014): Water for food: a human rights obligation. How states can manage conflicts between the human right to water and the human right to adequate food. Berlin: German Institute for Human Right</w:t>
      </w:r>
    </w:p>
    <w:p w:rsidR="002A5A77" w:rsidRPr="002A5A77" w:rsidRDefault="004742FA" w:rsidP="002A5A77">
      <w:pPr>
        <w:pStyle w:val="Bullet1G"/>
        <w:rPr>
          <w:lang w:val="en-US"/>
        </w:rPr>
      </w:pPr>
      <w:r w:rsidRPr="002A5A77">
        <w:rPr>
          <w:lang w:val="de-DE"/>
        </w:rPr>
        <w:t>Windfuhr</w:t>
      </w:r>
      <w:r w:rsidR="002A5A77" w:rsidRPr="002A5A77">
        <w:rPr>
          <w:lang w:val="en-US"/>
        </w:rPr>
        <w:t>, M. (2014): Ernährung garantiert? In. Imhof-Rudolph, Heike u.a. (Hg.): Ernährungssicherheit im 21. Jahrhundert. Potsdam: WeltTrends [Food guaranteed, Food Security in the 21</w:t>
      </w:r>
      <w:r w:rsidR="002A5A77" w:rsidRPr="002A5A77">
        <w:rPr>
          <w:vertAlign w:val="superscript"/>
          <w:lang w:val="en-US"/>
        </w:rPr>
        <w:t>st</w:t>
      </w:r>
      <w:r w:rsidR="002A5A77" w:rsidRPr="002A5A77">
        <w:rPr>
          <w:lang w:val="en-US"/>
        </w:rPr>
        <w:t xml:space="preserve"> century]</w:t>
      </w:r>
    </w:p>
    <w:p w:rsidR="002A5A77" w:rsidRPr="002A5A77" w:rsidRDefault="004742FA" w:rsidP="002A5A77">
      <w:pPr>
        <w:pStyle w:val="Bullet1G"/>
        <w:rPr>
          <w:lang w:val="en-US"/>
        </w:rPr>
      </w:pPr>
      <w:r w:rsidRPr="002A5A77">
        <w:rPr>
          <w:lang w:val="de-DE"/>
        </w:rPr>
        <w:t>Windfuhr</w:t>
      </w:r>
      <w:r w:rsidR="002A5A77" w:rsidRPr="002A5A77">
        <w:rPr>
          <w:lang w:val="en-US"/>
        </w:rPr>
        <w:t xml:space="preserve">, M. / </w:t>
      </w:r>
      <w:r>
        <w:rPr>
          <w:lang w:val="en-US"/>
        </w:rPr>
        <w:t>Y</w:t>
      </w:r>
      <w:r w:rsidRPr="002A5A77">
        <w:rPr>
          <w:lang w:val="en-US"/>
        </w:rPr>
        <w:t>eshanew</w:t>
      </w:r>
      <w:r w:rsidR="002A5A77" w:rsidRPr="002A5A77">
        <w:rPr>
          <w:lang w:val="en-US"/>
        </w:rPr>
        <w:t>, Sisay A. / (2014): International dimensions of the right to adequate food. Food and Agriculture Organization of the United Nations, (FAO), Rome</w:t>
      </w:r>
    </w:p>
    <w:p w:rsidR="002A5A77" w:rsidRPr="002A5A77" w:rsidRDefault="004742FA" w:rsidP="002A5A77">
      <w:pPr>
        <w:pStyle w:val="Bullet1G"/>
      </w:pPr>
      <w:r w:rsidRPr="002A5A77">
        <w:t>Bals</w:t>
      </w:r>
      <w:r w:rsidR="002A5A77" w:rsidRPr="002A5A77">
        <w:t xml:space="preserve">, Ch. / </w:t>
      </w:r>
      <w:r w:rsidRPr="002A5A77">
        <w:t>Harmeling</w:t>
      </w:r>
      <w:r w:rsidR="002A5A77" w:rsidRPr="002A5A77">
        <w:t xml:space="preserve">, S. / </w:t>
      </w:r>
      <w:r w:rsidRPr="002A5A77">
        <w:rPr>
          <w:lang w:val="de-DE"/>
        </w:rPr>
        <w:t>Windfuhr</w:t>
      </w:r>
      <w:r w:rsidR="002A5A77" w:rsidRPr="002A5A77">
        <w:t>, M. (2008): Climate Change, Food Security and the right to food, Study written for Brot für die Welt, Diakonie Katastrophenhilfe and Germanwatch, Stuttgart.</w:t>
      </w:r>
    </w:p>
    <w:p w:rsidR="002A5A77" w:rsidRPr="002A5A77" w:rsidRDefault="004742FA" w:rsidP="002A5A77">
      <w:pPr>
        <w:pStyle w:val="Bullet1G"/>
      </w:pPr>
      <w:r w:rsidRPr="002A5A77">
        <w:rPr>
          <w:lang w:val="de-DE"/>
        </w:rPr>
        <w:t>Windfuhr</w:t>
      </w:r>
      <w:r w:rsidR="002A5A77" w:rsidRPr="002A5A77">
        <w:t>, M. (2005) (ed.): „Beyond the Nation State. Human Rights in Times of Globalisation”, Uppsala.</w:t>
      </w:r>
    </w:p>
    <w:p w:rsidR="0089269D" w:rsidRPr="0089269D" w:rsidRDefault="0089269D" w:rsidP="0089269D">
      <w:pPr>
        <w:pStyle w:val="SingleTxtG"/>
        <w:spacing w:before="240" w:after="0" w:line="240" w:lineRule="atLeast"/>
        <w:jc w:val="center"/>
        <w:rPr>
          <w:u w:val="single"/>
        </w:rPr>
      </w:pPr>
      <w:r>
        <w:rPr>
          <w:u w:val="single"/>
        </w:rPr>
        <w:tab/>
      </w:r>
      <w:r>
        <w:rPr>
          <w:u w:val="single"/>
        </w:rPr>
        <w:tab/>
      </w:r>
      <w:r>
        <w:rPr>
          <w:u w:val="single"/>
        </w:rPr>
        <w:tab/>
      </w:r>
    </w:p>
    <w:sectPr w:rsidR="0089269D" w:rsidRPr="0089269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55" w:rsidRDefault="006B0F55" w:rsidP="00F95C08"/>
  </w:endnote>
  <w:endnote w:type="continuationSeparator" w:id="0">
    <w:p w:rsidR="006B0F55" w:rsidRPr="00AC3823" w:rsidRDefault="006B0F55" w:rsidP="00AC3823">
      <w:pPr>
        <w:pStyle w:val="Footer"/>
      </w:pPr>
    </w:p>
  </w:endnote>
  <w:endnote w:type="continuationNotice" w:id="1">
    <w:p w:rsidR="006B0F55" w:rsidRDefault="006B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Separator" w:id="0">
    <w:p w:rsidR="006B0F55" w:rsidRPr="00AC3823" w:rsidRDefault="006B0F55" w:rsidP="00AC3823">
      <w:pPr>
        <w:pStyle w:val="Footer"/>
        <w:tabs>
          <w:tab w:val="right" w:pos="2155"/>
        </w:tabs>
        <w:spacing w:after="80" w:line="240" w:lineRule="atLeast"/>
        <w:ind w:left="680"/>
        <w:rPr>
          <w:u w:val="single"/>
        </w:rPr>
      </w:pPr>
      <w:r>
        <w:rPr>
          <w:u w:val="single"/>
        </w:rPr>
        <w:tab/>
      </w:r>
    </w:p>
  </w:footnote>
  <w:footnote w:type="continuationNotice" w:id="1">
    <w:p w:rsidR="006B0F55" w:rsidRPr="00AC3823" w:rsidRDefault="006B0F55">
      <w:pPr>
        <w:rPr>
          <w:sz w:val="2"/>
          <w:szCs w:val="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lvl w:ilvl="0">
      <w:start w:val="1"/>
      <w:numFmt w:val="bullet"/>
      <w:lvlText w:val=""/>
      <w:lvlJc w:val="left"/>
      <w:pPr>
        <w:tabs>
          <w:tab w:val="num" w:pos="420"/>
        </w:tabs>
        <w:ind w:left="420" w:hanging="420"/>
      </w:pPr>
      <w:rPr>
        <w:rFonts w:ascii="Wingdings" w:hAnsi="Wingdings" w:cs="Wingdings" w:hint="default"/>
        <w:sz w:val="18"/>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5401E5D"/>
    <w:multiLevelType w:val="hybridMultilevel"/>
    <w:tmpl w:val="F9468EE8"/>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374D2C"/>
    <w:multiLevelType w:val="hybridMultilevel"/>
    <w:tmpl w:val="998C14A0"/>
    <w:lvl w:ilvl="0" w:tplc="4A62F892">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6"/>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1"/>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55"/>
    <w:rsid w:val="00017F94"/>
    <w:rsid w:val="00023842"/>
    <w:rsid w:val="000334F9"/>
    <w:rsid w:val="0007796D"/>
    <w:rsid w:val="000A09A3"/>
    <w:rsid w:val="000B7790"/>
    <w:rsid w:val="000C390E"/>
    <w:rsid w:val="000E518F"/>
    <w:rsid w:val="00111F2F"/>
    <w:rsid w:val="0014365E"/>
    <w:rsid w:val="0014660A"/>
    <w:rsid w:val="00150DB2"/>
    <w:rsid w:val="00176178"/>
    <w:rsid w:val="001F525A"/>
    <w:rsid w:val="00223272"/>
    <w:rsid w:val="002367C9"/>
    <w:rsid w:val="0024779E"/>
    <w:rsid w:val="00257666"/>
    <w:rsid w:val="00291F1D"/>
    <w:rsid w:val="0029407C"/>
    <w:rsid w:val="002A5A77"/>
    <w:rsid w:val="00350987"/>
    <w:rsid w:val="00353ED5"/>
    <w:rsid w:val="00382A1F"/>
    <w:rsid w:val="00390178"/>
    <w:rsid w:val="003D1AD0"/>
    <w:rsid w:val="00446FE5"/>
    <w:rsid w:val="00452396"/>
    <w:rsid w:val="004742FA"/>
    <w:rsid w:val="004D1CEB"/>
    <w:rsid w:val="005505B7"/>
    <w:rsid w:val="005706C8"/>
    <w:rsid w:val="00573BE5"/>
    <w:rsid w:val="00586ED3"/>
    <w:rsid w:val="00596AA9"/>
    <w:rsid w:val="006122C4"/>
    <w:rsid w:val="00662BA9"/>
    <w:rsid w:val="006B0F55"/>
    <w:rsid w:val="006E2C9B"/>
    <w:rsid w:val="0071601D"/>
    <w:rsid w:val="0076624F"/>
    <w:rsid w:val="00766CEC"/>
    <w:rsid w:val="00770252"/>
    <w:rsid w:val="007A62E6"/>
    <w:rsid w:val="007C411A"/>
    <w:rsid w:val="0080684C"/>
    <w:rsid w:val="00815502"/>
    <w:rsid w:val="00845D2D"/>
    <w:rsid w:val="00871C75"/>
    <w:rsid w:val="008776DC"/>
    <w:rsid w:val="0088326B"/>
    <w:rsid w:val="0089269D"/>
    <w:rsid w:val="008F2A1D"/>
    <w:rsid w:val="00957790"/>
    <w:rsid w:val="009705C8"/>
    <w:rsid w:val="00A12AB5"/>
    <w:rsid w:val="00AA24AA"/>
    <w:rsid w:val="00AC3823"/>
    <w:rsid w:val="00AE323C"/>
    <w:rsid w:val="00AE7D9F"/>
    <w:rsid w:val="00B00181"/>
    <w:rsid w:val="00B43C66"/>
    <w:rsid w:val="00B55090"/>
    <w:rsid w:val="00B765F7"/>
    <w:rsid w:val="00BA0CA9"/>
    <w:rsid w:val="00BB3E59"/>
    <w:rsid w:val="00BE1F4C"/>
    <w:rsid w:val="00BE4745"/>
    <w:rsid w:val="00BF3C2C"/>
    <w:rsid w:val="00C02897"/>
    <w:rsid w:val="00CB6D05"/>
    <w:rsid w:val="00CF3AE1"/>
    <w:rsid w:val="00D07425"/>
    <w:rsid w:val="00D3439C"/>
    <w:rsid w:val="00D40AEB"/>
    <w:rsid w:val="00DA22F4"/>
    <w:rsid w:val="00DB1831"/>
    <w:rsid w:val="00DD3BFD"/>
    <w:rsid w:val="00DF6678"/>
    <w:rsid w:val="00E22CF2"/>
    <w:rsid w:val="00E33F14"/>
    <w:rsid w:val="00E44A12"/>
    <w:rsid w:val="00E52D9F"/>
    <w:rsid w:val="00EE05E7"/>
    <w:rsid w:val="00F12269"/>
    <w:rsid w:val="00F164B0"/>
    <w:rsid w:val="00F660DF"/>
    <w:rsid w:val="00F80094"/>
    <w:rsid w:val="00F87933"/>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D4429A-80B6-46C3-AA5A-45CEDC68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55"/>
    <w:pPr>
      <w:suppressAutoHyphens/>
      <w:spacing w:line="240" w:lineRule="exact"/>
    </w:pPr>
    <w:rPr>
      <w:spacing w:val="4"/>
      <w:w w:val="103"/>
      <w:kern w:val="14"/>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H1">
    <w:name w:val="_ H_1"/>
    <w:basedOn w:val="Normal"/>
    <w:next w:val="SingleTxt"/>
    <w:rsid w:val="006B0F5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23">
    <w:name w:val="_ H_2/3"/>
    <w:basedOn w:val="Normal"/>
    <w:next w:val="Normal"/>
    <w:rsid w:val="006B0F55"/>
    <w:pPr>
      <w:outlineLvl w:val="1"/>
    </w:pPr>
    <w:rPr>
      <w:b/>
      <w:lang w:val="en-US"/>
    </w:rPr>
  </w:style>
  <w:style w:type="paragraph" w:customStyle="1" w:styleId="SingleTxt">
    <w:name w:val="__Single Txt"/>
    <w:basedOn w:val="Normal"/>
    <w:rsid w:val="006B0F5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nstitut-fuer-menschenrechte.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rmanwatch.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117798-D623-464A-8E53-C1D808A27887}"/>
</file>

<file path=customXml/itemProps2.xml><?xml version="1.0" encoding="utf-8"?>
<ds:datastoreItem xmlns:ds="http://schemas.openxmlformats.org/officeDocument/2006/customXml" ds:itemID="{6E8DE3AB-9E7C-4E02-AD1C-87DE6FDB26EE}"/>
</file>

<file path=customXml/itemProps3.xml><?xml version="1.0" encoding="utf-8"?>
<ds:datastoreItem xmlns:ds="http://schemas.openxmlformats.org/officeDocument/2006/customXml" ds:itemID="{CB1DC376-0363-4C1D-8E6C-FB6D4A5779FB}"/>
</file>

<file path=docProps/app.xml><?xml version="1.0" encoding="utf-8"?>
<Properties xmlns="http://schemas.openxmlformats.org/officeDocument/2006/extended-properties" xmlns:vt="http://schemas.openxmlformats.org/officeDocument/2006/docPropsVTypes">
  <Template>Normal.dotm</Template>
  <TotalTime>10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SONJAK SARF Zala</dc:creator>
  <cp:keywords/>
  <dc:description/>
  <cp:lastModifiedBy>SONJAK SARF Zala</cp:lastModifiedBy>
  <cp:revision>6</cp:revision>
  <cp:lastPrinted>2014-05-14T10:59:00Z</cp:lastPrinted>
  <dcterms:created xsi:type="dcterms:W3CDTF">2019-12-10T13:06:00Z</dcterms:created>
  <dcterms:modified xsi:type="dcterms:W3CDTF">2019-12-10T13:16:00Z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