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B39C" w14:textId="77777777" w:rsidR="00A34806" w:rsidRPr="00EE4B9E" w:rsidRDefault="00A34806" w:rsidP="0085597C">
      <w:pPr>
        <w:pStyle w:val="Footer"/>
        <w:tabs>
          <w:tab w:val="clear" w:pos="9026"/>
          <w:tab w:val="left" w:pos="426"/>
          <w:tab w:val="right" w:pos="8931"/>
        </w:tabs>
        <w:spacing w:after="240"/>
        <w:ind w:right="-334"/>
        <w:rPr>
          <w:color w:val="2E52A3"/>
        </w:rPr>
      </w:pPr>
      <w:r w:rsidRPr="00EE4B9E">
        <w:rPr>
          <w:noProof/>
          <w:lang w:val="ru-RU" w:eastAsia="ru-RU"/>
        </w:rPr>
        <w:drawing>
          <wp:anchor distT="0" distB="0" distL="114300" distR="114300" simplePos="0" relativeHeight="251659264" behindDoc="0" locked="0" layoutInCell="1" allowOverlap="1" wp14:anchorId="7CB5ABE3" wp14:editId="5F3DCB04">
            <wp:simplePos x="0" y="0"/>
            <wp:positionH relativeFrom="column">
              <wp:posOffset>1674495</wp:posOffset>
            </wp:positionH>
            <wp:positionV relativeFrom="paragraph">
              <wp:posOffset>0</wp:posOffset>
            </wp:positionV>
            <wp:extent cx="2292350" cy="955040"/>
            <wp:effectExtent l="0" t="0" r="0" b="0"/>
            <wp:wrapTight wrapText="bothSides">
              <wp:wrapPolygon edited="0">
                <wp:start x="4488" y="2585"/>
                <wp:lineTo x="2872" y="3447"/>
                <wp:lineTo x="898" y="7324"/>
                <wp:lineTo x="1257" y="16803"/>
                <wp:lineTo x="3231" y="18096"/>
                <wp:lineTo x="3590" y="18096"/>
                <wp:lineTo x="5026" y="18096"/>
                <wp:lineTo x="6642" y="18096"/>
                <wp:lineTo x="16873" y="16803"/>
                <wp:lineTo x="17053" y="16372"/>
                <wp:lineTo x="18130" y="9910"/>
                <wp:lineTo x="18130" y="9479"/>
                <wp:lineTo x="21002" y="7324"/>
                <wp:lineTo x="20643" y="3878"/>
                <wp:lineTo x="5565" y="2585"/>
                <wp:lineTo x="4488" y="2585"/>
              </wp:wrapPolygon>
            </wp:wrapTight>
            <wp:docPr id="6" name="Picture 6" descr="../../../../../../Desktop/on-l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on-ligh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955040"/>
                    </a:xfrm>
                    <a:prstGeom prst="rect">
                      <a:avLst/>
                    </a:prstGeom>
                    <a:noFill/>
                    <a:ln>
                      <a:noFill/>
                    </a:ln>
                  </pic:spPr>
                </pic:pic>
              </a:graphicData>
            </a:graphic>
          </wp:anchor>
        </w:drawing>
      </w:r>
    </w:p>
    <w:p w14:paraId="68CE3E5D" w14:textId="77777777" w:rsidR="00A34806" w:rsidRPr="00EE4B9E" w:rsidRDefault="00A34806" w:rsidP="0085597C">
      <w:pPr>
        <w:pStyle w:val="Footer"/>
        <w:tabs>
          <w:tab w:val="clear" w:pos="9026"/>
          <w:tab w:val="left" w:pos="426"/>
          <w:tab w:val="right" w:pos="8931"/>
        </w:tabs>
        <w:spacing w:after="240"/>
        <w:ind w:right="-334"/>
        <w:rPr>
          <w:color w:val="2E52A3"/>
        </w:rPr>
      </w:pPr>
    </w:p>
    <w:p w14:paraId="4B3B55B1" w14:textId="77777777" w:rsidR="00A34806" w:rsidRPr="00EE4B9E" w:rsidRDefault="00A34806" w:rsidP="0085597C">
      <w:pPr>
        <w:pStyle w:val="Footer"/>
        <w:tabs>
          <w:tab w:val="clear" w:pos="9026"/>
          <w:tab w:val="left" w:pos="426"/>
          <w:tab w:val="right" w:pos="8931"/>
        </w:tabs>
        <w:spacing w:after="240"/>
        <w:ind w:right="-334"/>
        <w:rPr>
          <w:color w:val="2E52A3"/>
        </w:rPr>
      </w:pPr>
    </w:p>
    <w:p w14:paraId="3E535452" w14:textId="77777777" w:rsidR="00A34806" w:rsidRPr="00EE4B9E" w:rsidRDefault="00A34806" w:rsidP="0085597C">
      <w:pPr>
        <w:pStyle w:val="Footer"/>
        <w:tabs>
          <w:tab w:val="clear" w:pos="9026"/>
          <w:tab w:val="left" w:pos="426"/>
          <w:tab w:val="right" w:pos="8931"/>
        </w:tabs>
        <w:spacing w:after="240"/>
        <w:ind w:right="-334"/>
        <w:jc w:val="center"/>
        <w:rPr>
          <w:color w:val="2E52A3"/>
        </w:rPr>
      </w:pPr>
      <w:r w:rsidRPr="00EE4B9E">
        <w:rPr>
          <w:color w:val="2E52A3"/>
        </w:rPr>
        <w:t>African Disability Forum, Arab Organization of Persons with Disabilities, ASEAN Disability Forum, Down Syndrome International, European Disability Forum, Inclusion International,</w:t>
      </w:r>
      <w:r w:rsidR="0085597C" w:rsidRPr="00EE4B9E">
        <w:rPr>
          <w:color w:val="2E52A3"/>
        </w:rPr>
        <w:t xml:space="preserve"> </w:t>
      </w:r>
      <w:r w:rsidRPr="00EE4B9E">
        <w:rPr>
          <w:color w:val="2E52A3"/>
        </w:rPr>
        <w:t xml:space="preserve">International Federation of Hard of Hearing People, </w:t>
      </w:r>
      <w:r w:rsidRPr="00EE4B9E">
        <w:rPr>
          <w:bCs/>
          <w:color w:val="2E52A3"/>
        </w:rPr>
        <w:t>International Federation for Spina Bifida and Hydrocephalus</w:t>
      </w:r>
      <w:r w:rsidRPr="00EE4B9E">
        <w:rPr>
          <w:color w:val="2E52A3"/>
        </w:rPr>
        <w:t xml:space="preserve">, Latin American Network of Non-Governmental Organizations of Persons with Disabilities and their Families, Pacific Disability Forum, World Blind Union, World Federation of the Deaf, World Federation of the </w:t>
      </w:r>
      <w:proofErr w:type="spellStart"/>
      <w:r w:rsidRPr="00EE4B9E">
        <w:rPr>
          <w:color w:val="2E52A3"/>
        </w:rPr>
        <w:t>DeafBlind</w:t>
      </w:r>
      <w:proofErr w:type="spellEnd"/>
      <w:r w:rsidRPr="00EE4B9E">
        <w:rPr>
          <w:color w:val="2E52A3"/>
        </w:rPr>
        <w:t>, World Network of Users and Survivors of Psychiatry</w:t>
      </w:r>
    </w:p>
    <w:p w14:paraId="1DD6B2A5" w14:textId="77777777" w:rsidR="0085597C" w:rsidRPr="00EE4B9E" w:rsidRDefault="0085597C" w:rsidP="0085597C">
      <w:pPr>
        <w:tabs>
          <w:tab w:val="left" w:pos="426"/>
        </w:tabs>
        <w:spacing w:after="240"/>
        <w:jc w:val="center"/>
        <w:rPr>
          <w:rFonts w:ascii="Arial" w:hAnsi="Arial" w:cs="Arial"/>
          <w:sz w:val="32"/>
          <w:szCs w:val="32"/>
        </w:rPr>
      </w:pPr>
    </w:p>
    <w:p w14:paraId="50902A26" w14:textId="06463DB2" w:rsidR="00C30970" w:rsidRPr="00EE4B9E" w:rsidRDefault="0053714B" w:rsidP="0006104D">
      <w:pPr>
        <w:pStyle w:val="Heading1"/>
        <w:jc w:val="center"/>
      </w:pPr>
      <w:r w:rsidRPr="00EE4B9E">
        <w:t>IDA</w:t>
      </w:r>
      <w:r w:rsidR="00624477" w:rsidRPr="00EE4B9E">
        <w:t>´s</w:t>
      </w:r>
      <w:r w:rsidRPr="00EE4B9E">
        <w:t xml:space="preserve"> submission </w:t>
      </w:r>
      <w:r w:rsidR="00E23DFF" w:rsidRPr="00EE4B9E">
        <w:t>on the CESCR Committee</w:t>
      </w:r>
      <w:r w:rsidR="0079157C">
        <w:t>’s</w:t>
      </w:r>
      <w:r w:rsidR="00E23DFF" w:rsidRPr="00EE4B9E">
        <w:t xml:space="preserve"> </w:t>
      </w:r>
      <w:r w:rsidR="0079157C" w:rsidRPr="0079157C">
        <w:rPr>
          <w:lang w:val="en-CH"/>
        </w:rPr>
        <w:t xml:space="preserve">General comment No. 26 (2021) on land and economic, </w:t>
      </w:r>
      <w:proofErr w:type="gramStart"/>
      <w:r w:rsidR="0079157C" w:rsidRPr="0079157C">
        <w:rPr>
          <w:lang w:val="en-CH"/>
        </w:rPr>
        <w:t>social</w:t>
      </w:r>
      <w:proofErr w:type="gramEnd"/>
      <w:r w:rsidR="0079157C" w:rsidRPr="0079157C">
        <w:rPr>
          <w:lang w:val="en-CH"/>
        </w:rPr>
        <w:t xml:space="preserve"> and cultural rights</w:t>
      </w:r>
    </w:p>
    <w:p w14:paraId="45ADD536" w14:textId="6DEA254D" w:rsidR="00624477" w:rsidRPr="00EE4B9E" w:rsidRDefault="0079157C" w:rsidP="0085597C">
      <w:pPr>
        <w:tabs>
          <w:tab w:val="left" w:pos="426"/>
        </w:tabs>
        <w:spacing w:after="240"/>
        <w:jc w:val="center"/>
        <w:rPr>
          <w:rFonts w:ascii="Arial" w:hAnsi="Arial" w:cs="Arial"/>
        </w:rPr>
      </w:pPr>
      <w:proofErr w:type="spellStart"/>
      <w:r>
        <w:rPr>
          <w:rFonts w:ascii="Arial" w:hAnsi="Arial" w:cs="Arial"/>
          <w:lang w:val="es-ES"/>
        </w:rPr>
        <w:t>August</w:t>
      </w:r>
      <w:proofErr w:type="spellEnd"/>
      <w:r w:rsidR="00624477" w:rsidRPr="00EE4B9E">
        <w:rPr>
          <w:rFonts w:ascii="Arial" w:hAnsi="Arial" w:cs="Arial"/>
        </w:rPr>
        <w:t xml:space="preserve"> 2021</w:t>
      </w:r>
    </w:p>
    <w:p w14:paraId="38D9578D" w14:textId="5067829A" w:rsidR="00A34806" w:rsidRPr="00EE4B9E" w:rsidRDefault="0053714B" w:rsidP="00316FB5">
      <w:pPr>
        <w:pStyle w:val="Heading2"/>
        <w:numPr>
          <w:ilvl w:val="0"/>
          <w:numId w:val="47"/>
        </w:numPr>
        <w:spacing w:after="240" w:line="240" w:lineRule="auto"/>
      </w:pPr>
      <w:bookmarkStart w:id="0" w:name="_Toc66452310"/>
      <w:r w:rsidRPr="00EE4B9E">
        <w:t>Introduction</w:t>
      </w:r>
      <w:bookmarkEnd w:id="0"/>
    </w:p>
    <w:p w14:paraId="0715D330" w14:textId="77777777" w:rsidR="0006104D" w:rsidRPr="00EE4B9E" w:rsidRDefault="0006104D" w:rsidP="00316FB5">
      <w:pPr>
        <w:spacing w:after="240"/>
        <w:rPr>
          <w:rFonts w:ascii="Arial" w:hAnsi="Arial" w:cs="Arial"/>
        </w:rPr>
      </w:pPr>
    </w:p>
    <w:p w14:paraId="24DF38B9" w14:textId="34B93FDF" w:rsidR="00B476B7" w:rsidRPr="00EE4B9E" w:rsidRDefault="0053714B" w:rsidP="00316FB5">
      <w:pPr>
        <w:pStyle w:val="ListParagraph"/>
        <w:numPr>
          <w:ilvl w:val="0"/>
          <w:numId w:val="3"/>
        </w:numPr>
        <w:tabs>
          <w:tab w:val="left" w:pos="284"/>
          <w:tab w:val="left" w:pos="426"/>
        </w:tabs>
        <w:spacing w:after="240" w:line="240" w:lineRule="auto"/>
        <w:ind w:left="0" w:firstLine="0"/>
        <w:contextualSpacing w:val="0"/>
        <w:jc w:val="both"/>
      </w:pPr>
      <w:r w:rsidRPr="00EE4B9E">
        <w:t xml:space="preserve">IDA welcomes the initiative by the </w:t>
      </w:r>
      <w:r w:rsidR="00B476B7" w:rsidRPr="00EE4B9E">
        <w:t>Committee on Economic, Social and Cultural Rights</w:t>
      </w:r>
      <w:r w:rsidRPr="00EE4B9E">
        <w:t xml:space="preserve"> (hereinafter “the </w:t>
      </w:r>
      <w:r w:rsidR="00B476B7" w:rsidRPr="00EE4B9E">
        <w:t>CESCR</w:t>
      </w:r>
      <w:r w:rsidR="009852CB" w:rsidRPr="00EE4B9E">
        <w:t xml:space="preserve"> </w:t>
      </w:r>
      <w:r w:rsidRPr="00EE4B9E">
        <w:t>Committee”)</w:t>
      </w:r>
      <w:r w:rsidR="00B476B7" w:rsidRPr="00EE4B9E">
        <w:t xml:space="preserve"> to call for comments to its draft </w:t>
      </w:r>
      <w:r w:rsidR="00C55E74">
        <w:t>g</w:t>
      </w:r>
      <w:r w:rsidR="00B476B7" w:rsidRPr="00EE4B9E">
        <w:t xml:space="preserve">eneral comment </w:t>
      </w:r>
      <w:r w:rsidR="00C55E74">
        <w:t>n</w:t>
      </w:r>
      <w:r w:rsidR="00B476B7" w:rsidRPr="00EE4B9E">
        <w:t xml:space="preserve">o. 26 (2021) on land and economic, </w:t>
      </w:r>
      <w:r w:rsidR="00F00605" w:rsidRPr="00EE4B9E">
        <w:t>social,</w:t>
      </w:r>
      <w:r w:rsidR="00B476B7" w:rsidRPr="00EE4B9E">
        <w:t xml:space="preserve"> and cultural rights.</w:t>
      </w:r>
      <w:r w:rsidR="001F2798" w:rsidRPr="00EE4B9E">
        <w:t xml:space="preserve"> It constitutes a complex topic that relates broadly to social justice and distribution and use of resources, and to environmental </w:t>
      </w:r>
      <w:r w:rsidR="005301D2" w:rsidRPr="00EE4B9E">
        <w:t>issues including</w:t>
      </w:r>
      <w:r w:rsidR="001F2798" w:rsidRPr="00EE4B9E">
        <w:t xml:space="preserve"> climate change.</w:t>
      </w:r>
    </w:p>
    <w:p w14:paraId="6F0082C7" w14:textId="41D41592" w:rsidR="001F2798" w:rsidRPr="00EE4B9E" w:rsidRDefault="005301D2" w:rsidP="00316FB5">
      <w:pPr>
        <w:pStyle w:val="ListParagraph"/>
        <w:numPr>
          <w:ilvl w:val="0"/>
          <w:numId w:val="3"/>
        </w:numPr>
        <w:tabs>
          <w:tab w:val="left" w:pos="284"/>
          <w:tab w:val="left" w:pos="426"/>
        </w:tabs>
        <w:spacing w:after="240" w:line="240" w:lineRule="auto"/>
        <w:ind w:left="0" w:firstLine="0"/>
        <w:contextualSpacing w:val="0"/>
        <w:jc w:val="both"/>
      </w:pPr>
      <w:r w:rsidRPr="00EE4B9E">
        <w:t xml:space="preserve">IDA </w:t>
      </w:r>
      <w:r w:rsidR="00F00605" w:rsidRPr="00EE4B9E">
        <w:t>stresses</w:t>
      </w:r>
      <w:r w:rsidRPr="00EE4B9E">
        <w:t xml:space="preserve"> that </w:t>
      </w:r>
      <w:r w:rsidR="001F2798" w:rsidRPr="00EE4B9E">
        <w:t>the general exclusion of persons with disabilities from the economic life, due to lack of education, training and support for work and employment</w:t>
      </w:r>
      <w:r w:rsidRPr="00EE4B9E">
        <w:t>, etc.</w:t>
      </w:r>
      <w:r w:rsidR="001F2798" w:rsidRPr="00EE4B9E">
        <w:t>, puts them in a disadvantage</w:t>
      </w:r>
      <w:r w:rsidRPr="00EE4B9E">
        <w:t>d</w:t>
      </w:r>
      <w:r w:rsidR="001F2798" w:rsidRPr="00EE4B9E">
        <w:t xml:space="preserve"> situation compared to others when seeking accessing usable land, in whichever legal status (</w:t>
      </w:r>
      <w:proofErr w:type="gramStart"/>
      <w:r w:rsidR="001F2798" w:rsidRPr="00EE4B9E">
        <w:t>e.g.</w:t>
      </w:r>
      <w:proofErr w:type="gramEnd"/>
      <w:r w:rsidR="001F2798" w:rsidRPr="00EE4B9E">
        <w:t xml:space="preserve"> property, usufruct or tenancy), and for whatever use </w:t>
      </w:r>
      <w:r w:rsidRPr="00EE4B9E">
        <w:t>aimed at</w:t>
      </w:r>
      <w:r w:rsidR="001F2798" w:rsidRPr="00EE4B9E">
        <w:t xml:space="preserve"> satisfy basic needs (e.g. </w:t>
      </w:r>
      <w:r w:rsidR="00BD0025" w:rsidRPr="00EE4B9E">
        <w:t xml:space="preserve">building </w:t>
      </w:r>
      <w:r w:rsidR="001F2798" w:rsidRPr="00EE4B9E">
        <w:t>shelter</w:t>
      </w:r>
      <w:r w:rsidR="00BD0025" w:rsidRPr="00EE4B9E">
        <w:t>, small scale agriculture, etc.). Th</w:t>
      </w:r>
      <w:r w:rsidRPr="00EE4B9E">
        <w:t>ese</w:t>
      </w:r>
      <w:r w:rsidR="00F00605" w:rsidRPr="00EE4B9E">
        <w:t>,</w:t>
      </w:r>
      <w:r w:rsidR="00BD0025" w:rsidRPr="00EE4B9E">
        <w:t xml:space="preserve"> and other </w:t>
      </w:r>
      <w:r w:rsidRPr="00EE4B9E">
        <w:t>concerns</w:t>
      </w:r>
      <w:r w:rsidR="00BD0025" w:rsidRPr="00EE4B9E">
        <w:t xml:space="preserve"> that will be addressed</w:t>
      </w:r>
      <w:r w:rsidR="00F00605" w:rsidRPr="00EE4B9E">
        <w:t>,</w:t>
      </w:r>
      <w:r w:rsidR="00BD0025" w:rsidRPr="00EE4B9E">
        <w:t xml:space="preserve"> </w:t>
      </w:r>
      <w:r w:rsidR="00F00605" w:rsidRPr="00EE4B9E">
        <w:t>highlights the need of</w:t>
      </w:r>
      <w:r w:rsidR="00BD0025" w:rsidRPr="00EE4B9E">
        <w:t xml:space="preserve"> including explicit references to persons with disabilities</w:t>
      </w:r>
      <w:r w:rsidRPr="00EE4B9E">
        <w:t>, and their representative organizations, throughout</w:t>
      </w:r>
      <w:r w:rsidR="00BD0025" w:rsidRPr="00EE4B9E">
        <w:t xml:space="preserve"> the draft general comment</w:t>
      </w:r>
      <w:r w:rsidRPr="00EE4B9E">
        <w:t>.</w:t>
      </w:r>
      <w:r w:rsidR="00CB38B9">
        <w:t xml:space="preserve"> The inclusion of a paragraph on persons with disabilities after current paragraph 17, would be a great way to reflect the main issues for persons with disabilities.</w:t>
      </w:r>
    </w:p>
    <w:p w14:paraId="6BD0CD2D" w14:textId="64317A5A" w:rsidR="005301D2" w:rsidRPr="00EE4B9E" w:rsidRDefault="005301D2" w:rsidP="00316FB5">
      <w:pPr>
        <w:pStyle w:val="ListParagraph"/>
        <w:numPr>
          <w:ilvl w:val="0"/>
          <w:numId w:val="3"/>
        </w:numPr>
        <w:tabs>
          <w:tab w:val="left" w:pos="284"/>
          <w:tab w:val="left" w:pos="426"/>
        </w:tabs>
        <w:spacing w:after="240" w:line="240" w:lineRule="auto"/>
        <w:ind w:left="0" w:firstLine="0"/>
        <w:contextualSpacing w:val="0"/>
        <w:jc w:val="both"/>
      </w:pPr>
      <w:r w:rsidRPr="00EE4B9E">
        <w:t>Indeed,</w:t>
      </w:r>
      <w:r w:rsidR="00B20DC5" w:rsidRPr="00EE4B9E">
        <w:t xml:space="preserve"> IDA regrets that</w:t>
      </w:r>
      <w:r w:rsidR="00B13EC9" w:rsidRPr="00EE4B9E">
        <w:t>,</w:t>
      </w:r>
      <w:r w:rsidRPr="00EE4B9E">
        <w:t xml:space="preserve"> </w:t>
      </w:r>
      <w:r w:rsidR="00B20DC5" w:rsidRPr="00EE4B9E">
        <w:t>for now</w:t>
      </w:r>
      <w:r w:rsidR="00B13EC9" w:rsidRPr="00EE4B9E">
        <w:t xml:space="preserve"> at least</w:t>
      </w:r>
      <w:r w:rsidR="00B20DC5" w:rsidRPr="00EE4B9E">
        <w:t>,</w:t>
      </w:r>
      <w:r w:rsidR="00B13EC9" w:rsidRPr="00EE4B9E">
        <w:t xml:space="preserve"> </w:t>
      </w:r>
      <w:r w:rsidR="00B20DC5" w:rsidRPr="00EE4B9E">
        <w:t>the draft general comment does neither refer to persons with disabilities nor to any of their main cross-cutting concerns. Only the adjective “accessible” is used in some opportunities but it seems used in its broad sense</w:t>
      </w:r>
      <w:r w:rsidR="00C55E74">
        <w:t xml:space="preserve"> link to geographical location</w:t>
      </w:r>
      <w:r w:rsidR="00B20DC5" w:rsidRPr="00EE4B9E">
        <w:t xml:space="preserve">, and not focusing on nor reminding about accessibility for persons with disabilities. Hence, the relevance of this IDA’s submission, which will refer </w:t>
      </w:r>
      <w:r w:rsidR="003E05D9" w:rsidRPr="00EE4B9E">
        <w:t xml:space="preserve">mainly to non-discrimination and recognition of legal capacity of persons with disabilities; ensuring inclusive policy design </w:t>
      </w:r>
      <w:r w:rsidR="00CB38B9">
        <w:t>through the</w:t>
      </w:r>
      <w:r w:rsidR="003E05D9" w:rsidRPr="00EE4B9E">
        <w:t xml:space="preserve"> participation of persons with disabilities; accessibility of information </w:t>
      </w:r>
      <w:r w:rsidR="003E05D9" w:rsidRPr="00EE4B9E">
        <w:lastRenderedPageBreak/>
        <w:t xml:space="preserve">on land rights and policies, including in consultation processes; and </w:t>
      </w:r>
      <w:r w:rsidR="0006104D" w:rsidRPr="00EE4B9E">
        <w:t>accessibility of transportation and of the built environment.</w:t>
      </w:r>
    </w:p>
    <w:p w14:paraId="616F56F7" w14:textId="357CF79C" w:rsidR="0006104D" w:rsidRPr="00C55E74" w:rsidRDefault="0006104D" w:rsidP="00316FB5">
      <w:pPr>
        <w:pStyle w:val="Heading2"/>
        <w:numPr>
          <w:ilvl w:val="0"/>
          <w:numId w:val="47"/>
        </w:numPr>
        <w:spacing w:after="240" w:line="240" w:lineRule="auto"/>
        <w:jc w:val="both"/>
      </w:pPr>
      <w:r w:rsidRPr="00EE4B9E">
        <w:t>Background: general exclusion and poverty among persons with disabilities</w:t>
      </w:r>
    </w:p>
    <w:p w14:paraId="625F10EB" w14:textId="6593ADA6" w:rsidR="00316FB5" w:rsidRPr="00EE4B9E" w:rsidRDefault="00DF0EDF" w:rsidP="00316FB5">
      <w:pPr>
        <w:pStyle w:val="ListParagraph"/>
        <w:numPr>
          <w:ilvl w:val="0"/>
          <w:numId w:val="3"/>
        </w:numPr>
        <w:tabs>
          <w:tab w:val="left" w:pos="284"/>
          <w:tab w:val="left" w:pos="426"/>
        </w:tabs>
        <w:spacing w:after="240" w:line="240" w:lineRule="auto"/>
        <w:ind w:left="0" w:firstLine="0"/>
        <w:contextualSpacing w:val="0"/>
        <w:jc w:val="both"/>
        <w:rPr>
          <w:b/>
          <w:bCs/>
        </w:rPr>
      </w:pPr>
      <w:r w:rsidRPr="00EE4B9E">
        <w:t xml:space="preserve">Global estimations indicate that </w:t>
      </w:r>
      <w:r w:rsidRPr="00EE4B9E">
        <w:rPr>
          <w:lang w:val="en-US"/>
        </w:rPr>
        <w:t>80% of persons with disabilities live in developing countries, where incomes are lower and poverty rates are higher. In addition, persons with disabilities are more likely to be poor.</w:t>
      </w:r>
      <w:r w:rsidR="00316FB5" w:rsidRPr="00EE4B9E">
        <w:rPr>
          <w:vertAlign w:val="superscript"/>
          <w:lang w:val="en-US"/>
        </w:rPr>
        <w:endnoteReference w:id="1"/>
      </w:r>
      <w:r w:rsidR="00316FB5" w:rsidRPr="00EE4B9E">
        <w:rPr>
          <w:lang w:val="en-US"/>
        </w:rPr>
        <w:t xml:space="preserve"> </w:t>
      </w:r>
      <w:r w:rsidR="00C55E74">
        <w:rPr>
          <w:lang w:val="en-US"/>
        </w:rPr>
        <w:t>Though</w:t>
      </w:r>
      <w:r w:rsidR="00316FB5" w:rsidRPr="00EE4B9E">
        <w:rPr>
          <w:lang w:val="en-US"/>
        </w:rPr>
        <w:t xml:space="preserve"> scarce, data suggests that the proportion of households with persons with disabilities under the international poverty line</w:t>
      </w:r>
      <w:r w:rsidR="00C55E74">
        <w:rPr>
          <w:lang w:val="en-US"/>
        </w:rPr>
        <w:t xml:space="preserve"> </w:t>
      </w:r>
      <w:r w:rsidR="00C55E74" w:rsidRPr="00EE4B9E">
        <w:rPr>
          <w:lang w:val="en-US"/>
        </w:rPr>
        <w:t>is higher</w:t>
      </w:r>
      <w:r w:rsidR="00C55E74">
        <w:rPr>
          <w:lang w:val="en-US"/>
        </w:rPr>
        <w:t xml:space="preserve"> compared to other households</w:t>
      </w:r>
      <w:r w:rsidR="00316FB5" w:rsidRPr="00EE4B9E">
        <w:rPr>
          <w:lang w:val="en-US"/>
        </w:rPr>
        <w:t>.</w:t>
      </w:r>
      <w:r w:rsidR="00316FB5" w:rsidRPr="00EE4B9E">
        <w:rPr>
          <w:vertAlign w:val="superscript"/>
          <w:lang w:val="en-US"/>
        </w:rPr>
        <w:endnoteReference w:id="2"/>
      </w:r>
      <w:r w:rsidR="00316FB5" w:rsidRPr="00EE4B9E">
        <w:rPr>
          <w:lang w:val="en-US"/>
        </w:rPr>
        <w:t xml:space="preserve"> Data on six countries indicate that the average percentage of persons with disabilities under the national poverty line is 24% compared to 13% for other persons.</w:t>
      </w:r>
      <w:r w:rsidR="00316FB5" w:rsidRPr="00EE4B9E">
        <w:rPr>
          <w:vertAlign w:val="superscript"/>
          <w:lang w:val="en-US"/>
        </w:rPr>
        <w:endnoteReference w:id="3"/>
      </w:r>
      <w:r w:rsidR="00316FB5" w:rsidRPr="00EE4B9E">
        <w:rPr>
          <w:lang w:val="en-US"/>
        </w:rPr>
        <w:t xml:space="preserve"> Similarly, for 28 European countries the proportion of persons with disabilities with “severe material deprivation” is 11% while it is only 6% for others.</w:t>
      </w:r>
      <w:r w:rsidR="00316FB5" w:rsidRPr="00EE4B9E">
        <w:rPr>
          <w:vertAlign w:val="superscript"/>
          <w:lang w:val="en-US"/>
        </w:rPr>
        <w:endnoteReference w:id="4"/>
      </w:r>
      <w:r w:rsidR="00316FB5" w:rsidRPr="00EE4B9E">
        <w:rPr>
          <w:lang w:val="en-US"/>
        </w:rPr>
        <w:t xml:space="preserve"> Further, persons with disabilities and their households face higher expenditures on goods and services related to disability (e.g. mobility aids, personal assistance, accessible housing) and on general good and services (e.g. health insurance),</w:t>
      </w:r>
      <w:r w:rsidR="00316FB5" w:rsidRPr="00EE4B9E">
        <w:rPr>
          <w:vertAlign w:val="superscript"/>
          <w:lang w:val="en-US"/>
        </w:rPr>
        <w:endnoteReference w:id="5"/>
      </w:r>
      <w:r w:rsidR="00316FB5" w:rsidRPr="00EE4B9E">
        <w:t xml:space="preserve"> than others, reducing resources for regular consumption. </w:t>
      </w:r>
      <w:r w:rsidR="00316FB5" w:rsidRPr="00EE4B9E">
        <w:rPr>
          <w:lang w:val="en-US"/>
        </w:rPr>
        <w:t>These</w:t>
      </w:r>
      <w:r w:rsidR="00316FB5" w:rsidRPr="00D75BA2">
        <w:rPr>
          <w:b/>
          <w:lang w:val="en-US"/>
        </w:rPr>
        <w:t xml:space="preserve"> </w:t>
      </w:r>
      <w:r w:rsidR="00316FB5" w:rsidRPr="00C55E74">
        <w:rPr>
          <w:bCs/>
          <w:lang w:val="en-US"/>
        </w:rPr>
        <w:t>disability-related extra costs</w:t>
      </w:r>
      <w:r w:rsidR="00316FB5" w:rsidRPr="00D75BA2">
        <w:rPr>
          <w:lang w:val="en-US"/>
        </w:rPr>
        <w:t xml:space="preserve"> </w:t>
      </w:r>
      <w:r w:rsidR="00316FB5" w:rsidRPr="00EE4B9E">
        <w:rPr>
          <w:lang w:val="en-US"/>
        </w:rPr>
        <w:t>are roughly estimated</w:t>
      </w:r>
      <w:r w:rsidR="00316FB5" w:rsidRPr="00D75BA2">
        <w:rPr>
          <w:lang w:val="en-US"/>
        </w:rPr>
        <w:t xml:space="preserve"> </w:t>
      </w:r>
      <w:r w:rsidR="00316FB5" w:rsidRPr="00EE4B9E">
        <w:rPr>
          <w:lang w:val="en-US"/>
        </w:rPr>
        <w:t xml:space="preserve">to reach </w:t>
      </w:r>
      <w:r w:rsidR="00316FB5" w:rsidRPr="00D75BA2">
        <w:rPr>
          <w:lang w:val="en-US"/>
        </w:rPr>
        <w:t>between 30% and 40% of the average income</w:t>
      </w:r>
      <w:r w:rsidR="00316FB5" w:rsidRPr="00EE4B9E">
        <w:rPr>
          <w:lang w:val="en-US"/>
        </w:rPr>
        <w:t>, based on data of seven countries</w:t>
      </w:r>
      <w:r w:rsidR="00316FB5" w:rsidRPr="00D75BA2">
        <w:rPr>
          <w:lang w:val="en-US"/>
        </w:rPr>
        <w:t>.</w:t>
      </w:r>
      <w:r w:rsidR="00316FB5" w:rsidRPr="00D75BA2">
        <w:rPr>
          <w:vertAlign w:val="superscript"/>
          <w:lang w:val="en-US"/>
        </w:rPr>
        <w:endnoteReference w:id="6"/>
      </w:r>
    </w:p>
    <w:p w14:paraId="19A6CC0A" w14:textId="0C5DB79A" w:rsidR="00316FB5" w:rsidRPr="00EE4B9E" w:rsidRDefault="00316FB5" w:rsidP="00316FB5">
      <w:pPr>
        <w:pStyle w:val="ListParagraph"/>
        <w:numPr>
          <w:ilvl w:val="0"/>
          <w:numId w:val="3"/>
        </w:numPr>
        <w:tabs>
          <w:tab w:val="left" w:pos="284"/>
          <w:tab w:val="left" w:pos="426"/>
        </w:tabs>
        <w:spacing w:after="240" w:line="240" w:lineRule="auto"/>
        <w:ind w:left="0" w:firstLine="0"/>
        <w:contextualSpacing w:val="0"/>
        <w:jc w:val="both"/>
        <w:rPr>
          <w:b/>
          <w:bCs/>
        </w:rPr>
      </w:pPr>
      <w:r w:rsidRPr="00EE4B9E">
        <w:t xml:space="preserve">General patterns of exclusion and lack of support </w:t>
      </w:r>
      <w:proofErr w:type="gramStart"/>
      <w:r w:rsidRPr="00EE4B9E">
        <w:t>in the area of</w:t>
      </w:r>
      <w:proofErr w:type="gramEnd"/>
      <w:r w:rsidRPr="00EE4B9E">
        <w:t xml:space="preserve"> education, training and employment also constrain the economic opportunities of persons with disabilities. </w:t>
      </w:r>
      <w:r w:rsidRPr="00EE4B9E">
        <w:rPr>
          <w:lang w:val="en-US"/>
        </w:rPr>
        <w:t>Furthermore, worldwide only 27,8% of persons with disabilities with high support needs would benefit from cash benefits,</w:t>
      </w:r>
      <w:r w:rsidRPr="00EE4B9E">
        <w:rPr>
          <w:vertAlign w:val="superscript"/>
          <w:lang w:val="en-US"/>
        </w:rPr>
        <w:endnoteReference w:id="7"/>
      </w:r>
      <w:r w:rsidRPr="00EE4B9E">
        <w:rPr>
          <w:lang w:val="en-US"/>
        </w:rPr>
        <w:t xml:space="preserve"> falling to only 9.4% for </w:t>
      </w:r>
      <w:r w:rsidRPr="00EE4B9E">
        <w:t>Asia and the Pacific,</w:t>
      </w:r>
      <w:r w:rsidRPr="00EE4B9E">
        <w:rPr>
          <w:vertAlign w:val="superscript"/>
        </w:rPr>
        <w:endnoteReference w:id="8"/>
      </w:r>
      <w:r w:rsidRPr="00EE4B9E">
        <w:t xml:space="preserve"> which shows that State responses </w:t>
      </w:r>
      <w:r w:rsidR="00C55E74">
        <w:t>remain</w:t>
      </w:r>
      <w:r w:rsidRPr="00EE4B9E">
        <w:t xml:space="preserve"> insufficient. </w:t>
      </w:r>
    </w:p>
    <w:p w14:paraId="49C775EE" w14:textId="36024027" w:rsidR="00316FB5" w:rsidRPr="00C55E74" w:rsidRDefault="00316FB5" w:rsidP="00316FB5">
      <w:pPr>
        <w:pStyle w:val="Heading2"/>
        <w:numPr>
          <w:ilvl w:val="0"/>
          <w:numId w:val="47"/>
        </w:numPr>
        <w:spacing w:after="240" w:line="240" w:lineRule="auto"/>
        <w:jc w:val="both"/>
      </w:pPr>
      <w:r w:rsidRPr="00EE4B9E">
        <w:t>Increased attention to access to land for persons with disabilities</w:t>
      </w:r>
    </w:p>
    <w:p w14:paraId="5BF5CEF8" w14:textId="10774F2C" w:rsidR="00316FB5" w:rsidRPr="00EE4B9E" w:rsidRDefault="00316FB5" w:rsidP="00316FB5">
      <w:pPr>
        <w:pStyle w:val="ListParagraph"/>
        <w:numPr>
          <w:ilvl w:val="0"/>
          <w:numId w:val="3"/>
        </w:numPr>
        <w:tabs>
          <w:tab w:val="left" w:pos="284"/>
          <w:tab w:val="left" w:pos="426"/>
        </w:tabs>
        <w:spacing w:after="240" w:line="240" w:lineRule="auto"/>
        <w:ind w:left="0" w:firstLine="0"/>
        <w:contextualSpacing w:val="0"/>
        <w:jc w:val="both"/>
        <w:rPr>
          <w:b/>
          <w:bCs/>
        </w:rPr>
      </w:pPr>
      <w:r w:rsidRPr="00EE4B9E">
        <w:rPr>
          <w:lang w:val="en-US"/>
        </w:rPr>
        <w:t xml:space="preserve">While the access to land tenure by persons with disabilities has not received that much attention in research previously, the general exclusion of persons with disabilities from economic life, the specific legal and other barriers they face in accessing, and the low level of participation in political life and public decision making highlights the need of including </w:t>
      </w:r>
      <w:r w:rsidRPr="00EE4B9E">
        <w:rPr>
          <w:i/>
          <w:iCs/>
          <w:lang w:val="en-US"/>
        </w:rPr>
        <w:t>explicitly</w:t>
      </w:r>
      <w:r w:rsidRPr="00EE4B9E">
        <w:rPr>
          <w:lang w:val="en-US"/>
        </w:rPr>
        <w:t xml:space="preserve"> persons with disabilities in policies for land allocations, administration and registration, and thus, in the draft general comment by this Committee.</w:t>
      </w:r>
    </w:p>
    <w:p w14:paraId="5AED554A" w14:textId="42FCD56A" w:rsidR="00316FB5" w:rsidRPr="00D329A9" w:rsidRDefault="00316FB5" w:rsidP="00316FB5">
      <w:pPr>
        <w:pStyle w:val="ListParagraph"/>
        <w:numPr>
          <w:ilvl w:val="0"/>
          <w:numId w:val="3"/>
        </w:numPr>
        <w:tabs>
          <w:tab w:val="left" w:pos="284"/>
          <w:tab w:val="left" w:pos="426"/>
        </w:tabs>
        <w:spacing w:after="240" w:line="240" w:lineRule="auto"/>
        <w:ind w:left="0" w:firstLine="0"/>
        <w:contextualSpacing w:val="0"/>
        <w:jc w:val="both"/>
        <w:rPr>
          <w:b/>
          <w:bCs/>
        </w:rPr>
      </w:pPr>
      <w:r w:rsidRPr="00EE4B9E">
        <w:t xml:space="preserve">Indeed, </w:t>
      </w:r>
      <w:r w:rsidR="003A5A9E">
        <w:t xml:space="preserve">as </w:t>
      </w:r>
      <w:r w:rsidRPr="00EE4B9E">
        <w:t>the former UN Special Rapporteur on the Right to Housing reported,</w:t>
      </w:r>
      <w:r w:rsidRPr="00EE4B9E">
        <w:rPr>
          <w:rStyle w:val="EndnoteReference"/>
        </w:rPr>
        <w:endnoteReference w:id="9"/>
      </w:r>
      <w:r w:rsidRPr="00EE4B9E">
        <w:t xml:space="preserve"> countries started to address explicitly access to land of persons with disabilities. For instance, Kenyan’s </w:t>
      </w:r>
      <w:r w:rsidRPr="00D329A9">
        <w:rPr>
          <w:lang w:val="en-CH"/>
        </w:rPr>
        <w:t xml:space="preserve">national disability policy </w:t>
      </w:r>
      <w:r w:rsidRPr="00EE4B9E">
        <w:rPr>
          <w:lang w:val="en-US"/>
        </w:rPr>
        <w:t>recognizes</w:t>
      </w:r>
      <w:r w:rsidRPr="00D329A9">
        <w:rPr>
          <w:lang w:val="en-CH"/>
        </w:rPr>
        <w:t xml:space="preserve"> that</w:t>
      </w:r>
      <w:r w:rsidRPr="00EE4B9E">
        <w:rPr>
          <w:lang w:val="en-US"/>
        </w:rPr>
        <w:t xml:space="preserve"> the</w:t>
      </w:r>
      <w:r w:rsidRPr="00D329A9">
        <w:rPr>
          <w:lang w:val="en-CH"/>
        </w:rPr>
        <w:t xml:space="preserve"> </w:t>
      </w:r>
      <w:r w:rsidRPr="00EE4B9E">
        <w:rPr>
          <w:lang w:val="en-US"/>
        </w:rPr>
        <w:t>“</w:t>
      </w:r>
      <w:r w:rsidRPr="00D329A9">
        <w:rPr>
          <w:lang w:val="en-CH"/>
        </w:rPr>
        <w:t>ownership of land, housing and property is a fundamental human right of persons with disabilities, essential to security, self-reliance and livelihood</w:t>
      </w:r>
      <w:r w:rsidRPr="00EE4B9E">
        <w:rPr>
          <w:lang w:val="en-US"/>
        </w:rPr>
        <w:t>”</w:t>
      </w:r>
      <w:r w:rsidRPr="00EE4B9E">
        <w:rPr>
          <w:rStyle w:val="EndnoteReference"/>
          <w:lang w:val="en-US"/>
        </w:rPr>
        <w:endnoteReference w:id="10"/>
      </w:r>
      <w:r w:rsidRPr="00D329A9">
        <w:rPr>
          <w:lang w:val="en-CH"/>
        </w:rPr>
        <w:t xml:space="preserve"> </w:t>
      </w:r>
      <w:r w:rsidRPr="00EE4B9E">
        <w:rPr>
          <w:lang w:val="en-US"/>
        </w:rPr>
        <w:t>and seeks to “</w:t>
      </w:r>
      <w:r w:rsidRPr="00D329A9">
        <w:rPr>
          <w:lang w:val="en-CH"/>
        </w:rPr>
        <w:t>eliminate barriers to acquiring and owning land, housing and property, such as high costs and societal prejudices against the ownership and inheritance of land by persons with disabilities.</w:t>
      </w:r>
      <w:r w:rsidRPr="00EE4B9E">
        <w:rPr>
          <w:lang w:val="en-US"/>
        </w:rPr>
        <w:t>”</w:t>
      </w:r>
      <w:r w:rsidRPr="00EE4B9E">
        <w:rPr>
          <w:rStyle w:val="EndnoteReference"/>
          <w:lang w:val="en-US"/>
        </w:rPr>
        <w:endnoteReference w:id="11"/>
      </w:r>
      <w:r w:rsidRPr="00EE4B9E">
        <w:rPr>
          <w:lang w:val="en-US"/>
        </w:rPr>
        <w:t xml:space="preserve"> T</w:t>
      </w:r>
      <w:r w:rsidRPr="00D329A9">
        <w:rPr>
          <w:lang w:val="en-CH"/>
        </w:rPr>
        <w:t>he High Court of Bombay</w:t>
      </w:r>
      <w:r w:rsidRPr="00EE4B9E">
        <w:rPr>
          <w:lang w:val="en-US"/>
        </w:rPr>
        <w:t xml:space="preserve"> in India</w:t>
      </w:r>
      <w:r w:rsidRPr="00D329A9">
        <w:rPr>
          <w:lang w:val="en-CH"/>
        </w:rPr>
        <w:t xml:space="preserve"> has applied the Persons with Disabilities (Equal Opportunities, Protection of Rights and Full Participation) Act </w:t>
      </w:r>
      <w:r w:rsidRPr="00EE4B9E">
        <w:rPr>
          <w:lang w:val="en-US"/>
        </w:rPr>
        <w:t>“</w:t>
      </w:r>
      <w:r w:rsidRPr="00D329A9">
        <w:rPr>
          <w:lang w:val="en-CH"/>
        </w:rPr>
        <w:t>to require increased allocations of land (tenements) to persons with disabilities</w:t>
      </w:r>
      <w:r w:rsidRPr="00EE4B9E">
        <w:rPr>
          <w:lang w:val="en-US"/>
        </w:rPr>
        <w:t>.”</w:t>
      </w:r>
      <w:r w:rsidRPr="00EE4B9E">
        <w:rPr>
          <w:rStyle w:val="EndnoteReference"/>
          <w:lang w:val="en-US"/>
        </w:rPr>
        <w:t xml:space="preserve"> </w:t>
      </w:r>
      <w:r w:rsidRPr="00EE4B9E">
        <w:rPr>
          <w:rStyle w:val="EndnoteReference"/>
          <w:lang w:val="en-US"/>
        </w:rPr>
        <w:endnoteReference w:id="12"/>
      </w:r>
    </w:p>
    <w:p w14:paraId="7F026C32" w14:textId="6547DF06" w:rsidR="00316FB5" w:rsidRPr="004C3B4E" w:rsidRDefault="00316FB5" w:rsidP="00316FB5">
      <w:pPr>
        <w:pStyle w:val="Heading2"/>
        <w:numPr>
          <w:ilvl w:val="0"/>
          <w:numId w:val="47"/>
        </w:numPr>
        <w:spacing w:after="240" w:line="240" w:lineRule="auto"/>
        <w:jc w:val="both"/>
      </w:pPr>
      <w:r w:rsidRPr="00EE4B9E">
        <w:lastRenderedPageBreak/>
        <w:t xml:space="preserve">Human rights standards under the Convention on the Rights of Persons with Disabilities to improve inclusiveness of the CESCR Committee draft general </w:t>
      </w:r>
      <w:r>
        <w:t>comment</w:t>
      </w:r>
    </w:p>
    <w:p w14:paraId="5728776C" w14:textId="576AF208" w:rsidR="00316FB5" w:rsidRPr="00EE4B9E" w:rsidRDefault="00316FB5" w:rsidP="00316FB5">
      <w:pPr>
        <w:spacing w:after="240"/>
        <w:rPr>
          <w:rFonts w:ascii="Arial" w:hAnsi="Arial" w:cs="Arial"/>
          <w:b/>
          <w:bCs/>
        </w:rPr>
      </w:pPr>
      <w:r w:rsidRPr="00EE4B9E">
        <w:rPr>
          <w:rFonts w:ascii="Arial" w:hAnsi="Arial" w:cs="Arial"/>
          <w:b/>
          <w:bCs/>
        </w:rPr>
        <w:t>A) The right to exercise legal capacity of persons with disabilities under Article 12 of the CRPD: a pre-condition for accessing land and exercising ESC rights.</w:t>
      </w:r>
    </w:p>
    <w:p w14:paraId="52B866D9" w14:textId="25020DBD" w:rsidR="00316FB5" w:rsidRPr="00EE4B9E" w:rsidRDefault="00316FB5" w:rsidP="00316FB5">
      <w:pPr>
        <w:pStyle w:val="ListParagraph"/>
        <w:tabs>
          <w:tab w:val="left" w:pos="284"/>
          <w:tab w:val="left" w:pos="426"/>
        </w:tabs>
        <w:spacing w:after="240" w:line="240" w:lineRule="auto"/>
        <w:ind w:left="0"/>
        <w:jc w:val="both"/>
      </w:pPr>
    </w:p>
    <w:p w14:paraId="3448A21A" w14:textId="01452D98" w:rsidR="00316FB5" w:rsidRPr="00EE4B9E" w:rsidRDefault="00316FB5" w:rsidP="00316FB5">
      <w:pPr>
        <w:pStyle w:val="ListParagraph"/>
        <w:numPr>
          <w:ilvl w:val="0"/>
          <w:numId w:val="3"/>
        </w:numPr>
        <w:tabs>
          <w:tab w:val="left" w:pos="284"/>
          <w:tab w:val="left" w:pos="426"/>
        </w:tabs>
        <w:spacing w:after="240" w:line="240" w:lineRule="auto"/>
        <w:ind w:left="0" w:firstLine="0"/>
        <w:contextualSpacing w:val="0"/>
        <w:jc w:val="both"/>
        <w:rPr>
          <w:b/>
          <w:bCs/>
        </w:rPr>
      </w:pPr>
      <w:r w:rsidRPr="00EE4B9E">
        <w:rPr>
          <w:lang w:val="en-US"/>
        </w:rPr>
        <w:t>Around the globe, persons with disabilities, especially those with intellectual disabilities and/or psychosocial disabilities, continue to face legal restrictions to the exercise of their legal capacity, due to outdate</w:t>
      </w:r>
      <w:r w:rsidR="003A5A9E">
        <w:rPr>
          <w:lang w:val="en-US"/>
        </w:rPr>
        <w:t>d</w:t>
      </w:r>
      <w:r w:rsidRPr="00EE4B9E">
        <w:rPr>
          <w:lang w:val="en-US"/>
        </w:rPr>
        <w:t xml:space="preserve"> systems of substituted decision making, such as “guardianship”, “curatorship” and alike. In addition, persons with disabilities also face restrictions of legal capacity in practice. For instance, blind people are </w:t>
      </w:r>
      <w:r w:rsidR="003A5A9E">
        <w:rPr>
          <w:lang w:val="en-US"/>
        </w:rPr>
        <w:t xml:space="preserve">often </w:t>
      </w:r>
      <w:r w:rsidRPr="00EE4B9E">
        <w:rPr>
          <w:lang w:val="en-US"/>
        </w:rPr>
        <w:t xml:space="preserve">rejected when seeking to open a bank account or banks impose additional requirements to comply with to accept signing a contract for </w:t>
      </w:r>
      <w:r w:rsidR="003A5A9E">
        <w:rPr>
          <w:lang w:val="en-US"/>
        </w:rPr>
        <w:t>that purpose</w:t>
      </w:r>
      <w:r w:rsidRPr="00EE4B9E">
        <w:rPr>
          <w:lang w:val="en-US"/>
        </w:rPr>
        <w:t xml:space="preserve">. These </w:t>
      </w:r>
      <w:r w:rsidRPr="00EE4B9E">
        <w:rPr>
          <w:i/>
          <w:iCs/>
          <w:lang w:val="en-US"/>
        </w:rPr>
        <w:t>de jure</w:t>
      </w:r>
      <w:r w:rsidRPr="00EE4B9E">
        <w:rPr>
          <w:lang w:val="en-US"/>
        </w:rPr>
        <w:t xml:space="preserve"> and </w:t>
      </w:r>
      <w:r w:rsidRPr="00EE4B9E">
        <w:rPr>
          <w:i/>
          <w:iCs/>
          <w:lang w:val="en-US"/>
        </w:rPr>
        <w:t>de facto</w:t>
      </w:r>
      <w:r w:rsidRPr="00EE4B9E">
        <w:rPr>
          <w:lang w:val="en-US"/>
        </w:rPr>
        <w:t xml:space="preserve"> restrictions constitute a major barrier for the exercise of many human rights, including those connected to real state, property, and inheritance, especially when they require formal legal acts.</w:t>
      </w:r>
    </w:p>
    <w:p w14:paraId="7CB49E65" w14:textId="1A5E2376" w:rsidR="00316FB5" w:rsidRPr="00EE4B9E" w:rsidRDefault="00316FB5" w:rsidP="00316FB5">
      <w:pPr>
        <w:pStyle w:val="ListParagraph"/>
        <w:numPr>
          <w:ilvl w:val="0"/>
          <w:numId w:val="3"/>
        </w:numPr>
        <w:tabs>
          <w:tab w:val="left" w:pos="284"/>
          <w:tab w:val="left" w:pos="426"/>
        </w:tabs>
        <w:spacing w:after="240" w:line="240" w:lineRule="auto"/>
        <w:ind w:left="0" w:firstLine="0"/>
        <w:contextualSpacing w:val="0"/>
        <w:jc w:val="both"/>
        <w:rPr>
          <w:b/>
          <w:bCs/>
        </w:rPr>
      </w:pPr>
      <w:r w:rsidRPr="00EE4B9E">
        <w:rPr>
          <w:lang w:val="en-US"/>
        </w:rPr>
        <w:t xml:space="preserve">Article 12 of the CRPD on “Equal recognition before the law” came to address this situation by recognizing the capacity of persons with disabilities both to be holder of rights and </w:t>
      </w:r>
      <w:r w:rsidR="003A5A9E">
        <w:rPr>
          <w:lang w:val="en-US"/>
        </w:rPr>
        <w:t xml:space="preserve">to </w:t>
      </w:r>
      <w:r w:rsidRPr="00EE4B9E">
        <w:rPr>
          <w:lang w:val="en-US"/>
        </w:rPr>
        <w:t>exercise rights autonomously. Paragraph 5 of the article addresses the right of persons with disabilities “</w:t>
      </w:r>
      <w:r w:rsidRPr="00C7701F">
        <w:rPr>
          <w:lang w:val="en-CH"/>
        </w:rPr>
        <w:t>to own or inherit property, to control their own financial affairs and to have equal access to bank loans, mortgages and other forms of financial credit</w:t>
      </w:r>
      <w:r w:rsidRPr="00EE4B9E">
        <w:rPr>
          <w:lang w:val="en-US"/>
        </w:rPr>
        <w:t xml:space="preserve">”, which are highly relevant </w:t>
      </w:r>
      <w:r w:rsidR="003A5A9E" w:rsidRPr="00EE4B9E">
        <w:rPr>
          <w:lang w:val="en-US"/>
        </w:rPr>
        <w:t>around</w:t>
      </w:r>
      <w:r w:rsidRPr="00EE4B9E">
        <w:rPr>
          <w:lang w:val="en-US"/>
        </w:rPr>
        <w:t xml:space="preserve"> access to land. The CRPD Committee has elaborated on the content of this right, especially in its general comment no 1 on article 12,</w:t>
      </w:r>
      <w:r w:rsidRPr="00EE4B9E">
        <w:rPr>
          <w:rStyle w:val="EndnoteReference"/>
          <w:lang w:val="en-US"/>
        </w:rPr>
        <w:endnoteReference w:id="13"/>
      </w:r>
      <w:r w:rsidRPr="00EE4B9E">
        <w:rPr>
          <w:lang w:val="en-US"/>
        </w:rPr>
        <w:t xml:space="preserve"> and throughout all its concluding observations to States, requiring that substituted decision making regimes (guardianship, curatorship, etc.) are repealed and replace by supported decision making. </w:t>
      </w:r>
    </w:p>
    <w:p w14:paraId="71861280" w14:textId="2FC82063" w:rsidR="004C3B4E" w:rsidRPr="004C3B4E" w:rsidRDefault="00316FB5" w:rsidP="00316FB5">
      <w:pPr>
        <w:pStyle w:val="ListParagraph"/>
        <w:numPr>
          <w:ilvl w:val="0"/>
          <w:numId w:val="3"/>
        </w:numPr>
        <w:tabs>
          <w:tab w:val="left" w:pos="284"/>
          <w:tab w:val="left" w:pos="426"/>
        </w:tabs>
        <w:spacing w:after="240" w:line="240" w:lineRule="auto"/>
        <w:ind w:left="0" w:firstLine="0"/>
        <w:contextualSpacing w:val="0"/>
        <w:jc w:val="both"/>
        <w:rPr>
          <w:b/>
          <w:bCs/>
        </w:rPr>
      </w:pPr>
      <w:r w:rsidRPr="00EE4B9E">
        <w:rPr>
          <w:lang w:val="en-US"/>
        </w:rPr>
        <w:t xml:space="preserve">For </w:t>
      </w:r>
      <w:r w:rsidRPr="00EE4B9E">
        <w:rPr>
          <w:i/>
          <w:iCs/>
          <w:lang w:val="en-US"/>
        </w:rPr>
        <w:t>all</w:t>
      </w:r>
      <w:r w:rsidRPr="00EE4B9E">
        <w:rPr>
          <w:lang w:val="en-US"/>
        </w:rPr>
        <w:t xml:space="preserve"> persons with disabilities to access land and exercise related economic, </w:t>
      </w:r>
      <w:proofErr w:type="gramStart"/>
      <w:r w:rsidRPr="00EE4B9E">
        <w:rPr>
          <w:lang w:val="en-US"/>
        </w:rPr>
        <w:t>social</w:t>
      </w:r>
      <w:proofErr w:type="gramEnd"/>
      <w:r w:rsidRPr="00EE4B9E">
        <w:rPr>
          <w:lang w:val="en-US"/>
        </w:rPr>
        <w:t xml:space="preserve"> and cultural rights, it is essential that national legal capacity regimes are harmonized with the legal standards of article 12 of the CRPD. Consequently, IDA believes the draft general comment should explicitly address this issue, specific to persons with disabilities, in line with the CRPD.</w:t>
      </w:r>
      <w:r w:rsidRPr="00EE4B9E">
        <w:rPr>
          <w:b/>
          <w:bCs/>
        </w:rPr>
        <w:t xml:space="preserve"> </w:t>
      </w:r>
    </w:p>
    <w:p w14:paraId="32F8B27B" w14:textId="2B8F3AE7" w:rsidR="00316FB5" w:rsidRPr="004C3B4E" w:rsidRDefault="00316FB5" w:rsidP="004C3B4E">
      <w:pPr>
        <w:spacing w:after="240"/>
        <w:jc w:val="both"/>
        <w:rPr>
          <w:rFonts w:ascii="Arial" w:hAnsi="Arial" w:cs="Arial"/>
          <w:b/>
          <w:bCs/>
        </w:rPr>
      </w:pPr>
      <w:r w:rsidRPr="00EE4B9E">
        <w:rPr>
          <w:rFonts w:ascii="Arial" w:hAnsi="Arial" w:cs="Arial"/>
          <w:b/>
          <w:bCs/>
        </w:rPr>
        <w:t>B) Participation of persons with disabilities</w:t>
      </w:r>
      <w:r w:rsidRPr="00EE4B9E">
        <w:rPr>
          <w:rFonts w:ascii="Arial" w:hAnsi="Arial" w:cs="Arial"/>
          <w:b/>
          <w:bCs/>
          <w:lang w:val="en-US"/>
        </w:rPr>
        <w:t xml:space="preserve"> and</w:t>
      </w:r>
      <w:r w:rsidRPr="00EE4B9E">
        <w:rPr>
          <w:rFonts w:ascii="Arial" w:hAnsi="Arial" w:cs="Arial"/>
          <w:b/>
          <w:bCs/>
        </w:rPr>
        <w:t xml:space="preserve"> their representative organizations, in policy design, implementation and evaluation</w:t>
      </w:r>
      <w:r w:rsidRPr="00EE4B9E">
        <w:rPr>
          <w:rFonts w:ascii="Arial" w:hAnsi="Arial" w:cs="Arial"/>
          <w:b/>
          <w:bCs/>
          <w:lang w:val="en-US"/>
        </w:rPr>
        <w:t>, to ensure disability mainstreaming in land policies</w:t>
      </w:r>
    </w:p>
    <w:p w14:paraId="222A350B" w14:textId="08B6EAF1" w:rsidR="00316FB5" w:rsidRPr="00EE4B9E" w:rsidRDefault="00316FB5" w:rsidP="00316FB5">
      <w:pPr>
        <w:pStyle w:val="ListParagraph"/>
        <w:numPr>
          <w:ilvl w:val="0"/>
          <w:numId w:val="3"/>
        </w:numPr>
        <w:tabs>
          <w:tab w:val="left" w:pos="284"/>
          <w:tab w:val="left" w:pos="426"/>
        </w:tabs>
        <w:spacing w:after="240" w:line="240" w:lineRule="auto"/>
        <w:ind w:left="0" w:firstLine="0"/>
        <w:contextualSpacing w:val="0"/>
        <w:jc w:val="both"/>
        <w:rPr>
          <w:b/>
          <w:bCs/>
        </w:rPr>
      </w:pPr>
      <w:r w:rsidRPr="00EE4B9E">
        <w:t>IDA welcomes section III(B) and paragraph 18 of the draft general comment on “Participation, consultation and transparency”, which is very important to ensure that land related policies consider the needs of the diverse sectors of society, in particular those groups who have specific relationships with their lands, resources and territories, but also of those who present a lower access to land and higher levels of exclusion from economic life, including persons with disabilities.</w:t>
      </w:r>
      <w:r>
        <w:t xml:space="preserve"> In this case, participation in policy making is a key facilitator of inclusion and mainstreaming of diverse groups of society.</w:t>
      </w:r>
    </w:p>
    <w:p w14:paraId="79DE3230" w14:textId="078AE152" w:rsidR="00316FB5" w:rsidRPr="00EE4B9E" w:rsidRDefault="00316FB5" w:rsidP="00316FB5">
      <w:pPr>
        <w:pStyle w:val="ListParagraph"/>
        <w:numPr>
          <w:ilvl w:val="0"/>
          <w:numId w:val="3"/>
        </w:numPr>
        <w:tabs>
          <w:tab w:val="left" w:pos="284"/>
          <w:tab w:val="left" w:pos="426"/>
        </w:tabs>
        <w:spacing w:after="240" w:line="240" w:lineRule="auto"/>
        <w:ind w:left="0" w:firstLine="0"/>
        <w:jc w:val="both"/>
        <w:rPr>
          <w:lang w:val="en-CH"/>
        </w:rPr>
      </w:pPr>
      <w:r w:rsidRPr="00EE4B9E">
        <w:t>Enshrining the importance of participation of rights holders in decision making and implementation of policies, Article 4(3) of the CRPD provides that “[</w:t>
      </w:r>
      <w:proofErr w:type="spellStart"/>
      <w:r w:rsidRPr="00EE4B9E">
        <w:t>i</w:t>
      </w:r>
      <w:proofErr w:type="spellEnd"/>
      <w:r w:rsidRPr="00EE4B9E">
        <w:t>]</w:t>
      </w:r>
      <w:r w:rsidRPr="00EE4B9E">
        <w:rPr>
          <w:lang w:val="en-CH"/>
        </w:rPr>
        <w:t>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r w:rsidRPr="00EE4B9E">
        <w:rPr>
          <w:lang w:val="en-US"/>
        </w:rPr>
        <w:t xml:space="preserve">” This article came to address the low level of participation of persons with disabilities and the low level of awareness of decision makers on the needs of persons with disabilities, enshrining the motto “Nothing </w:t>
      </w:r>
      <w:r w:rsidRPr="00EE4B9E">
        <w:rPr>
          <w:lang w:val="en-US"/>
        </w:rPr>
        <w:lastRenderedPageBreak/>
        <w:t>about us, without us”. The CRPD Committee has further developed the content of this obligation in its general comment no 7,</w:t>
      </w:r>
      <w:r w:rsidRPr="00EE4B9E">
        <w:rPr>
          <w:rStyle w:val="EndnoteReference"/>
          <w:lang w:val="en-US"/>
        </w:rPr>
        <w:endnoteReference w:id="14"/>
      </w:r>
      <w:r w:rsidRPr="00EE4B9E">
        <w:rPr>
          <w:lang w:val="en-US"/>
        </w:rPr>
        <w:t xml:space="preserve"> including a broad thematic scope.</w:t>
      </w:r>
    </w:p>
    <w:p w14:paraId="7CB5CE52" w14:textId="77777777" w:rsidR="00316FB5" w:rsidRPr="00EE4B9E" w:rsidRDefault="00316FB5" w:rsidP="00316FB5">
      <w:pPr>
        <w:pStyle w:val="ListParagraph"/>
        <w:tabs>
          <w:tab w:val="left" w:pos="284"/>
          <w:tab w:val="left" w:pos="426"/>
        </w:tabs>
        <w:spacing w:after="240" w:line="240" w:lineRule="auto"/>
        <w:ind w:left="0"/>
        <w:jc w:val="both"/>
        <w:rPr>
          <w:lang w:val="en-CH"/>
        </w:rPr>
      </w:pPr>
    </w:p>
    <w:p w14:paraId="7077D714" w14:textId="1608C2F6" w:rsidR="00316FB5" w:rsidRPr="00EE4B9E" w:rsidRDefault="00316FB5" w:rsidP="00316FB5">
      <w:pPr>
        <w:pStyle w:val="ListParagraph"/>
        <w:numPr>
          <w:ilvl w:val="0"/>
          <w:numId w:val="3"/>
        </w:numPr>
        <w:tabs>
          <w:tab w:val="left" w:pos="284"/>
          <w:tab w:val="left" w:pos="426"/>
        </w:tabs>
        <w:spacing w:after="240" w:line="240" w:lineRule="auto"/>
        <w:ind w:left="0" w:firstLine="0"/>
        <w:jc w:val="both"/>
        <w:rPr>
          <w:lang w:val="en-CH"/>
        </w:rPr>
      </w:pPr>
      <w:r w:rsidRPr="00EE4B9E">
        <w:rPr>
          <w:lang w:val="en-US"/>
        </w:rPr>
        <w:t xml:space="preserve">Indeed, according to the CRPD Committee, </w:t>
      </w:r>
    </w:p>
    <w:p w14:paraId="2DCB1ECE" w14:textId="6CE5B7E6" w:rsidR="00316FB5" w:rsidRPr="00EE4B9E" w:rsidRDefault="00316FB5" w:rsidP="00316FB5">
      <w:pPr>
        <w:pStyle w:val="ListParagraph"/>
        <w:tabs>
          <w:tab w:val="left" w:pos="284"/>
          <w:tab w:val="left" w:pos="426"/>
        </w:tabs>
        <w:spacing w:after="240" w:line="240" w:lineRule="auto"/>
        <w:ind w:left="567" w:right="522"/>
        <w:jc w:val="both"/>
        <w:rPr>
          <w:sz w:val="20"/>
          <w:szCs w:val="20"/>
          <w:lang w:val="en-US"/>
        </w:rPr>
      </w:pPr>
      <w:r w:rsidRPr="00EE4B9E">
        <w:rPr>
          <w:sz w:val="20"/>
          <w:szCs w:val="20"/>
          <w:lang w:val="en-US"/>
        </w:rPr>
        <w:t>“</w:t>
      </w:r>
      <w:proofErr w:type="gramStart"/>
      <w:r w:rsidRPr="00EE4B9E">
        <w:rPr>
          <w:sz w:val="20"/>
          <w:szCs w:val="20"/>
          <w:lang w:val="en-US"/>
        </w:rPr>
        <w:t>t</w:t>
      </w:r>
      <w:r w:rsidRPr="00EE4B9E">
        <w:rPr>
          <w:sz w:val="20"/>
          <w:szCs w:val="20"/>
          <w:lang w:val="en-CH"/>
        </w:rPr>
        <w:t>he</w:t>
      </w:r>
      <w:proofErr w:type="gramEnd"/>
      <w:r w:rsidRPr="00EE4B9E">
        <w:rPr>
          <w:sz w:val="20"/>
          <w:szCs w:val="20"/>
          <w:lang w:val="en-CH"/>
        </w:rPr>
        <w:t xml:space="preserve"> phrase </w:t>
      </w:r>
      <w:r w:rsidRPr="00EE4B9E">
        <w:rPr>
          <w:sz w:val="20"/>
          <w:szCs w:val="20"/>
          <w:lang w:val="en-US"/>
        </w:rPr>
        <w:t>‘</w:t>
      </w:r>
      <w:r w:rsidRPr="00EE4B9E">
        <w:rPr>
          <w:sz w:val="20"/>
          <w:szCs w:val="20"/>
          <w:lang w:val="en-CH"/>
        </w:rPr>
        <w:t>concerning issues relating to persons with disabilities</w:t>
      </w:r>
      <w:r w:rsidRPr="00EE4B9E">
        <w:rPr>
          <w:sz w:val="20"/>
          <w:szCs w:val="20"/>
          <w:lang w:val="en-US"/>
        </w:rPr>
        <w:t xml:space="preserve">’ </w:t>
      </w:r>
      <w:r w:rsidRPr="00EE4B9E">
        <w:rPr>
          <w:sz w:val="20"/>
          <w:szCs w:val="20"/>
          <w:lang w:val="en-CH"/>
        </w:rPr>
        <w:t xml:space="preserve">covers the full range of legislative, administrative and other measures that may </w:t>
      </w:r>
      <w:r w:rsidRPr="00EE4B9E">
        <w:rPr>
          <w:b/>
          <w:bCs/>
          <w:sz w:val="20"/>
          <w:szCs w:val="20"/>
          <w:lang w:val="en-CH"/>
        </w:rPr>
        <w:t>directly or indirectly impact the rights of persons with disabilities</w:t>
      </w:r>
      <w:r w:rsidRPr="00EE4B9E">
        <w:rPr>
          <w:sz w:val="20"/>
          <w:szCs w:val="20"/>
          <w:lang w:val="en-CH"/>
        </w:rPr>
        <w:t xml:space="preserve">. </w:t>
      </w:r>
      <w:r w:rsidRPr="00EE4B9E">
        <w:rPr>
          <w:b/>
          <w:bCs/>
          <w:sz w:val="20"/>
          <w:szCs w:val="20"/>
          <w:lang w:val="en-CH"/>
        </w:rPr>
        <w:t>The broad interpretation of issues relating to persons with disabilities allows States parties to mainstream disability through inclusive policies, ensuring that persons with disabilities are considered on an equal basis with others</w:t>
      </w:r>
      <w:r w:rsidRPr="00EE4B9E">
        <w:rPr>
          <w:sz w:val="20"/>
          <w:szCs w:val="20"/>
          <w:lang w:val="en-CH"/>
        </w:rPr>
        <w:t xml:space="preserve">. It also ensures that the knowledge and life experiences of persons with disabilities are considered when deciding upon new legislative, administrative and other measures. </w:t>
      </w:r>
      <w:r w:rsidRPr="00EE4B9E">
        <w:rPr>
          <w:b/>
          <w:bCs/>
          <w:sz w:val="20"/>
          <w:szCs w:val="20"/>
          <w:lang w:val="en-CH"/>
        </w:rPr>
        <w:t>This includes decision-making processes, such as general laws and the public budget or disability-specific laws, which might have an impact on their lives</w:t>
      </w:r>
      <w:r w:rsidRPr="00EE4B9E">
        <w:rPr>
          <w:sz w:val="20"/>
          <w:szCs w:val="20"/>
          <w:lang w:val="en-US"/>
        </w:rPr>
        <w:t>”</w:t>
      </w:r>
      <w:r w:rsidRPr="00EE4B9E">
        <w:rPr>
          <w:rStyle w:val="EndnoteReference"/>
          <w:sz w:val="20"/>
          <w:szCs w:val="20"/>
          <w:lang w:val="en-US"/>
        </w:rPr>
        <w:endnoteReference w:id="15"/>
      </w:r>
      <w:r w:rsidRPr="00EE4B9E">
        <w:rPr>
          <w:sz w:val="20"/>
          <w:szCs w:val="20"/>
          <w:lang w:val="en-US"/>
        </w:rPr>
        <w:t xml:space="preserve"> (emphasis added).</w:t>
      </w:r>
    </w:p>
    <w:p w14:paraId="31BCE358" w14:textId="77777777" w:rsidR="00316FB5" w:rsidRPr="00EE4B9E" w:rsidRDefault="00316FB5" w:rsidP="00316FB5">
      <w:pPr>
        <w:pStyle w:val="ListParagraph"/>
        <w:tabs>
          <w:tab w:val="left" w:pos="284"/>
          <w:tab w:val="left" w:pos="426"/>
        </w:tabs>
        <w:spacing w:after="240" w:line="240" w:lineRule="auto"/>
        <w:ind w:left="567" w:right="524"/>
        <w:jc w:val="both"/>
        <w:rPr>
          <w:sz w:val="20"/>
          <w:szCs w:val="20"/>
          <w:lang w:val="en-CH"/>
        </w:rPr>
      </w:pPr>
    </w:p>
    <w:p w14:paraId="46A8353E" w14:textId="74EB7BE4" w:rsidR="004C3B4E" w:rsidRPr="004C3B4E" w:rsidRDefault="00316FB5" w:rsidP="00316FB5">
      <w:pPr>
        <w:pStyle w:val="ListParagraph"/>
        <w:numPr>
          <w:ilvl w:val="0"/>
          <w:numId w:val="3"/>
        </w:numPr>
        <w:tabs>
          <w:tab w:val="left" w:pos="284"/>
          <w:tab w:val="left" w:pos="426"/>
        </w:tabs>
        <w:spacing w:after="240" w:line="240" w:lineRule="auto"/>
        <w:ind w:left="0" w:firstLine="0"/>
        <w:contextualSpacing w:val="0"/>
        <w:jc w:val="both"/>
        <w:rPr>
          <w:b/>
          <w:bCs/>
        </w:rPr>
      </w:pPr>
      <w:r w:rsidRPr="00EE4B9E">
        <w:t xml:space="preserve"> </w:t>
      </w:r>
      <w:r>
        <w:t>Given that persons with disabilities are very frequently overlooked in policy design, especially to the lack of awareness of decision makers, IDA stresses very much the need that the draft general comment includes explicit references to participation of persons with disabilities in the design, implementation and evaluation of land related policies, to promote and ensure that measures adopted in reaction to the general comment are made inclusive of the different constituencies of persons with disabilities.</w:t>
      </w:r>
    </w:p>
    <w:p w14:paraId="7F17B717" w14:textId="3F80AE36" w:rsidR="00316FB5" w:rsidRDefault="00316FB5" w:rsidP="00316FB5">
      <w:pPr>
        <w:spacing w:after="240"/>
        <w:jc w:val="both"/>
        <w:rPr>
          <w:rFonts w:ascii="Arial" w:hAnsi="Arial" w:cs="Arial"/>
          <w:b/>
          <w:bCs/>
          <w:lang w:val="en-US"/>
        </w:rPr>
      </w:pPr>
      <w:r w:rsidRPr="004F0167">
        <w:rPr>
          <w:rFonts w:ascii="Arial" w:hAnsi="Arial" w:cs="Arial"/>
          <w:b/>
          <w:bCs/>
          <w:lang w:val="en-US"/>
        </w:rPr>
        <w:t>C</w:t>
      </w:r>
      <w:r w:rsidRPr="004F0167">
        <w:rPr>
          <w:rFonts w:ascii="Arial" w:hAnsi="Arial" w:cs="Arial"/>
          <w:b/>
          <w:bCs/>
        </w:rPr>
        <w:t xml:space="preserve">) </w:t>
      </w:r>
      <w:r w:rsidRPr="004F0167">
        <w:rPr>
          <w:rFonts w:ascii="Arial" w:hAnsi="Arial" w:cs="Arial"/>
          <w:b/>
          <w:bCs/>
          <w:lang w:val="en-US"/>
        </w:rPr>
        <w:t>Accessibility in all its dimensions for the inclusi</w:t>
      </w:r>
      <w:r>
        <w:rPr>
          <w:rFonts w:ascii="Arial" w:hAnsi="Arial" w:cs="Arial"/>
          <w:b/>
          <w:bCs/>
          <w:lang w:val="en-US"/>
        </w:rPr>
        <w:t>o</w:t>
      </w:r>
      <w:r w:rsidRPr="004F0167">
        <w:rPr>
          <w:rFonts w:ascii="Arial" w:hAnsi="Arial" w:cs="Arial"/>
          <w:b/>
          <w:bCs/>
          <w:lang w:val="en-US"/>
        </w:rPr>
        <w:t>n and autonomy of persons with disabilities</w:t>
      </w:r>
      <w:r>
        <w:rPr>
          <w:rFonts w:ascii="Arial" w:hAnsi="Arial" w:cs="Arial"/>
          <w:b/>
          <w:bCs/>
          <w:lang w:val="en-US"/>
        </w:rPr>
        <w:t xml:space="preserve"> in measures connected to access to land and ESC rights.</w:t>
      </w:r>
    </w:p>
    <w:p w14:paraId="1F312860" w14:textId="3896BB7D" w:rsidR="00316FB5" w:rsidRPr="00DE2946" w:rsidRDefault="00316FB5" w:rsidP="00316FB5">
      <w:pPr>
        <w:pStyle w:val="ListParagraph"/>
        <w:numPr>
          <w:ilvl w:val="0"/>
          <w:numId w:val="3"/>
        </w:numPr>
        <w:tabs>
          <w:tab w:val="left" w:pos="284"/>
          <w:tab w:val="left" w:pos="426"/>
        </w:tabs>
        <w:spacing w:after="240" w:line="240" w:lineRule="auto"/>
        <w:ind w:left="0" w:firstLine="0"/>
        <w:contextualSpacing w:val="0"/>
        <w:jc w:val="both"/>
        <w:rPr>
          <w:b/>
          <w:bCs/>
        </w:rPr>
      </w:pPr>
      <w:r>
        <w:t>Accessibility is a pre-condition for the exercise of rights on equal basis with others by persons with disabilities. Article 9 and 21 of the CRPD oblige States to ensure accessibility of the built environment, transportation, communication, and information. The CRPD Committee has clarified the scope of the obligations under Article 9 in its general comment no. 2 (2014).</w:t>
      </w:r>
    </w:p>
    <w:p w14:paraId="6B223C58" w14:textId="361106C9" w:rsidR="00316FB5" w:rsidRPr="0079157C" w:rsidRDefault="00316FB5" w:rsidP="00316FB5">
      <w:pPr>
        <w:pStyle w:val="ListParagraph"/>
        <w:numPr>
          <w:ilvl w:val="0"/>
          <w:numId w:val="3"/>
        </w:numPr>
        <w:tabs>
          <w:tab w:val="left" w:pos="284"/>
          <w:tab w:val="left" w:pos="426"/>
        </w:tabs>
        <w:spacing w:after="240" w:line="240" w:lineRule="auto"/>
        <w:ind w:left="0" w:firstLine="0"/>
        <w:contextualSpacing w:val="0"/>
        <w:jc w:val="both"/>
        <w:rPr>
          <w:b/>
          <w:bCs/>
        </w:rPr>
      </w:pPr>
      <w:r>
        <w:t xml:space="preserve">IDA cannot stress enough the need to include references to accessibility for persons with disabilities within the draft general comment. We note that the mere use of the word “accessible” (paras. 22, 26, 56 and 57) might not necessarily trigger in the reader the connection with persons with disabilities, as “accessible” is also used to refer to a close geographical location. </w:t>
      </w:r>
    </w:p>
    <w:p w14:paraId="76597EEE" w14:textId="28832003" w:rsidR="00316FB5" w:rsidRDefault="00316FB5" w:rsidP="00316FB5">
      <w:pPr>
        <w:pStyle w:val="ListParagraph"/>
        <w:numPr>
          <w:ilvl w:val="0"/>
          <w:numId w:val="3"/>
        </w:numPr>
        <w:tabs>
          <w:tab w:val="left" w:pos="284"/>
          <w:tab w:val="left" w:pos="426"/>
        </w:tabs>
        <w:spacing w:after="240" w:line="240" w:lineRule="auto"/>
        <w:ind w:left="0" w:firstLine="0"/>
        <w:contextualSpacing w:val="0"/>
        <w:jc w:val="both"/>
        <w:rPr>
          <w:b/>
          <w:bCs/>
        </w:rPr>
      </w:pPr>
      <w:r>
        <w:t>In this sense, States should be called to ensure accessibility of all public information concerning land related legislations and policies, including plans and reports, as well as related administrative information addressed to or relevant for individuals with disabilities, both elements that could be easily reflected in para. 49 of the draft general comment</w:t>
      </w:r>
      <w:r w:rsidR="003A5A9E">
        <w:t>,</w:t>
      </w:r>
      <w:r>
        <w:t xml:space="preserve"> among others.</w:t>
      </w:r>
    </w:p>
    <w:p w14:paraId="3524FEC9" w14:textId="75600AF4" w:rsidR="00316FB5" w:rsidRPr="0090795F" w:rsidRDefault="00316FB5" w:rsidP="00316FB5">
      <w:pPr>
        <w:pStyle w:val="ListParagraph"/>
        <w:numPr>
          <w:ilvl w:val="0"/>
          <w:numId w:val="3"/>
        </w:numPr>
        <w:tabs>
          <w:tab w:val="left" w:pos="284"/>
          <w:tab w:val="left" w:pos="426"/>
        </w:tabs>
        <w:spacing w:after="240" w:line="240" w:lineRule="auto"/>
        <w:ind w:left="0" w:firstLine="0"/>
        <w:contextualSpacing w:val="0"/>
        <w:jc w:val="both"/>
        <w:rPr>
          <w:b/>
          <w:bCs/>
        </w:rPr>
      </w:pPr>
      <w:r>
        <w:t xml:space="preserve">In particular, consultation processes with civil society, including organizations of persons with disabilities (see above </w:t>
      </w:r>
      <w:proofErr w:type="gramStart"/>
      <w:r>
        <w:t>section IV-B</w:t>
      </w:r>
      <w:proofErr w:type="gramEnd"/>
      <w:r>
        <w:t xml:space="preserve">), should be made accessible to all persons with disabilities, including through the utilisation of accessible formats and means of communication. Reasonable accommodation should be </w:t>
      </w:r>
      <w:r w:rsidR="003A5A9E">
        <w:t xml:space="preserve">provided </w:t>
      </w:r>
      <w:r>
        <w:t xml:space="preserve">for those individuals with disabilities whose needs have not been address by the general plan of the consultation.  </w:t>
      </w:r>
    </w:p>
    <w:p w14:paraId="7255180B" w14:textId="456BB4AD" w:rsidR="004C3B4E" w:rsidRDefault="00316FB5" w:rsidP="004C3B4E">
      <w:pPr>
        <w:pStyle w:val="ListParagraph"/>
        <w:numPr>
          <w:ilvl w:val="0"/>
          <w:numId w:val="3"/>
        </w:numPr>
        <w:tabs>
          <w:tab w:val="left" w:pos="284"/>
          <w:tab w:val="left" w:pos="426"/>
        </w:tabs>
        <w:spacing w:after="240" w:line="240" w:lineRule="auto"/>
        <w:ind w:left="0" w:firstLine="0"/>
        <w:contextualSpacing w:val="0"/>
        <w:jc w:val="both"/>
        <w:rPr>
          <w:b/>
          <w:bCs/>
        </w:rPr>
      </w:pPr>
      <w:r>
        <w:t xml:space="preserve">Furthermore, States should ensure that the use of land for housing both by the State for social housing and by real estate developers for the private market are obliged to comply with accessibility requirements clearly established in the construction code and/or any other relevant piece of legislation and regulation. Finally, States should ensure that the built environment and transportation relevant for accessing land and profiting its use, in whatever legal statues, reflects standards of accessibility for persons with disabilities, especially by including accessibility requirements for bidders in public tenders, by not granting construction permits for projects that do not comply with them and by closely monitoring construction advancements.  </w:t>
      </w:r>
    </w:p>
    <w:p w14:paraId="3A5D7217" w14:textId="30D36797" w:rsidR="00316FB5" w:rsidRDefault="00316FB5" w:rsidP="00316FB5">
      <w:pPr>
        <w:spacing w:after="240"/>
        <w:jc w:val="both"/>
        <w:rPr>
          <w:rFonts w:ascii="Arial" w:hAnsi="Arial" w:cs="Arial"/>
          <w:b/>
          <w:bCs/>
          <w:lang w:val="en-US"/>
        </w:rPr>
      </w:pPr>
      <w:r>
        <w:rPr>
          <w:rFonts w:ascii="Arial" w:hAnsi="Arial" w:cs="Arial"/>
          <w:b/>
          <w:bCs/>
          <w:lang w:val="en-US"/>
        </w:rPr>
        <w:lastRenderedPageBreak/>
        <w:t>D</w:t>
      </w:r>
      <w:r w:rsidRPr="004F0167">
        <w:rPr>
          <w:rFonts w:ascii="Arial" w:hAnsi="Arial" w:cs="Arial"/>
          <w:b/>
          <w:bCs/>
        </w:rPr>
        <w:t>)</w:t>
      </w:r>
      <w:r>
        <w:rPr>
          <w:rFonts w:ascii="Arial" w:hAnsi="Arial" w:cs="Arial"/>
          <w:b/>
          <w:bCs/>
          <w:lang w:val="en-US"/>
        </w:rPr>
        <w:t xml:space="preserve"> Recommendations.</w:t>
      </w:r>
    </w:p>
    <w:p w14:paraId="4079B525" w14:textId="1C48C3A0" w:rsidR="00316FB5" w:rsidRDefault="00316FB5" w:rsidP="004C1F18">
      <w:pPr>
        <w:tabs>
          <w:tab w:val="left" w:pos="284"/>
          <w:tab w:val="left" w:pos="426"/>
        </w:tabs>
        <w:spacing w:after="240" w:line="360" w:lineRule="auto"/>
        <w:jc w:val="both"/>
        <w:rPr>
          <w:rFonts w:ascii="Arial" w:eastAsia="Arial" w:hAnsi="Arial" w:cs="Arial"/>
          <w:sz w:val="22"/>
          <w:szCs w:val="22"/>
          <w:lang w:val="en-GB"/>
        </w:rPr>
      </w:pPr>
      <w:r w:rsidRPr="00316FB5">
        <w:rPr>
          <w:rFonts w:ascii="Arial" w:eastAsia="Arial" w:hAnsi="Arial" w:cs="Arial"/>
          <w:sz w:val="22"/>
          <w:szCs w:val="22"/>
          <w:lang w:val="en-GB"/>
        </w:rPr>
        <w:t>For the above considerations, IDA would like to request the CESCR Committee, in its draft general comment</w:t>
      </w:r>
      <w:r w:rsidR="00AF5221">
        <w:rPr>
          <w:rFonts w:ascii="Arial" w:eastAsia="Arial" w:hAnsi="Arial" w:cs="Arial"/>
          <w:sz w:val="22"/>
          <w:szCs w:val="22"/>
          <w:lang w:val="en-GB"/>
        </w:rPr>
        <w:t>, explicitly</w:t>
      </w:r>
      <w:r w:rsidR="004C3B4E">
        <w:rPr>
          <w:rFonts w:ascii="Arial" w:eastAsia="Arial" w:hAnsi="Arial" w:cs="Arial"/>
          <w:sz w:val="22"/>
          <w:szCs w:val="22"/>
          <w:lang w:val="en-GB"/>
        </w:rPr>
        <w:t xml:space="preserve"> to</w:t>
      </w:r>
      <w:r>
        <w:rPr>
          <w:rFonts w:ascii="Arial" w:eastAsia="Arial" w:hAnsi="Arial" w:cs="Arial"/>
          <w:sz w:val="22"/>
          <w:szCs w:val="22"/>
          <w:lang w:val="en-GB"/>
        </w:rPr>
        <w:t>:</w:t>
      </w:r>
    </w:p>
    <w:p w14:paraId="301FB366" w14:textId="4ECD061F" w:rsidR="00316FB5" w:rsidRDefault="00316FB5" w:rsidP="004C3B4E">
      <w:pPr>
        <w:tabs>
          <w:tab w:val="left" w:pos="284"/>
          <w:tab w:val="left" w:pos="426"/>
        </w:tabs>
        <w:spacing w:after="240"/>
        <w:jc w:val="both"/>
        <w:rPr>
          <w:rFonts w:ascii="Arial" w:eastAsia="Arial" w:hAnsi="Arial" w:cs="Arial"/>
          <w:sz w:val="22"/>
          <w:szCs w:val="22"/>
          <w:lang w:val="en-GB"/>
        </w:rPr>
      </w:pPr>
      <w:r>
        <w:rPr>
          <w:rFonts w:ascii="Arial" w:eastAsia="Arial" w:hAnsi="Arial" w:cs="Arial"/>
          <w:sz w:val="22"/>
          <w:szCs w:val="22"/>
          <w:lang w:val="en-GB"/>
        </w:rPr>
        <w:t xml:space="preserve">1) Call on States to recognise full legal capacity of persons with disabilities and develop supported decision-making schemes in line with Article 12 of the CRPD, to ensure that persons with disabilities access land and benefit from it on equal basis with others, especially in the exercise of economic, </w:t>
      </w:r>
      <w:proofErr w:type="gramStart"/>
      <w:r>
        <w:rPr>
          <w:rFonts w:ascii="Arial" w:eastAsia="Arial" w:hAnsi="Arial" w:cs="Arial"/>
          <w:sz w:val="22"/>
          <w:szCs w:val="22"/>
          <w:lang w:val="en-GB"/>
        </w:rPr>
        <w:t>social</w:t>
      </w:r>
      <w:proofErr w:type="gramEnd"/>
      <w:r>
        <w:rPr>
          <w:rFonts w:ascii="Arial" w:eastAsia="Arial" w:hAnsi="Arial" w:cs="Arial"/>
          <w:sz w:val="22"/>
          <w:szCs w:val="22"/>
          <w:lang w:val="en-GB"/>
        </w:rPr>
        <w:t xml:space="preserve"> and cultural rights.</w:t>
      </w:r>
    </w:p>
    <w:p w14:paraId="24A76787" w14:textId="0ABFE11D" w:rsidR="00316FB5" w:rsidRDefault="00316FB5" w:rsidP="004C3B4E">
      <w:pPr>
        <w:tabs>
          <w:tab w:val="left" w:pos="284"/>
          <w:tab w:val="left" w:pos="426"/>
        </w:tabs>
        <w:spacing w:after="240"/>
        <w:jc w:val="both"/>
        <w:rPr>
          <w:rFonts w:ascii="Arial" w:eastAsia="Arial" w:hAnsi="Arial" w:cs="Arial"/>
          <w:sz w:val="22"/>
          <w:szCs w:val="22"/>
          <w:lang w:val="en-GB"/>
        </w:rPr>
      </w:pPr>
      <w:r>
        <w:rPr>
          <w:rFonts w:ascii="Arial" w:eastAsia="Arial" w:hAnsi="Arial" w:cs="Arial"/>
          <w:sz w:val="22"/>
          <w:szCs w:val="22"/>
          <w:lang w:val="en-GB"/>
        </w:rPr>
        <w:t xml:space="preserve">2) </w:t>
      </w:r>
      <w:r w:rsidR="00AF5221">
        <w:rPr>
          <w:rFonts w:ascii="Arial" w:eastAsia="Arial" w:hAnsi="Arial" w:cs="Arial"/>
          <w:sz w:val="22"/>
          <w:szCs w:val="22"/>
          <w:lang w:val="en-GB"/>
        </w:rPr>
        <w:t xml:space="preserve">Call on States closely consult with and actively involve organizations of persons with disabilities in the design, implementation and evaluation of policies related to land and the exercise of relevant economic, </w:t>
      </w:r>
      <w:proofErr w:type="gramStart"/>
      <w:r w:rsidR="00AF5221">
        <w:rPr>
          <w:rFonts w:ascii="Arial" w:eastAsia="Arial" w:hAnsi="Arial" w:cs="Arial"/>
          <w:sz w:val="22"/>
          <w:szCs w:val="22"/>
          <w:lang w:val="en-GB"/>
        </w:rPr>
        <w:t>social</w:t>
      </w:r>
      <w:proofErr w:type="gramEnd"/>
      <w:r w:rsidR="00AF5221">
        <w:rPr>
          <w:rFonts w:ascii="Arial" w:eastAsia="Arial" w:hAnsi="Arial" w:cs="Arial"/>
          <w:sz w:val="22"/>
          <w:szCs w:val="22"/>
          <w:lang w:val="en-GB"/>
        </w:rPr>
        <w:t xml:space="preserve"> and cultural rights, namely the right to food, to housing and right to water. </w:t>
      </w:r>
      <w:r w:rsidR="004C3B4E">
        <w:rPr>
          <w:rFonts w:ascii="Arial" w:eastAsia="Arial" w:hAnsi="Arial" w:cs="Arial"/>
          <w:sz w:val="22"/>
          <w:szCs w:val="22"/>
          <w:lang w:val="en-GB"/>
        </w:rPr>
        <w:t>S</w:t>
      </w:r>
      <w:r w:rsidR="00AF5221">
        <w:rPr>
          <w:rFonts w:ascii="Arial" w:eastAsia="Arial" w:hAnsi="Arial" w:cs="Arial"/>
          <w:sz w:val="22"/>
          <w:szCs w:val="22"/>
          <w:lang w:val="en-GB"/>
        </w:rPr>
        <w:t>uch consultation processes</w:t>
      </w:r>
      <w:r w:rsidR="004C3B4E">
        <w:rPr>
          <w:rFonts w:ascii="Arial" w:eastAsia="Arial" w:hAnsi="Arial" w:cs="Arial"/>
          <w:sz w:val="22"/>
          <w:szCs w:val="22"/>
          <w:lang w:val="en-GB"/>
        </w:rPr>
        <w:t xml:space="preserve"> should aim at developing inclusive legislations and policies.</w:t>
      </w:r>
      <w:r w:rsidR="00AF5221">
        <w:rPr>
          <w:rFonts w:ascii="Arial" w:eastAsia="Arial" w:hAnsi="Arial" w:cs="Arial"/>
          <w:sz w:val="22"/>
          <w:szCs w:val="22"/>
          <w:lang w:val="en-GB"/>
        </w:rPr>
        <w:t xml:space="preserve"> </w:t>
      </w:r>
      <w:r w:rsidR="004C3B4E">
        <w:rPr>
          <w:rFonts w:ascii="Arial" w:eastAsia="Arial" w:hAnsi="Arial" w:cs="Arial"/>
          <w:sz w:val="22"/>
          <w:szCs w:val="22"/>
          <w:lang w:val="en-GB"/>
        </w:rPr>
        <w:t>A</w:t>
      </w:r>
      <w:r w:rsidR="00AF5221">
        <w:rPr>
          <w:rFonts w:ascii="Arial" w:eastAsia="Arial" w:hAnsi="Arial" w:cs="Arial"/>
          <w:sz w:val="22"/>
          <w:szCs w:val="22"/>
          <w:lang w:val="en-GB"/>
        </w:rPr>
        <w:t>ccessibility of information, communication and premises should be ensured</w:t>
      </w:r>
      <w:r w:rsidR="004C3B4E">
        <w:rPr>
          <w:rFonts w:ascii="Arial" w:eastAsia="Arial" w:hAnsi="Arial" w:cs="Arial"/>
          <w:sz w:val="22"/>
          <w:szCs w:val="22"/>
          <w:lang w:val="en-GB"/>
        </w:rPr>
        <w:t xml:space="preserve"> throughout the processes</w:t>
      </w:r>
      <w:r w:rsidR="00AF5221">
        <w:rPr>
          <w:rFonts w:ascii="Arial" w:eastAsia="Arial" w:hAnsi="Arial" w:cs="Arial"/>
          <w:sz w:val="22"/>
          <w:szCs w:val="22"/>
          <w:lang w:val="en-GB"/>
        </w:rPr>
        <w:t>.</w:t>
      </w:r>
      <w:r w:rsidR="004C3B4E">
        <w:rPr>
          <w:rFonts w:ascii="Arial" w:eastAsia="Arial" w:hAnsi="Arial" w:cs="Arial"/>
          <w:sz w:val="22"/>
          <w:szCs w:val="22"/>
          <w:lang w:val="en-GB"/>
        </w:rPr>
        <w:t xml:space="preserve"> </w:t>
      </w:r>
    </w:p>
    <w:p w14:paraId="2F249087" w14:textId="2E858F9E" w:rsidR="00AF5221" w:rsidRDefault="00AF5221" w:rsidP="004C3B4E">
      <w:pPr>
        <w:tabs>
          <w:tab w:val="left" w:pos="284"/>
          <w:tab w:val="left" w:pos="426"/>
        </w:tabs>
        <w:spacing w:after="240"/>
        <w:jc w:val="both"/>
        <w:rPr>
          <w:rFonts w:ascii="Arial" w:eastAsia="Arial" w:hAnsi="Arial" w:cs="Arial"/>
          <w:sz w:val="22"/>
          <w:szCs w:val="22"/>
          <w:lang w:val="en-GB"/>
        </w:rPr>
      </w:pPr>
      <w:r>
        <w:rPr>
          <w:rFonts w:ascii="Arial" w:eastAsia="Arial" w:hAnsi="Arial" w:cs="Arial"/>
          <w:sz w:val="22"/>
          <w:szCs w:val="22"/>
          <w:lang w:val="en-GB"/>
        </w:rPr>
        <w:t xml:space="preserve">3) Call States to adopt and enforce accessibility standards for all public information and communication, considering all the constituencies among persons with disabilities, including the relevant formats and means of communication, </w:t>
      </w:r>
      <w:r w:rsidRPr="00AF5221">
        <w:rPr>
          <w:rFonts w:ascii="Arial" w:eastAsia="Arial" w:hAnsi="Arial" w:cs="Arial"/>
          <w:sz w:val="22"/>
          <w:szCs w:val="22"/>
          <w:lang w:val="en-GB"/>
        </w:rPr>
        <w:t>such as</w:t>
      </w:r>
      <w:r w:rsidRPr="00AF5221">
        <w:rPr>
          <w:rFonts w:ascii="Arial" w:eastAsia="Arial" w:hAnsi="Arial" w:cs="Arial"/>
          <w:sz w:val="22"/>
          <w:szCs w:val="22"/>
        </w:rPr>
        <w:t xml:space="preserve"> Braille, Sign language, Easy to Read Format,</w:t>
      </w:r>
      <w:r w:rsidRPr="00AF5221">
        <w:rPr>
          <w:rFonts w:ascii="Arial" w:eastAsia="Arial" w:hAnsi="Arial" w:cs="Arial"/>
          <w:sz w:val="22"/>
          <w:szCs w:val="22"/>
          <w:lang w:val="en-US"/>
        </w:rPr>
        <w:t xml:space="preserve"> </w:t>
      </w:r>
      <w:r>
        <w:rPr>
          <w:rFonts w:ascii="Arial" w:eastAsia="Arial" w:hAnsi="Arial" w:cs="Arial"/>
          <w:sz w:val="22"/>
          <w:szCs w:val="22"/>
          <w:lang w:val="en-US"/>
        </w:rPr>
        <w:t>captioning,</w:t>
      </w:r>
      <w:r w:rsidRPr="00AF5221">
        <w:rPr>
          <w:rFonts w:ascii="Arial" w:eastAsia="Arial" w:hAnsi="Arial" w:cs="Arial"/>
          <w:sz w:val="22"/>
          <w:szCs w:val="22"/>
        </w:rPr>
        <w:t xml:space="preserve"> tactile </w:t>
      </w:r>
      <w:proofErr w:type="gramStart"/>
      <w:r w:rsidRPr="00AF5221">
        <w:rPr>
          <w:rFonts w:ascii="Arial" w:eastAsia="Arial" w:hAnsi="Arial" w:cs="Arial"/>
          <w:sz w:val="22"/>
          <w:szCs w:val="22"/>
        </w:rPr>
        <w:t>communication</w:t>
      </w:r>
      <w:proofErr w:type="gramEnd"/>
      <w:r w:rsidRPr="00AF5221">
        <w:rPr>
          <w:rFonts w:ascii="Arial" w:eastAsia="Arial" w:hAnsi="Arial" w:cs="Arial"/>
          <w:sz w:val="22"/>
          <w:szCs w:val="22"/>
        </w:rPr>
        <w:t xml:space="preserve"> and other alternative and augmentative </w:t>
      </w:r>
      <w:r w:rsidRPr="00AF5221">
        <w:rPr>
          <w:rFonts w:ascii="Arial" w:eastAsia="Arial" w:hAnsi="Arial" w:cs="Arial"/>
          <w:sz w:val="22"/>
          <w:szCs w:val="22"/>
          <w:lang w:val="en-US"/>
        </w:rPr>
        <w:t xml:space="preserve">formats and </w:t>
      </w:r>
      <w:r w:rsidRPr="00AF5221">
        <w:rPr>
          <w:rFonts w:ascii="Arial" w:eastAsia="Arial" w:hAnsi="Arial" w:cs="Arial"/>
          <w:sz w:val="22"/>
          <w:szCs w:val="22"/>
        </w:rPr>
        <w:t>means of communication</w:t>
      </w:r>
      <w:r w:rsidRPr="00AF5221">
        <w:rPr>
          <w:rFonts w:ascii="Arial" w:eastAsia="Arial" w:hAnsi="Arial" w:cs="Arial"/>
          <w:sz w:val="22"/>
          <w:szCs w:val="22"/>
          <w:lang w:val="en-US"/>
        </w:rPr>
        <w:t>.</w:t>
      </w:r>
      <w:r w:rsidRPr="00AF5221">
        <w:rPr>
          <w:rFonts w:ascii="Arial" w:eastAsia="Arial" w:hAnsi="Arial" w:cs="Arial"/>
          <w:sz w:val="22"/>
          <w:szCs w:val="22"/>
          <w:lang w:val="en-GB"/>
        </w:rPr>
        <w:t xml:space="preserve">  </w:t>
      </w:r>
    </w:p>
    <w:p w14:paraId="54E3669B" w14:textId="028A35A9" w:rsidR="004C3B4E" w:rsidRDefault="004C3B4E" w:rsidP="004C3B4E">
      <w:pPr>
        <w:tabs>
          <w:tab w:val="left" w:pos="284"/>
          <w:tab w:val="left" w:pos="426"/>
        </w:tabs>
        <w:spacing w:after="240"/>
        <w:jc w:val="both"/>
        <w:rPr>
          <w:rFonts w:ascii="Arial" w:eastAsia="Arial" w:hAnsi="Arial" w:cs="Arial"/>
          <w:sz w:val="22"/>
          <w:szCs w:val="22"/>
          <w:lang w:val="en-GB"/>
        </w:rPr>
      </w:pPr>
      <w:r>
        <w:rPr>
          <w:rFonts w:ascii="Arial" w:eastAsia="Arial" w:hAnsi="Arial" w:cs="Arial"/>
          <w:sz w:val="22"/>
          <w:szCs w:val="22"/>
          <w:lang w:val="en-GB"/>
        </w:rPr>
        <w:t>4) Consider IDA´s concrete drafting proposals including in Annex I to this subsmission.</w:t>
      </w:r>
    </w:p>
    <w:p w14:paraId="76213069" w14:textId="77777777" w:rsidR="004C3B4E" w:rsidRDefault="004C3B4E" w:rsidP="004C3B4E">
      <w:pPr>
        <w:tabs>
          <w:tab w:val="left" w:pos="284"/>
          <w:tab w:val="left" w:pos="426"/>
        </w:tabs>
        <w:spacing w:after="240"/>
        <w:jc w:val="both"/>
        <w:rPr>
          <w:rFonts w:ascii="Arial" w:eastAsia="Arial" w:hAnsi="Arial" w:cs="Arial"/>
          <w:sz w:val="22"/>
          <w:szCs w:val="22"/>
          <w:lang w:val="en-GB"/>
        </w:rPr>
      </w:pPr>
    </w:p>
    <w:p w14:paraId="429CAB38" w14:textId="182720BD" w:rsidR="00316FB5" w:rsidRPr="00316FB5" w:rsidRDefault="00316FB5" w:rsidP="004C1F18">
      <w:pPr>
        <w:tabs>
          <w:tab w:val="left" w:pos="284"/>
          <w:tab w:val="left" w:pos="426"/>
        </w:tabs>
        <w:spacing w:after="240" w:line="360" w:lineRule="auto"/>
        <w:jc w:val="both"/>
        <w:rPr>
          <w:rFonts w:ascii="Arial" w:eastAsia="Arial" w:hAnsi="Arial" w:cs="Arial"/>
          <w:sz w:val="22"/>
          <w:szCs w:val="22"/>
          <w:lang w:val="en-GB"/>
        </w:rPr>
      </w:pPr>
      <w:r w:rsidRPr="00316FB5">
        <w:rPr>
          <w:rFonts w:ascii="Arial" w:eastAsia="Arial" w:hAnsi="Arial" w:cs="Arial"/>
          <w:sz w:val="22"/>
          <w:szCs w:val="22"/>
          <w:lang w:val="en-GB"/>
        </w:rPr>
        <w:t xml:space="preserve"> </w:t>
      </w:r>
    </w:p>
    <w:p w14:paraId="42022CC4" w14:textId="77777777" w:rsidR="00316FB5" w:rsidRPr="004C1F18" w:rsidRDefault="00316FB5" w:rsidP="004C1F18">
      <w:pPr>
        <w:tabs>
          <w:tab w:val="left" w:pos="284"/>
          <w:tab w:val="left" w:pos="426"/>
        </w:tabs>
        <w:spacing w:after="240" w:line="360" w:lineRule="auto"/>
        <w:jc w:val="both"/>
        <w:rPr>
          <w:b/>
          <w:bCs/>
          <w:lang w:val="en-GB"/>
        </w:rPr>
      </w:pPr>
    </w:p>
    <w:p w14:paraId="336E5365" w14:textId="77777777" w:rsidR="00316FB5" w:rsidRPr="004F0167" w:rsidRDefault="00316FB5" w:rsidP="004F0167">
      <w:pPr>
        <w:jc w:val="both"/>
        <w:rPr>
          <w:rFonts w:ascii="Arial" w:hAnsi="Arial" w:cs="Arial"/>
          <w:lang w:val="en-GB"/>
        </w:rPr>
      </w:pPr>
    </w:p>
    <w:p w14:paraId="3ABB3E86" w14:textId="77777777" w:rsidR="00316FB5" w:rsidRPr="00EE4B9E" w:rsidRDefault="00316FB5" w:rsidP="00D223EC">
      <w:pPr>
        <w:pStyle w:val="ListParagraph"/>
        <w:tabs>
          <w:tab w:val="left" w:pos="284"/>
          <w:tab w:val="left" w:pos="426"/>
        </w:tabs>
        <w:spacing w:after="240" w:line="360" w:lineRule="auto"/>
        <w:ind w:left="0"/>
        <w:jc w:val="both"/>
      </w:pPr>
    </w:p>
    <w:p w14:paraId="0A371B01" w14:textId="77777777" w:rsidR="00316FB5" w:rsidRPr="00EE4B9E" w:rsidRDefault="00316FB5" w:rsidP="00D329A9">
      <w:pPr>
        <w:pStyle w:val="ListParagraph"/>
        <w:tabs>
          <w:tab w:val="left" w:pos="284"/>
          <w:tab w:val="left" w:pos="426"/>
        </w:tabs>
        <w:spacing w:after="240" w:line="360" w:lineRule="auto"/>
        <w:ind w:left="0"/>
        <w:jc w:val="both"/>
      </w:pPr>
    </w:p>
    <w:p w14:paraId="4FA5C1A1" w14:textId="77777777" w:rsidR="00316FB5" w:rsidRPr="00EE4B9E" w:rsidRDefault="00316FB5" w:rsidP="00D329A9">
      <w:pPr>
        <w:pStyle w:val="ListParagraph"/>
        <w:tabs>
          <w:tab w:val="left" w:pos="284"/>
          <w:tab w:val="left" w:pos="426"/>
        </w:tabs>
        <w:spacing w:after="240" w:line="360" w:lineRule="auto"/>
        <w:ind w:left="0"/>
        <w:jc w:val="both"/>
      </w:pPr>
    </w:p>
    <w:p w14:paraId="2C62A915" w14:textId="5FFD4F43" w:rsidR="00316FB5" w:rsidRPr="00EE4B9E" w:rsidRDefault="00316FB5" w:rsidP="00D329A9">
      <w:pPr>
        <w:pStyle w:val="ListParagraph"/>
        <w:tabs>
          <w:tab w:val="left" w:pos="284"/>
          <w:tab w:val="left" w:pos="426"/>
        </w:tabs>
        <w:spacing w:after="240" w:line="360" w:lineRule="auto"/>
        <w:ind w:left="0"/>
        <w:jc w:val="both"/>
        <w:rPr>
          <w:lang w:val="en-CH"/>
        </w:rPr>
      </w:pPr>
    </w:p>
    <w:p w14:paraId="13D6A5DE" w14:textId="3D8CCE66" w:rsidR="00316FB5" w:rsidRPr="00EE4B9E" w:rsidRDefault="00316FB5" w:rsidP="00D329A9">
      <w:pPr>
        <w:pStyle w:val="ListParagraph"/>
        <w:tabs>
          <w:tab w:val="left" w:pos="284"/>
          <w:tab w:val="left" w:pos="426"/>
        </w:tabs>
        <w:spacing w:after="240" w:line="360" w:lineRule="auto"/>
        <w:ind w:left="0"/>
        <w:jc w:val="both"/>
        <w:rPr>
          <w:lang w:val="en-CH"/>
        </w:rPr>
      </w:pPr>
    </w:p>
    <w:p w14:paraId="3B95BCD6" w14:textId="7A7A3F4C" w:rsidR="00316FB5" w:rsidRPr="00EE4B9E" w:rsidRDefault="00316FB5" w:rsidP="00D329A9">
      <w:pPr>
        <w:pStyle w:val="ListParagraph"/>
        <w:tabs>
          <w:tab w:val="left" w:pos="284"/>
          <w:tab w:val="left" w:pos="426"/>
        </w:tabs>
        <w:spacing w:after="240" w:line="360" w:lineRule="auto"/>
        <w:ind w:left="0"/>
        <w:jc w:val="both"/>
        <w:rPr>
          <w:lang w:val="en-CH"/>
        </w:rPr>
      </w:pPr>
    </w:p>
    <w:p w14:paraId="3B9F47A2" w14:textId="77777777" w:rsidR="00316FB5" w:rsidRPr="00EE4B9E" w:rsidRDefault="00316FB5">
      <w:pPr>
        <w:rPr>
          <w:rFonts w:ascii="Arial" w:hAnsi="Arial" w:cs="Arial"/>
          <w:sz w:val="32"/>
          <w:szCs w:val="32"/>
          <w:lang w:val="en-US"/>
        </w:rPr>
      </w:pPr>
      <w:r w:rsidRPr="00EE4B9E">
        <w:rPr>
          <w:rFonts w:ascii="Arial" w:hAnsi="Arial" w:cs="Arial"/>
          <w:lang w:val="en-US"/>
        </w:rPr>
        <w:br w:type="page"/>
      </w:r>
    </w:p>
    <w:p w14:paraId="3EDB337B" w14:textId="2BC18F32" w:rsidR="00316FB5" w:rsidRPr="004F0167" w:rsidRDefault="00316FB5" w:rsidP="00012DB2">
      <w:pPr>
        <w:pStyle w:val="Heading2"/>
        <w:rPr>
          <w:lang w:val="en-US"/>
        </w:rPr>
      </w:pPr>
      <w:r w:rsidRPr="004F0167">
        <w:rPr>
          <w:lang w:val="en-US"/>
        </w:rPr>
        <w:lastRenderedPageBreak/>
        <w:t>ANNEX I</w:t>
      </w:r>
    </w:p>
    <w:p w14:paraId="37865856" w14:textId="3E628DCA" w:rsidR="00316FB5" w:rsidRPr="00EE4B9E" w:rsidRDefault="00316FB5" w:rsidP="00D329A9">
      <w:pPr>
        <w:pStyle w:val="ListParagraph"/>
        <w:tabs>
          <w:tab w:val="left" w:pos="284"/>
          <w:tab w:val="left" w:pos="426"/>
        </w:tabs>
        <w:spacing w:after="240" w:line="360" w:lineRule="auto"/>
        <w:ind w:left="0"/>
        <w:jc w:val="both"/>
        <w:rPr>
          <w:lang w:val="en-US"/>
        </w:rPr>
      </w:pPr>
      <w:r w:rsidRPr="00EE4B9E">
        <w:rPr>
          <w:lang w:val="en-US"/>
        </w:rPr>
        <w:t xml:space="preserve">In this annex, IDA proposes </w:t>
      </w:r>
      <w:r w:rsidRPr="00EE4B9E">
        <w:rPr>
          <w:i/>
          <w:iCs/>
          <w:lang w:val="en-US"/>
        </w:rPr>
        <w:t>some</w:t>
      </w:r>
      <w:r w:rsidRPr="00EE4B9E">
        <w:rPr>
          <w:lang w:val="en-US"/>
        </w:rPr>
        <w:t xml:space="preserve"> concrete drafting proposals for the draft general comment:</w:t>
      </w:r>
    </w:p>
    <w:p w14:paraId="692E483D" w14:textId="2F963985" w:rsidR="00316FB5" w:rsidRPr="00EE4B9E" w:rsidRDefault="00316FB5" w:rsidP="00D329A9">
      <w:pPr>
        <w:pStyle w:val="ListParagraph"/>
        <w:tabs>
          <w:tab w:val="left" w:pos="284"/>
          <w:tab w:val="left" w:pos="426"/>
        </w:tabs>
        <w:spacing w:after="240" w:line="360" w:lineRule="auto"/>
        <w:ind w:left="0"/>
        <w:jc w:val="both"/>
        <w:rPr>
          <w:lang w:val="en-US"/>
        </w:rPr>
      </w:pPr>
    </w:p>
    <w:p w14:paraId="09EE512B" w14:textId="5FB318A9" w:rsidR="00316FB5" w:rsidRPr="00DE2946" w:rsidRDefault="00316FB5" w:rsidP="00D329A9">
      <w:pPr>
        <w:pStyle w:val="ListParagraph"/>
        <w:tabs>
          <w:tab w:val="left" w:pos="284"/>
          <w:tab w:val="left" w:pos="426"/>
        </w:tabs>
        <w:spacing w:after="240" w:line="360" w:lineRule="auto"/>
        <w:ind w:left="0"/>
        <w:jc w:val="both"/>
        <w:rPr>
          <w:b/>
          <w:bCs/>
        </w:rPr>
      </w:pPr>
      <w:r w:rsidRPr="004C1F18">
        <w:rPr>
          <w:b/>
          <w:bCs/>
        </w:rPr>
        <w:t>1) IDA proposes to add a paragraph on persons with disabilities after current para. 17:</w:t>
      </w:r>
    </w:p>
    <w:p w14:paraId="7391C141" w14:textId="7F6A9C8F" w:rsidR="00316FB5" w:rsidRPr="002442D0" w:rsidRDefault="00316FB5" w:rsidP="00D329A9">
      <w:pPr>
        <w:pStyle w:val="ListParagraph"/>
        <w:tabs>
          <w:tab w:val="left" w:pos="284"/>
          <w:tab w:val="left" w:pos="426"/>
        </w:tabs>
        <w:spacing w:after="240" w:line="360" w:lineRule="auto"/>
        <w:ind w:left="0"/>
        <w:jc w:val="both"/>
      </w:pPr>
      <w:r>
        <w:t xml:space="preserve">“Persons with disabilities face specific barriers in accessing land and in exercising related economic, social and cultural rights. Many of them, including notably persons with intellectual disabilities and persons with psychosocial disabilities, are deprived of legal capacity by legislations and regulations establishing substituted decision-making regimes. Hence, they are restricted in the exercise of their rights connected to land, such as property rights and inheritance. Accessibility barriers, including of the built environment, transportation, </w:t>
      </w:r>
      <w:proofErr w:type="gramStart"/>
      <w:r>
        <w:t>information</w:t>
      </w:r>
      <w:proofErr w:type="gramEnd"/>
      <w:r>
        <w:t xml:space="preserve"> and communication, prevent persons with disabilities from benefiting from land on equal basis with others.</w:t>
      </w:r>
    </w:p>
    <w:p w14:paraId="58E68C50" w14:textId="77777777" w:rsidR="00316FB5" w:rsidRDefault="00316FB5" w:rsidP="00D329A9">
      <w:pPr>
        <w:pStyle w:val="ListParagraph"/>
        <w:tabs>
          <w:tab w:val="left" w:pos="284"/>
          <w:tab w:val="left" w:pos="426"/>
        </w:tabs>
        <w:spacing w:after="240" w:line="360" w:lineRule="auto"/>
        <w:ind w:left="0"/>
        <w:jc w:val="both"/>
        <w:rPr>
          <w:lang w:val="en-US"/>
        </w:rPr>
      </w:pPr>
    </w:p>
    <w:p w14:paraId="04D7BAEE" w14:textId="0EAED6BA" w:rsidR="00316FB5" w:rsidRPr="00DE2946" w:rsidRDefault="00316FB5" w:rsidP="00D329A9">
      <w:pPr>
        <w:pStyle w:val="ListParagraph"/>
        <w:tabs>
          <w:tab w:val="left" w:pos="284"/>
          <w:tab w:val="left" w:pos="426"/>
        </w:tabs>
        <w:spacing w:after="240" w:line="360" w:lineRule="auto"/>
        <w:ind w:left="0"/>
        <w:jc w:val="both"/>
        <w:rPr>
          <w:b/>
          <w:bCs/>
          <w:lang w:val="en-US"/>
        </w:rPr>
      </w:pPr>
      <w:r w:rsidRPr="004C1F18">
        <w:rPr>
          <w:b/>
          <w:bCs/>
          <w:lang w:val="en-US"/>
        </w:rPr>
        <w:t>2) On current para 21: IDA propose</w:t>
      </w:r>
      <w:r>
        <w:rPr>
          <w:b/>
          <w:bCs/>
          <w:lang w:val="en-US"/>
        </w:rPr>
        <w:t>s</w:t>
      </w:r>
      <w:r w:rsidRPr="004C1F18">
        <w:rPr>
          <w:b/>
          <w:bCs/>
          <w:lang w:val="en-US"/>
        </w:rPr>
        <w:t xml:space="preserve"> to add, as a new 3</w:t>
      </w:r>
      <w:r w:rsidRPr="004C1F18">
        <w:rPr>
          <w:b/>
          <w:bCs/>
          <w:vertAlign w:val="superscript"/>
          <w:lang w:val="en-US"/>
        </w:rPr>
        <w:t>rd</w:t>
      </w:r>
      <w:r w:rsidRPr="004C1F18">
        <w:rPr>
          <w:b/>
          <w:bCs/>
          <w:lang w:val="en-US"/>
        </w:rPr>
        <w:t xml:space="preserve"> and 4</w:t>
      </w:r>
      <w:r w:rsidRPr="004C1F18">
        <w:rPr>
          <w:b/>
          <w:bCs/>
          <w:vertAlign w:val="superscript"/>
          <w:lang w:val="en-US"/>
        </w:rPr>
        <w:t>th</w:t>
      </w:r>
      <w:r w:rsidRPr="004C1F18">
        <w:rPr>
          <w:b/>
          <w:bCs/>
          <w:lang w:val="en-US"/>
        </w:rPr>
        <w:t xml:space="preserve"> sentence:</w:t>
      </w:r>
    </w:p>
    <w:p w14:paraId="18416D69" w14:textId="44C98D0D" w:rsidR="00316FB5" w:rsidRDefault="00316FB5" w:rsidP="00D329A9">
      <w:pPr>
        <w:pStyle w:val="ListParagraph"/>
        <w:tabs>
          <w:tab w:val="left" w:pos="284"/>
          <w:tab w:val="left" w:pos="426"/>
        </w:tabs>
        <w:spacing w:after="240" w:line="360" w:lineRule="auto"/>
        <w:ind w:left="0"/>
        <w:jc w:val="both"/>
        <w:rPr>
          <w:lang w:val="en-US"/>
        </w:rPr>
      </w:pPr>
      <w:r w:rsidRPr="00EE4B9E">
        <w:rPr>
          <w:lang w:val="en-US"/>
        </w:rPr>
        <w:t>“Discrimination based on disability, including restrictions to legal capacity of persons with disabilities in law (</w:t>
      </w:r>
      <w:proofErr w:type="gramStart"/>
      <w:r w:rsidRPr="00EE4B9E">
        <w:rPr>
          <w:lang w:val="en-US"/>
        </w:rPr>
        <w:t>e.g.</w:t>
      </w:r>
      <w:proofErr w:type="gramEnd"/>
      <w:r w:rsidRPr="00EE4B9E">
        <w:rPr>
          <w:lang w:val="en-US"/>
        </w:rPr>
        <w:t xml:space="preserve"> guardianship regimes) and in practice</w:t>
      </w:r>
      <w:r>
        <w:rPr>
          <w:lang w:val="en-US"/>
        </w:rPr>
        <w:t>, and denial of reasonable accommodation</w:t>
      </w:r>
      <w:r w:rsidRPr="00EE4B9E">
        <w:rPr>
          <w:lang w:val="en-US"/>
        </w:rPr>
        <w:t xml:space="preserve">, should be prevented, combatted and redressed for persons with disabilities to access to land and related economic, social and cultural rights on equal basis with others. Legislative provisions restricting legal capacity of persons with disabilities should be repealed.”  </w:t>
      </w:r>
    </w:p>
    <w:p w14:paraId="0334F827" w14:textId="5B8760EB" w:rsidR="00316FB5" w:rsidRDefault="00316FB5" w:rsidP="00D329A9">
      <w:pPr>
        <w:pStyle w:val="ListParagraph"/>
        <w:tabs>
          <w:tab w:val="left" w:pos="284"/>
          <w:tab w:val="left" w:pos="426"/>
        </w:tabs>
        <w:spacing w:after="240" w:line="360" w:lineRule="auto"/>
        <w:ind w:left="0"/>
        <w:jc w:val="both"/>
        <w:rPr>
          <w:lang w:val="en-US"/>
        </w:rPr>
      </w:pPr>
    </w:p>
    <w:p w14:paraId="0D91B26A" w14:textId="50C82AE2" w:rsidR="00316FB5" w:rsidRDefault="00316FB5" w:rsidP="0043146D">
      <w:pPr>
        <w:pStyle w:val="ListParagraph"/>
        <w:tabs>
          <w:tab w:val="left" w:pos="284"/>
          <w:tab w:val="left" w:pos="426"/>
        </w:tabs>
        <w:spacing w:after="240" w:line="360" w:lineRule="auto"/>
        <w:ind w:left="0"/>
        <w:jc w:val="both"/>
        <w:rPr>
          <w:lang w:val="en-US"/>
        </w:rPr>
      </w:pPr>
      <w:r>
        <w:rPr>
          <w:b/>
          <w:bCs/>
          <w:lang w:val="en-US"/>
        </w:rPr>
        <w:t>3</w:t>
      </w:r>
      <w:r w:rsidRPr="004C1F18">
        <w:rPr>
          <w:b/>
          <w:bCs/>
          <w:lang w:val="en-US"/>
        </w:rPr>
        <w:t xml:space="preserve">) On current para </w:t>
      </w:r>
      <w:r>
        <w:rPr>
          <w:b/>
          <w:bCs/>
          <w:lang w:val="en-US"/>
        </w:rPr>
        <w:t>35</w:t>
      </w:r>
      <w:r w:rsidRPr="004C1F18">
        <w:rPr>
          <w:b/>
          <w:bCs/>
          <w:lang w:val="en-US"/>
        </w:rPr>
        <w:t>:</w:t>
      </w:r>
      <w:r>
        <w:rPr>
          <w:b/>
          <w:bCs/>
          <w:lang w:val="en-US"/>
        </w:rPr>
        <w:t xml:space="preserve"> </w:t>
      </w:r>
      <w:r w:rsidRPr="004C1F18">
        <w:rPr>
          <w:b/>
          <w:bCs/>
          <w:lang w:val="en-US"/>
        </w:rPr>
        <w:t>IDA propose</w:t>
      </w:r>
      <w:r>
        <w:rPr>
          <w:b/>
          <w:bCs/>
          <w:lang w:val="en-US"/>
        </w:rPr>
        <w:t>s</w:t>
      </w:r>
      <w:r w:rsidRPr="004C1F18">
        <w:rPr>
          <w:b/>
          <w:bCs/>
          <w:lang w:val="en-US"/>
        </w:rPr>
        <w:t xml:space="preserve"> to add</w:t>
      </w:r>
    </w:p>
    <w:p w14:paraId="739DF375" w14:textId="04B63281" w:rsidR="00316FB5" w:rsidRDefault="00316FB5" w:rsidP="00D329A9">
      <w:pPr>
        <w:pStyle w:val="ListParagraph"/>
        <w:tabs>
          <w:tab w:val="left" w:pos="284"/>
          <w:tab w:val="left" w:pos="426"/>
        </w:tabs>
        <w:spacing w:after="240" w:line="360" w:lineRule="auto"/>
        <w:ind w:left="0"/>
        <w:jc w:val="both"/>
        <w:rPr>
          <w:lang w:val="en-US"/>
        </w:rPr>
      </w:pPr>
      <w:r>
        <w:rPr>
          <w:lang w:val="en-US"/>
        </w:rPr>
        <w:t>“</w:t>
      </w:r>
      <w:r w:rsidR="00AF5221">
        <w:t>..</w:t>
      </w:r>
      <w:r w:rsidRPr="0043146D">
        <w:rPr>
          <w:lang w:val="en-US"/>
        </w:rPr>
        <w:t>.</w:t>
      </w:r>
      <w:r w:rsidRPr="0043146D">
        <w:rPr>
          <w:lang w:val="en-CH"/>
        </w:rPr>
        <w:t xml:space="preserve"> </w:t>
      </w:r>
      <w:r w:rsidRPr="0078434D">
        <w:rPr>
          <w:rFonts w:eastAsia="Times New Roman" w:cstheme="minorHAnsi"/>
          <w:lang w:eastAsia="de-DE"/>
        </w:rPr>
        <w:t xml:space="preserve">Policies should be formulated in a way that </w:t>
      </w:r>
      <w:r>
        <w:rPr>
          <w:rFonts w:eastAsia="Times New Roman" w:cstheme="minorHAnsi"/>
          <w:b/>
          <w:bCs/>
          <w:lang w:eastAsia="de-DE"/>
        </w:rPr>
        <w:t>are</w:t>
      </w:r>
      <w:r w:rsidRPr="0043146D">
        <w:rPr>
          <w:rFonts w:eastAsia="Times New Roman" w:cstheme="minorHAnsi"/>
          <w:b/>
          <w:bCs/>
          <w:lang w:eastAsia="de-DE"/>
        </w:rPr>
        <w:t xml:space="preserve"> inclusive and</w:t>
      </w:r>
      <w:r>
        <w:rPr>
          <w:rFonts w:eastAsia="Times New Roman" w:cstheme="minorHAnsi"/>
          <w:lang w:eastAsia="de-DE"/>
        </w:rPr>
        <w:t xml:space="preserve"> enables </w:t>
      </w:r>
      <w:r w:rsidRPr="0078434D">
        <w:rPr>
          <w:rFonts w:eastAsia="Times New Roman" w:cstheme="minorHAnsi"/>
          <w:lang w:eastAsia="de-DE"/>
        </w:rPr>
        <w:t xml:space="preserve">beneficiaries </w:t>
      </w:r>
      <w:r>
        <w:rPr>
          <w:rFonts w:eastAsia="Times New Roman" w:cstheme="minorHAnsi"/>
          <w:lang w:eastAsia="de-DE"/>
        </w:rPr>
        <w:t>to</w:t>
      </w:r>
      <w:r w:rsidRPr="0078434D">
        <w:rPr>
          <w:rFonts w:eastAsia="Times New Roman" w:cstheme="minorHAnsi"/>
          <w:lang w:eastAsia="de-DE"/>
        </w:rPr>
        <w:t xml:space="preserve"> benefit from the land they acquire and </w:t>
      </w:r>
      <w:r>
        <w:rPr>
          <w:rFonts w:eastAsia="Times New Roman" w:cstheme="minorHAnsi"/>
          <w:lang w:eastAsia="de-DE"/>
        </w:rPr>
        <w:t>does</w:t>
      </w:r>
      <w:r w:rsidRPr="0078434D">
        <w:rPr>
          <w:rFonts w:eastAsia="Times New Roman" w:cstheme="minorHAnsi"/>
          <w:lang w:eastAsia="de-DE"/>
        </w:rPr>
        <w:t xml:space="preserve"> not incentivize </w:t>
      </w:r>
      <w:r>
        <w:rPr>
          <w:rFonts w:eastAsia="Times New Roman" w:cstheme="minorHAnsi"/>
          <w:lang w:eastAsia="de-DE"/>
        </w:rPr>
        <w:t xml:space="preserve">them </w:t>
      </w:r>
      <w:r w:rsidRPr="0078434D">
        <w:rPr>
          <w:rFonts w:eastAsia="Times New Roman" w:cstheme="minorHAnsi"/>
          <w:lang w:eastAsia="de-DE"/>
        </w:rPr>
        <w:t xml:space="preserve">to sell the land </w:t>
      </w:r>
      <w:proofErr w:type="gramStart"/>
      <w:r w:rsidRPr="0078434D">
        <w:rPr>
          <w:rFonts w:eastAsia="Times New Roman" w:cstheme="minorHAnsi"/>
          <w:lang w:eastAsia="de-DE"/>
        </w:rPr>
        <w:t>in order to</w:t>
      </w:r>
      <w:proofErr w:type="gramEnd"/>
      <w:r w:rsidRPr="0078434D">
        <w:rPr>
          <w:rFonts w:eastAsia="Times New Roman" w:cstheme="minorHAnsi"/>
          <w:lang w:eastAsia="de-DE"/>
        </w:rPr>
        <w:t xml:space="preserve"> support their minimum needs.</w:t>
      </w:r>
      <w:r>
        <w:rPr>
          <w:rFonts w:eastAsia="Times New Roman" w:cstheme="minorHAnsi"/>
          <w:lang w:eastAsia="de-DE"/>
        </w:rPr>
        <w:t xml:space="preserve"> </w:t>
      </w:r>
      <w:r w:rsidRPr="0043146D">
        <w:rPr>
          <w:rFonts w:eastAsia="Times New Roman" w:cstheme="minorHAnsi"/>
          <w:b/>
          <w:bCs/>
          <w:lang w:eastAsia="de-DE"/>
        </w:rPr>
        <w:t>Groups facing higher in accessing land and benefiting from it, including persons with disabilities, should be targeted including in the provision of training and additional support.</w:t>
      </w:r>
      <w:r>
        <w:rPr>
          <w:rFonts w:eastAsia="Times New Roman" w:cstheme="minorHAnsi"/>
          <w:lang w:eastAsia="de-DE"/>
        </w:rPr>
        <w:t xml:space="preserve">”  </w:t>
      </w:r>
    </w:p>
    <w:p w14:paraId="5AC53082" w14:textId="2C9CCF1F" w:rsidR="00316FB5" w:rsidRDefault="00316FB5" w:rsidP="00D329A9">
      <w:pPr>
        <w:pStyle w:val="ListParagraph"/>
        <w:tabs>
          <w:tab w:val="left" w:pos="284"/>
          <w:tab w:val="left" w:pos="426"/>
        </w:tabs>
        <w:spacing w:after="240" w:line="360" w:lineRule="auto"/>
        <w:ind w:left="0"/>
        <w:jc w:val="both"/>
        <w:rPr>
          <w:lang w:val="en-US"/>
        </w:rPr>
      </w:pPr>
    </w:p>
    <w:p w14:paraId="16C297E1" w14:textId="53C4FFF4" w:rsidR="00316FB5" w:rsidRDefault="00316FB5" w:rsidP="00D329A9">
      <w:pPr>
        <w:pStyle w:val="ListParagraph"/>
        <w:tabs>
          <w:tab w:val="left" w:pos="284"/>
          <w:tab w:val="left" w:pos="426"/>
        </w:tabs>
        <w:spacing w:after="240" w:line="360" w:lineRule="auto"/>
        <w:ind w:left="0"/>
        <w:jc w:val="both"/>
        <w:rPr>
          <w:lang w:val="en-US"/>
        </w:rPr>
      </w:pPr>
      <w:r>
        <w:rPr>
          <w:b/>
          <w:bCs/>
          <w:lang w:val="en-US"/>
        </w:rPr>
        <w:t>4</w:t>
      </w:r>
      <w:r w:rsidRPr="004C1F18">
        <w:rPr>
          <w:b/>
          <w:bCs/>
          <w:lang w:val="en-US"/>
        </w:rPr>
        <w:t xml:space="preserve">) On current para </w:t>
      </w:r>
      <w:r>
        <w:rPr>
          <w:b/>
          <w:bCs/>
          <w:lang w:val="en-US"/>
        </w:rPr>
        <w:t>49</w:t>
      </w:r>
      <w:r w:rsidRPr="004C1F18">
        <w:rPr>
          <w:b/>
          <w:bCs/>
          <w:lang w:val="en-US"/>
        </w:rPr>
        <w:t>:</w:t>
      </w:r>
      <w:r>
        <w:rPr>
          <w:b/>
          <w:bCs/>
          <w:lang w:val="en-US"/>
        </w:rPr>
        <w:t xml:space="preserve"> </w:t>
      </w:r>
      <w:r w:rsidRPr="004C1F18">
        <w:rPr>
          <w:b/>
          <w:bCs/>
          <w:lang w:val="en-US"/>
        </w:rPr>
        <w:t>IDA propose</w:t>
      </w:r>
      <w:r>
        <w:rPr>
          <w:b/>
          <w:bCs/>
          <w:lang w:val="en-US"/>
        </w:rPr>
        <w:t>s</w:t>
      </w:r>
      <w:r w:rsidRPr="004C1F18">
        <w:rPr>
          <w:b/>
          <w:bCs/>
          <w:lang w:val="en-US"/>
        </w:rPr>
        <w:t xml:space="preserve"> to add</w:t>
      </w:r>
    </w:p>
    <w:p w14:paraId="077C7C6D" w14:textId="3D2E6AE5" w:rsidR="00AF5221" w:rsidRPr="00AF5221" w:rsidRDefault="00316FB5" w:rsidP="00AF5221">
      <w:pPr>
        <w:pStyle w:val="ListParagraph"/>
        <w:tabs>
          <w:tab w:val="left" w:pos="284"/>
          <w:tab w:val="left" w:pos="426"/>
        </w:tabs>
        <w:spacing w:after="240" w:line="360" w:lineRule="auto"/>
        <w:ind w:left="0"/>
        <w:jc w:val="both"/>
      </w:pPr>
      <w:r w:rsidRPr="0079157C">
        <w:t>49.</w:t>
      </w:r>
      <w:r w:rsidRPr="0079157C">
        <w:tab/>
        <w:t>States should ensure that individuals and groups are able to receive and impart information relevant to the enjoyment of land-related Covenant rights.</w:t>
      </w:r>
      <w:r>
        <w:t xml:space="preserve"> </w:t>
      </w:r>
      <w:r w:rsidRPr="0079157C">
        <w:rPr>
          <w:b/>
          <w:bCs/>
        </w:rPr>
        <w:t>Public</w:t>
      </w:r>
      <w:r>
        <w:t xml:space="preserve"> </w:t>
      </w:r>
      <w:r>
        <w:rPr>
          <w:b/>
          <w:bCs/>
        </w:rPr>
        <w:t>information and communication with public officials should include formats and means accessible to persons with disabilities, including in Braille, Sign language, Easy to Read Format,</w:t>
      </w:r>
      <w:r w:rsidR="00AF5221">
        <w:rPr>
          <w:b/>
          <w:bCs/>
        </w:rPr>
        <w:t xml:space="preserve"> captioning,</w:t>
      </w:r>
      <w:r>
        <w:rPr>
          <w:b/>
          <w:bCs/>
        </w:rPr>
        <w:t xml:space="preserve"> tactile </w:t>
      </w:r>
      <w:proofErr w:type="gramStart"/>
      <w:r>
        <w:rPr>
          <w:b/>
          <w:bCs/>
        </w:rPr>
        <w:t>communications</w:t>
      </w:r>
      <w:proofErr w:type="gramEnd"/>
      <w:r>
        <w:rPr>
          <w:b/>
          <w:bCs/>
        </w:rPr>
        <w:t xml:space="preserve"> and other alternative and augmentative means of communication. States </w:t>
      </w:r>
      <w:r w:rsidRPr="0079157C">
        <w:rPr>
          <w:strike/>
        </w:rPr>
        <w:t>They</w:t>
      </w:r>
      <w:r>
        <w:t xml:space="preserve"> …”</w:t>
      </w:r>
    </w:p>
    <w:p w14:paraId="6C2DC476" w14:textId="77777777" w:rsidR="00AF5221" w:rsidRDefault="00AF5221">
      <w:pPr>
        <w:spacing w:line="276" w:lineRule="auto"/>
        <w:rPr>
          <w:rFonts w:ascii="Arial" w:hAnsi="Arial" w:cs="Arial"/>
          <w:b/>
          <w:bCs/>
        </w:rPr>
      </w:pPr>
      <w:r>
        <w:rPr>
          <w:rFonts w:ascii="Arial" w:hAnsi="Arial" w:cs="Arial"/>
          <w:b/>
          <w:bCs/>
        </w:rPr>
        <w:br w:type="page"/>
      </w:r>
    </w:p>
    <w:p w14:paraId="2AE4FBE9" w14:textId="21F3FF85" w:rsidR="00316FB5" w:rsidRDefault="0012272E" w:rsidP="004C3B4E">
      <w:pPr>
        <w:rPr>
          <w:rFonts w:ascii="Arial" w:hAnsi="Arial" w:cs="Arial"/>
          <w:b/>
          <w:bCs/>
        </w:rPr>
      </w:pPr>
      <w:r w:rsidRPr="00EE4B9E">
        <w:rPr>
          <w:rFonts w:ascii="Arial" w:hAnsi="Arial" w:cs="Arial"/>
          <w:b/>
          <w:bCs/>
        </w:rPr>
        <w:lastRenderedPageBreak/>
        <w:t>International Disability Alliance (IDA)</w:t>
      </w:r>
    </w:p>
    <w:p w14:paraId="289E5B92" w14:textId="77777777" w:rsidR="004C3B4E" w:rsidRPr="004C3B4E" w:rsidRDefault="004C3B4E" w:rsidP="004C3B4E">
      <w:pPr>
        <w:rPr>
          <w:rFonts w:ascii="Arial" w:hAnsi="Arial" w:cs="Arial"/>
          <w:b/>
          <w:bCs/>
        </w:rPr>
      </w:pPr>
    </w:p>
    <w:p w14:paraId="4B852040" w14:textId="23486204" w:rsidR="0012272E" w:rsidRPr="00EE4B9E" w:rsidRDefault="0012272E" w:rsidP="0085597C">
      <w:pPr>
        <w:tabs>
          <w:tab w:val="left" w:pos="426"/>
        </w:tabs>
        <w:spacing w:after="240"/>
        <w:jc w:val="both"/>
        <w:rPr>
          <w:rFonts w:ascii="Arial" w:hAnsi="Arial" w:cs="Arial"/>
        </w:rPr>
      </w:pPr>
      <w:r w:rsidRPr="00EE4B9E">
        <w:rPr>
          <w:rFonts w:ascii="Arial" w:hAnsi="Arial" w:cs="Arial"/>
        </w:rPr>
        <w:t xml:space="preserve">The International Disability Alliance (IDA) is a unique, international network of eight global and six regional organisations of persons with disabilities (OPDs). Each IDA member represents a large number of national OPDs, covering the whole range of disability constituencies. IDA thus represents the collective global voice of persons with disabilities counting among the more than 1 billion persons with disabilities worldwide, the world’s largest –and most frequently overlooked– minority group. IDA’s mission is to advance the human rights of persons with disabilities as a united voice of OPDs utilising the Convention on the Rights of Persons with Disabilities (CRPD) and other human rights instruments. </w:t>
      </w:r>
    </w:p>
    <w:p w14:paraId="4D330EFE" w14:textId="77777777" w:rsidR="00F32259" w:rsidRPr="00EE4B9E" w:rsidRDefault="00F32259" w:rsidP="0085597C">
      <w:pPr>
        <w:tabs>
          <w:tab w:val="left" w:pos="426"/>
        </w:tabs>
        <w:spacing w:after="240"/>
        <w:rPr>
          <w:rFonts w:ascii="Arial" w:hAnsi="Arial" w:cs="Arial"/>
        </w:rPr>
      </w:pPr>
      <w:r w:rsidRPr="00EE4B9E">
        <w:rPr>
          <w:rFonts w:ascii="Arial" w:hAnsi="Arial" w:cs="Arial"/>
        </w:rPr>
        <w:t xml:space="preserve">For further information, please contact: </w:t>
      </w:r>
      <w:hyperlink r:id="rId9" w:history="1">
        <w:r w:rsidRPr="00EE4B9E">
          <w:rPr>
            <w:rStyle w:val="Hyperlink"/>
            <w:rFonts w:ascii="Arial" w:hAnsi="Arial" w:cs="Arial"/>
          </w:rPr>
          <w:t>jiperezbello@ida-secretariat.org</w:t>
        </w:r>
      </w:hyperlink>
    </w:p>
    <w:p w14:paraId="3AD2F4A6" w14:textId="77777777" w:rsidR="00F32259" w:rsidRPr="00EE4B9E" w:rsidRDefault="00F32259" w:rsidP="0085597C">
      <w:pPr>
        <w:tabs>
          <w:tab w:val="left" w:pos="426"/>
        </w:tabs>
        <w:spacing w:after="240"/>
        <w:jc w:val="both"/>
        <w:rPr>
          <w:rFonts w:ascii="Arial" w:hAnsi="Arial" w:cs="Arial"/>
        </w:rPr>
      </w:pPr>
      <w:r w:rsidRPr="00EE4B9E">
        <w:rPr>
          <w:rFonts w:ascii="Arial" w:hAnsi="Arial" w:cs="Arial"/>
        </w:rPr>
        <w:t>International Disability Alliance</w:t>
      </w:r>
    </w:p>
    <w:p w14:paraId="4A005DFE" w14:textId="77777777" w:rsidR="00F32259" w:rsidRPr="00EE4B9E" w:rsidRDefault="00F32259" w:rsidP="0085597C">
      <w:pPr>
        <w:tabs>
          <w:tab w:val="left" w:pos="426"/>
        </w:tabs>
        <w:spacing w:after="240"/>
        <w:jc w:val="both"/>
        <w:rPr>
          <w:rFonts w:ascii="Arial" w:hAnsi="Arial" w:cs="Arial"/>
        </w:rPr>
      </w:pPr>
      <w:r w:rsidRPr="00EE4B9E">
        <w:rPr>
          <w:rFonts w:ascii="Arial" w:hAnsi="Arial" w:cs="Arial"/>
        </w:rPr>
        <w:t>150 Route de Ferney</w:t>
      </w:r>
    </w:p>
    <w:p w14:paraId="0B22C360" w14:textId="77777777" w:rsidR="00F32259" w:rsidRPr="00EE4B9E" w:rsidRDefault="00F32259" w:rsidP="0085597C">
      <w:pPr>
        <w:tabs>
          <w:tab w:val="left" w:pos="426"/>
        </w:tabs>
        <w:spacing w:after="240"/>
        <w:jc w:val="both"/>
        <w:rPr>
          <w:rFonts w:ascii="Arial" w:hAnsi="Arial" w:cs="Arial"/>
        </w:rPr>
      </w:pPr>
      <w:r w:rsidRPr="00EE4B9E">
        <w:rPr>
          <w:rFonts w:ascii="Arial" w:hAnsi="Arial" w:cs="Arial"/>
        </w:rPr>
        <w:t>CH-1211 Genève 2</w:t>
      </w:r>
    </w:p>
    <w:p w14:paraId="4FADF525" w14:textId="77777777" w:rsidR="00F32259" w:rsidRPr="00EE4B9E" w:rsidRDefault="002E7729" w:rsidP="0085597C">
      <w:pPr>
        <w:tabs>
          <w:tab w:val="left" w:pos="426"/>
        </w:tabs>
        <w:spacing w:after="240"/>
        <w:jc w:val="both"/>
        <w:rPr>
          <w:rFonts w:ascii="Arial" w:hAnsi="Arial" w:cs="Arial"/>
        </w:rPr>
      </w:pPr>
      <w:hyperlink r:id="rId10" w:history="1">
        <w:r w:rsidR="00F32259" w:rsidRPr="00EE4B9E">
          <w:rPr>
            <w:rStyle w:val="Hyperlink"/>
            <w:rFonts w:ascii="Arial" w:hAnsi="Arial" w:cs="Arial"/>
          </w:rPr>
          <w:t>www.internationaldisabilityalliance.org</w:t>
        </w:r>
      </w:hyperlink>
    </w:p>
    <w:p w14:paraId="5FA259EA" w14:textId="77777777" w:rsidR="00F32259" w:rsidRPr="00EE4B9E" w:rsidRDefault="00F32259" w:rsidP="0085597C">
      <w:pPr>
        <w:tabs>
          <w:tab w:val="left" w:pos="426"/>
        </w:tabs>
        <w:spacing w:after="240"/>
        <w:jc w:val="both"/>
        <w:rPr>
          <w:rFonts w:ascii="Arial" w:hAnsi="Arial" w:cs="Arial"/>
        </w:rPr>
      </w:pPr>
    </w:p>
    <w:p w14:paraId="72605F2A" w14:textId="77777777" w:rsidR="00B422DD" w:rsidRPr="00EE4B9E" w:rsidRDefault="00B422DD" w:rsidP="0085597C">
      <w:pPr>
        <w:tabs>
          <w:tab w:val="left" w:pos="426"/>
        </w:tabs>
        <w:spacing w:after="240"/>
        <w:rPr>
          <w:rFonts w:ascii="Arial" w:hAnsi="Arial" w:cs="Arial"/>
        </w:rPr>
      </w:pPr>
    </w:p>
    <w:p w14:paraId="762FC371" w14:textId="47FFDCC4" w:rsidR="000A3C97" w:rsidRPr="00316FB5" w:rsidRDefault="000A3C97" w:rsidP="0085597C">
      <w:pPr>
        <w:tabs>
          <w:tab w:val="left" w:pos="426"/>
        </w:tabs>
        <w:spacing w:after="240"/>
        <w:rPr>
          <w:rFonts w:ascii="Arial" w:hAnsi="Arial" w:cs="Arial"/>
          <w:lang w:val="es-ES"/>
        </w:rPr>
      </w:pPr>
      <w:r w:rsidRPr="00EE4B9E">
        <w:rPr>
          <w:rFonts w:ascii="Arial" w:hAnsi="Arial" w:cs="Arial"/>
        </w:rPr>
        <w:br w:type="page"/>
      </w:r>
      <w:r w:rsidR="00316FB5">
        <w:rPr>
          <w:rFonts w:ascii="Arial" w:hAnsi="Arial" w:cs="Arial"/>
          <w:lang w:val="es-ES"/>
        </w:rPr>
        <w:lastRenderedPageBreak/>
        <w:t>Referencies:</w:t>
      </w:r>
    </w:p>
    <w:sectPr w:rsidR="000A3C97" w:rsidRPr="00316FB5" w:rsidSect="00A34806">
      <w:footerReference w:type="even" r:id="rId11"/>
      <w:footerReference w:type="default" r:id="rId12"/>
      <w:endnotePr>
        <w:numFmt w:val="decimal"/>
      </w:endnotePr>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1245" w14:textId="77777777" w:rsidR="002E7729" w:rsidRDefault="002E7729" w:rsidP="00A34806">
      <w:r>
        <w:separator/>
      </w:r>
    </w:p>
  </w:endnote>
  <w:endnote w:type="continuationSeparator" w:id="0">
    <w:p w14:paraId="6C6AC027" w14:textId="77777777" w:rsidR="002E7729" w:rsidRDefault="002E7729" w:rsidP="00A34806">
      <w:r>
        <w:continuationSeparator/>
      </w:r>
    </w:p>
  </w:endnote>
  <w:endnote w:id="1">
    <w:p w14:paraId="02C6AD19" w14:textId="77777777" w:rsidR="00316FB5" w:rsidRPr="00AF5221" w:rsidRDefault="00316FB5" w:rsidP="00316FB5">
      <w:pPr>
        <w:pStyle w:val="EndnoteText"/>
        <w:spacing w:after="240"/>
        <w:jc w:val="both"/>
      </w:pPr>
      <w:r w:rsidRPr="00AF5221">
        <w:rPr>
          <w:rStyle w:val="EndnoteReference"/>
        </w:rPr>
        <w:endnoteRef/>
      </w:r>
      <w:r w:rsidRPr="00AF5221">
        <w:t xml:space="preserve"> UNDESA, </w:t>
      </w:r>
      <w:r w:rsidRPr="00AF5221">
        <w:rPr>
          <w:i/>
        </w:rPr>
        <w:t>Disability and Development Report</w:t>
      </w:r>
      <w:r w:rsidRPr="00AF5221">
        <w:t>, page 34, Figure II.2.</w:t>
      </w:r>
    </w:p>
  </w:endnote>
  <w:endnote w:id="2">
    <w:p w14:paraId="1AEB5873" w14:textId="77777777" w:rsidR="00316FB5" w:rsidRPr="00AF5221" w:rsidRDefault="00316FB5" w:rsidP="00316FB5">
      <w:pPr>
        <w:pStyle w:val="EndnoteText"/>
        <w:spacing w:after="240"/>
        <w:jc w:val="both"/>
      </w:pPr>
      <w:r w:rsidRPr="00AF5221">
        <w:rPr>
          <w:rStyle w:val="EndnoteReference"/>
        </w:rPr>
        <w:endnoteRef/>
      </w:r>
      <w:r w:rsidRPr="00AF5221">
        <w:t xml:space="preserve"> UNDESA, </w:t>
      </w:r>
      <w:r w:rsidRPr="00AF5221">
        <w:rPr>
          <w:i/>
        </w:rPr>
        <w:t>Disability and Development Report</w:t>
      </w:r>
      <w:r w:rsidRPr="00AF5221">
        <w:t>, page 35, Figure II.3.</w:t>
      </w:r>
    </w:p>
  </w:endnote>
  <w:endnote w:id="3">
    <w:p w14:paraId="51ACE861" w14:textId="77777777" w:rsidR="00316FB5" w:rsidRPr="00AF5221" w:rsidRDefault="00316FB5" w:rsidP="00316FB5">
      <w:pPr>
        <w:pStyle w:val="EndnoteText"/>
        <w:spacing w:after="240"/>
        <w:jc w:val="both"/>
      </w:pPr>
      <w:r w:rsidRPr="00AF5221">
        <w:rPr>
          <w:rStyle w:val="EndnoteReference"/>
        </w:rPr>
        <w:endnoteRef/>
      </w:r>
      <w:r w:rsidRPr="00AF5221">
        <w:t xml:space="preserve"> UNDESA, </w:t>
      </w:r>
      <w:r w:rsidRPr="00AF5221">
        <w:rPr>
          <w:i/>
        </w:rPr>
        <w:t>Disability and Development Report</w:t>
      </w:r>
      <w:r w:rsidRPr="00AF5221">
        <w:t>, page 34, Figure II.2.</w:t>
      </w:r>
    </w:p>
  </w:endnote>
  <w:endnote w:id="4">
    <w:p w14:paraId="6562C890" w14:textId="77777777" w:rsidR="00316FB5" w:rsidRPr="00AF5221" w:rsidRDefault="00316FB5" w:rsidP="00316FB5">
      <w:pPr>
        <w:pStyle w:val="EndnoteText"/>
        <w:spacing w:after="240"/>
        <w:jc w:val="both"/>
      </w:pPr>
      <w:r w:rsidRPr="00AF5221">
        <w:rPr>
          <w:rStyle w:val="EndnoteReference"/>
        </w:rPr>
        <w:endnoteRef/>
      </w:r>
      <w:r w:rsidRPr="00AF5221">
        <w:t xml:space="preserve"> Eurostat </w:t>
      </w:r>
      <w:hyperlink r:id="rId1" w:history="1">
        <w:r w:rsidRPr="00AF5221">
          <w:rPr>
            <w:rStyle w:val="Hyperlink"/>
          </w:rPr>
          <w:t>Severe Material Deprivation by Disability</w:t>
        </w:r>
      </w:hyperlink>
      <w:r w:rsidRPr="00AF5221">
        <w:t xml:space="preserve"> </w:t>
      </w:r>
    </w:p>
  </w:endnote>
  <w:endnote w:id="5">
    <w:p w14:paraId="7418E9E6" w14:textId="77777777" w:rsidR="00316FB5" w:rsidRPr="00AF5221" w:rsidRDefault="00316FB5" w:rsidP="00316FB5">
      <w:pPr>
        <w:pStyle w:val="EndnoteText"/>
        <w:spacing w:after="240"/>
        <w:jc w:val="both"/>
      </w:pPr>
      <w:r w:rsidRPr="00AF5221">
        <w:rPr>
          <w:rStyle w:val="EndnoteReference"/>
        </w:rPr>
        <w:endnoteRef/>
      </w:r>
      <w:r w:rsidRPr="00AF5221">
        <w:t xml:space="preserve"> </w:t>
      </w:r>
      <w:r w:rsidR="002E7729">
        <w:fldChar w:fldCharType="begin"/>
      </w:r>
      <w:r w:rsidR="002E7729">
        <w:instrText xml:space="preserve"> DOCVARIABLE "sss1" \* MERGEFORMAT </w:instrText>
      </w:r>
      <w:r w:rsidR="002E7729">
        <w:fldChar w:fldCharType="separate"/>
      </w:r>
      <w:r w:rsidRPr="00AF5221">
        <w:t>A/70/297</w:t>
      </w:r>
      <w:r w:rsidR="002E7729">
        <w:fldChar w:fldCharType="end"/>
      </w:r>
      <w:r w:rsidRPr="00AF5221">
        <w:t>, para. 29 and 30.</w:t>
      </w:r>
    </w:p>
  </w:endnote>
  <w:endnote w:id="6">
    <w:p w14:paraId="33E2DEDF" w14:textId="77777777" w:rsidR="00316FB5" w:rsidRPr="00AF5221" w:rsidRDefault="00316FB5" w:rsidP="00316FB5">
      <w:pPr>
        <w:pStyle w:val="EndnoteText"/>
        <w:spacing w:after="240"/>
        <w:jc w:val="both"/>
      </w:pPr>
      <w:r w:rsidRPr="00AF5221">
        <w:rPr>
          <w:rStyle w:val="EndnoteReference"/>
        </w:rPr>
        <w:endnoteRef/>
      </w:r>
      <w:r w:rsidRPr="00AF5221">
        <w:t xml:space="preserve"> UNDESA, </w:t>
      </w:r>
      <w:r w:rsidRPr="00AF5221">
        <w:rPr>
          <w:i/>
        </w:rPr>
        <w:t>Disability and Development Report</w:t>
      </w:r>
      <w:r w:rsidRPr="00AF5221">
        <w:t>, pages 37 and 38, including Table II.1.</w:t>
      </w:r>
    </w:p>
  </w:endnote>
  <w:endnote w:id="7">
    <w:p w14:paraId="090A6E65" w14:textId="77777777" w:rsidR="00316FB5" w:rsidRPr="00AF5221" w:rsidRDefault="00316FB5" w:rsidP="00316FB5">
      <w:pPr>
        <w:pStyle w:val="EndnoteText"/>
        <w:spacing w:after="240"/>
        <w:jc w:val="both"/>
      </w:pPr>
      <w:r w:rsidRPr="00AF5221">
        <w:rPr>
          <w:rStyle w:val="EndnoteReference"/>
        </w:rPr>
        <w:endnoteRef/>
      </w:r>
      <w:r w:rsidRPr="00AF5221">
        <w:t xml:space="preserve"> ILO, World Social Protection Report 2017-19, </w:t>
      </w:r>
      <w:r w:rsidRPr="00AF5221">
        <w:rPr>
          <w:i/>
        </w:rPr>
        <w:t xml:space="preserve">Universal social protection to achieve Sustainable Development, </w:t>
      </w:r>
      <w:r w:rsidRPr="00AF5221">
        <w:t xml:space="preserve">69 (Persons with severe disabilities: </w:t>
      </w:r>
      <w:r w:rsidRPr="00AF5221">
        <w:rPr>
          <w:rFonts w:eastAsia="TradeGothicLTCom-Light"/>
        </w:rPr>
        <w:t>Ratio of persons receiving disability cash benefits to the number of persons with severe disabilities)</w:t>
      </w:r>
    </w:p>
  </w:endnote>
  <w:endnote w:id="8">
    <w:p w14:paraId="7039C4BF" w14:textId="77777777" w:rsidR="00316FB5" w:rsidRPr="00AF5221" w:rsidRDefault="00316FB5" w:rsidP="00316FB5">
      <w:pPr>
        <w:pStyle w:val="EndnoteText"/>
        <w:spacing w:after="240"/>
        <w:jc w:val="both"/>
      </w:pPr>
      <w:r w:rsidRPr="00AF5221">
        <w:rPr>
          <w:rStyle w:val="EndnoteReference"/>
        </w:rPr>
        <w:endnoteRef/>
      </w:r>
      <w:r w:rsidRPr="00AF5221">
        <w:t xml:space="preserve"> ILO, World Social Protection Report 2017-19, </w:t>
      </w:r>
      <w:r w:rsidRPr="00AF5221">
        <w:rPr>
          <w:i/>
        </w:rPr>
        <w:t>Universal social protection to achieve Sustainable Development Goals</w:t>
      </w:r>
      <w:r w:rsidRPr="00AF5221">
        <w:t xml:space="preserve">, 69   </w:t>
      </w:r>
    </w:p>
  </w:endnote>
  <w:endnote w:id="9">
    <w:p w14:paraId="7980BB90" w14:textId="0D2A7B7B" w:rsidR="00316FB5" w:rsidRPr="00AF5221" w:rsidRDefault="00316FB5" w:rsidP="00316FB5">
      <w:pPr>
        <w:pStyle w:val="EndnoteText"/>
        <w:spacing w:after="240"/>
        <w:jc w:val="both"/>
        <w:rPr>
          <w:lang w:val="en-CH"/>
        </w:rPr>
      </w:pPr>
      <w:r w:rsidRPr="00AF5221">
        <w:rPr>
          <w:rStyle w:val="EndnoteReference"/>
        </w:rPr>
        <w:endnoteRef/>
      </w:r>
      <w:r w:rsidRPr="00AF5221">
        <w:t xml:space="preserve"> See </w:t>
      </w:r>
      <w:r w:rsidRPr="00AF5221">
        <w:rPr>
          <w:lang w:val="en-CH"/>
        </w:rPr>
        <w:t>A/72/128</w:t>
      </w:r>
      <w:r w:rsidRPr="00C55E74">
        <w:rPr>
          <w:lang w:val="en-US"/>
        </w:rPr>
        <w:t>.</w:t>
      </w:r>
      <w:r w:rsidRPr="00AF5221">
        <w:rPr>
          <w:lang w:val="en-CH"/>
        </w:rPr>
        <w:t xml:space="preserve"> </w:t>
      </w:r>
    </w:p>
  </w:endnote>
  <w:endnote w:id="10">
    <w:p w14:paraId="4B89C25C" w14:textId="2FC5334C" w:rsidR="00316FB5" w:rsidRPr="00AF5221" w:rsidRDefault="00316FB5" w:rsidP="00316FB5">
      <w:pPr>
        <w:pStyle w:val="EndnoteText"/>
        <w:spacing w:after="240"/>
        <w:jc w:val="both"/>
        <w:rPr>
          <w:lang w:val="en-US"/>
        </w:rPr>
      </w:pPr>
      <w:r w:rsidRPr="00AF5221">
        <w:rPr>
          <w:rStyle w:val="EndnoteReference"/>
        </w:rPr>
        <w:endnoteRef/>
      </w:r>
      <w:r w:rsidRPr="00AF5221">
        <w:t xml:space="preserve"> See </w:t>
      </w:r>
      <w:r w:rsidRPr="00AF5221">
        <w:rPr>
          <w:lang w:val="en-CH"/>
        </w:rPr>
        <w:t>A/72/128</w:t>
      </w:r>
      <w:r w:rsidRPr="00AF5221">
        <w:rPr>
          <w:lang w:val="en-US"/>
        </w:rPr>
        <w:t>, para. 71.</w:t>
      </w:r>
    </w:p>
  </w:endnote>
  <w:endnote w:id="11">
    <w:p w14:paraId="30E8867A" w14:textId="6E00CCFF" w:rsidR="00316FB5" w:rsidRPr="00AF5221" w:rsidRDefault="00316FB5" w:rsidP="00316FB5">
      <w:pPr>
        <w:pStyle w:val="EndnoteText"/>
        <w:spacing w:after="240"/>
        <w:jc w:val="both"/>
        <w:rPr>
          <w:lang w:val="en-US"/>
        </w:rPr>
      </w:pPr>
      <w:r w:rsidRPr="00AF5221">
        <w:rPr>
          <w:rStyle w:val="EndnoteReference"/>
        </w:rPr>
        <w:endnoteRef/>
      </w:r>
      <w:r w:rsidRPr="00AF5221">
        <w:t xml:space="preserve"> See </w:t>
      </w:r>
      <w:r w:rsidRPr="00AF5221">
        <w:rPr>
          <w:lang w:val="en-CH"/>
        </w:rPr>
        <w:t>A/72/128</w:t>
      </w:r>
      <w:r w:rsidRPr="00AF5221">
        <w:rPr>
          <w:lang w:val="en-US"/>
        </w:rPr>
        <w:t>, para. 71.</w:t>
      </w:r>
    </w:p>
  </w:endnote>
  <w:endnote w:id="12">
    <w:p w14:paraId="11F18F73" w14:textId="234D77FC" w:rsidR="00316FB5" w:rsidRPr="00AF5221" w:rsidRDefault="00316FB5" w:rsidP="00316FB5">
      <w:pPr>
        <w:pStyle w:val="EndnoteText"/>
        <w:spacing w:after="240"/>
        <w:jc w:val="both"/>
        <w:rPr>
          <w:lang w:val="en-US"/>
        </w:rPr>
      </w:pPr>
      <w:r w:rsidRPr="00AF5221">
        <w:rPr>
          <w:rStyle w:val="EndnoteReference"/>
        </w:rPr>
        <w:endnoteRef/>
      </w:r>
      <w:r w:rsidRPr="00AF5221">
        <w:t xml:space="preserve"> See </w:t>
      </w:r>
      <w:r w:rsidRPr="00AF5221">
        <w:rPr>
          <w:lang w:val="en-CH"/>
        </w:rPr>
        <w:t>A/72/128</w:t>
      </w:r>
      <w:r w:rsidRPr="00AF5221">
        <w:rPr>
          <w:lang w:val="en-US"/>
        </w:rPr>
        <w:t>, para. 65.</w:t>
      </w:r>
    </w:p>
  </w:endnote>
  <w:endnote w:id="13">
    <w:p w14:paraId="440541B9" w14:textId="31CFC88B" w:rsidR="00316FB5" w:rsidRPr="00AF5221" w:rsidRDefault="00316FB5" w:rsidP="00316FB5">
      <w:pPr>
        <w:pStyle w:val="EndnoteText"/>
        <w:spacing w:after="240"/>
        <w:jc w:val="both"/>
        <w:rPr>
          <w:lang w:val="en-US"/>
        </w:rPr>
      </w:pPr>
      <w:r w:rsidRPr="00AF5221">
        <w:rPr>
          <w:rStyle w:val="EndnoteReference"/>
        </w:rPr>
        <w:endnoteRef/>
      </w:r>
      <w:r w:rsidRPr="00AF5221">
        <w:t xml:space="preserve"> CRPD Committee, general comment no 1 on Article 12 (“Equal recognition before the law”) of the CRPD, </w:t>
      </w:r>
      <w:r w:rsidRPr="00AF5221">
        <w:rPr>
          <w:lang w:val="en-CH"/>
        </w:rPr>
        <w:t>CRPD/C/GC/1</w:t>
      </w:r>
      <w:r w:rsidRPr="00AF5221">
        <w:rPr>
          <w:lang w:val="en-US"/>
        </w:rPr>
        <w:t>, 2014.</w:t>
      </w:r>
    </w:p>
  </w:endnote>
  <w:endnote w:id="14">
    <w:p w14:paraId="4C069655" w14:textId="2853E23E" w:rsidR="00316FB5" w:rsidRPr="00AF5221" w:rsidRDefault="00316FB5" w:rsidP="00316FB5">
      <w:pPr>
        <w:pStyle w:val="EndnoteText"/>
        <w:spacing w:after="240"/>
        <w:jc w:val="both"/>
        <w:rPr>
          <w:lang w:val="en-US"/>
        </w:rPr>
      </w:pPr>
      <w:r w:rsidRPr="00AF5221">
        <w:rPr>
          <w:rStyle w:val="EndnoteReference"/>
        </w:rPr>
        <w:endnoteRef/>
      </w:r>
      <w:r w:rsidRPr="00AF5221">
        <w:t xml:space="preserve"> See </w:t>
      </w:r>
      <w:bookmarkStart w:id="1" w:name="_Toc519771585"/>
      <w:r w:rsidRPr="00AF5221">
        <w:rPr>
          <w:lang w:val="en-US"/>
        </w:rPr>
        <w:t>g</w:t>
      </w:r>
      <w:r w:rsidRPr="00AF5221">
        <w:rPr>
          <w:lang w:val="en-CH"/>
        </w:rPr>
        <w:t>eneral comment No. 7 (2018) on the participation of persons with disabilities, including children with disabilities, through their representative organizations, in the implementation and monitoring of the Convention</w:t>
      </w:r>
      <w:bookmarkEnd w:id="1"/>
      <w:r w:rsidRPr="00AF5221">
        <w:rPr>
          <w:lang w:val="en-US"/>
        </w:rPr>
        <w:t>.</w:t>
      </w:r>
    </w:p>
  </w:endnote>
  <w:endnote w:id="15">
    <w:p w14:paraId="0F0BC052" w14:textId="76D43E90" w:rsidR="00316FB5" w:rsidRPr="00AF5221" w:rsidRDefault="00316FB5" w:rsidP="00316FB5">
      <w:pPr>
        <w:pStyle w:val="EndnoteText"/>
        <w:spacing w:after="240"/>
        <w:jc w:val="both"/>
      </w:pPr>
      <w:r w:rsidRPr="00AF5221">
        <w:rPr>
          <w:rStyle w:val="EndnoteReference"/>
        </w:rPr>
        <w:endnoteRef/>
      </w:r>
      <w:r w:rsidRPr="00AF5221">
        <w:t xml:space="preserve"> Id., para. 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TradeGothicLTCom-Light">
    <w:altName w:val="MS Gothic"/>
    <w:panose1 w:val="020B0604020202020204"/>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38319"/>
      <w:docPartObj>
        <w:docPartGallery w:val="Page Numbers (Bottom of Page)"/>
        <w:docPartUnique/>
      </w:docPartObj>
    </w:sdtPr>
    <w:sdtEndPr>
      <w:rPr>
        <w:rStyle w:val="PageNumber"/>
      </w:rPr>
    </w:sdtEndPr>
    <w:sdtContent>
      <w:p w14:paraId="451C18EA" w14:textId="77777777" w:rsidR="00094EB3" w:rsidRDefault="00094EB3" w:rsidP="00CE01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F49775" w14:textId="77777777" w:rsidR="00094EB3" w:rsidRDefault="00094EB3" w:rsidP="00094E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996442"/>
      <w:docPartObj>
        <w:docPartGallery w:val="Page Numbers (Bottom of Page)"/>
        <w:docPartUnique/>
      </w:docPartObj>
    </w:sdtPr>
    <w:sdtEndPr>
      <w:rPr>
        <w:rStyle w:val="PageNumber"/>
      </w:rPr>
    </w:sdtEndPr>
    <w:sdtContent>
      <w:p w14:paraId="1E3ABEE0" w14:textId="52D1BBBE" w:rsidR="00094EB3" w:rsidRDefault="00094EB3" w:rsidP="00CE01A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B4F26">
          <w:rPr>
            <w:rStyle w:val="PageNumber"/>
            <w:noProof/>
          </w:rPr>
          <w:t>13</w:t>
        </w:r>
        <w:r>
          <w:rPr>
            <w:rStyle w:val="PageNumber"/>
          </w:rPr>
          <w:fldChar w:fldCharType="end"/>
        </w:r>
      </w:p>
    </w:sdtContent>
  </w:sdt>
  <w:p w14:paraId="4EB95318" w14:textId="77777777" w:rsidR="00094EB3" w:rsidRDefault="00094EB3" w:rsidP="00094E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E8A2" w14:textId="77777777" w:rsidR="002E7729" w:rsidRDefault="002E7729" w:rsidP="00A34806">
      <w:r>
        <w:separator/>
      </w:r>
    </w:p>
  </w:footnote>
  <w:footnote w:type="continuationSeparator" w:id="0">
    <w:p w14:paraId="1BABF257" w14:textId="77777777" w:rsidR="002E7729" w:rsidRDefault="002E7729" w:rsidP="00A34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6989"/>
    <w:multiLevelType w:val="hybridMultilevel"/>
    <w:tmpl w:val="ECBCA8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F3477DB"/>
    <w:multiLevelType w:val="multilevel"/>
    <w:tmpl w:val="B7ACB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EC4581"/>
    <w:multiLevelType w:val="hybridMultilevel"/>
    <w:tmpl w:val="40346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6F766A"/>
    <w:multiLevelType w:val="hybridMultilevel"/>
    <w:tmpl w:val="A838E4A8"/>
    <w:lvl w:ilvl="0" w:tplc="05D66448">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D82787"/>
    <w:multiLevelType w:val="hybridMultilevel"/>
    <w:tmpl w:val="AFCC98D4"/>
    <w:lvl w:ilvl="0" w:tplc="64BA9E3C">
      <w:start w:val="1"/>
      <w:numFmt w:val="decimal"/>
      <w:lvlText w:val="%1."/>
      <w:lvlJc w:val="left"/>
      <w:pPr>
        <w:ind w:left="786" w:hanging="360"/>
      </w:pPr>
      <w:rPr>
        <w:rFonts w:hint="default"/>
        <w:b w:val="0"/>
        <w:i w:val="0"/>
      </w:rPr>
    </w:lvl>
    <w:lvl w:ilvl="1" w:tplc="D2F49B08">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B43E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0959BA"/>
    <w:multiLevelType w:val="hybridMultilevel"/>
    <w:tmpl w:val="F870A178"/>
    <w:lvl w:ilvl="0" w:tplc="1C08CCAA">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96E75"/>
    <w:multiLevelType w:val="hybridMultilevel"/>
    <w:tmpl w:val="2CAE5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974A01"/>
    <w:multiLevelType w:val="hybridMultilevel"/>
    <w:tmpl w:val="7B5621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D692380"/>
    <w:multiLevelType w:val="hybridMultilevel"/>
    <w:tmpl w:val="BF48DF00"/>
    <w:lvl w:ilvl="0" w:tplc="0ACC7486">
      <w:start w:val="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026D6"/>
    <w:multiLevelType w:val="multilevel"/>
    <w:tmpl w:val="47FE6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4DF553D"/>
    <w:multiLevelType w:val="hybridMultilevel"/>
    <w:tmpl w:val="B1268792"/>
    <w:lvl w:ilvl="0" w:tplc="BB4AB60A">
      <w:start w:val="1"/>
      <w:numFmt w:val="bullet"/>
      <w:lvlText w:val=""/>
      <w:lvlJc w:val="left"/>
      <w:pPr>
        <w:ind w:left="1864" w:hanging="360"/>
      </w:pPr>
      <w:rPr>
        <w:rFonts w:ascii="Symbol" w:hAnsi="Symbol" w:hint="default"/>
      </w:rPr>
    </w:lvl>
    <w:lvl w:ilvl="1" w:tplc="106C40AC" w:tentative="1">
      <w:start w:val="1"/>
      <w:numFmt w:val="bullet"/>
      <w:lvlText w:val="o"/>
      <w:lvlJc w:val="left"/>
      <w:pPr>
        <w:ind w:left="2584" w:hanging="360"/>
      </w:pPr>
      <w:rPr>
        <w:rFonts w:ascii="Courier New" w:hAnsi="Courier New" w:cs="Courier New" w:hint="default"/>
      </w:rPr>
    </w:lvl>
    <w:lvl w:ilvl="2" w:tplc="8F24EB1E" w:tentative="1">
      <w:start w:val="1"/>
      <w:numFmt w:val="bullet"/>
      <w:lvlText w:val=""/>
      <w:lvlJc w:val="left"/>
      <w:pPr>
        <w:ind w:left="3304" w:hanging="360"/>
      </w:pPr>
      <w:rPr>
        <w:rFonts w:ascii="Wingdings" w:hAnsi="Wingdings" w:hint="default"/>
      </w:rPr>
    </w:lvl>
    <w:lvl w:ilvl="3" w:tplc="5B509DB4" w:tentative="1">
      <w:start w:val="1"/>
      <w:numFmt w:val="bullet"/>
      <w:lvlText w:val=""/>
      <w:lvlJc w:val="left"/>
      <w:pPr>
        <w:ind w:left="4024" w:hanging="360"/>
      </w:pPr>
      <w:rPr>
        <w:rFonts w:ascii="Symbol" w:hAnsi="Symbol" w:hint="default"/>
      </w:rPr>
    </w:lvl>
    <w:lvl w:ilvl="4" w:tplc="A552B80C" w:tentative="1">
      <w:start w:val="1"/>
      <w:numFmt w:val="bullet"/>
      <w:lvlText w:val="o"/>
      <w:lvlJc w:val="left"/>
      <w:pPr>
        <w:ind w:left="4744" w:hanging="360"/>
      </w:pPr>
      <w:rPr>
        <w:rFonts w:ascii="Courier New" w:hAnsi="Courier New" w:cs="Courier New" w:hint="default"/>
      </w:rPr>
    </w:lvl>
    <w:lvl w:ilvl="5" w:tplc="15B66362" w:tentative="1">
      <w:start w:val="1"/>
      <w:numFmt w:val="bullet"/>
      <w:lvlText w:val=""/>
      <w:lvlJc w:val="left"/>
      <w:pPr>
        <w:ind w:left="5464" w:hanging="360"/>
      </w:pPr>
      <w:rPr>
        <w:rFonts w:ascii="Wingdings" w:hAnsi="Wingdings" w:hint="default"/>
      </w:rPr>
    </w:lvl>
    <w:lvl w:ilvl="6" w:tplc="133EB230" w:tentative="1">
      <w:start w:val="1"/>
      <w:numFmt w:val="bullet"/>
      <w:lvlText w:val=""/>
      <w:lvlJc w:val="left"/>
      <w:pPr>
        <w:ind w:left="6184" w:hanging="360"/>
      </w:pPr>
      <w:rPr>
        <w:rFonts w:ascii="Symbol" w:hAnsi="Symbol" w:hint="default"/>
      </w:rPr>
    </w:lvl>
    <w:lvl w:ilvl="7" w:tplc="68C60A04" w:tentative="1">
      <w:start w:val="1"/>
      <w:numFmt w:val="bullet"/>
      <w:lvlText w:val="o"/>
      <w:lvlJc w:val="left"/>
      <w:pPr>
        <w:ind w:left="6904" w:hanging="360"/>
      </w:pPr>
      <w:rPr>
        <w:rFonts w:ascii="Courier New" w:hAnsi="Courier New" w:cs="Courier New" w:hint="default"/>
      </w:rPr>
    </w:lvl>
    <w:lvl w:ilvl="8" w:tplc="7A5EF190" w:tentative="1">
      <w:start w:val="1"/>
      <w:numFmt w:val="bullet"/>
      <w:lvlText w:val=""/>
      <w:lvlJc w:val="left"/>
      <w:pPr>
        <w:ind w:left="7624" w:hanging="360"/>
      </w:pPr>
      <w:rPr>
        <w:rFonts w:ascii="Wingdings" w:hAnsi="Wingdings" w:hint="default"/>
      </w:rPr>
    </w:lvl>
  </w:abstractNum>
  <w:abstractNum w:abstractNumId="12" w15:restartNumberingAfterBreak="0">
    <w:nsid w:val="48EE099F"/>
    <w:multiLevelType w:val="hybridMultilevel"/>
    <w:tmpl w:val="206C53FE"/>
    <w:lvl w:ilvl="0" w:tplc="C87CE32E">
      <w:start w:val="1"/>
      <w:numFmt w:val="upperRoman"/>
      <w:lvlText w:val="%1."/>
      <w:lvlJc w:val="left"/>
      <w:pPr>
        <w:ind w:left="1080" w:hanging="720"/>
      </w:pPr>
      <w:rPr>
        <w:rFonts w:hint="default"/>
        <w:b w:val="0"/>
      </w:rPr>
    </w:lvl>
    <w:lvl w:ilvl="1" w:tplc="E544119A" w:tentative="1">
      <w:start w:val="1"/>
      <w:numFmt w:val="lowerLetter"/>
      <w:lvlText w:val="%2."/>
      <w:lvlJc w:val="left"/>
      <w:pPr>
        <w:ind w:left="1440" w:hanging="360"/>
      </w:pPr>
    </w:lvl>
    <w:lvl w:ilvl="2" w:tplc="A09269EE" w:tentative="1">
      <w:start w:val="1"/>
      <w:numFmt w:val="lowerRoman"/>
      <w:lvlText w:val="%3."/>
      <w:lvlJc w:val="right"/>
      <w:pPr>
        <w:ind w:left="2160" w:hanging="180"/>
      </w:pPr>
    </w:lvl>
    <w:lvl w:ilvl="3" w:tplc="3028BE42" w:tentative="1">
      <w:start w:val="1"/>
      <w:numFmt w:val="decimal"/>
      <w:lvlText w:val="%4."/>
      <w:lvlJc w:val="left"/>
      <w:pPr>
        <w:ind w:left="2880" w:hanging="360"/>
      </w:pPr>
    </w:lvl>
    <w:lvl w:ilvl="4" w:tplc="8C3C5FB2" w:tentative="1">
      <w:start w:val="1"/>
      <w:numFmt w:val="lowerLetter"/>
      <w:lvlText w:val="%5."/>
      <w:lvlJc w:val="left"/>
      <w:pPr>
        <w:ind w:left="3600" w:hanging="360"/>
      </w:pPr>
    </w:lvl>
    <w:lvl w:ilvl="5" w:tplc="8392214E" w:tentative="1">
      <w:start w:val="1"/>
      <w:numFmt w:val="lowerRoman"/>
      <w:lvlText w:val="%6."/>
      <w:lvlJc w:val="right"/>
      <w:pPr>
        <w:ind w:left="4320" w:hanging="180"/>
      </w:pPr>
    </w:lvl>
    <w:lvl w:ilvl="6" w:tplc="FE48CB82" w:tentative="1">
      <w:start w:val="1"/>
      <w:numFmt w:val="decimal"/>
      <w:lvlText w:val="%7."/>
      <w:lvlJc w:val="left"/>
      <w:pPr>
        <w:ind w:left="5040" w:hanging="360"/>
      </w:pPr>
    </w:lvl>
    <w:lvl w:ilvl="7" w:tplc="B12EB0E8" w:tentative="1">
      <w:start w:val="1"/>
      <w:numFmt w:val="lowerLetter"/>
      <w:lvlText w:val="%8."/>
      <w:lvlJc w:val="left"/>
      <w:pPr>
        <w:ind w:left="5760" w:hanging="360"/>
      </w:pPr>
    </w:lvl>
    <w:lvl w:ilvl="8" w:tplc="35AC6E10" w:tentative="1">
      <w:start w:val="1"/>
      <w:numFmt w:val="lowerRoman"/>
      <w:lvlText w:val="%9."/>
      <w:lvlJc w:val="right"/>
      <w:pPr>
        <w:ind w:left="6480" w:hanging="180"/>
      </w:pPr>
    </w:lvl>
  </w:abstractNum>
  <w:abstractNum w:abstractNumId="13" w15:restartNumberingAfterBreak="0">
    <w:nsid w:val="547A1917"/>
    <w:multiLevelType w:val="hybridMultilevel"/>
    <w:tmpl w:val="99D63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815C6"/>
    <w:multiLevelType w:val="multilevel"/>
    <w:tmpl w:val="17244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B71E50"/>
    <w:multiLevelType w:val="hybridMultilevel"/>
    <w:tmpl w:val="1DDC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F05B8"/>
    <w:multiLevelType w:val="multilevel"/>
    <w:tmpl w:val="1326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6133F7"/>
    <w:multiLevelType w:val="multilevel"/>
    <w:tmpl w:val="A482AB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6B7378D"/>
    <w:multiLevelType w:val="hybridMultilevel"/>
    <w:tmpl w:val="A89287CE"/>
    <w:lvl w:ilvl="0" w:tplc="B8D8EDBC">
      <w:start w:val="12"/>
      <w:numFmt w:val="decimal"/>
      <w:lvlText w:val="%1."/>
      <w:lvlJc w:val="left"/>
      <w:pPr>
        <w:ind w:left="360" w:hanging="360"/>
      </w:pPr>
      <w:rPr>
        <w:rFonts w:hint="default"/>
        <w:b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9" w15:restartNumberingAfterBreak="0">
    <w:nsid w:val="682515AA"/>
    <w:multiLevelType w:val="hybridMultilevel"/>
    <w:tmpl w:val="AD9E1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1D0BED"/>
    <w:multiLevelType w:val="hybridMultilevel"/>
    <w:tmpl w:val="446C2F6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F5A2E22"/>
    <w:multiLevelType w:val="hybridMultilevel"/>
    <w:tmpl w:val="0E22950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2" w15:restartNumberingAfterBreak="0">
    <w:nsid w:val="730A2778"/>
    <w:multiLevelType w:val="hybridMultilevel"/>
    <w:tmpl w:val="AEB87A08"/>
    <w:lvl w:ilvl="0" w:tplc="938CEC3A">
      <w:start w:val="1"/>
      <w:numFmt w:val="decimal"/>
      <w:lvlText w:val="%1)"/>
      <w:lvlJc w:val="left"/>
      <w:pPr>
        <w:ind w:left="720" w:hanging="360"/>
      </w:pPr>
      <w:rPr>
        <w:rFonts w:hint="default"/>
        <w:color w:val="231F20"/>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847938"/>
    <w:multiLevelType w:val="hybridMultilevel"/>
    <w:tmpl w:val="5186F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5"/>
  </w:num>
  <w:num w:numId="5">
    <w:abstractNumId w:val="5"/>
  </w:num>
  <w:num w:numId="6">
    <w:abstractNumId w:val="5"/>
  </w:num>
  <w:num w:numId="7">
    <w:abstractNumId w:val="5"/>
  </w:num>
  <w:num w:numId="8">
    <w:abstractNumId w:val="5"/>
  </w:num>
  <w:num w:numId="9">
    <w:abstractNumId w:val="5"/>
  </w:num>
  <w:num w:numId="10">
    <w:abstractNumId w:val="17"/>
  </w:num>
  <w:num w:numId="11">
    <w:abstractNumId w:val="14"/>
  </w:num>
  <w:num w:numId="12">
    <w:abstractNumId w:val="5"/>
  </w:num>
  <w:num w:numId="13">
    <w:abstractNumId w:val="5"/>
  </w:num>
  <w:num w:numId="14">
    <w:abstractNumId w:val="5"/>
  </w:num>
  <w:num w:numId="15">
    <w:abstractNumId w:val="5"/>
  </w:num>
  <w:num w:numId="16">
    <w:abstractNumId w:val="5"/>
  </w:num>
  <w:num w:numId="17">
    <w:abstractNumId w:val="5"/>
  </w:num>
  <w:num w:numId="18">
    <w:abstractNumId w:val="23"/>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9"/>
  </w:num>
  <w:num w:numId="26">
    <w:abstractNumId w:val="15"/>
  </w:num>
  <w:num w:numId="27">
    <w:abstractNumId w:val="4"/>
  </w:num>
  <w:num w:numId="28">
    <w:abstractNumId w:val="16"/>
  </w:num>
  <w:num w:numId="29">
    <w:abstractNumId w:val="21"/>
  </w:num>
  <w:num w:numId="30">
    <w:abstractNumId w:val="22"/>
  </w:num>
  <w:num w:numId="31">
    <w:abstractNumId w:val="0"/>
  </w:num>
  <w:num w:numId="32">
    <w:abstractNumId w:val="13"/>
  </w:num>
  <w:num w:numId="33">
    <w:abstractNumId w:val="8"/>
  </w:num>
  <w:num w:numId="34">
    <w:abstractNumId w:val="12"/>
  </w:num>
  <w:num w:numId="35">
    <w:abstractNumId w:val="11"/>
  </w:num>
  <w:num w:numId="36">
    <w:abstractNumId w:val="5"/>
  </w:num>
  <w:num w:numId="37">
    <w:abstractNumId w:val="5"/>
  </w:num>
  <w:num w:numId="38">
    <w:abstractNumId w:val="5"/>
  </w:num>
  <w:num w:numId="39">
    <w:abstractNumId w:val="2"/>
  </w:num>
  <w:num w:numId="40">
    <w:abstractNumId w:val="18"/>
  </w:num>
  <w:num w:numId="41">
    <w:abstractNumId w:val="7"/>
  </w:num>
  <w:num w:numId="42">
    <w:abstractNumId w:val="5"/>
  </w:num>
  <w:num w:numId="43">
    <w:abstractNumId w:val="5"/>
  </w:num>
  <w:num w:numId="44">
    <w:abstractNumId w:val="20"/>
  </w:num>
  <w:num w:numId="45">
    <w:abstractNumId w:val="5"/>
  </w:num>
  <w:num w:numId="46">
    <w:abstractNumId w:val="9"/>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N7U0NDA1MjIxNDJT0lEKTi0uzszPAykwrgUAeAmJWCwAAAA="/>
  </w:docVars>
  <w:rsids>
    <w:rsidRoot w:val="00B422DD"/>
    <w:rsid w:val="000023DD"/>
    <w:rsid w:val="0000576D"/>
    <w:rsid w:val="0000601D"/>
    <w:rsid w:val="0001119B"/>
    <w:rsid w:val="00011E4E"/>
    <w:rsid w:val="000123D1"/>
    <w:rsid w:val="00012DB2"/>
    <w:rsid w:val="00017A94"/>
    <w:rsid w:val="000208EC"/>
    <w:rsid w:val="000209E1"/>
    <w:rsid w:val="0002396F"/>
    <w:rsid w:val="00026B03"/>
    <w:rsid w:val="00027263"/>
    <w:rsid w:val="00027F14"/>
    <w:rsid w:val="00030C7A"/>
    <w:rsid w:val="00033522"/>
    <w:rsid w:val="00034B9D"/>
    <w:rsid w:val="00036791"/>
    <w:rsid w:val="000367A4"/>
    <w:rsid w:val="00036883"/>
    <w:rsid w:val="0004095B"/>
    <w:rsid w:val="00040BBA"/>
    <w:rsid w:val="00046C2A"/>
    <w:rsid w:val="00047873"/>
    <w:rsid w:val="00054285"/>
    <w:rsid w:val="00054849"/>
    <w:rsid w:val="000554B0"/>
    <w:rsid w:val="00056740"/>
    <w:rsid w:val="000568B6"/>
    <w:rsid w:val="0006104D"/>
    <w:rsid w:val="000619C4"/>
    <w:rsid w:val="00067F8A"/>
    <w:rsid w:val="000708B3"/>
    <w:rsid w:val="00077C00"/>
    <w:rsid w:val="00082559"/>
    <w:rsid w:val="000838C7"/>
    <w:rsid w:val="0008409F"/>
    <w:rsid w:val="0008522E"/>
    <w:rsid w:val="00085AA0"/>
    <w:rsid w:val="0009042B"/>
    <w:rsid w:val="00094EB3"/>
    <w:rsid w:val="000A02A2"/>
    <w:rsid w:val="000A16DD"/>
    <w:rsid w:val="000A229C"/>
    <w:rsid w:val="000A26AA"/>
    <w:rsid w:val="000A3C97"/>
    <w:rsid w:val="000A54EC"/>
    <w:rsid w:val="000A571B"/>
    <w:rsid w:val="000A605D"/>
    <w:rsid w:val="000B2065"/>
    <w:rsid w:val="000B2544"/>
    <w:rsid w:val="000B33AF"/>
    <w:rsid w:val="000B4C46"/>
    <w:rsid w:val="000B78F6"/>
    <w:rsid w:val="000C7C84"/>
    <w:rsid w:val="000D064E"/>
    <w:rsid w:val="000D10BF"/>
    <w:rsid w:val="000D2E3D"/>
    <w:rsid w:val="000D4B46"/>
    <w:rsid w:val="000D4D03"/>
    <w:rsid w:val="000D5444"/>
    <w:rsid w:val="000D5928"/>
    <w:rsid w:val="000D6B37"/>
    <w:rsid w:val="000D74B8"/>
    <w:rsid w:val="000E16DE"/>
    <w:rsid w:val="000E25BD"/>
    <w:rsid w:val="000E4C70"/>
    <w:rsid w:val="000F1D42"/>
    <w:rsid w:val="000F32CE"/>
    <w:rsid w:val="000F494F"/>
    <w:rsid w:val="000F49ED"/>
    <w:rsid w:val="000F56F5"/>
    <w:rsid w:val="000F5B60"/>
    <w:rsid w:val="000F66E8"/>
    <w:rsid w:val="000F6FD5"/>
    <w:rsid w:val="000F7B96"/>
    <w:rsid w:val="00100901"/>
    <w:rsid w:val="001017A0"/>
    <w:rsid w:val="0010266D"/>
    <w:rsid w:val="00103D41"/>
    <w:rsid w:val="00104B40"/>
    <w:rsid w:val="001050A9"/>
    <w:rsid w:val="001100C7"/>
    <w:rsid w:val="00112D6B"/>
    <w:rsid w:val="00113FE3"/>
    <w:rsid w:val="001153DD"/>
    <w:rsid w:val="00120A08"/>
    <w:rsid w:val="001218EA"/>
    <w:rsid w:val="0012272E"/>
    <w:rsid w:val="0012301F"/>
    <w:rsid w:val="00124017"/>
    <w:rsid w:val="001247F3"/>
    <w:rsid w:val="00127311"/>
    <w:rsid w:val="001301B5"/>
    <w:rsid w:val="00131598"/>
    <w:rsid w:val="001315ED"/>
    <w:rsid w:val="001356BE"/>
    <w:rsid w:val="00137BFC"/>
    <w:rsid w:val="001417AB"/>
    <w:rsid w:val="0014262D"/>
    <w:rsid w:val="0014341B"/>
    <w:rsid w:val="00145C3C"/>
    <w:rsid w:val="00145E73"/>
    <w:rsid w:val="0016088E"/>
    <w:rsid w:val="00161838"/>
    <w:rsid w:val="00161AA4"/>
    <w:rsid w:val="00166301"/>
    <w:rsid w:val="0016652C"/>
    <w:rsid w:val="0017137F"/>
    <w:rsid w:val="00171E71"/>
    <w:rsid w:val="00172C02"/>
    <w:rsid w:val="00173361"/>
    <w:rsid w:val="00173AEC"/>
    <w:rsid w:val="0017413F"/>
    <w:rsid w:val="00174EAA"/>
    <w:rsid w:val="00174ECF"/>
    <w:rsid w:val="00176810"/>
    <w:rsid w:val="00177A41"/>
    <w:rsid w:val="00181575"/>
    <w:rsid w:val="00182A47"/>
    <w:rsid w:val="0018333D"/>
    <w:rsid w:val="0018356A"/>
    <w:rsid w:val="00185C21"/>
    <w:rsid w:val="001912DF"/>
    <w:rsid w:val="00195370"/>
    <w:rsid w:val="001960BB"/>
    <w:rsid w:val="001A06AE"/>
    <w:rsid w:val="001A26F7"/>
    <w:rsid w:val="001A2DD5"/>
    <w:rsid w:val="001A35C2"/>
    <w:rsid w:val="001A3D34"/>
    <w:rsid w:val="001A4561"/>
    <w:rsid w:val="001A562C"/>
    <w:rsid w:val="001B1F3A"/>
    <w:rsid w:val="001B2FEA"/>
    <w:rsid w:val="001B3CDF"/>
    <w:rsid w:val="001B3EDB"/>
    <w:rsid w:val="001B4670"/>
    <w:rsid w:val="001B4F26"/>
    <w:rsid w:val="001B555D"/>
    <w:rsid w:val="001B584A"/>
    <w:rsid w:val="001B6231"/>
    <w:rsid w:val="001D29E2"/>
    <w:rsid w:val="001D5C23"/>
    <w:rsid w:val="001D63FE"/>
    <w:rsid w:val="001E0402"/>
    <w:rsid w:val="001E0EAE"/>
    <w:rsid w:val="001E2889"/>
    <w:rsid w:val="001E402B"/>
    <w:rsid w:val="001E4503"/>
    <w:rsid w:val="001E480F"/>
    <w:rsid w:val="001E7A70"/>
    <w:rsid w:val="001F02DA"/>
    <w:rsid w:val="001F2798"/>
    <w:rsid w:val="001F2F9D"/>
    <w:rsid w:val="001F4DB1"/>
    <w:rsid w:val="001F63B9"/>
    <w:rsid w:val="00201D57"/>
    <w:rsid w:val="00202F72"/>
    <w:rsid w:val="00203329"/>
    <w:rsid w:val="002045E7"/>
    <w:rsid w:val="00205438"/>
    <w:rsid w:val="00206332"/>
    <w:rsid w:val="0020672D"/>
    <w:rsid w:val="00206F4C"/>
    <w:rsid w:val="00211019"/>
    <w:rsid w:val="00213B51"/>
    <w:rsid w:val="00214D68"/>
    <w:rsid w:val="00215BF9"/>
    <w:rsid w:val="00217313"/>
    <w:rsid w:val="00217751"/>
    <w:rsid w:val="002232E0"/>
    <w:rsid w:val="00223B0E"/>
    <w:rsid w:val="002246C4"/>
    <w:rsid w:val="00224769"/>
    <w:rsid w:val="002248D1"/>
    <w:rsid w:val="00225177"/>
    <w:rsid w:val="0022797C"/>
    <w:rsid w:val="00230D91"/>
    <w:rsid w:val="002314E6"/>
    <w:rsid w:val="00232084"/>
    <w:rsid w:val="0023348F"/>
    <w:rsid w:val="002348A0"/>
    <w:rsid w:val="00234FD4"/>
    <w:rsid w:val="00235A54"/>
    <w:rsid w:val="00235CC7"/>
    <w:rsid w:val="00240DF5"/>
    <w:rsid w:val="00242C61"/>
    <w:rsid w:val="00242F3B"/>
    <w:rsid w:val="00243FFF"/>
    <w:rsid w:val="002442D0"/>
    <w:rsid w:val="002450AD"/>
    <w:rsid w:val="00245755"/>
    <w:rsid w:val="00247F7B"/>
    <w:rsid w:val="002515B3"/>
    <w:rsid w:val="00254F37"/>
    <w:rsid w:val="00257044"/>
    <w:rsid w:val="00257A2B"/>
    <w:rsid w:val="00260E96"/>
    <w:rsid w:val="00263D2F"/>
    <w:rsid w:val="00267240"/>
    <w:rsid w:val="0027435D"/>
    <w:rsid w:val="002748A4"/>
    <w:rsid w:val="00274A51"/>
    <w:rsid w:val="00275141"/>
    <w:rsid w:val="00281ECB"/>
    <w:rsid w:val="00283DD1"/>
    <w:rsid w:val="002903FD"/>
    <w:rsid w:val="002908B3"/>
    <w:rsid w:val="00290F7F"/>
    <w:rsid w:val="00291659"/>
    <w:rsid w:val="00293313"/>
    <w:rsid w:val="002937C5"/>
    <w:rsid w:val="00294569"/>
    <w:rsid w:val="00296BCC"/>
    <w:rsid w:val="002A051A"/>
    <w:rsid w:val="002A3325"/>
    <w:rsid w:val="002A3CAC"/>
    <w:rsid w:val="002A598A"/>
    <w:rsid w:val="002A5F17"/>
    <w:rsid w:val="002B073E"/>
    <w:rsid w:val="002B0B91"/>
    <w:rsid w:val="002B0F8E"/>
    <w:rsid w:val="002B0FE2"/>
    <w:rsid w:val="002B10AB"/>
    <w:rsid w:val="002B23A3"/>
    <w:rsid w:val="002B3276"/>
    <w:rsid w:val="002B33FC"/>
    <w:rsid w:val="002B4303"/>
    <w:rsid w:val="002B503F"/>
    <w:rsid w:val="002B732F"/>
    <w:rsid w:val="002B7A4D"/>
    <w:rsid w:val="002B7B84"/>
    <w:rsid w:val="002C00B7"/>
    <w:rsid w:val="002C12A5"/>
    <w:rsid w:val="002C38D1"/>
    <w:rsid w:val="002C3D91"/>
    <w:rsid w:val="002C418E"/>
    <w:rsid w:val="002C4A53"/>
    <w:rsid w:val="002C53BC"/>
    <w:rsid w:val="002D0E22"/>
    <w:rsid w:val="002D4590"/>
    <w:rsid w:val="002D4DC9"/>
    <w:rsid w:val="002D6657"/>
    <w:rsid w:val="002E1630"/>
    <w:rsid w:val="002E2D23"/>
    <w:rsid w:val="002E2DE4"/>
    <w:rsid w:val="002E3A46"/>
    <w:rsid w:val="002E5A61"/>
    <w:rsid w:val="002E63D3"/>
    <w:rsid w:val="002E6540"/>
    <w:rsid w:val="002E7729"/>
    <w:rsid w:val="002F276A"/>
    <w:rsid w:val="002F2B7E"/>
    <w:rsid w:val="002F3342"/>
    <w:rsid w:val="002F3868"/>
    <w:rsid w:val="003006DF"/>
    <w:rsid w:val="003010F1"/>
    <w:rsid w:val="00306F68"/>
    <w:rsid w:val="00310174"/>
    <w:rsid w:val="003119D4"/>
    <w:rsid w:val="0031463A"/>
    <w:rsid w:val="00315214"/>
    <w:rsid w:val="00315296"/>
    <w:rsid w:val="00315E37"/>
    <w:rsid w:val="00316FB5"/>
    <w:rsid w:val="00320185"/>
    <w:rsid w:val="0032044F"/>
    <w:rsid w:val="003222A4"/>
    <w:rsid w:val="003230D7"/>
    <w:rsid w:val="003238C3"/>
    <w:rsid w:val="00323A87"/>
    <w:rsid w:val="003248C4"/>
    <w:rsid w:val="00324A83"/>
    <w:rsid w:val="00326E8B"/>
    <w:rsid w:val="0032712C"/>
    <w:rsid w:val="003303D6"/>
    <w:rsid w:val="00331797"/>
    <w:rsid w:val="00331A71"/>
    <w:rsid w:val="00331D53"/>
    <w:rsid w:val="003322AC"/>
    <w:rsid w:val="0033326F"/>
    <w:rsid w:val="00333C0E"/>
    <w:rsid w:val="00336600"/>
    <w:rsid w:val="00336670"/>
    <w:rsid w:val="0033681C"/>
    <w:rsid w:val="00341D21"/>
    <w:rsid w:val="00342F2C"/>
    <w:rsid w:val="00344E9C"/>
    <w:rsid w:val="0034680E"/>
    <w:rsid w:val="003519AA"/>
    <w:rsid w:val="00352E79"/>
    <w:rsid w:val="003565B5"/>
    <w:rsid w:val="00360335"/>
    <w:rsid w:val="00360A4B"/>
    <w:rsid w:val="0036396E"/>
    <w:rsid w:val="00363E00"/>
    <w:rsid w:val="00364049"/>
    <w:rsid w:val="00364D16"/>
    <w:rsid w:val="00366414"/>
    <w:rsid w:val="00367B47"/>
    <w:rsid w:val="00371041"/>
    <w:rsid w:val="00372D51"/>
    <w:rsid w:val="00372E88"/>
    <w:rsid w:val="0037308E"/>
    <w:rsid w:val="003738BF"/>
    <w:rsid w:val="00373B1D"/>
    <w:rsid w:val="00374DB3"/>
    <w:rsid w:val="00375DBB"/>
    <w:rsid w:val="00377D47"/>
    <w:rsid w:val="00380A2F"/>
    <w:rsid w:val="003917DC"/>
    <w:rsid w:val="003937C9"/>
    <w:rsid w:val="00393BDA"/>
    <w:rsid w:val="003945C5"/>
    <w:rsid w:val="00394F07"/>
    <w:rsid w:val="003960D4"/>
    <w:rsid w:val="0039653E"/>
    <w:rsid w:val="00396BFE"/>
    <w:rsid w:val="003A0178"/>
    <w:rsid w:val="003A33C7"/>
    <w:rsid w:val="003A396D"/>
    <w:rsid w:val="003A5A9E"/>
    <w:rsid w:val="003A5B5B"/>
    <w:rsid w:val="003A5FD1"/>
    <w:rsid w:val="003A70B7"/>
    <w:rsid w:val="003B0CD1"/>
    <w:rsid w:val="003B1660"/>
    <w:rsid w:val="003B16F8"/>
    <w:rsid w:val="003B23D5"/>
    <w:rsid w:val="003B2A20"/>
    <w:rsid w:val="003B2F60"/>
    <w:rsid w:val="003B4FDE"/>
    <w:rsid w:val="003B7F20"/>
    <w:rsid w:val="003C0096"/>
    <w:rsid w:val="003C2EF3"/>
    <w:rsid w:val="003C4E8F"/>
    <w:rsid w:val="003C614D"/>
    <w:rsid w:val="003C675E"/>
    <w:rsid w:val="003C6D7C"/>
    <w:rsid w:val="003C7389"/>
    <w:rsid w:val="003D221C"/>
    <w:rsid w:val="003D25FD"/>
    <w:rsid w:val="003D29D7"/>
    <w:rsid w:val="003D4B09"/>
    <w:rsid w:val="003D5E39"/>
    <w:rsid w:val="003E05D9"/>
    <w:rsid w:val="003E131B"/>
    <w:rsid w:val="003E3445"/>
    <w:rsid w:val="003E69B0"/>
    <w:rsid w:val="003E7F9E"/>
    <w:rsid w:val="003F0BD4"/>
    <w:rsid w:val="003F23A3"/>
    <w:rsid w:val="003F2EEB"/>
    <w:rsid w:val="00400456"/>
    <w:rsid w:val="00401BB1"/>
    <w:rsid w:val="00403641"/>
    <w:rsid w:val="00405464"/>
    <w:rsid w:val="00405FAC"/>
    <w:rsid w:val="00410D97"/>
    <w:rsid w:val="00412337"/>
    <w:rsid w:val="0041297E"/>
    <w:rsid w:val="004135E9"/>
    <w:rsid w:val="004141FC"/>
    <w:rsid w:val="004200FE"/>
    <w:rsid w:val="004215A9"/>
    <w:rsid w:val="00421AB8"/>
    <w:rsid w:val="00422893"/>
    <w:rsid w:val="00423678"/>
    <w:rsid w:val="00425097"/>
    <w:rsid w:val="004250C7"/>
    <w:rsid w:val="00425637"/>
    <w:rsid w:val="00426435"/>
    <w:rsid w:val="0043146D"/>
    <w:rsid w:val="00431F71"/>
    <w:rsid w:val="00436382"/>
    <w:rsid w:val="004424AC"/>
    <w:rsid w:val="004434E3"/>
    <w:rsid w:val="00446C52"/>
    <w:rsid w:val="0045017A"/>
    <w:rsid w:val="00451411"/>
    <w:rsid w:val="00456CD4"/>
    <w:rsid w:val="00461502"/>
    <w:rsid w:val="00466AB8"/>
    <w:rsid w:val="00472461"/>
    <w:rsid w:val="0047247F"/>
    <w:rsid w:val="0047357A"/>
    <w:rsid w:val="00474470"/>
    <w:rsid w:val="00474B44"/>
    <w:rsid w:val="004765B4"/>
    <w:rsid w:val="00481B09"/>
    <w:rsid w:val="004820B0"/>
    <w:rsid w:val="00482E7F"/>
    <w:rsid w:val="00490622"/>
    <w:rsid w:val="00491209"/>
    <w:rsid w:val="004919D2"/>
    <w:rsid w:val="00492A85"/>
    <w:rsid w:val="00493200"/>
    <w:rsid w:val="0049610C"/>
    <w:rsid w:val="00497964"/>
    <w:rsid w:val="004A0939"/>
    <w:rsid w:val="004A44BE"/>
    <w:rsid w:val="004A5260"/>
    <w:rsid w:val="004A567A"/>
    <w:rsid w:val="004A5D23"/>
    <w:rsid w:val="004A5F42"/>
    <w:rsid w:val="004A6CAA"/>
    <w:rsid w:val="004A7EED"/>
    <w:rsid w:val="004B12E3"/>
    <w:rsid w:val="004B22B9"/>
    <w:rsid w:val="004B4B9F"/>
    <w:rsid w:val="004B5A4B"/>
    <w:rsid w:val="004B5B72"/>
    <w:rsid w:val="004B650D"/>
    <w:rsid w:val="004B6C5F"/>
    <w:rsid w:val="004C0421"/>
    <w:rsid w:val="004C0F21"/>
    <w:rsid w:val="004C1F18"/>
    <w:rsid w:val="004C3B4E"/>
    <w:rsid w:val="004C6182"/>
    <w:rsid w:val="004C67D5"/>
    <w:rsid w:val="004C6F1E"/>
    <w:rsid w:val="004C6F6D"/>
    <w:rsid w:val="004D12A0"/>
    <w:rsid w:val="004D42D2"/>
    <w:rsid w:val="004D6837"/>
    <w:rsid w:val="004E306B"/>
    <w:rsid w:val="004E5004"/>
    <w:rsid w:val="004E645E"/>
    <w:rsid w:val="004E6C92"/>
    <w:rsid w:val="004E71EA"/>
    <w:rsid w:val="004F0167"/>
    <w:rsid w:val="004F2DB0"/>
    <w:rsid w:val="004F2ED2"/>
    <w:rsid w:val="00501596"/>
    <w:rsid w:val="0050345A"/>
    <w:rsid w:val="00505B19"/>
    <w:rsid w:val="00510AA5"/>
    <w:rsid w:val="00510FE3"/>
    <w:rsid w:val="00512397"/>
    <w:rsid w:val="00512C23"/>
    <w:rsid w:val="00513BAD"/>
    <w:rsid w:val="005155BD"/>
    <w:rsid w:val="00515B2C"/>
    <w:rsid w:val="00521BBC"/>
    <w:rsid w:val="00522D2C"/>
    <w:rsid w:val="005268B9"/>
    <w:rsid w:val="00527D94"/>
    <w:rsid w:val="005301C9"/>
    <w:rsid w:val="005301D2"/>
    <w:rsid w:val="0053149D"/>
    <w:rsid w:val="005317E4"/>
    <w:rsid w:val="00532AB2"/>
    <w:rsid w:val="00533592"/>
    <w:rsid w:val="00533D58"/>
    <w:rsid w:val="005340A5"/>
    <w:rsid w:val="00535FF7"/>
    <w:rsid w:val="0053702B"/>
    <w:rsid w:val="0053714B"/>
    <w:rsid w:val="00537B2A"/>
    <w:rsid w:val="005402E2"/>
    <w:rsid w:val="005407FC"/>
    <w:rsid w:val="00546900"/>
    <w:rsid w:val="00547271"/>
    <w:rsid w:val="005479EF"/>
    <w:rsid w:val="005527ED"/>
    <w:rsid w:val="0055405F"/>
    <w:rsid w:val="00555122"/>
    <w:rsid w:val="005557EB"/>
    <w:rsid w:val="0056042A"/>
    <w:rsid w:val="00561413"/>
    <w:rsid w:val="005619DA"/>
    <w:rsid w:val="00561C89"/>
    <w:rsid w:val="00563531"/>
    <w:rsid w:val="00565A12"/>
    <w:rsid w:val="005671DD"/>
    <w:rsid w:val="00567D5B"/>
    <w:rsid w:val="005716B5"/>
    <w:rsid w:val="00575772"/>
    <w:rsid w:val="005759AD"/>
    <w:rsid w:val="00581BB5"/>
    <w:rsid w:val="00583266"/>
    <w:rsid w:val="005941C6"/>
    <w:rsid w:val="00594629"/>
    <w:rsid w:val="00594CAD"/>
    <w:rsid w:val="00595176"/>
    <w:rsid w:val="005A2824"/>
    <w:rsid w:val="005A3AF0"/>
    <w:rsid w:val="005A3C46"/>
    <w:rsid w:val="005A53A0"/>
    <w:rsid w:val="005A61C5"/>
    <w:rsid w:val="005A6727"/>
    <w:rsid w:val="005A713B"/>
    <w:rsid w:val="005A7CCD"/>
    <w:rsid w:val="005B5B2C"/>
    <w:rsid w:val="005B6720"/>
    <w:rsid w:val="005B6BF1"/>
    <w:rsid w:val="005B765B"/>
    <w:rsid w:val="005C2D6A"/>
    <w:rsid w:val="005C3513"/>
    <w:rsid w:val="005C3A16"/>
    <w:rsid w:val="005C6B4C"/>
    <w:rsid w:val="005C767C"/>
    <w:rsid w:val="005C7757"/>
    <w:rsid w:val="005C7CA9"/>
    <w:rsid w:val="005D0039"/>
    <w:rsid w:val="005D1399"/>
    <w:rsid w:val="005D4CD6"/>
    <w:rsid w:val="005D5213"/>
    <w:rsid w:val="005D5D96"/>
    <w:rsid w:val="005E1B80"/>
    <w:rsid w:val="005E3768"/>
    <w:rsid w:val="005E5250"/>
    <w:rsid w:val="005E5A8E"/>
    <w:rsid w:val="005E617B"/>
    <w:rsid w:val="005E756B"/>
    <w:rsid w:val="005F110C"/>
    <w:rsid w:val="005F2F09"/>
    <w:rsid w:val="005F458E"/>
    <w:rsid w:val="005F7C26"/>
    <w:rsid w:val="006001B4"/>
    <w:rsid w:val="0060207E"/>
    <w:rsid w:val="006028A3"/>
    <w:rsid w:val="00605981"/>
    <w:rsid w:val="00605ECA"/>
    <w:rsid w:val="00607BE6"/>
    <w:rsid w:val="00610A28"/>
    <w:rsid w:val="00611FCB"/>
    <w:rsid w:val="006130EC"/>
    <w:rsid w:val="00613A07"/>
    <w:rsid w:val="006161FD"/>
    <w:rsid w:val="00621B81"/>
    <w:rsid w:val="006237D6"/>
    <w:rsid w:val="0062430C"/>
    <w:rsid w:val="00624477"/>
    <w:rsid w:val="00624E4C"/>
    <w:rsid w:val="00627722"/>
    <w:rsid w:val="00630BF5"/>
    <w:rsid w:val="006317DC"/>
    <w:rsid w:val="00633EA0"/>
    <w:rsid w:val="006340F8"/>
    <w:rsid w:val="006345E6"/>
    <w:rsid w:val="00635D92"/>
    <w:rsid w:val="00643C51"/>
    <w:rsid w:val="00644658"/>
    <w:rsid w:val="00645249"/>
    <w:rsid w:val="00645BF4"/>
    <w:rsid w:val="00646196"/>
    <w:rsid w:val="00652C5D"/>
    <w:rsid w:val="00655F69"/>
    <w:rsid w:val="00656688"/>
    <w:rsid w:val="006603E1"/>
    <w:rsid w:val="0066088B"/>
    <w:rsid w:val="00661939"/>
    <w:rsid w:val="006624E5"/>
    <w:rsid w:val="00664636"/>
    <w:rsid w:val="00665212"/>
    <w:rsid w:val="00666781"/>
    <w:rsid w:val="0066735B"/>
    <w:rsid w:val="00671C8D"/>
    <w:rsid w:val="00677472"/>
    <w:rsid w:val="006803D2"/>
    <w:rsid w:val="006816F7"/>
    <w:rsid w:val="00683B49"/>
    <w:rsid w:val="00683F86"/>
    <w:rsid w:val="00694C50"/>
    <w:rsid w:val="00694E74"/>
    <w:rsid w:val="00696508"/>
    <w:rsid w:val="006A0F8E"/>
    <w:rsid w:val="006A137F"/>
    <w:rsid w:val="006A209A"/>
    <w:rsid w:val="006A4CCD"/>
    <w:rsid w:val="006A50F9"/>
    <w:rsid w:val="006A530F"/>
    <w:rsid w:val="006A74D6"/>
    <w:rsid w:val="006B0F4E"/>
    <w:rsid w:val="006B36F3"/>
    <w:rsid w:val="006B46E0"/>
    <w:rsid w:val="006B4C09"/>
    <w:rsid w:val="006B5937"/>
    <w:rsid w:val="006B68BF"/>
    <w:rsid w:val="006B7D7F"/>
    <w:rsid w:val="006C2C2D"/>
    <w:rsid w:val="006C3043"/>
    <w:rsid w:val="006C4755"/>
    <w:rsid w:val="006C5380"/>
    <w:rsid w:val="006D0410"/>
    <w:rsid w:val="006D46A2"/>
    <w:rsid w:val="006D5D26"/>
    <w:rsid w:val="006D7592"/>
    <w:rsid w:val="006E5049"/>
    <w:rsid w:val="006E59BA"/>
    <w:rsid w:val="006E5E0F"/>
    <w:rsid w:val="006E751C"/>
    <w:rsid w:val="006F11D3"/>
    <w:rsid w:val="006F11FA"/>
    <w:rsid w:val="006F23AD"/>
    <w:rsid w:val="006F4942"/>
    <w:rsid w:val="006F4F01"/>
    <w:rsid w:val="00700AC5"/>
    <w:rsid w:val="007024A3"/>
    <w:rsid w:val="00703E60"/>
    <w:rsid w:val="00706A8E"/>
    <w:rsid w:val="00707C5A"/>
    <w:rsid w:val="00712307"/>
    <w:rsid w:val="007147DA"/>
    <w:rsid w:val="00714B6F"/>
    <w:rsid w:val="00714C0D"/>
    <w:rsid w:val="007155DB"/>
    <w:rsid w:val="0072025B"/>
    <w:rsid w:val="007205AD"/>
    <w:rsid w:val="0072317D"/>
    <w:rsid w:val="00724B30"/>
    <w:rsid w:val="00724D60"/>
    <w:rsid w:val="00726E35"/>
    <w:rsid w:val="007324F1"/>
    <w:rsid w:val="00732532"/>
    <w:rsid w:val="00733EE3"/>
    <w:rsid w:val="00734B4D"/>
    <w:rsid w:val="00737FD2"/>
    <w:rsid w:val="00740BC4"/>
    <w:rsid w:val="00743BCD"/>
    <w:rsid w:val="007442C3"/>
    <w:rsid w:val="0074543E"/>
    <w:rsid w:val="007474C9"/>
    <w:rsid w:val="0075015D"/>
    <w:rsid w:val="00756FEA"/>
    <w:rsid w:val="007618CD"/>
    <w:rsid w:val="00762FC4"/>
    <w:rsid w:val="0076309B"/>
    <w:rsid w:val="0076347D"/>
    <w:rsid w:val="00763F37"/>
    <w:rsid w:val="00764A19"/>
    <w:rsid w:val="00766BB9"/>
    <w:rsid w:val="0077190D"/>
    <w:rsid w:val="00774F5A"/>
    <w:rsid w:val="0077539E"/>
    <w:rsid w:val="007754DA"/>
    <w:rsid w:val="00776884"/>
    <w:rsid w:val="0077708F"/>
    <w:rsid w:val="00780FDD"/>
    <w:rsid w:val="007824E6"/>
    <w:rsid w:val="00791256"/>
    <w:rsid w:val="007912B2"/>
    <w:rsid w:val="0079157C"/>
    <w:rsid w:val="007923EE"/>
    <w:rsid w:val="0079240B"/>
    <w:rsid w:val="007926A9"/>
    <w:rsid w:val="00792C62"/>
    <w:rsid w:val="007932ED"/>
    <w:rsid w:val="007959BF"/>
    <w:rsid w:val="0079682B"/>
    <w:rsid w:val="0079703B"/>
    <w:rsid w:val="00797966"/>
    <w:rsid w:val="007A0380"/>
    <w:rsid w:val="007A1434"/>
    <w:rsid w:val="007A2BA2"/>
    <w:rsid w:val="007A2BE7"/>
    <w:rsid w:val="007A59B4"/>
    <w:rsid w:val="007A7AE6"/>
    <w:rsid w:val="007B0795"/>
    <w:rsid w:val="007B1CB2"/>
    <w:rsid w:val="007B7289"/>
    <w:rsid w:val="007C125C"/>
    <w:rsid w:val="007C137A"/>
    <w:rsid w:val="007C22A5"/>
    <w:rsid w:val="007C351E"/>
    <w:rsid w:val="007C4465"/>
    <w:rsid w:val="007C4766"/>
    <w:rsid w:val="007C7329"/>
    <w:rsid w:val="007D1481"/>
    <w:rsid w:val="007D15D1"/>
    <w:rsid w:val="007D2CE8"/>
    <w:rsid w:val="007D48AF"/>
    <w:rsid w:val="007D6EDF"/>
    <w:rsid w:val="007E1113"/>
    <w:rsid w:val="007E1B83"/>
    <w:rsid w:val="007E1C95"/>
    <w:rsid w:val="007E2F51"/>
    <w:rsid w:val="007E43FA"/>
    <w:rsid w:val="007E4411"/>
    <w:rsid w:val="007E5005"/>
    <w:rsid w:val="007E5BF8"/>
    <w:rsid w:val="007E74E5"/>
    <w:rsid w:val="007F3B0C"/>
    <w:rsid w:val="007F3D8D"/>
    <w:rsid w:val="007F4677"/>
    <w:rsid w:val="007F51D5"/>
    <w:rsid w:val="007F574E"/>
    <w:rsid w:val="007F7701"/>
    <w:rsid w:val="008020A6"/>
    <w:rsid w:val="00803B10"/>
    <w:rsid w:val="008043EA"/>
    <w:rsid w:val="00805575"/>
    <w:rsid w:val="00805E1A"/>
    <w:rsid w:val="00807439"/>
    <w:rsid w:val="00811220"/>
    <w:rsid w:val="00812956"/>
    <w:rsid w:val="00814083"/>
    <w:rsid w:val="0081515E"/>
    <w:rsid w:val="008151B0"/>
    <w:rsid w:val="008157B7"/>
    <w:rsid w:val="00816DBA"/>
    <w:rsid w:val="00822565"/>
    <w:rsid w:val="008227FA"/>
    <w:rsid w:val="00822C9A"/>
    <w:rsid w:val="00830E86"/>
    <w:rsid w:val="00834356"/>
    <w:rsid w:val="0083495A"/>
    <w:rsid w:val="008363D8"/>
    <w:rsid w:val="008408D5"/>
    <w:rsid w:val="00841B3D"/>
    <w:rsid w:val="0084491F"/>
    <w:rsid w:val="00845F2B"/>
    <w:rsid w:val="008476F6"/>
    <w:rsid w:val="00850279"/>
    <w:rsid w:val="00851FEA"/>
    <w:rsid w:val="00852A60"/>
    <w:rsid w:val="00853023"/>
    <w:rsid w:val="00853451"/>
    <w:rsid w:val="00854FB1"/>
    <w:rsid w:val="0085548B"/>
    <w:rsid w:val="0085597C"/>
    <w:rsid w:val="008606A1"/>
    <w:rsid w:val="00860934"/>
    <w:rsid w:val="00861056"/>
    <w:rsid w:val="00861D29"/>
    <w:rsid w:val="00865DF2"/>
    <w:rsid w:val="00865F7E"/>
    <w:rsid w:val="00866EAC"/>
    <w:rsid w:val="0087166A"/>
    <w:rsid w:val="00872146"/>
    <w:rsid w:val="00872428"/>
    <w:rsid w:val="008726F6"/>
    <w:rsid w:val="008740DD"/>
    <w:rsid w:val="008741D8"/>
    <w:rsid w:val="00874D7E"/>
    <w:rsid w:val="00876BA5"/>
    <w:rsid w:val="008803E5"/>
    <w:rsid w:val="00880B78"/>
    <w:rsid w:val="008810DC"/>
    <w:rsid w:val="008818DF"/>
    <w:rsid w:val="00882229"/>
    <w:rsid w:val="0088315F"/>
    <w:rsid w:val="008836BB"/>
    <w:rsid w:val="00884A61"/>
    <w:rsid w:val="00885304"/>
    <w:rsid w:val="00885F09"/>
    <w:rsid w:val="00886969"/>
    <w:rsid w:val="00887DB3"/>
    <w:rsid w:val="00893BAB"/>
    <w:rsid w:val="00893C3D"/>
    <w:rsid w:val="00895CC6"/>
    <w:rsid w:val="0089700A"/>
    <w:rsid w:val="008A06E3"/>
    <w:rsid w:val="008A233B"/>
    <w:rsid w:val="008A3F1B"/>
    <w:rsid w:val="008A4E4C"/>
    <w:rsid w:val="008A54AD"/>
    <w:rsid w:val="008A5717"/>
    <w:rsid w:val="008B1577"/>
    <w:rsid w:val="008B1A0B"/>
    <w:rsid w:val="008B1E92"/>
    <w:rsid w:val="008B2AC5"/>
    <w:rsid w:val="008B581C"/>
    <w:rsid w:val="008B5B71"/>
    <w:rsid w:val="008C0FD3"/>
    <w:rsid w:val="008C1AE5"/>
    <w:rsid w:val="008C28B8"/>
    <w:rsid w:val="008C2B54"/>
    <w:rsid w:val="008C2C91"/>
    <w:rsid w:val="008C2F78"/>
    <w:rsid w:val="008C46E1"/>
    <w:rsid w:val="008D0CA9"/>
    <w:rsid w:val="008D27C5"/>
    <w:rsid w:val="008D3091"/>
    <w:rsid w:val="008D4082"/>
    <w:rsid w:val="008E11C2"/>
    <w:rsid w:val="008E11CF"/>
    <w:rsid w:val="008E3120"/>
    <w:rsid w:val="008E43FE"/>
    <w:rsid w:val="008F2974"/>
    <w:rsid w:val="008F2DB8"/>
    <w:rsid w:val="008F3D3E"/>
    <w:rsid w:val="00903067"/>
    <w:rsid w:val="00904877"/>
    <w:rsid w:val="00905466"/>
    <w:rsid w:val="0090795F"/>
    <w:rsid w:val="00914FEF"/>
    <w:rsid w:val="00920BAC"/>
    <w:rsid w:val="0092209C"/>
    <w:rsid w:val="00922B6C"/>
    <w:rsid w:val="00922F9C"/>
    <w:rsid w:val="00924251"/>
    <w:rsid w:val="0092720B"/>
    <w:rsid w:val="0092739A"/>
    <w:rsid w:val="00927F7D"/>
    <w:rsid w:val="00930552"/>
    <w:rsid w:val="00930DF0"/>
    <w:rsid w:val="00932506"/>
    <w:rsid w:val="00934B34"/>
    <w:rsid w:val="00936FF4"/>
    <w:rsid w:val="00937463"/>
    <w:rsid w:val="0093754C"/>
    <w:rsid w:val="009375A7"/>
    <w:rsid w:val="00937DC2"/>
    <w:rsid w:val="00941841"/>
    <w:rsid w:val="00944870"/>
    <w:rsid w:val="009449E0"/>
    <w:rsid w:val="00944CCC"/>
    <w:rsid w:val="0094526D"/>
    <w:rsid w:val="00946C58"/>
    <w:rsid w:val="00951D55"/>
    <w:rsid w:val="00952CED"/>
    <w:rsid w:val="00954DF7"/>
    <w:rsid w:val="00954EC6"/>
    <w:rsid w:val="009559D5"/>
    <w:rsid w:val="00956F8F"/>
    <w:rsid w:val="00957275"/>
    <w:rsid w:val="00957AB3"/>
    <w:rsid w:val="00960167"/>
    <w:rsid w:val="00961BF8"/>
    <w:rsid w:val="0096208B"/>
    <w:rsid w:val="009643CC"/>
    <w:rsid w:val="00964656"/>
    <w:rsid w:val="00964EC4"/>
    <w:rsid w:val="009754D7"/>
    <w:rsid w:val="00983ACF"/>
    <w:rsid w:val="009852CB"/>
    <w:rsid w:val="00986B08"/>
    <w:rsid w:val="00986F83"/>
    <w:rsid w:val="00987047"/>
    <w:rsid w:val="00995481"/>
    <w:rsid w:val="00995DD8"/>
    <w:rsid w:val="00997FCA"/>
    <w:rsid w:val="009A18F8"/>
    <w:rsid w:val="009A3506"/>
    <w:rsid w:val="009A3C38"/>
    <w:rsid w:val="009A4818"/>
    <w:rsid w:val="009A5774"/>
    <w:rsid w:val="009A5C18"/>
    <w:rsid w:val="009A5DEC"/>
    <w:rsid w:val="009A6C9F"/>
    <w:rsid w:val="009A7ED7"/>
    <w:rsid w:val="009B0241"/>
    <w:rsid w:val="009B0F9F"/>
    <w:rsid w:val="009B369C"/>
    <w:rsid w:val="009C243F"/>
    <w:rsid w:val="009C261D"/>
    <w:rsid w:val="009C2CE4"/>
    <w:rsid w:val="009C393C"/>
    <w:rsid w:val="009D2F28"/>
    <w:rsid w:val="009D2FCD"/>
    <w:rsid w:val="009D3CDD"/>
    <w:rsid w:val="009D7593"/>
    <w:rsid w:val="009E25C8"/>
    <w:rsid w:val="009E2791"/>
    <w:rsid w:val="009E5A1B"/>
    <w:rsid w:val="009F2E76"/>
    <w:rsid w:val="009F4D3F"/>
    <w:rsid w:val="009F6727"/>
    <w:rsid w:val="009F68C1"/>
    <w:rsid w:val="009F7D52"/>
    <w:rsid w:val="00A02745"/>
    <w:rsid w:val="00A0551D"/>
    <w:rsid w:val="00A06037"/>
    <w:rsid w:val="00A0722E"/>
    <w:rsid w:val="00A10A87"/>
    <w:rsid w:val="00A111DF"/>
    <w:rsid w:val="00A123F7"/>
    <w:rsid w:val="00A14744"/>
    <w:rsid w:val="00A1491C"/>
    <w:rsid w:val="00A14B13"/>
    <w:rsid w:val="00A14E52"/>
    <w:rsid w:val="00A23659"/>
    <w:rsid w:val="00A25AA0"/>
    <w:rsid w:val="00A25DEC"/>
    <w:rsid w:val="00A2702F"/>
    <w:rsid w:val="00A302DA"/>
    <w:rsid w:val="00A314ED"/>
    <w:rsid w:val="00A31DF0"/>
    <w:rsid w:val="00A320CE"/>
    <w:rsid w:val="00A33252"/>
    <w:rsid w:val="00A34806"/>
    <w:rsid w:val="00A34EC1"/>
    <w:rsid w:val="00A362EC"/>
    <w:rsid w:val="00A36B44"/>
    <w:rsid w:val="00A43EC4"/>
    <w:rsid w:val="00A4562B"/>
    <w:rsid w:val="00A461B9"/>
    <w:rsid w:val="00A53D55"/>
    <w:rsid w:val="00A55574"/>
    <w:rsid w:val="00A62239"/>
    <w:rsid w:val="00A64150"/>
    <w:rsid w:val="00A66240"/>
    <w:rsid w:val="00A67DF2"/>
    <w:rsid w:val="00A72059"/>
    <w:rsid w:val="00A77B00"/>
    <w:rsid w:val="00A82BEA"/>
    <w:rsid w:val="00A856E8"/>
    <w:rsid w:val="00A90979"/>
    <w:rsid w:val="00A93DCD"/>
    <w:rsid w:val="00A942AA"/>
    <w:rsid w:val="00AA40EA"/>
    <w:rsid w:val="00AA70E6"/>
    <w:rsid w:val="00AB142C"/>
    <w:rsid w:val="00AB1594"/>
    <w:rsid w:val="00AB18A9"/>
    <w:rsid w:val="00AB2372"/>
    <w:rsid w:val="00AB2564"/>
    <w:rsid w:val="00AB32ED"/>
    <w:rsid w:val="00AB359E"/>
    <w:rsid w:val="00AB49DD"/>
    <w:rsid w:val="00AB74CA"/>
    <w:rsid w:val="00AB7E30"/>
    <w:rsid w:val="00AB7FB3"/>
    <w:rsid w:val="00AC15F8"/>
    <w:rsid w:val="00AD004A"/>
    <w:rsid w:val="00AD2BBC"/>
    <w:rsid w:val="00AD5977"/>
    <w:rsid w:val="00AD7A91"/>
    <w:rsid w:val="00AE3FBD"/>
    <w:rsid w:val="00AE429C"/>
    <w:rsid w:val="00AE52E1"/>
    <w:rsid w:val="00AE7432"/>
    <w:rsid w:val="00AE7B4C"/>
    <w:rsid w:val="00AF2F78"/>
    <w:rsid w:val="00AF5221"/>
    <w:rsid w:val="00AF6B25"/>
    <w:rsid w:val="00B03482"/>
    <w:rsid w:val="00B054D0"/>
    <w:rsid w:val="00B0575A"/>
    <w:rsid w:val="00B05D63"/>
    <w:rsid w:val="00B06627"/>
    <w:rsid w:val="00B07131"/>
    <w:rsid w:val="00B07714"/>
    <w:rsid w:val="00B12AE0"/>
    <w:rsid w:val="00B13EC9"/>
    <w:rsid w:val="00B17F3A"/>
    <w:rsid w:val="00B20DC5"/>
    <w:rsid w:val="00B2315A"/>
    <w:rsid w:val="00B2508F"/>
    <w:rsid w:val="00B26530"/>
    <w:rsid w:val="00B272D1"/>
    <w:rsid w:val="00B27885"/>
    <w:rsid w:val="00B30425"/>
    <w:rsid w:val="00B30CA5"/>
    <w:rsid w:val="00B31BF9"/>
    <w:rsid w:val="00B320E5"/>
    <w:rsid w:val="00B320FA"/>
    <w:rsid w:val="00B33857"/>
    <w:rsid w:val="00B35017"/>
    <w:rsid w:val="00B35F01"/>
    <w:rsid w:val="00B411B6"/>
    <w:rsid w:val="00B4175E"/>
    <w:rsid w:val="00B422DD"/>
    <w:rsid w:val="00B428BC"/>
    <w:rsid w:val="00B42BC4"/>
    <w:rsid w:val="00B43FBE"/>
    <w:rsid w:val="00B443EF"/>
    <w:rsid w:val="00B44B09"/>
    <w:rsid w:val="00B476B7"/>
    <w:rsid w:val="00B50A07"/>
    <w:rsid w:val="00B50F85"/>
    <w:rsid w:val="00B5190B"/>
    <w:rsid w:val="00B52106"/>
    <w:rsid w:val="00B53FEA"/>
    <w:rsid w:val="00B54512"/>
    <w:rsid w:val="00B54976"/>
    <w:rsid w:val="00B55674"/>
    <w:rsid w:val="00B626E9"/>
    <w:rsid w:val="00B62AFB"/>
    <w:rsid w:val="00B643D1"/>
    <w:rsid w:val="00B67094"/>
    <w:rsid w:val="00B67DAA"/>
    <w:rsid w:val="00B716CC"/>
    <w:rsid w:val="00B73BA2"/>
    <w:rsid w:val="00B74D16"/>
    <w:rsid w:val="00B753C4"/>
    <w:rsid w:val="00B75967"/>
    <w:rsid w:val="00B76294"/>
    <w:rsid w:val="00B77007"/>
    <w:rsid w:val="00B82ADB"/>
    <w:rsid w:val="00B83ABF"/>
    <w:rsid w:val="00B86708"/>
    <w:rsid w:val="00B876A5"/>
    <w:rsid w:val="00B87903"/>
    <w:rsid w:val="00B90C94"/>
    <w:rsid w:val="00B90E71"/>
    <w:rsid w:val="00B922A6"/>
    <w:rsid w:val="00B93788"/>
    <w:rsid w:val="00B948B2"/>
    <w:rsid w:val="00B954C1"/>
    <w:rsid w:val="00B969A4"/>
    <w:rsid w:val="00B97F57"/>
    <w:rsid w:val="00BA1A8F"/>
    <w:rsid w:val="00BA2DCB"/>
    <w:rsid w:val="00BA2E18"/>
    <w:rsid w:val="00BA48B1"/>
    <w:rsid w:val="00BA65B2"/>
    <w:rsid w:val="00BA7B9E"/>
    <w:rsid w:val="00BB00D4"/>
    <w:rsid w:val="00BB055B"/>
    <w:rsid w:val="00BB1BA4"/>
    <w:rsid w:val="00BB3D25"/>
    <w:rsid w:val="00BC1B47"/>
    <w:rsid w:val="00BC2EA5"/>
    <w:rsid w:val="00BC3E0E"/>
    <w:rsid w:val="00BC43B8"/>
    <w:rsid w:val="00BC4468"/>
    <w:rsid w:val="00BC49BE"/>
    <w:rsid w:val="00BC7549"/>
    <w:rsid w:val="00BD0025"/>
    <w:rsid w:val="00BD03FE"/>
    <w:rsid w:val="00BD19EC"/>
    <w:rsid w:val="00BD20B3"/>
    <w:rsid w:val="00BD24AD"/>
    <w:rsid w:val="00BD5A77"/>
    <w:rsid w:val="00BE0CD5"/>
    <w:rsid w:val="00BE2512"/>
    <w:rsid w:val="00BE586E"/>
    <w:rsid w:val="00BF019C"/>
    <w:rsid w:val="00BF0836"/>
    <w:rsid w:val="00C01506"/>
    <w:rsid w:val="00C01685"/>
    <w:rsid w:val="00C019CA"/>
    <w:rsid w:val="00C02061"/>
    <w:rsid w:val="00C020FC"/>
    <w:rsid w:val="00C02800"/>
    <w:rsid w:val="00C04722"/>
    <w:rsid w:val="00C056E0"/>
    <w:rsid w:val="00C11687"/>
    <w:rsid w:val="00C1175A"/>
    <w:rsid w:val="00C121D5"/>
    <w:rsid w:val="00C12358"/>
    <w:rsid w:val="00C13EF4"/>
    <w:rsid w:val="00C16705"/>
    <w:rsid w:val="00C20EEE"/>
    <w:rsid w:val="00C220C0"/>
    <w:rsid w:val="00C22D82"/>
    <w:rsid w:val="00C23380"/>
    <w:rsid w:val="00C2372A"/>
    <w:rsid w:val="00C23EAD"/>
    <w:rsid w:val="00C24066"/>
    <w:rsid w:val="00C24361"/>
    <w:rsid w:val="00C27369"/>
    <w:rsid w:val="00C273CA"/>
    <w:rsid w:val="00C27B03"/>
    <w:rsid w:val="00C27C77"/>
    <w:rsid w:val="00C27DC5"/>
    <w:rsid w:val="00C30970"/>
    <w:rsid w:val="00C315C0"/>
    <w:rsid w:val="00C31F31"/>
    <w:rsid w:val="00C32B21"/>
    <w:rsid w:val="00C34340"/>
    <w:rsid w:val="00C345EF"/>
    <w:rsid w:val="00C35040"/>
    <w:rsid w:val="00C36E96"/>
    <w:rsid w:val="00C4195D"/>
    <w:rsid w:val="00C41A83"/>
    <w:rsid w:val="00C42192"/>
    <w:rsid w:val="00C464E6"/>
    <w:rsid w:val="00C50301"/>
    <w:rsid w:val="00C52144"/>
    <w:rsid w:val="00C53F52"/>
    <w:rsid w:val="00C54DEE"/>
    <w:rsid w:val="00C55E74"/>
    <w:rsid w:val="00C56847"/>
    <w:rsid w:val="00C56C57"/>
    <w:rsid w:val="00C574EA"/>
    <w:rsid w:val="00C610C7"/>
    <w:rsid w:val="00C62821"/>
    <w:rsid w:val="00C673EF"/>
    <w:rsid w:val="00C71B32"/>
    <w:rsid w:val="00C733E1"/>
    <w:rsid w:val="00C73423"/>
    <w:rsid w:val="00C74959"/>
    <w:rsid w:val="00C74C7E"/>
    <w:rsid w:val="00C7701F"/>
    <w:rsid w:val="00C803F0"/>
    <w:rsid w:val="00C81972"/>
    <w:rsid w:val="00C83834"/>
    <w:rsid w:val="00C85A72"/>
    <w:rsid w:val="00C86D55"/>
    <w:rsid w:val="00C90E4F"/>
    <w:rsid w:val="00C915C3"/>
    <w:rsid w:val="00C96796"/>
    <w:rsid w:val="00CA177B"/>
    <w:rsid w:val="00CA45C3"/>
    <w:rsid w:val="00CA4BD1"/>
    <w:rsid w:val="00CA5411"/>
    <w:rsid w:val="00CA5E1F"/>
    <w:rsid w:val="00CB0F26"/>
    <w:rsid w:val="00CB22C0"/>
    <w:rsid w:val="00CB2EAC"/>
    <w:rsid w:val="00CB38B9"/>
    <w:rsid w:val="00CB428E"/>
    <w:rsid w:val="00CB552F"/>
    <w:rsid w:val="00CB690D"/>
    <w:rsid w:val="00CB6FDC"/>
    <w:rsid w:val="00CB7808"/>
    <w:rsid w:val="00CC08A1"/>
    <w:rsid w:val="00CC107E"/>
    <w:rsid w:val="00CC3F63"/>
    <w:rsid w:val="00CC7040"/>
    <w:rsid w:val="00CC76EF"/>
    <w:rsid w:val="00CD2DD9"/>
    <w:rsid w:val="00CE01AF"/>
    <w:rsid w:val="00CE1E0D"/>
    <w:rsid w:val="00CE2386"/>
    <w:rsid w:val="00CE439D"/>
    <w:rsid w:val="00CE47DB"/>
    <w:rsid w:val="00CF0635"/>
    <w:rsid w:val="00CF38BA"/>
    <w:rsid w:val="00CF6184"/>
    <w:rsid w:val="00CF700D"/>
    <w:rsid w:val="00D01198"/>
    <w:rsid w:val="00D012F0"/>
    <w:rsid w:val="00D0286D"/>
    <w:rsid w:val="00D03A61"/>
    <w:rsid w:val="00D04B29"/>
    <w:rsid w:val="00D06195"/>
    <w:rsid w:val="00D0725E"/>
    <w:rsid w:val="00D07303"/>
    <w:rsid w:val="00D12C0B"/>
    <w:rsid w:val="00D1389D"/>
    <w:rsid w:val="00D13A25"/>
    <w:rsid w:val="00D16166"/>
    <w:rsid w:val="00D1776B"/>
    <w:rsid w:val="00D17790"/>
    <w:rsid w:val="00D17C3C"/>
    <w:rsid w:val="00D17D9E"/>
    <w:rsid w:val="00D201A3"/>
    <w:rsid w:val="00D21D9E"/>
    <w:rsid w:val="00D21FF8"/>
    <w:rsid w:val="00D223EC"/>
    <w:rsid w:val="00D30724"/>
    <w:rsid w:val="00D30CBB"/>
    <w:rsid w:val="00D30E66"/>
    <w:rsid w:val="00D329A9"/>
    <w:rsid w:val="00D32D69"/>
    <w:rsid w:val="00D333CA"/>
    <w:rsid w:val="00D368AA"/>
    <w:rsid w:val="00D40513"/>
    <w:rsid w:val="00D40C83"/>
    <w:rsid w:val="00D41724"/>
    <w:rsid w:val="00D435A5"/>
    <w:rsid w:val="00D44EEE"/>
    <w:rsid w:val="00D4561F"/>
    <w:rsid w:val="00D45AF8"/>
    <w:rsid w:val="00D46B68"/>
    <w:rsid w:val="00D50955"/>
    <w:rsid w:val="00D53FE5"/>
    <w:rsid w:val="00D5459E"/>
    <w:rsid w:val="00D57767"/>
    <w:rsid w:val="00D6209A"/>
    <w:rsid w:val="00D630FC"/>
    <w:rsid w:val="00D642F8"/>
    <w:rsid w:val="00D646A9"/>
    <w:rsid w:val="00D718E6"/>
    <w:rsid w:val="00D71A3A"/>
    <w:rsid w:val="00D71F6D"/>
    <w:rsid w:val="00D72E4B"/>
    <w:rsid w:val="00D74B81"/>
    <w:rsid w:val="00D75BA2"/>
    <w:rsid w:val="00D760E4"/>
    <w:rsid w:val="00D80565"/>
    <w:rsid w:val="00D80FD8"/>
    <w:rsid w:val="00D81A29"/>
    <w:rsid w:val="00D84273"/>
    <w:rsid w:val="00D84427"/>
    <w:rsid w:val="00D8654B"/>
    <w:rsid w:val="00D86A9A"/>
    <w:rsid w:val="00D87EAB"/>
    <w:rsid w:val="00D90068"/>
    <w:rsid w:val="00D94646"/>
    <w:rsid w:val="00DA1738"/>
    <w:rsid w:val="00DA1AE4"/>
    <w:rsid w:val="00DA30ED"/>
    <w:rsid w:val="00DA5A97"/>
    <w:rsid w:val="00DA625C"/>
    <w:rsid w:val="00DA7F18"/>
    <w:rsid w:val="00DB043D"/>
    <w:rsid w:val="00DB13AE"/>
    <w:rsid w:val="00DB4202"/>
    <w:rsid w:val="00DB63E9"/>
    <w:rsid w:val="00DC24BC"/>
    <w:rsid w:val="00DC7828"/>
    <w:rsid w:val="00DD08AB"/>
    <w:rsid w:val="00DD3A56"/>
    <w:rsid w:val="00DD59DD"/>
    <w:rsid w:val="00DE0DE4"/>
    <w:rsid w:val="00DE2946"/>
    <w:rsid w:val="00DE6948"/>
    <w:rsid w:val="00DE6F08"/>
    <w:rsid w:val="00DE7014"/>
    <w:rsid w:val="00DF0EDF"/>
    <w:rsid w:val="00DF1786"/>
    <w:rsid w:val="00DF3A45"/>
    <w:rsid w:val="00DF3CA4"/>
    <w:rsid w:val="00DF5E26"/>
    <w:rsid w:val="00DF6309"/>
    <w:rsid w:val="00DF6720"/>
    <w:rsid w:val="00DF6957"/>
    <w:rsid w:val="00DF7268"/>
    <w:rsid w:val="00DF72C7"/>
    <w:rsid w:val="00E0010D"/>
    <w:rsid w:val="00E00685"/>
    <w:rsid w:val="00E020D3"/>
    <w:rsid w:val="00E024EB"/>
    <w:rsid w:val="00E02BA7"/>
    <w:rsid w:val="00E03473"/>
    <w:rsid w:val="00E104F3"/>
    <w:rsid w:val="00E155F5"/>
    <w:rsid w:val="00E203EA"/>
    <w:rsid w:val="00E213B2"/>
    <w:rsid w:val="00E23DFF"/>
    <w:rsid w:val="00E23FCD"/>
    <w:rsid w:val="00E24D92"/>
    <w:rsid w:val="00E25AEE"/>
    <w:rsid w:val="00E2634F"/>
    <w:rsid w:val="00E26C2F"/>
    <w:rsid w:val="00E31DF2"/>
    <w:rsid w:val="00E34099"/>
    <w:rsid w:val="00E3673D"/>
    <w:rsid w:val="00E37FAA"/>
    <w:rsid w:val="00E4057F"/>
    <w:rsid w:val="00E43308"/>
    <w:rsid w:val="00E433C5"/>
    <w:rsid w:val="00E439B8"/>
    <w:rsid w:val="00E446BA"/>
    <w:rsid w:val="00E44F73"/>
    <w:rsid w:val="00E4568D"/>
    <w:rsid w:val="00E50856"/>
    <w:rsid w:val="00E50ACB"/>
    <w:rsid w:val="00E536C9"/>
    <w:rsid w:val="00E55725"/>
    <w:rsid w:val="00E61421"/>
    <w:rsid w:val="00E6469C"/>
    <w:rsid w:val="00E66FBD"/>
    <w:rsid w:val="00E70404"/>
    <w:rsid w:val="00E705D9"/>
    <w:rsid w:val="00E71EB4"/>
    <w:rsid w:val="00E72B9F"/>
    <w:rsid w:val="00E75E44"/>
    <w:rsid w:val="00E76AEC"/>
    <w:rsid w:val="00E76B1E"/>
    <w:rsid w:val="00E82023"/>
    <w:rsid w:val="00E82810"/>
    <w:rsid w:val="00E868AB"/>
    <w:rsid w:val="00E91105"/>
    <w:rsid w:val="00E912F8"/>
    <w:rsid w:val="00E91676"/>
    <w:rsid w:val="00E93934"/>
    <w:rsid w:val="00E945BE"/>
    <w:rsid w:val="00E94EB2"/>
    <w:rsid w:val="00E95D49"/>
    <w:rsid w:val="00E95F15"/>
    <w:rsid w:val="00E9608F"/>
    <w:rsid w:val="00E96D69"/>
    <w:rsid w:val="00EA0DC5"/>
    <w:rsid w:val="00EA17ED"/>
    <w:rsid w:val="00EA1B8E"/>
    <w:rsid w:val="00EA248A"/>
    <w:rsid w:val="00EA2690"/>
    <w:rsid w:val="00EA4000"/>
    <w:rsid w:val="00EA7626"/>
    <w:rsid w:val="00EA7A5E"/>
    <w:rsid w:val="00EB0299"/>
    <w:rsid w:val="00EB0875"/>
    <w:rsid w:val="00EB1192"/>
    <w:rsid w:val="00EB12E7"/>
    <w:rsid w:val="00EB1A7C"/>
    <w:rsid w:val="00EB1DE1"/>
    <w:rsid w:val="00EB61F2"/>
    <w:rsid w:val="00EB64E3"/>
    <w:rsid w:val="00EC056F"/>
    <w:rsid w:val="00EC13D7"/>
    <w:rsid w:val="00EC3228"/>
    <w:rsid w:val="00EC3533"/>
    <w:rsid w:val="00EC52B9"/>
    <w:rsid w:val="00EC7BCE"/>
    <w:rsid w:val="00ED1BC6"/>
    <w:rsid w:val="00ED1BD9"/>
    <w:rsid w:val="00ED3164"/>
    <w:rsid w:val="00ED5FD4"/>
    <w:rsid w:val="00ED61E3"/>
    <w:rsid w:val="00ED79BB"/>
    <w:rsid w:val="00EE0A9C"/>
    <w:rsid w:val="00EE203A"/>
    <w:rsid w:val="00EE2BBE"/>
    <w:rsid w:val="00EE4022"/>
    <w:rsid w:val="00EE4B9E"/>
    <w:rsid w:val="00EE5216"/>
    <w:rsid w:val="00EE68ED"/>
    <w:rsid w:val="00EF0D7A"/>
    <w:rsid w:val="00EF1010"/>
    <w:rsid w:val="00EF41E2"/>
    <w:rsid w:val="00EF6DA2"/>
    <w:rsid w:val="00F00605"/>
    <w:rsid w:val="00F0298C"/>
    <w:rsid w:val="00F0366D"/>
    <w:rsid w:val="00F047C5"/>
    <w:rsid w:val="00F04B92"/>
    <w:rsid w:val="00F05842"/>
    <w:rsid w:val="00F10909"/>
    <w:rsid w:val="00F10F36"/>
    <w:rsid w:val="00F12C5A"/>
    <w:rsid w:val="00F13495"/>
    <w:rsid w:val="00F13E9F"/>
    <w:rsid w:val="00F16ABF"/>
    <w:rsid w:val="00F205D1"/>
    <w:rsid w:val="00F20B45"/>
    <w:rsid w:val="00F20B8B"/>
    <w:rsid w:val="00F221B2"/>
    <w:rsid w:val="00F23F1C"/>
    <w:rsid w:val="00F243A9"/>
    <w:rsid w:val="00F2454E"/>
    <w:rsid w:val="00F2648E"/>
    <w:rsid w:val="00F27310"/>
    <w:rsid w:val="00F27B33"/>
    <w:rsid w:val="00F3018C"/>
    <w:rsid w:val="00F31988"/>
    <w:rsid w:val="00F32259"/>
    <w:rsid w:val="00F3275F"/>
    <w:rsid w:val="00F358A7"/>
    <w:rsid w:val="00F408AC"/>
    <w:rsid w:val="00F438BD"/>
    <w:rsid w:val="00F45387"/>
    <w:rsid w:val="00F45E68"/>
    <w:rsid w:val="00F474F7"/>
    <w:rsid w:val="00F51EE7"/>
    <w:rsid w:val="00F535B2"/>
    <w:rsid w:val="00F5620E"/>
    <w:rsid w:val="00F567E4"/>
    <w:rsid w:val="00F601CD"/>
    <w:rsid w:val="00F6386E"/>
    <w:rsid w:val="00F63CC4"/>
    <w:rsid w:val="00F64DF1"/>
    <w:rsid w:val="00F676E2"/>
    <w:rsid w:val="00F717EA"/>
    <w:rsid w:val="00F7321F"/>
    <w:rsid w:val="00F73FD6"/>
    <w:rsid w:val="00F74501"/>
    <w:rsid w:val="00F748E4"/>
    <w:rsid w:val="00F753D6"/>
    <w:rsid w:val="00F75A63"/>
    <w:rsid w:val="00F80289"/>
    <w:rsid w:val="00F80EB3"/>
    <w:rsid w:val="00F810AA"/>
    <w:rsid w:val="00F819FD"/>
    <w:rsid w:val="00F849EF"/>
    <w:rsid w:val="00F85109"/>
    <w:rsid w:val="00F9053C"/>
    <w:rsid w:val="00F9151C"/>
    <w:rsid w:val="00F934E4"/>
    <w:rsid w:val="00F972BA"/>
    <w:rsid w:val="00F97CD0"/>
    <w:rsid w:val="00FA13B3"/>
    <w:rsid w:val="00FA5FF8"/>
    <w:rsid w:val="00FB4FFC"/>
    <w:rsid w:val="00FB5D82"/>
    <w:rsid w:val="00FB76BE"/>
    <w:rsid w:val="00FC3BD4"/>
    <w:rsid w:val="00FC5E3A"/>
    <w:rsid w:val="00FC650A"/>
    <w:rsid w:val="00FC6768"/>
    <w:rsid w:val="00FC6A03"/>
    <w:rsid w:val="00FD0060"/>
    <w:rsid w:val="00FD1751"/>
    <w:rsid w:val="00FD4A77"/>
    <w:rsid w:val="00FD75FD"/>
    <w:rsid w:val="00FD7BC2"/>
    <w:rsid w:val="00FE2F2D"/>
    <w:rsid w:val="00FE4EFD"/>
    <w:rsid w:val="00FE5CD2"/>
    <w:rsid w:val="00FE6F7E"/>
    <w:rsid w:val="00FE74A4"/>
    <w:rsid w:val="00FE7564"/>
    <w:rsid w:val="00FE7C67"/>
    <w:rsid w:val="00FF0E87"/>
    <w:rsid w:val="00FF1B4F"/>
    <w:rsid w:val="00FF1F1B"/>
    <w:rsid w:val="00FF3C46"/>
    <w:rsid w:val="00FF3E5E"/>
    <w:rsid w:val="00FF495A"/>
    <w:rsid w:val="00FF5124"/>
    <w:rsid w:val="00FF5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65C30"/>
  <w15:docId w15:val="{4F16887B-6891-0E4C-8F43-DF551664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2F"/>
    <w:pPr>
      <w:spacing w:line="240" w:lineRule="auto"/>
    </w:pPr>
    <w:rPr>
      <w:rFonts w:ascii="Times New Roman" w:eastAsia="Times New Roman" w:hAnsi="Times New Roman" w:cs="Times New Roman"/>
      <w:sz w:val="24"/>
      <w:szCs w:val="24"/>
      <w:lang w:val="en-CH"/>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GB"/>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n-GB"/>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GB"/>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GB"/>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GB"/>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GB"/>
    </w:rPr>
  </w:style>
  <w:style w:type="paragraph" w:styleId="Heading7">
    <w:name w:val="heading 7"/>
    <w:basedOn w:val="Normal"/>
    <w:next w:val="Normal"/>
    <w:link w:val="Heading7Char"/>
    <w:uiPriority w:val="9"/>
    <w:semiHidden/>
    <w:unhideWhenUsed/>
    <w:qFormat/>
    <w:rsid w:val="00A34806"/>
    <w:pPr>
      <w:keepNext/>
      <w:keepLines/>
      <w:spacing w:before="40" w:line="276" w:lineRule="auto"/>
      <w:outlineLvl w:val="6"/>
    </w:pPr>
    <w:rPr>
      <w:rFonts w:asciiTheme="majorHAnsi" w:eastAsiaTheme="majorEastAsia" w:hAnsiTheme="majorHAnsi" w:cstheme="majorBidi"/>
      <w:i/>
      <w:iCs/>
      <w:color w:val="243F60" w:themeColor="accent1" w:themeShade="7F"/>
      <w:sz w:val="22"/>
      <w:szCs w:val="22"/>
      <w:lang w:val="en-GB"/>
    </w:rPr>
  </w:style>
  <w:style w:type="paragraph" w:styleId="Heading8">
    <w:name w:val="heading 8"/>
    <w:basedOn w:val="Normal"/>
    <w:next w:val="Normal"/>
    <w:link w:val="Heading8Char"/>
    <w:uiPriority w:val="9"/>
    <w:semiHidden/>
    <w:unhideWhenUsed/>
    <w:qFormat/>
    <w:rsid w:val="00A34806"/>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A34806"/>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GB"/>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GB"/>
    </w:rPr>
  </w:style>
  <w:style w:type="paragraph" w:styleId="Header">
    <w:name w:val="header"/>
    <w:basedOn w:val="Normal"/>
    <w:link w:val="HeaderChar"/>
    <w:uiPriority w:val="99"/>
    <w:unhideWhenUsed/>
    <w:rsid w:val="00A34806"/>
    <w:pPr>
      <w:tabs>
        <w:tab w:val="center" w:pos="4513"/>
        <w:tab w:val="right" w:pos="9026"/>
      </w:tabs>
    </w:pPr>
    <w:rPr>
      <w:rFonts w:ascii="Arial" w:eastAsia="Arial" w:hAnsi="Arial" w:cs="Arial"/>
      <w:sz w:val="22"/>
      <w:szCs w:val="22"/>
      <w:lang w:val="en-GB"/>
    </w:rPr>
  </w:style>
  <w:style w:type="character" w:customStyle="1" w:styleId="HeaderChar">
    <w:name w:val="Header Char"/>
    <w:basedOn w:val="DefaultParagraphFont"/>
    <w:link w:val="Header"/>
    <w:uiPriority w:val="99"/>
    <w:rsid w:val="00A34806"/>
  </w:style>
  <w:style w:type="paragraph" w:styleId="Footer">
    <w:name w:val="footer"/>
    <w:basedOn w:val="Normal"/>
    <w:link w:val="FooterChar"/>
    <w:uiPriority w:val="99"/>
    <w:unhideWhenUsed/>
    <w:rsid w:val="00A34806"/>
    <w:pPr>
      <w:tabs>
        <w:tab w:val="center" w:pos="4513"/>
        <w:tab w:val="right" w:pos="9026"/>
      </w:tabs>
    </w:pPr>
    <w:rPr>
      <w:rFonts w:ascii="Arial" w:eastAsia="Arial" w:hAnsi="Arial" w:cs="Arial"/>
      <w:sz w:val="22"/>
      <w:szCs w:val="22"/>
      <w:lang w:val="en-GB"/>
    </w:rPr>
  </w:style>
  <w:style w:type="character" w:customStyle="1" w:styleId="FooterChar">
    <w:name w:val="Footer Char"/>
    <w:basedOn w:val="DefaultParagraphFont"/>
    <w:link w:val="Footer"/>
    <w:uiPriority w:val="99"/>
    <w:rsid w:val="00A34806"/>
  </w:style>
  <w:style w:type="paragraph" w:styleId="ListParagraph">
    <w:name w:val="List Paragraph"/>
    <w:basedOn w:val="Normal"/>
    <w:uiPriority w:val="34"/>
    <w:qFormat/>
    <w:rsid w:val="00A34806"/>
    <w:pPr>
      <w:spacing w:line="276" w:lineRule="auto"/>
      <w:ind w:left="720"/>
      <w:contextualSpacing/>
    </w:pPr>
    <w:rPr>
      <w:rFonts w:ascii="Arial" w:eastAsia="Arial" w:hAnsi="Arial" w:cs="Arial"/>
      <w:sz w:val="22"/>
      <w:szCs w:val="22"/>
      <w:lang w:val="en-GB"/>
    </w:rPr>
  </w:style>
  <w:style w:type="character" w:customStyle="1" w:styleId="Heading7Char">
    <w:name w:val="Heading 7 Char"/>
    <w:basedOn w:val="DefaultParagraphFont"/>
    <w:link w:val="Heading7"/>
    <w:uiPriority w:val="9"/>
    <w:semiHidden/>
    <w:rsid w:val="00A3480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3480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4806"/>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E480F"/>
    <w:rPr>
      <w:rFonts w:ascii="Arial" w:eastAsia="Arial" w:hAnsi="Arial" w:cs="Arial"/>
      <w:sz w:val="20"/>
      <w:szCs w:val="20"/>
      <w:lang w:val="en-GB"/>
    </w:rPr>
  </w:style>
  <w:style w:type="character" w:customStyle="1" w:styleId="FootnoteTextChar">
    <w:name w:val="Footnote Text Char"/>
    <w:basedOn w:val="DefaultParagraphFont"/>
    <w:link w:val="FootnoteText"/>
    <w:uiPriority w:val="99"/>
    <w:rsid w:val="001E480F"/>
    <w:rPr>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
    <w:basedOn w:val="DefaultParagraphFont"/>
    <w:unhideWhenUsed/>
    <w:rsid w:val="001E480F"/>
    <w:rPr>
      <w:vertAlign w:val="superscript"/>
    </w:rPr>
  </w:style>
  <w:style w:type="paragraph" w:styleId="NormalWeb">
    <w:name w:val="Normal (Web)"/>
    <w:basedOn w:val="Normal"/>
    <w:uiPriority w:val="99"/>
    <w:unhideWhenUsed/>
    <w:rsid w:val="00986B08"/>
    <w:pPr>
      <w:spacing w:before="100" w:beforeAutospacing="1" w:after="100" w:afterAutospacing="1"/>
    </w:pPr>
    <w:rPr>
      <w:lang w:val="en-GB"/>
    </w:rPr>
  </w:style>
  <w:style w:type="paragraph" w:styleId="Index1">
    <w:name w:val="index 1"/>
    <w:basedOn w:val="Normal"/>
    <w:next w:val="Normal"/>
    <w:autoRedefine/>
    <w:uiPriority w:val="99"/>
    <w:unhideWhenUsed/>
    <w:rsid w:val="00707C5A"/>
    <w:pPr>
      <w:spacing w:line="276" w:lineRule="auto"/>
      <w:ind w:left="220" w:hanging="220"/>
    </w:pPr>
    <w:rPr>
      <w:rFonts w:asciiTheme="minorHAnsi" w:eastAsia="Arial" w:hAnsiTheme="minorHAnsi" w:cs="Arial"/>
      <w:sz w:val="18"/>
      <w:szCs w:val="18"/>
      <w:lang w:val="en-GB"/>
    </w:rPr>
  </w:style>
  <w:style w:type="paragraph" w:styleId="Index2">
    <w:name w:val="index 2"/>
    <w:basedOn w:val="Normal"/>
    <w:next w:val="Normal"/>
    <w:autoRedefine/>
    <w:uiPriority w:val="99"/>
    <w:unhideWhenUsed/>
    <w:rsid w:val="00707C5A"/>
    <w:pPr>
      <w:spacing w:line="276" w:lineRule="auto"/>
      <w:ind w:left="440" w:hanging="220"/>
    </w:pPr>
    <w:rPr>
      <w:rFonts w:asciiTheme="minorHAnsi" w:eastAsia="Arial" w:hAnsiTheme="minorHAnsi" w:cs="Arial"/>
      <w:sz w:val="18"/>
      <w:szCs w:val="18"/>
      <w:lang w:val="en-GB"/>
    </w:rPr>
  </w:style>
  <w:style w:type="paragraph" w:styleId="Index3">
    <w:name w:val="index 3"/>
    <w:basedOn w:val="Normal"/>
    <w:next w:val="Normal"/>
    <w:autoRedefine/>
    <w:uiPriority w:val="99"/>
    <w:unhideWhenUsed/>
    <w:rsid w:val="00707C5A"/>
    <w:pPr>
      <w:spacing w:line="276" w:lineRule="auto"/>
      <w:ind w:left="660" w:hanging="220"/>
    </w:pPr>
    <w:rPr>
      <w:rFonts w:asciiTheme="minorHAnsi" w:eastAsia="Arial" w:hAnsiTheme="minorHAnsi" w:cs="Arial"/>
      <w:sz w:val="18"/>
      <w:szCs w:val="18"/>
      <w:lang w:val="en-GB"/>
    </w:rPr>
  </w:style>
  <w:style w:type="paragraph" w:styleId="Index4">
    <w:name w:val="index 4"/>
    <w:basedOn w:val="Normal"/>
    <w:next w:val="Normal"/>
    <w:autoRedefine/>
    <w:uiPriority w:val="99"/>
    <w:unhideWhenUsed/>
    <w:rsid w:val="00707C5A"/>
    <w:pPr>
      <w:spacing w:line="276" w:lineRule="auto"/>
      <w:ind w:left="880" w:hanging="220"/>
    </w:pPr>
    <w:rPr>
      <w:rFonts w:asciiTheme="minorHAnsi" w:eastAsia="Arial" w:hAnsiTheme="minorHAnsi" w:cs="Arial"/>
      <w:sz w:val="18"/>
      <w:szCs w:val="18"/>
      <w:lang w:val="en-GB"/>
    </w:rPr>
  </w:style>
  <w:style w:type="paragraph" w:styleId="Index5">
    <w:name w:val="index 5"/>
    <w:basedOn w:val="Normal"/>
    <w:next w:val="Normal"/>
    <w:autoRedefine/>
    <w:uiPriority w:val="99"/>
    <w:unhideWhenUsed/>
    <w:rsid w:val="00707C5A"/>
    <w:pPr>
      <w:spacing w:line="276" w:lineRule="auto"/>
      <w:ind w:left="1100" w:hanging="220"/>
    </w:pPr>
    <w:rPr>
      <w:rFonts w:asciiTheme="minorHAnsi" w:eastAsia="Arial" w:hAnsiTheme="minorHAnsi" w:cs="Arial"/>
      <w:sz w:val="18"/>
      <w:szCs w:val="18"/>
      <w:lang w:val="en-GB"/>
    </w:rPr>
  </w:style>
  <w:style w:type="paragraph" w:styleId="Index6">
    <w:name w:val="index 6"/>
    <w:basedOn w:val="Normal"/>
    <w:next w:val="Normal"/>
    <w:autoRedefine/>
    <w:uiPriority w:val="99"/>
    <w:unhideWhenUsed/>
    <w:rsid w:val="00707C5A"/>
    <w:pPr>
      <w:spacing w:line="276" w:lineRule="auto"/>
      <w:ind w:left="1320" w:hanging="220"/>
    </w:pPr>
    <w:rPr>
      <w:rFonts w:asciiTheme="minorHAnsi" w:eastAsia="Arial" w:hAnsiTheme="minorHAnsi" w:cs="Arial"/>
      <w:sz w:val="18"/>
      <w:szCs w:val="18"/>
      <w:lang w:val="en-GB"/>
    </w:rPr>
  </w:style>
  <w:style w:type="paragraph" w:styleId="Index7">
    <w:name w:val="index 7"/>
    <w:basedOn w:val="Normal"/>
    <w:next w:val="Normal"/>
    <w:autoRedefine/>
    <w:uiPriority w:val="99"/>
    <w:unhideWhenUsed/>
    <w:rsid w:val="00707C5A"/>
    <w:pPr>
      <w:spacing w:line="276" w:lineRule="auto"/>
      <w:ind w:left="1540" w:hanging="220"/>
    </w:pPr>
    <w:rPr>
      <w:rFonts w:asciiTheme="minorHAnsi" w:eastAsia="Arial" w:hAnsiTheme="minorHAnsi" w:cs="Arial"/>
      <w:sz w:val="18"/>
      <w:szCs w:val="18"/>
      <w:lang w:val="en-GB"/>
    </w:rPr>
  </w:style>
  <w:style w:type="paragraph" w:styleId="Index8">
    <w:name w:val="index 8"/>
    <w:basedOn w:val="Normal"/>
    <w:next w:val="Normal"/>
    <w:autoRedefine/>
    <w:uiPriority w:val="99"/>
    <w:unhideWhenUsed/>
    <w:rsid w:val="00707C5A"/>
    <w:pPr>
      <w:spacing w:line="276" w:lineRule="auto"/>
      <w:ind w:left="1760" w:hanging="220"/>
    </w:pPr>
    <w:rPr>
      <w:rFonts w:asciiTheme="minorHAnsi" w:eastAsia="Arial" w:hAnsiTheme="minorHAnsi" w:cs="Arial"/>
      <w:sz w:val="18"/>
      <w:szCs w:val="18"/>
      <w:lang w:val="en-GB"/>
    </w:rPr>
  </w:style>
  <w:style w:type="paragraph" w:styleId="Index9">
    <w:name w:val="index 9"/>
    <w:basedOn w:val="Normal"/>
    <w:next w:val="Normal"/>
    <w:autoRedefine/>
    <w:uiPriority w:val="99"/>
    <w:unhideWhenUsed/>
    <w:rsid w:val="00707C5A"/>
    <w:pPr>
      <w:spacing w:line="276" w:lineRule="auto"/>
      <w:ind w:left="1980" w:hanging="220"/>
    </w:pPr>
    <w:rPr>
      <w:rFonts w:asciiTheme="minorHAnsi" w:eastAsia="Arial" w:hAnsiTheme="minorHAnsi" w:cs="Arial"/>
      <w:sz w:val="18"/>
      <w:szCs w:val="18"/>
      <w:lang w:val="en-GB"/>
    </w:rPr>
  </w:style>
  <w:style w:type="paragraph" w:styleId="IndexHeading">
    <w:name w:val="index heading"/>
    <w:basedOn w:val="Normal"/>
    <w:next w:val="Index1"/>
    <w:uiPriority w:val="99"/>
    <w:unhideWhenUsed/>
    <w:rsid w:val="00707C5A"/>
    <w:pPr>
      <w:spacing w:before="240" w:after="120" w:line="276" w:lineRule="auto"/>
      <w:jc w:val="center"/>
    </w:pPr>
    <w:rPr>
      <w:rFonts w:asciiTheme="minorHAnsi" w:eastAsia="Arial" w:hAnsiTheme="minorHAnsi" w:cs="Arial"/>
      <w:b/>
      <w:bCs/>
      <w:sz w:val="26"/>
      <w:szCs w:val="26"/>
      <w:lang w:val="en-GB"/>
    </w:rPr>
  </w:style>
  <w:style w:type="paragraph" w:styleId="TOC1">
    <w:name w:val="toc 1"/>
    <w:basedOn w:val="Normal"/>
    <w:next w:val="Normal"/>
    <w:autoRedefine/>
    <w:uiPriority w:val="39"/>
    <w:unhideWhenUsed/>
    <w:rsid w:val="00707C5A"/>
    <w:pPr>
      <w:spacing w:before="120" w:line="276" w:lineRule="auto"/>
    </w:pPr>
    <w:rPr>
      <w:rFonts w:asciiTheme="minorHAnsi" w:eastAsia="Arial" w:hAnsiTheme="minorHAnsi" w:cs="Arial"/>
      <w:b/>
      <w:bCs/>
      <w:i/>
      <w:iCs/>
      <w:lang w:val="en-GB"/>
    </w:rPr>
  </w:style>
  <w:style w:type="paragraph" w:styleId="TOC2">
    <w:name w:val="toc 2"/>
    <w:basedOn w:val="Normal"/>
    <w:next w:val="Normal"/>
    <w:autoRedefine/>
    <w:uiPriority w:val="39"/>
    <w:unhideWhenUsed/>
    <w:rsid w:val="00707C5A"/>
    <w:pPr>
      <w:spacing w:before="120" w:line="276" w:lineRule="auto"/>
      <w:ind w:left="220"/>
    </w:pPr>
    <w:rPr>
      <w:rFonts w:asciiTheme="minorHAnsi" w:eastAsia="Arial" w:hAnsiTheme="minorHAnsi" w:cs="Arial"/>
      <w:b/>
      <w:bCs/>
      <w:sz w:val="22"/>
      <w:szCs w:val="22"/>
      <w:lang w:val="en-GB"/>
    </w:rPr>
  </w:style>
  <w:style w:type="paragraph" w:styleId="TOC3">
    <w:name w:val="toc 3"/>
    <w:basedOn w:val="Normal"/>
    <w:next w:val="Normal"/>
    <w:autoRedefine/>
    <w:uiPriority w:val="39"/>
    <w:unhideWhenUsed/>
    <w:rsid w:val="00707C5A"/>
    <w:pPr>
      <w:spacing w:line="276" w:lineRule="auto"/>
      <w:ind w:left="440"/>
    </w:pPr>
    <w:rPr>
      <w:rFonts w:asciiTheme="minorHAnsi" w:eastAsia="Arial" w:hAnsiTheme="minorHAnsi" w:cs="Arial"/>
      <w:sz w:val="20"/>
      <w:szCs w:val="20"/>
      <w:lang w:val="en-GB"/>
    </w:rPr>
  </w:style>
  <w:style w:type="paragraph" w:styleId="TOC4">
    <w:name w:val="toc 4"/>
    <w:basedOn w:val="Normal"/>
    <w:next w:val="Normal"/>
    <w:autoRedefine/>
    <w:uiPriority w:val="39"/>
    <w:unhideWhenUsed/>
    <w:rsid w:val="00707C5A"/>
    <w:pPr>
      <w:spacing w:line="276" w:lineRule="auto"/>
      <w:ind w:left="660"/>
    </w:pPr>
    <w:rPr>
      <w:rFonts w:asciiTheme="minorHAnsi" w:eastAsia="Arial" w:hAnsiTheme="minorHAnsi" w:cs="Arial"/>
      <w:sz w:val="20"/>
      <w:szCs w:val="20"/>
      <w:lang w:val="en-GB"/>
    </w:rPr>
  </w:style>
  <w:style w:type="paragraph" w:styleId="TOC5">
    <w:name w:val="toc 5"/>
    <w:basedOn w:val="Normal"/>
    <w:next w:val="Normal"/>
    <w:autoRedefine/>
    <w:uiPriority w:val="39"/>
    <w:unhideWhenUsed/>
    <w:rsid w:val="00707C5A"/>
    <w:pPr>
      <w:spacing w:line="276" w:lineRule="auto"/>
      <w:ind w:left="880"/>
    </w:pPr>
    <w:rPr>
      <w:rFonts w:asciiTheme="minorHAnsi" w:eastAsia="Arial" w:hAnsiTheme="minorHAnsi" w:cs="Arial"/>
      <w:sz w:val="20"/>
      <w:szCs w:val="20"/>
      <w:lang w:val="en-GB"/>
    </w:rPr>
  </w:style>
  <w:style w:type="paragraph" w:styleId="TOC6">
    <w:name w:val="toc 6"/>
    <w:basedOn w:val="Normal"/>
    <w:next w:val="Normal"/>
    <w:autoRedefine/>
    <w:uiPriority w:val="39"/>
    <w:unhideWhenUsed/>
    <w:rsid w:val="00707C5A"/>
    <w:pPr>
      <w:spacing w:line="276" w:lineRule="auto"/>
      <w:ind w:left="1100"/>
    </w:pPr>
    <w:rPr>
      <w:rFonts w:asciiTheme="minorHAnsi" w:eastAsia="Arial" w:hAnsiTheme="minorHAnsi" w:cs="Arial"/>
      <w:sz w:val="20"/>
      <w:szCs w:val="20"/>
      <w:lang w:val="en-GB"/>
    </w:rPr>
  </w:style>
  <w:style w:type="paragraph" w:styleId="TOC7">
    <w:name w:val="toc 7"/>
    <w:basedOn w:val="Normal"/>
    <w:next w:val="Normal"/>
    <w:autoRedefine/>
    <w:uiPriority w:val="39"/>
    <w:unhideWhenUsed/>
    <w:rsid w:val="00707C5A"/>
    <w:pPr>
      <w:spacing w:line="276" w:lineRule="auto"/>
      <w:ind w:left="1320"/>
    </w:pPr>
    <w:rPr>
      <w:rFonts w:asciiTheme="minorHAnsi" w:eastAsia="Arial" w:hAnsiTheme="minorHAnsi" w:cs="Arial"/>
      <w:sz w:val="20"/>
      <w:szCs w:val="20"/>
      <w:lang w:val="en-GB"/>
    </w:rPr>
  </w:style>
  <w:style w:type="paragraph" w:styleId="TOC8">
    <w:name w:val="toc 8"/>
    <w:basedOn w:val="Normal"/>
    <w:next w:val="Normal"/>
    <w:autoRedefine/>
    <w:uiPriority w:val="39"/>
    <w:unhideWhenUsed/>
    <w:rsid w:val="00707C5A"/>
    <w:pPr>
      <w:spacing w:line="276" w:lineRule="auto"/>
      <w:ind w:left="1540"/>
    </w:pPr>
    <w:rPr>
      <w:rFonts w:asciiTheme="minorHAnsi" w:eastAsia="Arial" w:hAnsiTheme="minorHAnsi" w:cs="Arial"/>
      <w:sz w:val="20"/>
      <w:szCs w:val="20"/>
      <w:lang w:val="en-GB"/>
    </w:rPr>
  </w:style>
  <w:style w:type="paragraph" w:styleId="TOC9">
    <w:name w:val="toc 9"/>
    <w:basedOn w:val="Normal"/>
    <w:next w:val="Normal"/>
    <w:autoRedefine/>
    <w:uiPriority w:val="39"/>
    <w:unhideWhenUsed/>
    <w:rsid w:val="00707C5A"/>
    <w:pPr>
      <w:spacing w:line="276" w:lineRule="auto"/>
      <w:ind w:left="1760"/>
    </w:pPr>
    <w:rPr>
      <w:rFonts w:asciiTheme="minorHAnsi" w:eastAsia="Arial" w:hAnsiTheme="minorHAnsi" w:cs="Arial"/>
      <w:sz w:val="20"/>
      <w:szCs w:val="20"/>
      <w:lang w:val="en-GB"/>
    </w:rPr>
  </w:style>
  <w:style w:type="character" w:styleId="Hyperlink">
    <w:name w:val="Hyperlink"/>
    <w:basedOn w:val="DefaultParagraphFont"/>
    <w:uiPriority w:val="99"/>
    <w:unhideWhenUsed/>
    <w:rsid w:val="00707C5A"/>
    <w:rPr>
      <w:color w:val="0000FF" w:themeColor="hyperlink"/>
      <w:u w:val="single"/>
    </w:rPr>
  </w:style>
  <w:style w:type="character" w:customStyle="1" w:styleId="UnresolvedMention1">
    <w:name w:val="Unresolved Mention1"/>
    <w:basedOn w:val="DefaultParagraphFont"/>
    <w:uiPriority w:val="99"/>
    <w:semiHidden/>
    <w:unhideWhenUsed/>
    <w:rsid w:val="00914FEF"/>
    <w:rPr>
      <w:color w:val="605E5C"/>
      <w:shd w:val="clear" w:color="auto" w:fill="E1DFDD"/>
    </w:rPr>
  </w:style>
  <w:style w:type="character" w:styleId="CommentReference">
    <w:name w:val="annotation reference"/>
    <w:basedOn w:val="DefaultParagraphFont"/>
    <w:uiPriority w:val="99"/>
    <w:unhideWhenUsed/>
    <w:rsid w:val="002232E0"/>
    <w:rPr>
      <w:sz w:val="16"/>
      <w:szCs w:val="16"/>
    </w:rPr>
  </w:style>
  <w:style w:type="paragraph" w:styleId="CommentText">
    <w:name w:val="annotation text"/>
    <w:basedOn w:val="Normal"/>
    <w:link w:val="CommentTextChar"/>
    <w:uiPriority w:val="99"/>
    <w:unhideWhenUsed/>
    <w:rsid w:val="002232E0"/>
    <w:rPr>
      <w:rFonts w:ascii="Arial" w:eastAsia="Arial" w:hAnsi="Arial" w:cs="Arial"/>
      <w:sz w:val="20"/>
      <w:szCs w:val="20"/>
      <w:lang w:val="en-GB"/>
    </w:rPr>
  </w:style>
  <w:style w:type="character" w:customStyle="1" w:styleId="CommentTextChar">
    <w:name w:val="Comment Text Char"/>
    <w:basedOn w:val="DefaultParagraphFont"/>
    <w:link w:val="CommentText"/>
    <w:uiPriority w:val="99"/>
    <w:rsid w:val="002232E0"/>
    <w:rPr>
      <w:sz w:val="20"/>
      <w:szCs w:val="20"/>
    </w:rPr>
  </w:style>
  <w:style w:type="paragraph" w:styleId="CommentSubject">
    <w:name w:val="annotation subject"/>
    <w:basedOn w:val="CommentText"/>
    <w:next w:val="CommentText"/>
    <w:link w:val="CommentSubjectChar"/>
    <w:uiPriority w:val="99"/>
    <w:semiHidden/>
    <w:unhideWhenUsed/>
    <w:rsid w:val="002232E0"/>
    <w:rPr>
      <w:b/>
      <w:bCs/>
    </w:rPr>
  </w:style>
  <w:style w:type="character" w:customStyle="1" w:styleId="CommentSubjectChar">
    <w:name w:val="Comment Subject Char"/>
    <w:basedOn w:val="CommentTextChar"/>
    <w:link w:val="CommentSubject"/>
    <w:uiPriority w:val="99"/>
    <w:semiHidden/>
    <w:rsid w:val="002232E0"/>
    <w:rPr>
      <w:b/>
      <w:bCs/>
      <w:sz w:val="20"/>
      <w:szCs w:val="20"/>
    </w:rPr>
  </w:style>
  <w:style w:type="paragraph" w:styleId="BalloonText">
    <w:name w:val="Balloon Text"/>
    <w:basedOn w:val="Normal"/>
    <w:link w:val="BalloonTextChar"/>
    <w:uiPriority w:val="99"/>
    <w:semiHidden/>
    <w:unhideWhenUsed/>
    <w:rsid w:val="00655F69"/>
    <w:rPr>
      <w:rFonts w:ascii="Segoe UI" w:eastAsia="Arial" w:hAnsi="Segoe UI" w:cs="Segoe UI"/>
      <w:sz w:val="18"/>
      <w:szCs w:val="18"/>
      <w:lang w:val="en-GB"/>
    </w:rPr>
  </w:style>
  <w:style w:type="character" w:customStyle="1" w:styleId="BalloonTextChar">
    <w:name w:val="Balloon Text Char"/>
    <w:basedOn w:val="DefaultParagraphFont"/>
    <w:link w:val="BalloonText"/>
    <w:uiPriority w:val="99"/>
    <w:semiHidden/>
    <w:rsid w:val="00655F69"/>
    <w:rPr>
      <w:rFonts w:ascii="Segoe UI" w:hAnsi="Segoe UI" w:cs="Segoe UI"/>
      <w:sz w:val="18"/>
      <w:szCs w:val="18"/>
    </w:rPr>
  </w:style>
  <w:style w:type="paragraph" w:styleId="EndnoteText">
    <w:name w:val="endnote text"/>
    <w:basedOn w:val="Normal"/>
    <w:link w:val="EndnoteTextChar"/>
    <w:uiPriority w:val="99"/>
    <w:unhideWhenUsed/>
    <w:rsid w:val="00F13495"/>
    <w:rPr>
      <w:rFonts w:ascii="Arial" w:eastAsia="Arial" w:hAnsi="Arial" w:cs="Arial"/>
      <w:sz w:val="20"/>
      <w:szCs w:val="20"/>
      <w:lang w:val="en-GB"/>
    </w:rPr>
  </w:style>
  <w:style w:type="character" w:customStyle="1" w:styleId="EndnoteTextChar">
    <w:name w:val="Endnote Text Char"/>
    <w:basedOn w:val="DefaultParagraphFont"/>
    <w:link w:val="EndnoteText"/>
    <w:uiPriority w:val="99"/>
    <w:rsid w:val="00F13495"/>
    <w:rPr>
      <w:sz w:val="20"/>
      <w:szCs w:val="20"/>
    </w:rPr>
  </w:style>
  <w:style w:type="character" w:styleId="EndnoteReference">
    <w:name w:val="endnote reference"/>
    <w:basedOn w:val="DefaultParagraphFont"/>
    <w:uiPriority w:val="99"/>
    <w:semiHidden/>
    <w:unhideWhenUsed/>
    <w:rsid w:val="00F13495"/>
    <w:rPr>
      <w:vertAlign w:val="superscript"/>
    </w:rPr>
  </w:style>
  <w:style w:type="character" w:customStyle="1" w:styleId="UnresolvedMention2">
    <w:name w:val="Unresolved Mention2"/>
    <w:basedOn w:val="DefaultParagraphFont"/>
    <w:uiPriority w:val="99"/>
    <w:semiHidden/>
    <w:unhideWhenUsed/>
    <w:rsid w:val="0077708F"/>
    <w:rPr>
      <w:color w:val="605E5C"/>
      <w:shd w:val="clear" w:color="auto" w:fill="E1DFDD"/>
    </w:rPr>
  </w:style>
  <w:style w:type="character" w:styleId="PageNumber">
    <w:name w:val="page number"/>
    <w:basedOn w:val="DefaultParagraphFont"/>
    <w:uiPriority w:val="99"/>
    <w:semiHidden/>
    <w:unhideWhenUsed/>
    <w:rsid w:val="00094EB3"/>
  </w:style>
  <w:style w:type="character" w:customStyle="1" w:styleId="UnresolvedMention3">
    <w:name w:val="Unresolved Mention3"/>
    <w:basedOn w:val="DefaultParagraphFont"/>
    <w:uiPriority w:val="99"/>
    <w:semiHidden/>
    <w:unhideWhenUsed/>
    <w:rsid w:val="00F748E4"/>
    <w:rPr>
      <w:color w:val="605E5C"/>
      <w:shd w:val="clear" w:color="auto" w:fill="E1DFDD"/>
    </w:rPr>
  </w:style>
  <w:style w:type="character" w:styleId="Emphasis">
    <w:name w:val="Emphasis"/>
    <w:basedOn w:val="DefaultParagraphFont"/>
    <w:uiPriority w:val="20"/>
    <w:qFormat/>
    <w:rsid w:val="005A7CCD"/>
    <w:rPr>
      <w:i/>
      <w:iCs/>
    </w:rPr>
  </w:style>
  <w:style w:type="paragraph" w:styleId="Revision">
    <w:name w:val="Revision"/>
    <w:hidden/>
    <w:uiPriority w:val="99"/>
    <w:semiHidden/>
    <w:rsid w:val="00B90E71"/>
    <w:pPr>
      <w:spacing w:line="240" w:lineRule="auto"/>
    </w:pPr>
  </w:style>
  <w:style w:type="character" w:styleId="FollowedHyperlink">
    <w:name w:val="FollowedHyperlink"/>
    <w:basedOn w:val="DefaultParagraphFont"/>
    <w:uiPriority w:val="99"/>
    <w:semiHidden/>
    <w:unhideWhenUsed/>
    <w:rsid w:val="00145E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0812">
      <w:bodyDiv w:val="1"/>
      <w:marLeft w:val="0"/>
      <w:marRight w:val="0"/>
      <w:marTop w:val="0"/>
      <w:marBottom w:val="0"/>
      <w:divBdr>
        <w:top w:val="none" w:sz="0" w:space="0" w:color="auto"/>
        <w:left w:val="none" w:sz="0" w:space="0" w:color="auto"/>
        <w:bottom w:val="none" w:sz="0" w:space="0" w:color="auto"/>
        <w:right w:val="none" w:sz="0" w:space="0" w:color="auto"/>
      </w:divBdr>
    </w:div>
    <w:div w:id="113447919">
      <w:bodyDiv w:val="1"/>
      <w:marLeft w:val="0"/>
      <w:marRight w:val="0"/>
      <w:marTop w:val="0"/>
      <w:marBottom w:val="0"/>
      <w:divBdr>
        <w:top w:val="none" w:sz="0" w:space="0" w:color="auto"/>
        <w:left w:val="none" w:sz="0" w:space="0" w:color="auto"/>
        <w:bottom w:val="none" w:sz="0" w:space="0" w:color="auto"/>
        <w:right w:val="none" w:sz="0" w:space="0" w:color="auto"/>
      </w:divBdr>
    </w:div>
    <w:div w:id="135681553">
      <w:bodyDiv w:val="1"/>
      <w:marLeft w:val="0"/>
      <w:marRight w:val="0"/>
      <w:marTop w:val="0"/>
      <w:marBottom w:val="0"/>
      <w:divBdr>
        <w:top w:val="none" w:sz="0" w:space="0" w:color="auto"/>
        <w:left w:val="none" w:sz="0" w:space="0" w:color="auto"/>
        <w:bottom w:val="none" w:sz="0" w:space="0" w:color="auto"/>
        <w:right w:val="none" w:sz="0" w:space="0" w:color="auto"/>
      </w:divBdr>
    </w:div>
    <w:div w:id="141779599">
      <w:bodyDiv w:val="1"/>
      <w:marLeft w:val="0"/>
      <w:marRight w:val="0"/>
      <w:marTop w:val="0"/>
      <w:marBottom w:val="0"/>
      <w:divBdr>
        <w:top w:val="none" w:sz="0" w:space="0" w:color="auto"/>
        <w:left w:val="none" w:sz="0" w:space="0" w:color="auto"/>
        <w:bottom w:val="none" w:sz="0" w:space="0" w:color="auto"/>
        <w:right w:val="none" w:sz="0" w:space="0" w:color="auto"/>
      </w:divBdr>
      <w:divsChild>
        <w:div w:id="1947034508">
          <w:marLeft w:val="0"/>
          <w:marRight w:val="0"/>
          <w:marTop w:val="0"/>
          <w:marBottom w:val="0"/>
          <w:divBdr>
            <w:top w:val="none" w:sz="0" w:space="0" w:color="auto"/>
            <w:left w:val="none" w:sz="0" w:space="0" w:color="auto"/>
            <w:bottom w:val="none" w:sz="0" w:space="0" w:color="auto"/>
            <w:right w:val="none" w:sz="0" w:space="0" w:color="auto"/>
          </w:divBdr>
          <w:divsChild>
            <w:div w:id="1760053670">
              <w:marLeft w:val="0"/>
              <w:marRight w:val="0"/>
              <w:marTop w:val="0"/>
              <w:marBottom w:val="0"/>
              <w:divBdr>
                <w:top w:val="none" w:sz="0" w:space="0" w:color="auto"/>
                <w:left w:val="none" w:sz="0" w:space="0" w:color="auto"/>
                <w:bottom w:val="none" w:sz="0" w:space="0" w:color="auto"/>
                <w:right w:val="none" w:sz="0" w:space="0" w:color="auto"/>
              </w:divBdr>
              <w:divsChild>
                <w:div w:id="9927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3837">
      <w:bodyDiv w:val="1"/>
      <w:marLeft w:val="0"/>
      <w:marRight w:val="0"/>
      <w:marTop w:val="0"/>
      <w:marBottom w:val="0"/>
      <w:divBdr>
        <w:top w:val="none" w:sz="0" w:space="0" w:color="auto"/>
        <w:left w:val="none" w:sz="0" w:space="0" w:color="auto"/>
        <w:bottom w:val="none" w:sz="0" w:space="0" w:color="auto"/>
        <w:right w:val="none" w:sz="0" w:space="0" w:color="auto"/>
      </w:divBdr>
      <w:divsChild>
        <w:div w:id="1548831579">
          <w:marLeft w:val="0"/>
          <w:marRight w:val="0"/>
          <w:marTop w:val="0"/>
          <w:marBottom w:val="0"/>
          <w:divBdr>
            <w:top w:val="none" w:sz="0" w:space="0" w:color="auto"/>
            <w:left w:val="none" w:sz="0" w:space="0" w:color="auto"/>
            <w:bottom w:val="none" w:sz="0" w:space="0" w:color="auto"/>
            <w:right w:val="none" w:sz="0" w:space="0" w:color="auto"/>
          </w:divBdr>
          <w:divsChild>
            <w:div w:id="1826895371">
              <w:marLeft w:val="0"/>
              <w:marRight w:val="0"/>
              <w:marTop w:val="0"/>
              <w:marBottom w:val="0"/>
              <w:divBdr>
                <w:top w:val="none" w:sz="0" w:space="0" w:color="auto"/>
                <w:left w:val="none" w:sz="0" w:space="0" w:color="auto"/>
                <w:bottom w:val="none" w:sz="0" w:space="0" w:color="auto"/>
                <w:right w:val="none" w:sz="0" w:space="0" w:color="auto"/>
              </w:divBdr>
              <w:divsChild>
                <w:div w:id="23142869">
                  <w:marLeft w:val="0"/>
                  <w:marRight w:val="0"/>
                  <w:marTop w:val="0"/>
                  <w:marBottom w:val="0"/>
                  <w:divBdr>
                    <w:top w:val="none" w:sz="0" w:space="0" w:color="auto"/>
                    <w:left w:val="none" w:sz="0" w:space="0" w:color="auto"/>
                    <w:bottom w:val="none" w:sz="0" w:space="0" w:color="auto"/>
                    <w:right w:val="none" w:sz="0" w:space="0" w:color="auto"/>
                  </w:divBdr>
                  <w:divsChild>
                    <w:div w:id="565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8080">
      <w:bodyDiv w:val="1"/>
      <w:marLeft w:val="0"/>
      <w:marRight w:val="0"/>
      <w:marTop w:val="0"/>
      <w:marBottom w:val="0"/>
      <w:divBdr>
        <w:top w:val="none" w:sz="0" w:space="0" w:color="auto"/>
        <w:left w:val="none" w:sz="0" w:space="0" w:color="auto"/>
        <w:bottom w:val="none" w:sz="0" w:space="0" w:color="auto"/>
        <w:right w:val="none" w:sz="0" w:space="0" w:color="auto"/>
      </w:divBdr>
    </w:div>
    <w:div w:id="225384693">
      <w:bodyDiv w:val="1"/>
      <w:marLeft w:val="0"/>
      <w:marRight w:val="0"/>
      <w:marTop w:val="0"/>
      <w:marBottom w:val="0"/>
      <w:divBdr>
        <w:top w:val="none" w:sz="0" w:space="0" w:color="auto"/>
        <w:left w:val="none" w:sz="0" w:space="0" w:color="auto"/>
        <w:bottom w:val="none" w:sz="0" w:space="0" w:color="auto"/>
        <w:right w:val="none" w:sz="0" w:space="0" w:color="auto"/>
      </w:divBdr>
    </w:div>
    <w:div w:id="243995009">
      <w:bodyDiv w:val="1"/>
      <w:marLeft w:val="0"/>
      <w:marRight w:val="0"/>
      <w:marTop w:val="0"/>
      <w:marBottom w:val="0"/>
      <w:divBdr>
        <w:top w:val="none" w:sz="0" w:space="0" w:color="auto"/>
        <w:left w:val="none" w:sz="0" w:space="0" w:color="auto"/>
        <w:bottom w:val="none" w:sz="0" w:space="0" w:color="auto"/>
        <w:right w:val="none" w:sz="0" w:space="0" w:color="auto"/>
      </w:divBdr>
      <w:divsChild>
        <w:div w:id="154998779">
          <w:marLeft w:val="0"/>
          <w:marRight w:val="0"/>
          <w:marTop w:val="0"/>
          <w:marBottom w:val="0"/>
          <w:divBdr>
            <w:top w:val="none" w:sz="0" w:space="0" w:color="auto"/>
            <w:left w:val="none" w:sz="0" w:space="0" w:color="auto"/>
            <w:bottom w:val="none" w:sz="0" w:space="0" w:color="auto"/>
            <w:right w:val="none" w:sz="0" w:space="0" w:color="auto"/>
          </w:divBdr>
        </w:div>
        <w:div w:id="830289462">
          <w:marLeft w:val="0"/>
          <w:marRight w:val="0"/>
          <w:marTop w:val="0"/>
          <w:marBottom w:val="0"/>
          <w:divBdr>
            <w:top w:val="none" w:sz="0" w:space="0" w:color="auto"/>
            <w:left w:val="none" w:sz="0" w:space="0" w:color="auto"/>
            <w:bottom w:val="none" w:sz="0" w:space="0" w:color="auto"/>
            <w:right w:val="none" w:sz="0" w:space="0" w:color="auto"/>
          </w:divBdr>
        </w:div>
        <w:div w:id="1307933021">
          <w:marLeft w:val="0"/>
          <w:marRight w:val="0"/>
          <w:marTop w:val="0"/>
          <w:marBottom w:val="0"/>
          <w:divBdr>
            <w:top w:val="none" w:sz="0" w:space="0" w:color="auto"/>
            <w:left w:val="none" w:sz="0" w:space="0" w:color="auto"/>
            <w:bottom w:val="none" w:sz="0" w:space="0" w:color="auto"/>
            <w:right w:val="none" w:sz="0" w:space="0" w:color="auto"/>
          </w:divBdr>
        </w:div>
      </w:divsChild>
    </w:div>
    <w:div w:id="271785632">
      <w:bodyDiv w:val="1"/>
      <w:marLeft w:val="0"/>
      <w:marRight w:val="0"/>
      <w:marTop w:val="0"/>
      <w:marBottom w:val="0"/>
      <w:divBdr>
        <w:top w:val="none" w:sz="0" w:space="0" w:color="auto"/>
        <w:left w:val="none" w:sz="0" w:space="0" w:color="auto"/>
        <w:bottom w:val="none" w:sz="0" w:space="0" w:color="auto"/>
        <w:right w:val="none" w:sz="0" w:space="0" w:color="auto"/>
      </w:divBdr>
      <w:divsChild>
        <w:div w:id="752315733">
          <w:marLeft w:val="0"/>
          <w:marRight w:val="0"/>
          <w:marTop w:val="0"/>
          <w:marBottom w:val="0"/>
          <w:divBdr>
            <w:top w:val="none" w:sz="0" w:space="0" w:color="auto"/>
            <w:left w:val="none" w:sz="0" w:space="0" w:color="auto"/>
            <w:bottom w:val="none" w:sz="0" w:space="0" w:color="auto"/>
            <w:right w:val="none" w:sz="0" w:space="0" w:color="auto"/>
          </w:divBdr>
          <w:divsChild>
            <w:div w:id="449278345">
              <w:marLeft w:val="0"/>
              <w:marRight w:val="0"/>
              <w:marTop w:val="0"/>
              <w:marBottom w:val="0"/>
              <w:divBdr>
                <w:top w:val="none" w:sz="0" w:space="0" w:color="auto"/>
                <w:left w:val="none" w:sz="0" w:space="0" w:color="auto"/>
                <w:bottom w:val="none" w:sz="0" w:space="0" w:color="auto"/>
                <w:right w:val="none" w:sz="0" w:space="0" w:color="auto"/>
              </w:divBdr>
              <w:divsChild>
                <w:div w:id="6856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9805">
      <w:bodyDiv w:val="1"/>
      <w:marLeft w:val="0"/>
      <w:marRight w:val="0"/>
      <w:marTop w:val="0"/>
      <w:marBottom w:val="0"/>
      <w:divBdr>
        <w:top w:val="none" w:sz="0" w:space="0" w:color="auto"/>
        <w:left w:val="none" w:sz="0" w:space="0" w:color="auto"/>
        <w:bottom w:val="none" w:sz="0" w:space="0" w:color="auto"/>
        <w:right w:val="none" w:sz="0" w:space="0" w:color="auto"/>
      </w:divBdr>
      <w:divsChild>
        <w:div w:id="2108385081">
          <w:marLeft w:val="0"/>
          <w:marRight w:val="0"/>
          <w:marTop w:val="0"/>
          <w:marBottom w:val="0"/>
          <w:divBdr>
            <w:top w:val="none" w:sz="0" w:space="0" w:color="auto"/>
            <w:left w:val="none" w:sz="0" w:space="0" w:color="auto"/>
            <w:bottom w:val="none" w:sz="0" w:space="0" w:color="auto"/>
            <w:right w:val="none" w:sz="0" w:space="0" w:color="auto"/>
          </w:divBdr>
          <w:divsChild>
            <w:div w:id="1976523896">
              <w:marLeft w:val="0"/>
              <w:marRight w:val="0"/>
              <w:marTop w:val="0"/>
              <w:marBottom w:val="0"/>
              <w:divBdr>
                <w:top w:val="none" w:sz="0" w:space="0" w:color="auto"/>
                <w:left w:val="none" w:sz="0" w:space="0" w:color="auto"/>
                <w:bottom w:val="none" w:sz="0" w:space="0" w:color="auto"/>
                <w:right w:val="none" w:sz="0" w:space="0" w:color="auto"/>
              </w:divBdr>
              <w:divsChild>
                <w:div w:id="1748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5239">
      <w:bodyDiv w:val="1"/>
      <w:marLeft w:val="0"/>
      <w:marRight w:val="0"/>
      <w:marTop w:val="0"/>
      <w:marBottom w:val="0"/>
      <w:divBdr>
        <w:top w:val="none" w:sz="0" w:space="0" w:color="auto"/>
        <w:left w:val="none" w:sz="0" w:space="0" w:color="auto"/>
        <w:bottom w:val="none" w:sz="0" w:space="0" w:color="auto"/>
        <w:right w:val="none" w:sz="0" w:space="0" w:color="auto"/>
      </w:divBdr>
      <w:divsChild>
        <w:div w:id="23137885">
          <w:marLeft w:val="0"/>
          <w:marRight w:val="0"/>
          <w:marTop w:val="0"/>
          <w:marBottom w:val="0"/>
          <w:divBdr>
            <w:top w:val="none" w:sz="0" w:space="0" w:color="auto"/>
            <w:left w:val="none" w:sz="0" w:space="0" w:color="auto"/>
            <w:bottom w:val="none" w:sz="0" w:space="0" w:color="auto"/>
            <w:right w:val="none" w:sz="0" w:space="0" w:color="auto"/>
          </w:divBdr>
          <w:divsChild>
            <w:div w:id="1365059683">
              <w:marLeft w:val="0"/>
              <w:marRight w:val="0"/>
              <w:marTop w:val="0"/>
              <w:marBottom w:val="0"/>
              <w:divBdr>
                <w:top w:val="none" w:sz="0" w:space="0" w:color="auto"/>
                <w:left w:val="none" w:sz="0" w:space="0" w:color="auto"/>
                <w:bottom w:val="none" w:sz="0" w:space="0" w:color="auto"/>
                <w:right w:val="none" w:sz="0" w:space="0" w:color="auto"/>
              </w:divBdr>
              <w:divsChild>
                <w:div w:id="9395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71818">
      <w:bodyDiv w:val="1"/>
      <w:marLeft w:val="0"/>
      <w:marRight w:val="0"/>
      <w:marTop w:val="0"/>
      <w:marBottom w:val="0"/>
      <w:divBdr>
        <w:top w:val="none" w:sz="0" w:space="0" w:color="auto"/>
        <w:left w:val="none" w:sz="0" w:space="0" w:color="auto"/>
        <w:bottom w:val="none" w:sz="0" w:space="0" w:color="auto"/>
        <w:right w:val="none" w:sz="0" w:space="0" w:color="auto"/>
      </w:divBdr>
      <w:divsChild>
        <w:div w:id="934674523">
          <w:marLeft w:val="0"/>
          <w:marRight w:val="0"/>
          <w:marTop w:val="0"/>
          <w:marBottom w:val="0"/>
          <w:divBdr>
            <w:top w:val="none" w:sz="0" w:space="0" w:color="auto"/>
            <w:left w:val="none" w:sz="0" w:space="0" w:color="auto"/>
            <w:bottom w:val="none" w:sz="0" w:space="0" w:color="auto"/>
            <w:right w:val="none" w:sz="0" w:space="0" w:color="auto"/>
          </w:divBdr>
          <w:divsChild>
            <w:div w:id="1248227938">
              <w:marLeft w:val="0"/>
              <w:marRight w:val="0"/>
              <w:marTop w:val="0"/>
              <w:marBottom w:val="0"/>
              <w:divBdr>
                <w:top w:val="none" w:sz="0" w:space="0" w:color="auto"/>
                <w:left w:val="none" w:sz="0" w:space="0" w:color="auto"/>
                <w:bottom w:val="none" w:sz="0" w:space="0" w:color="auto"/>
                <w:right w:val="none" w:sz="0" w:space="0" w:color="auto"/>
              </w:divBdr>
              <w:divsChild>
                <w:div w:id="133125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8607">
      <w:bodyDiv w:val="1"/>
      <w:marLeft w:val="0"/>
      <w:marRight w:val="0"/>
      <w:marTop w:val="0"/>
      <w:marBottom w:val="0"/>
      <w:divBdr>
        <w:top w:val="none" w:sz="0" w:space="0" w:color="auto"/>
        <w:left w:val="none" w:sz="0" w:space="0" w:color="auto"/>
        <w:bottom w:val="none" w:sz="0" w:space="0" w:color="auto"/>
        <w:right w:val="none" w:sz="0" w:space="0" w:color="auto"/>
      </w:divBdr>
      <w:divsChild>
        <w:div w:id="1175919789">
          <w:marLeft w:val="0"/>
          <w:marRight w:val="0"/>
          <w:marTop w:val="0"/>
          <w:marBottom w:val="0"/>
          <w:divBdr>
            <w:top w:val="none" w:sz="0" w:space="0" w:color="auto"/>
            <w:left w:val="none" w:sz="0" w:space="0" w:color="auto"/>
            <w:bottom w:val="none" w:sz="0" w:space="0" w:color="auto"/>
            <w:right w:val="none" w:sz="0" w:space="0" w:color="auto"/>
          </w:divBdr>
          <w:divsChild>
            <w:div w:id="1917587185">
              <w:marLeft w:val="0"/>
              <w:marRight w:val="0"/>
              <w:marTop w:val="0"/>
              <w:marBottom w:val="0"/>
              <w:divBdr>
                <w:top w:val="none" w:sz="0" w:space="0" w:color="auto"/>
                <w:left w:val="none" w:sz="0" w:space="0" w:color="auto"/>
                <w:bottom w:val="none" w:sz="0" w:space="0" w:color="auto"/>
                <w:right w:val="none" w:sz="0" w:space="0" w:color="auto"/>
              </w:divBdr>
              <w:divsChild>
                <w:div w:id="10500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58630">
      <w:bodyDiv w:val="1"/>
      <w:marLeft w:val="0"/>
      <w:marRight w:val="0"/>
      <w:marTop w:val="0"/>
      <w:marBottom w:val="0"/>
      <w:divBdr>
        <w:top w:val="none" w:sz="0" w:space="0" w:color="auto"/>
        <w:left w:val="none" w:sz="0" w:space="0" w:color="auto"/>
        <w:bottom w:val="none" w:sz="0" w:space="0" w:color="auto"/>
        <w:right w:val="none" w:sz="0" w:space="0" w:color="auto"/>
      </w:divBdr>
      <w:divsChild>
        <w:div w:id="1559972833">
          <w:marLeft w:val="0"/>
          <w:marRight w:val="0"/>
          <w:marTop w:val="0"/>
          <w:marBottom w:val="0"/>
          <w:divBdr>
            <w:top w:val="none" w:sz="0" w:space="0" w:color="auto"/>
            <w:left w:val="none" w:sz="0" w:space="0" w:color="auto"/>
            <w:bottom w:val="none" w:sz="0" w:space="0" w:color="auto"/>
            <w:right w:val="none" w:sz="0" w:space="0" w:color="auto"/>
          </w:divBdr>
          <w:divsChild>
            <w:div w:id="371806883">
              <w:marLeft w:val="0"/>
              <w:marRight w:val="0"/>
              <w:marTop w:val="0"/>
              <w:marBottom w:val="0"/>
              <w:divBdr>
                <w:top w:val="none" w:sz="0" w:space="0" w:color="auto"/>
                <w:left w:val="none" w:sz="0" w:space="0" w:color="auto"/>
                <w:bottom w:val="none" w:sz="0" w:space="0" w:color="auto"/>
                <w:right w:val="none" w:sz="0" w:space="0" w:color="auto"/>
              </w:divBdr>
              <w:divsChild>
                <w:div w:id="1439520558">
                  <w:marLeft w:val="0"/>
                  <w:marRight w:val="0"/>
                  <w:marTop w:val="0"/>
                  <w:marBottom w:val="0"/>
                  <w:divBdr>
                    <w:top w:val="none" w:sz="0" w:space="0" w:color="auto"/>
                    <w:left w:val="none" w:sz="0" w:space="0" w:color="auto"/>
                    <w:bottom w:val="none" w:sz="0" w:space="0" w:color="auto"/>
                    <w:right w:val="none" w:sz="0" w:space="0" w:color="auto"/>
                  </w:divBdr>
                  <w:divsChild>
                    <w:div w:id="13693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501757">
      <w:bodyDiv w:val="1"/>
      <w:marLeft w:val="0"/>
      <w:marRight w:val="0"/>
      <w:marTop w:val="0"/>
      <w:marBottom w:val="0"/>
      <w:divBdr>
        <w:top w:val="none" w:sz="0" w:space="0" w:color="auto"/>
        <w:left w:val="none" w:sz="0" w:space="0" w:color="auto"/>
        <w:bottom w:val="none" w:sz="0" w:space="0" w:color="auto"/>
        <w:right w:val="none" w:sz="0" w:space="0" w:color="auto"/>
      </w:divBdr>
    </w:div>
    <w:div w:id="661080741">
      <w:bodyDiv w:val="1"/>
      <w:marLeft w:val="0"/>
      <w:marRight w:val="0"/>
      <w:marTop w:val="0"/>
      <w:marBottom w:val="0"/>
      <w:divBdr>
        <w:top w:val="none" w:sz="0" w:space="0" w:color="auto"/>
        <w:left w:val="none" w:sz="0" w:space="0" w:color="auto"/>
        <w:bottom w:val="none" w:sz="0" w:space="0" w:color="auto"/>
        <w:right w:val="none" w:sz="0" w:space="0" w:color="auto"/>
      </w:divBdr>
      <w:divsChild>
        <w:div w:id="13578504">
          <w:marLeft w:val="0"/>
          <w:marRight w:val="0"/>
          <w:marTop w:val="0"/>
          <w:marBottom w:val="0"/>
          <w:divBdr>
            <w:top w:val="none" w:sz="0" w:space="0" w:color="auto"/>
            <w:left w:val="none" w:sz="0" w:space="0" w:color="auto"/>
            <w:bottom w:val="none" w:sz="0" w:space="0" w:color="auto"/>
            <w:right w:val="none" w:sz="0" w:space="0" w:color="auto"/>
          </w:divBdr>
        </w:div>
        <w:div w:id="725103613">
          <w:marLeft w:val="0"/>
          <w:marRight w:val="0"/>
          <w:marTop w:val="0"/>
          <w:marBottom w:val="0"/>
          <w:divBdr>
            <w:top w:val="none" w:sz="0" w:space="0" w:color="auto"/>
            <w:left w:val="none" w:sz="0" w:space="0" w:color="auto"/>
            <w:bottom w:val="none" w:sz="0" w:space="0" w:color="auto"/>
            <w:right w:val="none" w:sz="0" w:space="0" w:color="auto"/>
          </w:divBdr>
        </w:div>
        <w:div w:id="871116240">
          <w:marLeft w:val="0"/>
          <w:marRight w:val="0"/>
          <w:marTop w:val="0"/>
          <w:marBottom w:val="0"/>
          <w:divBdr>
            <w:top w:val="none" w:sz="0" w:space="0" w:color="auto"/>
            <w:left w:val="none" w:sz="0" w:space="0" w:color="auto"/>
            <w:bottom w:val="none" w:sz="0" w:space="0" w:color="auto"/>
            <w:right w:val="none" w:sz="0" w:space="0" w:color="auto"/>
          </w:divBdr>
        </w:div>
      </w:divsChild>
    </w:div>
    <w:div w:id="705256114">
      <w:bodyDiv w:val="1"/>
      <w:marLeft w:val="0"/>
      <w:marRight w:val="0"/>
      <w:marTop w:val="0"/>
      <w:marBottom w:val="0"/>
      <w:divBdr>
        <w:top w:val="none" w:sz="0" w:space="0" w:color="auto"/>
        <w:left w:val="none" w:sz="0" w:space="0" w:color="auto"/>
        <w:bottom w:val="none" w:sz="0" w:space="0" w:color="auto"/>
        <w:right w:val="none" w:sz="0" w:space="0" w:color="auto"/>
      </w:divBdr>
      <w:divsChild>
        <w:div w:id="430322225">
          <w:marLeft w:val="0"/>
          <w:marRight w:val="0"/>
          <w:marTop w:val="0"/>
          <w:marBottom w:val="0"/>
          <w:divBdr>
            <w:top w:val="none" w:sz="0" w:space="0" w:color="auto"/>
            <w:left w:val="none" w:sz="0" w:space="0" w:color="auto"/>
            <w:bottom w:val="none" w:sz="0" w:space="0" w:color="auto"/>
            <w:right w:val="none" w:sz="0" w:space="0" w:color="auto"/>
          </w:divBdr>
          <w:divsChild>
            <w:div w:id="556354396">
              <w:marLeft w:val="0"/>
              <w:marRight w:val="0"/>
              <w:marTop w:val="0"/>
              <w:marBottom w:val="0"/>
              <w:divBdr>
                <w:top w:val="none" w:sz="0" w:space="0" w:color="auto"/>
                <w:left w:val="none" w:sz="0" w:space="0" w:color="auto"/>
                <w:bottom w:val="none" w:sz="0" w:space="0" w:color="auto"/>
                <w:right w:val="none" w:sz="0" w:space="0" w:color="auto"/>
              </w:divBdr>
              <w:divsChild>
                <w:div w:id="10694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6552">
      <w:bodyDiv w:val="1"/>
      <w:marLeft w:val="0"/>
      <w:marRight w:val="0"/>
      <w:marTop w:val="0"/>
      <w:marBottom w:val="0"/>
      <w:divBdr>
        <w:top w:val="none" w:sz="0" w:space="0" w:color="auto"/>
        <w:left w:val="none" w:sz="0" w:space="0" w:color="auto"/>
        <w:bottom w:val="none" w:sz="0" w:space="0" w:color="auto"/>
        <w:right w:val="none" w:sz="0" w:space="0" w:color="auto"/>
      </w:divBdr>
      <w:divsChild>
        <w:div w:id="547452013">
          <w:marLeft w:val="0"/>
          <w:marRight w:val="0"/>
          <w:marTop w:val="0"/>
          <w:marBottom w:val="0"/>
          <w:divBdr>
            <w:top w:val="none" w:sz="0" w:space="0" w:color="auto"/>
            <w:left w:val="none" w:sz="0" w:space="0" w:color="auto"/>
            <w:bottom w:val="none" w:sz="0" w:space="0" w:color="auto"/>
            <w:right w:val="none" w:sz="0" w:space="0" w:color="auto"/>
          </w:divBdr>
          <w:divsChild>
            <w:div w:id="1893734476">
              <w:marLeft w:val="0"/>
              <w:marRight w:val="0"/>
              <w:marTop w:val="0"/>
              <w:marBottom w:val="0"/>
              <w:divBdr>
                <w:top w:val="none" w:sz="0" w:space="0" w:color="auto"/>
                <w:left w:val="none" w:sz="0" w:space="0" w:color="auto"/>
                <w:bottom w:val="none" w:sz="0" w:space="0" w:color="auto"/>
                <w:right w:val="none" w:sz="0" w:space="0" w:color="auto"/>
              </w:divBdr>
              <w:divsChild>
                <w:div w:id="90630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94271">
      <w:bodyDiv w:val="1"/>
      <w:marLeft w:val="0"/>
      <w:marRight w:val="0"/>
      <w:marTop w:val="0"/>
      <w:marBottom w:val="0"/>
      <w:divBdr>
        <w:top w:val="none" w:sz="0" w:space="0" w:color="auto"/>
        <w:left w:val="none" w:sz="0" w:space="0" w:color="auto"/>
        <w:bottom w:val="none" w:sz="0" w:space="0" w:color="auto"/>
        <w:right w:val="none" w:sz="0" w:space="0" w:color="auto"/>
      </w:divBdr>
      <w:divsChild>
        <w:div w:id="1069309396">
          <w:marLeft w:val="0"/>
          <w:marRight w:val="0"/>
          <w:marTop w:val="0"/>
          <w:marBottom w:val="0"/>
          <w:divBdr>
            <w:top w:val="none" w:sz="0" w:space="0" w:color="auto"/>
            <w:left w:val="none" w:sz="0" w:space="0" w:color="auto"/>
            <w:bottom w:val="none" w:sz="0" w:space="0" w:color="auto"/>
            <w:right w:val="none" w:sz="0" w:space="0" w:color="auto"/>
          </w:divBdr>
          <w:divsChild>
            <w:div w:id="470756310">
              <w:marLeft w:val="0"/>
              <w:marRight w:val="0"/>
              <w:marTop w:val="0"/>
              <w:marBottom w:val="0"/>
              <w:divBdr>
                <w:top w:val="none" w:sz="0" w:space="0" w:color="auto"/>
                <w:left w:val="none" w:sz="0" w:space="0" w:color="auto"/>
                <w:bottom w:val="none" w:sz="0" w:space="0" w:color="auto"/>
                <w:right w:val="none" w:sz="0" w:space="0" w:color="auto"/>
              </w:divBdr>
              <w:divsChild>
                <w:div w:id="3107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61624">
      <w:bodyDiv w:val="1"/>
      <w:marLeft w:val="0"/>
      <w:marRight w:val="0"/>
      <w:marTop w:val="0"/>
      <w:marBottom w:val="0"/>
      <w:divBdr>
        <w:top w:val="none" w:sz="0" w:space="0" w:color="auto"/>
        <w:left w:val="none" w:sz="0" w:space="0" w:color="auto"/>
        <w:bottom w:val="none" w:sz="0" w:space="0" w:color="auto"/>
        <w:right w:val="none" w:sz="0" w:space="0" w:color="auto"/>
      </w:divBdr>
      <w:divsChild>
        <w:div w:id="1278371408">
          <w:marLeft w:val="0"/>
          <w:marRight w:val="0"/>
          <w:marTop w:val="0"/>
          <w:marBottom w:val="0"/>
          <w:divBdr>
            <w:top w:val="none" w:sz="0" w:space="0" w:color="auto"/>
            <w:left w:val="none" w:sz="0" w:space="0" w:color="auto"/>
            <w:bottom w:val="none" w:sz="0" w:space="0" w:color="auto"/>
            <w:right w:val="none" w:sz="0" w:space="0" w:color="auto"/>
          </w:divBdr>
          <w:divsChild>
            <w:div w:id="1828862588">
              <w:marLeft w:val="0"/>
              <w:marRight w:val="0"/>
              <w:marTop w:val="0"/>
              <w:marBottom w:val="0"/>
              <w:divBdr>
                <w:top w:val="none" w:sz="0" w:space="0" w:color="auto"/>
                <w:left w:val="none" w:sz="0" w:space="0" w:color="auto"/>
                <w:bottom w:val="none" w:sz="0" w:space="0" w:color="auto"/>
                <w:right w:val="none" w:sz="0" w:space="0" w:color="auto"/>
              </w:divBdr>
              <w:divsChild>
                <w:div w:id="17665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50090">
      <w:bodyDiv w:val="1"/>
      <w:marLeft w:val="0"/>
      <w:marRight w:val="0"/>
      <w:marTop w:val="0"/>
      <w:marBottom w:val="0"/>
      <w:divBdr>
        <w:top w:val="none" w:sz="0" w:space="0" w:color="auto"/>
        <w:left w:val="none" w:sz="0" w:space="0" w:color="auto"/>
        <w:bottom w:val="none" w:sz="0" w:space="0" w:color="auto"/>
        <w:right w:val="none" w:sz="0" w:space="0" w:color="auto"/>
      </w:divBdr>
    </w:div>
    <w:div w:id="977300624">
      <w:bodyDiv w:val="1"/>
      <w:marLeft w:val="0"/>
      <w:marRight w:val="0"/>
      <w:marTop w:val="0"/>
      <w:marBottom w:val="0"/>
      <w:divBdr>
        <w:top w:val="none" w:sz="0" w:space="0" w:color="auto"/>
        <w:left w:val="none" w:sz="0" w:space="0" w:color="auto"/>
        <w:bottom w:val="none" w:sz="0" w:space="0" w:color="auto"/>
        <w:right w:val="none" w:sz="0" w:space="0" w:color="auto"/>
      </w:divBdr>
      <w:divsChild>
        <w:div w:id="84965129">
          <w:marLeft w:val="0"/>
          <w:marRight w:val="0"/>
          <w:marTop w:val="0"/>
          <w:marBottom w:val="0"/>
          <w:divBdr>
            <w:top w:val="none" w:sz="0" w:space="0" w:color="auto"/>
            <w:left w:val="none" w:sz="0" w:space="0" w:color="auto"/>
            <w:bottom w:val="none" w:sz="0" w:space="0" w:color="auto"/>
            <w:right w:val="none" w:sz="0" w:space="0" w:color="auto"/>
          </w:divBdr>
          <w:divsChild>
            <w:div w:id="954824886">
              <w:marLeft w:val="0"/>
              <w:marRight w:val="0"/>
              <w:marTop w:val="0"/>
              <w:marBottom w:val="0"/>
              <w:divBdr>
                <w:top w:val="none" w:sz="0" w:space="0" w:color="auto"/>
                <w:left w:val="none" w:sz="0" w:space="0" w:color="auto"/>
                <w:bottom w:val="none" w:sz="0" w:space="0" w:color="auto"/>
                <w:right w:val="none" w:sz="0" w:space="0" w:color="auto"/>
              </w:divBdr>
              <w:divsChild>
                <w:div w:id="10194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320">
      <w:bodyDiv w:val="1"/>
      <w:marLeft w:val="0"/>
      <w:marRight w:val="0"/>
      <w:marTop w:val="0"/>
      <w:marBottom w:val="0"/>
      <w:divBdr>
        <w:top w:val="none" w:sz="0" w:space="0" w:color="auto"/>
        <w:left w:val="none" w:sz="0" w:space="0" w:color="auto"/>
        <w:bottom w:val="none" w:sz="0" w:space="0" w:color="auto"/>
        <w:right w:val="none" w:sz="0" w:space="0" w:color="auto"/>
      </w:divBdr>
      <w:divsChild>
        <w:div w:id="838159507">
          <w:marLeft w:val="0"/>
          <w:marRight w:val="0"/>
          <w:marTop w:val="0"/>
          <w:marBottom w:val="0"/>
          <w:divBdr>
            <w:top w:val="none" w:sz="0" w:space="0" w:color="auto"/>
            <w:left w:val="none" w:sz="0" w:space="0" w:color="auto"/>
            <w:bottom w:val="none" w:sz="0" w:space="0" w:color="auto"/>
            <w:right w:val="none" w:sz="0" w:space="0" w:color="auto"/>
          </w:divBdr>
          <w:divsChild>
            <w:div w:id="553780736">
              <w:marLeft w:val="0"/>
              <w:marRight w:val="0"/>
              <w:marTop w:val="0"/>
              <w:marBottom w:val="0"/>
              <w:divBdr>
                <w:top w:val="none" w:sz="0" w:space="0" w:color="auto"/>
                <w:left w:val="none" w:sz="0" w:space="0" w:color="auto"/>
                <w:bottom w:val="none" w:sz="0" w:space="0" w:color="auto"/>
                <w:right w:val="none" w:sz="0" w:space="0" w:color="auto"/>
              </w:divBdr>
              <w:divsChild>
                <w:div w:id="9239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5751">
      <w:bodyDiv w:val="1"/>
      <w:marLeft w:val="0"/>
      <w:marRight w:val="0"/>
      <w:marTop w:val="0"/>
      <w:marBottom w:val="0"/>
      <w:divBdr>
        <w:top w:val="none" w:sz="0" w:space="0" w:color="auto"/>
        <w:left w:val="none" w:sz="0" w:space="0" w:color="auto"/>
        <w:bottom w:val="none" w:sz="0" w:space="0" w:color="auto"/>
        <w:right w:val="none" w:sz="0" w:space="0" w:color="auto"/>
      </w:divBdr>
      <w:divsChild>
        <w:div w:id="1864201259">
          <w:marLeft w:val="0"/>
          <w:marRight w:val="0"/>
          <w:marTop w:val="0"/>
          <w:marBottom w:val="0"/>
          <w:divBdr>
            <w:top w:val="none" w:sz="0" w:space="0" w:color="auto"/>
            <w:left w:val="none" w:sz="0" w:space="0" w:color="auto"/>
            <w:bottom w:val="none" w:sz="0" w:space="0" w:color="auto"/>
            <w:right w:val="none" w:sz="0" w:space="0" w:color="auto"/>
          </w:divBdr>
          <w:divsChild>
            <w:div w:id="1353075016">
              <w:marLeft w:val="0"/>
              <w:marRight w:val="0"/>
              <w:marTop w:val="0"/>
              <w:marBottom w:val="0"/>
              <w:divBdr>
                <w:top w:val="none" w:sz="0" w:space="0" w:color="auto"/>
                <w:left w:val="none" w:sz="0" w:space="0" w:color="auto"/>
                <w:bottom w:val="none" w:sz="0" w:space="0" w:color="auto"/>
                <w:right w:val="none" w:sz="0" w:space="0" w:color="auto"/>
              </w:divBdr>
              <w:divsChild>
                <w:div w:id="5257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527">
      <w:bodyDiv w:val="1"/>
      <w:marLeft w:val="0"/>
      <w:marRight w:val="0"/>
      <w:marTop w:val="0"/>
      <w:marBottom w:val="0"/>
      <w:divBdr>
        <w:top w:val="none" w:sz="0" w:space="0" w:color="auto"/>
        <w:left w:val="none" w:sz="0" w:space="0" w:color="auto"/>
        <w:bottom w:val="none" w:sz="0" w:space="0" w:color="auto"/>
        <w:right w:val="none" w:sz="0" w:space="0" w:color="auto"/>
      </w:divBdr>
    </w:div>
    <w:div w:id="1116288871">
      <w:bodyDiv w:val="1"/>
      <w:marLeft w:val="0"/>
      <w:marRight w:val="0"/>
      <w:marTop w:val="0"/>
      <w:marBottom w:val="0"/>
      <w:divBdr>
        <w:top w:val="none" w:sz="0" w:space="0" w:color="auto"/>
        <w:left w:val="none" w:sz="0" w:space="0" w:color="auto"/>
        <w:bottom w:val="none" w:sz="0" w:space="0" w:color="auto"/>
        <w:right w:val="none" w:sz="0" w:space="0" w:color="auto"/>
      </w:divBdr>
      <w:divsChild>
        <w:div w:id="575626942">
          <w:marLeft w:val="0"/>
          <w:marRight w:val="0"/>
          <w:marTop w:val="0"/>
          <w:marBottom w:val="0"/>
          <w:divBdr>
            <w:top w:val="none" w:sz="0" w:space="0" w:color="auto"/>
            <w:left w:val="none" w:sz="0" w:space="0" w:color="auto"/>
            <w:bottom w:val="none" w:sz="0" w:space="0" w:color="auto"/>
            <w:right w:val="none" w:sz="0" w:space="0" w:color="auto"/>
          </w:divBdr>
          <w:divsChild>
            <w:div w:id="402800425">
              <w:marLeft w:val="0"/>
              <w:marRight w:val="0"/>
              <w:marTop w:val="0"/>
              <w:marBottom w:val="0"/>
              <w:divBdr>
                <w:top w:val="none" w:sz="0" w:space="0" w:color="auto"/>
                <w:left w:val="none" w:sz="0" w:space="0" w:color="auto"/>
                <w:bottom w:val="none" w:sz="0" w:space="0" w:color="auto"/>
                <w:right w:val="none" w:sz="0" w:space="0" w:color="auto"/>
              </w:divBdr>
              <w:divsChild>
                <w:div w:id="9916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681480">
      <w:bodyDiv w:val="1"/>
      <w:marLeft w:val="0"/>
      <w:marRight w:val="0"/>
      <w:marTop w:val="0"/>
      <w:marBottom w:val="0"/>
      <w:divBdr>
        <w:top w:val="none" w:sz="0" w:space="0" w:color="auto"/>
        <w:left w:val="none" w:sz="0" w:space="0" w:color="auto"/>
        <w:bottom w:val="none" w:sz="0" w:space="0" w:color="auto"/>
        <w:right w:val="none" w:sz="0" w:space="0" w:color="auto"/>
      </w:divBdr>
      <w:divsChild>
        <w:div w:id="25569458">
          <w:marLeft w:val="0"/>
          <w:marRight w:val="0"/>
          <w:marTop w:val="0"/>
          <w:marBottom w:val="0"/>
          <w:divBdr>
            <w:top w:val="none" w:sz="0" w:space="0" w:color="auto"/>
            <w:left w:val="none" w:sz="0" w:space="0" w:color="auto"/>
            <w:bottom w:val="none" w:sz="0" w:space="0" w:color="auto"/>
            <w:right w:val="none" w:sz="0" w:space="0" w:color="auto"/>
          </w:divBdr>
          <w:divsChild>
            <w:div w:id="700476687">
              <w:marLeft w:val="0"/>
              <w:marRight w:val="0"/>
              <w:marTop w:val="0"/>
              <w:marBottom w:val="0"/>
              <w:divBdr>
                <w:top w:val="none" w:sz="0" w:space="0" w:color="auto"/>
                <w:left w:val="none" w:sz="0" w:space="0" w:color="auto"/>
                <w:bottom w:val="none" w:sz="0" w:space="0" w:color="auto"/>
                <w:right w:val="none" w:sz="0" w:space="0" w:color="auto"/>
              </w:divBdr>
              <w:divsChild>
                <w:div w:id="18265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17853">
      <w:bodyDiv w:val="1"/>
      <w:marLeft w:val="0"/>
      <w:marRight w:val="0"/>
      <w:marTop w:val="0"/>
      <w:marBottom w:val="0"/>
      <w:divBdr>
        <w:top w:val="none" w:sz="0" w:space="0" w:color="auto"/>
        <w:left w:val="none" w:sz="0" w:space="0" w:color="auto"/>
        <w:bottom w:val="none" w:sz="0" w:space="0" w:color="auto"/>
        <w:right w:val="none" w:sz="0" w:space="0" w:color="auto"/>
      </w:divBdr>
      <w:divsChild>
        <w:div w:id="1914657476">
          <w:marLeft w:val="0"/>
          <w:marRight w:val="0"/>
          <w:marTop w:val="0"/>
          <w:marBottom w:val="0"/>
          <w:divBdr>
            <w:top w:val="none" w:sz="0" w:space="0" w:color="auto"/>
            <w:left w:val="none" w:sz="0" w:space="0" w:color="auto"/>
            <w:bottom w:val="none" w:sz="0" w:space="0" w:color="auto"/>
            <w:right w:val="none" w:sz="0" w:space="0" w:color="auto"/>
          </w:divBdr>
          <w:divsChild>
            <w:div w:id="786775754">
              <w:marLeft w:val="0"/>
              <w:marRight w:val="0"/>
              <w:marTop w:val="0"/>
              <w:marBottom w:val="0"/>
              <w:divBdr>
                <w:top w:val="none" w:sz="0" w:space="0" w:color="auto"/>
                <w:left w:val="none" w:sz="0" w:space="0" w:color="auto"/>
                <w:bottom w:val="none" w:sz="0" w:space="0" w:color="auto"/>
                <w:right w:val="none" w:sz="0" w:space="0" w:color="auto"/>
              </w:divBdr>
              <w:divsChild>
                <w:div w:id="4688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338498">
      <w:bodyDiv w:val="1"/>
      <w:marLeft w:val="0"/>
      <w:marRight w:val="0"/>
      <w:marTop w:val="0"/>
      <w:marBottom w:val="0"/>
      <w:divBdr>
        <w:top w:val="none" w:sz="0" w:space="0" w:color="auto"/>
        <w:left w:val="none" w:sz="0" w:space="0" w:color="auto"/>
        <w:bottom w:val="none" w:sz="0" w:space="0" w:color="auto"/>
        <w:right w:val="none" w:sz="0" w:space="0" w:color="auto"/>
      </w:divBdr>
    </w:div>
    <w:div w:id="1258438058">
      <w:bodyDiv w:val="1"/>
      <w:marLeft w:val="0"/>
      <w:marRight w:val="0"/>
      <w:marTop w:val="0"/>
      <w:marBottom w:val="0"/>
      <w:divBdr>
        <w:top w:val="none" w:sz="0" w:space="0" w:color="auto"/>
        <w:left w:val="none" w:sz="0" w:space="0" w:color="auto"/>
        <w:bottom w:val="none" w:sz="0" w:space="0" w:color="auto"/>
        <w:right w:val="none" w:sz="0" w:space="0" w:color="auto"/>
      </w:divBdr>
      <w:divsChild>
        <w:div w:id="1887982513">
          <w:marLeft w:val="0"/>
          <w:marRight w:val="0"/>
          <w:marTop w:val="0"/>
          <w:marBottom w:val="0"/>
          <w:divBdr>
            <w:top w:val="none" w:sz="0" w:space="0" w:color="auto"/>
            <w:left w:val="none" w:sz="0" w:space="0" w:color="auto"/>
            <w:bottom w:val="none" w:sz="0" w:space="0" w:color="auto"/>
            <w:right w:val="none" w:sz="0" w:space="0" w:color="auto"/>
          </w:divBdr>
          <w:divsChild>
            <w:div w:id="258876738">
              <w:marLeft w:val="0"/>
              <w:marRight w:val="0"/>
              <w:marTop w:val="0"/>
              <w:marBottom w:val="0"/>
              <w:divBdr>
                <w:top w:val="none" w:sz="0" w:space="0" w:color="auto"/>
                <w:left w:val="none" w:sz="0" w:space="0" w:color="auto"/>
                <w:bottom w:val="none" w:sz="0" w:space="0" w:color="auto"/>
                <w:right w:val="none" w:sz="0" w:space="0" w:color="auto"/>
              </w:divBdr>
              <w:divsChild>
                <w:div w:id="185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429060">
      <w:bodyDiv w:val="1"/>
      <w:marLeft w:val="0"/>
      <w:marRight w:val="0"/>
      <w:marTop w:val="0"/>
      <w:marBottom w:val="0"/>
      <w:divBdr>
        <w:top w:val="none" w:sz="0" w:space="0" w:color="auto"/>
        <w:left w:val="none" w:sz="0" w:space="0" w:color="auto"/>
        <w:bottom w:val="none" w:sz="0" w:space="0" w:color="auto"/>
        <w:right w:val="none" w:sz="0" w:space="0" w:color="auto"/>
      </w:divBdr>
      <w:divsChild>
        <w:div w:id="1833137989">
          <w:marLeft w:val="0"/>
          <w:marRight w:val="0"/>
          <w:marTop w:val="0"/>
          <w:marBottom w:val="0"/>
          <w:divBdr>
            <w:top w:val="none" w:sz="0" w:space="0" w:color="auto"/>
            <w:left w:val="none" w:sz="0" w:space="0" w:color="auto"/>
            <w:bottom w:val="none" w:sz="0" w:space="0" w:color="auto"/>
            <w:right w:val="none" w:sz="0" w:space="0" w:color="auto"/>
          </w:divBdr>
          <w:divsChild>
            <w:div w:id="988172079">
              <w:marLeft w:val="0"/>
              <w:marRight w:val="0"/>
              <w:marTop w:val="0"/>
              <w:marBottom w:val="0"/>
              <w:divBdr>
                <w:top w:val="none" w:sz="0" w:space="0" w:color="auto"/>
                <w:left w:val="none" w:sz="0" w:space="0" w:color="auto"/>
                <w:bottom w:val="none" w:sz="0" w:space="0" w:color="auto"/>
                <w:right w:val="none" w:sz="0" w:space="0" w:color="auto"/>
              </w:divBdr>
              <w:divsChild>
                <w:div w:id="963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1395">
      <w:bodyDiv w:val="1"/>
      <w:marLeft w:val="0"/>
      <w:marRight w:val="0"/>
      <w:marTop w:val="0"/>
      <w:marBottom w:val="0"/>
      <w:divBdr>
        <w:top w:val="none" w:sz="0" w:space="0" w:color="auto"/>
        <w:left w:val="none" w:sz="0" w:space="0" w:color="auto"/>
        <w:bottom w:val="none" w:sz="0" w:space="0" w:color="auto"/>
        <w:right w:val="none" w:sz="0" w:space="0" w:color="auto"/>
      </w:divBdr>
      <w:divsChild>
        <w:div w:id="1302542819">
          <w:marLeft w:val="0"/>
          <w:marRight w:val="0"/>
          <w:marTop w:val="0"/>
          <w:marBottom w:val="0"/>
          <w:divBdr>
            <w:top w:val="none" w:sz="0" w:space="0" w:color="auto"/>
            <w:left w:val="none" w:sz="0" w:space="0" w:color="auto"/>
            <w:bottom w:val="none" w:sz="0" w:space="0" w:color="auto"/>
            <w:right w:val="none" w:sz="0" w:space="0" w:color="auto"/>
          </w:divBdr>
          <w:divsChild>
            <w:div w:id="758448190">
              <w:marLeft w:val="0"/>
              <w:marRight w:val="0"/>
              <w:marTop w:val="0"/>
              <w:marBottom w:val="0"/>
              <w:divBdr>
                <w:top w:val="none" w:sz="0" w:space="0" w:color="auto"/>
                <w:left w:val="none" w:sz="0" w:space="0" w:color="auto"/>
                <w:bottom w:val="none" w:sz="0" w:space="0" w:color="auto"/>
                <w:right w:val="none" w:sz="0" w:space="0" w:color="auto"/>
              </w:divBdr>
              <w:divsChild>
                <w:div w:id="145983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07113">
      <w:bodyDiv w:val="1"/>
      <w:marLeft w:val="0"/>
      <w:marRight w:val="0"/>
      <w:marTop w:val="0"/>
      <w:marBottom w:val="0"/>
      <w:divBdr>
        <w:top w:val="none" w:sz="0" w:space="0" w:color="auto"/>
        <w:left w:val="none" w:sz="0" w:space="0" w:color="auto"/>
        <w:bottom w:val="none" w:sz="0" w:space="0" w:color="auto"/>
        <w:right w:val="none" w:sz="0" w:space="0" w:color="auto"/>
      </w:divBdr>
      <w:divsChild>
        <w:div w:id="1857763414">
          <w:marLeft w:val="0"/>
          <w:marRight w:val="0"/>
          <w:marTop w:val="0"/>
          <w:marBottom w:val="0"/>
          <w:divBdr>
            <w:top w:val="none" w:sz="0" w:space="0" w:color="auto"/>
            <w:left w:val="none" w:sz="0" w:space="0" w:color="auto"/>
            <w:bottom w:val="none" w:sz="0" w:space="0" w:color="auto"/>
            <w:right w:val="none" w:sz="0" w:space="0" w:color="auto"/>
          </w:divBdr>
          <w:divsChild>
            <w:div w:id="439378150">
              <w:marLeft w:val="0"/>
              <w:marRight w:val="0"/>
              <w:marTop w:val="0"/>
              <w:marBottom w:val="0"/>
              <w:divBdr>
                <w:top w:val="none" w:sz="0" w:space="0" w:color="auto"/>
                <w:left w:val="none" w:sz="0" w:space="0" w:color="auto"/>
                <w:bottom w:val="none" w:sz="0" w:space="0" w:color="auto"/>
                <w:right w:val="none" w:sz="0" w:space="0" w:color="auto"/>
              </w:divBdr>
              <w:divsChild>
                <w:div w:id="13657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8600">
      <w:bodyDiv w:val="1"/>
      <w:marLeft w:val="0"/>
      <w:marRight w:val="0"/>
      <w:marTop w:val="0"/>
      <w:marBottom w:val="0"/>
      <w:divBdr>
        <w:top w:val="none" w:sz="0" w:space="0" w:color="auto"/>
        <w:left w:val="none" w:sz="0" w:space="0" w:color="auto"/>
        <w:bottom w:val="none" w:sz="0" w:space="0" w:color="auto"/>
        <w:right w:val="none" w:sz="0" w:space="0" w:color="auto"/>
      </w:divBdr>
      <w:divsChild>
        <w:div w:id="779691663">
          <w:marLeft w:val="0"/>
          <w:marRight w:val="0"/>
          <w:marTop w:val="0"/>
          <w:marBottom w:val="0"/>
          <w:divBdr>
            <w:top w:val="none" w:sz="0" w:space="0" w:color="auto"/>
            <w:left w:val="none" w:sz="0" w:space="0" w:color="auto"/>
            <w:bottom w:val="none" w:sz="0" w:space="0" w:color="auto"/>
            <w:right w:val="none" w:sz="0" w:space="0" w:color="auto"/>
          </w:divBdr>
        </w:div>
        <w:div w:id="1684286380">
          <w:marLeft w:val="0"/>
          <w:marRight w:val="0"/>
          <w:marTop w:val="0"/>
          <w:marBottom w:val="0"/>
          <w:divBdr>
            <w:top w:val="none" w:sz="0" w:space="0" w:color="auto"/>
            <w:left w:val="none" w:sz="0" w:space="0" w:color="auto"/>
            <w:bottom w:val="none" w:sz="0" w:space="0" w:color="auto"/>
            <w:right w:val="none" w:sz="0" w:space="0" w:color="auto"/>
          </w:divBdr>
        </w:div>
        <w:div w:id="2008243454">
          <w:marLeft w:val="0"/>
          <w:marRight w:val="0"/>
          <w:marTop w:val="0"/>
          <w:marBottom w:val="0"/>
          <w:divBdr>
            <w:top w:val="none" w:sz="0" w:space="0" w:color="auto"/>
            <w:left w:val="none" w:sz="0" w:space="0" w:color="auto"/>
            <w:bottom w:val="none" w:sz="0" w:space="0" w:color="auto"/>
            <w:right w:val="none" w:sz="0" w:space="0" w:color="auto"/>
          </w:divBdr>
        </w:div>
      </w:divsChild>
    </w:div>
    <w:div w:id="1363240059">
      <w:bodyDiv w:val="1"/>
      <w:marLeft w:val="0"/>
      <w:marRight w:val="0"/>
      <w:marTop w:val="0"/>
      <w:marBottom w:val="0"/>
      <w:divBdr>
        <w:top w:val="none" w:sz="0" w:space="0" w:color="auto"/>
        <w:left w:val="none" w:sz="0" w:space="0" w:color="auto"/>
        <w:bottom w:val="none" w:sz="0" w:space="0" w:color="auto"/>
        <w:right w:val="none" w:sz="0" w:space="0" w:color="auto"/>
      </w:divBdr>
      <w:divsChild>
        <w:div w:id="1412503399">
          <w:marLeft w:val="0"/>
          <w:marRight w:val="0"/>
          <w:marTop w:val="0"/>
          <w:marBottom w:val="0"/>
          <w:divBdr>
            <w:top w:val="none" w:sz="0" w:space="0" w:color="auto"/>
            <w:left w:val="none" w:sz="0" w:space="0" w:color="auto"/>
            <w:bottom w:val="none" w:sz="0" w:space="0" w:color="auto"/>
            <w:right w:val="none" w:sz="0" w:space="0" w:color="auto"/>
          </w:divBdr>
          <w:divsChild>
            <w:div w:id="1802532090">
              <w:marLeft w:val="0"/>
              <w:marRight w:val="0"/>
              <w:marTop w:val="0"/>
              <w:marBottom w:val="0"/>
              <w:divBdr>
                <w:top w:val="none" w:sz="0" w:space="0" w:color="auto"/>
                <w:left w:val="none" w:sz="0" w:space="0" w:color="auto"/>
                <w:bottom w:val="none" w:sz="0" w:space="0" w:color="auto"/>
                <w:right w:val="none" w:sz="0" w:space="0" w:color="auto"/>
              </w:divBdr>
              <w:divsChild>
                <w:div w:id="20953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7094">
      <w:bodyDiv w:val="1"/>
      <w:marLeft w:val="0"/>
      <w:marRight w:val="0"/>
      <w:marTop w:val="0"/>
      <w:marBottom w:val="0"/>
      <w:divBdr>
        <w:top w:val="none" w:sz="0" w:space="0" w:color="auto"/>
        <w:left w:val="none" w:sz="0" w:space="0" w:color="auto"/>
        <w:bottom w:val="none" w:sz="0" w:space="0" w:color="auto"/>
        <w:right w:val="none" w:sz="0" w:space="0" w:color="auto"/>
      </w:divBdr>
      <w:divsChild>
        <w:div w:id="972906291">
          <w:marLeft w:val="0"/>
          <w:marRight w:val="0"/>
          <w:marTop w:val="0"/>
          <w:marBottom w:val="0"/>
          <w:divBdr>
            <w:top w:val="none" w:sz="0" w:space="0" w:color="auto"/>
            <w:left w:val="none" w:sz="0" w:space="0" w:color="auto"/>
            <w:bottom w:val="none" w:sz="0" w:space="0" w:color="auto"/>
            <w:right w:val="none" w:sz="0" w:space="0" w:color="auto"/>
          </w:divBdr>
          <w:divsChild>
            <w:div w:id="1718167132">
              <w:marLeft w:val="0"/>
              <w:marRight w:val="0"/>
              <w:marTop w:val="0"/>
              <w:marBottom w:val="0"/>
              <w:divBdr>
                <w:top w:val="none" w:sz="0" w:space="0" w:color="auto"/>
                <w:left w:val="none" w:sz="0" w:space="0" w:color="auto"/>
                <w:bottom w:val="none" w:sz="0" w:space="0" w:color="auto"/>
                <w:right w:val="none" w:sz="0" w:space="0" w:color="auto"/>
              </w:divBdr>
              <w:divsChild>
                <w:div w:id="20874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7860">
      <w:bodyDiv w:val="1"/>
      <w:marLeft w:val="0"/>
      <w:marRight w:val="0"/>
      <w:marTop w:val="0"/>
      <w:marBottom w:val="0"/>
      <w:divBdr>
        <w:top w:val="none" w:sz="0" w:space="0" w:color="auto"/>
        <w:left w:val="none" w:sz="0" w:space="0" w:color="auto"/>
        <w:bottom w:val="none" w:sz="0" w:space="0" w:color="auto"/>
        <w:right w:val="none" w:sz="0" w:space="0" w:color="auto"/>
      </w:divBdr>
      <w:divsChild>
        <w:div w:id="1230844500">
          <w:marLeft w:val="0"/>
          <w:marRight w:val="0"/>
          <w:marTop w:val="0"/>
          <w:marBottom w:val="0"/>
          <w:divBdr>
            <w:top w:val="none" w:sz="0" w:space="0" w:color="auto"/>
            <w:left w:val="none" w:sz="0" w:space="0" w:color="auto"/>
            <w:bottom w:val="none" w:sz="0" w:space="0" w:color="auto"/>
            <w:right w:val="none" w:sz="0" w:space="0" w:color="auto"/>
          </w:divBdr>
          <w:divsChild>
            <w:div w:id="337661656">
              <w:marLeft w:val="0"/>
              <w:marRight w:val="0"/>
              <w:marTop w:val="0"/>
              <w:marBottom w:val="0"/>
              <w:divBdr>
                <w:top w:val="none" w:sz="0" w:space="0" w:color="auto"/>
                <w:left w:val="none" w:sz="0" w:space="0" w:color="auto"/>
                <w:bottom w:val="none" w:sz="0" w:space="0" w:color="auto"/>
                <w:right w:val="none" w:sz="0" w:space="0" w:color="auto"/>
              </w:divBdr>
              <w:divsChild>
                <w:div w:id="739328255">
                  <w:marLeft w:val="0"/>
                  <w:marRight w:val="0"/>
                  <w:marTop w:val="0"/>
                  <w:marBottom w:val="0"/>
                  <w:divBdr>
                    <w:top w:val="none" w:sz="0" w:space="0" w:color="auto"/>
                    <w:left w:val="none" w:sz="0" w:space="0" w:color="auto"/>
                    <w:bottom w:val="none" w:sz="0" w:space="0" w:color="auto"/>
                    <w:right w:val="none" w:sz="0" w:space="0" w:color="auto"/>
                  </w:divBdr>
                  <w:divsChild>
                    <w:div w:id="7570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49935">
      <w:bodyDiv w:val="1"/>
      <w:marLeft w:val="0"/>
      <w:marRight w:val="0"/>
      <w:marTop w:val="0"/>
      <w:marBottom w:val="0"/>
      <w:divBdr>
        <w:top w:val="none" w:sz="0" w:space="0" w:color="auto"/>
        <w:left w:val="none" w:sz="0" w:space="0" w:color="auto"/>
        <w:bottom w:val="none" w:sz="0" w:space="0" w:color="auto"/>
        <w:right w:val="none" w:sz="0" w:space="0" w:color="auto"/>
      </w:divBdr>
      <w:divsChild>
        <w:div w:id="701323409">
          <w:marLeft w:val="0"/>
          <w:marRight w:val="0"/>
          <w:marTop w:val="0"/>
          <w:marBottom w:val="0"/>
          <w:divBdr>
            <w:top w:val="none" w:sz="0" w:space="0" w:color="auto"/>
            <w:left w:val="none" w:sz="0" w:space="0" w:color="auto"/>
            <w:bottom w:val="none" w:sz="0" w:space="0" w:color="auto"/>
            <w:right w:val="none" w:sz="0" w:space="0" w:color="auto"/>
          </w:divBdr>
          <w:divsChild>
            <w:div w:id="684333599">
              <w:marLeft w:val="0"/>
              <w:marRight w:val="0"/>
              <w:marTop w:val="0"/>
              <w:marBottom w:val="0"/>
              <w:divBdr>
                <w:top w:val="none" w:sz="0" w:space="0" w:color="auto"/>
                <w:left w:val="none" w:sz="0" w:space="0" w:color="auto"/>
                <w:bottom w:val="none" w:sz="0" w:space="0" w:color="auto"/>
                <w:right w:val="none" w:sz="0" w:space="0" w:color="auto"/>
              </w:divBdr>
              <w:divsChild>
                <w:div w:id="3878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5196">
      <w:bodyDiv w:val="1"/>
      <w:marLeft w:val="0"/>
      <w:marRight w:val="0"/>
      <w:marTop w:val="0"/>
      <w:marBottom w:val="0"/>
      <w:divBdr>
        <w:top w:val="none" w:sz="0" w:space="0" w:color="auto"/>
        <w:left w:val="none" w:sz="0" w:space="0" w:color="auto"/>
        <w:bottom w:val="none" w:sz="0" w:space="0" w:color="auto"/>
        <w:right w:val="none" w:sz="0" w:space="0" w:color="auto"/>
      </w:divBdr>
      <w:divsChild>
        <w:div w:id="1561596544">
          <w:marLeft w:val="0"/>
          <w:marRight w:val="0"/>
          <w:marTop w:val="0"/>
          <w:marBottom w:val="0"/>
          <w:divBdr>
            <w:top w:val="none" w:sz="0" w:space="0" w:color="auto"/>
            <w:left w:val="none" w:sz="0" w:space="0" w:color="auto"/>
            <w:bottom w:val="none" w:sz="0" w:space="0" w:color="auto"/>
            <w:right w:val="none" w:sz="0" w:space="0" w:color="auto"/>
          </w:divBdr>
          <w:divsChild>
            <w:div w:id="1231040394">
              <w:marLeft w:val="0"/>
              <w:marRight w:val="0"/>
              <w:marTop w:val="0"/>
              <w:marBottom w:val="0"/>
              <w:divBdr>
                <w:top w:val="none" w:sz="0" w:space="0" w:color="auto"/>
                <w:left w:val="none" w:sz="0" w:space="0" w:color="auto"/>
                <w:bottom w:val="none" w:sz="0" w:space="0" w:color="auto"/>
                <w:right w:val="none" w:sz="0" w:space="0" w:color="auto"/>
              </w:divBdr>
              <w:divsChild>
                <w:div w:id="5284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30892">
      <w:bodyDiv w:val="1"/>
      <w:marLeft w:val="0"/>
      <w:marRight w:val="0"/>
      <w:marTop w:val="0"/>
      <w:marBottom w:val="0"/>
      <w:divBdr>
        <w:top w:val="none" w:sz="0" w:space="0" w:color="auto"/>
        <w:left w:val="none" w:sz="0" w:space="0" w:color="auto"/>
        <w:bottom w:val="none" w:sz="0" w:space="0" w:color="auto"/>
        <w:right w:val="none" w:sz="0" w:space="0" w:color="auto"/>
      </w:divBdr>
      <w:divsChild>
        <w:div w:id="1717849479">
          <w:marLeft w:val="0"/>
          <w:marRight w:val="0"/>
          <w:marTop w:val="0"/>
          <w:marBottom w:val="0"/>
          <w:divBdr>
            <w:top w:val="none" w:sz="0" w:space="0" w:color="auto"/>
            <w:left w:val="none" w:sz="0" w:space="0" w:color="auto"/>
            <w:bottom w:val="none" w:sz="0" w:space="0" w:color="auto"/>
            <w:right w:val="none" w:sz="0" w:space="0" w:color="auto"/>
          </w:divBdr>
          <w:divsChild>
            <w:div w:id="693771158">
              <w:marLeft w:val="0"/>
              <w:marRight w:val="0"/>
              <w:marTop w:val="0"/>
              <w:marBottom w:val="0"/>
              <w:divBdr>
                <w:top w:val="none" w:sz="0" w:space="0" w:color="auto"/>
                <w:left w:val="none" w:sz="0" w:space="0" w:color="auto"/>
                <w:bottom w:val="none" w:sz="0" w:space="0" w:color="auto"/>
                <w:right w:val="none" w:sz="0" w:space="0" w:color="auto"/>
              </w:divBdr>
              <w:divsChild>
                <w:div w:id="313879400">
                  <w:marLeft w:val="0"/>
                  <w:marRight w:val="0"/>
                  <w:marTop w:val="0"/>
                  <w:marBottom w:val="0"/>
                  <w:divBdr>
                    <w:top w:val="none" w:sz="0" w:space="0" w:color="auto"/>
                    <w:left w:val="none" w:sz="0" w:space="0" w:color="auto"/>
                    <w:bottom w:val="none" w:sz="0" w:space="0" w:color="auto"/>
                    <w:right w:val="none" w:sz="0" w:space="0" w:color="auto"/>
                  </w:divBdr>
                  <w:divsChild>
                    <w:div w:id="12608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5056">
      <w:bodyDiv w:val="1"/>
      <w:marLeft w:val="0"/>
      <w:marRight w:val="0"/>
      <w:marTop w:val="0"/>
      <w:marBottom w:val="0"/>
      <w:divBdr>
        <w:top w:val="none" w:sz="0" w:space="0" w:color="auto"/>
        <w:left w:val="none" w:sz="0" w:space="0" w:color="auto"/>
        <w:bottom w:val="none" w:sz="0" w:space="0" w:color="auto"/>
        <w:right w:val="none" w:sz="0" w:space="0" w:color="auto"/>
      </w:divBdr>
      <w:divsChild>
        <w:div w:id="4868527">
          <w:marLeft w:val="0"/>
          <w:marRight w:val="0"/>
          <w:marTop w:val="0"/>
          <w:marBottom w:val="0"/>
          <w:divBdr>
            <w:top w:val="none" w:sz="0" w:space="0" w:color="auto"/>
            <w:left w:val="none" w:sz="0" w:space="0" w:color="auto"/>
            <w:bottom w:val="none" w:sz="0" w:space="0" w:color="auto"/>
            <w:right w:val="none" w:sz="0" w:space="0" w:color="auto"/>
          </w:divBdr>
          <w:divsChild>
            <w:div w:id="1521705270">
              <w:marLeft w:val="0"/>
              <w:marRight w:val="0"/>
              <w:marTop w:val="0"/>
              <w:marBottom w:val="0"/>
              <w:divBdr>
                <w:top w:val="none" w:sz="0" w:space="0" w:color="auto"/>
                <w:left w:val="none" w:sz="0" w:space="0" w:color="auto"/>
                <w:bottom w:val="none" w:sz="0" w:space="0" w:color="auto"/>
                <w:right w:val="none" w:sz="0" w:space="0" w:color="auto"/>
              </w:divBdr>
              <w:divsChild>
                <w:div w:id="7574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55770">
      <w:bodyDiv w:val="1"/>
      <w:marLeft w:val="0"/>
      <w:marRight w:val="0"/>
      <w:marTop w:val="0"/>
      <w:marBottom w:val="0"/>
      <w:divBdr>
        <w:top w:val="none" w:sz="0" w:space="0" w:color="auto"/>
        <w:left w:val="none" w:sz="0" w:space="0" w:color="auto"/>
        <w:bottom w:val="none" w:sz="0" w:space="0" w:color="auto"/>
        <w:right w:val="none" w:sz="0" w:space="0" w:color="auto"/>
      </w:divBdr>
      <w:divsChild>
        <w:div w:id="1174413663">
          <w:marLeft w:val="0"/>
          <w:marRight w:val="0"/>
          <w:marTop w:val="0"/>
          <w:marBottom w:val="0"/>
          <w:divBdr>
            <w:top w:val="none" w:sz="0" w:space="0" w:color="auto"/>
            <w:left w:val="none" w:sz="0" w:space="0" w:color="auto"/>
            <w:bottom w:val="none" w:sz="0" w:space="0" w:color="auto"/>
            <w:right w:val="none" w:sz="0" w:space="0" w:color="auto"/>
          </w:divBdr>
          <w:divsChild>
            <w:div w:id="81875982">
              <w:marLeft w:val="0"/>
              <w:marRight w:val="0"/>
              <w:marTop w:val="0"/>
              <w:marBottom w:val="0"/>
              <w:divBdr>
                <w:top w:val="none" w:sz="0" w:space="0" w:color="auto"/>
                <w:left w:val="none" w:sz="0" w:space="0" w:color="auto"/>
                <w:bottom w:val="none" w:sz="0" w:space="0" w:color="auto"/>
                <w:right w:val="none" w:sz="0" w:space="0" w:color="auto"/>
              </w:divBdr>
              <w:divsChild>
                <w:div w:id="18662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02650">
      <w:bodyDiv w:val="1"/>
      <w:marLeft w:val="0"/>
      <w:marRight w:val="0"/>
      <w:marTop w:val="0"/>
      <w:marBottom w:val="0"/>
      <w:divBdr>
        <w:top w:val="none" w:sz="0" w:space="0" w:color="auto"/>
        <w:left w:val="none" w:sz="0" w:space="0" w:color="auto"/>
        <w:bottom w:val="none" w:sz="0" w:space="0" w:color="auto"/>
        <w:right w:val="none" w:sz="0" w:space="0" w:color="auto"/>
      </w:divBdr>
      <w:divsChild>
        <w:div w:id="470750048">
          <w:marLeft w:val="0"/>
          <w:marRight w:val="0"/>
          <w:marTop w:val="0"/>
          <w:marBottom w:val="0"/>
          <w:divBdr>
            <w:top w:val="none" w:sz="0" w:space="0" w:color="auto"/>
            <w:left w:val="none" w:sz="0" w:space="0" w:color="auto"/>
            <w:bottom w:val="none" w:sz="0" w:space="0" w:color="auto"/>
            <w:right w:val="none" w:sz="0" w:space="0" w:color="auto"/>
          </w:divBdr>
          <w:divsChild>
            <w:div w:id="1959528649">
              <w:marLeft w:val="0"/>
              <w:marRight w:val="0"/>
              <w:marTop w:val="0"/>
              <w:marBottom w:val="0"/>
              <w:divBdr>
                <w:top w:val="none" w:sz="0" w:space="0" w:color="auto"/>
                <w:left w:val="none" w:sz="0" w:space="0" w:color="auto"/>
                <w:bottom w:val="none" w:sz="0" w:space="0" w:color="auto"/>
                <w:right w:val="none" w:sz="0" w:space="0" w:color="auto"/>
              </w:divBdr>
              <w:divsChild>
                <w:div w:id="3611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9546">
      <w:bodyDiv w:val="1"/>
      <w:marLeft w:val="0"/>
      <w:marRight w:val="0"/>
      <w:marTop w:val="0"/>
      <w:marBottom w:val="0"/>
      <w:divBdr>
        <w:top w:val="none" w:sz="0" w:space="0" w:color="auto"/>
        <w:left w:val="none" w:sz="0" w:space="0" w:color="auto"/>
        <w:bottom w:val="none" w:sz="0" w:space="0" w:color="auto"/>
        <w:right w:val="none" w:sz="0" w:space="0" w:color="auto"/>
      </w:divBdr>
      <w:divsChild>
        <w:div w:id="1297025441">
          <w:marLeft w:val="0"/>
          <w:marRight w:val="0"/>
          <w:marTop w:val="0"/>
          <w:marBottom w:val="0"/>
          <w:divBdr>
            <w:top w:val="none" w:sz="0" w:space="0" w:color="auto"/>
            <w:left w:val="none" w:sz="0" w:space="0" w:color="auto"/>
            <w:bottom w:val="none" w:sz="0" w:space="0" w:color="auto"/>
            <w:right w:val="none" w:sz="0" w:space="0" w:color="auto"/>
          </w:divBdr>
          <w:divsChild>
            <w:div w:id="2075422116">
              <w:marLeft w:val="0"/>
              <w:marRight w:val="0"/>
              <w:marTop w:val="0"/>
              <w:marBottom w:val="0"/>
              <w:divBdr>
                <w:top w:val="none" w:sz="0" w:space="0" w:color="auto"/>
                <w:left w:val="none" w:sz="0" w:space="0" w:color="auto"/>
                <w:bottom w:val="none" w:sz="0" w:space="0" w:color="auto"/>
                <w:right w:val="none" w:sz="0" w:space="0" w:color="auto"/>
              </w:divBdr>
              <w:divsChild>
                <w:div w:id="10136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94338">
      <w:bodyDiv w:val="1"/>
      <w:marLeft w:val="0"/>
      <w:marRight w:val="0"/>
      <w:marTop w:val="0"/>
      <w:marBottom w:val="0"/>
      <w:divBdr>
        <w:top w:val="none" w:sz="0" w:space="0" w:color="auto"/>
        <w:left w:val="none" w:sz="0" w:space="0" w:color="auto"/>
        <w:bottom w:val="none" w:sz="0" w:space="0" w:color="auto"/>
        <w:right w:val="none" w:sz="0" w:space="0" w:color="auto"/>
      </w:divBdr>
    </w:div>
    <w:div w:id="1726681132">
      <w:bodyDiv w:val="1"/>
      <w:marLeft w:val="0"/>
      <w:marRight w:val="0"/>
      <w:marTop w:val="0"/>
      <w:marBottom w:val="0"/>
      <w:divBdr>
        <w:top w:val="none" w:sz="0" w:space="0" w:color="auto"/>
        <w:left w:val="none" w:sz="0" w:space="0" w:color="auto"/>
        <w:bottom w:val="none" w:sz="0" w:space="0" w:color="auto"/>
        <w:right w:val="none" w:sz="0" w:space="0" w:color="auto"/>
      </w:divBdr>
    </w:div>
    <w:div w:id="1752577022">
      <w:bodyDiv w:val="1"/>
      <w:marLeft w:val="0"/>
      <w:marRight w:val="0"/>
      <w:marTop w:val="0"/>
      <w:marBottom w:val="0"/>
      <w:divBdr>
        <w:top w:val="none" w:sz="0" w:space="0" w:color="auto"/>
        <w:left w:val="none" w:sz="0" w:space="0" w:color="auto"/>
        <w:bottom w:val="none" w:sz="0" w:space="0" w:color="auto"/>
        <w:right w:val="none" w:sz="0" w:space="0" w:color="auto"/>
      </w:divBdr>
      <w:divsChild>
        <w:div w:id="775098258">
          <w:marLeft w:val="0"/>
          <w:marRight w:val="0"/>
          <w:marTop w:val="0"/>
          <w:marBottom w:val="0"/>
          <w:divBdr>
            <w:top w:val="none" w:sz="0" w:space="0" w:color="auto"/>
            <w:left w:val="none" w:sz="0" w:space="0" w:color="auto"/>
            <w:bottom w:val="none" w:sz="0" w:space="0" w:color="auto"/>
            <w:right w:val="none" w:sz="0" w:space="0" w:color="auto"/>
          </w:divBdr>
          <w:divsChild>
            <w:div w:id="104424022">
              <w:marLeft w:val="0"/>
              <w:marRight w:val="0"/>
              <w:marTop w:val="0"/>
              <w:marBottom w:val="0"/>
              <w:divBdr>
                <w:top w:val="none" w:sz="0" w:space="0" w:color="auto"/>
                <w:left w:val="none" w:sz="0" w:space="0" w:color="auto"/>
                <w:bottom w:val="none" w:sz="0" w:space="0" w:color="auto"/>
                <w:right w:val="none" w:sz="0" w:space="0" w:color="auto"/>
              </w:divBdr>
              <w:divsChild>
                <w:div w:id="13757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8034">
      <w:bodyDiv w:val="1"/>
      <w:marLeft w:val="0"/>
      <w:marRight w:val="0"/>
      <w:marTop w:val="0"/>
      <w:marBottom w:val="0"/>
      <w:divBdr>
        <w:top w:val="none" w:sz="0" w:space="0" w:color="auto"/>
        <w:left w:val="none" w:sz="0" w:space="0" w:color="auto"/>
        <w:bottom w:val="none" w:sz="0" w:space="0" w:color="auto"/>
        <w:right w:val="none" w:sz="0" w:space="0" w:color="auto"/>
      </w:divBdr>
      <w:divsChild>
        <w:div w:id="488059854">
          <w:marLeft w:val="0"/>
          <w:marRight w:val="0"/>
          <w:marTop w:val="0"/>
          <w:marBottom w:val="0"/>
          <w:divBdr>
            <w:top w:val="none" w:sz="0" w:space="0" w:color="auto"/>
            <w:left w:val="none" w:sz="0" w:space="0" w:color="auto"/>
            <w:bottom w:val="none" w:sz="0" w:space="0" w:color="auto"/>
            <w:right w:val="none" w:sz="0" w:space="0" w:color="auto"/>
          </w:divBdr>
          <w:divsChild>
            <w:div w:id="1386441763">
              <w:marLeft w:val="0"/>
              <w:marRight w:val="0"/>
              <w:marTop w:val="0"/>
              <w:marBottom w:val="0"/>
              <w:divBdr>
                <w:top w:val="none" w:sz="0" w:space="0" w:color="auto"/>
                <w:left w:val="none" w:sz="0" w:space="0" w:color="auto"/>
                <w:bottom w:val="none" w:sz="0" w:space="0" w:color="auto"/>
                <w:right w:val="none" w:sz="0" w:space="0" w:color="auto"/>
              </w:divBdr>
              <w:divsChild>
                <w:div w:id="7441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1161">
      <w:bodyDiv w:val="1"/>
      <w:marLeft w:val="0"/>
      <w:marRight w:val="0"/>
      <w:marTop w:val="0"/>
      <w:marBottom w:val="0"/>
      <w:divBdr>
        <w:top w:val="none" w:sz="0" w:space="0" w:color="auto"/>
        <w:left w:val="none" w:sz="0" w:space="0" w:color="auto"/>
        <w:bottom w:val="none" w:sz="0" w:space="0" w:color="auto"/>
        <w:right w:val="none" w:sz="0" w:space="0" w:color="auto"/>
      </w:divBdr>
      <w:divsChild>
        <w:div w:id="1717847638">
          <w:marLeft w:val="0"/>
          <w:marRight w:val="0"/>
          <w:marTop w:val="0"/>
          <w:marBottom w:val="0"/>
          <w:divBdr>
            <w:top w:val="none" w:sz="0" w:space="0" w:color="auto"/>
            <w:left w:val="none" w:sz="0" w:space="0" w:color="auto"/>
            <w:bottom w:val="none" w:sz="0" w:space="0" w:color="auto"/>
            <w:right w:val="none" w:sz="0" w:space="0" w:color="auto"/>
          </w:divBdr>
          <w:divsChild>
            <w:div w:id="759791447">
              <w:marLeft w:val="0"/>
              <w:marRight w:val="0"/>
              <w:marTop w:val="0"/>
              <w:marBottom w:val="0"/>
              <w:divBdr>
                <w:top w:val="none" w:sz="0" w:space="0" w:color="auto"/>
                <w:left w:val="none" w:sz="0" w:space="0" w:color="auto"/>
                <w:bottom w:val="none" w:sz="0" w:space="0" w:color="auto"/>
                <w:right w:val="none" w:sz="0" w:space="0" w:color="auto"/>
              </w:divBdr>
              <w:divsChild>
                <w:div w:id="13822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5215">
      <w:bodyDiv w:val="1"/>
      <w:marLeft w:val="0"/>
      <w:marRight w:val="0"/>
      <w:marTop w:val="0"/>
      <w:marBottom w:val="0"/>
      <w:divBdr>
        <w:top w:val="none" w:sz="0" w:space="0" w:color="auto"/>
        <w:left w:val="none" w:sz="0" w:space="0" w:color="auto"/>
        <w:bottom w:val="none" w:sz="0" w:space="0" w:color="auto"/>
        <w:right w:val="none" w:sz="0" w:space="0" w:color="auto"/>
      </w:divBdr>
      <w:divsChild>
        <w:div w:id="2029214742">
          <w:marLeft w:val="0"/>
          <w:marRight w:val="0"/>
          <w:marTop w:val="0"/>
          <w:marBottom w:val="0"/>
          <w:divBdr>
            <w:top w:val="none" w:sz="0" w:space="0" w:color="auto"/>
            <w:left w:val="none" w:sz="0" w:space="0" w:color="auto"/>
            <w:bottom w:val="none" w:sz="0" w:space="0" w:color="auto"/>
            <w:right w:val="none" w:sz="0" w:space="0" w:color="auto"/>
          </w:divBdr>
          <w:divsChild>
            <w:div w:id="522746451">
              <w:marLeft w:val="0"/>
              <w:marRight w:val="0"/>
              <w:marTop w:val="0"/>
              <w:marBottom w:val="0"/>
              <w:divBdr>
                <w:top w:val="none" w:sz="0" w:space="0" w:color="auto"/>
                <w:left w:val="none" w:sz="0" w:space="0" w:color="auto"/>
                <w:bottom w:val="none" w:sz="0" w:space="0" w:color="auto"/>
                <w:right w:val="none" w:sz="0" w:space="0" w:color="auto"/>
              </w:divBdr>
              <w:divsChild>
                <w:div w:id="2539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6117">
      <w:bodyDiv w:val="1"/>
      <w:marLeft w:val="0"/>
      <w:marRight w:val="0"/>
      <w:marTop w:val="0"/>
      <w:marBottom w:val="0"/>
      <w:divBdr>
        <w:top w:val="none" w:sz="0" w:space="0" w:color="auto"/>
        <w:left w:val="none" w:sz="0" w:space="0" w:color="auto"/>
        <w:bottom w:val="none" w:sz="0" w:space="0" w:color="auto"/>
        <w:right w:val="none" w:sz="0" w:space="0" w:color="auto"/>
      </w:divBdr>
      <w:divsChild>
        <w:div w:id="143013995">
          <w:marLeft w:val="0"/>
          <w:marRight w:val="0"/>
          <w:marTop w:val="0"/>
          <w:marBottom w:val="0"/>
          <w:divBdr>
            <w:top w:val="none" w:sz="0" w:space="0" w:color="auto"/>
            <w:left w:val="none" w:sz="0" w:space="0" w:color="auto"/>
            <w:bottom w:val="none" w:sz="0" w:space="0" w:color="auto"/>
            <w:right w:val="none" w:sz="0" w:space="0" w:color="auto"/>
          </w:divBdr>
          <w:divsChild>
            <w:div w:id="330833552">
              <w:marLeft w:val="0"/>
              <w:marRight w:val="0"/>
              <w:marTop w:val="0"/>
              <w:marBottom w:val="0"/>
              <w:divBdr>
                <w:top w:val="none" w:sz="0" w:space="0" w:color="auto"/>
                <w:left w:val="none" w:sz="0" w:space="0" w:color="auto"/>
                <w:bottom w:val="none" w:sz="0" w:space="0" w:color="auto"/>
                <w:right w:val="none" w:sz="0" w:space="0" w:color="auto"/>
              </w:divBdr>
              <w:divsChild>
                <w:div w:id="2853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21342">
      <w:bodyDiv w:val="1"/>
      <w:marLeft w:val="0"/>
      <w:marRight w:val="0"/>
      <w:marTop w:val="0"/>
      <w:marBottom w:val="0"/>
      <w:divBdr>
        <w:top w:val="none" w:sz="0" w:space="0" w:color="auto"/>
        <w:left w:val="none" w:sz="0" w:space="0" w:color="auto"/>
        <w:bottom w:val="none" w:sz="0" w:space="0" w:color="auto"/>
        <w:right w:val="none" w:sz="0" w:space="0" w:color="auto"/>
      </w:divBdr>
      <w:divsChild>
        <w:div w:id="1398744039">
          <w:marLeft w:val="0"/>
          <w:marRight w:val="0"/>
          <w:marTop w:val="0"/>
          <w:marBottom w:val="0"/>
          <w:divBdr>
            <w:top w:val="none" w:sz="0" w:space="0" w:color="auto"/>
            <w:left w:val="none" w:sz="0" w:space="0" w:color="auto"/>
            <w:bottom w:val="none" w:sz="0" w:space="0" w:color="auto"/>
            <w:right w:val="none" w:sz="0" w:space="0" w:color="auto"/>
          </w:divBdr>
          <w:divsChild>
            <w:div w:id="1036540413">
              <w:marLeft w:val="0"/>
              <w:marRight w:val="0"/>
              <w:marTop w:val="0"/>
              <w:marBottom w:val="0"/>
              <w:divBdr>
                <w:top w:val="none" w:sz="0" w:space="0" w:color="auto"/>
                <w:left w:val="none" w:sz="0" w:space="0" w:color="auto"/>
                <w:bottom w:val="none" w:sz="0" w:space="0" w:color="auto"/>
                <w:right w:val="none" w:sz="0" w:space="0" w:color="auto"/>
              </w:divBdr>
              <w:divsChild>
                <w:div w:id="540095813">
                  <w:marLeft w:val="0"/>
                  <w:marRight w:val="0"/>
                  <w:marTop w:val="0"/>
                  <w:marBottom w:val="0"/>
                  <w:divBdr>
                    <w:top w:val="none" w:sz="0" w:space="0" w:color="auto"/>
                    <w:left w:val="none" w:sz="0" w:space="0" w:color="auto"/>
                    <w:bottom w:val="none" w:sz="0" w:space="0" w:color="auto"/>
                    <w:right w:val="none" w:sz="0" w:space="0" w:color="auto"/>
                  </w:divBdr>
                  <w:divsChild>
                    <w:div w:id="10969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828678">
      <w:bodyDiv w:val="1"/>
      <w:marLeft w:val="0"/>
      <w:marRight w:val="0"/>
      <w:marTop w:val="0"/>
      <w:marBottom w:val="0"/>
      <w:divBdr>
        <w:top w:val="none" w:sz="0" w:space="0" w:color="auto"/>
        <w:left w:val="none" w:sz="0" w:space="0" w:color="auto"/>
        <w:bottom w:val="none" w:sz="0" w:space="0" w:color="auto"/>
        <w:right w:val="none" w:sz="0" w:space="0" w:color="auto"/>
      </w:divBdr>
    </w:div>
    <w:div w:id="1865090553">
      <w:bodyDiv w:val="1"/>
      <w:marLeft w:val="0"/>
      <w:marRight w:val="0"/>
      <w:marTop w:val="0"/>
      <w:marBottom w:val="0"/>
      <w:divBdr>
        <w:top w:val="none" w:sz="0" w:space="0" w:color="auto"/>
        <w:left w:val="none" w:sz="0" w:space="0" w:color="auto"/>
        <w:bottom w:val="none" w:sz="0" w:space="0" w:color="auto"/>
        <w:right w:val="none" w:sz="0" w:space="0" w:color="auto"/>
      </w:divBdr>
      <w:divsChild>
        <w:div w:id="1299529125">
          <w:marLeft w:val="0"/>
          <w:marRight w:val="0"/>
          <w:marTop w:val="0"/>
          <w:marBottom w:val="0"/>
          <w:divBdr>
            <w:top w:val="none" w:sz="0" w:space="0" w:color="auto"/>
            <w:left w:val="none" w:sz="0" w:space="0" w:color="auto"/>
            <w:bottom w:val="none" w:sz="0" w:space="0" w:color="auto"/>
            <w:right w:val="none" w:sz="0" w:space="0" w:color="auto"/>
          </w:divBdr>
          <w:divsChild>
            <w:div w:id="102313846">
              <w:marLeft w:val="0"/>
              <w:marRight w:val="0"/>
              <w:marTop w:val="0"/>
              <w:marBottom w:val="0"/>
              <w:divBdr>
                <w:top w:val="none" w:sz="0" w:space="0" w:color="auto"/>
                <w:left w:val="none" w:sz="0" w:space="0" w:color="auto"/>
                <w:bottom w:val="none" w:sz="0" w:space="0" w:color="auto"/>
                <w:right w:val="none" w:sz="0" w:space="0" w:color="auto"/>
              </w:divBdr>
              <w:divsChild>
                <w:div w:id="5514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562847">
      <w:bodyDiv w:val="1"/>
      <w:marLeft w:val="0"/>
      <w:marRight w:val="0"/>
      <w:marTop w:val="0"/>
      <w:marBottom w:val="0"/>
      <w:divBdr>
        <w:top w:val="none" w:sz="0" w:space="0" w:color="auto"/>
        <w:left w:val="none" w:sz="0" w:space="0" w:color="auto"/>
        <w:bottom w:val="none" w:sz="0" w:space="0" w:color="auto"/>
        <w:right w:val="none" w:sz="0" w:space="0" w:color="auto"/>
      </w:divBdr>
    </w:div>
    <w:div w:id="2041323546">
      <w:bodyDiv w:val="1"/>
      <w:marLeft w:val="0"/>
      <w:marRight w:val="0"/>
      <w:marTop w:val="0"/>
      <w:marBottom w:val="0"/>
      <w:divBdr>
        <w:top w:val="none" w:sz="0" w:space="0" w:color="auto"/>
        <w:left w:val="none" w:sz="0" w:space="0" w:color="auto"/>
        <w:bottom w:val="none" w:sz="0" w:space="0" w:color="auto"/>
        <w:right w:val="none" w:sz="0" w:space="0" w:color="auto"/>
      </w:divBdr>
      <w:divsChild>
        <w:div w:id="1220507753">
          <w:marLeft w:val="0"/>
          <w:marRight w:val="0"/>
          <w:marTop w:val="0"/>
          <w:marBottom w:val="0"/>
          <w:divBdr>
            <w:top w:val="none" w:sz="0" w:space="0" w:color="auto"/>
            <w:left w:val="none" w:sz="0" w:space="0" w:color="auto"/>
            <w:bottom w:val="none" w:sz="0" w:space="0" w:color="auto"/>
            <w:right w:val="none" w:sz="0" w:space="0" w:color="auto"/>
          </w:divBdr>
        </w:div>
      </w:divsChild>
    </w:div>
    <w:div w:id="2136362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internationaldisabilityalliance.org" TargetMode="External"/><Relationship Id="rId4" Type="http://schemas.openxmlformats.org/officeDocument/2006/relationships/settings" Target="settings.xml"/><Relationship Id="rId9" Type="http://schemas.openxmlformats.org/officeDocument/2006/relationships/hyperlink" Target="mailto:jiperezbello@ida-secretariat.org"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appsso.eurostat.ec.europa.eu/nui/show.do?dataset=hlth_dm010&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C2BBF6-283A-4553-BBDD-A32583774D37}">
  <ds:schemaRefs>
    <ds:schemaRef ds:uri="http://schemas.openxmlformats.org/officeDocument/2006/bibliography"/>
  </ds:schemaRefs>
</ds:datastoreItem>
</file>

<file path=customXml/itemProps2.xml><?xml version="1.0" encoding="utf-8"?>
<ds:datastoreItem xmlns:ds="http://schemas.openxmlformats.org/officeDocument/2006/customXml" ds:itemID="{136CFE7A-DF23-402D-84CF-8CA97A3543F5}"/>
</file>

<file path=customXml/itemProps3.xml><?xml version="1.0" encoding="utf-8"?>
<ds:datastoreItem xmlns:ds="http://schemas.openxmlformats.org/officeDocument/2006/customXml" ds:itemID="{7B5E8193-22DE-4DCB-A76D-DA1C7BCA7C2E}"/>
</file>

<file path=customXml/itemProps4.xml><?xml version="1.0" encoding="utf-8"?>
<ds:datastoreItem xmlns:ds="http://schemas.openxmlformats.org/officeDocument/2006/customXml" ds:itemID="{DE847473-30F1-41C6-8013-AE5D3F25637C}"/>
</file>

<file path=docProps/app.xml><?xml version="1.0" encoding="utf-8"?>
<Properties xmlns="http://schemas.openxmlformats.org/officeDocument/2006/extended-properties" xmlns:vt="http://schemas.openxmlformats.org/officeDocument/2006/docPropsVTypes">
  <Template>Normal.dotm</Template>
  <TotalTime>236</TotalTime>
  <Pages>8</Pages>
  <Words>2763</Words>
  <Characters>15755</Characters>
  <Application>Microsoft Office Word</Application>
  <DocSecurity>0</DocSecurity>
  <Lines>131</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IDA-JIPB</dc:creator>
  <cp:keywords/>
  <dc:description/>
  <cp:lastModifiedBy>IDA-JIPB</cp:lastModifiedBy>
  <cp:revision>17</cp:revision>
  <cp:lastPrinted>2021-08-23T11:29:00Z</cp:lastPrinted>
  <dcterms:created xsi:type="dcterms:W3CDTF">2021-08-16T15:42:00Z</dcterms:created>
  <dcterms:modified xsi:type="dcterms:W3CDTF">2021-08-27T14:39:00Z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