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DF" w:rsidRPr="00370D5C" w:rsidRDefault="00370D5C" w:rsidP="00530BC5">
      <w:pPr>
        <w:spacing w:after="40"/>
        <w:jc w:val="center"/>
        <w:rPr>
          <w:rFonts w:ascii="Times New Roman" w:hAnsi="Times New Roman" w:cs="Times New Roman"/>
          <w:b/>
          <w:sz w:val="24"/>
          <w:lang w:val="tr-TR"/>
        </w:rPr>
      </w:pPr>
      <w:bookmarkStart w:id="0" w:name="_GoBack"/>
      <w:bookmarkEnd w:id="0"/>
      <w:r w:rsidRPr="00370D5C">
        <w:rPr>
          <w:rFonts w:ascii="Times New Roman" w:hAnsi="Times New Roman" w:cs="Times New Roman"/>
          <w:b/>
          <w:sz w:val="24"/>
          <w:lang w:val="tr-TR"/>
        </w:rPr>
        <w:t>Republic of Turkey</w:t>
      </w:r>
    </w:p>
    <w:p w:rsidR="00370D5C" w:rsidRDefault="00370D5C" w:rsidP="00530BC5">
      <w:pPr>
        <w:spacing w:after="40"/>
        <w:jc w:val="center"/>
        <w:rPr>
          <w:rFonts w:ascii="Times New Roman" w:hAnsi="Times New Roman" w:cs="Times New Roman"/>
          <w:b/>
          <w:sz w:val="24"/>
          <w:lang w:val="tr-TR"/>
        </w:rPr>
      </w:pPr>
      <w:r w:rsidRPr="00370D5C">
        <w:rPr>
          <w:rFonts w:ascii="Times New Roman" w:hAnsi="Times New Roman" w:cs="Times New Roman"/>
          <w:b/>
          <w:sz w:val="24"/>
          <w:lang w:val="tr-TR"/>
        </w:rPr>
        <w:t>Energy Market Regulatory Authority (EMRA) – Department of Expropriation</w:t>
      </w:r>
    </w:p>
    <w:p w:rsidR="00370D5C" w:rsidRDefault="00370D5C" w:rsidP="00530BC5">
      <w:pPr>
        <w:spacing w:after="40"/>
        <w:jc w:val="center"/>
        <w:rPr>
          <w:rFonts w:ascii="Times New Roman" w:hAnsi="Times New Roman" w:cs="Times New Roman"/>
          <w:b/>
          <w:sz w:val="24"/>
          <w:lang w:val="tr-TR"/>
        </w:rPr>
      </w:pPr>
    </w:p>
    <w:p w:rsidR="00370D5C" w:rsidRDefault="00370D5C" w:rsidP="00530BC5">
      <w:pPr>
        <w:spacing w:after="40"/>
        <w:jc w:val="center"/>
        <w:rPr>
          <w:rFonts w:ascii="Times New Roman" w:hAnsi="Times New Roman" w:cs="Times New Roman"/>
          <w:b/>
          <w:sz w:val="24"/>
          <w:lang w:val="tr-TR"/>
        </w:rPr>
      </w:pPr>
      <w:r>
        <w:rPr>
          <w:rFonts w:ascii="Times New Roman" w:hAnsi="Times New Roman" w:cs="Times New Roman"/>
          <w:b/>
          <w:sz w:val="24"/>
          <w:lang w:val="tr-TR"/>
        </w:rPr>
        <w:t>Assessment of the Land Allocation of the Energy Projects in Turkey within the Frame of Human Rights and Social Challenges</w:t>
      </w:r>
    </w:p>
    <w:p w:rsidR="00370D5C" w:rsidRDefault="00370D5C" w:rsidP="00530BC5">
      <w:pPr>
        <w:spacing w:after="40"/>
        <w:jc w:val="center"/>
        <w:rPr>
          <w:rFonts w:ascii="Times New Roman" w:hAnsi="Times New Roman" w:cs="Times New Roman"/>
          <w:b/>
          <w:sz w:val="24"/>
          <w:lang w:val="tr-TR"/>
        </w:rPr>
      </w:pPr>
    </w:p>
    <w:p w:rsidR="00370D5C" w:rsidRPr="00370D5C" w:rsidRDefault="00530BC5" w:rsidP="00530BC5">
      <w:pPr>
        <w:spacing w:after="40"/>
        <w:jc w:val="both"/>
        <w:rPr>
          <w:rFonts w:ascii="Times New Roman" w:hAnsi="Times New Roman" w:cs="Times New Roman"/>
          <w:sz w:val="24"/>
          <w:lang w:val="tr-TR"/>
        </w:rPr>
      </w:pPr>
      <w:r>
        <w:rPr>
          <w:rFonts w:ascii="Times New Roman" w:hAnsi="Times New Roman" w:cs="Times New Roman"/>
          <w:sz w:val="24"/>
          <w:lang w:val="tr-TR"/>
        </w:rPr>
        <w:tab/>
      </w:r>
      <w:r w:rsidR="00370D5C" w:rsidRPr="00370D5C">
        <w:rPr>
          <w:rFonts w:ascii="Times New Roman" w:hAnsi="Times New Roman" w:cs="Times New Roman"/>
          <w:sz w:val="24"/>
          <w:lang w:val="tr-TR"/>
        </w:rPr>
        <w:t xml:space="preserve">Energy </w:t>
      </w:r>
      <w:r w:rsidR="00370D5C">
        <w:rPr>
          <w:rFonts w:ascii="Times New Roman" w:hAnsi="Times New Roman" w:cs="Times New Roman"/>
          <w:sz w:val="24"/>
          <w:lang w:val="tr-TR"/>
        </w:rPr>
        <w:t>has</w:t>
      </w:r>
      <w:r w:rsidR="00370D5C" w:rsidRPr="00370D5C">
        <w:rPr>
          <w:rFonts w:ascii="Times New Roman" w:hAnsi="Times New Roman" w:cs="Times New Roman"/>
          <w:sz w:val="24"/>
          <w:lang w:val="tr-TR"/>
        </w:rPr>
        <w:t xml:space="preserve"> a</w:t>
      </w:r>
      <w:r w:rsidR="00370D5C">
        <w:rPr>
          <w:rFonts w:ascii="Times New Roman" w:hAnsi="Times New Roman" w:cs="Times New Roman"/>
          <w:sz w:val="24"/>
          <w:lang w:val="tr-TR"/>
        </w:rPr>
        <w:t xml:space="preserve"> critical </w:t>
      </w:r>
      <w:r w:rsidR="00370D5C" w:rsidRPr="00370D5C">
        <w:rPr>
          <w:rFonts w:ascii="Times New Roman" w:hAnsi="Times New Roman" w:cs="Times New Roman"/>
          <w:sz w:val="24"/>
          <w:lang w:val="tr-TR"/>
        </w:rPr>
        <w:t>role in the future of Turkey as well as other UN member countries. Great importance is attached to the fact that Turkey, which meets a large part of its energy need through imports, plans to use its own energy resources. Developed countries create their energy strategies by prioritizing local resources. Since Turkey is also making an effort in this direction, great steps have been taken towards the establishment of new electricity generation projects. Meeting the land needs of the facilities to be established for the realization of energy production is through expropriation.</w:t>
      </w:r>
    </w:p>
    <w:p w:rsidR="00F913D6" w:rsidRDefault="00F913D6" w:rsidP="00530BC5">
      <w:pPr>
        <w:spacing w:after="40"/>
        <w:jc w:val="both"/>
        <w:rPr>
          <w:rFonts w:ascii="Times New Roman" w:hAnsi="Times New Roman" w:cs="Times New Roman"/>
          <w:sz w:val="24"/>
          <w:lang w:val="tr-TR"/>
        </w:rPr>
      </w:pPr>
    </w:p>
    <w:p w:rsidR="00370D5C" w:rsidRPr="00370D5C" w:rsidRDefault="00F913D6" w:rsidP="00530BC5">
      <w:pPr>
        <w:spacing w:after="40"/>
        <w:jc w:val="both"/>
        <w:rPr>
          <w:rFonts w:ascii="Times New Roman" w:hAnsi="Times New Roman" w:cs="Times New Roman"/>
          <w:sz w:val="24"/>
          <w:lang w:val="tr-TR"/>
        </w:rPr>
      </w:pPr>
      <w:r>
        <w:rPr>
          <w:rFonts w:ascii="Times New Roman" w:hAnsi="Times New Roman" w:cs="Times New Roman"/>
          <w:sz w:val="24"/>
          <w:lang w:val="tr-TR"/>
        </w:rPr>
        <w:tab/>
      </w:r>
      <w:r w:rsidR="00370D5C" w:rsidRPr="00370D5C">
        <w:rPr>
          <w:rFonts w:ascii="Times New Roman" w:hAnsi="Times New Roman" w:cs="Times New Roman"/>
          <w:sz w:val="24"/>
          <w:lang w:val="tr-TR"/>
        </w:rPr>
        <w:t xml:space="preserve">The right to property is </w:t>
      </w:r>
      <w:r w:rsidR="00370D5C">
        <w:rPr>
          <w:rFonts w:ascii="Times New Roman" w:hAnsi="Times New Roman" w:cs="Times New Roman"/>
          <w:sz w:val="24"/>
          <w:lang w:val="tr-TR"/>
        </w:rPr>
        <w:t>a C</w:t>
      </w:r>
      <w:r w:rsidR="00370D5C" w:rsidRPr="00370D5C">
        <w:rPr>
          <w:rFonts w:ascii="Times New Roman" w:hAnsi="Times New Roman" w:cs="Times New Roman"/>
          <w:sz w:val="24"/>
          <w:lang w:val="tr-TR"/>
        </w:rPr>
        <w:t xml:space="preserve">onstitutional right in the Republic of Turkey. Expropriation practises are carried out according to </w:t>
      </w:r>
      <w:r w:rsidR="00370D5C">
        <w:rPr>
          <w:rFonts w:ascii="Times New Roman" w:hAnsi="Times New Roman" w:cs="Times New Roman"/>
          <w:sz w:val="24"/>
          <w:lang w:val="tr-TR"/>
        </w:rPr>
        <w:t>E</w:t>
      </w:r>
      <w:r w:rsidR="00370D5C" w:rsidRPr="00370D5C">
        <w:rPr>
          <w:rFonts w:ascii="Times New Roman" w:hAnsi="Times New Roman" w:cs="Times New Roman"/>
          <w:sz w:val="24"/>
          <w:lang w:val="tr-TR"/>
        </w:rPr>
        <w:t xml:space="preserve">xpropriation </w:t>
      </w:r>
      <w:r w:rsidR="00370D5C">
        <w:rPr>
          <w:rFonts w:ascii="Times New Roman" w:hAnsi="Times New Roman" w:cs="Times New Roman"/>
          <w:sz w:val="24"/>
          <w:lang w:val="tr-TR"/>
        </w:rPr>
        <w:t>L</w:t>
      </w:r>
      <w:r w:rsidR="00370D5C" w:rsidRPr="00370D5C">
        <w:rPr>
          <w:rFonts w:ascii="Times New Roman" w:hAnsi="Times New Roman" w:cs="Times New Roman"/>
          <w:sz w:val="24"/>
          <w:lang w:val="tr-TR"/>
        </w:rPr>
        <w:t xml:space="preserve">aw </w:t>
      </w:r>
      <w:r w:rsidR="00370D5C">
        <w:rPr>
          <w:rFonts w:ascii="Times New Roman" w:hAnsi="Times New Roman" w:cs="Times New Roman"/>
          <w:sz w:val="24"/>
          <w:lang w:val="tr-TR"/>
        </w:rPr>
        <w:t xml:space="preserve">No. </w:t>
      </w:r>
      <w:r w:rsidR="00370D5C" w:rsidRPr="00370D5C">
        <w:rPr>
          <w:rFonts w:ascii="Times New Roman" w:hAnsi="Times New Roman" w:cs="Times New Roman"/>
          <w:sz w:val="24"/>
          <w:lang w:val="tr-TR"/>
        </w:rPr>
        <w:t xml:space="preserve">2942 and land procurement transactions for electricity generation, natural gas distribution and </w:t>
      </w:r>
      <w:r w:rsidR="00370D5C">
        <w:rPr>
          <w:rFonts w:ascii="Times New Roman" w:hAnsi="Times New Roman" w:cs="Times New Roman"/>
          <w:sz w:val="24"/>
          <w:lang w:val="tr-TR"/>
        </w:rPr>
        <w:t xml:space="preserve">land demands of </w:t>
      </w:r>
      <w:r w:rsidR="00370D5C" w:rsidRPr="00370D5C">
        <w:rPr>
          <w:rFonts w:ascii="Times New Roman" w:hAnsi="Times New Roman" w:cs="Times New Roman"/>
          <w:sz w:val="24"/>
          <w:lang w:val="tr-TR"/>
        </w:rPr>
        <w:t>oil market</w:t>
      </w:r>
      <w:r w:rsidR="00370D5C">
        <w:rPr>
          <w:rFonts w:ascii="Times New Roman" w:hAnsi="Times New Roman" w:cs="Times New Roman"/>
          <w:sz w:val="24"/>
          <w:lang w:val="tr-TR"/>
        </w:rPr>
        <w:t>s</w:t>
      </w:r>
      <w:r w:rsidR="00370D5C" w:rsidRPr="00370D5C">
        <w:rPr>
          <w:rFonts w:ascii="Times New Roman" w:hAnsi="Times New Roman" w:cs="Times New Roman"/>
          <w:sz w:val="24"/>
          <w:lang w:val="tr-TR"/>
        </w:rPr>
        <w:t xml:space="preserve"> are finalized by EMRA </w:t>
      </w:r>
      <w:r w:rsidR="00370D5C">
        <w:rPr>
          <w:rFonts w:ascii="Times New Roman" w:hAnsi="Times New Roman" w:cs="Times New Roman"/>
          <w:sz w:val="24"/>
          <w:lang w:val="tr-TR"/>
        </w:rPr>
        <w:t xml:space="preserve">in </w:t>
      </w:r>
      <w:r w:rsidR="00370D5C" w:rsidRPr="00370D5C">
        <w:rPr>
          <w:rFonts w:ascii="Times New Roman" w:hAnsi="Times New Roman" w:cs="Times New Roman"/>
          <w:sz w:val="24"/>
          <w:lang w:val="tr-TR"/>
        </w:rPr>
        <w:t xml:space="preserve">Turkey. </w:t>
      </w:r>
      <w:r w:rsidR="00370D5C">
        <w:rPr>
          <w:rFonts w:ascii="Times New Roman" w:hAnsi="Times New Roman" w:cs="Times New Roman"/>
          <w:sz w:val="24"/>
          <w:lang w:val="tr-TR"/>
        </w:rPr>
        <w:t>EMRA exercises its authority</w:t>
      </w:r>
      <w:r w:rsidR="00370D5C" w:rsidRPr="00370D5C">
        <w:rPr>
          <w:rFonts w:ascii="Times New Roman" w:hAnsi="Times New Roman" w:cs="Times New Roman"/>
          <w:sz w:val="24"/>
          <w:lang w:val="tr-TR"/>
        </w:rPr>
        <w:t xml:space="preserve"> through the companies which it licences. The implementation is </w:t>
      </w:r>
      <w:r w:rsidR="0095470A">
        <w:rPr>
          <w:rFonts w:ascii="Times New Roman" w:hAnsi="Times New Roman" w:cs="Times New Roman"/>
          <w:sz w:val="24"/>
          <w:lang w:val="tr-TR"/>
        </w:rPr>
        <w:t>is realized in line with the C</w:t>
      </w:r>
      <w:r w:rsidR="00370D5C" w:rsidRPr="00370D5C">
        <w:rPr>
          <w:rFonts w:ascii="Times New Roman" w:hAnsi="Times New Roman" w:cs="Times New Roman"/>
          <w:sz w:val="24"/>
          <w:lang w:val="tr-TR"/>
        </w:rPr>
        <w:t>onstitution</w:t>
      </w:r>
      <w:r w:rsidR="0095470A">
        <w:rPr>
          <w:rFonts w:ascii="Times New Roman" w:hAnsi="Times New Roman" w:cs="Times New Roman"/>
          <w:sz w:val="24"/>
          <w:lang w:val="tr-TR"/>
        </w:rPr>
        <w:t xml:space="preserve">, </w:t>
      </w:r>
      <w:r w:rsidR="00370D5C" w:rsidRPr="00370D5C">
        <w:rPr>
          <w:rFonts w:ascii="Times New Roman" w:hAnsi="Times New Roman" w:cs="Times New Roman"/>
          <w:sz w:val="24"/>
          <w:lang w:val="tr-TR"/>
        </w:rPr>
        <w:t>the framework of th</w:t>
      </w:r>
      <w:r w:rsidR="0095470A">
        <w:rPr>
          <w:rFonts w:ascii="Times New Roman" w:hAnsi="Times New Roman" w:cs="Times New Roman"/>
          <w:sz w:val="24"/>
          <w:lang w:val="tr-TR"/>
        </w:rPr>
        <w:t>e</w:t>
      </w:r>
      <w:r w:rsidR="00370D5C" w:rsidRPr="00370D5C">
        <w:rPr>
          <w:rFonts w:ascii="Times New Roman" w:hAnsi="Times New Roman" w:cs="Times New Roman"/>
          <w:sz w:val="24"/>
          <w:lang w:val="tr-TR"/>
        </w:rPr>
        <w:t xml:space="preserve"> law and other international agreements</w:t>
      </w:r>
      <w:r w:rsidR="0095470A">
        <w:rPr>
          <w:rFonts w:ascii="Times New Roman" w:hAnsi="Times New Roman" w:cs="Times New Roman"/>
          <w:sz w:val="24"/>
          <w:lang w:val="tr-TR"/>
        </w:rPr>
        <w:t>.</w:t>
      </w:r>
    </w:p>
    <w:p w:rsidR="00F913D6" w:rsidRDefault="00F913D6" w:rsidP="00530BC5">
      <w:pPr>
        <w:spacing w:after="40"/>
        <w:jc w:val="both"/>
        <w:rPr>
          <w:rFonts w:ascii="Times New Roman" w:hAnsi="Times New Roman" w:cs="Times New Roman"/>
          <w:sz w:val="24"/>
          <w:lang w:val="tr-TR"/>
        </w:rPr>
      </w:pPr>
    </w:p>
    <w:p w:rsidR="00F913D6" w:rsidRDefault="00F913D6" w:rsidP="00530BC5">
      <w:pPr>
        <w:spacing w:after="40"/>
        <w:jc w:val="both"/>
        <w:rPr>
          <w:rFonts w:ascii="Times New Roman" w:hAnsi="Times New Roman" w:cs="Times New Roman"/>
          <w:sz w:val="24"/>
          <w:lang w:val="tr-TR"/>
        </w:rPr>
      </w:pPr>
      <w:r>
        <w:rPr>
          <w:rFonts w:ascii="Times New Roman" w:hAnsi="Times New Roman" w:cs="Times New Roman"/>
          <w:sz w:val="24"/>
          <w:lang w:val="tr-TR"/>
        </w:rPr>
        <w:tab/>
      </w:r>
      <w:r w:rsidR="00370D5C" w:rsidRPr="00370D5C">
        <w:rPr>
          <w:rFonts w:ascii="Times New Roman" w:hAnsi="Times New Roman" w:cs="Times New Roman"/>
          <w:sz w:val="24"/>
          <w:lang w:val="tr-TR"/>
        </w:rPr>
        <w:t>In this process, great attention is paid to the determination of the land price in accordance with the market conditions (real price), and efforts are made not to create any human rights violation</w:t>
      </w:r>
      <w:r>
        <w:rPr>
          <w:rFonts w:ascii="Times New Roman" w:hAnsi="Times New Roman" w:cs="Times New Roman"/>
          <w:sz w:val="24"/>
          <w:lang w:val="tr-TR"/>
        </w:rPr>
        <w:t>s</w:t>
      </w:r>
      <w:r w:rsidR="00370D5C" w:rsidRPr="00370D5C">
        <w:rPr>
          <w:rFonts w:ascii="Times New Roman" w:hAnsi="Times New Roman" w:cs="Times New Roman"/>
          <w:sz w:val="24"/>
          <w:lang w:val="tr-TR"/>
        </w:rPr>
        <w:t>. The</w:t>
      </w:r>
      <w:r>
        <w:rPr>
          <w:rFonts w:ascii="Times New Roman" w:hAnsi="Times New Roman" w:cs="Times New Roman"/>
          <w:sz w:val="24"/>
          <w:lang w:val="tr-TR"/>
        </w:rPr>
        <w:t xml:space="preserve"> authorities attach importance to the</w:t>
      </w:r>
      <w:r w:rsidR="00370D5C" w:rsidRPr="00370D5C">
        <w:rPr>
          <w:rFonts w:ascii="Times New Roman" w:hAnsi="Times New Roman" w:cs="Times New Roman"/>
          <w:sz w:val="24"/>
          <w:lang w:val="tr-TR"/>
        </w:rPr>
        <w:t xml:space="preserve"> principle of equity </w:t>
      </w:r>
      <w:r>
        <w:rPr>
          <w:rFonts w:ascii="Times New Roman" w:hAnsi="Times New Roman" w:cs="Times New Roman"/>
          <w:sz w:val="24"/>
          <w:lang w:val="tr-TR"/>
        </w:rPr>
        <w:t>for compensation</w:t>
      </w:r>
      <w:r w:rsidR="00370D5C" w:rsidRPr="00370D5C">
        <w:rPr>
          <w:rFonts w:ascii="Times New Roman" w:hAnsi="Times New Roman" w:cs="Times New Roman"/>
          <w:sz w:val="24"/>
          <w:lang w:val="tr-TR"/>
        </w:rPr>
        <w:t>. The rights of both the investor and the owner of the property are protected to the highest degree.</w:t>
      </w:r>
      <w:r>
        <w:rPr>
          <w:rFonts w:ascii="Times New Roman" w:hAnsi="Times New Roman" w:cs="Times New Roman"/>
          <w:sz w:val="24"/>
          <w:lang w:val="tr-TR"/>
        </w:rPr>
        <w:t xml:space="preserve"> </w:t>
      </w:r>
      <w:r w:rsidR="00265732">
        <w:rPr>
          <w:rFonts w:ascii="Times New Roman" w:hAnsi="Times New Roman" w:cs="Times New Roman"/>
          <w:sz w:val="24"/>
          <w:lang w:val="tr-TR"/>
        </w:rPr>
        <w:t xml:space="preserve">The most significant issue is to fulfil the expropriation procedures </w:t>
      </w:r>
      <w:r w:rsidR="00265732">
        <w:rPr>
          <w:rFonts w:ascii="Times New Roman" w:hAnsi="Times New Roman" w:cs="Times New Roman"/>
          <w:sz w:val="24"/>
          <w:lang w:val="tr-TR"/>
        </w:rPr>
        <w:lastRenderedPageBreak/>
        <w:t>by protecting the rights, rather than emphasizing the superior power of the State.</w:t>
      </w:r>
    </w:p>
    <w:p w:rsidR="00F913D6" w:rsidRDefault="00F913D6" w:rsidP="00530BC5">
      <w:pPr>
        <w:spacing w:after="40"/>
        <w:jc w:val="both"/>
        <w:rPr>
          <w:rFonts w:ascii="Times New Roman" w:hAnsi="Times New Roman" w:cs="Times New Roman"/>
          <w:sz w:val="24"/>
          <w:lang w:val="tr-TR"/>
        </w:rPr>
      </w:pPr>
    </w:p>
    <w:p w:rsidR="00370D5C" w:rsidRDefault="00F913D6" w:rsidP="00530BC5">
      <w:pPr>
        <w:spacing w:after="40"/>
        <w:jc w:val="both"/>
        <w:rPr>
          <w:rFonts w:ascii="Times New Roman" w:hAnsi="Times New Roman" w:cs="Times New Roman"/>
          <w:sz w:val="24"/>
          <w:lang w:val="tr-TR"/>
        </w:rPr>
      </w:pPr>
      <w:r>
        <w:rPr>
          <w:rFonts w:ascii="Times New Roman" w:hAnsi="Times New Roman" w:cs="Times New Roman"/>
          <w:sz w:val="24"/>
          <w:lang w:val="tr-TR"/>
        </w:rPr>
        <w:tab/>
      </w:r>
      <w:r w:rsidR="00265732">
        <w:rPr>
          <w:rFonts w:ascii="Times New Roman" w:hAnsi="Times New Roman" w:cs="Times New Roman"/>
          <w:sz w:val="24"/>
          <w:lang w:val="tr-TR"/>
        </w:rPr>
        <w:t>Expropriation</w:t>
      </w:r>
      <w:r w:rsidR="00370D5C" w:rsidRPr="00370D5C">
        <w:rPr>
          <w:rFonts w:ascii="Times New Roman" w:hAnsi="Times New Roman" w:cs="Times New Roman"/>
          <w:sz w:val="24"/>
          <w:lang w:val="tr-TR"/>
        </w:rPr>
        <w:t xml:space="preserve"> procedures should be carried </w:t>
      </w:r>
      <w:r w:rsidR="00265732">
        <w:rPr>
          <w:rFonts w:ascii="Times New Roman" w:hAnsi="Times New Roman" w:cs="Times New Roman"/>
          <w:sz w:val="24"/>
          <w:lang w:val="tr-TR"/>
        </w:rPr>
        <w:t>in line with C</w:t>
      </w:r>
      <w:r w:rsidR="00370D5C" w:rsidRPr="00370D5C">
        <w:rPr>
          <w:rFonts w:ascii="Times New Roman" w:hAnsi="Times New Roman" w:cs="Times New Roman"/>
          <w:sz w:val="24"/>
          <w:lang w:val="tr-TR"/>
        </w:rPr>
        <w:t>onstitutions, laws</w:t>
      </w:r>
      <w:r w:rsidR="00265732">
        <w:rPr>
          <w:rFonts w:ascii="Times New Roman" w:hAnsi="Times New Roman" w:cs="Times New Roman"/>
          <w:sz w:val="24"/>
          <w:lang w:val="tr-TR"/>
        </w:rPr>
        <w:t xml:space="preserve">, </w:t>
      </w:r>
      <w:r w:rsidR="00370D5C" w:rsidRPr="00370D5C">
        <w:rPr>
          <w:rFonts w:ascii="Times New Roman" w:hAnsi="Times New Roman" w:cs="Times New Roman"/>
          <w:sz w:val="24"/>
          <w:lang w:val="tr-TR"/>
        </w:rPr>
        <w:t xml:space="preserve">international agreements, </w:t>
      </w:r>
      <w:r w:rsidR="00265732">
        <w:rPr>
          <w:rFonts w:ascii="Times New Roman" w:hAnsi="Times New Roman" w:cs="Times New Roman"/>
          <w:sz w:val="24"/>
          <w:lang w:val="tr-TR"/>
        </w:rPr>
        <w:t xml:space="preserve">and also </w:t>
      </w:r>
      <w:r w:rsidR="00370D5C" w:rsidRPr="00370D5C">
        <w:rPr>
          <w:rFonts w:ascii="Times New Roman" w:hAnsi="Times New Roman" w:cs="Times New Roman"/>
          <w:sz w:val="24"/>
          <w:lang w:val="tr-TR"/>
        </w:rPr>
        <w:t>in line with equity</w:t>
      </w:r>
      <w:r w:rsidR="00265732">
        <w:rPr>
          <w:rFonts w:ascii="Times New Roman" w:hAnsi="Times New Roman" w:cs="Times New Roman"/>
          <w:sz w:val="24"/>
          <w:lang w:val="tr-TR"/>
        </w:rPr>
        <w:t xml:space="preserve"> and </w:t>
      </w:r>
      <w:r w:rsidR="00370D5C" w:rsidRPr="00370D5C">
        <w:rPr>
          <w:rFonts w:ascii="Times New Roman" w:hAnsi="Times New Roman" w:cs="Times New Roman"/>
          <w:sz w:val="24"/>
          <w:lang w:val="tr-TR"/>
        </w:rPr>
        <w:t xml:space="preserve"> </w:t>
      </w:r>
      <w:r w:rsidR="00265732">
        <w:rPr>
          <w:rFonts w:ascii="Times New Roman" w:hAnsi="Times New Roman" w:cs="Times New Roman"/>
          <w:sz w:val="24"/>
          <w:lang w:val="tr-TR"/>
        </w:rPr>
        <w:t>non-</w:t>
      </w:r>
      <w:r w:rsidR="00370D5C" w:rsidRPr="00370D5C">
        <w:rPr>
          <w:rFonts w:ascii="Times New Roman" w:hAnsi="Times New Roman" w:cs="Times New Roman"/>
          <w:sz w:val="24"/>
          <w:lang w:val="tr-TR"/>
        </w:rPr>
        <w:t>violat</w:t>
      </w:r>
      <w:r w:rsidR="00265732">
        <w:rPr>
          <w:rFonts w:ascii="Times New Roman" w:hAnsi="Times New Roman" w:cs="Times New Roman"/>
          <w:sz w:val="24"/>
          <w:lang w:val="tr-TR"/>
        </w:rPr>
        <w:t>ion</w:t>
      </w:r>
      <w:r w:rsidR="00370D5C" w:rsidRPr="00370D5C">
        <w:rPr>
          <w:rFonts w:ascii="Times New Roman" w:hAnsi="Times New Roman" w:cs="Times New Roman"/>
          <w:sz w:val="24"/>
          <w:lang w:val="tr-TR"/>
        </w:rPr>
        <w:t xml:space="preserve"> </w:t>
      </w:r>
      <w:r w:rsidR="00265732">
        <w:rPr>
          <w:rFonts w:ascii="Times New Roman" w:hAnsi="Times New Roman" w:cs="Times New Roman"/>
          <w:sz w:val="24"/>
          <w:lang w:val="tr-TR"/>
        </w:rPr>
        <w:t xml:space="preserve">of </w:t>
      </w:r>
      <w:r w:rsidR="00370D5C" w:rsidRPr="00370D5C">
        <w:rPr>
          <w:rFonts w:ascii="Times New Roman" w:hAnsi="Times New Roman" w:cs="Times New Roman"/>
          <w:sz w:val="24"/>
          <w:lang w:val="tr-TR"/>
        </w:rPr>
        <w:t xml:space="preserve">fundamental rights. The reason </w:t>
      </w:r>
      <w:r w:rsidR="00265732">
        <w:rPr>
          <w:rFonts w:ascii="Times New Roman" w:hAnsi="Times New Roman" w:cs="Times New Roman"/>
          <w:sz w:val="24"/>
          <w:lang w:val="tr-TR"/>
        </w:rPr>
        <w:t>behind</w:t>
      </w:r>
      <w:r w:rsidR="00370D5C" w:rsidRPr="00370D5C">
        <w:rPr>
          <w:rFonts w:ascii="Times New Roman" w:hAnsi="Times New Roman" w:cs="Times New Roman"/>
          <w:sz w:val="24"/>
          <w:lang w:val="tr-TR"/>
        </w:rPr>
        <w:t xml:space="preserve"> the intervention of the </w:t>
      </w:r>
      <w:r w:rsidR="00265732">
        <w:rPr>
          <w:rFonts w:ascii="Times New Roman" w:hAnsi="Times New Roman" w:cs="Times New Roman"/>
          <w:sz w:val="24"/>
          <w:lang w:val="tr-TR"/>
        </w:rPr>
        <w:t>S</w:t>
      </w:r>
      <w:r w:rsidR="00370D5C" w:rsidRPr="00370D5C">
        <w:rPr>
          <w:rFonts w:ascii="Times New Roman" w:hAnsi="Times New Roman" w:cs="Times New Roman"/>
          <w:sz w:val="24"/>
          <w:lang w:val="tr-TR"/>
        </w:rPr>
        <w:t>tate using it</w:t>
      </w:r>
      <w:r w:rsidR="00265732">
        <w:rPr>
          <w:rFonts w:ascii="Times New Roman" w:hAnsi="Times New Roman" w:cs="Times New Roman"/>
          <w:sz w:val="24"/>
          <w:lang w:val="tr-TR"/>
        </w:rPr>
        <w:t>s authority</w:t>
      </w:r>
      <w:r w:rsidR="00370D5C" w:rsidRPr="00370D5C">
        <w:rPr>
          <w:rFonts w:ascii="Times New Roman" w:hAnsi="Times New Roman" w:cs="Times New Roman"/>
          <w:sz w:val="24"/>
          <w:lang w:val="tr-TR"/>
        </w:rPr>
        <w:t xml:space="preserve"> on private property should </w:t>
      </w:r>
      <w:r w:rsidR="00265732">
        <w:rPr>
          <w:rFonts w:ascii="Times New Roman" w:hAnsi="Times New Roman" w:cs="Times New Roman"/>
          <w:sz w:val="24"/>
          <w:lang w:val="tr-TR"/>
        </w:rPr>
        <w:t>be based on</w:t>
      </w:r>
      <w:r w:rsidR="00370D5C" w:rsidRPr="00370D5C">
        <w:rPr>
          <w:rFonts w:ascii="Times New Roman" w:hAnsi="Times New Roman" w:cs="Times New Roman"/>
          <w:sz w:val="24"/>
          <w:lang w:val="tr-TR"/>
        </w:rPr>
        <w:t xml:space="preserve"> the real public interest.</w:t>
      </w:r>
      <w:r w:rsidR="00265732">
        <w:rPr>
          <w:rFonts w:ascii="Times New Roman" w:hAnsi="Times New Roman" w:cs="Times New Roman"/>
          <w:sz w:val="24"/>
          <w:lang w:val="tr-TR"/>
        </w:rPr>
        <w:t xml:space="preserve"> </w:t>
      </w:r>
      <w:r w:rsidR="00370D5C" w:rsidRPr="00370D5C">
        <w:rPr>
          <w:rFonts w:ascii="Times New Roman" w:hAnsi="Times New Roman" w:cs="Times New Roman"/>
          <w:sz w:val="24"/>
          <w:lang w:val="tr-TR"/>
        </w:rPr>
        <w:t>International development regarding</w:t>
      </w:r>
      <w:r w:rsidR="00265732">
        <w:rPr>
          <w:rFonts w:ascii="Times New Roman" w:hAnsi="Times New Roman" w:cs="Times New Roman"/>
          <w:sz w:val="24"/>
          <w:lang w:val="tr-TR"/>
        </w:rPr>
        <w:t xml:space="preserve"> the</w:t>
      </w:r>
      <w:r w:rsidR="00370D5C" w:rsidRPr="00370D5C">
        <w:rPr>
          <w:rFonts w:ascii="Times New Roman" w:hAnsi="Times New Roman" w:cs="Times New Roman"/>
          <w:sz w:val="24"/>
          <w:lang w:val="tr-TR"/>
        </w:rPr>
        <w:t xml:space="preserve"> human rights</w:t>
      </w:r>
      <w:r w:rsidR="00265732">
        <w:rPr>
          <w:rFonts w:ascii="Times New Roman" w:hAnsi="Times New Roman" w:cs="Times New Roman"/>
          <w:sz w:val="24"/>
          <w:lang w:val="tr-TR"/>
        </w:rPr>
        <w:t xml:space="preserve"> </w:t>
      </w:r>
      <w:r w:rsidR="00370D5C" w:rsidRPr="00370D5C">
        <w:rPr>
          <w:rFonts w:ascii="Times New Roman" w:hAnsi="Times New Roman" w:cs="Times New Roman"/>
          <w:sz w:val="24"/>
          <w:lang w:val="tr-TR"/>
        </w:rPr>
        <w:t xml:space="preserve">should be </w:t>
      </w:r>
      <w:r w:rsidR="00265732">
        <w:rPr>
          <w:rFonts w:ascii="Times New Roman" w:hAnsi="Times New Roman" w:cs="Times New Roman"/>
          <w:sz w:val="24"/>
          <w:lang w:val="tr-TR"/>
        </w:rPr>
        <w:t>followed</w:t>
      </w:r>
      <w:r w:rsidR="00370D5C" w:rsidRPr="00370D5C">
        <w:rPr>
          <w:rFonts w:ascii="Times New Roman" w:hAnsi="Times New Roman" w:cs="Times New Roman"/>
          <w:sz w:val="24"/>
          <w:lang w:val="tr-TR"/>
        </w:rPr>
        <w:t xml:space="preserve"> and relevant laws should be updated</w:t>
      </w:r>
      <w:r>
        <w:rPr>
          <w:rFonts w:ascii="Times New Roman" w:hAnsi="Times New Roman" w:cs="Times New Roman"/>
          <w:sz w:val="24"/>
          <w:lang w:val="tr-TR"/>
        </w:rPr>
        <w:t xml:space="preserve"> accordingly.</w:t>
      </w:r>
    </w:p>
    <w:p w:rsidR="00530BC5" w:rsidRDefault="00530BC5" w:rsidP="00530BC5">
      <w:pPr>
        <w:spacing w:after="40"/>
        <w:rPr>
          <w:rFonts w:ascii="Times New Roman" w:hAnsi="Times New Roman" w:cs="Times New Roman"/>
          <w:sz w:val="24"/>
          <w:lang w:val="tr-TR"/>
        </w:rPr>
      </w:pPr>
    </w:p>
    <w:p w:rsidR="00530BC5" w:rsidRPr="00530BC5" w:rsidRDefault="00530BC5" w:rsidP="00530BC5">
      <w:pPr>
        <w:spacing w:after="40"/>
        <w:jc w:val="center"/>
        <w:rPr>
          <w:rFonts w:ascii="Times New Roman" w:hAnsi="Times New Roman" w:cs="Times New Roman"/>
          <w:sz w:val="24"/>
          <w:lang w:val="tr-TR"/>
        </w:rPr>
      </w:pPr>
      <w:r w:rsidRPr="00530BC5">
        <w:rPr>
          <w:rFonts w:ascii="Times New Roman" w:hAnsi="Times New Roman" w:cs="Times New Roman"/>
          <w:b/>
          <w:sz w:val="24"/>
          <w:lang w:val="tr-TR"/>
        </w:rPr>
        <w:t>Republic of Turkey</w:t>
      </w:r>
    </w:p>
    <w:p w:rsidR="00530BC5" w:rsidRPr="00530BC5" w:rsidRDefault="00530BC5" w:rsidP="00530BC5">
      <w:pPr>
        <w:spacing w:after="40"/>
        <w:jc w:val="center"/>
        <w:rPr>
          <w:rFonts w:ascii="Times New Roman" w:hAnsi="Times New Roman" w:cs="Times New Roman"/>
          <w:b/>
          <w:sz w:val="24"/>
          <w:lang w:val="tr-TR"/>
        </w:rPr>
      </w:pPr>
      <w:r w:rsidRPr="00530BC5">
        <w:rPr>
          <w:rFonts w:ascii="Times New Roman" w:hAnsi="Times New Roman" w:cs="Times New Roman"/>
          <w:b/>
          <w:sz w:val="24"/>
          <w:lang w:val="tr-TR"/>
        </w:rPr>
        <w:t>Ministry of Agriculture and Forestry</w:t>
      </w:r>
    </w:p>
    <w:p w:rsidR="00370D5C" w:rsidRDefault="00530BC5" w:rsidP="00530BC5">
      <w:pPr>
        <w:spacing w:after="40"/>
        <w:jc w:val="center"/>
        <w:rPr>
          <w:rFonts w:ascii="Times New Roman" w:hAnsi="Times New Roman" w:cs="Times New Roman"/>
          <w:b/>
          <w:sz w:val="24"/>
          <w:lang w:val="tr-TR"/>
        </w:rPr>
      </w:pPr>
      <w:r w:rsidRPr="00530BC5">
        <w:rPr>
          <w:rFonts w:ascii="Times New Roman" w:hAnsi="Times New Roman" w:cs="Times New Roman"/>
          <w:b/>
          <w:sz w:val="24"/>
          <w:lang w:val="tr-TR"/>
        </w:rPr>
        <w:t>General Directorate of the EU and Foreign Relations</w:t>
      </w:r>
    </w:p>
    <w:p w:rsidR="00530BC5" w:rsidRDefault="00530BC5" w:rsidP="00530BC5">
      <w:pPr>
        <w:spacing w:after="40"/>
        <w:jc w:val="center"/>
        <w:rPr>
          <w:rFonts w:ascii="Times New Roman" w:hAnsi="Times New Roman" w:cs="Times New Roman"/>
          <w:sz w:val="24"/>
          <w:lang w:val="tr-TR"/>
        </w:rPr>
      </w:pPr>
    </w:p>
    <w:p w:rsidR="00530BC5" w:rsidRPr="00530BC5" w:rsidRDefault="00530BC5" w:rsidP="00530BC5">
      <w:pPr>
        <w:spacing w:after="40"/>
        <w:jc w:val="both"/>
        <w:rPr>
          <w:rFonts w:ascii="Times New Roman" w:hAnsi="Times New Roman" w:cs="Times New Roman"/>
          <w:sz w:val="24"/>
          <w:lang w:val="tr-TR"/>
        </w:rPr>
      </w:pPr>
      <w:r>
        <w:rPr>
          <w:rFonts w:ascii="Times New Roman" w:hAnsi="Times New Roman" w:cs="Times New Roman"/>
          <w:sz w:val="24"/>
          <w:lang w:val="tr-TR"/>
        </w:rPr>
        <w:tab/>
      </w:r>
      <w:r w:rsidRPr="00530BC5">
        <w:rPr>
          <w:rFonts w:ascii="Times New Roman" w:hAnsi="Times New Roman" w:cs="Times New Roman"/>
          <w:sz w:val="24"/>
          <w:lang w:val="tr-TR"/>
        </w:rPr>
        <w:t xml:space="preserve">The rights of access to land of low-income and landless farmers are observed by </w:t>
      </w:r>
      <w:r>
        <w:rPr>
          <w:rFonts w:ascii="Times New Roman" w:hAnsi="Times New Roman" w:cs="Times New Roman"/>
          <w:sz w:val="24"/>
          <w:lang w:val="tr-TR"/>
        </w:rPr>
        <w:t>the</w:t>
      </w:r>
      <w:r w:rsidRPr="00530BC5">
        <w:rPr>
          <w:rFonts w:ascii="Times New Roman" w:hAnsi="Times New Roman" w:cs="Times New Roman"/>
          <w:sz w:val="24"/>
          <w:lang w:val="tr-TR"/>
        </w:rPr>
        <w:t xml:space="preserve"> Ministry</w:t>
      </w:r>
      <w:r>
        <w:rPr>
          <w:rFonts w:ascii="Times New Roman" w:hAnsi="Times New Roman" w:cs="Times New Roman"/>
          <w:sz w:val="24"/>
          <w:lang w:val="tr-TR"/>
        </w:rPr>
        <w:t xml:space="preserve"> of Agriculture and Forestry</w:t>
      </w:r>
      <w:r w:rsidRPr="00530BC5">
        <w:rPr>
          <w:rFonts w:ascii="Times New Roman" w:hAnsi="Times New Roman" w:cs="Times New Roman"/>
          <w:sz w:val="24"/>
          <w:lang w:val="tr-TR"/>
        </w:rPr>
        <w:t xml:space="preserve">. In this context, in land distribution and leasing transactions, </w:t>
      </w:r>
      <w:r>
        <w:rPr>
          <w:rFonts w:ascii="Times New Roman" w:hAnsi="Times New Roman" w:cs="Times New Roman"/>
          <w:sz w:val="24"/>
          <w:lang w:val="tr-TR"/>
        </w:rPr>
        <w:t>a</w:t>
      </w:r>
      <w:r w:rsidRPr="00530BC5">
        <w:rPr>
          <w:rFonts w:ascii="Times New Roman" w:hAnsi="Times New Roman" w:cs="Times New Roman"/>
          <w:sz w:val="24"/>
          <w:lang w:val="tr-TR"/>
        </w:rPr>
        <w:t xml:space="preserve">gricultural lands whose ownership is registered in the name of the </w:t>
      </w:r>
      <w:r>
        <w:rPr>
          <w:rFonts w:ascii="Times New Roman" w:hAnsi="Times New Roman" w:cs="Times New Roman"/>
          <w:sz w:val="24"/>
          <w:lang w:val="tr-TR"/>
        </w:rPr>
        <w:t>T</w:t>
      </w:r>
      <w:r w:rsidRPr="00530BC5">
        <w:rPr>
          <w:rFonts w:ascii="Times New Roman" w:hAnsi="Times New Roman" w:cs="Times New Roman"/>
          <w:sz w:val="24"/>
          <w:lang w:val="tr-TR"/>
        </w:rPr>
        <w:t>reasury</w:t>
      </w:r>
      <w:r>
        <w:rPr>
          <w:rFonts w:ascii="Times New Roman" w:hAnsi="Times New Roman" w:cs="Times New Roman"/>
          <w:sz w:val="24"/>
          <w:lang w:val="tr-TR"/>
        </w:rPr>
        <w:t xml:space="preserve"> of State</w:t>
      </w:r>
      <w:r w:rsidRPr="00530BC5">
        <w:rPr>
          <w:rFonts w:ascii="Times New Roman" w:hAnsi="Times New Roman" w:cs="Times New Roman"/>
          <w:sz w:val="24"/>
          <w:lang w:val="tr-TR"/>
        </w:rPr>
        <w:t xml:space="preserve"> are monitored in the areas declared as </w:t>
      </w:r>
      <w:r>
        <w:rPr>
          <w:rFonts w:ascii="Times New Roman" w:hAnsi="Times New Roman" w:cs="Times New Roman"/>
          <w:sz w:val="24"/>
          <w:lang w:val="tr-TR"/>
        </w:rPr>
        <w:t>“</w:t>
      </w:r>
      <w:r w:rsidRPr="00530BC5">
        <w:rPr>
          <w:rFonts w:ascii="Times New Roman" w:hAnsi="Times New Roman" w:cs="Times New Roman"/>
          <w:sz w:val="24"/>
          <w:lang w:val="tr-TR"/>
        </w:rPr>
        <w:t>Implementation Zones</w:t>
      </w:r>
      <w:r>
        <w:rPr>
          <w:rFonts w:ascii="Times New Roman" w:hAnsi="Times New Roman" w:cs="Times New Roman"/>
          <w:sz w:val="24"/>
          <w:lang w:val="tr-TR"/>
        </w:rPr>
        <w:t>”</w:t>
      </w:r>
      <w:r w:rsidRPr="00530BC5">
        <w:rPr>
          <w:rFonts w:ascii="Times New Roman" w:hAnsi="Times New Roman" w:cs="Times New Roman"/>
          <w:sz w:val="24"/>
          <w:lang w:val="tr-TR"/>
        </w:rPr>
        <w:t xml:space="preserve"> within the scope of Agricultural Reform Law No. 3083 on Land Arrangement in Irrigation Areas.</w:t>
      </w:r>
    </w:p>
    <w:p w:rsidR="00530BC5" w:rsidRPr="00530BC5" w:rsidRDefault="00530BC5" w:rsidP="00530BC5">
      <w:pPr>
        <w:spacing w:after="40"/>
        <w:jc w:val="both"/>
        <w:rPr>
          <w:rFonts w:ascii="Times New Roman" w:hAnsi="Times New Roman" w:cs="Times New Roman"/>
          <w:sz w:val="24"/>
          <w:lang w:val="tr-TR"/>
        </w:rPr>
      </w:pPr>
    </w:p>
    <w:p w:rsidR="00530BC5" w:rsidRDefault="00530BC5" w:rsidP="00530BC5">
      <w:pPr>
        <w:spacing w:after="40"/>
        <w:jc w:val="both"/>
        <w:rPr>
          <w:rFonts w:ascii="Times New Roman" w:hAnsi="Times New Roman" w:cs="Times New Roman"/>
          <w:sz w:val="24"/>
          <w:lang w:val="tr-TR"/>
        </w:rPr>
      </w:pPr>
      <w:r w:rsidRPr="00530BC5">
        <w:rPr>
          <w:rFonts w:ascii="Times New Roman" w:hAnsi="Times New Roman" w:cs="Times New Roman"/>
          <w:sz w:val="24"/>
          <w:lang w:val="tr-TR"/>
        </w:rPr>
        <w:tab/>
        <w:t>Land Distribution Projects have been implemented in many regions in order to bring these lands to agriculture production, and some of them are still in progress. It is aimed to make the farmers</w:t>
      </w:r>
      <w:r>
        <w:rPr>
          <w:rFonts w:ascii="Times New Roman" w:hAnsi="Times New Roman" w:cs="Times New Roman"/>
          <w:sz w:val="24"/>
          <w:lang w:val="tr-TR"/>
        </w:rPr>
        <w:t xml:space="preserve"> (</w:t>
      </w:r>
      <w:r w:rsidRPr="00530BC5">
        <w:rPr>
          <w:rFonts w:ascii="Times New Roman" w:hAnsi="Times New Roman" w:cs="Times New Roman"/>
          <w:sz w:val="24"/>
          <w:lang w:val="tr-TR"/>
        </w:rPr>
        <w:t>who are without land or with little land</w:t>
      </w:r>
      <w:r>
        <w:rPr>
          <w:rFonts w:ascii="Times New Roman" w:hAnsi="Times New Roman" w:cs="Times New Roman"/>
          <w:sz w:val="24"/>
          <w:lang w:val="tr-TR"/>
        </w:rPr>
        <w:t xml:space="preserve">) </w:t>
      </w:r>
      <w:r w:rsidRPr="00530BC5">
        <w:rPr>
          <w:rFonts w:ascii="Times New Roman" w:hAnsi="Times New Roman" w:cs="Times New Roman"/>
          <w:sz w:val="24"/>
          <w:lang w:val="tr-TR"/>
        </w:rPr>
        <w:t xml:space="preserve">landholder with </w:t>
      </w:r>
      <w:r>
        <w:rPr>
          <w:rFonts w:ascii="Times New Roman" w:hAnsi="Times New Roman" w:cs="Times New Roman"/>
          <w:sz w:val="24"/>
          <w:lang w:val="tr-TR"/>
        </w:rPr>
        <w:t>T</w:t>
      </w:r>
      <w:r w:rsidRPr="00530BC5">
        <w:rPr>
          <w:rFonts w:ascii="Times New Roman" w:hAnsi="Times New Roman" w:cs="Times New Roman"/>
          <w:sz w:val="24"/>
          <w:lang w:val="tr-TR"/>
        </w:rPr>
        <w:t>reasury lands so that they can establish agricultural family businesses with sufficient income</w:t>
      </w:r>
      <w:r>
        <w:rPr>
          <w:rFonts w:ascii="Times New Roman" w:hAnsi="Times New Roman" w:cs="Times New Roman"/>
          <w:sz w:val="24"/>
          <w:lang w:val="tr-TR"/>
        </w:rPr>
        <w:t xml:space="preserve"> and</w:t>
      </w:r>
      <w:r w:rsidR="00553E21">
        <w:rPr>
          <w:rFonts w:ascii="Times New Roman" w:hAnsi="Times New Roman" w:cs="Times New Roman"/>
          <w:sz w:val="24"/>
          <w:lang w:val="tr-TR"/>
        </w:rPr>
        <w:t xml:space="preserve"> thus</w:t>
      </w:r>
      <w:r>
        <w:rPr>
          <w:rFonts w:ascii="Times New Roman" w:hAnsi="Times New Roman" w:cs="Times New Roman"/>
          <w:sz w:val="24"/>
          <w:lang w:val="tr-TR"/>
        </w:rPr>
        <w:t xml:space="preserve"> they can</w:t>
      </w:r>
      <w:r w:rsidRPr="00530BC5">
        <w:rPr>
          <w:rFonts w:ascii="Times New Roman" w:hAnsi="Times New Roman" w:cs="Times New Roman"/>
          <w:sz w:val="24"/>
          <w:lang w:val="tr-TR"/>
        </w:rPr>
        <w:t xml:space="preserve"> operate the land efficiently </w:t>
      </w:r>
      <w:r w:rsidR="00553E21">
        <w:rPr>
          <w:rFonts w:ascii="Times New Roman" w:hAnsi="Times New Roman" w:cs="Times New Roman"/>
          <w:sz w:val="24"/>
          <w:lang w:val="tr-TR"/>
        </w:rPr>
        <w:t>in o</w:t>
      </w:r>
      <w:r w:rsidR="00F913D6">
        <w:rPr>
          <w:rFonts w:ascii="Times New Roman" w:hAnsi="Times New Roman" w:cs="Times New Roman"/>
          <w:sz w:val="24"/>
          <w:lang w:val="tr-TR"/>
        </w:rPr>
        <w:t>r</w:t>
      </w:r>
      <w:r w:rsidR="00553E21">
        <w:rPr>
          <w:rFonts w:ascii="Times New Roman" w:hAnsi="Times New Roman" w:cs="Times New Roman"/>
          <w:sz w:val="24"/>
          <w:lang w:val="tr-TR"/>
        </w:rPr>
        <w:t xml:space="preserve">der </w:t>
      </w:r>
      <w:r w:rsidRPr="00530BC5">
        <w:rPr>
          <w:rFonts w:ascii="Times New Roman" w:hAnsi="Times New Roman" w:cs="Times New Roman"/>
          <w:sz w:val="24"/>
          <w:lang w:val="tr-TR"/>
        </w:rPr>
        <w:t>to ensure the continuity</w:t>
      </w:r>
      <w:r w:rsidR="00553E21">
        <w:rPr>
          <w:rFonts w:ascii="Times New Roman" w:hAnsi="Times New Roman" w:cs="Times New Roman"/>
          <w:sz w:val="24"/>
          <w:lang w:val="tr-TR"/>
        </w:rPr>
        <w:t xml:space="preserve"> of</w:t>
      </w:r>
      <w:r w:rsidRPr="00530BC5">
        <w:rPr>
          <w:rFonts w:ascii="Times New Roman" w:hAnsi="Times New Roman" w:cs="Times New Roman"/>
          <w:sz w:val="24"/>
          <w:lang w:val="tr-TR"/>
        </w:rPr>
        <w:t xml:space="preserve"> operation, prevent the fragmentation of agricultural land, increase agricultural production, develop employment opportunities</w:t>
      </w:r>
      <w:r w:rsidR="00553E21">
        <w:rPr>
          <w:rFonts w:ascii="Times New Roman" w:hAnsi="Times New Roman" w:cs="Times New Roman"/>
          <w:sz w:val="24"/>
          <w:lang w:val="tr-TR"/>
        </w:rPr>
        <w:t xml:space="preserve"> and</w:t>
      </w:r>
      <w:r w:rsidRPr="00530BC5">
        <w:rPr>
          <w:rFonts w:ascii="Times New Roman" w:hAnsi="Times New Roman" w:cs="Times New Roman"/>
          <w:sz w:val="24"/>
          <w:lang w:val="tr-TR"/>
        </w:rPr>
        <w:t xml:space="preserve"> support</w:t>
      </w:r>
      <w:r w:rsidR="00553E21">
        <w:rPr>
          <w:rFonts w:ascii="Times New Roman" w:hAnsi="Times New Roman" w:cs="Times New Roman"/>
          <w:sz w:val="24"/>
          <w:lang w:val="tr-TR"/>
        </w:rPr>
        <w:t>/</w:t>
      </w:r>
      <w:r w:rsidRPr="00530BC5">
        <w:rPr>
          <w:rFonts w:ascii="Times New Roman" w:hAnsi="Times New Roman" w:cs="Times New Roman"/>
          <w:sz w:val="24"/>
          <w:lang w:val="tr-TR"/>
        </w:rPr>
        <w:t>train the farmers.</w:t>
      </w:r>
    </w:p>
    <w:p w:rsidR="00553E21" w:rsidRDefault="00553E21" w:rsidP="00530BC5">
      <w:pPr>
        <w:spacing w:after="40"/>
        <w:jc w:val="both"/>
        <w:rPr>
          <w:rFonts w:ascii="Times New Roman" w:hAnsi="Times New Roman" w:cs="Times New Roman"/>
          <w:sz w:val="24"/>
          <w:lang w:val="tr-TR"/>
        </w:rPr>
      </w:pPr>
    </w:p>
    <w:p w:rsidR="00553E21" w:rsidRPr="00553E21" w:rsidRDefault="00553E21" w:rsidP="00553E21">
      <w:pPr>
        <w:spacing w:after="40"/>
        <w:jc w:val="center"/>
        <w:rPr>
          <w:rFonts w:ascii="Times New Roman" w:hAnsi="Times New Roman" w:cs="Times New Roman"/>
          <w:b/>
          <w:sz w:val="24"/>
          <w:lang w:val="tr-TR"/>
        </w:rPr>
      </w:pPr>
      <w:r w:rsidRPr="00553E21">
        <w:rPr>
          <w:rFonts w:ascii="Times New Roman" w:hAnsi="Times New Roman" w:cs="Times New Roman"/>
          <w:b/>
          <w:sz w:val="24"/>
          <w:lang w:val="tr-TR"/>
        </w:rPr>
        <w:t>Republic of Turkey</w:t>
      </w:r>
    </w:p>
    <w:p w:rsidR="00553E21" w:rsidRPr="00553E21" w:rsidRDefault="00553E21" w:rsidP="00553E21">
      <w:pPr>
        <w:spacing w:after="40"/>
        <w:jc w:val="center"/>
        <w:rPr>
          <w:rFonts w:ascii="Times New Roman" w:hAnsi="Times New Roman" w:cs="Times New Roman"/>
          <w:b/>
          <w:sz w:val="24"/>
          <w:lang w:val="tr-TR"/>
        </w:rPr>
      </w:pPr>
      <w:r w:rsidRPr="00553E21">
        <w:rPr>
          <w:rFonts w:ascii="Times New Roman" w:hAnsi="Times New Roman" w:cs="Times New Roman"/>
          <w:b/>
          <w:sz w:val="24"/>
          <w:lang w:val="tr-TR"/>
        </w:rPr>
        <w:t>Ministry of Justice</w:t>
      </w:r>
    </w:p>
    <w:p w:rsidR="00553E21" w:rsidRPr="00553E21" w:rsidRDefault="00553E21" w:rsidP="00553E21">
      <w:pPr>
        <w:spacing w:after="40"/>
        <w:jc w:val="center"/>
        <w:rPr>
          <w:rFonts w:ascii="Times New Roman" w:hAnsi="Times New Roman" w:cs="Times New Roman"/>
          <w:b/>
          <w:sz w:val="24"/>
          <w:lang w:val="tr-TR"/>
        </w:rPr>
      </w:pPr>
      <w:r w:rsidRPr="00553E21">
        <w:rPr>
          <w:rFonts w:ascii="Times New Roman" w:hAnsi="Times New Roman" w:cs="Times New Roman"/>
          <w:b/>
          <w:sz w:val="24"/>
          <w:lang w:val="tr-TR"/>
        </w:rPr>
        <w:t>Department of Human Rights</w:t>
      </w:r>
    </w:p>
    <w:p w:rsidR="00553E21" w:rsidRDefault="00553E21" w:rsidP="00530BC5">
      <w:pPr>
        <w:spacing w:after="40"/>
        <w:jc w:val="both"/>
        <w:rPr>
          <w:rFonts w:ascii="Times New Roman" w:hAnsi="Times New Roman" w:cs="Times New Roman"/>
          <w:sz w:val="24"/>
          <w:lang w:val="tr-TR"/>
        </w:rPr>
      </w:pPr>
    </w:p>
    <w:p w:rsidR="00986CA0" w:rsidRDefault="005918A1" w:rsidP="00530BC5">
      <w:pPr>
        <w:spacing w:after="40"/>
        <w:jc w:val="both"/>
        <w:rPr>
          <w:rFonts w:ascii="Times New Roman" w:hAnsi="Times New Roman" w:cs="Times New Roman"/>
          <w:sz w:val="24"/>
          <w:lang w:val="tr-TR"/>
        </w:rPr>
      </w:pPr>
      <w:r>
        <w:rPr>
          <w:rFonts w:ascii="Times New Roman" w:hAnsi="Times New Roman" w:cs="Times New Roman"/>
          <w:sz w:val="24"/>
          <w:lang w:val="tr-TR"/>
        </w:rPr>
        <w:t xml:space="preserve">The Constitution of the Republic of Turkey, Turkish Criminal Law, </w:t>
      </w:r>
      <w:r w:rsidR="00C9338A">
        <w:rPr>
          <w:rFonts w:ascii="Times New Roman" w:hAnsi="Times New Roman" w:cs="Times New Roman"/>
          <w:sz w:val="24"/>
          <w:lang w:val="tr-TR"/>
        </w:rPr>
        <w:t xml:space="preserve">Law on the Execution of Sentences and Security Measures and the Law on Human Rights and Equality Institution of Turkey involve regulations related to non-discrimination and equality. Human Rights and Equality Institution is authorized to investigate violations of non-discrimination principle and make conclusions/decisions. Furthermore, the Turkish Civil Code ensures women’s equal rights within the scope of law of inheritance and family law. Turkey discharges all its responsibilities related to protection of fundamental rights and freedoms. </w:t>
      </w:r>
      <w:r w:rsidR="00D119D6">
        <w:rPr>
          <w:rFonts w:ascii="Times New Roman" w:hAnsi="Times New Roman" w:cs="Times New Roman"/>
          <w:sz w:val="24"/>
          <w:lang w:val="tr-TR"/>
        </w:rPr>
        <w:t xml:space="preserve">Legal regulations and innovations regarding the use and protection of the right to property and the prevention of violation of this right in Turkey are in line with the obligations which are expected to be realized by States, as indicated in the General Comment. The right to property is protected by the Constitution. This right </w:t>
      </w:r>
      <w:r w:rsidR="00986CA0">
        <w:rPr>
          <w:rFonts w:ascii="Times New Roman" w:hAnsi="Times New Roman" w:cs="Times New Roman"/>
          <w:sz w:val="24"/>
          <w:lang w:val="tr-TR"/>
        </w:rPr>
        <w:t>may be limited by law only in view of</w:t>
      </w:r>
      <w:r w:rsidR="00D119D6">
        <w:rPr>
          <w:rFonts w:ascii="Times New Roman" w:hAnsi="Times New Roman" w:cs="Times New Roman"/>
          <w:sz w:val="24"/>
          <w:lang w:val="tr-TR"/>
        </w:rPr>
        <w:t xml:space="preserve"> public interest</w:t>
      </w:r>
      <w:r w:rsidR="00986CA0">
        <w:rPr>
          <w:rFonts w:ascii="Times New Roman" w:hAnsi="Times New Roman" w:cs="Times New Roman"/>
          <w:sz w:val="24"/>
          <w:lang w:val="tr-TR"/>
        </w:rPr>
        <w:t>. The exercise of the right to property shall not contravene public interest</w:t>
      </w:r>
      <w:r w:rsidR="00D119D6">
        <w:rPr>
          <w:rFonts w:ascii="Times New Roman" w:hAnsi="Times New Roman" w:cs="Times New Roman"/>
          <w:sz w:val="24"/>
          <w:lang w:val="tr-TR"/>
        </w:rPr>
        <w:t xml:space="preserve">. </w:t>
      </w:r>
      <w:r w:rsidR="00F913D6">
        <w:rPr>
          <w:rFonts w:ascii="Times New Roman" w:hAnsi="Times New Roman" w:cs="Times New Roman"/>
          <w:sz w:val="24"/>
          <w:lang w:val="tr-TR"/>
        </w:rPr>
        <w:t>In the decisions of the ECHR, t</w:t>
      </w:r>
      <w:r w:rsidR="00D119D6">
        <w:rPr>
          <w:rFonts w:ascii="Times New Roman" w:hAnsi="Times New Roman" w:cs="Times New Roman"/>
          <w:sz w:val="24"/>
          <w:lang w:val="tr-TR"/>
        </w:rPr>
        <w:t>here are provisions</w:t>
      </w:r>
      <w:r w:rsidR="00F913D6">
        <w:rPr>
          <w:rFonts w:ascii="Times New Roman" w:hAnsi="Times New Roman" w:cs="Times New Roman"/>
          <w:sz w:val="24"/>
          <w:lang w:val="tr-TR"/>
        </w:rPr>
        <w:t xml:space="preserve"> </w:t>
      </w:r>
      <w:r w:rsidR="00D119D6">
        <w:rPr>
          <w:rFonts w:ascii="Times New Roman" w:hAnsi="Times New Roman" w:cs="Times New Roman"/>
          <w:sz w:val="24"/>
          <w:lang w:val="tr-TR"/>
        </w:rPr>
        <w:t>which are similar to the regulations in Turkish domestic law regarding the right to property and limitation of this right</w:t>
      </w:r>
      <w:r w:rsidR="00F913D6">
        <w:rPr>
          <w:rFonts w:ascii="Times New Roman" w:hAnsi="Times New Roman" w:cs="Times New Roman"/>
          <w:sz w:val="24"/>
          <w:lang w:val="tr-TR"/>
        </w:rPr>
        <w:t xml:space="preserve"> </w:t>
      </w:r>
      <w:r w:rsidR="00D119D6">
        <w:rPr>
          <w:rFonts w:ascii="Times New Roman" w:hAnsi="Times New Roman" w:cs="Times New Roman"/>
          <w:sz w:val="24"/>
          <w:lang w:val="tr-TR"/>
        </w:rPr>
        <w:t xml:space="preserve">(e.g. </w:t>
      </w:r>
      <w:r w:rsidR="00D119D6" w:rsidRPr="00D119D6">
        <w:rPr>
          <w:rFonts w:ascii="Times New Roman" w:hAnsi="Times New Roman" w:cs="Times New Roman"/>
          <w:i/>
          <w:sz w:val="24"/>
          <w:lang w:val="tr-TR"/>
        </w:rPr>
        <w:t>Sporrong v. Lönnroth / Sweden</w:t>
      </w:r>
      <w:r w:rsidR="00D119D6">
        <w:rPr>
          <w:rFonts w:ascii="Times New Roman" w:hAnsi="Times New Roman" w:cs="Times New Roman"/>
          <w:sz w:val="24"/>
          <w:lang w:val="tr-TR"/>
        </w:rPr>
        <w:t>, No. 7151/75,23 23.09.1982).</w:t>
      </w:r>
    </w:p>
    <w:p w:rsidR="00986CA0" w:rsidRDefault="00986CA0" w:rsidP="00530BC5">
      <w:pPr>
        <w:spacing w:after="40"/>
        <w:jc w:val="both"/>
        <w:rPr>
          <w:rFonts w:ascii="Times New Roman" w:hAnsi="Times New Roman" w:cs="Times New Roman"/>
          <w:sz w:val="24"/>
          <w:lang w:val="tr-TR"/>
        </w:rPr>
      </w:pPr>
    </w:p>
    <w:p w:rsidR="00986CA0" w:rsidRDefault="00986CA0" w:rsidP="00530BC5">
      <w:pPr>
        <w:spacing w:after="40"/>
        <w:jc w:val="both"/>
        <w:rPr>
          <w:rFonts w:ascii="Times New Roman" w:hAnsi="Times New Roman" w:cs="Times New Roman"/>
          <w:sz w:val="24"/>
          <w:lang w:val="tr-TR"/>
        </w:rPr>
      </w:pPr>
      <w:r>
        <w:rPr>
          <w:rFonts w:ascii="Times New Roman" w:hAnsi="Times New Roman" w:cs="Times New Roman"/>
          <w:sz w:val="24"/>
          <w:lang w:val="tr-TR"/>
        </w:rPr>
        <w:t>Article 36 of the Turkish Constitution protects the access to justice</w:t>
      </w:r>
      <w:r w:rsidR="002C0009">
        <w:rPr>
          <w:rFonts w:ascii="Times New Roman" w:hAnsi="Times New Roman" w:cs="Times New Roman"/>
          <w:sz w:val="24"/>
          <w:lang w:val="tr-TR"/>
        </w:rPr>
        <w:t xml:space="preserve">. </w:t>
      </w:r>
      <w:r>
        <w:rPr>
          <w:rFonts w:ascii="Times New Roman" w:hAnsi="Times New Roman" w:cs="Times New Roman"/>
          <w:sz w:val="24"/>
          <w:lang w:val="tr-TR"/>
        </w:rPr>
        <w:t>Everyone has the right of litigation either as plainitiff or defendant and the right to a fair trial before the courts through legitimate means and procedures. Article 40 states that everyone whose constitutional rights and freedoms have been violated has the right to request prompt access to the competent authorities.</w:t>
      </w:r>
    </w:p>
    <w:p w:rsidR="0091089C" w:rsidRDefault="0091089C" w:rsidP="00530BC5">
      <w:pPr>
        <w:spacing w:after="40"/>
        <w:jc w:val="both"/>
        <w:rPr>
          <w:rFonts w:ascii="Times New Roman" w:hAnsi="Times New Roman" w:cs="Times New Roman"/>
          <w:sz w:val="24"/>
          <w:lang w:val="tr-TR"/>
        </w:rPr>
      </w:pPr>
    </w:p>
    <w:p w:rsidR="00553E21" w:rsidRDefault="0091089C" w:rsidP="00530BC5">
      <w:pPr>
        <w:spacing w:after="40"/>
        <w:jc w:val="both"/>
        <w:rPr>
          <w:rFonts w:ascii="Times New Roman" w:hAnsi="Times New Roman" w:cs="Times New Roman"/>
          <w:sz w:val="24"/>
          <w:lang w:val="tr-TR"/>
        </w:rPr>
      </w:pPr>
      <w:r>
        <w:rPr>
          <w:rFonts w:ascii="Times New Roman" w:hAnsi="Times New Roman" w:cs="Times New Roman"/>
          <w:sz w:val="24"/>
          <w:lang w:val="tr-TR"/>
        </w:rPr>
        <w:t xml:space="preserve">Expropriation Law in Turkey intends to minimize the forfeiture </w:t>
      </w:r>
      <w:r w:rsidR="00A1444D">
        <w:rPr>
          <w:rFonts w:ascii="Times New Roman" w:hAnsi="Times New Roman" w:cs="Times New Roman"/>
          <w:sz w:val="24"/>
          <w:lang w:val="tr-TR"/>
        </w:rPr>
        <w:t>of individuals stemming from expropriation. This Law is enshrined by the Article 46 of the Constitution.</w:t>
      </w:r>
    </w:p>
    <w:p w:rsidR="00A1444D" w:rsidRDefault="00A1444D" w:rsidP="00A1444D">
      <w:pPr>
        <w:spacing w:after="40"/>
        <w:jc w:val="both"/>
        <w:rPr>
          <w:rFonts w:ascii="Times New Roman" w:hAnsi="Times New Roman" w:cs="Times New Roman"/>
          <w:i/>
          <w:sz w:val="24"/>
          <w:lang w:val="tr-TR"/>
        </w:rPr>
      </w:pPr>
      <w:r w:rsidRPr="00A1444D">
        <w:rPr>
          <w:rFonts w:ascii="Times New Roman" w:hAnsi="Times New Roman" w:cs="Times New Roman"/>
          <w:i/>
          <w:sz w:val="24"/>
          <w:lang w:val="tr-TR"/>
        </w:rPr>
        <w:t>Article 46: (As amended on October 3, 2001; Act No. 4709) nThe State and public corporations shall be entitled, where the public interest requires, to expropriate privately owned real estate wholly or in part and impose administrative servitude on it, in accordance with the principles and procedures prescribed by law, provided that the actual compensation is paid in advance. The compensation for expropriation and the amount regarding its increase rendered by a final judgment shall be paid in cash and in advance. However, the procedure to be applied for compensation for expropriated land for the purposes of carrying out agriculture reform, major energy and irrigation projects, and housing and resettlement schemes, afforestation, and protecting the coasts, and tourism shall be regulated by law. In the cases where the law may allow payment in instalments, the payment period shall not exceed five years, whence payments shall be made in equal instalments. Compensation for the land expropriated from the small farmer who cultivates his/her own land shall be paid in advance in all cases. An interest equivalent to the highest interest paid on public claims shall apply in the instalments envisaged in the second paragraph and expropriation costs not paid for any reason.</w:t>
      </w:r>
    </w:p>
    <w:p w:rsidR="00A1444D" w:rsidRDefault="00A1444D" w:rsidP="00A1444D">
      <w:pPr>
        <w:spacing w:after="40"/>
        <w:jc w:val="both"/>
        <w:rPr>
          <w:rFonts w:ascii="Times New Roman" w:hAnsi="Times New Roman" w:cs="Times New Roman"/>
          <w:sz w:val="24"/>
          <w:lang w:val="tr-TR"/>
        </w:rPr>
      </w:pPr>
    </w:p>
    <w:p w:rsidR="00A1444D" w:rsidRDefault="00A1444D" w:rsidP="00A1444D">
      <w:pPr>
        <w:spacing w:after="40"/>
        <w:jc w:val="both"/>
        <w:rPr>
          <w:rFonts w:ascii="Times New Roman" w:hAnsi="Times New Roman" w:cs="Times New Roman"/>
          <w:sz w:val="24"/>
          <w:lang w:val="tr-TR"/>
        </w:rPr>
      </w:pPr>
      <w:r>
        <w:rPr>
          <w:rFonts w:ascii="Times New Roman" w:hAnsi="Times New Roman" w:cs="Times New Roman"/>
          <w:sz w:val="24"/>
          <w:lang w:val="tr-TR"/>
        </w:rPr>
        <w:t>The Human Rights Action Plan, which was announced on 2 March 2021 by the President of the Republic of Turkey, H.E. Recep Tayyip Erdoğan, has some references to the inviolability of the right to property. The Action Plan has 11 fundamental principles, 9 aims, 50 goals and 393 activities.</w:t>
      </w:r>
    </w:p>
    <w:p w:rsidR="00A1444D" w:rsidRDefault="00A1444D" w:rsidP="00A1444D">
      <w:pPr>
        <w:spacing w:after="40"/>
        <w:jc w:val="both"/>
        <w:rPr>
          <w:rFonts w:ascii="Times New Roman" w:hAnsi="Times New Roman" w:cs="Times New Roman"/>
          <w:sz w:val="24"/>
          <w:lang w:val="tr-TR"/>
        </w:rPr>
      </w:pPr>
    </w:p>
    <w:p w:rsidR="00A1444D" w:rsidRDefault="00A1444D" w:rsidP="00A1444D">
      <w:pPr>
        <w:spacing w:after="40"/>
        <w:jc w:val="both"/>
        <w:rPr>
          <w:rFonts w:ascii="Times New Roman" w:hAnsi="Times New Roman" w:cs="Times New Roman"/>
          <w:b/>
          <w:sz w:val="24"/>
          <w:lang w:val="tr-TR"/>
        </w:rPr>
      </w:pPr>
      <w:r w:rsidRPr="00201D29">
        <w:rPr>
          <w:rFonts w:ascii="Times New Roman" w:hAnsi="Times New Roman" w:cs="Times New Roman"/>
          <w:b/>
          <w:sz w:val="24"/>
          <w:lang w:val="tr-TR"/>
        </w:rPr>
        <w:t>Aim 7 of the Human Rights Action Plan: A More Effective Protection of the Right to Property</w:t>
      </w:r>
    </w:p>
    <w:p w:rsidR="00A1444D" w:rsidRDefault="00201D29" w:rsidP="00A1444D">
      <w:pPr>
        <w:spacing w:after="40"/>
        <w:jc w:val="both"/>
        <w:rPr>
          <w:rFonts w:ascii="Times New Roman" w:hAnsi="Times New Roman" w:cs="Times New Roman"/>
          <w:sz w:val="24"/>
          <w:lang w:val="tr-TR"/>
        </w:rPr>
      </w:pPr>
      <w:r>
        <w:rPr>
          <w:rFonts w:ascii="Times New Roman" w:hAnsi="Times New Roman" w:cs="Times New Roman"/>
          <w:b/>
          <w:sz w:val="24"/>
          <w:lang w:val="tr-TR"/>
        </w:rPr>
        <w:lastRenderedPageBreak/>
        <w:t xml:space="preserve">Goal </w:t>
      </w:r>
      <w:r w:rsidR="00A1444D" w:rsidRPr="00201D29">
        <w:rPr>
          <w:rFonts w:ascii="Times New Roman" w:hAnsi="Times New Roman" w:cs="Times New Roman"/>
          <w:b/>
          <w:sz w:val="24"/>
          <w:lang w:val="tr-TR"/>
        </w:rPr>
        <w:t>7.1</w:t>
      </w:r>
      <w:r w:rsidR="00A1444D">
        <w:rPr>
          <w:rFonts w:ascii="Times New Roman" w:hAnsi="Times New Roman" w:cs="Times New Roman"/>
          <w:sz w:val="24"/>
          <w:lang w:val="tr-TR"/>
        </w:rPr>
        <w:t xml:space="preserve"> Preventing </w:t>
      </w:r>
      <w:r>
        <w:rPr>
          <w:rFonts w:ascii="Times New Roman" w:hAnsi="Times New Roman" w:cs="Times New Roman"/>
          <w:sz w:val="24"/>
          <w:lang w:val="tr-TR"/>
        </w:rPr>
        <w:t>V</w:t>
      </w:r>
      <w:r w:rsidR="00A1444D">
        <w:rPr>
          <w:rFonts w:ascii="Times New Roman" w:hAnsi="Times New Roman" w:cs="Times New Roman"/>
          <w:sz w:val="24"/>
          <w:lang w:val="tr-TR"/>
        </w:rPr>
        <w:t xml:space="preserve">iolations of the </w:t>
      </w:r>
      <w:r>
        <w:rPr>
          <w:rFonts w:ascii="Times New Roman" w:hAnsi="Times New Roman" w:cs="Times New Roman"/>
          <w:sz w:val="24"/>
          <w:lang w:val="tr-TR"/>
        </w:rPr>
        <w:t>R</w:t>
      </w:r>
      <w:r w:rsidR="00A1444D">
        <w:rPr>
          <w:rFonts w:ascii="Times New Roman" w:hAnsi="Times New Roman" w:cs="Times New Roman"/>
          <w:sz w:val="24"/>
          <w:lang w:val="tr-TR"/>
        </w:rPr>
        <w:t xml:space="preserve">ight to </w:t>
      </w:r>
      <w:r>
        <w:rPr>
          <w:rFonts w:ascii="Times New Roman" w:hAnsi="Times New Roman" w:cs="Times New Roman"/>
          <w:sz w:val="24"/>
          <w:lang w:val="tr-TR"/>
        </w:rPr>
        <w:t>P</w:t>
      </w:r>
      <w:r w:rsidR="00A1444D">
        <w:rPr>
          <w:rFonts w:ascii="Times New Roman" w:hAnsi="Times New Roman" w:cs="Times New Roman"/>
          <w:sz w:val="24"/>
          <w:lang w:val="tr-TR"/>
        </w:rPr>
        <w:t xml:space="preserve">roperty </w:t>
      </w:r>
      <w:r>
        <w:rPr>
          <w:rFonts w:ascii="Times New Roman" w:hAnsi="Times New Roman" w:cs="Times New Roman"/>
          <w:sz w:val="24"/>
          <w:lang w:val="tr-TR"/>
        </w:rPr>
        <w:t>C</w:t>
      </w:r>
      <w:r w:rsidR="00A1444D">
        <w:rPr>
          <w:rFonts w:ascii="Times New Roman" w:hAnsi="Times New Roman" w:cs="Times New Roman"/>
          <w:sz w:val="24"/>
          <w:lang w:val="tr-TR"/>
        </w:rPr>
        <w:t xml:space="preserve">aused by </w:t>
      </w:r>
      <w:r>
        <w:rPr>
          <w:rFonts w:ascii="Times New Roman" w:hAnsi="Times New Roman" w:cs="Times New Roman"/>
          <w:sz w:val="24"/>
          <w:lang w:val="tr-TR"/>
        </w:rPr>
        <w:t>E</w:t>
      </w:r>
      <w:r w:rsidR="00A1444D">
        <w:rPr>
          <w:rFonts w:ascii="Times New Roman" w:hAnsi="Times New Roman" w:cs="Times New Roman"/>
          <w:sz w:val="24"/>
          <w:lang w:val="tr-TR"/>
        </w:rPr>
        <w:t xml:space="preserve">xpropriation </w:t>
      </w:r>
      <w:r>
        <w:rPr>
          <w:rFonts w:ascii="Times New Roman" w:hAnsi="Times New Roman" w:cs="Times New Roman"/>
          <w:sz w:val="24"/>
          <w:lang w:val="tr-TR"/>
        </w:rPr>
        <w:t>P</w:t>
      </w:r>
      <w:r w:rsidR="00A1444D">
        <w:rPr>
          <w:rFonts w:ascii="Times New Roman" w:hAnsi="Times New Roman" w:cs="Times New Roman"/>
          <w:sz w:val="24"/>
          <w:lang w:val="tr-TR"/>
        </w:rPr>
        <w:t>ractices.</w:t>
      </w:r>
    </w:p>
    <w:p w:rsidR="00201D29" w:rsidRDefault="00201D29" w:rsidP="00A1444D">
      <w:pPr>
        <w:spacing w:after="40"/>
        <w:jc w:val="both"/>
        <w:rPr>
          <w:rFonts w:ascii="Times New Roman" w:hAnsi="Times New Roman" w:cs="Times New Roman"/>
          <w:sz w:val="24"/>
          <w:lang w:val="tr-TR"/>
        </w:rPr>
      </w:pPr>
      <w:r>
        <w:rPr>
          <w:rFonts w:ascii="Times New Roman" w:hAnsi="Times New Roman" w:cs="Times New Roman"/>
          <w:sz w:val="24"/>
          <w:lang w:val="tr-TR"/>
        </w:rPr>
        <w:t>Activities</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For the effective protection of the right to property, a review</w:t>
      </w:r>
      <w:r>
        <w:rPr>
          <w:rFonts w:ascii="Times New Roman" w:hAnsi="Times New Roman" w:cs="Times New Roman"/>
          <w:sz w:val="24"/>
          <w:lang w:val="tr-TR"/>
        </w:rPr>
        <w:t xml:space="preserve"> </w:t>
      </w:r>
      <w:r w:rsidRPr="00201D29">
        <w:rPr>
          <w:rFonts w:ascii="Times New Roman" w:hAnsi="Times New Roman" w:cs="Times New Roman"/>
          <w:sz w:val="24"/>
          <w:lang w:val="tr-TR"/>
        </w:rPr>
        <w:t>will be conducted on the Expropriation Act and other relevant</w:t>
      </w:r>
      <w:r>
        <w:rPr>
          <w:rFonts w:ascii="Times New Roman" w:hAnsi="Times New Roman" w:cs="Times New Roman"/>
          <w:sz w:val="24"/>
          <w:lang w:val="tr-TR"/>
        </w:rPr>
        <w:t xml:space="preserve"> </w:t>
      </w:r>
      <w:r w:rsidRPr="00201D29">
        <w:rPr>
          <w:rFonts w:ascii="Times New Roman" w:hAnsi="Times New Roman" w:cs="Times New Roman"/>
          <w:sz w:val="24"/>
          <w:lang w:val="tr-TR"/>
        </w:rPr>
        <w:t>legislation, including the provisions related to the urgent</w:t>
      </w:r>
      <w:r>
        <w:rPr>
          <w:rFonts w:ascii="Times New Roman" w:hAnsi="Times New Roman" w:cs="Times New Roman"/>
          <w:sz w:val="24"/>
          <w:lang w:val="tr-TR"/>
        </w:rPr>
        <w:t xml:space="preserve"> </w:t>
      </w:r>
      <w:r w:rsidRPr="00201D29">
        <w:rPr>
          <w:rFonts w:ascii="Times New Roman" w:hAnsi="Times New Roman" w:cs="Times New Roman"/>
          <w:sz w:val="24"/>
          <w:lang w:val="tr-TR"/>
        </w:rPr>
        <w:t xml:space="preserve">expropriation procedure. </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It will be ensured that the changes in the consumer price index</w:t>
      </w:r>
      <w:r>
        <w:rPr>
          <w:rFonts w:ascii="Times New Roman" w:hAnsi="Times New Roman" w:cs="Times New Roman"/>
          <w:sz w:val="24"/>
          <w:lang w:val="tr-TR"/>
        </w:rPr>
        <w:t xml:space="preserve"> </w:t>
      </w:r>
      <w:r w:rsidRPr="00201D29">
        <w:rPr>
          <w:rFonts w:ascii="Times New Roman" w:hAnsi="Times New Roman" w:cs="Times New Roman"/>
          <w:sz w:val="24"/>
          <w:lang w:val="tr-TR"/>
        </w:rPr>
        <w:t>be taken into account in the calculation of the default interest</w:t>
      </w:r>
      <w:r>
        <w:rPr>
          <w:rFonts w:ascii="Times New Roman" w:hAnsi="Times New Roman" w:cs="Times New Roman"/>
          <w:sz w:val="24"/>
          <w:lang w:val="tr-TR"/>
        </w:rPr>
        <w:t xml:space="preserve"> </w:t>
      </w:r>
      <w:r w:rsidRPr="00201D29">
        <w:rPr>
          <w:rFonts w:ascii="Times New Roman" w:hAnsi="Times New Roman" w:cs="Times New Roman"/>
          <w:sz w:val="24"/>
          <w:lang w:val="tr-TR"/>
        </w:rPr>
        <w:t>to apply in case of a delay in the payment of the expropriation</w:t>
      </w:r>
      <w:r>
        <w:rPr>
          <w:rFonts w:ascii="Times New Roman" w:hAnsi="Times New Roman" w:cs="Times New Roman"/>
          <w:sz w:val="24"/>
          <w:lang w:val="tr-TR"/>
        </w:rPr>
        <w:t xml:space="preserve"> </w:t>
      </w:r>
      <w:r w:rsidRPr="00201D29">
        <w:rPr>
          <w:rFonts w:ascii="Times New Roman" w:hAnsi="Times New Roman" w:cs="Times New Roman"/>
          <w:sz w:val="24"/>
          <w:lang w:val="tr-TR"/>
        </w:rPr>
        <w:t>price.</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Measures will be taken to ensure that the “public interest”</w:t>
      </w:r>
      <w:r>
        <w:rPr>
          <w:rFonts w:ascii="Times New Roman" w:hAnsi="Times New Roman" w:cs="Times New Roman"/>
          <w:sz w:val="24"/>
          <w:lang w:val="tr-TR"/>
        </w:rPr>
        <w:t xml:space="preserve"> </w:t>
      </w:r>
      <w:r w:rsidRPr="00201D29">
        <w:rPr>
          <w:rFonts w:ascii="Times New Roman" w:hAnsi="Times New Roman" w:cs="Times New Roman"/>
          <w:sz w:val="24"/>
          <w:lang w:val="tr-TR"/>
        </w:rPr>
        <w:t>decision within the context of expropriation is delivered in a</w:t>
      </w:r>
      <w:r>
        <w:rPr>
          <w:rFonts w:ascii="Times New Roman" w:hAnsi="Times New Roman" w:cs="Times New Roman"/>
          <w:sz w:val="24"/>
          <w:lang w:val="tr-TR"/>
        </w:rPr>
        <w:t xml:space="preserve"> </w:t>
      </w:r>
      <w:r w:rsidRPr="00201D29">
        <w:rPr>
          <w:rFonts w:ascii="Times New Roman" w:hAnsi="Times New Roman" w:cs="Times New Roman"/>
          <w:sz w:val="24"/>
          <w:lang w:val="tr-TR"/>
        </w:rPr>
        <w:t>clear, foreseeable and understandable manner.</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An administrative remedy of application will be introduced</w:t>
      </w:r>
      <w:r>
        <w:rPr>
          <w:rFonts w:ascii="Times New Roman" w:hAnsi="Times New Roman" w:cs="Times New Roman"/>
          <w:sz w:val="24"/>
          <w:lang w:val="tr-TR"/>
        </w:rPr>
        <w:t xml:space="preserve"> </w:t>
      </w:r>
      <w:r w:rsidRPr="00201D29">
        <w:rPr>
          <w:rFonts w:ascii="Times New Roman" w:hAnsi="Times New Roman" w:cs="Times New Roman"/>
          <w:sz w:val="24"/>
          <w:lang w:val="tr-TR"/>
        </w:rPr>
        <w:t>under the auspices of governor’s offices against legislation- or</w:t>
      </w:r>
      <w:r>
        <w:rPr>
          <w:rFonts w:ascii="Times New Roman" w:hAnsi="Times New Roman" w:cs="Times New Roman"/>
          <w:sz w:val="24"/>
          <w:lang w:val="tr-TR"/>
        </w:rPr>
        <w:t xml:space="preserve"> </w:t>
      </w:r>
      <w:r w:rsidRPr="00201D29">
        <w:rPr>
          <w:rFonts w:ascii="Times New Roman" w:hAnsi="Times New Roman" w:cs="Times New Roman"/>
          <w:sz w:val="24"/>
          <w:lang w:val="tr-TR"/>
        </w:rPr>
        <w:t>practice-based interferences with the right to property, such as</w:t>
      </w:r>
      <w:r>
        <w:rPr>
          <w:rFonts w:ascii="Times New Roman" w:hAnsi="Times New Roman" w:cs="Times New Roman"/>
          <w:sz w:val="24"/>
          <w:lang w:val="tr-TR"/>
        </w:rPr>
        <w:t xml:space="preserve"> </w:t>
      </w:r>
      <w:r w:rsidRPr="00201D29">
        <w:rPr>
          <w:rFonts w:ascii="Times New Roman" w:hAnsi="Times New Roman" w:cs="Times New Roman"/>
          <w:sz w:val="24"/>
          <w:lang w:val="tr-TR"/>
        </w:rPr>
        <w:t>acts of de facto expropriation, and administrative sanctions will</w:t>
      </w:r>
      <w:r>
        <w:rPr>
          <w:rFonts w:ascii="Times New Roman" w:hAnsi="Times New Roman" w:cs="Times New Roman"/>
          <w:sz w:val="24"/>
          <w:lang w:val="tr-TR"/>
        </w:rPr>
        <w:t xml:space="preserve"> </w:t>
      </w:r>
      <w:r w:rsidRPr="00201D29">
        <w:rPr>
          <w:rFonts w:ascii="Times New Roman" w:hAnsi="Times New Roman" w:cs="Times New Roman"/>
          <w:sz w:val="24"/>
          <w:lang w:val="tr-TR"/>
        </w:rPr>
        <w:t>be imposed on the public officials who are found to be at fault.</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It will be ensured that the cases stemming from acts of de</w:t>
      </w:r>
      <w:r>
        <w:rPr>
          <w:rFonts w:ascii="Times New Roman" w:hAnsi="Times New Roman" w:cs="Times New Roman"/>
          <w:sz w:val="24"/>
          <w:lang w:val="tr-TR"/>
        </w:rPr>
        <w:t xml:space="preserve"> </w:t>
      </w:r>
      <w:r w:rsidRPr="00201D29">
        <w:rPr>
          <w:rFonts w:ascii="Times New Roman" w:hAnsi="Times New Roman" w:cs="Times New Roman"/>
          <w:sz w:val="24"/>
          <w:lang w:val="tr-TR"/>
        </w:rPr>
        <w:t>facto expropriation be handled as a priority and that the</w:t>
      </w:r>
      <w:r>
        <w:rPr>
          <w:rFonts w:ascii="Times New Roman" w:hAnsi="Times New Roman" w:cs="Times New Roman"/>
          <w:sz w:val="24"/>
          <w:lang w:val="tr-TR"/>
        </w:rPr>
        <w:t xml:space="preserve"> </w:t>
      </w:r>
      <w:r w:rsidRPr="00201D29">
        <w:rPr>
          <w:rFonts w:ascii="Times New Roman" w:hAnsi="Times New Roman" w:cs="Times New Roman"/>
          <w:sz w:val="24"/>
          <w:lang w:val="tr-TR"/>
        </w:rPr>
        <w:t>damages incurred by the owner be compensated as quickly as</w:t>
      </w:r>
      <w:r>
        <w:rPr>
          <w:rFonts w:ascii="Times New Roman" w:hAnsi="Times New Roman" w:cs="Times New Roman"/>
          <w:sz w:val="24"/>
          <w:lang w:val="tr-TR"/>
        </w:rPr>
        <w:t xml:space="preserve"> </w:t>
      </w:r>
      <w:r w:rsidRPr="00201D29">
        <w:rPr>
          <w:rFonts w:ascii="Times New Roman" w:hAnsi="Times New Roman" w:cs="Times New Roman"/>
          <w:sz w:val="24"/>
          <w:lang w:val="tr-TR"/>
        </w:rPr>
        <w:t>possible and without delay; and regulations will be introduced</w:t>
      </w:r>
      <w:r>
        <w:rPr>
          <w:rFonts w:ascii="Times New Roman" w:hAnsi="Times New Roman" w:cs="Times New Roman"/>
          <w:sz w:val="24"/>
          <w:lang w:val="tr-TR"/>
        </w:rPr>
        <w:t xml:space="preserve"> </w:t>
      </w:r>
      <w:r w:rsidRPr="00201D29">
        <w:rPr>
          <w:rFonts w:ascii="Times New Roman" w:hAnsi="Times New Roman" w:cs="Times New Roman"/>
          <w:sz w:val="24"/>
          <w:lang w:val="tr-TR"/>
        </w:rPr>
        <w:t>enabling that the court fees and expenses and the counsel’s</w:t>
      </w:r>
      <w:r>
        <w:rPr>
          <w:rFonts w:ascii="Times New Roman" w:hAnsi="Times New Roman" w:cs="Times New Roman"/>
          <w:sz w:val="24"/>
          <w:lang w:val="tr-TR"/>
        </w:rPr>
        <w:t xml:space="preserve"> </w:t>
      </w:r>
      <w:r w:rsidRPr="00201D29">
        <w:rPr>
          <w:rFonts w:ascii="Times New Roman" w:hAnsi="Times New Roman" w:cs="Times New Roman"/>
          <w:sz w:val="24"/>
          <w:lang w:val="tr-TR"/>
        </w:rPr>
        <w:t>fee pertaining to these cases be borne by the administration</w:t>
      </w:r>
      <w:r>
        <w:rPr>
          <w:rFonts w:ascii="Times New Roman" w:hAnsi="Times New Roman" w:cs="Times New Roman"/>
          <w:sz w:val="24"/>
          <w:lang w:val="tr-TR"/>
        </w:rPr>
        <w:t xml:space="preserve"> </w:t>
      </w:r>
      <w:r w:rsidRPr="00201D29">
        <w:rPr>
          <w:rFonts w:ascii="Times New Roman" w:hAnsi="Times New Roman" w:cs="Times New Roman"/>
          <w:sz w:val="24"/>
          <w:lang w:val="tr-TR"/>
        </w:rPr>
        <w:t>concerned.</w:t>
      </w:r>
    </w:p>
    <w:p w:rsidR="00201D29" w:rsidRDefault="00201D29" w:rsidP="00201D29">
      <w:pPr>
        <w:pStyle w:val="ListParagraph"/>
        <w:numPr>
          <w:ilvl w:val="0"/>
          <w:numId w:val="1"/>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rarity and artistic value of immovable cultural assets will</w:t>
      </w:r>
      <w:r>
        <w:rPr>
          <w:rFonts w:ascii="Times New Roman" w:hAnsi="Times New Roman" w:cs="Times New Roman"/>
          <w:sz w:val="24"/>
          <w:lang w:val="tr-TR"/>
        </w:rPr>
        <w:t xml:space="preserve"> </w:t>
      </w:r>
      <w:r w:rsidRPr="00201D29">
        <w:rPr>
          <w:rFonts w:ascii="Times New Roman" w:hAnsi="Times New Roman" w:cs="Times New Roman"/>
          <w:sz w:val="24"/>
          <w:lang w:val="tr-TR"/>
        </w:rPr>
        <w:t>also be taken into account while determining the price of the</w:t>
      </w:r>
      <w:r>
        <w:rPr>
          <w:rFonts w:ascii="Times New Roman" w:hAnsi="Times New Roman" w:cs="Times New Roman"/>
          <w:sz w:val="24"/>
          <w:lang w:val="tr-TR"/>
        </w:rPr>
        <w:t xml:space="preserve"> </w:t>
      </w:r>
      <w:r w:rsidRPr="00201D29">
        <w:rPr>
          <w:rFonts w:ascii="Times New Roman" w:hAnsi="Times New Roman" w:cs="Times New Roman"/>
          <w:sz w:val="24"/>
          <w:lang w:val="tr-TR"/>
        </w:rPr>
        <w:t>expropriation</w:t>
      </w:r>
      <w:r>
        <w:rPr>
          <w:rFonts w:ascii="Times New Roman" w:hAnsi="Times New Roman" w:cs="Times New Roman"/>
          <w:sz w:val="24"/>
          <w:lang w:val="tr-TR"/>
        </w:rPr>
        <w:t>.</w:t>
      </w:r>
    </w:p>
    <w:p w:rsidR="00201D29" w:rsidRDefault="00201D29" w:rsidP="00201D29">
      <w:pPr>
        <w:spacing w:after="40"/>
        <w:jc w:val="both"/>
        <w:rPr>
          <w:rFonts w:ascii="Times New Roman" w:hAnsi="Times New Roman" w:cs="Times New Roman"/>
          <w:sz w:val="24"/>
          <w:lang w:val="tr-TR"/>
        </w:rPr>
      </w:pPr>
      <w:r w:rsidRPr="00201D29">
        <w:rPr>
          <w:rFonts w:ascii="Times New Roman" w:hAnsi="Times New Roman" w:cs="Times New Roman"/>
          <w:b/>
          <w:sz w:val="24"/>
          <w:lang w:val="tr-TR"/>
        </w:rPr>
        <w:t>Goal 7.2</w:t>
      </w:r>
      <w:r>
        <w:rPr>
          <w:rFonts w:ascii="Times New Roman" w:hAnsi="Times New Roman" w:cs="Times New Roman"/>
          <w:sz w:val="24"/>
          <w:lang w:val="tr-TR"/>
        </w:rPr>
        <w:t xml:space="preserve"> </w:t>
      </w:r>
      <w:r w:rsidRPr="00201D29">
        <w:rPr>
          <w:rFonts w:ascii="Times New Roman" w:hAnsi="Times New Roman" w:cs="Times New Roman"/>
          <w:sz w:val="24"/>
          <w:lang w:val="tr-TR"/>
        </w:rPr>
        <w:t>Preventing Violations of the Right to Property</w:t>
      </w:r>
      <w:r>
        <w:rPr>
          <w:rFonts w:ascii="Times New Roman" w:hAnsi="Times New Roman" w:cs="Times New Roman"/>
          <w:sz w:val="24"/>
          <w:lang w:val="tr-TR"/>
        </w:rPr>
        <w:t xml:space="preserve"> </w:t>
      </w:r>
      <w:r w:rsidRPr="00201D29">
        <w:rPr>
          <w:rFonts w:ascii="Times New Roman" w:hAnsi="Times New Roman" w:cs="Times New Roman"/>
          <w:sz w:val="24"/>
          <w:lang w:val="tr-TR"/>
        </w:rPr>
        <w:t>Caused by Enforcement Proceedings and</w:t>
      </w:r>
      <w:r>
        <w:rPr>
          <w:rFonts w:ascii="Times New Roman" w:hAnsi="Times New Roman" w:cs="Times New Roman"/>
          <w:sz w:val="24"/>
          <w:lang w:val="tr-TR"/>
        </w:rPr>
        <w:t xml:space="preserve"> J</w:t>
      </w:r>
      <w:r w:rsidRPr="00201D29">
        <w:rPr>
          <w:rFonts w:ascii="Times New Roman" w:hAnsi="Times New Roman" w:cs="Times New Roman"/>
          <w:sz w:val="24"/>
          <w:lang w:val="tr-TR"/>
        </w:rPr>
        <w:t>udicial Processes</w:t>
      </w:r>
      <w:r>
        <w:rPr>
          <w:rFonts w:ascii="Times New Roman" w:hAnsi="Times New Roman" w:cs="Times New Roman"/>
          <w:sz w:val="24"/>
          <w:lang w:val="tr-TR"/>
        </w:rPr>
        <w:t>.</w:t>
      </w:r>
    </w:p>
    <w:p w:rsidR="00201D29" w:rsidRDefault="00201D29" w:rsidP="00201D29">
      <w:pPr>
        <w:spacing w:after="40"/>
        <w:jc w:val="both"/>
        <w:rPr>
          <w:rFonts w:ascii="Times New Roman" w:hAnsi="Times New Roman" w:cs="Times New Roman"/>
          <w:sz w:val="24"/>
          <w:lang w:val="tr-TR"/>
        </w:rPr>
      </w:pPr>
      <w:r>
        <w:rPr>
          <w:rFonts w:ascii="Times New Roman" w:hAnsi="Times New Roman" w:cs="Times New Roman"/>
          <w:sz w:val="24"/>
          <w:lang w:val="tr-TR"/>
        </w:rPr>
        <w:t>Activities</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lastRenderedPageBreak/>
        <w:t>The Enforcement and Bankruptcy Act and the Regulation</w:t>
      </w:r>
      <w:r>
        <w:rPr>
          <w:rFonts w:ascii="Times New Roman" w:hAnsi="Times New Roman" w:cs="Times New Roman"/>
          <w:sz w:val="24"/>
          <w:lang w:val="tr-TR"/>
        </w:rPr>
        <w:t xml:space="preserve"> </w:t>
      </w:r>
      <w:r w:rsidRPr="00201D29">
        <w:rPr>
          <w:rFonts w:ascii="Times New Roman" w:hAnsi="Times New Roman" w:cs="Times New Roman"/>
          <w:sz w:val="24"/>
          <w:lang w:val="tr-TR"/>
        </w:rPr>
        <w:t>thereunder will be reviewed in a manner capable of ensuring</w:t>
      </w:r>
      <w:r>
        <w:rPr>
          <w:rFonts w:ascii="Times New Roman" w:hAnsi="Times New Roman" w:cs="Times New Roman"/>
          <w:sz w:val="24"/>
          <w:lang w:val="tr-TR"/>
        </w:rPr>
        <w:t xml:space="preserve"> </w:t>
      </w:r>
      <w:r w:rsidRPr="00201D29">
        <w:rPr>
          <w:rFonts w:ascii="Times New Roman" w:hAnsi="Times New Roman" w:cs="Times New Roman"/>
          <w:sz w:val="24"/>
          <w:lang w:val="tr-TR"/>
        </w:rPr>
        <w:t>protection of the right to property at the widest extent.</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All stages of debt enforcement sales will be conducted over</w:t>
      </w:r>
      <w:r>
        <w:rPr>
          <w:rFonts w:ascii="Times New Roman" w:hAnsi="Times New Roman" w:cs="Times New Roman"/>
          <w:sz w:val="24"/>
          <w:lang w:val="tr-TR"/>
        </w:rPr>
        <w:t xml:space="preserve"> </w:t>
      </w:r>
      <w:r w:rsidRPr="00201D29">
        <w:rPr>
          <w:rFonts w:ascii="Times New Roman" w:hAnsi="Times New Roman" w:cs="Times New Roman"/>
          <w:sz w:val="24"/>
          <w:lang w:val="tr-TR"/>
        </w:rPr>
        <w:t>the electronic medium in order to maximise the sales price of</w:t>
      </w:r>
      <w:r>
        <w:rPr>
          <w:rFonts w:ascii="Times New Roman" w:hAnsi="Times New Roman" w:cs="Times New Roman"/>
          <w:sz w:val="24"/>
          <w:lang w:val="tr-TR"/>
        </w:rPr>
        <w:t xml:space="preserve"> </w:t>
      </w:r>
      <w:r w:rsidRPr="00201D29">
        <w:rPr>
          <w:rFonts w:ascii="Times New Roman" w:hAnsi="Times New Roman" w:cs="Times New Roman"/>
          <w:sz w:val="24"/>
          <w:lang w:val="tr-TR"/>
        </w:rPr>
        <w:t>attached properties, thus ensuring that the creditor recover their</w:t>
      </w:r>
      <w:r>
        <w:rPr>
          <w:rFonts w:ascii="Times New Roman" w:hAnsi="Times New Roman" w:cs="Times New Roman"/>
          <w:sz w:val="24"/>
          <w:lang w:val="tr-TR"/>
        </w:rPr>
        <w:t xml:space="preserve"> </w:t>
      </w:r>
      <w:r w:rsidRPr="00201D29">
        <w:rPr>
          <w:rFonts w:ascii="Times New Roman" w:hAnsi="Times New Roman" w:cs="Times New Roman"/>
          <w:sz w:val="24"/>
          <w:lang w:val="tr-TR"/>
        </w:rPr>
        <w:t>receivable and the debtor be cleared of their outstanding debt.</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While looking out for the creditors’ interests, the debtor will be</w:t>
      </w:r>
      <w:r>
        <w:rPr>
          <w:rFonts w:ascii="Times New Roman" w:hAnsi="Times New Roman" w:cs="Times New Roman"/>
          <w:sz w:val="24"/>
          <w:lang w:val="tr-TR"/>
        </w:rPr>
        <w:t xml:space="preserve"> </w:t>
      </w:r>
      <w:r w:rsidRPr="00201D29">
        <w:rPr>
          <w:rFonts w:ascii="Times New Roman" w:hAnsi="Times New Roman" w:cs="Times New Roman"/>
          <w:sz w:val="24"/>
          <w:lang w:val="tr-TR"/>
        </w:rPr>
        <w:t>enabled to sell the properties that have been attached.</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In an aim to reduce the costs faced by the parties during</w:t>
      </w:r>
      <w:r>
        <w:rPr>
          <w:rFonts w:ascii="Times New Roman" w:hAnsi="Times New Roman" w:cs="Times New Roman"/>
          <w:sz w:val="24"/>
          <w:lang w:val="tr-TR"/>
        </w:rPr>
        <w:t xml:space="preserve"> </w:t>
      </w:r>
      <w:r w:rsidRPr="00201D29">
        <w:rPr>
          <w:rFonts w:ascii="Times New Roman" w:hAnsi="Times New Roman" w:cs="Times New Roman"/>
          <w:sz w:val="24"/>
          <w:lang w:val="tr-TR"/>
        </w:rPr>
        <w:t>enforcement proceedings, reductions will be made in the</w:t>
      </w:r>
      <w:r>
        <w:rPr>
          <w:rFonts w:ascii="Times New Roman" w:hAnsi="Times New Roman" w:cs="Times New Roman"/>
          <w:sz w:val="24"/>
          <w:lang w:val="tr-TR"/>
        </w:rPr>
        <w:t xml:space="preserve"> </w:t>
      </w:r>
      <w:r w:rsidRPr="00201D29">
        <w:rPr>
          <w:rFonts w:ascii="Times New Roman" w:hAnsi="Times New Roman" w:cs="Times New Roman"/>
          <w:sz w:val="24"/>
          <w:lang w:val="tr-TR"/>
        </w:rPr>
        <w:t>percentage of tender security deposit, safe custody charges</w:t>
      </w:r>
      <w:r>
        <w:rPr>
          <w:rFonts w:ascii="Times New Roman" w:hAnsi="Times New Roman" w:cs="Times New Roman"/>
          <w:sz w:val="24"/>
          <w:lang w:val="tr-TR"/>
        </w:rPr>
        <w:t xml:space="preserve"> </w:t>
      </w:r>
      <w:r w:rsidRPr="00201D29">
        <w:rPr>
          <w:rFonts w:ascii="Times New Roman" w:hAnsi="Times New Roman" w:cs="Times New Roman"/>
          <w:sz w:val="24"/>
          <w:lang w:val="tr-TR"/>
        </w:rPr>
        <w:t>and other expenses.</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Measures necessary will be taken to abolish the practices</w:t>
      </w:r>
      <w:r>
        <w:rPr>
          <w:rFonts w:ascii="Times New Roman" w:hAnsi="Times New Roman" w:cs="Times New Roman"/>
          <w:sz w:val="24"/>
          <w:lang w:val="tr-TR"/>
        </w:rPr>
        <w:t xml:space="preserve"> </w:t>
      </w:r>
      <w:r w:rsidRPr="00201D29">
        <w:rPr>
          <w:rFonts w:ascii="Times New Roman" w:hAnsi="Times New Roman" w:cs="Times New Roman"/>
          <w:sz w:val="24"/>
          <w:lang w:val="tr-TR"/>
        </w:rPr>
        <w:t>that enable the filing of actions for annulment of tender in an</w:t>
      </w:r>
      <w:r>
        <w:rPr>
          <w:rFonts w:ascii="Times New Roman" w:hAnsi="Times New Roman" w:cs="Times New Roman"/>
          <w:sz w:val="24"/>
          <w:lang w:val="tr-TR"/>
        </w:rPr>
        <w:t xml:space="preserve"> </w:t>
      </w:r>
      <w:r w:rsidRPr="00201D29">
        <w:rPr>
          <w:rFonts w:ascii="Times New Roman" w:hAnsi="Times New Roman" w:cs="Times New Roman"/>
          <w:sz w:val="24"/>
          <w:lang w:val="tr-TR"/>
        </w:rPr>
        <w:t>organised and malicious manner, which victimise the parties to</w:t>
      </w:r>
      <w:r>
        <w:rPr>
          <w:rFonts w:ascii="Times New Roman" w:hAnsi="Times New Roman" w:cs="Times New Roman"/>
          <w:sz w:val="24"/>
          <w:lang w:val="tr-TR"/>
        </w:rPr>
        <w:t xml:space="preserve"> </w:t>
      </w:r>
      <w:r w:rsidRPr="00201D29">
        <w:rPr>
          <w:rFonts w:ascii="Times New Roman" w:hAnsi="Times New Roman" w:cs="Times New Roman"/>
          <w:sz w:val="24"/>
          <w:lang w:val="tr-TR"/>
        </w:rPr>
        <w:t>the proceedings and the winner of the tender.</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fine to be imposed upon denial of the request for</w:t>
      </w:r>
      <w:r>
        <w:rPr>
          <w:rFonts w:ascii="Times New Roman" w:hAnsi="Times New Roman" w:cs="Times New Roman"/>
          <w:sz w:val="24"/>
          <w:lang w:val="tr-TR"/>
        </w:rPr>
        <w:t xml:space="preserve"> </w:t>
      </w:r>
      <w:r w:rsidRPr="00201D29">
        <w:rPr>
          <w:rFonts w:ascii="Times New Roman" w:hAnsi="Times New Roman" w:cs="Times New Roman"/>
          <w:sz w:val="24"/>
          <w:lang w:val="tr-TR"/>
        </w:rPr>
        <w:t>annulment of tender will be reviewed on the basis of the</w:t>
      </w:r>
      <w:r>
        <w:rPr>
          <w:rFonts w:ascii="Times New Roman" w:hAnsi="Times New Roman" w:cs="Times New Roman"/>
          <w:sz w:val="24"/>
          <w:lang w:val="tr-TR"/>
        </w:rPr>
        <w:t xml:space="preserve"> </w:t>
      </w:r>
      <w:r w:rsidRPr="00201D29">
        <w:rPr>
          <w:rFonts w:ascii="Times New Roman" w:hAnsi="Times New Roman" w:cs="Times New Roman"/>
          <w:sz w:val="24"/>
          <w:lang w:val="tr-TR"/>
        </w:rPr>
        <w:t>principle of proportionality.</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matters of administrative justice that affect the right to</w:t>
      </w:r>
      <w:r>
        <w:rPr>
          <w:rFonts w:ascii="Times New Roman" w:hAnsi="Times New Roman" w:cs="Times New Roman"/>
          <w:sz w:val="24"/>
          <w:lang w:val="tr-TR"/>
        </w:rPr>
        <w:t xml:space="preserve"> </w:t>
      </w:r>
      <w:r w:rsidRPr="00201D29">
        <w:rPr>
          <w:rFonts w:ascii="Times New Roman" w:hAnsi="Times New Roman" w:cs="Times New Roman"/>
          <w:sz w:val="24"/>
          <w:lang w:val="tr-TR"/>
        </w:rPr>
        <w:t>property will be resolved in a speedy manner via a summary</w:t>
      </w:r>
      <w:r>
        <w:rPr>
          <w:rFonts w:ascii="Times New Roman" w:hAnsi="Times New Roman" w:cs="Times New Roman"/>
          <w:sz w:val="24"/>
          <w:lang w:val="tr-TR"/>
        </w:rPr>
        <w:t xml:space="preserve"> </w:t>
      </w:r>
      <w:r w:rsidRPr="00201D29">
        <w:rPr>
          <w:rFonts w:ascii="Times New Roman" w:hAnsi="Times New Roman" w:cs="Times New Roman"/>
          <w:sz w:val="24"/>
          <w:lang w:val="tr-TR"/>
        </w:rPr>
        <w:t>procedure.</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A “pilot case” procedure will be introduced in disputes of the</w:t>
      </w:r>
      <w:r>
        <w:rPr>
          <w:rFonts w:ascii="Times New Roman" w:hAnsi="Times New Roman" w:cs="Times New Roman"/>
          <w:sz w:val="24"/>
          <w:lang w:val="tr-TR"/>
        </w:rPr>
        <w:t xml:space="preserve"> </w:t>
      </w:r>
      <w:r w:rsidRPr="00201D29">
        <w:rPr>
          <w:rFonts w:ascii="Times New Roman" w:hAnsi="Times New Roman" w:cs="Times New Roman"/>
          <w:sz w:val="24"/>
          <w:lang w:val="tr-TR"/>
        </w:rPr>
        <w:t>same nature to which a public administration is party and it</w:t>
      </w:r>
      <w:r>
        <w:rPr>
          <w:rFonts w:ascii="Times New Roman" w:hAnsi="Times New Roman" w:cs="Times New Roman"/>
          <w:sz w:val="24"/>
          <w:lang w:val="tr-TR"/>
        </w:rPr>
        <w:t xml:space="preserve"> </w:t>
      </w:r>
      <w:r w:rsidRPr="00201D29">
        <w:rPr>
          <w:rFonts w:ascii="Times New Roman" w:hAnsi="Times New Roman" w:cs="Times New Roman"/>
          <w:sz w:val="24"/>
          <w:lang w:val="tr-TR"/>
        </w:rPr>
        <w:t>will be ensured that such a case is handled speedily and that</w:t>
      </w:r>
      <w:r>
        <w:rPr>
          <w:rFonts w:ascii="Times New Roman" w:hAnsi="Times New Roman" w:cs="Times New Roman"/>
          <w:sz w:val="24"/>
          <w:lang w:val="tr-TR"/>
        </w:rPr>
        <w:t xml:space="preserve"> </w:t>
      </w:r>
      <w:r w:rsidRPr="00201D29">
        <w:rPr>
          <w:rFonts w:ascii="Times New Roman" w:hAnsi="Times New Roman" w:cs="Times New Roman"/>
          <w:sz w:val="24"/>
          <w:lang w:val="tr-TR"/>
        </w:rPr>
        <w:t>the ruling delivered therein will be binding in respect of other</w:t>
      </w:r>
      <w:r>
        <w:rPr>
          <w:rFonts w:ascii="Times New Roman" w:hAnsi="Times New Roman" w:cs="Times New Roman"/>
          <w:sz w:val="24"/>
          <w:lang w:val="tr-TR"/>
        </w:rPr>
        <w:t xml:space="preserve"> </w:t>
      </w:r>
      <w:r w:rsidRPr="00201D29">
        <w:rPr>
          <w:rFonts w:ascii="Times New Roman" w:hAnsi="Times New Roman" w:cs="Times New Roman"/>
          <w:sz w:val="24"/>
          <w:lang w:val="tr-TR"/>
        </w:rPr>
        <w:t>disputes concerning the same matter.</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procedural guarantees will be strengthened against the</w:t>
      </w:r>
      <w:r>
        <w:rPr>
          <w:rFonts w:ascii="Times New Roman" w:hAnsi="Times New Roman" w:cs="Times New Roman"/>
          <w:sz w:val="24"/>
          <w:lang w:val="tr-TR"/>
        </w:rPr>
        <w:t xml:space="preserve"> </w:t>
      </w:r>
      <w:r w:rsidRPr="00201D29">
        <w:rPr>
          <w:rFonts w:ascii="Times New Roman" w:hAnsi="Times New Roman" w:cs="Times New Roman"/>
          <w:sz w:val="24"/>
          <w:lang w:val="tr-TR"/>
        </w:rPr>
        <w:t>problems stemming from the legislation or the practice in</w:t>
      </w:r>
      <w:r>
        <w:rPr>
          <w:rFonts w:ascii="Times New Roman" w:hAnsi="Times New Roman" w:cs="Times New Roman"/>
          <w:sz w:val="24"/>
          <w:lang w:val="tr-TR"/>
        </w:rPr>
        <w:t xml:space="preserve"> </w:t>
      </w:r>
      <w:r w:rsidRPr="00201D29">
        <w:rPr>
          <w:rFonts w:ascii="Times New Roman" w:hAnsi="Times New Roman" w:cs="Times New Roman"/>
          <w:sz w:val="24"/>
          <w:lang w:val="tr-TR"/>
        </w:rPr>
        <w:t>relation to confiscation in criminal proceedings.</w:t>
      </w:r>
    </w:p>
    <w:p w:rsidR="00201D29" w:rsidRDefault="00201D29" w:rsidP="00201D29">
      <w:pPr>
        <w:pStyle w:val="ListParagraph"/>
        <w:numPr>
          <w:ilvl w:val="0"/>
          <w:numId w:val="2"/>
        </w:numPr>
        <w:spacing w:after="40"/>
        <w:jc w:val="both"/>
        <w:rPr>
          <w:rFonts w:ascii="Times New Roman" w:hAnsi="Times New Roman" w:cs="Times New Roman"/>
          <w:sz w:val="24"/>
          <w:lang w:val="tr-TR"/>
        </w:rPr>
      </w:pPr>
      <w:r w:rsidRPr="00201D29">
        <w:rPr>
          <w:rFonts w:ascii="Times New Roman" w:hAnsi="Times New Roman" w:cs="Times New Roman"/>
          <w:sz w:val="24"/>
          <w:lang w:val="tr-TR"/>
        </w:rPr>
        <w:lastRenderedPageBreak/>
        <w:t>Necessary arrangements will be made to prevent the</w:t>
      </w:r>
      <w:r>
        <w:rPr>
          <w:rFonts w:ascii="Times New Roman" w:hAnsi="Times New Roman" w:cs="Times New Roman"/>
          <w:sz w:val="24"/>
          <w:lang w:val="tr-TR"/>
        </w:rPr>
        <w:t xml:space="preserve"> </w:t>
      </w:r>
      <w:r w:rsidRPr="00201D29">
        <w:rPr>
          <w:rFonts w:ascii="Times New Roman" w:hAnsi="Times New Roman" w:cs="Times New Roman"/>
          <w:sz w:val="24"/>
          <w:lang w:val="tr-TR"/>
        </w:rPr>
        <w:t>depreciation in value of the assets which are seized over the</w:t>
      </w:r>
      <w:r>
        <w:rPr>
          <w:rFonts w:ascii="Times New Roman" w:hAnsi="Times New Roman" w:cs="Times New Roman"/>
          <w:sz w:val="24"/>
          <w:lang w:val="tr-TR"/>
        </w:rPr>
        <w:t xml:space="preserve"> </w:t>
      </w:r>
      <w:r w:rsidRPr="00201D29">
        <w:rPr>
          <w:rFonts w:ascii="Times New Roman" w:hAnsi="Times New Roman" w:cs="Times New Roman"/>
          <w:sz w:val="24"/>
          <w:lang w:val="tr-TR"/>
        </w:rPr>
        <w:t>course of criminal proceedings.</w:t>
      </w:r>
    </w:p>
    <w:p w:rsidR="00A1444D" w:rsidRDefault="00201D29" w:rsidP="00A1444D">
      <w:pPr>
        <w:spacing w:after="40"/>
        <w:jc w:val="both"/>
        <w:rPr>
          <w:rFonts w:ascii="Times New Roman" w:hAnsi="Times New Roman" w:cs="Times New Roman"/>
          <w:sz w:val="24"/>
          <w:lang w:val="tr-TR"/>
        </w:rPr>
      </w:pPr>
      <w:r>
        <w:rPr>
          <w:rFonts w:ascii="Times New Roman" w:hAnsi="Times New Roman" w:cs="Times New Roman"/>
          <w:sz w:val="24"/>
          <w:lang w:val="tr-TR"/>
        </w:rPr>
        <w:t>Goal 7.3 Preventing Violation of the Right to Property Caused by Zoning Practices.</w:t>
      </w:r>
    </w:p>
    <w:p w:rsidR="00201D29" w:rsidRDefault="00201D29" w:rsidP="00A1444D">
      <w:pPr>
        <w:spacing w:after="40"/>
        <w:jc w:val="both"/>
        <w:rPr>
          <w:rFonts w:ascii="Times New Roman" w:hAnsi="Times New Roman" w:cs="Times New Roman"/>
          <w:sz w:val="24"/>
          <w:lang w:val="tr-TR"/>
        </w:rPr>
      </w:pPr>
      <w:r>
        <w:rPr>
          <w:rFonts w:ascii="Times New Roman" w:hAnsi="Times New Roman" w:cs="Times New Roman"/>
          <w:sz w:val="24"/>
          <w:lang w:val="tr-TR"/>
        </w:rPr>
        <w:t>Activities</w:t>
      </w:r>
    </w:p>
    <w:p w:rsidR="00201D29" w:rsidRDefault="00201D29" w:rsidP="00201D29">
      <w:pPr>
        <w:pStyle w:val="ListParagraph"/>
        <w:numPr>
          <w:ilvl w:val="0"/>
          <w:numId w:val="3"/>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A uniform practice in line with the principles of transparency,</w:t>
      </w:r>
      <w:r>
        <w:rPr>
          <w:rFonts w:ascii="Times New Roman" w:hAnsi="Times New Roman" w:cs="Times New Roman"/>
          <w:sz w:val="24"/>
          <w:lang w:val="tr-TR"/>
        </w:rPr>
        <w:t xml:space="preserve"> </w:t>
      </w:r>
      <w:r w:rsidRPr="00201D29">
        <w:rPr>
          <w:rFonts w:ascii="Times New Roman" w:hAnsi="Times New Roman" w:cs="Times New Roman"/>
          <w:sz w:val="24"/>
          <w:lang w:val="tr-TR"/>
        </w:rPr>
        <w:t>accountability and objectivity will be ensured in terms of the</w:t>
      </w:r>
      <w:r>
        <w:rPr>
          <w:rFonts w:ascii="Times New Roman" w:hAnsi="Times New Roman" w:cs="Times New Roman"/>
          <w:sz w:val="24"/>
          <w:lang w:val="tr-TR"/>
        </w:rPr>
        <w:t xml:space="preserve"> </w:t>
      </w:r>
      <w:r w:rsidRPr="00201D29">
        <w:rPr>
          <w:rFonts w:ascii="Times New Roman" w:hAnsi="Times New Roman" w:cs="Times New Roman"/>
          <w:sz w:val="24"/>
          <w:lang w:val="tr-TR"/>
        </w:rPr>
        <w:t>practices of contribution to planning costs and renouncement</w:t>
      </w:r>
      <w:r>
        <w:rPr>
          <w:rFonts w:ascii="Times New Roman" w:hAnsi="Times New Roman" w:cs="Times New Roman"/>
          <w:sz w:val="24"/>
          <w:lang w:val="tr-TR"/>
        </w:rPr>
        <w:t xml:space="preserve"> </w:t>
      </w:r>
      <w:r w:rsidRPr="00201D29">
        <w:rPr>
          <w:rFonts w:ascii="Times New Roman" w:hAnsi="Times New Roman" w:cs="Times New Roman"/>
          <w:sz w:val="24"/>
          <w:lang w:val="tr-TR"/>
        </w:rPr>
        <w:t>without compensation.</w:t>
      </w:r>
    </w:p>
    <w:p w:rsidR="00201D29" w:rsidRDefault="00201D29" w:rsidP="00201D29">
      <w:pPr>
        <w:pStyle w:val="ListParagraph"/>
        <w:numPr>
          <w:ilvl w:val="0"/>
          <w:numId w:val="3"/>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A system will be put in place to monitor and supervise zoning</w:t>
      </w:r>
      <w:r>
        <w:rPr>
          <w:rFonts w:ascii="Times New Roman" w:hAnsi="Times New Roman" w:cs="Times New Roman"/>
          <w:sz w:val="24"/>
          <w:lang w:val="tr-TR"/>
        </w:rPr>
        <w:t xml:space="preserve"> </w:t>
      </w:r>
      <w:r w:rsidRPr="00201D29">
        <w:rPr>
          <w:rFonts w:ascii="Times New Roman" w:hAnsi="Times New Roman" w:cs="Times New Roman"/>
          <w:sz w:val="24"/>
          <w:lang w:val="tr-TR"/>
        </w:rPr>
        <w:t>plans, thus it will be ensured that the grievances faced by</w:t>
      </w:r>
      <w:r>
        <w:rPr>
          <w:rFonts w:ascii="Times New Roman" w:hAnsi="Times New Roman" w:cs="Times New Roman"/>
          <w:sz w:val="24"/>
          <w:lang w:val="tr-TR"/>
        </w:rPr>
        <w:t xml:space="preserve"> </w:t>
      </w:r>
      <w:r w:rsidRPr="00201D29">
        <w:rPr>
          <w:rFonts w:ascii="Times New Roman" w:hAnsi="Times New Roman" w:cs="Times New Roman"/>
          <w:sz w:val="24"/>
          <w:lang w:val="tr-TR"/>
        </w:rPr>
        <w:t>citizens due to the application of Article 18 of the Zoning Act</w:t>
      </w:r>
      <w:r>
        <w:rPr>
          <w:rFonts w:ascii="Times New Roman" w:hAnsi="Times New Roman" w:cs="Times New Roman"/>
          <w:sz w:val="24"/>
          <w:lang w:val="tr-TR"/>
        </w:rPr>
        <w:t xml:space="preserve"> </w:t>
      </w:r>
      <w:r w:rsidRPr="00201D29">
        <w:rPr>
          <w:rFonts w:ascii="Times New Roman" w:hAnsi="Times New Roman" w:cs="Times New Roman"/>
          <w:sz w:val="24"/>
          <w:lang w:val="tr-TR"/>
        </w:rPr>
        <w:t>with regard to parcelling be eliminated.</w:t>
      </w:r>
    </w:p>
    <w:p w:rsidR="00201D29" w:rsidRDefault="00201D29" w:rsidP="00201D29">
      <w:pPr>
        <w:pStyle w:val="ListParagraph"/>
        <w:numPr>
          <w:ilvl w:val="0"/>
          <w:numId w:val="3"/>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In order to strengthen the legal foreseeability and certainty,</w:t>
      </w:r>
      <w:r>
        <w:rPr>
          <w:rFonts w:ascii="Times New Roman" w:hAnsi="Times New Roman" w:cs="Times New Roman"/>
          <w:sz w:val="24"/>
          <w:lang w:val="tr-TR"/>
        </w:rPr>
        <w:t xml:space="preserve"> </w:t>
      </w:r>
      <w:r w:rsidRPr="00201D29">
        <w:rPr>
          <w:rFonts w:ascii="Times New Roman" w:hAnsi="Times New Roman" w:cs="Times New Roman"/>
          <w:sz w:val="24"/>
          <w:lang w:val="tr-TR"/>
        </w:rPr>
        <w:t>measures necessary will be taken to eliminate the grievances</w:t>
      </w:r>
      <w:r>
        <w:rPr>
          <w:rFonts w:ascii="Times New Roman" w:hAnsi="Times New Roman" w:cs="Times New Roman"/>
          <w:sz w:val="24"/>
          <w:lang w:val="tr-TR"/>
        </w:rPr>
        <w:t xml:space="preserve"> </w:t>
      </w:r>
      <w:r w:rsidRPr="00201D29">
        <w:rPr>
          <w:rFonts w:ascii="Times New Roman" w:hAnsi="Times New Roman" w:cs="Times New Roman"/>
          <w:sz w:val="24"/>
          <w:lang w:val="tr-TR"/>
        </w:rPr>
        <w:t>faced in practice due to modifications to zoning plans.</w:t>
      </w:r>
    </w:p>
    <w:p w:rsidR="00201D29" w:rsidRDefault="00201D29" w:rsidP="00201D29">
      <w:pPr>
        <w:pStyle w:val="ListParagraph"/>
        <w:numPr>
          <w:ilvl w:val="0"/>
          <w:numId w:val="3"/>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grievances originating from de jure confiscation and</w:t>
      </w:r>
      <w:r>
        <w:rPr>
          <w:rFonts w:ascii="Times New Roman" w:hAnsi="Times New Roman" w:cs="Times New Roman"/>
          <w:sz w:val="24"/>
          <w:lang w:val="tr-TR"/>
        </w:rPr>
        <w:t xml:space="preserve"> </w:t>
      </w:r>
      <w:r w:rsidRPr="00201D29">
        <w:rPr>
          <w:rFonts w:ascii="Times New Roman" w:hAnsi="Times New Roman" w:cs="Times New Roman"/>
          <w:sz w:val="24"/>
          <w:lang w:val="tr-TR"/>
        </w:rPr>
        <w:t>limitations placed on the right to property for the purpose of</w:t>
      </w:r>
      <w:r>
        <w:rPr>
          <w:rFonts w:ascii="Times New Roman" w:hAnsi="Times New Roman" w:cs="Times New Roman"/>
          <w:sz w:val="24"/>
          <w:lang w:val="tr-TR"/>
        </w:rPr>
        <w:t xml:space="preserve"> </w:t>
      </w:r>
      <w:r w:rsidRPr="00201D29">
        <w:rPr>
          <w:rFonts w:ascii="Times New Roman" w:hAnsi="Times New Roman" w:cs="Times New Roman"/>
          <w:sz w:val="24"/>
          <w:lang w:val="tr-TR"/>
        </w:rPr>
        <w:t>assignment for public service in zoning plans will be eliminated.</w:t>
      </w:r>
    </w:p>
    <w:p w:rsidR="00201D29" w:rsidRDefault="00201D29" w:rsidP="00201D29">
      <w:pPr>
        <w:spacing w:after="40"/>
        <w:jc w:val="both"/>
        <w:rPr>
          <w:rFonts w:ascii="Times New Roman" w:hAnsi="Times New Roman" w:cs="Times New Roman"/>
          <w:sz w:val="24"/>
          <w:lang w:val="tr-TR"/>
        </w:rPr>
      </w:pPr>
      <w:r>
        <w:rPr>
          <w:rFonts w:ascii="Times New Roman" w:hAnsi="Times New Roman" w:cs="Times New Roman"/>
          <w:sz w:val="24"/>
          <w:lang w:val="tr-TR"/>
        </w:rPr>
        <w:t>Goal 7.4. Preventing Violations of the Right to Property Caused by Administrative Practices</w:t>
      </w:r>
    </w:p>
    <w:p w:rsidR="00201D29" w:rsidRDefault="00201D29" w:rsidP="00201D29">
      <w:pPr>
        <w:spacing w:after="40"/>
        <w:jc w:val="both"/>
        <w:rPr>
          <w:rFonts w:ascii="Times New Roman" w:hAnsi="Times New Roman" w:cs="Times New Roman"/>
          <w:sz w:val="24"/>
          <w:lang w:val="tr-TR"/>
        </w:rPr>
      </w:pPr>
      <w:r>
        <w:rPr>
          <w:rFonts w:ascii="Times New Roman" w:hAnsi="Times New Roman" w:cs="Times New Roman"/>
          <w:sz w:val="24"/>
          <w:lang w:val="tr-TR"/>
        </w:rPr>
        <w:t>Activities</w:t>
      </w:r>
    </w:p>
    <w:p w:rsidR="00201D29" w:rsidRDefault="00201D29" w:rsidP="00201D29">
      <w:pPr>
        <w:pStyle w:val="ListParagraph"/>
        <w:numPr>
          <w:ilvl w:val="0"/>
          <w:numId w:val="4"/>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well-established judicial case-law that are in favour of</w:t>
      </w:r>
      <w:r>
        <w:rPr>
          <w:rFonts w:ascii="Times New Roman" w:hAnsi="Times New Roman" w:cs="Times New Roman"/>
          <w:sz w:val="24"/>
          <w:lang w:val="tr-TR"/>
        </w:rPr>
        <w:t xml:space="preserve"> </w:t>
      </w:r>
      <w:r w:rsidRPr="00201D29">
        <w:rPr>
          <w:rFonts w:ascii="Times New Roman" w:hAnsi="Times New Roman" w:cs="Times New Roman"/>
          <w:sz w:val="24"/>
          <w:lang w:val="tr-TR"/>
        </w:rPr>
        <w:t>individuals will be regularly tracked by the administration,</w:t>
      </w:r>
      <w:r>
        <w:rPr>
          <w:rFonts w:ascii="Times New Roman" w:hAnsi="Times New Roman" w:cs="Times New Roman"/>
          <w:sz w:val="24"/>
          <w:lang w:val="tr-TR"/>
        </w:rPr>
        <w:t xml:space="preserve"> </w:t>
      </w:r>
      <w:r w:rsidRPr="00201D29">
        <w:rPr>
          <w:rFonts w:ascii="Times New Roman" w:hAnsi="Times New Roman" w:cs="Times New Roman"/>
          <w:sz w:val="24"/>
          <w:lang w:val="tr-TR"/>
        </w:rPr>
        <w:t>and the administrations will be given wider powers in matters</w:t>
      </w:r>
      <w:r>
        <w:rPr>
          <w:rFonts w:ascii="Times New Roman" w:hAnsi="Times New Roman" w:cs="Times New Roman"/>
          <w:sz w:val="24"/>
          <w:lang w:val="tr-TR"/>
        </w:rPr>
        <w:t xml:space="preserve"> </w:t>
      </w:r>
      <w:r w:rsidRPr="00201D29">
        <w:rPr>
          <w:rFonts w:ascii="Times New Roman" w:hAnsi="Times New Roman" w:cs="Times New Roman"/>
          <w:sz w:val="24"/>
          <w:lang w:val="tr-TR"/>
        </w:rPr>
        <w:t>such as accepting the applications submitted therewith or</w:t>
      </w:r>
      <w:r>
        <w:rPr>
          <w:rFonts w:ascii="Times New Roman" w:hAnsi="Times New Roman" w:cs="Times New Roman"/>
          <w:sz w:val="24"/>
          <w:lang w:val="tr-TR"/>
        </w:rPr>
        <w:t xml:space="preserve"> </w:t>
      </w:r>
      <w:r w:rsidRPr="00201D29">
        <w:rPr>
          <w:rFonts w:ascii="Times New Roman" w:hAnsi="Times New Roman" w:cs="Times New Roman"/>
          <w:sz w:val="24"/>
          <w:lang w:val="tr-TR"/>
        </w:rPr>
        <w:t>relinquishing their claims.</w:t>
      </w:r>
    </w:p>
    <w:p w:rsidR="00201D29" w:rsidRDefault="00201D29" w:rsidP="00201D29">
      <w:pPr>
        <w:pStyle w:val="ListParagraph"/>
        <w:numPr>
          <w:ilvl w:val="0"/>
          <w:numId w:val="4"/>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Property owners and persons concerned will be provided</w:t>
      </w:r>
      <w:r>
        <w:rPr>
          <w:rFonts w:ascii="Times New Roman" w:hAnsi="Times New Roman" w:cs="Times New Roman"/>
          <w:sz w:val="24"/>
          <w:lang w:val="tr-TR"/>
        </w:rPr>
        <w:t xml:space="preserve"> </w:t>
      </w:r>
      <w:r w:rsidRPr="00201D29">
        <w:rPr>
          <w:rFonts w:ascii="Times New Roman" w:hAnsi="Times New Roman" w:cs="Times New Roman"/>
          <w:sz w:val="24"/>
          <w:lang w:val="tr-TR"/>
        </w:rPr>
        <w:t>access to information over the electronic medium about the</w:t>
      </w:r>
      <w:r>
        <w:rPr>
          <w:rFonts w:ascii="Times New Roman" w:hAnsi="Times New Roman" w:cs="Times New Roman"/>
          <w:sz w:val="24"/>
          <w:lang w:val="tr-TR"/>
        </w:rPr>
        <w:t xml:space="preserve"> </w:t>
      </w:r>
      <w:r w:rsidRPr="00201D29">
        <w:rPr>
          <w:rFonts w:ascii="Times New Roman" w:hAnsi="Times New Roman" w:cs="Times New Roman"/>
          <w:sz w:val="24"/>
          <w:lang w:val="tr-TR"/>
        </w:rPr>
        <w:t>public restrictions imposed by administrations on the land</w:t>
      </w:r>
      <w:r>
        <w:rPr>
          <w:rFonts w:ascii="Times New Roman" w:hAnsi="Times New Roman" w:cs="Times New Roman"/>
          <w:sz w:val="24"/>
          <w:lang w:val="tr-TR"/>
        </w:rPr>
        <w:t xml:space="preserve"> </w:t>
      </w:r>
      <w:r w:rsidRPr="00201D29">
        <w:rPr>
          <w:rFonts w:ascii="Times New Roman" w:hAnsi="Times New Roman" w:cs="Times New Roman"/>
          <w:sz w:val="24"/>
          <w:lang w:val="tr-TR"/>
        </w:rPr>
        <w:t>registry records.</w:t>
      </w:r>
    </w:p>
    <w:p w:rsidR="00201D29" w:rsidRDefault="00201D29" w:rsidP="00201D29">
      <w:pPr>
        <w:pStyle w:val="ListParagraph"/>
        <w:numPr>
          <w:ilvl w:val="0"/>
          <w:numId w:val="4"/>
        </w:numPr>
        <w:spacing w:after="40"/>
        <w:jc w:val="both"/>
        <w:rPr>
          <w:rFonts w:ascii="Times New Roman" w:hAnsi="Times New Roman" w:cs="Times New Roman"/>
          <w:sz w:val="24"/>
          <w:lang w:val="tr-TR"/>
        </w:rPr>
      </w:pPr>
      <w:r w:rsidRPr="00201D29">
        <w:rPr>
          <w:rFonts w:ascii="Times New Roman" w:hAnsi="Times New Roman" w:cs="Times New Roman"/>
          <w:sz w:val="24"/>
          <w:lang w:val="tr-TR"/>
        </w:rPr>
        <w:lastRenderedPageBreak/>
        <w:t>It will be ensured that the security deposit collected when</w:t>
      </w:r>
      <w:r>
        <w:rPr>
          <w:rFonts w:ascii="Times New Roman" w:hAnsi="Times New Roman" w:cs="Times New Roman"/>
          <w:sz w:val="24"/>
          <w:lang w:val="tr-TR"/>
        </w:rPr>
        <w:t xml:space="preserve"> </w:t>
      </w:r>
      <w:r w:rsidRPr="00201D29">
        <w:rPr>
          <w:rFonts w:ascii="Times New Roman" w:hAnsi="Times New Roman" w:cs="Times New Roman"/>
          <w:sz w:val="24"/>
          <w:lang w:val="tr-TR"/>
        </w:rPr>
        <w:t>signing service subscription contracts be determined on unit</w:t>
      </w:r>
      <w:r>
        <w:rPr>
          <w:rFonts w:ascii="Times New Roman" w:hAnsi="Times New Roman" w:cs="Times New Roman"/>
          <w:sz w:val="24"/>
          <w:lang w:val="tr-TR"/>
        </w:rPr>
        <w:t xml:space="preserve"> </w:t>
      </w:r>
      <w:r w:rsidRPr="00201D29">
        <w:rPr>
          <w:rFonts w:ascii="Times New Roman" w:hAnsi="Times New Roman" w:cs="Times New Roman"/>
          <w:sz w:val="24"/>
          <w:lang w:val="tr-TR"/>
        </w:rPr>
        <w:t>basis according to the nature of the service and be refunded in</w:t>
      </w:r>
      <w:r>
        <w:rPr>
          <w:rFonts w:ascii="Times New Roman" w:hAnsi="Times New Roman" w:cs="Times New Roman"/>
          <w:sz w:val="24"/>
          <w:lang w:val="tr-TR"/>
        </w:rPr>
        <w:t xml:space="preserve"> </w:t>
      </w:r>
      <w:r w:rsidRPr="00201D29">
        <w:rPr>
          <w:rFonts w:ascii="Times New Roman" w:hAnsi="Times New Roman" w:cs="Times New Roman"/>
          <w:sz w:val="24"/>
          <w:lang w:val="tr-TR"/>
        </w:rPr>
        <w:t>a way that preserves the value it had at the date of collection.</w:t>
      </w:r>
    </w:p>
    <w:p w:rsidR="00201D29" w:rsidRDefault="00201D29" w:rsidP="00201D29">
      <w:pPr>
        <w:pStyle w:val="ListParagraph"/>
        <w:numPr>
          <w:ilvl w:val="0"/>
          <w:numId w:val="4"/>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The measures necessary will be taken, including awarenessraising activities for the</w:t>
      </w:r>
      <w:r>
        <w:rPr>
          <w:rFonts w:ascii="Times New Roman" w:hAnsi="Times New Roman" w:cs="Times New Roman"/>
          <w:sz w:val="24"/>
          <w:lang w:val="tr-TR"/>
        </w:rPr>
        <w:t xml:space="preserve"> </w:t>
      </w:r>
      <w:r w:rsidRPr="00201D29">
        <w:rPr>
          <w:rFonts w:ascii="Times New Roman" w:hAnsi="Times New Roman" w:cs="Times New Roman"/>
          <w:sz w:val="24"/>
          <w:lang w:val="tr-TR"/>
        </w:rPr>
        <w:t>personnel concerned, to ensure that</w:t>
      </w:r>
      <w:r>
        <w:rPr>
          <w:rFonts w:ascii="Times New Roman" w:hAnsi="Times New Roman" w:cs="Times New Roman"/>
          <w:sz w:val="24"/>
          <w:lang w:val="tr-TR"/>
        </w:rPr>
        <w:t xml:space="preserve"> </w:t>
      </w:r>
      <w:r w:rsidRPr="00201D29">
        <w:rPr>
          <w:rFonts w:ascii="Times New Roman" w:hAnsi="Times New Roman" w:cs="Times New Roman"/>
          <w:sz w:val="24"/>
          <w:lang w:val="tr-TR"/>
        </w:rPr>
        <w:t>the case-laws of the Constitutional Court and the ECtHR</w:t>
      </w:r>
      <w:r>
        <w:rPr>
          <w:rFonts w:ascii="Times New Roman" w:hAnsi="Times New Roman" w:cs="Times New Roman"/>
          <w:sz w:val="24"/>
          <w:lang w:val="tr-TR"/>
        </w:rPr>
        <w:t xml:space="preserve"> </w:t>
      </w:r>
      <w:r w:rsidRPr="00201D29">
        <w:rPr>
          <w:rFonts w:ascii="Times New Roman" w:hAnsi="Times New Roman" w:cs="Times New Roman"/>
          <w:sz w:val="24"/>
          <w:lang w:val="tr-TR"/>
        </w:rPr>
        <w:t>concerning the right to property are effectively taken into</w:t>
      </w:r>
      <w:r>
        <w:rPr>
          <w:rFonts w:ascii="Times New Roman" w:hAnsi="Times New Roman" w:cs="Times New Roman"/>
          <w:sz w:val="24"/>
          <w:lang w:val="tr-TR"/>
        </w:rPr>
        <w:t xml:space="preserve"> </w:t>
      </w:r>
      <w:r w:rsidRPr="00201D29">
        <w:rPr>
          <w:rFonts w:ascii="Times New Roman" w:hAnsi="Times New Roman" w:cs="Times New Roman"/>
          <w:sz w:val="24"/>
          <w:lang w:val="tr-TR"/>
        </w:rPr>
        <w:t>consideration in land registry and cadastre affairs.</w:t>
      </w:r>
    </w:p>
    <w:p w:rsidR="00A1444D" w:rsidRPr="00F913D6" w:rsidRDefault="00201D29" w:rsidP="00A1444D">
      <w:pPr>
        <w:pStyle w:val="ListParagraph"/>
        <w:numPr>
          <w:ilvl w:val="0"/>
          <w:numId w:val="4"/>
        </w:numPr>
        <w:spacing w:after="40"/>
        <w:jc w:val="both"/>
        <w:rPr>
          <w:rFonts w:ascii="Times New Roman" w:hAnsi="Times New Roman" w:cs="Times New Roman"/>
          <w:sz w:val="24"/>
          <w:lang w:val="tr-TR"/>
        </w:rPr>
      </w:pPr>
      <w:r w:rsidRPr="00201D29">
        <w:rPr>
          <w:rFonts w:ascii="Times New Roman" w:hAnsi="Times New Roman" w:cs="Times New Roman"/>
          <w:sz w:val="24"/>
          <w:lang w:val="tr-TR"/>
        </w:rPr>
        <w:t>Certain practice-related setbacks will be eliminated with a</w:t>
      </w:r>
      <w:r>
        <w:rPr>
          <w:rFonts w:ascii="Times New Roman" w:hAnsi="Times New Roman" w:cs="Times New Roman"/>
          <w:sz w:val="24"/>
          <w:lang w:val="tr-TR"/>
        </w:rPr>
        <w:t xml:space="preserve"> </w:t>
      </w:r>
      <w:r w:rsidRPr="00201D29">
        <w:rPr>
          <w:rFonts w:ascii="Times New Roman" w:hAnsi="Times New Roman" w:cs="Times New Roman"/>
          <w:sz w:val="24"/>
          <w:lang w:val="tr-TR"/>
        </w:rPr>
        <w:t>view to ensuring that the collection procedures resulting from</w:t>
      </w:r>
      <w:r>
        <w:rPr>
          <w:rFonts w:ascii="Times New Roman" w:hAnsi="Times New Roman" w:cs="Times New Roman"/>
          <w:sz w:val="24"/>
          <w:lang w:val="tr-TR"/>
        </w:rPr>
        <w:t xml:space="preserve"> </w:t>
      </w:r>
      <w:r w:rsidRPr="00201D29">
        <w:rPr>
          <w:rFonts w:ascii="Times New Roman" w:hAnsi="Times New Roman" w:cs="Times New Roman"/>
          <w:sz w:val="24"/>
          <w:lang w:val="tr-TR"/>
        </w:rPr>
        <w:t>groundless/undue payments made by the public institutions are</w:t>
      </w:r>
      <w:r>
        <w:rPr>
          <w:rFonts w:ascii="Times New Roman" w:hAnsi="Times New Roman" w:cs="Times New Roman"/>
          <w:sz w:val="24"/>
          <w:lang w:val="tr-TR"/>
        </w:rPr>
        <w:t xml:space="preserve"> </w:t>
      </w:r>
      <w:r w:rsidRPr="00201D29">
        <w:rPr>
          <w:rFonts w:ascii="Times New Roman" w:hAnsi="Times New Roman" w:cs="Times New Roman"/>
          <w:sz w:val="24"/>
          <w:lang w:val="tr-TR"/>
        </w:rPr>
        <w:t>conducted on a foreseeable and equitable basis.</w:t>
      </w:r>
    </w:p>
    <w:sectPr w:rsidR="00A1444D" w:rsidRPr="00F913D6" w:rsidSect="00265732">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68" w:rsidRDefault="00E50668" w:rsidP="00530BC5">
      <w:pPr>
        <w:spacing w:after="0" w:line="240" w:lineRule="auto"/>
      </w:pPr>
      <w:r>
        <w:separator/>
      </w:r>
    </w:p>
  </w:endnote>
  <w:endnote w:type="continuationSeparator" w:id="0">
    <w:p w:rsidR="00E50668" w:rsidRDefault="00E50668" w:rsidP="0053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63917574"/>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530BC5" w:rsidRPr="00530BC5" w:rsidRDefault="00530BC5">
            <w:pPr>
              <w:pStyle w:val="Footer"/>
              <w:jc w:val="center"/>
              <w:rPr>
                <w:rFonts w:ascii="Times New Roman" w:hAnsi="Times New Roman" w:cs="Times New Roman"/>
                <w:sz w:val="24"/>
                <w:szCs w:val="24"/>
              </w:rPr>
            </w:pPr>
            <w:r w:rsidRPr="00530BC5">
              <w:rPr>
                <w:rFonts w:ascii="Times New Roman" w:hAnsi="Times New Roman" w:cs="Times New Roman"/>
                <w:sz w:val="24"/>
                <w:szCs w:val="24"/>
              </w:rPr>
              <w:t xml:space="preserve"> </w:t>
            </w:r>
            <w:r w:rsidRPr="00530BC5">
              <w:rPr>
                <w:rFonts w:ascii="Times New Roman" w:hAnsi="Times New Roman" w:cs="Times New Roman"/>
                <w:b/>
                <w:bCs/>
                <w:sz w:val="24"/>
                <w:szCs w:val="24"/>
              </w:rPr>
              <w:fldChar w:fldCharType="begin"/>
            </w:r>
            <w:r w:rsidRPr="00530BC5">
              <w:rPr>
                <w:rFonts w:ascii="Times New Roman" w:hAnsi="Times New Roman" w:cs="Times New Roman"/>
                <w:b/>
                <w:bCs/>
                <w:sz w:val="24"/>
                <w:szCs w:val="24"/>
              </w:rPr>
              <w:instrText xml:space="preserve"> PAGE </w:instrText>
            </w:r>
            <w:r w:rsidRPr="00530BC5">
              <w:rPr>
                <w:rFonts w:ascii="Times New Roman" w:hAnsi="Times New Roman" w:cs="Times New Roman"/>
                <w:b/>
                <w:bCs/>
                <w:sz w:val="24"/>
                <w:szCs w:val="24"/>
              </w:rPr>
              <w:fldChar w:fldCharType="separate"/>
            </w:r>
            <w:r w:rsidR="009015B7">
              <w:rPr>
                <w:rFonts w:ascii="Times New Roman" w:hAnsi="Times New Roman" w:cs="Times New Roman"/>
                <w:b/>
                <w:bCs/>
                <w:noProof/>
                <w:sz w:val="24"/>
                <w:szCs w:val="24"/>
              </w:rPr>
              <w:t>1</w:t>
            </w:r>
            <w:r w:rsidRPr="00530BC5">
              <w:rPr>
                <w:rFonts w:ascii="Times New Roman" w:hAnsi="Times New Roman" w:cs="Times New Roman"/>
                <w:b/>
                <w:bCs/>
                <w:sz w:val="24"/>
                <w:szCs w:val="24"/>
              </w:rPr>
              <w:fldChar w:fldCharType="end"/>
            </w:r>
            <w:r w:rsidRPr="00530BC5">
              <w:rPr>
                <w:rFonts w:ascii="Times New Roman" w:hAnsi="Times New Roman" w:cs="Times New Roman"/>
                <w:sz w:val="24"/>
                <w:szCs w:val="24"/>
              </w:rPr>
              <w:t xml:space="preserve"> / </w:t>
            </w:r>
            <w:r w:rsidRPr="00530BC5">
              <w:rPr>
                <w:rFonts w:ascii="Times New Roman" w:hAnsi="Times New Roman" w:cs="Times New Roman"/>
                <w:b/>
                <w:bCs/>
                <w:sz w:val="24"/>
                <w:szCs w:val="24"/>
              </w:rPr>
              <w:fldChar w:fldCharType="begin"/>
            </w:r>
            <w:r w:rsidRPr="00530BC5">
              <w:rPr>
                <w:rFonts w:ascii="Times New Roman" w:hAnsi="Times New Roman" w:cs="Times New Roman"/>
                <w:b/>
                <w:bCs/>
                <w:sz w:val="24"/>
                <w:szCs w:val="24"/>
              </w:rPr>
              <w:instrText xml:space="preserve"> NUMPAGES  </w:instrText>
            </w:r>
            <w:r w:rsidRPr="00530BC5">
              <w:rPr>
                <w:rFonts w:ascii="Times New Roman" w:hAnsi="Times New Roman" w:cs="Times New Roman"/>
                <w:b/>
                <w:bCs/>
                <w:sz w:val="24"/>
                <w:szCs w:val="24"/>
              </w:rPr>
              <w:fldChar w:fldCharType="separate"/>
            </w:r>
            <w:r w:rsidR="009015B7">
              <w:rPr>
                <w:rFonts w:ascii="Times New Roman" w:hAnsi="Times New Roman" w:cs="Times New Roman"/>
                <w:b/>
                <w:bCs/>
                <w:noProof/>
                <w:sz w:val="24"/>
                <w:szCs w:val="24"/>
              </w:rPr>
              <w:t>4</w:t>
            </w:r>
            <w:r w:rsidRPr="00530BC5">
              <w:rPr>
                <w:rFonts w:ascii="Times New Roman" w:hAnsi="Times New Roman" w:cs="Times New Roman"/>
                <w:b/>
                <w:bCs/>
                <w:sz w:val="24"/>
                <w:szCs w:val="24"/>
              </w:rPr>
              <w:fldChar w:fldCharType="end"/>
            </w:r>
          </w:p>
        </w:sdtContent>
      </w:sdt>
    </w:sdtContent>
  </w:sdt>
  <w:p w:rsidR="00530BC5" w:rsidRPr="00530BC5" w:rsidRDefault="00530BC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68" w:rsidRDefault="00E50668" w:rsidP="00530BC5">
      <w:pPr>
        <w:spacing w:after="0" w:line="240" w:lineRule="auto"/>
      </w:pPr>
      <w:r>
        <w:separator/>
      </w:r>
    </w:p>
  </w:footnote>
  <w:footnote w:type="continuationSeparator" w:id="0">
    <w:p w:rsidR="00E50668" w:rsidRDefault="00E50668" w:rsidP="0053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EBB"/>
    <w:multiLevelType w:val="hybridMultilevel"/>
    <w:tmpl w:val="F85A48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D20054"/>
    <w:multiLevelType w:val="hybridMultilevel"/>
    <w:tmpl w:val="BE16D8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F56EB9"/>
    <w:multiLevelType w:val="hybridMultilevel"/>
    <w:tmpl w:val="38AC69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6B332E"/>
    <w:multiLevelType w:val="hybridMultilevel"/>
    <w:tmpl w:val="0C1622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5C"/>
    <w:rsid w:val="00201D29"/>
    <w:rsid w:val="00265732"/>
    <w:rsid w:val="00275D7B"/>
    <w:rsid w:val="002C0009"/>
    <w:rsid w:val="00370D5C"/>
    <w:rsid w:val="00530BC5"/>
    <w:rsid w:val="00553E21"/>
    <w:rsid w:val="005918A1"/>
    <w:rsid w:val="006334FD"/>
    <w:rsid w:val="009015B7"/>
    <w:rsid w:val="0091089C"/>
    <w:rsid w:val="0095470A"/>
    <w:rsid w:val="00986CA0"/>
    <w:rsid w:val="00A1444D"/>
    <w:rsid w:val="00C511CB"/>
    <w:rsid w:val="00C9338A"/>
    <w:rsid w:val="00CB05DF"/>
    <w:rsid w:val="00D119D6"/>
    <w:rsid w:val="00E50668"/>
    <w:rsid w:val="00F913D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572F6-DB9E-4C16-9451-943AF45E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B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0BC5"/>
    <w:rPr>
      <w:lang w:val="en-US"/>
    </w:rPr>
  </w:style>
  <w:style w:type="paragraph" w:styleId="Footer">
    <w:name w:val="footer"/>
    <w:basedOn w:val="Normal"/>
    <w:link w:val="FooterChar"/>
    <w:uiPriority w:val="99"/>
    <w:unhideWhenUsed/>
    <w:rsid w:val="0053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BC5"/>
    <w:rPr>
      <w:lang w:val="en-US"/>
    </w:rPr>
  </w:style>
  <w:style w:type="paragraph" w:styleId="ListParagraph">
    <w:name w:val="List Paragraph"/>
    <w:basedOn w:val="Normal"/>
    <w:uiPriority w:val="34"/>
    <w:qFormat/>
    <w:rsid w:val="00201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2631ED-6349-49A2-BBEA-3F981032E109}"/>
</file>

<file path=customXml/itemProps2.xml><?xml version="1.0" encoding="utf-8"?>
<ds:datastoreItem xmlns:ds="http://schemas.openxmlformats.org/officeDocument/2006/customXml" ds:itemID="{B19F969A-8121-41A2-9882-3EE82AF8A4F7}"/>
</file>

<file path=customXml/itemProps3.xml><?xml version="1.0" encoding="utf-8"?>
<ds:datastoreItem xmlns:ds="http://schemas.openxmlformats.org/officeDocument/2006/customXml" ds:itemID="{60E0B81B-C9C6-4E66-8716-3CD1B614FBD8}"/>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10839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Öncü Güneş</dc:creator>
  <cp:keywords/>
  <dc:description/>
  <cp:lastModifiedBy>KIM Jung Rin</cp:lastModifiedBy>
  <cp:revision>2</cp:revision>
  <dcterms:created xsi:type="dcterms:W3CDTF">2021-07-27T07:35:00Z</dcterms:created>
  <dcterms:modified xsi:type="dcterms:W3CDTF">2021-07-27T07:35:00Z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