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173E2D" w14:textId="56D5EB3C" w:rsidR="00F634E0" w:rsidRDefault="00271D07" w:rsidP="00271D07">
      <w:pPr>
        <w:autoSpaceDE w:val="0"/>
        <w:autoSpaceDN w:val="0"/>
        <w:adjustRightInd w:val="0"/>
        <w:rPr>
          <w:rFonts w:cs="Times New Roman"/>
          <w:b/>
          <w:bCs/>
          <w:u w:val="single"/>
        </w:rPr>
      </w:pPr>
      <w:r w:rsidRPr="0006403B">
        <w:rPr>
          <w:rFonts w:cs="Times New Roman"/>
          <w:b/>
          <w:bCs/>
          <w:u w:val="single"/>
        </w:rPr>
        <w:t>Comments on the</w:t>
      </w:r>
      <w:r w:rsidR="00E46E84">
        <w:rPr>
          <w:rFonts w:cs="Times New Roman"/>
          <w:b/>
          <w:bCs/>
          <w:u w:val="single"/>
        </w:rPr>
        <w:t xml:space="preserve"> Committee on Economic, Social and Cultural Rights</w:t>
      </w:r>
      <w:r w:rsidRPr="0006403B">
        <w:rPr>
          <w:rFonts w:cs="Times New Roman"/>
          <w:b/>
          <w:bCs/>
          <w:u w:val="single"/>
        </w:rPr>
        <w:t xml:space="preserve"> Draft General Comment No. 26 (2021) on land and economic, social and cultural rights</w:t>
      </w:r>
    </w:p>
    <w:p w14:paraId="67AE519C" w14:textId="77777777" w:rsidR="00F634E0" w:rsidRDefault="00F634E0" w:rsidP="00271D07">
      <w:pPr>
        <w:autoSpaceDE w:val="0"/>
        <w:autoSpaceDN w:val="0"/>
        <w:adjustRightInd w:val="0"/>
        <w:rPr>
          <w:rFonts w:cs="Times New Roman"/>
          <w:b/>
          <w:bCs/>
          <w:u w:val="single"/>
        </w:rPr>
      </w:pPr>
    </w:p>
    <w:p w14:paraId="531F142F" w14:textId="447D9EC9" w:rsidR="00F634E0" w:rsidRPr="00F634E0" w:rsidRDefault="00F634E0" w:rsidP="00271D07">
      <w:pPr>
        <w:autoSpaceDE w:val="0"/>
        <w:autoSpaceDN w:val="0"/>
        <w:adjustRightInd w:val="0"/>
        <w:rPr>
          <w:rFonts w:cs="Times New Roman"/>
          <w:b/>
          <w:bCs/>
        </w:rPr>
      </w:pPr>
      <w:r w:rsidRPr="00F634E0">
        <w:rPr>
          <w:rFonts w:cs="Times New Roman"/>
          <w:b/>
          <w:bCs/>
        </w:rPr>
        <w:t>Marcia V.</w:t>
      </w:r>
      <w:r>
        <w:rPr>
          <w:rFonts w:cs="Times New Roman"/>
          <w:b/>
          <w:bCs/>
        </w:rPr>
        <w:t xml:space="preserve"> </w:t>
      </w:r>
      <w:r w:rsidRPr="00F634E0">
        <w:rPr>
          <w:rFonts w:cs="Times New Roman"/>
          <w:b/>
          <w:bCs/>
        </w:rPr>
        <w:t>J. Kran comments</w:t>
      </w:r>
      <w:r>
        <w:rPr>
          <w:rFonts w:cs="Times New Roman"/>
          <w:b/>
          <w:bCs/>
        </w:rPr>
        <w:t>, June 16</w:t>
      </w:r>
      <w:r w:rsidRPr="00F634E0">
        <w:rPr>
          <w:rFonts w:cs="Times New Roman"/>
          <w:b/>
          <w:bCs/>
          <w:vertAlign w:val="superscript"/>
        </w:rPr>
        <w:t>th</w:t>
      </w:r>
      <w:r>
        <w:rPr>
          <w:rFonts w:cs="Times New Roman"/>
          <w:b/>
          <w:bCs/>
        </w:rPr>
        <w:t>, 2021</w:t>
      </w:r>
    </w:p>
    <w:p w14:paraId="6E17BF8B" w14:textId="77777777" w:rsidR="00271D07" w:rsidRPr="00645B8E" w:rsidRDefault="00271D07" w:rsidP="00271D07">
      <w:pPr>
        <w:autoSpaceDE w:val="0"/>
        <w:autoSpaceDN w:val="0"/>
        <w:adjustRightInd w:val="0"/>
        <w:rPr>
          <w:lang w:val="en-CA"/>
        </w:rPr>
      </w:pPr>
    </w:p>
    <w:tbl>
      <w:tblPr>
        <w:tblStyle w:val="TableGrid"/>
        <w:tblW w:w="0" w:type="auto"/>
        <w:tblLook w:val="04A0" w:firstRow="1" w:lastRow="0" w:firstColumn="1" w:lastColumn="0" w:noHBand="0" w:noVBand="1"/>
      </w:tblPr>
      <w:tblGrid>
        <w:gridCol w:w="1189"/>
        <w:gridCol w:w="8161"/>
      </w:tblGrid>
      <w:tr w:rsidR="00271D07" w:rsidRPr="00851C66" w14:paraId="55370BD1" w14:textId="77777777" w:rsidTr="007A765A">
        <w:tc>
          <w:tcPr>
            <w:tcW w:w="1189" w:type="dxa"/>
          </w:tcPr>
          <w:p w14:paraId="201C31DB" w14:textId="77777777" w:rsidR="00271D07" w:rsidRPr="00645B8E" w:rsidRDefault="00271D07" w:rsidP="009D6D6D">
            <w:pPr>
              <w:tabs>
                <w:tab w:val="left" w:pos="7374"/>
              </w:tabs>
              <w:rPr>
                <w:lang w:val="en-CA"/>
              </w:rPr>
            </w:pPr>
            <w:r w:rsidRPr="00645B8E">
              <w:rPr>
                <w:lang w:val="en-CA"/>
              </w:rPr>
              <w:t>Paragraph</w:t>
            </w:r>
          </w:p>
        </w:tc>
        <w:tc>
          <w:tcPr>
            <w:tcW w:w="8161" w:type="dxa"/>
          </w:tcPr>
          <w:p w14:paraId="74B169DC" w14:textId="77777777" w:rsidR="00271D07" w:rsidRPr="00330BBE" w:rsidRDefault="00271D07" w:rsidP="009D6D6D">
            <w:pPr>
              <w:tabs>
                <w:tab w:val="left" w:pos="7374"/>
              </w:tabs>
              <w:rPr>
                <w:lang w:val="en-CA"/>
              </w:rPr>
            </w:pPr>
            <w:r w:rsidRPr="00645B8E">
              <w:rPr>
                <w:lang w:val="en-CA"/>
              </w:rPr>
              <w:t>Comments</w:t>
            </w:r>
          </w:p>
        </w:tc>
      </w:tr>
      <w:tr w:rsidR="00F2791D" w:rsidRPr="00851C66" w14:paraId="1043C02A" w14:textId="77777777" w:rsidTr="007A765A">
        <w:tc>
          <w:tcPr>
            <w:tcW w:w="1189" w:type="dxa"/>
          </w:tcPr>
          <w:p w14:paraId="304E21F5" w14:textId="430D539D" w:rsidR="00F2791D" w:rsidRPr="00851C66" w:rsidRDefault="00851C66" w:rsidP="009D6D6D">
            <w:pPr>
              <w:tabs>
                <w:tab w:val="left" w:pos="7374"/>
              </w:tabs>
              <w:rPr>
                <w:lang w:val="en-CA"/>
              </w:rPr>
            </w:pPr>
            <w:r>
              <w:rPr>
                <w:lang w:val="en-CA"/>
              </w:rPr>
              <w:t>2</w:t>
            </w:r>
          </w:p>
        </w:tc>
        <w:tc>
          <w:tcPr>
            <w:tcW w:w="8161" w:type="dxa"/>
          </w:tcPr>
          <w:p w14:paraId="4058E4C3" w14:textId="3D294EE0" w:rsidR="00645B8E" w:rsidRPr="00645B8E" w:rsidRDefault="00051D2E" w:rsidP="00051D2E">
            <w:r w:rsidRPr="00851C66">
              <w:t>Consider adding</w:t>
            </w:r>
            <w:r w:rsidR="00524A48">
              <w:t xml:space="preserve"> </w:t>
            </w:r>
            <w:r w:rsidR="00D47E95">
              <w:t xml:space="preserve">in </w:t>
            </w:r>
            <w:r w:rsidR="00524A48">
              <w:t xml:space="preserve">the </w:t>
            </w:r>
            <w:r w:rsidR="00D47E95">
              <w:t>fourth</w:t>
            </w:r>
            <w:r w:rsidR="0006403B">
              <w:t xml:space="preserve"> </w:t>
            </w:r>
            <w:r w:rsidR="00524A48">
              <w:t>sentence</w:t>
            </w:r>
            <w:r w:rsidRPr="00851C66">
              <w:t xml:space="preserve"> </w:t>
            </w:r>
            <w:r w:rsidR="00D47E95">
              <w:t>“i</w:t>
            </w:r>
            <w:r w:rsidR="00C7639D">
              <w:t>ndustrial agriculture</w:t>
            </w:r>
            <w:r w:rsidR="00D47E95">
              <w:t xml:space="preserve">”: “frequently </w:t>
            </w:r>
            <w:r w:rsidR="00E46E84">
              <w:t xml:space="preserve">pursued </w:t>
            </w:r>
            <w:r w:rsidR="00C7639D">
              <w:t>by domestic and multi-national corporations</w:t>
            </w:r>
            <w:r w:rsidR="00D47E95">
              <w:t xml:space="preserve">…” </w:t>
            </w:r>
          </w:p>
          <w:p w14:paraId="40798082" w14:textId="77777777" w:rsidR="00F2791D" w:rsidRPr="00645B8E" w:rsidRDefault="00F2791D" w:rsidP="00051D2E">
            <w:pPr>
              <w:pStyle w:val="ListParagraph"/>
              <w:tabs>
                <w:tab w:val="left" w:pos="7374"/>
              </w:tabs>
              <w:rPr>
                <w:lang w:val="en-CA"/>
              </w:rPr>
            </w:pPr>
          </w:p>
        </w:tc>
      </w:tr>
      <w:tr w:rsidR="00051D2E" w14:paraId="15D9596E" w14:textId="77777777" w:rsidTr="007A765A">
        <w:tc>
          <w:tcPr>
            <w:tcW w:w="1189" w:type="dxa"/>
          </w:tcPr>
          <w:p w14:paraId="068B41C1" w14:textId="5FBB2FBA" w:rsidR="00051D2E" w:rsidRDefault="00051D2E" w:rsidP="00051D2E">
            <w:pPr>
              <w:tabs>
                <w:tab w:val="left" w:pos="7374"/>
              </w:tabs>
              <w:rPr>
                <w:lang w:val="en-CA"/>
              </w:rPr>
            </w:pPr>
            <w:r>
              <w:rPr>
                <w:lang w:val="en-CA"/>
              </w:rPr>
              <w:t>5</w:t>
            </w:r>
          </w:p>
        </w:tc>
        <w:tc>
          <w:tcPr>
            <w:tcW w:w="8161" w:type="dxa"/>
          </w:tcPr>
          <w:p w14:paraId="2B22ED4E" w14:textId="77777777" w:rsidR="00051D2E" w:rsidRDefault="00051D2E" w:rsidP="00051D2E">
            <w:r>
              <w:t xml:space="preserve">Consider adding at the end of the paragraph: “… but that its role as a social and cultural good is recognized </w:t>
            </w:r>
            <w:r w:rsidRPr="00872E15">
              <w:rPr>
                <w:b/>
                <w:bCs/>
              </w:rPr>
              <w:t>and protected</w:t>
            </w:r>
            <w:r>
              <w:t>”</w:t>
            </w:r>
          </w:p>
          <w:p w14:paraId="27662D01" w14:textId="77777777" w:rsidR="00051D2E" w:rsidRDefault="00051D2E" w:rsidP="00051D2E"/>
        </w:tc>
      </w:tr>
      <w:tr w:rsidR="00051D2E" w14:paraId="523F0C3E" w14:textId="77777777" w:rsidTr="007A765A">
        <w:tc>
          <w:tcPr>
            <w:tcW w:w="1189" w:type="dxa"/>
          </w:tcPr>
          <w:p w14:paraId="3BCD242C" w14:textId="77777777" w:rsidR="00051D2E" w:rsidRDefault="00051D2E" w:rsidP="00051D2E">
            <w:pPr>
              <w:tabs>
                <w:tab w:val="left" w:pos="7374"/>
              </w:tabs>
              <w:rPr>
                <w:lang w:val="en-CA"/>
              </w:rPr>
            </w:pPr>
            <w:r>
              <w:rPr>
                <w:lang w:val="en-CA"/>
              </w:rPr>
              <w:t xml:space="preserve">14 </w:t>
            </w:r>
          </w:p>
        </w:tc>
        <w:tc>
          <w:tcPr>
            <w:tcW w:w="8161" w:type="dxa"/>
          </w:tcPr>
          <w:p w14:paraId="69BCB720" w14:textId="3DC10CBB" w:rsidR="00E50D5C" w:rsidRPr="00872E15" w:rsidRDefault="00E50D5C" w:rsidP="00E50D5C">
            <w:pPr>
              <w:tabs>
                <w:tab w:val="left" w:pos="7374"/>
              </w:tabs>
              <w:rPr>
                <w:lang w:val="en-CA"/>
              </w:rPr>
            </w:pPr>
            <w:r>
              <w:t xml:space="preserve">Experts note that </w:t>
            </w:r>
            <w:r w:rsidRPr="00872E15">
              <w:rPr>
                <w:lang w:val="en-CA"/>
              </w:rPr>
              <w:t>“Merely passing legislation is of little use if the necessary resources for implementation are not provided, if all relevant actors are not informed and educated on the provisions, if the reforms are not monitored, and if there are no effective sanctions for failure to implement”</w:t>
            </w:r>
            <w:r>
              <w:rPr>
                <w:rStyle w:val="FootnoteReference"/>
                <w:lang w:val="en-CA"/>
              </w:rPr>
              <w:footnoteReference w:id="1"/>
            </w:r>
          </w:p>
          <w:p w14:paraId="20B8B9CD" w14:textId="77777777" w:rsidR="00E50D5C" w:rsidRDefault="00E50D5C" w:rsidP="00051D2E">
            <w:pPr>
              <w:tabs>
                <w:tab w:val="left" w:pos="7374"/>
              </w:tabs>
            </w:pPr>
          </w:p>
          <w:p w14:paraId="16447791" w14:textId="792174F7" w:rsidR="00051D2E" w:rsidRPr="00872E15" w:rsidRDefault="00E50D5C" w:rsidP="00051D2E">
            <w:pPr>
              <w:tabs>
                <w:tab w:val="left" w:pos="7374"/>
              </w:tabs>
              <w:rPr>
                <w:lang w:val="en-CA"/>
              </w:rPr>
            </w:pPr>
            <w:r>
              <w:t>Thus c</w:t>
            </w:r>
            <w:r w:rsidR="00051D2E">
              <w:t>onsider adding after “including legislation,”: “education for all parties, monitoring of reforms, and effective sanctions for failure to implement”</w:t>
            </w:r>
          </w:p>
          <w:p w14:paraId="2B73ECEA" w14:textId="77777777" w:rsidR="00051D2E" w:rsidRPr="004C441B" w:rsidRDefault="00051D2E" w:rsidP="00051D2E">
            <w:pPr>
              <w:tabs>
                <w:tab w:val="left" w:pos="7374"/>
              </w:tabs>
            </w:pPr>
          </w:p>
          <w:p w14:paraId="48B73181" w14:textId="2D933BD1" w:rsidR="00051D2E" w:rsidRDefault="00051D2E" w:rsidP="00051D2E">
            <w:pPr>
              <w:tabs>
                <w:tab w:val="left" w:pos="7374"/>
              </w:tabs>
              <w:rPr>
                <w:lang w:val="en-CA"/>
              </w:rPr>
            </w:pPr>
            <w:r>
              <w:rPr>
                <w:u w:color="000000"/>
                <w:bdr w:val="nil"/>
                <w:shd w:val="clear" w:color="auto" w:fill="FEFEFE"/>
                <w:lang w:eastAsia="fr-CH"/>
              </w:rPr>
              <w:t xml:space="preserve">Spellcheck: </w:t>
            </w:r>
            <w:r w:rsidRPr="009331CE">
              <w:rPr>
                <w:u w:color="000000"/>
                <w:bdr w:val="nil"/>
                <w:shd w:val="clear" w:color="auto" w:fill="FEFEFE"/>
                <w:lang w:eastAsia="fr-CH"/>
              </w:rPr>
              <w:t xml:space="preserve">to ensure </w:t>
            </w:r>
            <w:r>
              <w:rPr>
                <w:u w:color="000000"/>
                <w:bdr w:val="nil"/>
                <w:shd w:val="clear" w:color="auto" w:fill="FEFEFE"/>
                <w:lang w:eastAsia="fr-CH"/>
              </w:rPr>
              <w:t xml:space="preserve">that </w:t>
            </w:r>
            <w:r w:rsidRPr="004C441B">
              <w:rPr>
                <w:strike/>
                <w:u w:color="000000"/>
                <w:bdr w:val="nil"/>
                <w:shd w:val="clear" w:color="auto" w:fill="FEFEFE"/>
                <w:lang w:eastAsia="fr-CH"/>
              </w:rPr>
              <w:t>disadvantages</w:t>
            </w:r>
            <w:r>
              <w:rPr>
                <w:u w:color="000000"/>
                <w:bdr w:val="nil"/>
                <w:shd w:val="clear" w:color="auto" w:fill="FEFEFE"/>
                <w:lang w:eastAsia="fr-CH"/>
              </w:rPr>
              <w:t xml:space="preserve"> disadvantaged</w:t>
            </w:r>
            <w:r w:rsidRPr="009331CE">
              <w:rPr>
                <w:u w:color="000000"/>
                <w:bdr w:val="nil"/>
                <w:shd w:val="clear" w:color="auto" w:fill="FEFEFE"/>
                <w:lang w:eastAsia="fr-CH"/>
              </w:rPr>
              <w:t xml:space="preserve"> groups</w:t>
            </w:r>
            <w:r>
              <w:rPr>
                <w:u w:color="000000"/>
                <w:bdr w:val="nil"/>
                <w:shd w:val="clear" w:color="auto" w:fill="FEFEFE"/>
                <w:lang w:eastAsia="fr-CH"/>
              </w:rPr>
              <w:t xml:space="preserve"> have access</w:t>
            </w:r>
          </w:p>
          <w:p w14:paraId="17E89F96" w14:textId="71A1012E" w:rsidR="00051D2E" w:rsidRDefault="00051D2E" w:rsidP="00051D2E">
            <w:pPr>
              <w:tabs>
                <w:tab w:val="left" w:pos="7374"/>
              </w:tabs>
              <w:rPr>
                <w:lang w:val="en-CA"/>
              </w:rPr>
            </w:pPr>
          </w:p>
        </w:tc>
      </w:tr>
      <w:tr w:rsidR="002D06FD" w14:paraId="0601D1C9" w14:textId="77777777" w:rsidTr="007A765A">
        <w:tc>
          <w:tcPr>
            <w:tcW w:w="1189" w:type="dxa"/>
          </w:tcPr>
          <w:p w14:paraId="39B4721B" w14:textId="0ED9B10A" w:rsidR="002D06FD" w:rsidRDefault="002D06FD" w:rsidP="00051D2E">
            <w:pPr>
              <w:tabs>
                <w:tab w:val="left" w:pos="7374"/>
              </w:tabs>
              <w:rPr>
                <w:lang w:val="en-CA"/>
              </w:rPr>
            </w:pPr>
            <w:r>
              <w:rPr>
                <w:lang w:val="en-CA"/>
              </w:rPr>
              <w:t>12</w:t>
            </w:r>
          </w:p>
        </w:tc>
        <w:tc>
          <w:tcPr>
            <w:tcW w:w="8161" w:type="dxa"/>
          </w:tcPr>
          <w:p w14:paraId="57CFF081" w14:textId="4E39CFB3" w:rsidR="002D06FD" w:rsidRDefault="002D06FD" w:rsidP="002D06FD">
            <w:r>
              <w:t xml:space="preserve">Consider adding before the last sentence beginning with “Furthermore”: </w:t>
            </w:r>
          </w:p>
          <w:p w14:paraId="1AE1D24F" w14:textId="77777777" w:rsidR="002D06FD" w:rsidRDefault="002D06FD" w:rsidP="002D06FD"/>
          <w:p w14:paraId="506975C5" w14:textId="08EC20CC" w:rsidR="002D06FD" w:rsidRDefault="002D06FD" w:rsidP="002D06FD">
            <w:r>
              <w:t>For example, states should create and enforce legislation and policies to protect indigenous burial grounds from the damage caused by development and excavations.</w:t>
            </w:r>
          </w:p>
          <w:p w14:paraId="5A8A483A" w14:textId="77777777" w:rsidR="002D06FD" w:rsidRDefault="002D06FD" w:rsidP="00E50D5C">
            <w:pPr>
              <w:tabs>
                <w:tab w:val="left" w:pos="7374"/>
              </w:tabs>
            </w:pPr>
          </w:p>
        </w:tc>
      </w:tr>
      <w:tr w:rsidR="00CC0008" w14:paraId="5E8CC87B" w14:textId="77777777" w:rsidTr="007A765A">
        <w:tc>
          <w:tcPr>
            <w:tcW w:w="1189" w:type="dxa"/>
          </w:tcPr>
          <w:p w14:paraId="0AFC686F" w14:textId="644DD0BA" w:rsidR="00CC0008" w:rsidRDefault="00CC0008" w:rsidP="00051D2E">
            <w:pPr>
              <w:tabs>
                <w:tab w:val="left" w:pos="7374"/>
              </w:tabs>
              <w:rPr>
                <w:lang w:val="en-CA"/>
              </w:rPr>
            </w:pPr>
            <w:r>
              <w:rPr>
                <w:lang w:val="en-CA"/>
              </w:rPr>
              <w:t>15</w:t>
            </w:r>
          </w:p>
        </w:tc>
        <w:tc>
          <w:tcPr>
            <w:tcW w:w="8161" w:type="dxa"/>
          </w:tcPr>
          <w:p w14:paraId="0A4D1347" w14:textId="747BD1F4" w:rsidR="00CC0008" w:rsidRDefault="00C77779" w:rsidP="00CC0008">
            <w:r>
              <w:t xml:space="preserve">1. </w:t>
            </w:r>
            <w:r w:rsidR="00CC0008">
              <w:t xml:space="preserve">Remove “groups </w:t>
            </w:r>
            <w:r w:rsidR="00CC0008" w:rsidRPr="00CC0008">
              <w:rPr>
                <w:b/>
                <w:bCs/>
              </w:rPr>
              <w:t>such as indigenous peoples</w:t>
            </w:r>
            <w:r w:rsidR="00CC0008">
              <w:t xml:space="preserve">”. Instead, create a new paragraph on the rights of </w:t>
            </w:r>
            <w:r w:rsidR="003D5FCA">
              <w:t>I</w:t>
            </w:r>
            <w:r w:rsidR="00CC0008">
              <w:t xml:space="preserve">ndigenous people as they are not </w:t>
            </w:r>
            <w:r w:rsidR="00D47E95">
              <w:t>on</w:t>
            </w:r>
            <w:r w:rsidR="00CC0008">
              <w:t>ly minority</w:t>
            </w:r>
            <w:r w:rsidR="001551D7">
              <w:t xml:space="preserve"> </w:t>
            </w:r>
            <w:r w:rsidR="00CC0008">
              <w:t>groups</w:t>
            </w:r>
            <w:r w:rsidR="001551D7">
              <w:t>, but peoples who have particular rights</w:t>
            </w:r>
            <w:r w:rsidR="00D47E95">
              <w:t xml:space="preserve"> such as self-determination</w:t>
            </w:r>
            <w:r w:rsidR="001551D7">
              <w:t xml:space="preserve"> under international instruments</w:t>
            </w:r>
            <w:r w:rsidR="00D47E95">
              <w:t xml:space="preserve">, which minority groups </w:t>
            </w:r>
            <w:r w:rsidR="006B7DDF">
              <w:t xml:space="preserve">who are considered to be the subjects of the state </w:t>
            </w:r>
            <w:r w:rsidR="00D47E95">
              <w:t>may not have</w:t>
            </w:r>
            <w:r>
              <w:t>:</w:t>
            </w:r>
          </w:p>
          <w:p w14:paraId="035544DD" w14:textId="77777777" w:rsidR="00C77779" w:rsidRDefault="00C77779" w:rsidP="00C77779"/>
          <w:p w14:paraId="0E97BC07" w14:textId="114CA9EB" w:rsidR="00AB6428" w:rsidRDefault="00130226" w:rsidP="00C77779">
            <w:r>
              <w:t>Indigenous peoples have the right to own, use, develop, control, and maintain their spiritual relationship with</w:t>
            </w:r>
            <w:r w:rsidR="006B7DDF">
              <w:t>,</w:t>
            </w:r>
            <w:r>
              <w:t xml:space="preserve"> their traditional land, territories and resources.</w:t>
            </w:r>
            <w:r w:rsidR="00C77779">
              <w:t xml:space="preserve"> </w:t>
            </w:r>
            <w:r>
              <w:t>States must give legal recognition and protection to these lands, territories and resources with due respect to the customs, traditions and land tenure systems of the indigenous peoples concerned</w:t>
            </w:r>
            <w:r>
              <w:rPr>
                <w:rStyle w:val="FootnoteReference"/>
              </w:rPr>
              <w:footnoteReference w:id="2"/>
            </w:r>
            <w:r>
              <w:t xml:space="preserve">. Many indigenous peoples claim rights to </w:t>
            </w:r>
            <w:r w:rsidR="00FE0BBA">
              <w:t>traditional territories, as control of such territories is essential to their right of</w:t>
            </w:r>
            <w:r>
              <w:t xml:space="preserve"> self-determination</w:t>
            </w:r>
            <w:r w:rsidR="00FE0BBA">
              <w:t xml:space="preserve"> as peoples</w:t>
            </w:r>
            <w:r>
              <w:t xml:space="preserve">. </w:t>
            </w:r>
            <w:r w:rsidR="00C77779">
              <w:t>States must find appropriate ways to resolve</w:t>
            </w:r>
            <w:r w:rsidR="008C2535">
              <w:t xml:space="preserve"> such</w:t>
            </w:r>
            <w:r w:rsidR="00C77779">
              <w:t xml:space="preserve"> claims by either ceding title</w:t>
            </w:r>
            <w:r w:rsidR="00FE0BBA">
              <w:t xml:space="preserve"> to the lands</w:t>
            </w:r>
            <w:r w:rsidR="00C77779">
              <w:t xml:space="preserve"> </w:t>
            </w:r>
            <w:r w:rsidR="002D06FD">
              <w:t xml:space="preserve">claimed </w:t>
            </w:r>
            <w:r w:rsidR="00C77779">
              <w:t xml:space="preserve">or working out </w:t>
            </w:r>
            <w:r w:rsidR="00FE0BBA">
              <w:t xml:space="preserve">alternate </w:t>
            </w:r>
            <w:r w:rsidR="00C77779">
              <w:t>arrangements</w:t>
            </w:r>
            <w:r w:rsidR="00FE0BBA">
              <w:t xml:space="preserve"> </w:t>
            </w:r>
            <w:r w:rsidR="00FE0BBA">
              <w:lastRenderedPageBreak/>
              <w:t>after consultation and</w:t>
            </w:r>
            <w:r w:rsidR="00C77779">
              <w:t xml:space="preserve"> with </w:t>
            </w:r>
            <w:r>
              <w:t xml:space="preserve">the </w:t>
            </w:r>
            <w:r w:rsidR="00C77779">
              <w:t>free, prior, and informed consent</w:t>
            </w:r>
            <w:r>
              <w:t xml:space="preserve"> of the Indigenous peoples.</w:t>
            </w:r>
            <w:r w:rsidR="00C77779">
              <w:t xml:space="preserve"> States shall provide effective mechanisms for prevention of, and redress for dispossession or forced population transfer.</w:t>
            </w:r>
            <w:r>
              <w:rPr>
                <w:rStyle w:val="FootnoteReference"/>
              </w:rPr>
              <w:footnoteReference w:id="3"/>
            </w:r>
            <w:r w:rsidR="00AB6428">
              <w:t xml:space="preserve"> </w:t>
            </w:r>
          </w:p>
          <w:p w14:paraId="66B21A4C" w14:textId="77777777" w:rsidR="001D71B5" w:rsidRDefault="001D71B5" w:rsidP="00C77779"/>
          <w:p w14:paraId="59A7BA63" w14:textId="7A3B5339" w:rsidR="001D71B5" w:rsidRDefault="001D71B5" w:rsidP="00C77779">
            <w:r>
              <w:t xml:space="preserve">The reference to “two groups” in paras 15-16 does not adequately capture vulnerable groups whose human rights are embodied in international </w:t>
            </w:r>
            <w:r w:rsidR="003D5FCA">
              <w:t xml:space="preserve">human rights </w:t>
            </w:r>
            <w:r>
              <w:t xml:space="preserve">treaties and who may experience discrimination with regard to the </w:t>
            </w:r>
            <w:r w:rsidR="006B7DDF">
              <w:t xml:space="preserve">land </w:t>
            </w:r>
            <w:r>
              <w:t xml:space="preserve">issues mentioned.  </w:t>
            </w:r>
          </w:p>
          <w:p w14:paraId="3401D10A" w14:textId="4AB71D49" w:rsidR="00CC0008" w:rsidRDefault="00CC0008" w:rsidP="00CC0008"/>
          <w:p w14:paraId="67FFFD31" w14:textId="50F4B907" w:rsidR="00C77779" w:rsidRDefault="00C77779" w:rsidP="00C77779">
            <w:r>
              <w:t xml:space="preserve">2. </w:t>
            </w:r>
            <w:r w:rsidR="0059345C" w:rsidRPr="0059345C">
              <w:rPr>
                <w:strike/>
              </w:rPr>
              <w:t>Two groups</w:t>
            </w:r>
            <w:r w:rsidR="0059345C">
              <w:t xml:space="preserve"> </w:t>
            </w:r>
            <w:r w:rsidR="0059345C">
              <w:sym w:font="Wingdings" w:char="F0E0"/>
            </w:r>
            <w:r w:rsidR="0059345C">
              <w:t xml:space="preserve"> Certain groups. </w:t>
            </w:r>
            <w:r w:rsidR="005E259D">
              <w:t>May wish to</w:t>
            </w:r>
            <w:r>
              <w:t xml:space="preserve"> include</w:t>
            </w:r>
            <w:r w:rsidR="005E259D">
              <w:t xml:space="preserve"> a reference to</w:t>
            </w:r>
            <w:r>
              <w:t xml:space="preserve"> migrants and other racialized groups </w:t>
            </w:r>
            <w:r w:rsidR="001D71B5">
              <w:t xml:space="preserve">who are </w:t>
            </w:r>
            <w:r>
              <w:t xml:space="preserve">often agricultural workers or </w:t>
            </w:r>
            <w:r w:rsidR="003D5FCA">
              <w:t xml:space="preserve">refugees, migrants or stateless persons </w:t>
            </w:r>
            <w:r>
              <w:t>forced into informal settlements with no access to other lands</w:t>
            </w:r>
            <w:r w:rsidR="008C2535">
              <w:t xml:space="preserve">, or </w:t>
            </w:r>
            <w:r w:rsidR="001D71B5">
              <w:t>persons with disabilities who may be deprived of equitable access to land tenure systems</w:t>
            </w:r>
            <w:r w:rsidR="005E259D">
              <w:t>.</w:t>
            </w:r>
          </w:p>
          <w:p w14:paraId="717EAAF9" w14:textId="2372112A" w:rsidR="0059345C" w:rsidRDefault="0059345C" w:rsidP="00C77779"/>
          <w:p w14:paraId="33A7A536" w14:textId="576B1D2E" w:rsidR="0059345C" w:rsidRDefault="0059345C" w:rsidP="0059345C">
            <w:r>
              <w:t xml:space="preserve">Consider adding a separate paragraph </w:t>
            </w:r>
            <w:r w:rsidR="001D71B5">
              <w:t>below</w:t>
            </w:r>
            <w:r w:rsidR="00DC0B4F">
              <w:t xml:space="preserve"> the</w:t>
            </w:r>
            <w:r w:rsidR="001D71B5">
              <w:t xml:space="preserve"> current para</w:t>
            </w:r>
            <w:r w:rsidR="00DC0B4F">
              <w:t>graph</w:t>
            </w:r>
            <w:r w:rsidR="001D71B5">
              <w:t xml:space="preserve"> 17 </w:t>
            </w:r>
            <w:r w:rsidR="00DC0B4F">
              <w:t xml:space="preserve">under the Non-discrimination section of the General Comment </w:t>
            </w:r>
            <w:r>
              <w:t xml:space="preserve">on </w:t>
            </w:r>
            <w:r w:rsidRPr="0006403B">
              <w:rPr>
                <w:b/>
              </w:rPr>
              <w:t>environmental</w:t>
            </w:r>
            <w:r>
              <w:t xml:space="preserve"> </w:t>
            </w:r>
            <w:r w:rsidRPr="0006403B">
              <w:rPr>
                <w:b/>
              </w:rPr>
              <w:t>racism</w:t>
            </w:r>
            <w:r w:rsidR="003D5FCA">
              <w:rPr>
                <w:b/>
              </w:rPr>
              <w:t xml:space="preserve"> and discrimination</w:t>
            </w:r>
            <w:r w:rsidR="001551D7">
              <w:rPr>
                <w:b/>
              </w:rPr>
              <w:t xml:space="preserve"> </w:t>
            </w:r>
            <w:r w:rsidR="00DC0B4F">
              <w:rPr>
                <w:b/>
              </w:rPr>
              <w:t>affecting the use of land</w:t>
            </w:r>
            <w:r>
              <w:t xml:space="preserve">: </w:t>
            </w:r>
          </w:p>
          <w:p w14:paraId="7C72CE5A" w14:textId="77777777" w:rsidR="0059345C" w:rsidRDefault="0059345C" w:rsidP="0059345C"/>
          <w:p w14:paraId="63EB9640" w14:textId="31A921CB" w:rsidR="0059345C" w:rsidRDefault="004A11F6" w:rsidP="0059345C">
            <w:r>
              <w:t xml:space="preserve">The above-noted vulnerable groups </w:t>
            </w:r>
            <w:r w:rsidR="0059345C">
              <w:t xml:space="preserve">are subjected to a disproportionate level of destruction and pollution </w:t>
            </w:r>
            <w:r w:rsidR="00F52238">
              <w:t xml:space="preserve">of the lands they occupy and use </w:t>
            </w:r>
            <w:r w:rsidR="0059345C">
              <w:t>while being denied ecological benefits such as clean water and air</w:t>
            </w:r>
            <w:r w:rsidR="0059345C">
              <w:rPr>
                <w:rStyle w:val="FootnoteReference"/>
              </w:rPr>
              <w:footnoteReference w:id="4"/>
            </w:r>
            <w:r w:rsidR="0059345C">
              <w:t xml:space="preserve">. </w:t>
            </w:r>
            <w:r w:rsidR="00526290">
              <w:t>Poor and nonwhite communities are disproportionately burdened by hazardous synthetic chemical wastes, contamin</w:t>
            </w:r>
            <w:r w:rsidR="007B34BE">
              <w:t>at</w:t>
            </w:r>
            <w:r w:rsidR="00526290">
              <w:t>ed manufacturing sites, polluting industries, neighboring hazardous waste sites, dirty air, and contaminated drinking water.</w:t>
            </w:r>
            <w:r w:rsidR="00C62DB2" w:rsidRPr="00C62DB2">
              <w:rPr>
                <w:b/>
                <w:bCs/>
              </w:rPr>
              <w:t xml:space="preserve"> </w:t>
            </w:r>
            <w:r w:rsidR="00C62DB2" w:rsidRPr="00A800F7">
              <w:rPr>
                <w:bCs/>
              </w:rPr>
              <w:t>In addition, children</w:t>
            </w:r>
            <w:r w:rsidR="00C62DB2">
              <w:t xml:space="preserve"> are at significant risk of harm due to the immaturity of their body systems.</w:t>
            </w:r>
            <w:r w:rsidR="00C62DB2">
              <w:rPr>
                <w:rStyle w:val="FootnoteReference"/>
              </w:rPr>
              <w:footnoteReference w:id="5"/>
            </w:r>
            <w:r w:rsidR="00526290">
              <w:t xml:space="preserve"> </w:t>
            </w:r>
            <w:r w:rsidR="00526290" w:rsidRPr="00D226B8">
              <w:t>States must</w:t>
            </w:r>
            <w:r w:rsidR="00DC0B4F">
              <w:t xml:space="preserve"> ensure vulnerable groups do not experience </w:t>
            </w:r>
            <w:r w:rsidR="00F52238">
              <w:t xml:space="preserve">discrimination in </w:t>
            </w:r>
            <w:r w:rsidR="00DC0B4F">
              <w:t xml:space="preserve">their </w:t>
            </w:r>
            <w:r w:rsidR="00F52238">
              <w:t>access to and use of clean land</w:t>
            </w:r>
            <w:r w:rsidR="00DC0B4F">
              <w:t xml:space="preserve"> and a healthy environment</w:t>
            </w:r>
            <w:r w:rsidR="007B34BE" w:rsidRPr="00D226B8">
              <w:t>.</w:t>
            </w:r>
            <w:r w:rsidR="00D226B8" w:rsidRPr="00D226B8">
              <w:rPr>
                <w:rStyle w:val="FootnoteReference"/>
              </w:rPr>
              <w:footnoteReference w:id="6"/>
            </w:r>
            <w:r w:rsidR="002C1465">
              <w:t xml:space="preserve"> </w:t>
            </w:r>
          </w:p>
          <w:p w14:paraId="103F1171" w14:textId="63B3A221" w:rsidR="00CC0008" w:rsidRDefault="00CC0008" w:rsidP="00C77779"/>
        </w:tc>
      </w:tr>
      <w:tr w:rsidR="00051D2E" w14:paraId="6C8E4C8A" w14:textId="77777777" w:rsidTr="00D226B8">
        <w:trPr>
          <w:trHeight w:val="744"/>
        </w:trPr>
        <w:tc>
          <w:tcPr>
            <w:tcW w:w="1189" w:type="dxa"/>
          </w:tcPr>
          <w:p w14:paraId="57C57CB1" w14:textId="77777777" w:rsidR="00051D2E" w:rsidRDefault="00051D2E" w:rsidP="00051D2E">
            <w:pPr>
              <w:tabs>
                <w:tab w:val="left" w:pos="7374"/>
              </w:tabs>
              <w:rPr>
                <w:lang w:val="en-CA"/>
              </w:rPr>
            </w:pPr>
            <w:r>
              <w:rPr>
                <w:lang w:val="en-CA"/>
              </w:rPr>
              <w:lastRenderedPageBreak/>
              <w:t xml:space="preserve">19 </w:t>
            </w:r>
          </w:p>
        </w:tc>
        <w:tc>
          <w:tcPr>
            <w:tcW w:w="8161" w:type="dxa"/>
          </w:tcPr>
          <w:p w14:paraId="605D0B7B" w14:textId="096C9B1E" w:rsidR="00051D2E" w:rsidRDefault="00051D2E" w:rsidP="00051D2E">
            <w:pPr>
              <w:tabs>
                <w:tab w:val="left" w:pos="7374"/>
              </w:tabs>
              <w:rPr>
                <w:lang w:val="en-CA"/>
              </w:rPr>
            </w:pPr>
            <w:r>
              <w:rPr>
                <w:lang w:val="en-CA"/>
              </w:rPr>
              <w:t xml:space="preserve">Spellcheck: </w:t>
            </w:r>
            <w:r>
              <w:t>G</w:t>
            </w:r>
            <w:r w:rsidRPr="0078434D">
              <w:t xml:space="preserve">iven that secure access to productive resources such as land is crucial to realize their right to food and their </w:t>
            </w:r>
            <w:r w:rsidRPr="00AE77B1">
              <w:rPr>
                <w:strike/>
              </w:rPr>
              <w:t>the</w:t>
            </w:r>
            <w:r w:rsidRPr="0078434D">
              <w:t xml:space="preserve"> right to housing</w:t>
            </w:r>
          </w:p>
        </w:tc>
      </w:tr>
      <w:tr w:rsidR="00051D2E" w14:paraId="0D820634" w14:textId="77777777" w:rsidTr="007A765A">
        <w:tc>
          <w:tcPr>
            <w:tcW w:w="1189" w:type="dxa"/>
          </w:tcPr>
          <w:p w14:paraId="2A1B48B0" w14:textId="77777777" w:rsidR="00051D2E" w:rsidRDefault="00051D2E" w:rsidP="00051D2E">
            <w:pPr>
              <w:tabs>
                <w:tab w:val="left" w:pos="7374"/>
              </w:tabs>
              <w:rPr>
                <w:lang w:val="en-CA"/>
              </w:rPr>
            </w:pPr>
            <w:r>
              <w:rPr>
                <w:lang w:val="en-CA"/>
              </w:rPr>
              <w:t>26</w:t>
            </w:r>
          </w:p>
        </w:tc>
        <w:tc>
          <w:tcPr>
            <w:tcW w:w="8161" w:type="dxa"/>
          </w:tcPr>
          <w:p w14:paraId="73C059D5" w14:textId="77777777" w:rsidR="00051D2E" w:rsidRDefault="00051D2E" w:rsidP="00051D2E">
            <w:pPr>
              <w:tabs>
                <w:tab w:val="left" w:pos="7374"/>
              </w:tabs>
              <w:rPr>
                <w:lang w:val="en-CA"/>
              </w:rPr>
            </w:pPr>
            <w:r>
              <w:rPr>
                <w:lang w:val="en-CA"/>
              </w:rPr>
              <w:t>On the point of education, consider adding:</w:t>
            </w:r>
          </w:p>
          <w:p w14:paraId="35432EAD" w14:textId="60E144A0" w:rsidR="00051D2E" w:rsidRDefault="00051D2E" w:rsidP="00051D2E">
            <w:pPr>
              <w:tabs>
                <w:tab w:val="left" w:pos="7374"/>
              </w:tabs>
              <w:rPr>
                <w:lang w:val="en-CA"/>
              </w:rPr>
            </w:pPr>
          </w:p>
          <w:p w14:paraId="6D6264B5" w14:textId="45E7575C" w:rsidR="00051D2E" w:rsidRDefault="00051D2E" w:rsidP="00051D2E">
            <w:pPr>
              <w:tabs>
                <w:tab w:val="left" w:pos="7374"/>
              </w:tabs>
              <w:rPr>
                <w:lang w:val="en-CA"/>
              </w:rPr>
            </w:pPr>
            <w:r>
              <w:rPr>
                <w:lang w:val="en-CA"/>
              </w:rPr>
              <w:t>“consistent with General Comment No. 11, states must ensure the right to education, which epitomizes the indivisibility and interdependence of all human rights,</w:t>
            </w:r>
            <w:r>
              <w:rPr>
                <w:rStyle w:val="FootnoteReference"/>
                <w:lang w:val="en-CA"/>
              </w:rPr>
              <w:footnoteReference w:id="7"/>
            </w:r>
            <w:r>
              <w:rPr>
                <w:lang w:val="en-CA"/>
              </w:rPr>
              <w:t xml:space="preserve"> is not disrupted by relocations”  </w:t>
            </w:r>
          </w:p>
          <w:p w14:paraId="72BE66FE" w14:textId="77777777" w:rsidR="00051D2E" w:rsidRPr="0078434D" w:rsidRDefault="00051D2E" w:rsidP="00051D2E">
            <w:pPr>
              <w:tabs>
                <w:tab w:val="left" w:pos="7374"/>
              </w:tabs>
            </w:pPr>
          </w:p>
        </w:tc>
      </w:tr>
      <w:tr w:rsidR="00051D2E" w14:paraId="0353EDA3" w14:textId="77777777" w:rsidTr="008C2B93">
        <w:trPr>
          <w:trHeight w:val="2825"/>
        </w:trPr>
        <w:tc>
          <w:tcPr>
            <w:tcW w:w="1189" w:type="dxa"/>
          </w:tcPr>
          <w:p w14:paraId="5034A9F8" w14:textId="77777777" w:rsidR="00051D2E" w:rsidRDefault="00051D2E" w:rsidP="00051D2E">
            <w:pPr>
              <w:tabs>
                <w:tab w:val="left" w:pos="7374"/>
              </w:tabs>
              <w:rPr>
                <w:lang w:val="en-CA"/>
              </w:rPr>
            </w:pPr>
            <w:r>
              <w:rPr>
                <w:lang w:val="en-CA"/>
              </w:rPr>
              <w:lastRenderedPageBreak/>
              <w:t>32</w:t>
            </w:r>
          </w:p>
        </w:tc>
        <w:tc>
          <w:tcPr>
            <w:tcW w:w="8161" w:type="dxa"/>
          </w:tcPr>
          <w:p w14:paraId="0F6967F6" w14:textId="77777777" w:rsidR="00051D2E" w:rsidRDefault="00051D2E" w:rsidP="00051D2E">
            <w:pPr>
              <w:tabs>
                <w:tab w:val="left" w:pos="7374"/>
              </w:tabs>
              <w:rPr>
                <w:lang w:val="en-CA"/>
              </w:rPr>
            </w:pPr>
            <w:r>
              <w:rPr>
                <w:lang w:val="en-CA"/>
              </w:rPr>
              <w:t xml:space="preserve">Consider adding at the end of the paragraph or adding a new paragraph on business activities: </w:t>
            </w:r>
          </w:p>
          <w:p w14:paraId="59C60C2D" w14:textId="77777777" w:rsidR="00051D2E" w:rsidRDefault="00051D2E" w:rsidP="00051D2E">
            <w:pPr>
              <w:tabs>
                <w:tab w:val="left" w:pos="7374"/>
              </w:tabs>
              <w:rPr>
                <w:lang w:val="en-CA"/>
              </w:rPr>
            </w:pPr>
          </w:p>
          <w:p w14:paraId="75997955" w14:textId="6765668D" w:rsidR="00051D2E" w:rsidRDefault="00051D2E" w:rsidP="00051D2E">
            <w:pPr>
              <w:tabs>
                <w:tab w:val="left" w:pos="7374"/>
              </w:tabs>
            </w:pPr>
            <w:r>
              <w:rPr>
                <w:lang w:val="en-CA"/>
              </w:rPr>
              <w:t>W</w:t>
            </w:r>
            <w:r w:rsidRPr="00580578">
              <w:t>here business activities or failure</w:t>
            </w:r>
            <w:r w:rsidR="00F64897">
              <w:t>s</w:t>
            </w:r>
            <w:r w:rsidRPr="00580578">
              <w:t xml:space="preserve"> to act with due diligence to mitigate risks </w:t>
            </w:r>
            <w:r w:rsidR="00F64897" w:rsidRPr="00580578">
              <w:t xml:space="preserve">result in </w:t>
            </w:r>
            <w:r w:rsidR="00F64897">
              <w:t xml:space="preserve">infringements </w:t>
            </w:r>
            <w:r w:rsidR="00F64897" w:rsidRPr="00580578">
              <w:t>of Covenant rights</w:t>
            </w:r>
            <w:r>
              <w:t>, States parties should impos</w:t>
            </w:r>
            <w:r w:rsidR="00F64897">
              <w:t>e</w:t>
            </w:r>
            <w:r>
              <w:t xml:space="preserve"> criminal or admin</w:t>
            </w:r>
            <w:r w:rsidR="00F64897">
              <w:t>istrative</w:t>
            </w:r>
            <w:r>
              <w:t xml:space="preserve"> sanctions and enable civil suits and other means of claiming reparations.</w:t>
            </w:r>
            <w:r>
              <w:rPr>
                <w:rStyle w:val="FootnoteReference"/>
              </w:rPr>
              <w:footnoteReference w:id="8"/>
            </w:r>
            <w:r>
              <w:t xml:space="preserve"> Where indigenous people’s rights to land and resources are impacted by business activity, such impact should be incorporated into human rights assessments.</w:t>
            </w:r>
            <w:r>
              <w:rPr>
                <w:rStyle w:val="FootnoteReference"/>
              </w:rPr>
              <w:footnoteReference w:id="9"/>
            </w:r>
            <w:r>
              <w:t xml:space="preserve"> States parties should ensure that businesses consult and cooperate in good faith with indigenous peoples’ own representative in</w:t>
            </w:r>
            <w:r w:rsidR="0096031E">
              <w:t>st</w:t>
            </w:r>
            <w:r>
              <w:t>it</w:t>
            </w:r>
            <w:r w:rsidR="0096031E">
              <w:t>ut</w:t>
            </w:r>
            <w:r>
              <w:t>ions in order to obtain their free, prior and informed consent before commencement of activities. Consultations should lead to design mechanisms that ensure indigenous people share in the benefits generated by the activities developed on their traditional territories.</w:t>
            </w:r>
            <w:r>
              <w:rPr>
                <w:rStyle w:val="FootnoteReference"/>
              </w:rPr>
              <w:footnoteReference w:id="10"/>
            </w:r>
            <w:r>
              <w:t xml:space="preserve"> </w:t>
            </w:r>
          </w:p>
          <w:p w14:paraId="1DCE02F3" w14:textId="5A868497" w:rsidR="008C2B93" w:rsidRDefault="008C2B93" w:rsidP="00051D2E">
            <w:pPr>
              <w:tabs>
                <w:tab w:val="left" w:pos="7374"/>
              </w:tabs>
              <w:rPr>
                <w:lang w:val="en-CA"/>
              </w:rPr>
            </w:pPr>
          </w:p>
        </w:tc>
      </w:tr>
      <w:tr w:rsidR="00051D2E" w14:paraId="59C44571" w14:textId="77777777" w:rsidTr="007A765A">
        <w:tc>
          <w:tcPr>
            <w:tcW w:w="1189" w:type="dxa"/>
          </w:tcPr>
          <w:p w14:paraId="45D03306" w14:textId="01674483" w:rsidR="00051D2E" w:rsidRDefault="00051D2E" w:rsidP="00051D2E">
            <w:pPr>
              <w:tabs>
                <w:tab w:val="left" w:pos="7374"/>
              </w:tabs>
              <w:rPr>
                <w:lang w:val="en-CA"/>
              </w:rPr>
            </w:pPr>
            <w:r>
              <w:rPr>
                <w:lang w:val="en-CA"/>
              </w:rPr>
              <w:t>33</w:t>
            </w:r>
          </w:p>
        </w:tc>
        <w:tc>
          <w:tcPr>
            <w:tcW w:w="8161" w:type="dxa"/>
          </w:tcPr>
          <w:p w14:paraId="21EC3592" w14:textId="28793BF7" w:rsidR="00C62DB2" w:rsidRDefault="00C62DB2" w:rsidP="00051D2E">
            <w:pPr>
              <w:tabs>
                <w:tab w:val="left" w:pos="7374"/>
              </w:tabs>
              <w:rPr>
                <w:lang w:val="en-CA"/>
              </w:rPr>
            </w:pPr>
            <w:r>
              <w:rPr>
                <w:lang w:val="en-CA"/>
              </w:rPr>
              <w:t>Experts note that “</w:t>
            </w:r>
            <w:r w:rsidRPr="00C638A8">
              <w:rPr>
                <w:lang w:val="en-CA"/>
              </w:rPr>
              <w:t>the introduction of “modern” forms of property titling has often strengthened men’s lands claims while women’s customary claims to land have been weakened</w:t>
            </w:r>
            <w:r w:rsidR="00A70C5B">
              <w:rPr>
                <w:lang w:val="en-CA"/>
              </w:rPr>
              <w:t>.</w:t>
            </w:r>
            <w:r>
              <w:rPr>
                <w:lang w:val="en-CA"/>
              </w:rPr>
              <w:t>”</w:t>
            </w:r>
            <w:r>
              <w:rPr>
                <w:rStyle w:val="FootnoteReference"/>
                <w:lang w:val="en-CA"/>
              </w:rPr>
              <w:footnoteReference w:id="11"/>
            </w:r>
          </w:p>
          <w:p w14:paraId="2AF3E6F8" w14:textId="77777777" w:rsidR="00C62DB2" w:rsidRDefault="00C62DB2" w:rsidP="00051D2E">
            <w:pPr>
              <w:tabs>
                <w:tab w:val="left" w:pos="7374"/>
              </w:tabs>
              <w:rPr>
                <w:lang w:val="en-CA"/>
              </w:rPr>
            </w:pPr>
          </w:p>
          <w:p w14:paraId="5F42387C" w14:textId="3E85C713" w:rsidR="00051D2E" w:rsidRDefault="00C62DB2" w:rsidP="00051D2E">
            <w:pPr>
              <w:tabs>
                <w:tab w:val="left" w:pos="7374"/>
              </w:tabs>
            </w:pPr>
            <w:r>
              <w:rPr>
                <w:lang w:val="en-CA"/>
              </w:rPr>
              <w:t>Thus, o</w:t>
            </w:r>
            <w:r w:rsidR="00051D2E">
              <w:rPr>
                <w:lang w:val="en-CA"/>
              </w:rPr>
              <w:t>n the topic of titling and its effect on women, consider adding</w:t>
            </w:r>
            <w:r w:rsidR="00272614">
              <w:rPr>
                <w:lang w:val="en-CA"/>
              </w:rPr>
              <w:t>:</w:t>
            </w:r>
          </w:p>
          <w:p w14:paraId="171E3A50" w14:textId="17D2F84A" w:rsidR="00051D2E" w:rsidRDefault="00051D2E" w:rsidP="00051D2E">
            <w:pPr>
              <w:tabs>
                <w:tab w:val="left" w:pos="7374"/>
              </w:tabs>
              <w:rPr>
                <w:lang w:val="en-CA"/>
              </w:rPr>
            </w:pPr>
            <w:r>
              <w:t>“</w:t>
            </w:r>
            <w:r>
              <w:rPr>
                <w:lang w:val="en-CA"/>
              </w:rPr>
              <w:t xml:space="preserve">States should ensure that titling systems do not </w:t>
            </w:r>
            <w:r w:rsidR="00272614">
              <w:rPr>
                <w:lang w:val="en-CA"/>
              </w:rPr>
              <w:t>result in the weakening of women’s</w:t>
            </w:r>
            <w:r>
              <w:rPr>
                <w:lang w:val="en-CA"/>
              </w:rPr>
              <w:t xml:space="preserve"> tenure rights</w:t>
            </w:r>
            <w:r w:rsidR="00F64897">
              <w:rPr>
                <w:lang w:val="en-CA"/>
              </w:rPr>
              <w:t>, for example by weakening women’s customary claims to land.</w:t>
            </w:r>
            <w:r>
              <w:rPr>
                <w:lang w:val="en-CA"/>
              </w:rPr>
              <w:t xml:space="preserve">” </w:t>
            </w:r>
            <w:r w:rsidRPr="00C638A8">
              <w:rPr>
                <w:lang w:val="en-CA"/>
              </w:rPr>
              <w:t xml:space="preserve"> </w:t>
            </w:r>
          </w:p>
          <w:p w14:paraId="7DAFBBCB" w14:textId="77777777" w:rsidR="00051D2E" w:rsidRPr="00D92C7B" w:rsidRDefault="00051D2E" w:rsidP="00051D2E">
            <w:pPr>
              <w:tabs>
                <w:tab w:val="left" w:pos="7374"/>
              </w:tabs>
              <w:rPr>
                <w:lang w:val="en-GB"/>
              </w:rPr>
            </w:pPr>
          </w:p>
        </w:tc>
      </w:tr>
      <w:tr w:rsidR="007477FE" w14:paraId="23B09E7F" w14:textId="77777777" w:rsidTr="007A765A">
        <w:tc>
          <w:tcPr>
            <w:tcW w:w="1189" w:type="dxa"/>
          </w:tcPr>
          <w:p w14:paraId="1D2FCC55" w14:textId="68C5784A" w:rsidR="007477FE" w:rsidRDefault="007477FE" w:rsidP="00051D2E">
            <w:pPr>
              <w:tabs>
                <w:tab w:val="left" w:pos="7374"/>
              </w:tabs>
              <w:rPr>
                <w:lang w:val="en-CA"/>
              </w:rPr>
            </w:pPr>
            <w:r>
              <w:rPr>
                <w:lang w:val="en-CA"/>
              </w:rPr>
              <w:t>42</w:t>
            </w:r>
          </w:p>
        </w:tc>
        <w:tc>
          <w:tcPr>
            <w:tcW w:w="8161" w:type="dxa"/>
          </w:tcPr>
          <w:p w14:paraId="49BD41E8" w14:textId="138BEE93" w:rsidR="007477FE" w:rsidRDefault="007477FE" w:rsidP="007477FE">
            <w:r>
              <w:t>Consider adding to the end of the paragraph: States should</w:t>
            </w:r>
            <w:r w:rsidRPr="00580578">
              <w:t xml:space="preserve"> </w:t>
            </w:r>
            <w:r w:rsidR="0083706E">
              <w:t xml:space="preserve">also </w:t>
            </w:r>
            <w:r w:rsidRPr="00580578">
              <w:t>impos</w:t>
            </w:r>
            <w:r>
              <w:t>e</w:t>
            </w:r>
            <w:r w:rsidRPr="00580578">
              <w:t xml:space="preserve"> a duty on companies </w:t>
            </w:r>
            <w:r w:rsidR="0083706E">
              <w:t xml:space="preserve">within their jurisdiction to </w:t>
            </w:r>
            <w:r w:rsidR="00FD462E">
              <w:t>act with due diligence to respect, protect and fulfill human rights affected by their operations, including by</w:t>
            </w:r>
            <w:r w:rsidRPr="00580578">
              <w:t xml:space="preserve"> report</w:t>
            </w:r>
            <w:r w:rsidR="00FD462E">
              <w:t>ing</w:t>
            </w:r>
            <w:r w:rsidRPr="00580578">
              <w:t xml:space="preserve"> on their policies and procedures to ensure respect for human rights</w:t>
            </w:r>
            <w:r w:rsidR="008959B5">
              <w:t xml:space="preserve">, </w:t>
            </w:r>
            <w:r w:rsidRPr="00580578">
              <w:t>and providing effective means of accountability and redress for abuses of Covenant rights</w:t>
            </w:r>
            <w:r w:rsidR="005E072C">
              <w:t>.</w:t>
            </w:r>
            <w:r>
              <w:rPr>
                <w:rStyle w:val="FootnoteReference"/>
              </w:rPr>
              <w:footnoteReference w:id="12"/>
            </w:r>
            <w:r w:rsidR="005E072C">
              <w:t xml:space="preserve"> States should also enact legislation</w:t>
            </w:r>
            <w:r w:rsidR="005E072C">
              <w:rPr>
                <w:rStyle w:val="FootnoteReference"/>
              </w:rPr>
              <w:footnoteReference w:id="13"/>
            </w:r>
            <w:r w:rsidR="005E072C">
              <w:t xml:space="preserve"> and take </w:t>
            </w:r>
            <w:r w:rsidR="005E072C" w:rsidRPr="00580578">
              <w:t xml:space="preserve">diplomatic and foreign relations measures to promote </w:t>
            </w:r>
            <w:r w:rsidR="005E072C">
              <w:t xml:space="preserve">an international environment that facilitates the </w:t>
            </w:r>
            <w:r w:rsidR="0083706E">
              <w:t>protection</w:t>
            </w:r>
            <w:r w:rsidR="005E072C">
              <w:t xml:space="preserve"> of Covenant rights.</w:t>
            </w:r>
            <w:r w:rsidR="005E072C">
              <w:rPr>
                <w:rStyle w:val="FootnoteReference"/>
              </w:rPr>
              <w:footnoteReference w:id="14"/>
            </w:r>
          </w:p>
          <w:p w14:paraId="4DBE96EB" w14:textId="77777777" w:rsidR="007477FE" w:rsidRDefault="007477FE" w:rsidP="007B34BE"/>
        </w:tc>
      </w:tr>
      <w:tr w:rsidR="007B34BE" w14:paraId="4F09F60B" w14:textId="77777777" w:rsidTr="007A765A">
        <w:tc>
          <w:tcPr>
            <w:tcW w:w="1189" w:type="dxa"/>
          </w:tcPr>
          <w:p w14:paraId="780215C9" w14:textId="7729ACB4" w:rsidR="007B34BE" w:rsidRDefault="007B34BE" w:rsidP="00051D2E">
            <w:pPr>
              <w:tabs>
                <w:tab w:val="left" w:pos="7374"/>
              </w:tabs>
              <w:rPr>
                <w:lang w:val="en-CA"/>
              </w:rPr>
            </w:pPr>
            <w:r>
              <w:rPr>
                <w:lang w:val="en-CA"/>
              </w:rPr>
              <w:lastRenderedPageBreak/>
              <w:t>4</w:t>
            </w:r>
            <w:r w:rsidR="00272614">
              <w:rPr>
                <w:lang w:val="en-CA"/>
              </w:rPr>
              <w:t>2</w:t>
            </w:r>
          </w:p>
        </w:tc>
        <w:tc>
          <w:tcPr>
            <w:tcW w:w="8161" w:type="dxa"/>
          </w:tcPr>
          <w:p w14:paraId="57B1606D" w14:textId="5457F7E9" w:rsidR="00272614" w:rsidRDefault="00272614" w:rsidP="007B34BE">
            <w:r>
              <w:t xml:space="preserve">Consider adding </w:t>
            </w:r>
            <w:r w:rsidR="005F6F9A">
              <w:t>new paragraph</w:t>
            </w:r>
            <w:r>
              <w:t xml:space="preserve"> on international cooperation</w:t>
            </w:r>
            <w:r w:rsidR="00D723FB">
              <w:t xml:space="preserve"> </w:t>
            </w:r>
            <w:r w:rsidR="00432E86">
              <w:t xml:space="preserve">related to multinational </w:t>
            </w:r>
            <w:r w:rsidR="001A23EB">
              <w:t>corporations</w:t>
            </w:r>
            <w:r w:rsidR="00432E86">
              <w:t xml:space="preserve"> </w:t>
            </w:r>
            <w:r>
              <w:t xml:space="preserve">after </w:t>
            </w:r>
            <w:r w:rsidR="005F6F9A">
              <w:t>para 42:</w:t>
            </w:r>
          </w:p>
          <w:p w14:paraId="782C1ABE" w14:textId="4F0AEF0C" w:rsidR="00EC0A79" w:rsidRDefault="00EC0A79" w:rsidP="007B34BE"/>
          <w:p w14:paraId="480BE5F9" w14:textId="3189FB77" w:rsidR="007477FE" w:rsidRDefault="00D723FB" w:rsidP="007477FE">
            <w:r>
              <w:t xml:space="preserve">Consistent </w:t>
            </w:r>
            <w:r>
              <w:rPr>
                <w:lang w:val="en-CA"/>
              </w:rPr>
              <w:t xml:space="preserve">with General Comment No. 24, </w:t>
            </w:r>
            <w:r w:rsidR="00B73D05">
              <w:rPr>
                <w:lang w:val="en-CA"/>
              </w:rPr>
              <w:t>international cooperation among States is</w:t>
            </w:r>
            <w:r>
              <w:rPr>
                <w:lang w:val="en-CA"/>
              </w:rPr>
              <w:t xml:space="preserve"> </w:t>
            </w:r>
            <w:r w:rsidR="00B73D05">
              <w:rPr>
                <w:lang w:val="en-CA"/>
              </w:rPr>
              <w:t xml:space="preserve">required for effective accountability and access to remedy in transnational cases. </w:t>
            </w:r>
            <w:r w:rsidR="0081749D" w:rsidRPr="00580578">
              <w:t>States should take steps</w:t>
            </w:r>
            <w:r w:rsidR="00E51A44">
              <w:t xml:space="preserve"> </w:t>
            </w:r>
            <w:r w:rsidR="0081749D" w:rsidRPr="00580578">
              <w:t>to improve the effectiveness of cross-border cooperation between State agencies and judicial bodies, with respect to both public and private law enforcement of domestic legal regimes</w:t>
            </w:r>
            <w:r w:rsidR="00E51A44">
              <w:rPr>
                <w:rStyle w:val="FootnoteReference"/>
              </w:rPr>
              <w:footnoteReference w:id="15"/>
            </w:r>
            <w:r w:rsidR="0081749D" w:rsidRPr="00580578">
              <w:t>.</w:t>
            </w:r>
            <w:r w:rsidR="0081749D">
              <w:t xml:space="preserve"> </w:t>
            </w:r>
            <w:r w:rsidR="007477FE" w:rsidRPr="00580578">
              <w:t xml:space="preserve">The use of direct communication between law enforcement agencies for mutual assistance should be encouraged in order to provide for swifter action, particularly in the prosecution of criminal offences. </w:t>
            </w:r>
            <w:r w:rsidR="007477FE">
              <w:rPr>
                <w:rStyle w:val="FootnoteReference"/>
              </w:rPr>
              <w:footnoteReference w:id="16"/>
            </w:r>
          </w:p>
          <w:p w14:paraId="030AC3E6" w14:textId="77777777" w:rsidR="007B34BE" w:rsidRDefault="007B34BE" w:rsidP="006E3CE3">
            <w:pPr>
              <w:rPr>
                <w:lang w:val="en-CA"/>
              </w:rPr>
            </w:pPr>
          </w:p>
        </w:tc>
      </w:tr>
      <w:tr w:rsidR="000F337E" w14:paraId="183B705E" w14:textId="77777777" w:rsidTr="007A765A">
        <w:tc>
          <w:tcPr>
            <w:tcW w:w="1189" w:type="dxa"/>
          </w:tcPr>
          <w:p w14:paraId="17DEC389" w14:textId="3B528F81" w:rsidR="000F337E" w:rsidRDefault="000F337E" w:rsidP="00051D2E">
            <w:pPr>
              <w:tabs>
                <w:tab w:val="left" w:pos="7374"/>
              </w:tabs>
              <w:rPr>
                <w:lang w:val="en-CA"/>
              </w:rPr>
            </w:pPr>
            <w:r>
              <w:rPr>
                <w:lang w:val="en-CA"/>
              </w:rPr>
              <w:t>38-44</w:t>
            </w:r>
          </w:p>
        </w:tc>
        <w:tc>
          <w:tcPr>
            <w:tcW w:w="8161" w:type="dxa"/>
          </w:tcPr>
          <w:p w14:paraId="58002294" w14:textId="0D80F5D9" w:rsidR="000F337E" w:rsidRDefault="000F337E" w:rsidP="007B34BE">
            <w:r>
              <w:t>Consider generally pulling out the discussion on international assistance and cooperation, rather than comingling it with a discussion on extra-territorial obligations as they are separate although related Covenant obligations</w:t>
            </w:r>
          </w:p>
        </w:tc>
      </w:tr>
      <w:tr w:rsidR="007B34BE" w14:paraId="4A23EA09" w14:textId="77777777" w:rsidTr="007A765A">
        <w:tc>
          <w:tcPr>
            <w:tcW w:w="1189" w:type="dxa"/>
          </w:tcPr>
          <w:p w14:paraId="1D0EDB39" w14:textId="3BDFBD6A" w:rsidR="007B34BE" w:rsidRDefault="00631145" w:rsidP="00051D2E">
            <w:pPr>
              <w:tabs>
                <w:tab w:val="left" w:pos="7374"/>
              </w:tabs>
              <w:rPr>
                <w:lang w:val="en-CA"/>
              </w:rPr>
            </w:pPr>
            <w:r>
              <w:rPr>
                <w:lang w:val="en-CA"/>
              </w:rPr>
              <w:t>53</w:t>
            </w:r>
          </w:p>
        </w:tc>
        <w:tc>
          <w:tcPr>
            <w:tcW w:w="8161" w:type="dxa"/>
          </w:tcPr>
          <w:p w14:paraId="7AB13070" w14:textId="5AC84598" w:rsidR="0062425F" w:rsidRDefault="0062425F" w:rsidP="00051D2E">
            <w:pPr>
              <w:rPr>
                <w:u w:color="000000"/>
                <w:bdr w:val="nil"/>
                <w:shd w:val="clear" w:color="auto" w:fill="FEFEFE"/>
                <w:lang w:eastAsia="fr-CH"/>
              </w:rPr>
            </w:pPr>
            <w:r>
              <w:rPr>
                <w:u w:color="000000"/>
                <w:bdr w:val="nil"/>
                <w:shd w:val="clear" w:color="auto" w:fill="FEFEFE"/>
                <w:lang w:eastAsia="fr-CH"/>
              </w:rPr>
              <w:t>“</w:t>
            </w:r>
            <w:r w:rsidRPr="0078434D">
              <w:rPr>
                <w:u w:color="000000"/>
                <w:bdr w:val="nil"/>
                <w:shd w:val="clear" w:color="auto" w:fill="FEFEFE"/>
                <w:lang w:eastAsia="fr-CH"/>
              </w:rPr>
              <w:t xml:space="preserve">States must take all necessary measures to </w:t>
            </w:r>
            <w:r w:rsidRPr="0006403B">
              <w:rPr>
                <w:strike/>
                <w:u w:color="000000"/>
                <w:bdr w:val="nil"/>
                <w:shd w:val="clear" w:color="auto" w:fill="FEFEFE"/>
                <w:lang w:eastAsia="fr-CH"/>
              </w:rPr>
              <w:t>respect human rights defenders and their work</w:t>
            </w:r>
            <w:r>
              <w:rPr>
                <w:u w:color="000000"/>
                <w:bdr w:val="nil"/>
                <w:shd w:val="clear" w:color="auto" w:fill="FEFEFE"/>
                <w:lang w:eastAsia="fr-CH"/>
              </w:rPr>
              <w:t xml:space="preserve">” </w:t>
            </w:r>
            <w:r w:rsidRPr="0062425F">
              <w:rPr>
                <w:u w:color="000000"/>
                <w:bdr w:val="nil"/>
                <w:shd w:val="clear" w:color="auto" w:fill="FEFEFE"/>
                <w:lang w:eastAsia="fr-CH"/>
              </w:rPr>
              <w:sym w:font="Wingdings" w:char="F0E0"/>
            </w:r>
            <w:r>
              <w:rPr>
                <w:u w:color="000000"/>
                <w:bdr w:val="nil"/>
                <w:shd w:val="clear" w:color="auto" w:fill="FEFEFE"/>
                <w:lang w:eastAsia="fr-CH"/>
              </w:rPr>
              <w:t xml:space="preserve"> </w:t>
            </w:r>
            <w:r w:rsidRPr="0078434D">
              <w:rPr>
                <w:u w:color="000000"/>
                <w:bdr w:val="nil"/>
                <w:shd w:val="clear" w:color="auto" w:fill="FEFEFE"/>
                <w:lang w:eastAsia="fr-CH"/>
              </w:rPr>
              <w:t>States must take all necessary measures to</w:t>
            </w:r>
            <w:r>
              <w:rPr>
                <w:u w:color="000000"/>
                <w:bdr w:val="nil"/>
                <w:shd w:val="clear" w:color="auto" w:fill="FEFEFE"/>
                <w:lang w:eastAsia="fr-CH"/>
              </w:rPr>
              <w:t xml:space="preserve"> respect, protect and fulfill the r</w:t>
            </w:r>
            <w:r w:rsidR="00FC66FE">
              <w:rPr>
                <w:u w:color="000000"/>
                <w:bdr w:val="nil"/>
                <w:shd w:val="clear" w:color="auto" w:fill="FEFEFE"/>
                <w:lang w:eastAsia="fr-CH"/>
              </w:rPr>
              <w:t>ights of human rights defenders</w:t>
            </w:r>
          </w:p>
          <w:p w14:paraId="7A12DC18" w14:textId="77777777" w:rsidR="0062425F" w:rsidRDefault="0062425F" w:rsidP="00051D2E"/>
          <w:p w14:paraId="2895EA52" w14:textId="4096DD59" w:rsidR="00E51A44" w:rsidRDefault="00E51A44" w:rsidP="00051D2E">
            <w:r>
              <w:t>Consider adding:</w:t>
            </w:r>
          </w:p>
          <w:p w14:paraId="76B67AF7" w14:textId="77777777" w:rsidR="00E51A44" w:rsidRDefault="00E51A44" w:rsidP="00051D2E"/>
          <w:p w14:paraId="0DA9F100" w14:textId="2FA6F065" w:rsidR="004F159D" w:rsidRDefault="00E51A44" w:rsidP="00051D2E">
            <w:r>
              <w:t xml:space="preserve">States must </w:t>
            </w:r>
            <w:r w:rsidR="00631145">
              <w:t>protect</w:t>
            </w:r>
            <w:r>
              <w:t xml:space="preserve"> human right</w:t>
            </w:r>
            <w:r w:rsidR="004F159D">
              <w:t>s</w:t>
            </w:r>
            <w:r>
              <w:t xml:space="preserve"> defenders</w:t>
            </w:r>
            <w:r w:rsidR="00631145">
              <w:t xml:space="preserve"> </w:t>
            </w:r>
            <w:r>
              <w:t>by</w:t>
            </w:r>
            <w:r w:rsidR="00631145">
              <w:t xml:space="preserve"> investigating violations</w:t>
            </w:r>
            <w:r w:rsidR="00A70C5B">
              <w:t xml:space="preserve"> of their rights</w:t>
            </w:r>
            <w:r w:rsidR="00631145">
              <w:t>, sanctioning perpetrators, providing reparations</w:t>
            </w:r>
            <w:r w:rsidR="004F159D">
              <w:t>,</w:t>
            </w:r>
            <w:r w:rsidR="00631145">
              <w:t xml:space="preserve"> and </w:t>
            </w:r>
            <w:r w:rsidR="004F159D">
              <w:t>facilitating the work of th</w:t>
            </w:r>
            <w:r w:rsidR="0062425F">
              <w:t>e</w:t>
            </w:r>
            <w:r w:rsidR="004F159D">
              <w:t xml:space="preserve"> economic, social and cultural</w:t>
            </w:r>
            <w:r w:rsidR="0062425F">
              <w:t>, as well as the civil and political</w:t>
            </w:r>
            <w:r w:rsidR="004F159D">
              <w:t xml:space="preserve"> rights</w:t>
            </w:r>
            <w:r w:rsidR="0062425F">
              <w:t xml:space="preserve"> of human rights defenders who engage on</w:t>
            </w:r>
            <w:r w:rsidR="004F159D">
              <w:t xml:space="preserve"> land issues and development.</w:t>
            </w:r>
            <w:r w:rsidR="00C62DB2">
              <w:rPr>
                <w:rStyle w:val="FootnoteReference"/>
              </w:rPr>
              <w:footnoteReference w:id="17"/>
            </w:r>
            <w:r w:rsidR="004F159D">
              <w:t xml:space="preserve"> This includes the </w:t>
            </w:r>
            <w:r w:rsidR="00631145">
              <w:t>right</w:t>
            </w:r>
            <w:r w:rsidR="0062425F">
              <w:t>s to</w:t>
            </w:r>
            <w:r w:rsidR="00631145">
              <w:t xml:space="preserve"> </w:t>
            </w:r>
            <w:r w:rsidR="0062425F">
              <w:t xml:space="preserve">freedom of </w:t>
            </w:r>
            <w:r w:rsidR="004F159D">
              <w:t>expression</w:t>
            </w:r>
            <w:r w:rsidR="0062425F">
              <w:t xml:space="preserve"> and</w:t>
            </w:r>
            <w:r w:rsidR="004F159D">
              <w:t xml:space="preserve"> assembly, </w:t>
            </w:r>
            <w:r w:rsidR="0062425F">
              <w:t xml:space="preserve">including the right of the media and journalists to report on human rights issues, and the rights </w:t>
            </w:r>
            <w:r w:rsidR="004F159D">
              <w:t>to</w:t>
            </w:r>
            <w:r w:rsidR="00631145">
              <w:t xml:space="preserve"> </w:t>
            </w:r>
            <w:r w:rsidR="004F159D">
              <w:t>be</w:t>
            </w:r>
            <w:r w:rsidR="0062425F">
              <w:t xml:space="preserve"> free of arbitrary arrest and</w:t>
            </w:r>
            <w:r w:rsidR="004F159D">
              <w:t xml:space="preserve"> </w:t>
            </w:r>
            <w:r w:rsidR="00631145">
              <w:t>det</w:t>
            </w:r>
            <w:r w:rsidR="0062425F">
              <w:t>ention</w:t>
            </w:r>
            <w:r w:rsidR="004F159D">
              <w:t>.</w:t>
            </w:r>
            <w:r w:rsidR="00DB33C9">
              <w:t xml:space="preserve"> States </w:t>
            </w:r>
            <w:r w:rsidR="00D010E1">
              <w:t xml:space="preserve">should </w:t>
            </w:r>
            <w:r w:rsidR="00DB33C9">
              <w:t xml:space="preserve">enact relevant legislative and policy frameworks to establish national protection </w:t>
            </w:r>
            <w:proofErr w:type="spellStart"/>
            <w:r w:rsidR="00DB33C9">
              <w:t>programmes</w:t>
            </w:r>
            <w:proofErr w:type="spellEnd"/>
            <w:r w:rsidR="00DB33C9">
              <w:t xml:space="preserve"> for human rights defenders. As a matter of priority, States must ensure that indigenous defenders are given protection</w:t>
            </w:r>
            <w:r w:rsidR="004F159D">
              <w:t xml:space="preserve">. </w:t>
            </w:r>
            <w:r w:rsidR="00DB33C9">
              <w:t>States must ensure that judicial processes are not used to abuse</w:t>
            </w:r>
            <w:r w:rsidR="0062425F">
              <w:t xml:space="preserve"> or disproportionately punish</w:t>
            </w:r>
            <w:r w:rsidR="00DB33C9">
              <w:t xml:space="preserve"> human rights defenders or those seeking to defend land rights. </w:t>
            </w:r>
          </w:p>
          <w:p w14:paraId="309778B9" w14:textId="77777777" w:rsidR="00631145" w:rsidRDefault="00631145" w:rsidP="00051D2E">
            <w:pPr>
              <w:rPr>
                <w:lang w:val="en-CA"/>
              </w:rPr>
            </w:pPr>
          </w:p>
          <w:p w14:paraId="5DFCE682" w14:textId="679DECEF" w:rsidR="00A43140" w:rsidRDefault="00A43140" w:rsidP="00051D2E">
            <w:pPr>
              <w:rPr>
                <w:lang w:val="en-CA"/>
              </w:rPr>
            </w:pPr>
          </w:p>
        </w:tc>
      </w:tr>
      <w:tr w:rsidR="007F31B7" w14:paraId="2554A1BA" w14:textId="77777777" w:rsidTr="007A765A">
        <w:tc>
          <w:tcPr>
            <w:tcW w:w="1189" w:type="dxa"/>
          </w:tcPr>
          <w:p w14:paraId="17666C64" w14:textId="1CB30637" w:rsidR="007F31B7" w:rsidRDefault="007F31B7" w:rsidP="00051D2E">
            <w:pPr>
              <w:tabs>
                <w:tab w:val="left" w:pos="7374"/>
              </w:tabs>
              <w:rPr>
                <w:lang w:val="en-CA"/>
              </w:rPr>
            </w:pPr>
            <w:r>
              <w:rPr>
                <w:lang w:val="en-CA"/>
              </w:rPr>
              <w:t>Part IV</w:t>
            </w:r>
          </w:p>
        </w:tc>
        <w:tc>
          <w:tcPr>
            <w:tcW w:w="8161" w:type="dxa"/>
          </w:tcPr>
          <w:p w14:paraId="405490F0" w14:textId="50996483" w:rsidR="007F31B7" w:rsidRDefault="007F31B7" w:rsidP="00051D2E">
            <w:pPr>
              <w:rPr>
                <w:lang w:val="en-CA"/>
              </w:rPr>
            </w:pPr>
            <w:r>
              <w:rPr>
                <w:lang w:val="en-CA"/>
              </w:rPr>
              <w:t>Consider adding new section on the protection of cultural and natural heritage sites:</w:t>
            </w:r>
          </w:p>
          <w:p w14:paraId="1BEDC676" w14:textId="77777777" w:rsidR="007F31B7" w:rsidRDefault="007F31B7" w:rsidP="00051D2E">
            <w:pPr>
              <w:rPr>
                <w:lang w:val="en-CA"/>
              </w:rPr>
            </w:pPr>
          </w:p>
          <w:p w14:paraId="31A8EC3D" w14:textId="50EAEDE8" w:rsidR="007F31B7" w:rsidRDefault="007F31B7" w:rsidP="00051D2E">
            <w:r>
              <w:rPr>
                <w:lang w:val="en-CA"/>
              </w:rPr>
              <w:t xml:space="preserve">In accordance with the </w:t>
            </w:r>
            <w:r w:rsidRPr="007F31B7">
              <w:t>Convention Concerning the Protection Of The World Cultural And Natural Heritage</w:t>
            </w:r>
            <w:r>
              <w:t xml:space="preserve">, </w:t>
            </w:r>
            <w:r w:rsidRPr="007F31B7">
              <w:t>State</w:t>
            </w:r>
            <w:r>
              <w:t xml:space="preserve">s should </w:t>
            </w:r>
            <w:r w:rsidRPr="007F31B7">
              <w:t>recognize</w:t>
            </w:r>
            <w:r>
              <w:t xml:space="preserve"> and </w:t>
            </w:r>
            <w:r w:rsidRPr="007F31B7">
              <w:t xml:space="preserve">take the appropriate legal, scientific, technical, administrative and financial measures necessary </w:t>
            </w:r>
            <w:r>
              <w:t xml:space="preserve">to </w:t>
            </w:r>
            <w:r>
              <w:lastRenderedPageBreak/>
              <w:t>ensure</w:t>
            </w:r>
            <w:r w:rsidRPr="007F31B7">
              <w:t xml:space="preserve"> the identification, protection, conservation, presentation and transmission to future generations of the </w:t>
            </w:r>
            <w:r>
              <w:t>State’s natural heritage</w:t>
            </w:r>
            <w:r w:rsidRPr="007F31B7">
              <w:t xml:space="preserve">. </w:t>
            </w:r>
            <w:r>
              <w:t>S</w:t>
            </w:r>
            <w:r w:rsidRPr="007F31B7">
              <w:t>uch heritage constitutes a world heritage for whose protection it is the duty of the international community as a whole to co-operate.</w:t>
            </w:r>
            <w:r>
              <w:t xml:space="preserve"> States should </w:t>
            </w:r>
            <w:r w:rsidRPr="007F31B7">
              <w:t xml:space="preserve">adopt a general policy which aims to give the cultural and natural heritage a function in the life of the community and to integrate the protection of that heritage into comprehensive planning </w:t>
            </w:r>
            <w:proofErr w:type="spellStart"/>
            <w:r w:rsidRPr="007F31B7">
              <w:t>programmes</w:t>
            </w:r>
            <w:proofErr w:type="spellEnd"/>
            <w:r>
              <w:t xml:space="preserve">. States should </w:t>
            </w:r>
            <w:r w:rsidRPr="007F31B7">
              <w:t xml:space="preserve">develop scientific </w:t>
            </w:r>
            <w:r>
              <w:t>research</w:t>
            </w:r>
            <w:r w:rsidRPr="007F31B7">
              <w:t xml:space="preserve"> </w:t>
            </w:r>
            <w:r>
              <w:t>with the goal of</w:t>
            </w:r>
            <w:r w:rsidRPr="007F31B7">
              <w:t xml:space="preserve"> counteracting the dangers that threaten its cultural or natural heritage</w:t>
            </w:r>
            <w:r>
              <w:t>.</w:t>
            </w:r>
            <w:r>
              <w:rPr>
                <w:rStyle w:val="FootnoteReference"/>
              </w:rPr>
              <w:footnoteReference w:id="18"/>
            </w:r>
          </w:p>
          <w:p w14:paraId="4F590654" w14:textId="6A8CABD5" w:rsidR="007F31B7" w:rsidRDefault="007F31B7" w:rsidP="00051D2E"/>
        </w:tc>
      </w:tr>
    </w:tbl>
    <w:p w14:paraId="18A5EA2E" w14:textId="050D1134" w:rsidR="00C37651" w:rsidRDefault="00C37651"/>
    <w:sectPr w:rsidR="00C37651" w:rsidSect="00B8524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47A4C4" w14:textId="77777777" w:rsidR="00D8452C" w:rsidRDefault="00D8452C" w:rsidP="00271D07">
      <w:r>
        <w:separator/>
      </w:r>
    </w:p>
  </w:endnote>
  <w:endnote w:type="continuationSeparator" w:id="0">
    <w:p w14:paraId="0AB3AD41" w14:textId="77777777" w:rsidR="00D8452C" w:rsidRDefault="00D8452C" w:rsidP="00271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C5AD9C" w14:textId="77777777" w:rsidR="00D8452C" w:rsidRDefault="00D8452C" w:rsidP="00271D07">
      <w:r>
        <w:separator/>
      </w:r>
    </w:p>
  </w:footnote>
  <w:footnote w:type="continuationSeparator" w:id="0">
    <w:p w14:paraId="30EA0249" w14:textId="77777777" w:rsidR="00D8452C" w:rsidRDefault="00D8452C" w:rsidP="00271D07">
      <w:r>
        <w:continuationSeparator/>
      </w:r>
    </w:p>
  </w:footnote>
  <w:footnote w:id="1">
    <w:p w14:paraId="07CA35AC" w14:textId="595C147D" w:rsidR="00E50D5C" w:rsidRPr="00C638A8" w:rsidRDefault="00E50D5C" w:rsidP="00E50D5C">
      <w:pPr>
        <w:pStyle w:val="FootnoteText"/>
        <w:rPr>
          <w:lang w:val="en-CA"/>
        </w:rPr>
      </w:pPr>
      <w:r>
        <w:rPr>
          <w:rStyle w:val="FootnoteReference"/>
        </w:rPr>
        <w:footnoteRef/>
      </w:r>
      <w:r>
        <w:t xml:space="preserve"> </w:t>
      </w:r>
      <w:r w:rsidR="00966D96" w:rsidRPr="00966D96">
        <w:t xml:space="preserve">Debbie </w:t>
      </w:r>
      <w:proofErr w:type="spellStart"/>
      <w:r w:rsidR="00966D96" w:rsidRPr="00966D96">
        <w:t>Budlender</w:t>
      </w:r>
      <w:proofErr w:type="spellEnd"/>
      <w:r w:rsidR="00966D96" w:rsidRPr="00966D96">
        <w:t xml:space="preserve"> and Eileen Alma</w:t>
      </w:r>
      <w:r w:rsidR="00966D96">
        <w:t xml:space="preserve">, </w:t>
      </w:r>
      <w:r w:rsidR="00966D96" w:rsidRPr="00966D96">
        <w:rPr>
          <w:i/>
          <w:iCs/>
        </w:rPr>
        <w:t>Women and Land</w:t>
      </w:r>
      <w:r w:rsidR="00966D96">
        <w:t>, (Ottawa,</w:t>
      </w:r>
      <w:r w:rsidR="00845DDD">
        <w:t xml:space="preserve"> Canada:</w:t>
      </w:r>
      <w:r w:rsidR="00966D96">
        <w:t xml:space="preserve"> International Development Research Centre, 2011) at</w:t>
      </w:r>
      <w:r w:rsidR="00645B8E">
        <w:t xml:space="preserve"> 69-70. </w:t>
      </w:r>
    </w:p>
  </w:footnote>
  <w:footnote w:id="2">
    <w:p w14:paraId="38FBA9EA" w14:textId="1B4AA348" w:rsidR="00130226" w:rsidRPr="00DC5F69" w:rsidRDefault="00130226">
      <w:pPr>
        <w:pStyle w:val="FootnoteText"/>
      </w:pPr>
      <w:r>
        <w:rPr>
          <w:rStyle w:val="FootnoteReference"/>
        </w:rPr>
        <w:footnoteRef/>
      </w:r>
      <w:r w:rsidR="00845DDD">
        <w:rPr>
          <w:szCs w:val="18"/>
        </w:rPr>
        <w:t xml:space="preserve"> </w:t>
      </w:r>
      <w:r w:rsidR="00DC5F69" w:rsidRPr="00DC5F69">
        <w:rPr>
          <w:i/>
          <w:iCs/>
          <w:lang w:val="en-CA"/>
        </w:rPr>
        <w:t>Declaration on the Rights of Indigenous Peoples</w:t>
      </w:r>
      <w:r w:rsidR="00DC5F69" w:rsidRPr="00DC5F69">
        <w:rPr>
          <w:lang w:val="en-CA"/>
        </w:rPr>
        <w:t xml:space="preserve">, GA Res 61/295, 61st </w:t>
      </w:r>
      <w:proofErr w:type="spellStart"/>
      <w:r w:rsidR="00DC5F69" w:rsidRPr="00DC5F69">
        <w:rPr>
          <w:lang w:val="en-CA"/>
        </w:rPr>
        <w:t>Sess</w:t>
      </w:r>
      <w:proofErr w:type="spellEnd"/>
      <w:r w:rsidR="00DC5F69" w:rsidRPr="00DC5F69">
        <w:rPr>
          <w:lang w:val="en-CA"/>
        </w:rPr>
        <w:t>, UN Doc A/61/L.67 (</w:t>
      </w:r>
      <w:r w:rsidR="00280E85">
        <w:rPr>
          <w:lang w:val="en-CA"/>
        </w:rPr>
        <w:t xml:space="preserve">13 Sep </w:t>
      </w:r>
      <w:r w:rsidR="00DC5F69" w:rsidRPr="00DC5F69">
        <w:rPr>
          <w:lang w:val="en-CA"/>
        </w:rPr>
        <w:t>2007</w:t>
      </w:r>
      <w:r w:rsidR="00252E80">
        <w:rPr>
          <w:lang w:val="en-CA"/>
        </w:rPr>
        <w:t>)</w:t>
      </w:r>
      <w:r w:rsidR="00280E85">
        <w:rPr>
          <w:lang w:val="en-CA"/>
        </w:rPr>
        <w:t xml:space="preserve"> </w:t>
      </w:r>
      <w:r w:rsidR="00DC5F69" w:rsidRPr="00DC5F69">
        <w:rPr>
          <w:lang w:val="en-CA"/>
        </w:rPr>
        <w:t>online: &lt;http://www.un.org/esa/socdev/unpfii/documents/DRIPS_en.pdf&gt;</w:t>
      </w:r>
      <w:r w:rsidR="00280E85">
        <w:rPr>
          <w:lang w:val="en-CA"/>
        </w:rPr>
        <w:t>)</w:t>
      </w:r>
      <w:r w:rsidR="000D1048">
        <w:rPr>
          <w:lang w:val="en-CA"/>
        </w:rPr>
        <w:t>.</w:t>
      </w:r>
    </w:p>
  </w:footnote>
  <w:footnote w:id="3">
    <w:p w14:paraId="71374785" w14:textId="4C164154" w:rsidR="00130226" w:rsidRPr="00130226" w:rsidRDefault="00130226">
      <w:pPr>
        <w:pStyle w:val="FootnoteText"/>
        <w:rPr>
          <w:lang w:val="en-CA"/>
        </w:rPr>
      </w:pPr>
      <w:r>
        <w:rPr>
          <w:rStyle w:val="FootnoteReference"/>
        </w:rPr>
        <w:footnoteRef/>
      </w:r>
      <w:r>
        <w:t xml:space="preserve"> </w:t>
      </w:r>
      <w:r w:rsidR="00966D96" w:rsidRPr="00DC5F69">
        <w:rPr>
          <w:i/>
          <w:iCs/>
        </w:rPr>
        <w:t>Ibid</w:t>
      </w:r>
      <w:r w:rsidR="00DC5F69" w:rsidRPr="00DC5F69">
        <w:rPr>
          <w:i/>
          <w:iCs/>
        </w:rPr>
        <w:t>.</w:t>
      </w:r>
    </w:p>
  </w:footnote>
  <w:footnote w:id="4">
    <w:p w14:paraId="5A17A16B" w14:textId="61620162" w:rsidR="0059345C" w:rsidRPr="0059345C" w:rsidRDefault="0059345C">
      <w:pPr>
        <w:pStyle w:val="FootnoteText"/>
      </w:pPr>
      <w:r>
        <w:rPr>
          <w:rStyle w:val="FootnoteReference"/>
        </w:rPr>
        <w:footnoteRef/>
      </w:r>
      <w:r>
        <w:t xml:space="preserve"> </w:t>
      </w:r>
      <w:r w:rsidR="00845DDD">
        <w:t xml:space="preserve">Bruce E. </w:t>
      </w:r>
      <w:r w:rsidRPr="0059345C">
        <w:t xml:space="preserve">Johansen, </w:t>
      </w:r>
      <w:r w:rsidRPr="00845DDD">
        <w:rPr>
          <w:i/>
          <w:iCs/>
        </w:rPr>
        <w:t>Environmental Racism in the United States and Canada: Seeking Justice and Sustainability</w:t>
      </w:r>
      <w:r w:rsidR="00845DDD">
        <w:t>,</w:t>
      </w:r>
      <w:r w:rsidRPr="0059345C">
        <w:t xml:space="preserve"> </w:t>
      </w:r>
      <w:r w:rsidR="00845DDD">
        <w:t>(</w:t>
      </w:r>
      <w:r w:rsidRPr="0059345C">
        <w:t>Santa Barbara, CA: Praeger, 2020</w:t>
      </w:r>
      <w:r w:rsidR="00845DDD">
        <w:t>)</w:t>
      </w:r>
      <w:r w:rsidRPr="0059345C">
        <w:t xml:space="preserve">. </w:t>
      </w:r>
    </w:p>
  </w:footnote>
  <w:footnote w:id="5">
    <w:p w14:paraId="4BAA79B5" w14:textId="3BB524AA" w:rsidR="00C62DB2" w:rsidRPr="00C62DB2" w:rsidRDefault="00C62DB2" w:rsidP="00C62DB2">
      <w:pPr>
        <w:pStyle w:val="FootnoteText"/>
      </w:pPr>
      <w:r>
        <w:rPr>
          <w:rStyle w:val="FootnoteReference"/>
        </w:rPr>
        <w:footnoteRef/>
      </w:r>
      <w:r>
        <w:t xml:space="preserve"> </w:t>
      </w:r>
      <w:r w:rsidRPr="00C62DB2">
        <w:t>Joint Statement on "Human Rights and Climate Change"</w:t>
      </w:r>
      <w:r w:rsidR="001874A3">
        <w:t xml:space="preserve"> </w:t>
      </w:r>
      <w:r w:rsidR="004B0288">
        <w:t>(</w:t>
      </w:r>
      <w:r w:rsidR="008C2B93" w:rsidRPr="008C2B93">
        <w:t>16 September 2019</w:t>
      </w:r>
      <w:r w:rsidR="00FA360A">
        <w:t>) at para 3,</w:t>
      </w:r>
      <w:r w:rsidR="004B0288">
        <w:t xml:space="preserve"> </w:t>
      </w:r>
      <w:r w:rsidR="008C2B93">
        <w:t>online: &lt;</w:t>
      </w:r>
      <w:r w:rsidR="008C2B93" w:rsidRPr="008C2B93">
        <w:t>https://www.ohchr.org/EN/NewsEvents/Pages/DisplayNews.aspx?NewsID=24998</w:t>
      </w:r>
      <w:r w:rsidR="008C2B93">
        <w:t>&gt;</w:t>
      </w:r>
      <w:r w:rsidR="00F97984">
        <w:t>)</w:t>
      </w:r>
      <w:r w:rsidR="004B0288">
        <w:t>.</w:t>
      </w:r>
    </w:p>
  </w:footnote>
  <w:footnote w:id="6">
    <w:p w14:paraId="2BB5C56F" w14:textId="35317A05" w:rsidR="00D226B8" w:rsidRPr="007B34BE" w:rsidRDefault="00D226B8" w:rsidP="00D226B8">
      <w:pPr>
        <w:pStyle w:val="FootnoteText"/>
        <w:rPr>
          <w:lang w:val="en-CA"/>
        </w:rPr>
      </w:pPr>
      <w:r>
        <w:rPr>
          <w:rStyle w:val="FootnoteReference"/>
        </w:rPr>
        <w:footnoteRef/>
      </w:r>
      <w:r>
        <w:t xml:space="preserve"> </w:t>
      </w:r>
      <w:r w:rsidR="00C62DB2" w:rsidRPr="00862C3F">
        <w:rPr>
          <w:i/>
          <w:iCs/>
          <w:lang w:val="en-CA"/>
        </w:rPr>
        <w:t>I</w:t>
      </w:r>
      <w:r w:rsidRPr="00862C3F">
        <w:rPr>
          <w:i/>
          <w:iCs/>
          <w:lang w:val="en-CA"/>
        </w:rPr>
        <w:t>bid</w:t>
      </w:r>
      <w:r w:rsidR="00C62DB2" w:rsidRPr="00862C3F">
        <w:rPr>
          <w:i/>
          <w:iCs/>
          <w:lang w:val="en-CA"/>
        </w:rPr>
        <w:t>.</w:t>
      </w:r>
      <w:r w:rsidR="00C62DB2">
        <w:rPr>
          <w:lang w:val="en-CA"/>
        </w:rPr>
        <w:t xml:space="preserve"> See also </w:t>
      </w:r>
      <w:r w:rsidR="00C62DB2" w:rsidRPr="00645B8E">
        <w:rPr>
          <w:rStyle w:val="preferred"/>
        </w:rPr>
        <w:t>Committee on Economic, Social and Cultural Rights</w:t>
      </w:r>
      <w:r w:rsidR="00C62DB2" w:rsidRPr="00645B8E">
        <w:rPr>
          <w:szCs w:val="18"/>
        </w:rPr>
        <w:t xml:space="preserve">, </w:t>
      </w:r>
      <w:r w:rsidR="008C2B93" w:rsidRPr="004C2006">
        <w:rPr>
          <w:rFonts w:eastAsia="Verdana"/>
          <w:i/>
          <w:szCs w:val="18"/>
        </w:rPr>
        <w:t>Ge</w:t>
      </w:r>
      <w:r w:rsidR="00C62DB2" w:rsidRPr="004C2006">
        <w:rPr>
          <w:rFonts w:eastAsia="Verdana"/>
          <w:i/>
          <w:szCs w:val="18"/>
        </w:rPr>
        <w:t xml:space="preserve">neral </w:t>
      </w:r>
      <w:r w:rsidR="008C2B93" w:rsidRPr="004C2006">
        <w:rPr>
          <w:rFonts w:eastAsia="Verdana"/>
          <w:i/>
          <w:szCs w:val="18"/>
        </w:rPr>
        <w:t>C</w:t>
      </w:r>
      <w:r w:rsidR="00C62DB2" w:rsidRPr="004C2006">
        <w:rPr>
          <w:rFonts w:eastAsia="Verdana"/>
          <w:i/>
          <w:szCs w:val="18"/>
        </w:rPr>
        <w:t xml:space="preserve">omment </w:t>
      </w:r>
      <w:r w:rsidR="008C2B93" w:rsidRPr="004C2006">
        <w:rPr>
          <w:rFonts w:eastAsia="Verdana"/>
          <w:i/>
          <w:szCs w:val="18"/>
        </w:rPr>
        <w:t>n</w:t>
      </w:r>
      <w:r w:rsidR="00C62DB2" w:rsidRPr="004C2006">
        <w:rPr>
          <w:rFonts w:eastAsia="Verdana"/>
          <w:i/>
          <w:szCs w:val="18"/>
        </w:rPr>
        <w:t>o. 14</w:t>
      </w:r>
      <w:r w:rsidR="008C2B93" w:rsidRPr="004C2006">
        <w:rPr>
          <w:rFonts w:eastAsia="Verdana"/>
          <w:i/>
          <w:szCs w:val="18"/>
        </w:rPr>
        <w:t>: The right to the highest attainable standard of health (article 12)</w:t>
      </w:r>
      <w:r w:rsidR="008C2B93">
        <w:rPr>
          <w:rFonts w:eastAsia="Verdana"/>
          <w:szCs w:val="18"/>
        </w:rPr>
        <w:t xml:space="preserve">, </w:t>
      </w:r>
      <w:r w:rsidR="008C2B93" w:rsidRPr="008C2B93">
        <w:rPr>
          <w:rFonts w:eastAsia="Verdana"/>
          <w:szCs w:val="18"/>
        </w:rPr>
        <w:t xml:space="preserve">E/C.12/2005/4, </w:t>
      </w:r>
      <w:r w:rsidR="00F97984">
        <w:rPr>
          <w:rFonts w:eastAsia="Verdana"/>
          <w:szCs w:val="18"/>
        </w:rPr>
        <w:t>(</w:t>
      </w:r>
      <w:r w:rsidR="008C2B93" w:rsidRPr="008C2B93">
        <w:rPr>
          <w:rFonts w:eastAsia="Verdana"/>
          <w:szCs w:val="18"/>
        </w:rPr>
        <w:t>11 August 2000</w:t>
      </w:r>
      <w:r w:rsidR="00F97984">
        <w:rPr>
          <w:rFonts w:eastAsia="Verdana"/>
          <w:szCs w:val="18"/>
        </w:rPr>
        <w:t>)</w:t>
      </w:r>
      <w:r w:rsidR="008C2B93">
        <w:rPr>
          <w:rFonts w:eastAsia="Verdana"/>
          <w:szCs w:val="18"/>
        </w:rPr>
        <w:t>.</w:t>
      </w:r>
    </w:p>
  </w:footnote>
  <w:footnote w:id="7">
    <w:p w14:paraId="3306C9D6" w14:textId="4B203E44" w:rsidR="00051D2E" w:rsidRPr="003D3F4B" w:rsidRDefault="00051D2E" w:rsidP="00271D07">
      <w:pPr>
        <w:pStyle w:val="FootnoteText"/>
        <w:rPr>
          <w:lang w:val="en-CA"/>
        </w:rPr>
      </w:pPr>
      <w:r>
        <w:rPr>
          <w:rStyle w:val="FootnoteReference"/>
        </w:rPr>
        <w:footnoteRef/>
      </w:r>
      <w:r>
        <w:t xml:space="preserve"> </w:t>
      </w:r>
      <w:r w:rsidR="00862C3F" w:rsidRPr="00862C3F">
        <w:rPr>
          <w:rStyle w:val="preferred"/>
        </w:rPr>
        <w:t xml:space="preserve">Committee on Economic, Social and Cultural Rights, </w:t>
      </w:r>
      <w:r w:rsidR="00862C3F" w:rsidRPr="004C2006">
        <w:rPr>
          <w:rStyle w:val="preferred"/>
          <w:i/>
        </w:rPr>
        <w:t>General Comment no. 11: Plans of action for primary education (art. 14)</w:t>
      </w:r>
      <w:r w:rsidR="00862C3F" w:rsidRPr="00862C3F">
        <w:rPr>
          <w:rStyle w:val="preferred"/>
        </w:rPr>
        <w:t>, E/C.12/</w:t>
      </w:r>
      <w:r w:rsidR="00862C3F">
        <w:rPr>
          <w:rStyle w:val="preferred"/>
        </w:rPr>
        <w:t>1999</w:t>
      </w:r>
      <w:r w:rsidR="00862C3F" w:rsidRPr="00862C3F">
        <w:rPr>
          <w:rStyle w:val="preferred"/>
        </w:rPr>
        <w:t xml:space="preserve">/4 </w:t>
      </w:r>
      <w:r w:rsidR="00F97984">
        <w:rPr>
          <w:rStyle w:val="preferred"/>
        </w:rPr>
        <w:t>(</w:t>
      </w:r>
      <w:r w:rsidR="00862C3F" w:rsidRPr="00862C3F">
        <w:rPr>
          <w:rStyle w:val="preferred"/>
        </w:rPr>
        <w:t>1</w:t>
      </w:r>
      <w:r w:rsidR="00862C3F">
        <w:rPr>
          <w:rStyle w:val="preferred"/>
        </w:rPr>
        <w:t>1</w:t>
      </w:r>
      <w:r w:rsidR="00862C3F" w:rsidRPr="00862C3F">
        <w:rPr>
          <w:rStyle w:val="preferred"/>
        </w:rPr>
        <w:t xml:space="preserve"> </w:t>
      </w:r>
      <w:r w:rsidR="00862C3F">
        <w:rPr>
          <w:rStyle w:val="preferred"/>
        </w:rPr>
        <w:t xml:space="preserve">May </w:t>
      </w:r>
      <w:r w:rsidR="00862C3F" w:rsidRPr="00862C3F">
        <w:rPr>
          <w:rStyle w:val="preferred"/>
        </w:rPr>
        <w:t>199</w:t>
      </w:r>
      <w:r w:rsidR="00862C3F">
        <w:rPr>
          <w:rStyle w:val="preferred"/>
        </w:rPr>
        <w:t>9</w:t>
      </w:r>
      <w:r w:rsidR="00F97984">
        <w:rPr>
          <w:rStyle w:val="preferred"/>
        </w:rPr>
        <w:t>)</w:t>
      </w:r>
      <w:r w:rsidR="00FA360A">
        <w:rPr>
          <w:rStyle w:val="preferred"/>
        </w:rPr>
        <w:t xml:space="preserve"> at para 2</w:t>
      </w:r>
      <w:r w:rsidR="00012DB8">
        <w:rPr>
          <w:szCs w:val="18"/>
        </w:rPr>
        <w:t>.</w:t>
      </w:r>
    </w:p>
  </w:footnote>
  <w:footnote w:id="8">
    <w:p w14:paraId="2679EC76" w14:textId="684CCA99" w:rsidR="00051D2E" w:rsidRPr="00BA49B9" w:rsidRDefault="00051D2E" w:rsidP="00271D07">
      <w:pPr>
        <w:pStyle w:val="FootnoteText"/>
        <w:rPr>
          <w:lang w:val="en-CA"/>
        </w:rPr>
      </w:pPr>
      <w:r>
        <w:rPr>
          <w:rStyle w:val="FootnoteReference"/>
        </w:rPr>
        <w:footnoteRef/>
      </w:r>
      <w:r>
        <w:t xml:space="preserve"> </w:t>
      </w:r>
      <w:r w:rsidR="00012DB8" w:rsidRPr="00862C3F">
        <w:rPr>
          <w:rStyle w:val="preferred"/>
        </w:rPr>
        <w:t xml:space="preserve">Committee on Economic, Social and Cultural Rights, </w:t>
      </w:r>
      <w:r w:rsidR="00012DB8" w:rsidRPr="004C2006">
        <w:rPr>
          <w:rStyle w:val="preferred"/>
          <w:i/>
        </w:rPr>
        <w:t>General Comment no. 24: State Obligations under the International Covenant on Economic, Social and Cultural Rights in the Context of Business Activities</w:t>
      </w:r>
      <w:r w:rsidR="00DA2ED5" w:rsidRPr="00645B8E">
        <w:rPr>
          <w:szCs w:val="18"/>
        </w:rPr>
        <w:t>,</w:t>
      </w:r>
      <w:r w:rsidR="00012DB8">
        <w:rPr>
          <w:szCs w:val="18"/>
        </w:rPr>
        <w:t xml:space="preserve"> E/C.12/GC/24</w:t>
      </w:r>
      <w:r w:rsidR="001874A3">
        <w:rPr>
          <w:szCs w:val="18"/>
        </w:rPr>
        <w:t xml:space="preserve"> </w:t>
      </w:r>
      <w:r w:rsidR="004B0288">
        <w:rPr>
          <w:szCs w:val="18"/>
        </w:rPr>
        <w:t>(</w:t>
      </w:r>
      <w:r w:rsidR="00012DB8">
        <w:rPr>
          <w:szCs w:val="18"/>
        </w:rPr>
        <w:t>23 Jun 2017</w:t>
      </w:r>
      <w:r w:rsidR="004B0288">
        <w:rPr>
          <w:szCs w:val="18"/>
        </w:rPr>
        <w:t>)</w:t>
      </w:r>
      <w:r w:rsidR="00252E80">
        <w:rPr>
          <w:szCs w:val="18"/>
        </w:rPr>
        <w:t xml:space="preserve"> at para 15</w:t>
      </w:r>
      <w:r w:rsidR="00012DB8">
        <w:rPr>
          <w:szCs w:val="18"/>
        </w:rPr>
        <w:t>.</w:t>
      </w:r>
    </w:p>
  </w:footnote>
  <w:footnote w:id="9">
    <w:p w14:paraId="2E713CEA" w14:textId="17992648" w:rsidR="00051D2E" w:rsidRPr="0013187F" w:rsidRDefault="00051D2E" w:rsidP="00271D07">
      <w:pPr>
        <w:pStyle w:val="FootnoteText"/>
        <w:rPr>
          <w:lang w:val="en-CA"/>
        </w:rPr>
      </w:pPr>
      <w:r>
        <w:rPr>
          <w:rStyle w:val="FootnoteReference"/>
        </w:rPr>
        <w:footnoteRef/>
      </w:r>
      <w:r>
        <w:t xml:space="preserve"> </w:t>
      </w:r>
      <w:r w:rsidR="00012DB8" w:rsidRPr="00862C3F">
        <w:rPr>
          <w:rStyle w:val="preferred"/>
        </w:rPr>
        <w:t xml:space="preserve">Committee on Economic, Social and Cultural Rights, </w:t>
      </w:r>
      <w:r w:rsidR="00012DB8" w:rsidRPr="004C2006">
        <w:rPr>
          <w:rStyle w:val="preferred"/>
          <w:i/>
        </w:rPr>
        <w:t>General Comment no. 11: Plans of action for primary education (art. 14)</w:t>
      </w:r>
      <w:r w:rsidR="00012DB8" w:rsidRPr="00862C3F">
        <w:rPr>
          <w:rStyle w:val="preferred"/>
        </w:rPr>
        <w:t>, E/C.12/</w:t>
      </w:r>
      <w:r w:rsidR="00012DB8">
        <w:rPr>
          <w:rStyle w:val="preferred"/>
        </w:rPr>
        <w:t>1999</w:t>
      </w:r>
      <w:r w:rsidR="00012DB8" w:rsidRPr="00862C3F">
        <w:rPr>
          <w:rStyle w:val="preferred"/>
        </w:rPr>
        <w:t>/4</w:t>
      </w:r>
      <w:r w:rsidR="001874A3">
        <w:rPr>
          <w:rStyle w:val="preferred"/>
        </w:rPr>
        <w:t xml:space="preserve"> </w:t>
      </w:r>
      <w:r w:rsidR="004B0288">
        <w:rPr>
          <w:rStyle w:val="preferred"/>
        </w:rPr>
        <w:t>(</w:t>
      </w:r>
      <w:r w:rsidR="00012DB8" w:rsidRPr="00862C3F">
        <w:rPr>
          <w:rStyle w:val="preferred"/>
        </w:rPr>
        <w:t>1</w:t>
      </w:r>
      <w:r w:rsidR="00012DB8">
        <w:rPr>
          <w:rStyle w:val="preferred"/>
        </w:rPr>
        <w:t>1</w:t>
      </w:r>
      <w:r w:rsidR="00012DB8" w:rsidRPr="00862C3F">
        <w:rPr>
          <w:rStyle w:val="preferred"/>
        </w:rPr>
        <w:t xml:space="preserve"> </w:t>
      </w:r>
      <w:r w:rsidR="00012DB8">
        <w:rPr>
          <w:rStyle w:val="preferred"/>
        </w:rPr>
        <w:t xml:space="preserve">May </w:t>
      </w:r>
      <w:r w:rsidR="00012DB8" w:rsidRPr="00862C3F">
        <w:rPr>
          <w:rStyle w:val="preferred"/>
        </w:rPr>
        <w:t>199</w:t>
      </w:r>
      <w:r w:rsidR="00012DB8">
        <w:rPr>
          <w:rStyle w:val="preferred"/>
        </w:rPr>
        <w:t>9</w:t>
      </w:r>
      <w:r w:rsidR="004B0288">
        <w:rPr>
          <w:rStyle w:val="preferred"/>
        </w:rPr>
        <w:t>)</w:t>
      </w:r>
      <w:r w:rsidR="00954CE2">
        <w:rPr>
          <w:rStyle w:val="preferred"/>
        </w:rPr>
        <w:t xml:space="preserve"> at para 17</w:t>
      </w:r>
      <w:r w:rsidR="00012DB8">
        <w:rPr>
          <w:szCs w:val="18"/>
        </w:rPr>
        <w:t>.</w:t>
      </w:r>
    </w:p>
  </w:footnote>
  <w:footnote w:id="10">
    <w:p w14:paraId="493AB2E0" w14:textId="2D91E78D" w:rsidR="00051D2E" w:rsidRPr="0013187F" w:rsidRDefault="00051D2E" w:rsidP="00271D07">
      <w:pPr>
        <w:pStyle w:val="FootnoteText"/>
        <w:rPr>
          <w:lang w:val="en-CA"/>
        </w:rPr>
      </w:pPr>
      <w:r>
        <w:rPr>
          <w:rStyle w:val="FootnoteReference"/>
        </w:rPr>
        <w:footnoteRef/>
      </w:r>
      <w:r>
        <w:t xml:space="preserve"> </w:t>
      </w:r>
      <w:r w:rsidRPr="00012DB8">
        <w:rPr>
          <w:i/>
          <w:iCs/>
          <w:lang w:val="en-CA"/>
        </w:rPr>
        <w:t>Ibid</w:t>
      </w:r>
      <w:r w:rsidR="00845DDD" w:rsidRPr="00012DB8">
        <w:rPr>
          <w:i/>
          <w:iCs/>
          <w:lang w:val="en-CA"/>
        </w:rPr>
        <w:t>.</w:t>
      </w:r>
    </w:p>
  </w:footnote>
  <w:footnote w:id="11">
    <w:p w14:paraId="36E14D0F" w14:textId="24B8D053" w:rsidR="00C62DB2" w:rsidRPr="00C638A8" w:rsidRDefault="00C62DB2" w:rsidP="00C62DB2">
      <w:pPr>
        <w:pStyle w:val="FootnoteText"/>
        <w:rPr>
          <w:lang w:val="en-CA"/>
        </w:rPr>
      </w:pPr>
      <w:r>
        <w:rPr>
          <w:rStyle w:val="FootnoteReference"/>
        </w:rPr>
        <w:footnoteRef/>
      </w:r>
      <w:r>
        <w:t xml:space="preserve"> </w:t>
      </w:r>
      <w:r w:rsidR="004370CD" w:rsidRPr="00966D96">
        <w:t xml:space="preserve">Debbie </w:t>
      </w:r>
      <w:proofErr w:type="spellStart"/>
      <w:r w:rsidR="004370CD" w:rsidRPr="00966D96">
        <w:t>Budlender</w:t>
      </w:r>
      <w:proofErr w:type="spellEnd"/>
      <w:r w:rsidR="004370CD" w:rsidRPr="00966D96">
        <w:t xml:space="preserve"> and Eileen Alma</w:t>
      </w:r>
      <w:r w:rsidR="004370CD">
        <w:t xml:space="preserve">, </w:t>
      </w:r>
      <w:r w:rsidR="004370CD" w:rsidRPr="00966D96">
        <w:rPr>
          <w:i/>
          <w:iCs/>
        </w:rPr>
        <w:t>Women and Land</w:t>
      </w:r>
      <w:r w:rsidR="004370CD">
        <w:t>, (Ottawa, Canada: International Development Research Centre, 2011) at 12</w:t>
      </w:r>
      <w:r w:rsidR="004B0288">
        <w:t>.</w:t>
      </w:r>
    </w:p>
  </w:footnote>
  <w:footnote w:id="12">
    <w:p w14:paraId="7C963DF7" w14:textId="62518E78" w:rsidR="007477FE" w:rsidRPr="00D92C7B" w:rsidRDefault="007477FE" w:rsidP="007477FE">
      <w:pPr>
        <w:pStyle w:val="FootnoteText"/>
        <w:rPr>
          <w:lang w:val="en-CA"/>
        </w:rPr>
      </w:pPr>
      <w:r>
        <w:rPr>
          <w:rStyle w:val="FootnoteReference"/>
        </w:rPr>
        <w:footnoteRef/>
      </w:r>
      <w:r>
        <w:t xml:space="preserve"> </w:t>
      </w:r>
      <w:r w:rsidR="00012DB8" w:rsidRPr="00862C3F">
        <w:rPr>
          <w:rStyle w:val="preferred"/>
        </w:rPr>
        <w:t xml:space="preserve">Committee on Economic, Social and Cultural Rights, </w:t>
      </w:r>
      <w:r w:rsidR="00012DB8" w:rsidRPr="004C2006">
        <w:rPr>
          <w:rStyle w:val="preferred"/>
          <w:i/>
        </w:rPr>
        <w:t>General Comment no. 24: State Obligations under the International Covenant on Economic, Social and Cultural Rights in the Context of Business Activities</w:t>
      </w:r>
      <w:r w:rsidR="00012DB8" w:rsidRPr="00645B8E">
        <w:rPr>
          <w:szCs w:val="18"/>
        </w:rPr>
        <w:t>,</w:t>
      </w:r>
      <w:r w:rsidR="00012DB8">
        <w:rPr>
          <w:szCs w:val="18"/>
        </w:rPr>
        <w:t xml:space="preserve"> E/C.12/GC/24</w:t>
      </w:r>
      <w:r w:rsidR="001874A3">
        <w:rPr>
          <w:szCs w:val="18"/>
        </w:rPr>
        <w:t xml:space="preserve"> </w:t>
      </w:r>
      <w:r w:rsidR="004B0288">
        <w:rPr>
          <w:szCs w:val="18"/>
        </w:rPr>
        <w:t>(</w:t>
      </w:r>
      <w:r w:rsidR="00012DB8">
        <w:rPr>
          <w:szCs w:val="18"/>
        </w:rPr>
        <w:t>23 Jun 2017</w:t>
      </w:r>
      <w:r w:rsidR="004B0288">
        <w:rPr>
          <w:szCs w:val="18"/>
        </w:rPr>
        <w:t>)</w:t>
      </w:r>
      <w:r w:rsidR="00A7621E">
        <w:rPr>
          <w:szCs w:val="18"/>
        </w:rPr>
        <w:t xml:space="preserve"> at para 33</w:t>
      </w:r>
      <w:r w:rsidR="00012DB8">
        <w:rPr>
          <w:szCs w:val="18"/>
        </w:rPr>
        <w:t>.</w:t>
      </w:r>
    </w:p>
  </w:footnote>
  <w:footnote w:id="13">
    <w:p w14:paraId="53D926F6" w14:textId="08A4667C" w:rsidR="005E072C" w:rsidRPr="008959B5" w:rsidRDefault="005E072C" w:rsidP="005E072C">
      <w:pPr>
        <w:pStyle w:val="FootnoteText"/>
      </w:pPr>
      <w:r>
        <w:rPr>
          <w:rStyle w:val="FootnoteReference"/>
        </w:rPr>
        <w:footnoteRef/>
      </w:r>
      <w:r>
        <w:t xml:space="preserve"> </w:t>
      </w:r>
      <w:r w:rsidRPr="008959B5">
        <w:rPr>
          <w:i/>
          <w:iCs/>
        </w:rPr>
        <w:t>Empowering the CORE: Requirements for an Effective Canadian Ombudsperson for Responsible Enterprise</w:t>
      </w:r>
      <w:r w:rsidRPr="008959B5">
        <w:t>, Allard International Justice and Human Rights Clinic (Vancouver</w:t>
      </w:r>
      <w:r w:rsidR="00845DDD">
        <w:t>, Canada</w:t>
      </w:r>
      <w:r w:rsidRPr="008959B5">
        <w:t>: Allard School of Law, 2020).</w:t>
      </w:r>
    </w:p>
  </w:footnote>
  <w:footnote w:id="14">
    <w:p w14:paraId="59489A4D" w14:textId="6DD37D6A" w:rsidR="005E072C" w:rsidRPr="005E072C" w:rsidRDefault="005E072C">
      <w:pPr>
        <w:pStyle w:val="FootnoteText"/>
        <w:rPr>
          <w:lang w:val="en-CA"/>
        </w:rPr>
      </w:pPr>
      <w:r>
        <w:rPr>
          <w:rStyle w:val="FootnoteReference"/>
        </w:rPr>
        <w:footnoteRef/>
      </w:r>
      <w:r>
        <w:t xml:space="preserve"> </w:t>
      </w:r>
      <w:r w:rsidR="00012DB8" w:rsidRPr="00862C3F">
        <w:rPr>
          <w:rStyle w:val="preferred"/>
        </w:rPr>
        <w:t xml:space="preserve">Committee on Economic, Social and Cultural Rights, </w:t>
      </w:r>
      <w:r w:rsidR="00012DB8" w:rsidRPr="004C2006">
        <w:rPr>
          <w:rStyle w:val="preferred"/>
          <w:i/>
        </w:rPr>
        <w:t>General Comment no. 24: State Obligations under the International Covenant on Economic, Social and Cultural Rights in the Context of Business Activities</w:t>
      </w:r>
      <w:r w:rsidR="00012DB8" w:rsidRPr="00645B8E">
        <w:rPr>
          <w:szCs w:val="18"/>
        </w:rPr>
        <w:t>,</w:t>
      </w:r>
      <w:r w:rsidR="00012DB8">
        <w:rPr>
          <w:szCs w:val="18"/>
        </w:rPr>
        <w:t xml:space="preserve"> E/C.12/GC/24</w:t>
      </w:r>
      <w:r w:rsidR="001874A3">
        <w:rPr>
          <w:szCs w:val="18"/>
        </w:rPr>
        <w:t xml:space="preserve"> </w:t>
      </w:r>
      <w:r w:rsidR="004B0288">
        <w:rPr>
          <w:szCs w:val="18"/>
        </w:rPr>
        <w:t>(</w:t>
      </w:r>
      <w:r w:rsidR="00012DB8">
        <w:rPr>
          <w:szCs w:val="18"/>
        </w:rPr>
        <w:t>23 Jun 2017</w:t>
      </w:r>
      <w:r w:rsidR="004B0288">
        <w:rPr>
          <w:szCs w:val="18"/>
        </w:rPr>
        <w:t>)</w:t>
      </w:r>
      <w:r w:rsidR="00A7621E">
        <w:rPr>
          <w:szCs w:val="18"/>
        </w:rPr>
        <w:t xml:space="preserve"> at para 27</w:t>
      </w:r>
      <w:r w:rsidR="00012DB8">
        <w:rPr>
          <w:szCs w:val="18"/>
        </w:rPr>
        <w:t>.</w:t>
      </w:r>
    </w:p>
  </w:footnote>
  <w:footnote w:id="15">
    <w:p w14:paraId="08A35FAF" w14:textId="58E293CE" w:rsidR="00E51A44" w:rsidRPr="00E51A44" w:rsidRDefault="00E51A44">
      <w:pPr>
        <w:pStyle w:val="FootnoteText"/>
        <w:rPr>
          <w:lang w:val="en-CA"/>
        </w:rPr>
      </w:pPr>
      <w:r>
        <w:rPr>
          <w:rStyle w:val="FootnoteReference"/>
        </w:rPr>
        <w:footnoteRef/>
      </w:r>
      <w:r>
        <w:t xml:space="preserve"> </w:t>
      </w:r>
      <w:r w:rsidR="00C62DB2" w:rsidRPr="00012DB8">
        <w:rPr>
          <w:i/>
          <w:iCs/>
        </w:rPr>
        <w:t>Ibid</w:t>
      </w:r>
      <w:r w:rsidR="00012DB8">
        <w:t xml:space="preserve"> at</w:t>
      </w:r>
      <w:r>
        <w:rPr>
          <w:lang w:val="en-CA"/>
        </w:rPr>
        <w:t xml:space="preserve"> para 34</w:t>
      </w:r>
      <w:r w:rsidR="00012DB8">
        <w:rPr>
          <w:lang w:val="en-CA"/>
        </w:rPr>
        <w:t>.</w:t>
      </w:r>
    </w:p>
  </w:footnote>
  <w:footnote w:id="16">
    <w:p w14:paraId="22B32742" w14:textId="3434CC9C" w:rsidR="007477FE" w:rsidRPr="00D92C7B" w:rsidRDefault="007477FE" w:rsidP="007477FE">
      <w:pPr>
        <w:pStyle w:val="FootnoteText"/>
        <w:rPr>
          <w:lang w:val="en-CA"/>
        </w:rPr>
      </w:pPr>
      <w:r>
        <w:rPr>
          <w:rStyle w:val="FootnoteReference"/>
        </w:rPr>
        <w:footnoteRef/>
      </w:r>
      <w:r>
        <w:t xml:space="preserve"> </w:t>
      </w:r>
      <w:r w:rsidR="00C62DB2" w:rsidRPr="00012DB8">
        <w:rPr>
          <w:i/>
          <w:iCs/>
        </w:rPr>
        <w:t>Ibid.</w:t>
      </w:r>
    </w:p>
  </w:footnote>
  <w:footnote w:id="17">
    <w:p w14:paraId="53EF33DF" w14:textId="67676C15" w:rsidR="00AA0EB9" w:rsidRPr="000D1048" w:rsidRDefault="00C62DB2">
      <w:pPr>
        <w:pStyle w:val="FootnoteText"/>
        <w:rPr>
          <w:rFonts w:eastAsia="Verdana"/>
        </w:rPr>
      </w:pPr>
      <w:r>
        <w:rPr>
          <w:rStyle w:val="FootnoteReference"/>
        </w:rPr>
        <w:footnoteRef/>
      </w:r>
      <w:r>
        <w:t xml:space="preserve"> </w:t>
      </w:r>
      <w:r w:rsidR="00AA0EB9" w:rsidRPr="000D1048">
        <w:rPr>
          <w:i/>
          <w:iCs/>
        </w:rPr>
        <w:t>Protecting human rights defenders, whether individuals, groups or organs of society, addressing economic, social and cultural rights</w:t>
      </w:r>
      <w:r w:rsidR="001E6791">
        <w:t>,</w:t>
      </w:r>
      <w:r w:rsidR="00497ADE">
        <w:t xml:space="preserve"> UN Doc</w:t>
      </w:r>
      <w:r w:rsidR="004B0288">
        <w:t xml:space="preserve"> </w:t>
      </w:r>
      <w:r w:rsidR="004B0288">
        <w:rPr>
          <w:rFonts w:eastAsia="Verdana"/>
        </w:rPr>
        <w:t>A/HRC/31/</w:t>
      </w:r>
      <w:r w:rsidR="00497ADE">
        <w:rPr>
          <w:rFonts w:eastAsia="Verdana"/>
        </w:rPr>
        <w:t>32</w:t>
      </w:r>
      <w:r w:rsidR="004B0288">
        <w:t xml:space="preserve"> (</w:t>
      </w:r>
      <w:r w:rsidR="000D1048" w:rsidRPr="000D1048">
        <w:t>2</w:t>
      </w:r>
      <w:r w:rsidR="00497ADE">
        <w:t>4</w:t>
      </w:r>
      <w:r w:rsidR="000D1048" w:rsidRPr="000D1048">
        <w:t xml:space="preserve"> March</w:t>
      </w:r>
      <w:r w:rsidR="004B0288">
        <w:t xml:space="preserve"> 2016)</w:t>
      </w:r>
      <w:r w:rsidR="003F1C8D">
        <w:rPr>
          <w:rFonts w:eastAsia="Verdana"/>
        </w:rPr>
        <w:t>.</w:t>
      </w:r>
    </w:p>
  </w:footnote>
  <w:footnote w:id="18">
    <w:p w14:paraId="338B7B00" w14:textId="54A43431" w:rsidR="007F31B7" w:rsidRPr="007F31B7" w:rsidRDefault="007F31B7">
      <w:pPr>
        <w:pStyle w:val="FootnoteText"/>
        <w:rPr>
          <w:lang w:val="en-CA"/>
        </w:rPr>
      </w:pPr>
      <w:r>
        <w:rPr>
          <w:rStyle w:val="FootnoteReference"/>
        </w:rPr>
        <w:footnoteRef/>
      </w:r>
      <w:r>
        <w:t xml:space="preserve"> </w:t>
      </w:r>
      <w:r w:rsidR="00845DDD" w:rsidRPr="00A800F7">
        <w:rPr>
          <w:i/>
        </w:rPr>
        <w:t xml:space="preserve">Convention Concerning </w:t>
      </w:r>
      <w:r w:rsidR="00AA0EB9" w:rsidRPr="00A800F7">
        <w:rPr>
          <w:i/>
        </w:rPr>
        <w:t>t</w:t>
      </w:r>
      <w:r w:rsidR="00845DDD" w:rsidRPr="00A800F7">
        <w:rPr>
          <w:i/>
        </w:rPr>
        <w:t xml:space="preserve">he Protection </w:t>
      </w:r>
      <w:r w:rsidR="00AA0EB9" w:rsidRPr="00A800F7">
        <w:rPr>
          <w:i/>
        </w:rPr>
        <w:t>o</w:t>
      </w:r>
      <w:r w:rsidR="00845DDD" w:rsidRPr="00A800F7">
        <w:rPr>
          <w:i/>
        </w:rPr>
        <w:t xml:space="preserve">f </w:t>
      </w:r>
      <w:r w:rsidR="00AA0EB9" w:rsidRPr="00A800F7">
        <w:rPr>
          <w:i/>
        </w:rPr>
        <w:t>t</w:t>
      </w:r>
      <w:r w:rsidR="00845DDD" w:rsidRPr="00A800F7">
        <w:rPr>
          <w:i/>
        </w:rPr>
        <w:t xml:space="preserve">he World Cultural </w:t>
      </w:r>
      <w:r w:rsidR="00AA0EB9" w:rsidRPr="00A800F7">
        <w:rPr>
          <w:i/>
        </w:rPr>
        <w:t>and</w:t>
      </w:r>
      <w:r w:rsidR="00845DDD" w:rsidRPr="00A800F7">
        <w:rPr>
          <w:i/>
        </w:rPr>
        <w:t xml:space="preserve"> Natural Heritage</w:t>
      </w:r>
      <w:r w:rsidR="00FC0C4E">
        <w:t>, 16 November 1972,</w:t>
      </w:r>
      <w:r w:rsidR="00A811DF">
        <w:t xml:space="preserve"> 1037 UNTS 151</w:t>
      </w:r>
      <w:r w:rsidR="00AA0EB9">
        <w:t xml:space="preserve"> </w:t>
      </w:r>
      <w:r w:rsidR="004B0288">
        <w:t>(</w:t>
      </w:r>
      <w:r w:rsidR="00FC0C4E">
        <w:t>entered into force 17 December 1975</w:t>
      </w:r>
      <w:r w:rsidR="004B0288">
        <w:t>)</w:t>
      </w:r>
      <w:r w:rsidR="00FC0C4E">
        <w:t>, art 5</w:t>
      </w:r>
      <w:r w:rsidR="00AA0EB9">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392081"/>
    <w:multiLevelType w:val="hybridMultilevel"/>
    <w:tmpl w:val="B1B88AD4"/>
    <w:lvl w:ilvl="0" w:tplc="18E69278">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oNotDisplayPageBoundarie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D07"/>
    <w:rsid w:val="00012DB8"/>
    <w:rsid w:val="00050E0A"/>
    <w:rsid w:val="00051D2E"/>
    <w:rsid w:val="0006403B"/>
    <w:rsid w:val="000864B6"/>
    <w:rsid w:val="00086A0E"/>
    <w:rsid w:val="000D1048"/>
    <w:rsid w:val="000F337E"/>
    <w:rsid w:val="00124794"/>
    <w:rsid w:val="00124FD7"/>
    <w:rsid w:val="00130226"/>
    <w:rsid w:val="001409B1"/>
    <w:rsid w:val="00145739"/>
    <w:rsid w:val="001500F6"/>
    <w:rsid w:val="0015214B"/>
    <w:rsid w:val="00153415"/>
    <w:rsid w:val="001551D7"/>
    <w:rsid w:val="001874A3"/>
    <w:rsid w:val="001A23EB"/>
    <w:rsid w:val="001D71B5"/>
    <w:rsid w:val="001E6791"/>
    <w:rsid w:val="00221D9B"/>
    <w:rsid w:val="0023763B"/>
    <w:rsid w:val="00252E80"/>
    <w:rsid w:val="00260B71"/>
    <w:rsid w:val="00271D07"/>
    <w:rsid w:val="00272614"/>
    <w:rsid w:val="002775EB"/>
    <w:rsid w:val="00280E85"/>
    <w:rsid w:val="002C1465"/>
    <w:rsid w:val="002D06FD"/>
    <w:rsid w:val="002E22F3"/>
    <w:rsid w:val="00303CAC"/>
    <w:rsid w:val="00330BBE"/>
    <w:rsid w:val="00336371"/>
    <w:rsid w:val="003719E9"/>
    <w:rsid w:val="003D5FCA"/>
    <w:rsid w:val="003D6186"/>
    <w:rsid w:val="003F1C8D"/>
    <w:rsid w:val="003F3C8B"/>
    <w:rsid w:val="004319AF"/>
    <w:rsid w:val="00432E86"/>
    <w:rsid w:val="00433CC7"/>
    <w:rsid w:val="004370CD"/>
    <w:rsid w:val="00472759"/>
    <w:rsid w:val="0048163A"/>
    <w:rsid w:val="00497ADE"/>
    <w:rsid w:val="004A11F6"/>
    <w:rsid w:val="004B0288"/>
    <w:rsid w:val="004C2006"/>
    <w:rsid w:val="004C441B"/>
    <w:rsid w:val="004F159D"/>
    <w:rsid w:val="00524A48"/>
    <w:rsid w:val="00526290"/>
    <w:rsid w:val="00526631"/>
    <w:rsid w:val="005929BB"/>
    <w:rsid w:val="0059345C"/>
    <w:rsid w:val="005E072C"/>
    <w:rsid w:val="005E259D"/>
    <w:rsid w:val="005F6F9A"/>
    <w:rsid w:val="0062425F"/>
    <w:rsid w:val="00631145"/>
    <w:rsid w:val="00645B8E"/>
    <w:rsid w:val="006547E7"/>
    <w:rsid w:val="006608A3"/>
    <w:rsid w:val="006A3961"/>
    <w:rsid w:val="006B7DDF"/>
    <w:rsid w:val="006E3CE3"/>
    <w:rsid w:val="007440F0"/>
    <w:rsid w:val="007477FE"/>
    <w:rsid w:val="007A765A"/>
    <w:rsid w:val="007B34BE"/>
    <w:rsid w:val="007C6157"/>
    <w:rsid w:val="007F31B7"/>
    <w:rsid w:val="0081749D"/>
    <w:rsid w:val="0083706E"/>
    <w:rsid w:val="00845DDD"/>
    <w:rsid w:val="00851C66"/>
    <w:rsid w:val="00862C3F"/>
    <w:rsid w:val="00872E15"/>
    <w:rsid w:val="0089174B"/>
    <w:rsid w:val="008959B5"/>
    <w:rsid w:val="008A530C"/>
    <w:rsid w:val="008A65E0"/>
    <w:rsid w:val="008C2535"/>
    <w:rsid w:val="008C2B93"/>
    <w:rsid w:val="008E451D"/>
    <w:rsid w:val="00921105"/>
    <w:rsid w:val="00925EB1"/>
    <w:rsid w:val="00935EBB"/>
    <w:rsid w:val="00954CE2"/>
    <w:rsid w:val="009556A2"/>
    <w:rsid w:val="0096031E"/>
    <w:rsid w:val="00966D96"/>
    <w:rsid w:val="0099198D"/>
    <w:rsid w:val="009A0191"/>
    <w:rsid w:val="00A2016B"/>
    <w:rsid w:val="00A43140"/>
    <w:rsid w:val="00A70C5B"/>
    <w:rsid w:val="00A75331"/>
    <w:rsid w:val="00A7621E"/>
    <w:rsid w:val="00A800F7"/>
    <w:rsid w:val="00A811DF"/>
    <w:rsid w:val="00A95E5E"/>
    <w:rsid w:val="00AA0EB9"/>
    <w:rsid w:val="00AA7018"/>
    <w:rsid w:val="00AB6428"/>
    <w:rsid w:val="00AD6F76"/>
    <w:rsid w:val="00B61876"/>
    <w:rsid w:val="00B73D05"/>
    <w:rsid w:val="00B85242"/>
    <w:rsid w:val="00BC01D2"/>
    <w:rsid w:val="00BE0927"/>
    <w:rsid w:val="00BE20DE"/>
    <w:rsid w:val="00BF0A50"/>
    <w:rsid w:val="00C00000"/>
    <w:rsid w:val="00C37651"/>
    <w:rsid w:val="00C62DB2"/>
    <w:rsid w:val="00C7639D"/>
    <w:rsid w:val="00C77779"/>
    <w:rsid w:val="00CC0008"/>
    <w:rsid w:val="00CF40EA"/>
    <w:rsid w:val="00D010E1"/>
    <w:rsid w:val="00D226B8"/>
    <w:rsid w:val="00D30E84"/>
    <w:rsid w:val="00D3420E"/>
    <w:rsid w:val="00D46DEA"/>
    <w:rsid w:val="00D47E95"/>
    <w:rsid w:val="00D677A0"/>
    <w:rsid w:val="00D723FB"/>
    <w:rsid w:val="00D8452C"/>
    <w:rsid w:val="00DA2ED5"/>
    <w:rsid w:val="00DB33C9"/>
    <w:rsid w:val="00DC0B4F"/>
    <w:rsid w:val="00DC5F69"/>
    <w:rsid w:val="00DC68A1"/>
    <w:rsid w:val="00DD3838"/>
    <w:rsid w:val="00DD56C6"/>
    <w:rsid w:val="00DD6217"/>
    <w:rsid w:val="00E113E6"/>
    <w:rsid w:val="00E46E84"/>
    <w:rsid w:val="00E50D5C"/>
    <w:rsid w:val="00E51A44"/>
    <w:rsid w:val="00E81512"/>
    <w:rsid w:val="00EB7C4E"/>
    <w:rsid w:val="00EC0A79"/>
    <w:rsid w:val="00F2791D"/>
    <w:rsid w:val="00F52238"/>
    <w:rsid w:val="00F634E0"/>
    <w:rsid w:val="00F64897"/>
    <w:rsid w:val="00F97984"/>
    <w:rsid w:val="00FA360A"/>
    <w:rsid w:val="00FC0C4E"/>
    <w:rsid w:val="00FC66FE"/>
    <w:rsid w:val="00FD462E"/>
    <w:rsid w:val="00FE0BBA"/>
    <w:rsid w:val="00FE4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6AF00"/>
  <w15:chartTrackingRefBased/>
  <w15:docId w15:val="{CFDFBDEA-E369-B64A-94C5-2CD919D06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D07"/>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1D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5_G"/>
    <w:basedOn w:val="Normal"/>
    <w:link w:val="FootnoteTextChar"/>
    <w:unhideWhenUsed/>
    <w:rsid w:val="00271D07"/>
    <w:rPr>
      <w:sz w:val="20"/>
      <w:szCs w:val="20"/>
    </w:rPr>
  </w:style>
  <w:style w:type="character" w:customStyle="1" w:styleId="FootnoteTextChar">
    <w:name w:val="Footnote Text Char"/>
    <w:aliases w:val="5_G Char"/>
    <w:basedOn w:val="DefaultParagraphFont"/>
    <w:link w:val="FootnoteText"/>
    <w:rsid w:val="00271D07"/>
    <w:rPr>
      <w:rFonts w:ascii="Times New Roman" w:hAnsi="Times New Roman"/>
      <w:sz w:val="20"/>
      <w:szCs w:val="20"/>
    </w:rPr>
  </w:style>
  <w:style w:type="character" w:styleId="FootnoteReference">
    <w:name w:val="footnote reference"/>
    <w:aliases w:val="4_G"/>
    <w:basedOn w:val="DefaultParagraphFont"/>
    <w:unhideWhenUsed/>
    <w:rsid w:val="00271D07"/>
    <w:rPr>
      <w:vertAlign w:val="superscript"/>
    </w:rPr>
  </w:style>
  <w:style w:type="character" w:styleId="CommentReference">
    <w:name w:val="annotation reference"/>
    <w:basedOn w:val="DefaultParagraphFont"/>
    <w:uiPriority w:val="99"/>
    <w:semiHidden/>
    <w:unhideWhenUsed/>
    <w:rsid w:val="008A65E0"/>
    <w:rPr>
      <w:sz w:val="16"/>
      <w:szCs w:val="16"/>
    </w:rPr>
  </w:style>
  <w:style w:type="paragraph" w:styleId="CommentText">
    <w:name w:val="annotation text"/>
    <w:basedOn w:val="Normal"/>
    <w:link w:val="CommentTextChar"/>
    <w:uiPriority w:val="99"/>
    <w:semiHidden/>
    <w:unhideWhenUsed/>
    <w:rsid w:val="008A65E0"/>
    <w:rPr>
      <w:sz w:val="20"/>
      <w:szCs w:val="20"/>
    </w:rPr>
  </w:style>
  <w:style w:type="character" w:customStyle="1" w:styleId="CommentTextChar">
    <w:name w:val="Comment Text Char"/>
    <w:basedOn w:val="DefaultParagraphFont"/>
    <w:link w:val="CommentText"/>
    <w:uiPriority w:val="99"/>
    <w:semiHidden/>
    <w:rsid w:val="008A65E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A65E0"/>
    <w:rPr>
      <w:b/>
      <w:bCs/>
    </w:rPr>
  </w:style>
  <w:style w:type="character" w:customStyle="1" w:styleId="CommentSubjectChar">
    <w:name w:val="Comment Subject Char"/>
    <w:basedOn w:val="CommentTextChar"/>
    <w:link w:val="CommentSubject"/>
    <w:uiPriority w:val="99"/>
    <w:semiHidden/>
    <w:rsid w:val="008A65E0"/>
    <w:rPr>
      <w:rFonts w:ascii="Times New Roman" w:hAnsi="Times New Roman"/>
      <w:b/>
      <w:bCs/>
      <w:sz w:val="20"/>
      <w:szCs w:val="20"/>
    </w:rPr>
  </w:style>
  <w:style w:type="paragraph" w:styleId="BalloonText">
    <w:name w:val="Balloon Text"/>
    <w:basedOn w:val="Normal"/>
    <w:link w:val="BalloonTextChar"/>
    <w:uiPriority w:val="99"/>
    <w:semiHidden/>
    <w:unhideWhenUsed/>
    <w:rsid w:val="008A65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65E0"/>
    <w:rPr>
      <w:rFonts w:ascii="Segoe UI" w:hAnsi="Segoe UI" w:cs="Segoe UI"/>
      <w:sz w:val="18"/>
      <w:szCs w:val="18"/>
    </w:rPr>
  </w:style>
  <w:style w:type="paragraph" w:styleId="ListParagraph">
    <w:name w:val="List Paragraph"/>
    <w:basedOn w:val="Normal"/>
    <w:uiPriority w:val="34"/>
    <w:qFormat/>
    <w:rsid w:val="004C441B"/>
    <w:pPr>
      <w:ind w:left="720"/>
      <w:contextualSpacing/>
    </w:pPr>
  </w:style>
  <w:style w:type="character" w:styleId="Hyperlink">
    <w:name w:val="Hyperlink"/>
    <w:basedOn w:val="DefaultParagraphFont"/>
    <w:uiPriority w:val="99"/>
    <w:unhideWhenUsed/>
    <w:rsid w:val="00AB6428"/>
    <w:rPr>
      <w:color w:val="0563C1" w:themeColor="hyperlink"/>
      <w:u w:val="single"/>
    </w:rPr>
  </w:style>
  <w:style w:type="character" w:customStyle="1" w:styleId="UnresolvedMention1">
    <w:name w:val="Unresolved Mention1"/>
    <w:basedOn w:val="DefaultParagraphFont"/>
    <w:uiPriority w:val="99"/>
    <w:semiHidden/>
    <w:unhideWhenUsed/>
    <w:rsid w:val="00AB6428"/>
    <w:rPr>
      <w:color w:val="605E5C"/>
      <w:shd w:val="clear" w:color="auto" w:fill="E1DFDD"/>
    </w:rPr>
  </w:style>
  <w:style w:type="character" w:customStyle="1" w:styleId="UnresolvedMention2">
    <w:name w:val="Unresolved Mention2"/>
    <w:basedOn w:val="DefaultParagraphFont"/>
    <w:uiPriority w:val="99"/>
    <w:semiHidden/>
    <w:unhideWhenUsed/>
    <w:rsid w:val="00645B8E"/>
    <w:rPr>
      <w:color w:val="605E5C"/>
      <w:shd w:val="clear" w:color="auto" w:fill="E1DFDD"/>
    </w:rPr>
  </w:style>
  <w:style w:type="character" w:styleId="FollowedHyperlink">
    <w:name w:val="FollowedHyperlink"/>
    <w:basedOn w:val="DefaultParagraphFont"/>
    <w:uiPriority w:val="99"/>
    <w:semiHidden/>
    <w:unhideWhenUsed/>
    <w:rsid w:val="00645B8E"/>
    <w:rPr>
      <w:color w:val="954F72" w:themeColor="followedHyperlink"/>
      <w:u w:val="single"/>
    </w:rPr>
  </w:style>
  <w:style w:type="character" w:customStyle="1" w:styleId="preferred">
    <w:name w:val="preferred"/>
    <w:basedOn w:val="DefaultParagraphFont"/>
    <w:rsid w:val="00645B8E"/>
  </w:style>
  <w:style w:type="paragraph" w:styleId="Revision">
    <w:name w:val="Revision"/>
    <w:hidden/>
    <w:uiPriority w:val="99"/>
    <w:semiHidden/>
    <w:rsid w:val="00851C66"/>
    <w:rPr>
      <w:rFonts w:ascii="Times New Roman" w:hAnsi="Times New Roman"/>
    </w:rPr>
  </w:style>
  <w:style w:type="paragraph" w:customStyle="1" w:styleId="Footnote">
    <w:name w:val="Footnote"/>
    <w:basedOn w:val="FootnoteText"/>
    <w:link w:val="FootnoteChar"/>
    <w:qFormat/>
    <w:rsid w:val="00AA0EB9"/>
    <w:pPr>
      <w:jc w:val="both"/>
    </w:pPr>
    <w:rPr>
      <w:rFonts w:asciiTheme="majorHAnsi" w:eastAsiaTheme="minorHAnsi" w:hAnsiTheme="majorHAnsi" w:cstheme="minorHAnsi"/>
      <w:sz w:val="18"/>
      <w:szCs w:val="18"/>
      <w:lang w:val="en-CA" w:eastAsia="en-US"/>
    </w:rPr>
  </w:style>
  <w:style w:type="character" w:customStyle="1" w:styleId="FootnoteChar">
    <w:name w:val="Footnote Char"/>
    <w:basedOn w:val="FootnoteTextChar"/>
    <w:link w:val="Footnote"/>
    <w:rsid w:val="00AA0EB9"/>
    <w:rPr>
      <w:rFonts w:asciiTheme="majorHAnsi" w:eastAsiaTheme="minorHAnsi" w:hAnsiTheme="majorHAnsi" w:cstheme="minorHAnsi"/>
      <w:sz w:val="18"/>
      <w:szCs w:val="18"/>
      <w:lang w:val="en-CA" w:eastAsia="en-US"/>
    </w:rPr>
  </w:style>
  <w:style w:type="character" w:customStyle="1" w:styleId="UnresolvedMention3">
    <w:name w:val="Unresolved Mention3"/>
    <w:basedOn w:val="DefaultParagraphFont"/>
    <w:uiPriority w:val="99"/>
    <w:semiHidden/>
    <w:unhideWhenUsed/>
    <w:rsid w:val="00F979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4538297">
      <w:bodyDiv w:val="1"/>
      <w:marLeft w:val="0"/>
      <w:marRight w:val="0"/>
      <w:marTop w:val="0"/>
      <w:marBottom w:val="0"/>
      <w:divBdr>
        <w:top w:val="none" w:sz="0" w:space="0" w:color="auto"/>
        <w:left w:val="none" w:sz="0" w:space="0" w:color="auto"/>
        <w:bottom w:val="none" w:sz="0" w:space="0" w:color="auto"/>
        <w:right w:val="none" w:sz="0" w:space="0" w:color="auto"/>
      </w:divBdr>
    </w:div>
    <w:div w:id="1820076315">
      <w:bodyDiv w:val="1"/>
      <w:marLeft w:val="0"/>
      <w:marRight w:val="0"/>
      <w:marTop w:val="0"/>
      <w:marBottom w:val="0"/>
      <w:divBdr>
        <w:top w:val="none" w:sz="0" w:space="0" w:color="auto"/>
        <w:left w:val="none" w:sz="0" w:space="0" w:color="auto"/>
        <w:bottom w:val="none" w:sz="0" w:space="0" w:color="auto"/>
        <w:right w:val="none" w:sz="0" w:space="0" w:color="auto"/>
      </w:divBdr>
    </w:div>
    <w:div w:id="201341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4E34F87-578A-4DB7-9FBB-F199742B7F7F}">
  <ds:schemaRefs>
    <ds:schemaRef ds:uri="http://schemas.openxmlformats.org/officeDocument/2006/bibliography"/>
  </ds:schemaRefs>
</ds:datastoreItem>
</file>

<file path=customXml/itemProps2.xml><?xml version="1.0" encoding="utf-8"?>
<ds:datastoreItem xmlns:ds="http://schemas.openxmlformats.org/officeDocument/2006/customXml" ds:itemID="{0F3F1744-1D04-4924-ACFE-6E2020E00FEF}"/>
</file>

<file path=customXml/itemProps3.xml><?xml version="1.0" encoding="utf-8"?>
<ds:datastoreItem xmlns:ds="http://schemas.openxmlformats.org/officeDocument/2006/customXml" ds:itemID="{B4BD3782-9FFB-45ED-8F14-D30113A032AC}"/>
</file>

<file path=customXml/itemProps4.xml><?xml version="1.0" encoding="utf-8"?>
<ds:datastoreItem xmlns:ds="http://schemas.openxmlformats.org/officeDocument/2006/customXml" ds:itemID="{C0713FF9-8310-4448-B228-A503EC1E7A86}"/>
</file>

<file path=docProps/app.xml><?xml version="1.0" encoding="utf-8"?>
<Properties xmlns="http://schemas.openxmlformats.org/officeDocument/2006/extended-properties" xmlns:vt="http://schemas.openxmlformats.org/officeDocument/2006/docPropsVTypes">
  <Template>Normal.dotm</Template>
  <TotalTime>4</TotalTime>
  <Pages>5</Pages>
  <Words>1387</Words>
  <Characters>7909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Lee</dc:creator>
  <cp:keywords/>
  <dc:description/>
  <cp:lastModifiedBy>Microsoft Office User</cp:lastModifiedBy>
  <cp:revision>3</cp:revision>
  <dcterms:created xsi:type="dcterms:W3CDTF">2021-06-17T00:21:00Z</dcterms:created>
  <dcterms:modified xsi:type="dcterms:W3CDTF">2021-06-17T00:22:00Z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