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84004" w14:textId="77777777" w:rsidR="00D92741" w:rsidRDefault="00AB0719" w:rsidP="00D92741">
      <w:pPr>
        <w:rPr>
          <w:b/>
        </w:rPr>
      </w:pPr>
      <w:bookmarkStart w:id="0" w:name="_GoBack"/>
      <w:bookmarkEnd w:id="0"/>
      <w:r>
        <w:rPr>
          <w:b/>
        </w:rPr>
        <w:tab/>
      </w:r>
    </w:p>
    <w:p w14:paraId="5EBCB23E" w14:textId="0A092089" w:rsidR="00AB0719" w:rsidRDefault="00AB0719" w:rsidP="00B07641">
      <w:pPr>
        <w:spacing w:after="0"/>
        <w:ind w:firstLine="708"/>
        <w:jc w:val="center"/>
        <w:rPr>
          <w:b/>
          <w:color w:val="385623" w:themeColor="accent6" w:themeShade="80"/>
        </w:rPr>
      </w:pPr>
      <w:r w:rsidRPr="00AB0719">
        <w:rPr>
          <w:b/>
          <w:color w:val="385623" w:themeColor="accent6" w:themeShade="80"/>
        </w:rPr>
        <w:t xml:space="preserve">INFORME PARA EL </w:t>
      </w:r>
      <w:r w:rsidR="00B07641">
        <w:rPr>
          <w:b/>
          <w:color w:val="385623" w:themeColor="accent6" w:themeShade="80"/>
        </w:rPr>
        <w:t>COMITÉ DESC</w:t>
      </w:r>
    </w:p>
    <w:p w14:paraId="1B31DA59" w14:textId="447F4150" w:rsidR="00B07641" w:rsidRPr="00AB0719" w:rsidRDefault="00B07641" w:rsidP="00B07641">
      <w:pPr>
        <w:spacing w:after="0"/>
        <w:ind w:firstLine="708"/>
        <w:jc w:val="center"/>
        <w:rPr>
          <w:b/>
          <w:color w:val="385623" w:themeColor="accent6" w:themeShade="80"/>
        </w:rPr>
      </w:pPr>
      <w:r>
        <w:rPr>
          <w:b/>
          <w:color w:val="385623" w:themeColor="accent6" w:themeShade="80"/>
        </w:rPr>
        <w:t>NACIONES UNIDAS</w:t>
      </w:r>
    </w:p>
    <w:p w14:paraId="080ED7BB" w14:textId="1A42A2E8" w:rsidR="00837EDB" w:rsidRDefault="002C4352" w:rsidP="00AB0719">
      <w:pPr>
        <w:ind w:firstLine="708"/>
        <w:jc w:val="center"/>
        <w:rPr>
          <w:b/>
        </w:rPr>
      </w:pPr>
      <w:r w:rsidRPr="002C4352">
        <w:rPr>
          <w:b/>
        </w:rPr>
        <w:t xml:space="preserve">Apuntes sobre la </w:t>
      </w:r>
      <w:r w:rsidRPr="003C775C">
        <w:rPr>
          <w:b/>
        </w:rPr>
        <w:t>situación del derecho al terri</w:t>
      </w:r>
      <w:r w:rsidR="00B07641">
        <w:rPr>
          <w:b/>
        </w:rPr>
        <w:t>torio en la región Panamazónica</w:t>
      </w:r>
    </w:p>
    <w:p w14:paraId="6FE5250C" w14:textId="77777777" w:rsidR="00B07641" w:rsidRDefault="00B07641" w:rsidP="00AB0719">
      <w:pPr>
        <w:ind w:firstLine="708"/>
        <w:jc w:val="center"/>
        <w:rPr>
          <w:b/>
        </w:rPr>
      </w:pPr>
    </w:p>
    <w:p w14:paraId="642FF961" w14:textId="77777777" w:rsidR="00D92741" w:rsidRPr="00AB0719" w:rsidRDefault="00AB0719" w:rsidP="00AB0719">
      <w:pPr>
        <w:shd w:val="clear" w:color="auto" w:fill="385623" w:themeFill="accent6" w:themeFillShade="80"/>
        <w:jc w:val="both"/>
        <w:rPr>
          <w:rFonts w:cstheme="minorHAnsi"/>
          <w:b/>
          <w:color w:val="FFFFFF" w:themeColor="background1"/>
        </w:rPr>
      </w:pPr>
      <w:r w:rsidRPr="00AB0719">
        <w:rPr>
          <w:rFonts w:cstheme="minorHAnsi"/>
          <w:b/>
          <w:color w:val="FFFFFF" w:themeColor="background1"/>
        </w:rPr>
        <w:t xml:space="preserve">1. </w:t>
      </w:r>
      <w:r w:rsidR="00D92741" w:rsidRPr="00AB0719">
        <w:rPr>
          <w:rFonts w:cstheme="minorHAnsi"/>
          <w:b/>
          <w:color w:val="FFFFFF" w:themeColor="background1"/>
        </w:rPr>
        <w:t>Introducción:</w:t>
      </w:r>
    </w:p>
    <w:p w14:paraId="1F7EFB4C" w14:textId="0BA70CF2" w:rsidR="00465A77" w:rsidRPr="00DE0FAA" w:rsidRDefault="00125779" w:rsidP="00125779">
      <w:pPr>
        <w:jc w:val="both"/>
        <w:rPr>
          <w:rFonts w:cstheme="minorHAnsi"/>
        </w:rPr>
      </w:pPr>
      <w:r w:rsidRPr="004F1479">
        <w:rPr>
          <w:rFonts w:cstheme="minorHAnsi"/>
        </w:rPr>
        <w:t>“</w:t>
      </w:r>
      <w:r w:rsidR="00465A77" w:rsidRPr="004F1479">
        <w:rPr>
          <w:rFonts w:cstheme="minorHAnsi"/>
        </w:rPr>
        <w:t xml:space="preserve">La amazonia también es un lugar de dolor y violencia. Hay destrucción ambiental, las enfermedades y contaminación de ríos y tierras, la tala y quema de árboles, la pérdida </w:t>
      </w:r>
      <w:r w:rsidR="000E009A" w:rsidRPr="004F1479">
        <w:rPr>
          <w:rFonts w:cstheme="minorHAnsi"/>
        </w:rPr>
        <w:t>masiva</w:t>
      </w:r>
      <w:r w:rsidR="00465A77" w:rsidRPr="004F1479">
        <w:rPr>
          <w:rFonts w:cstheme="minorHAnsi"/>
        </w:rPr>
        <w:t xml:space="preserve"> de la biodiversidad, la muerte de especies, constituyen una cruda realidad que nos interpela a todas y todos. El grito de dolor de </w:t>
      </w:r>
      <w:r w:rsidR="000E009A" w:rsidRPr="004F1479">
        <w:rPr>
          <w:rFonts w:cstheme="minorHAnsi"/>
        </w:rPr>
        <w:t xml:space="preserve">la </w:t>
      </w:r>
      <w:r w:rsidR="00465A77" w:rsidRPr="004F1479">
        <w:rPr>
          <w:rFonts w:cstheme="minorHAnsi"/>
        </w:rPr>
        <w:t xml:space="preserve">Amazonia es un eco del grito del pueblo </w:t>
      </w:r>
      <w:r w:rsidRPr="004F1479">
        <w:rPr>
          <w:rFonts w:cstheme="minorHAnsi"/>
        </w:rPr>
        <w:t>esclavizado</w:t>
      </w:r>
      <w:r w:rsidR="00465A77" w:rsidRPr="004F1479">
        <w:rPr>
          <w:rFonts w:cstheme="minorHAnsi"/>
        </w:rPr>
        <w:t xml:space="preserve"> en Egipto al que Dios no abandona”</w:t>
      </w:r>
      <w:r w:rsidR="00465A77" w:rsidRPr="004F1479">
        <w:rPr>
          <w:rFonts w:cstheme="minorHAnsi"/>
          <w:vertAlign w:val="superscript"/>
        </w:rPr>
        <w:footnoteReference w:id="1"/>
      </w:r>
    </w:p>
    <w:p w14:paraId="230E534B" w14:textId="22A85D22" w:rsidR="00300AE3" w:rsidRPr="00DE0FAA" w:rsidRDefault="003C775C" w:rsidP="003C775C">
      <w:pPr>
        <w:shd w:val="clear" w:color="auto" w:fill="FFFFFF"/>
        <w:spacing w:after="0" w:line="276" w:lineRule="auto"/>
        <w:jc w:val="both"/>
        <w:rPr>
          <w:rFonts w:cstheme="minorHAnsi"/>
          <w:color w:val="000000"/>
        </w:rPr>
      </w:pPr>
      <w:r w:rsidRPr="00DE0FAA">
        <w:rPr>
          <w:rFonts w:cstheme="minorHAnsi"/>
        </w:rPr>
        <w:t>E</w:t>
      </w:r>
      <w:r w:rsidR="00300AE3" w:rsidRPr="00DE0FAA">
        <w:rPr>
          <w:rFonts w:cstheme="minorHAnsi"/>
        </w:rPr>
        <w:t>l derecho al territorio en un marco de principios y estándares de derechos humanos, es requisito y garantía para el ejercicio de otros derechos fundamentales de los pueblos indígenas. Por su parte, los valores y principios recogidos por la Encíclica Laudato Si sobre la ecología</w:t>
      </w:r>
      <w:r w:rsidRPr="00DE0FAA">
        <w:rPr>
          <w:rFonts w:cstheme="minorHAnsi"/>
        </w:rPr>
        <w:t xml:space="preserve"> Integral</w:t>
      </w:r>
      <w:r w:rsidR="00300AE3" w:rsidRPr="00DE0FAA">
        <w:rPr>
          <w:rFonts w:cstheme="minorHAnsi"/>
        </w:rPr>
        <w:t>, hacen referencia a la necesidad de incorporar la cultura y la historia de un lugar para preservar la identidad. Entre otros aspectos, propone el cuidado de las riquezas culturales en el sentido más amplio, siendo la cultura un concepto vivo, dinámico y participativo</w:t>
      </w:r>
      <w:r w:rsidR="00300AE3" w:rsidRPr="00DE0FAA">
        <w:rPr>
          <w:rFonts w:cstheme="minorHAnsi"/>
          <w:color w:val="000000"/>
        </w:rPr>
        <w:t>.</w:t>
      </w:r>
      <w:r w:rsidR="00300AE3" w:rsidRPr="00DE0FAA">
        <w:rPr>
          <w:rStyle w:val="FootnoteReference"/>
          <w:rFonts w:cstheme="minorHAnsi"/>
          <w:color w:val="000000"/>
        </w:rPr>
        <w:footnoteReference w:id="2"/>
      </w:r>
      <w:r w:rsidRPr="00DE0FAA">
        <w:rPr>
          <w:rFonts w:cstheme="minorHAnsi"/>
          <w:color w:val="000000"/>
        </w:rPr>
        <w:t xml:space="preserve"> </w:t>
      </w:r>
      <w:r w:rsidRPr="00DE0FAA">
        <w:rPr>
          <w:rFonts w:cstheme="minorHAnsi"/>
        </w:rPr>
        <w:t>Por tanto</w:t>
      </w:r>
      <w:r w:rsidR="000E009A" w:rsidRPr="000E009A">
        <w:rPr>
          <w:rFonts w:cstheme="minorHAnsi"/>
          <w:highlight w:val="yellow"/>
        </w:rPr>
        <w:t>,</w:t>
      </w:r>
      <w:r w:rsidRPr="00DE0FAA">
        <w:rPr>
          <w:rFonts w:cstheme="minorHAnsi"/>
        </w:rPr>
        <w:t xml:space="preserve"> defender la cultura y la propia identidad de los pueblos indígenas no puede estar desligada de su lucha constante por el reconocimiento y reivindicación de sus territorios.</w:t>
      </w:r>
    </w:p>
    <w:p w14:paraId="09CF858D" w14:textId="77777777" w:rsidR="003C775C" w:rsidRPr="00DE0FAA" w:rsidRDefault="003C775C" w:rsidP="003C775C">
      <w:pPr>
        <w:shd w:val="clear" w:color="auto" w:fill="FFFFFF"/>
        <w:spacing w:after="0" w:line="276" w:lineRule="auto"/>
        <w:jc w:val="both"/>
        <w:rPr>
          <w:rFonts w:cstheme="minorHAnsi"/>
          <w:color w:val="000000"/>
        </w:rPr>
      </w:pPr>
    </w:p>
    <w:p w14:paraId="79432ACA" w14:textId="2B8CAE6B" w:rsidR="00D96A92" w:rsidRPr="00DE0FAA" w:rsidRDefault="003C775C" w:rsidP="003C775C">
      <w:pPr>
        <w:shd w:val="clear" w:color="auto" w:fill="FFFFFF"/>
        <w:spacing w:after="0" w:line="276" w:lineRule="auto"/>
        <w:jc w:val="both"/>
        <w:rPr>
          <w:rFonts w:cstheme="minorHAnsi"/>
        </w:rPr>
      </w:pPr>
      <w:r w:rsidRPr="00DE0FAA">
        <w:rPr>
          <w:rFonts w:cstheme="minorHAnsi"/>
        </w:rPr>
        <w:t xml:space="preserve">La Red Eclesial Panamazónica, </w:t>
      </w:r>
      <w:r w:rsidR="00D96A92" w:rsidRPr="00DE0FAA">
        <w:rPr>
          <w:rFonts w:cstheme="minorHAnsi"/>
        </w:rPr>
        <w:t xml:space="preserve">es una instancia </w:t>
      </w:r>
      <w:r w:rsidRPr="00DE0FAA">
        <w:rPr>
          <w:rFonts w:cstheme="minorHAnsi"/>
        </w:rPr>
        <w:t xml:space="preserve">avalada y co-fundada por las instituciones regionales de la Iglesia Católica: CELAM (Consejo Episcopal Latinoamericano), la CNBB (Conferencia Nacional de Obispos de Brasil mediante su Comisión para la Amazonía), la CLAR (Confederación Latinoamericana y del Caribe de Religiosas y Religiosos), la Pastoral Social Cáritas de América </w:t>
      </w:r>
      <w:r w:rsidRPr="00DE0FAA">
        <w:rPr>
          <w:rFonts w:cstheme="minorHAnsi"/>
        </w:rPr>
        <w:lastRenderedPageBreak/>
        <w:t xml:space="preserve">Latina y del Caribe, y </w:t>
      </w:r>
      <w:r w:rsidR="000E009A" w:rsidRPr="004F1479">
        <w:rPr>
          <w:rFonts w:cstheme="minorHAnsi"/>
        </w:rPr>
        <w:t>por</w:t>
      </w:r>
      <w:r w:rsidRPr="00DE0FAA">
        <w:rPr>
          <w:rFonts w:cstheme="minorHAnsi"/>
        </w:rPr>
        <w:t xml:space="preserve"> Conferencias Episcopales y de Religiosos Nacionales, con el apoyo del Dicasterio para el Desarrollo Humano Integral del Vaticano. </w:t>
      </w:r>
    </w:p>
    <w:p w14:paraId="20CD8CE8" w14:textId="77777777" w:rsidR="00D96A92" w:rsidRPr="00DE0FAA" w:rsidRDefault="00D96A92" w:rsidP="003C775C">
      <w:pPr>
        <w:shd w:val="clear" w:color="auto" w:fill="FFFFFF"/>
        <w:spacing w:after="0" w:line="276" w:lineRule="auto"/>
        <w:jc w:val="both"/>
        <w:rPr>
          <w:rFonts w:cstheme="minorHAnsi"/>
        </w:rPr>
      </w:pPr>
    </w:p>
    <w:p w14:paraId="08A36E23" w14:textId="4F711269" w:rsidR="00D96A92" w:rsidRDefault="00D96A92" w:rsidP="00D96A92">
      <w:pPr>
        <w:jc w:val="both"/>
        <w:rPr>
          <w:rFonts w:cstheme="minorHAnsi"/>
          <w:iCs/>
          <w:lang w:eastAsia="es-EC"/>
        </w:rPr>
      </w:pPr>
      <w:r w:rsidRPr="00DE0FAA">
        <w:rPr>
          <w:rFonts w:cstheme="minorHAnsi"/>
        </w:rPr>
        <w:t xml:space="preserve">La Red Eclesial Panamazónica, es una referencia de la iglesia católica en el trabajo por la protección y cuidado de la casa común y de los derechos de los pueblos y comunidades de la región amazónica, </w:t>
      </w:r>
      <w:r w:rsidRPr="00DE0FAA">
        <w:rPr>
          <w:rFonts w:cstheme="minorHAnsi"/>
          <w:iCs/>
          <w:lang w:eastAsia="es-EC"/>
        </w:rPr>
        <w:t>está acompañada por una diversidad de organizaciones e instituciones territoriales, instancias eclesiales y redes internacion</w:t>
      </w:r>
      <w:r w:rsidRPr="004F1479">
        <w:rPr>
          <w:rFonts w:cstheme="minorHAnsi"/>
          <w:iCs/>
          <w:lang w:eastAsia="es-EC"/>
        </w:rPr>
        <w:t>ales</w:t>
      </w:r>
      <w:r w:rsidR="000E009A" w:rsidRPr="004F1479">
        <w:rPr>
          <w:rFonts w:cstheme="minorHAnsi"/>
          <w:iCs/>
          <w:lang w:eastAsia="es-EC"/>
        </w:rPr>
        <w:t>,</w:t>
      </w:r>
      <w:r w:rsidRPr="004F1479">
        <w:rPr>
          <w:rFonts w:cstheme="minorHAnsi"/>
          <w:iCs/>
          <w:lang w:eastAsia="es-EC"/>
        </w:rPr>
        <w:t xml:space="preserve"> con experiencia en Derechos Humanos e Incidencia, por ello respondiendo a su labor cotidian</w:t>
      </w:r>
      <w:r w:rsidR="000E009A" w:rsidRPr="004F1479">
        <w:rPr>
          <w:rFonts w:cstheme="minorHAnsi"/>
          <w:iCs/>
          <w:lang w:eastAsia="es-EC"/>
        </w:rPr>
        <w:t>a</w:t>
      </w:r>
      <w:r w:rsidRPr="00DE0FAA">
        <w:rPr>
          <w:rFonts w:cstheme="minorHAnsi"/>
          <w:iCs/>
          <w:lang w:eastAsia="es-EC"/>
        </w:rPr>
        <w:t xml:space="preserve"> presenta este reporte sobre la situación del Derecho al territorio en los pueblos y comunidades de la Panamazonía tomando como referencia a tres pueblos: Mura de Brasil, Takana de Bolivia y Warao de Venezuela.  </w:t>
      </w:r>
    </w:p>
    <w:p w14:paraId="00C4DDA1" w14:textId="0BACE946" w:rsidR="00300AE3" w:rsidRDefault="00300AE3" w:rsidP="00125779">
      <w:pPr>
        <w:jc w:val="both"/>
        <w:rPr>
          <w:rFonts w:cstheme="minorHAnsi"/>
        </w:rPr>
      </w:pPr>
    </w:p>
    <w:p w14:paraId="037DE93E" w14:textId="0D81322D" w:rsidR="00B07641" w:rsidRDefault="00B07641" w:rsidP="00125779">
      <w:pPr>
        <w:jc w:val="both"/>
        <w:rPr>
          <w:rFonts w:cstheme="minorHAnsi"/>
        </w:rPr>
      </w:pPr>
    </w:p>
    <w:p w14:paraId="306EABEF" w14:textId="77777777" w:rsidR="00B07641" w:rsidRDefault="00B07641" w:rsidP="00125779">
      <w:pPr>
        <w:jc w:val="both"/>
        <w:rPr>
          <w:rFonts w:cstheme="minorHAnsi"/>
        </w:rPr>
      </w:pPr>
    </w:p>
    <w:p w14:paraId="1B7723B6" w14:textId="77777777" w:rsidR="00D92741" w:rsidRPr="00AB0719" w:rsidRDefault="00AB0719" w:rsidP="00AB0719">
      <w:pPr>
        <w:shd w:val="clear" w:color="auto" w:fill="385623" w:themeFill="accent6" w:themeFillShade="80"/>
        <w:jc w:val="both"/>
        <w:rPr>
          <w:rFonts w:cstheme="minorHAnsi"/>
          <w:b/>
          <w:color w:val="FFFFFF" w:themeColor="background1"/>
        </w:rPr>
      </w:pPr>
      <w:r>
        <w:rPr>
          <w:rFonts w:cstheme="minorHAnsi"/>
          <w:b/>
          <w:color w:val="FFFFFF" w:themeColor="background1"/>
        </w:rPr>
        <w:t xml:space="preserve">2. </w:t>
      </w:r>
      <w:r w:rsidR="00D92741" w:rsidRPr="00AB0719">
        <w:rPr>
          <w:rFonts w:cstheme="minorHAnsi"/>
          <w:b/>
          <w:color w:val="FFFFFF" w:themeColor="background1"/>
        </w:rPr>
        <w:t xml:space="preserve">Vulneraciones del derecho a la tierra: </w:t>
      </w:r>
    </w:p>
    <w:p w14:paraId="0AC6EB79" w14:textId="0B093C23" w:rsidR="00A95AAA" w:rsidRPr="004F1479" w:rsidRDefault="00A95AAA" w:rsidP="00125779">
      <w:pPr>
        <w:jc w:val="both"/>
        <w:rPr>
          <w:rFonts w:cstheme="minorHAnsi"/>
          <w:color w:val="000000" w:themeColor="text1"/>
        </w:rPr>
      </w:pPr>
      <w:r w:rsidRPr="004F1479">
        <w:rPr>
          <w:rFonts w:cstheme="minorHAnsi"/>
          <w:color w:val="000000" w:themeColor="text1"/>
        </w:rPr>
        <w:t>Dentro de las principales amenazas a los territorios de pueblos indígenas se encuentra el extra</w:t>
      </w:r>
      <w:r w:rsidR="00A661FC" w:rsidRPr="004F1479">
        <w:rPr>
          <w:rFonts w:cstheme="minorHAnsi"/>
          <w:color w:val="000000" w:themeColor="text1"/>
        </w:rPr>
        <w:t>c</w:t>
      </w:r>
      <w:r w:rsidRPr="004F1479">
        <w:rPr>
          <w:rFonts w:cstheme="minorHAnsi"/>
          <w:color w:val="000000" w:themeColor="text1"/>
        </w:rPr>
        <w:t xml:space="preserve">tivismo y </w:t>
      </w:r>
      <w:r w:rsidR="000E009A" w:rsidRPr="004F1479">
        <w:rPr>
          <w:rFonts w:cstheme="minorHAnsi"/>
          <w:color w:val="000000" w:themeColor="text1"/>
        </w:rPr>
        <w:t xml:space="preserve">los </w:t>
      </w:r>
      <w:r w:rsidRPr="004F1479">
        <w:rPr>
          <w:rFonts w:cstheme="minorHAnsi"/>
          <w:color w:val="000000" w:themeColor="text1"/>
        </w:rPr>
        <w:t xml:space="preserve">megaproyectos, </w:t>
      </w:r>
      <w:r w:rsidR="00D73826" w:rsidRPr="004F1479">
        <w:rPr>
          <w:rFonts w:cstheme="minorHAnsi"/>
          <w:color w:val="000000" w:themeColor="text1"/>
        </w:rPr>
        <w:t xml:space="preserve">convirtiéndose </w:t>
      </w:r>
      <w:r w:rsidR="00965113" w:rsidRPr="004F1479">
        <w:rPr>
          <w:rFonts w:cstheme="minorHAnsi"/>
          <w:color w:val="000000" w:themeColor="text1"/>
        </w:rPr>
        <w:t>así</w:t>
      </w:r>
      <w:r w:rsidR="00D73826" w:rsidRPr="004F1479">
        <w:rPr>
          <w:rFonts w:cstheme="minorHAnsi"/>
          <w:color w:val="000000" w:themeColor="text1"/>
        </w:rPr>
        <w:t xml:space="preserve"> en una causa </w:t>
      </w:r>
      <w:r w:rsidR="00965113" w:rsidRPr="004F1479">
        <w:rPr>
          <w:rFonts w:cstheme="minorHAnsi"/>
          <w:color w:val="000000" w:themeColor="text1"/>
        </w:rPr>
        <w:t>sistemática</w:t>
      </w:r>
      <w:r w:rsidR="00D73826" w:rsidRPr="004F1479">
        <w:rPr>
          <w:rFonts w:cstheme="minorHAnsi"/>
          <w:color w:val="000000" w:themeColor="text1"/>
        </w:rPr>
        <w:t xml:space="preserve"> que genera otras consecuencias como la crisis socio ambiental, la </w:t>
      </w:r>
      <w:r w:rsidR="00125779" w:rsidRPr="004F1479">
        <w:rPr>
          <w:rFonts w:cstheme="minorHAnsi"/>
          <w:color w:val="000000" w:themeColor="text1"/>
        </w:rPr>
        <w:t>pérdida</w:t>
      </w:r>
      <w:r w:rsidR="00D73826" w:rsidRPr="004F1479">
        <w:rPr>
          <w:rFonts w:cstheme="minorHAnsi"/>
          <w:color w:val="000000" w:themeColor="text1"/>
        </w:rPr>
        <w:t xml:space="preserve"> de identidad de los pueblos indígenas y la falta de acceso a la titularidad de la propiedad colectiva o reconocimiento de los territorios indígenas</w:t>
      </w:r>
      <w:r w:rsidR="00965113" w:rsidRPr="004F1479">
        <w:rPr>
          <w:rFonts w:cstheme="minorHAnsi"/>
          <w:color w:val="000000" w:themeColor="text1"/>
        </w:rPr>
        <w:t>.</w:t>
      </w:r>
      <w:r w:rsidR="00D73826" w:rsidRPr="004F1479">
        <w:rPr>
          <w:rFonts w:cstheme="minorHAnsi"/>
          <w:color w:val="000000" w:themeColor="text1"/>
        </w:rPr>
        <w:t xml:space="preserve"> </w:t>
      </w:r>
    </w:p>
    <w:p w14:paraId="0C4432DD" w14:textId="098FDEF2" w:rsidR="00A661FC" w:rsidRPr="004F1479" w:rsidRDefault="00A661FC" w:rsidP="00125779">
      <w:pPr>
        <w:jc w:val="both"/>
        <w:rPr>
          <w:rFonts w:cstheme="minorHAnsi"/>
          <w:color w:val="000000" w:themeColor="text1"/>
        </w:rPr>
      </w:pPr>
      <w:r w:rsidRPr="004F1479">
        <w:rPr>
          <w:rFonts w:cstheme="minorHAnsi"/>
          <w:color w:val="000000" w:themeColor="text1"/>
        </w:rPr>
        <w:t xml:space="preserve">Estos datos son corroborados y compartidos también por la </w:t>
      </w:r>
      <w:r w:rsidR="002B24E6" w:rsidRPr="004F1479">
        <w:rPr>
          <w:rFonts w:cstheme="minorHAnsi"/>
          <w:color w:val="000000" w:themeColor="text1"/>
        </w:rPr>
        <w:t>Comisión</w:t>
      </w:r>
      <w:r w:rsidRPr="004F1479">
        <w:rPr>
          <w:rFonts w:cstheme="minorHAnsi"/>
          <w:color w:val="000000" w:themeColor="text1"/>
        </w:rPr>
        <w:t xml:space="preserve"> Interamericana de Derechos </w:t>
      </w:r>
      <w:r w:rsidR="000E009A" w:rsidRPr="004F1479">
        <w:rPr>
          <w:rFonts w:cstheme="minorHAnsi"/>
          <w:color w:val="000000" w:themeColor="text1"/>
        </w:rPr>
        <w:t>H</w:t>
      </w:r>
      <w:r w:rsidRPr="004F1479">
        <w:rPr>
          <w:rFonts w:cstheme="minorHAnsi"/>
          <w:color w:val="000000" w:themeColor="text1"/>
        </w:rPr>
        <w:t xml:space="preserve">umanos </w:t>
      </w:r>
      <w:r w:rsidR="000E009A" w:rsidRPr="004F1479">
        <w:rPr>
          <w:rFonts w:cstheme="minorHAnsi"/>
          <w:color w:val="000000" w:themeColor="text1"/>
        </w:rPr>
        <w:t xml:space="preserve">(CIDH) </w:t>
      </w:r>
      <w:r w:rsidRPr="004F1479">
        <w:rPr>
          <w:rFonts w:cstheme="minorHAnsi"/>
          <w:color w:val="000000" w:themeColor="text1"/>
        </w:rPr>
        <w:t>en su informe sobre</w:t>
      </w:r>
      <w:r w:rsidR="002B24E6" w:rsidRPr="004F1479">
        <w:rPr>
          <w:rFonts w:cstheme="minorHAnsi"/>
          <w:color w:val="000000" w:themeColor="text1"/>
        </w:rPr>
        <w:t xml:space="preserve"> la situación de los derechos humanos de los Pueblos indígenas y tribales de la Panamazonía</w:t>
      </w:r>
      <w:r w:rsidR="002B24E6" w:rsidRPr="004F1479">
        <w:rPr>
          <w:rStyle w:val="FootnoteReference"/>
          <w:rFonts w:cstheme="minorHAnsi"/>
          <w:color w:val="000000" w:themeColor="text1"/>
        </w:rPr>
        <w:footnoteReference w:id="3"/>
      </w:r>
      <w:r w:rsidR="002B24E6" w:rsidRPr="004F1479">
        <w:rPr>
          <w:rFonts w:cstheme="minorHAnsi"/>
          <w:color w:val="000000" w:themeColor="text1"/>
        </w:rPr>
        <w:t xml:space="preserve">, </w:t>
      </w:r>
      <w:r w:rsidRPr="004F1479">
        <w:rPr>
          <w:rFonts w:cstheme="minorHAnsi"/>
          <w:color w:val="000000" w:themeColor="text1"/>
        </w:rPr>
        <w:t xml:space="preserve">en el cual ha podido resaltar que los pueblos </w:t>
      </w:r>
      <w:r w:rsidR="000E009A" w:rsidRPr="004F1479">
        <w:rPr>
          <w:rFonts w:cstheme="minorHAnsi"/>
          <w:color w:val="000000" w:themeColor="text1"/>
        </w:rPr>
        <w:t>y</w:t>
      </w:r>
      <w:r w:rsidRPr="004F1479">
        <w:rPr>
          <w:rFonts w:cstheme="minorHAnsi"/>
          <w:color w:val="000000" w:themeColor="text1"/>
        </w:rPr>
        <w:t xml:space="preserve"> las comunidades indígenas enfrentan numerosos obstáculos en el ejercicio pleno de su derecho al territorio y estos son frecuentemente vinculados a actividades extractivas, así mismo data en </w:t>
      </w:r>
      <w:r w:rsidRPr="004F1479">
        <w:rPr>
          <w:rFonts w:cstheme="minorHAnsi"/>
          <w:color w:val="000000" w:themeColor="text1"/>
        </w:rPr>
        <w:lastRenderedPageBreak/>
        <w:t>este informe que ha habido un aumento significativo de presencia de monocultivo con altos impactos ambientales</w:t>
      </w:r>
      <w:r w:rsidR="004418ED" w:rsidRPr="004F1479">
        <w:rPr>
          <w:rFonts w:cstheme="minorHAnsi"/>
          <w:color w:val="000000" w:themeColor="text1"/>
        </w:rPr>
        <w:t>.</w:t>
      </w:r>
    </w:p>
    <w:p w14:paraId="1021FB53" w14:textId="6359EA18" w:rsidR="009B5F89" w:rsidRPr="004F1479" w:rsidRDefault="004418ED" w:rsidP="009B5F89">
      <w:pPr>
        <w:jc w:val="both"/>
        <w:rPr>
          <w:rFonts w:cstheme="minorHAnsi"/>
        </w:rPr>
      </w:pPr>
      <w:r w:rsidRPr="004F1479">
        <w:rPr>
          <w:rFonts w:cstheme="minorHAnsi"/>
          <w:color w:val="000000" w:themeColor="text1"/>
        </w:rPr>
        <w:t xml:space="preserve">Estas actividades y procesos de política económica de modelo extractivista ejecutados por los distintos </w:t>
      </w:r>
      <w:r w:rsidR="00E95F09" w:rsidRPr="004F1479">
        <w:rPr>
          <w:rFonts w:cstheme="minorHAnsi"/>
          <w:color w:val="000000" w:themeColor="text1"/>
        </w:rPr>
        <w:t>E</w:t>
      </w:r>
      <w:r w:rsidRPr="004F1479">
        <w:rPr>
          <w:rFonts w:cstheme="minorHAnsi"/>
          <w:color w:val="000000" w:themeColor="text1"/>
        </w:rPr>
        <w:t xml:space="preserve">stados de la región, muestra consecuencias que son cada vez </w:t>
      </w:r>
      <w:r w:rsidR="00E95F09" w:rsidRPr="004F1479">
        <w:rPr>
          <w:rFonts w:cstheme="minorHAnsi"/>
          <w:color w:val="000000" w:themeColor="text1"/>
        </w:rPr>
        <w:t>más p</w:t>
      </w:r>
      <w:r w:rsidRPr="004F1479">
        <w:rPr>
          <w:rFonts w:cstheme="minorHAnsi"/>
          <w:color w:val="000000" w:themeColor="text1"/>
        </w:rPr>
        <w:t xml:space="preserve">atentes y compartidas en las realidades de los diversos pueblos indígenas ya que los impactos recaen de forma particular en ellos, llevando consigo pérdidas de posesión de sus tierras y la falta de </w:t>
      </w:r>
      <w:r w:rsidR="00BA1F3F" w:rsidRPr="004F1479">
        <w:rPr>
          <w:rFonts w:cstheme="minorHAnsi"/>
        </w:rPr>
        <w:t xml:space="preserve">reconocimiento de la propiedad </w:t>
      </w:r>
      <w:r w:rsidRPr="004F1479">
        <w:rPr>
          <w:rFonts w:cstheme="minorHAnsi"/>
        </w:rPr>
        <w:t>colectiva</w:t>
      </w:r>
      <w:r w:rsidR="009B5F89" w:rsidRPr="004F1479">
        <w:rPr>
          <w:rFonts w:cstheme="minorHAnsi"/>
        </w:rPr>
        <w:t>.</w:t>
      </w:r>
    </w:p>
    <w:p w14:paraId="02B36584" w14:textId="7C5B593F" w:rsidR="009B5F89" w:rsidRPr="00DE0FAA" w:rsidRDefault="009B5F89" w:rsidP="009B5F89">
      <w:pPr>
        <w:jc w:val="both"/>
        <w:rPr>
          <w:rFonts w:cstheme="minorHAnsi"/>
          <w:color w:val="000000" w:themeColor="text1"/>
        </w:rPr>
      </w:pPr>
      <w:r w:rsidRPr="004F1479">
        <w:rPr>
          <w:rFonts w:cstheme="minorHAnsi"/>
          <w:color w:val="000000" w:themeColor="text1"/>
        </w:rPr>
        <w:t>Frente a ello</w:t>
      </w:r>
      <w:r w:rsidR="00E95F09" w:rsidRPr="004F1479">
        <w:rPr>
          <w:rFonts w:cstheme="minorHAnsi"/>
          <w:color w:val="000000" w:themeColor="text1"/>
        </w:rPr>
        <w:t>,</w:t>
      </w:r>
      <w:r w:rsidRPr="004F1479">
        <w:rPr>
          <w:rFonts w:cstheme="minorHAnsi"/>
          <w:color w:val="000000" w:themeColor="text1"/>
        </w:rPr>
        <w:t xml:space="preserve"> la CIDH ha identificado</w:t>
      </w:r>
      <w:r w:rsidR="004418ED" w:rsidRPr="004F1479">
        <w:rPr>
          <w:rFonts w:cstheme="minorHAnsi"/>
          <w:color w:val="000000" w:themeColor="text1"/>
        </w:rPr>
        <w:t xml:space="preserve"> </w:t>
      </w:r>
      <w:r w:rsidRPr="004F1479">
        <w:rPr>
          <w:rFonts w:cstheme="minorHAnsi"/>
          <w:color w:val="000000" w:themeColor="text1"/>
        </w:rPr>
        <w:t xml:space="preserve">patrones comunes de estas consecuencias, entre otras, </w:t>
      </w:r>
      <w:r w:rsidR="00BA1F3F" w:rsidRPr="004F1479">
        <w:rPr>
          <w:rFonts w:cstheme="minorHAnsi"/>
          <w:color w:val="000000" w:themeColor="text1"/>
        </w:rPr>
        <w:t>la demora excesiva o</w:t>
      </w:r>
      <w:r w:rsidRPr="004F1479">
        <w:rPr>
          <w:rFonts w:cstheme="minorHAnsi"/>
          <w:color w:val="000000" w:themeColor="text1"/>
        </w:rPr>
        <w:t xml:space="preserve"> </w:t>
      </w:r>
      <w:r w:rsidR="00BA1F3F" w:rsidRPr="004F1479">
        <w:rPr>
          <w:rFonts w:cstheme="minorHAnsi"/>
          <w:color w:val="000000" w:themeColor="text1"/>
        </w:rPr>
        <w:t>paralización de procesos de demarcación de tierras y territorios indígenas, la</w:t>
      </w:r>
      <w:r w:rsidRPr="004F1479">
        <w:rPr>
          <w:rFonts w:cstheme="minorHAnsi"/>
          <w:color w:val="000000" w:themeColor="text1"/>
        </w:rPr>
        <w:t xml:space="preserve"> </w:t>
      </w:r>
      <w:r w:rsidR="00BA1F3F" w:rsidRPr="004F1479">
        <w:rPr>
          <w:rFonts w:cstheme="minorHAnsi"/>
          <w:color w:val="000000" w:themeColor="text1"/>
        </w:rPr>
        <w:t>adopción de medidas normativas que disminuyen las garantías previamente</w:t>
      </w:r>
      <w:r w:rsidRPr="004F1479">
        <w:rPr>
          <w:rFonts w:cstheme="minorHAnsi"/>
          <w:color w:val="000000" w:themeColor="text1"/>
        </w:rPr>
        <w:t xml:space="preserve"> </w:t>
      </w:r>
      <w:r w:rsidR="00BA1F3F" w:rsidRPr="004F1479">
        <w:rPr>
          <w:rFonts w:cstheme="minorHAnsi"/>
          <w:color w:val="000000" w:themeColor="text1"/>
        </w:rPr>
        <w:t>reconocidas en</w:t>
      </w:r>
      <w:r w:rsidR="00BA1F3F" w:rsidRPr="00DE0FAA">
        <w:rPr>
          <w:rFonts w:cstheme="minorHAnsi"/>
          <w:color w:val="000000" w:themeColor="text1"/>
        </w:rPr>
        <w:t xml:space="preserve"> materia de propiedad colectiva, el reconocimiento parcial del</w:t>
      </w:r>
      <w:r w:rsidRPr="00DE0FAA">
        <w:rPr>
          <w:rFonts w:cstheme="minorHAnsi"/>
          <w:color w:val="000000" w:themeColor="text1"/>
        </w:rPr>
        <w:t xml:space="preserve"> </w:t>
      </w:r>
      <w:r w:rsidR="00BA1F3F" w:rsidRPr="00DE0FAA">
        <w:rPr>
          <w:rFonts w:cstheme="minorHAnsi"/>
          <w:color w:val="000000" w:themeColor="text1"/>
        </w:rPr>
        <w:t>territorio o su condicionamiento a requisitos de posesión, la apropiación ilegítima</w:t>
      </w:r>
      <w:r w:rsidRPr="00DE0FAA">
        <w:rPr>
          <w:rFonts w:cstheme="minorHAnsi"/>
          <w:color w:val="000000" w:themeColor="text1"/>
        </w:rPr>
        <w:t xml:space="preserve"> </w:t>
      </w:r>
      <w:r w:rsidR="00BA1F3F" w:rsidRPr="00DE0FAA">
        <w:rPr>
          <w:rFonts w:cstheme="minorHAnsi"/>
          <w:color w:val="000000" w:themeColor="text1"/>
        </w:rPr>
        <w:t>de territorios indígenas por parte del Estado y de terceros, las fuertes presiones de</w:t>
      </w:r>
      <w:r w:rsidRPr="00DE0FAA">
        <w:rPr>
          <w:rFonts w:cstheme="minorHAnsi"/>
          <w:color w:val="000000" w:themeColor="text1"/>
        </w:rPr>
        <w:t xml:space="preserve"> </w:t>
      </w:r>
      <w:r w:rsidR="00BA1F3F" w:rsidRPr="00DE0FAA">
        <w:rPr>
          <w:rFonts w:cstheme="minorHAnsi"/>
          <w:color w:val="000000" w:themeColor="text1"/>
        </w:rPr>
        <w:t>sectores económicos vinculados a las industrias extractivas y el establecimiento de</w:t>
      </w:r>
      <w:r w:rsidRPr="00DE0FAA">
        <w:rPr>
          <w:rFonts w:cstheme="minorHAnsi"/>
          <w:color w:val="000000" w:themeColor="text1"/>
        </w:rPr>
        <w:t xml:space="preserve"> </w:t>
      </w:r>
      <w:r w:rsidR="00BA1F3F" w:rsidRPr="00DE0FAA">
        <w:rPr>
          <w:rFonts w:cstheme="minorHAnsi"/>
          <w:color w:val="000000" w:themeColor="text1"/>
        </w:rPr>
        <w:t>regulaciones en materia agraria desfavorab</w:t>
      </w:r>
      <w:r w:rsidR="002B24E6" w:rsidRPr="00DE0FAA">
        <w:rPr>
          <w:rFonts w:cstheme="minorHAnsi"/>
          <w:color w:val="000000" w:themeColor="text1"/>
        </w:rPr>
        <w:t>les para los pueblos amazónicos.</w:t>
      </w:r>
      <w:r w:rsidR="002B24E6" w:rsidRPr="00DE0FAA">
        <w:rPr>
          <w:rStyle w:val="FootnoteReference"/>
          <w:rFonts w:cstheme="minorHAnsi"/>
          <w:color w:val="000000" w:themeColor="text1"/>
        </w:rPr>
        <w:footnoteReference w:id="4"/>
      </w:r>
      <w:r w:rsidR="00BA1F3F" w:rsidRPr="00DE0FAA">
        <w:rPr>
          <w:rFonts w:cstheme="minorHAnsi"/>
          <w:color w:val="000000" w:themeColor="text1"/>
        </w:rPr>
        <w:t xml:space="preserve"> </w:t>
      </w:r>
    </w:p>
    <w:p w14:paraId="311086BC" w14:textId="77777777" w:rsidR="00BA1F3F" w:rsidRPr="00DE0FAA" w:rsidRDefault="00BA1F3F" w:rsidP="00BA1F3F">
      <w:pPr>
        <w:jc w:val="both"/>
        <w:rPr>
          <w:rFonts w:cstheme="minorHAnsi"/>
          <w:color w:val="000000" w:themeColor="text1"/>
        </w:rPr>
      </w:pPr>
      <w:r w:rsidRPr="00DE0FAA">
        <w:rPr>
          <w:rFonts w:cstheme="minorHAnsi"/>
        </w:rPr>
        <w:t>A</w:t>
      </w:r>
      <w:r w:rsidR="009B5F89" w:rsidRPr="00DE0FAA">
        <w:rPr>
          <w:rFonts w:cstheme="minorHAnsi"/>
          <w:color w:val="000000" w:themeColor="text1"/>
        </w:rPr>
        <w:t xml:space="preserve"> </w:t>
      </w:r>
      <w:r w:rsidRPr="00DE0FAA">
        <w:rPr>
          <w:rFonts w:cstheme="minorHAnsi"/>
        </w:rPr>
        <w:t>continuación, se presentan algunos ejemplos que ilustran lo anterior.</w:t>
      </w:r>
    </w:p>
    <w:p w14:paraId="620DAAD8" w14:textId="77777777" w:rsidR="00F45F4B" w:rsidRPr="00DE0FAA" w:rsidRDefault="00F45F4B">
      <w:pPr>
        <w:rPr>
          <w:rFonts w:cstheme="minorHAnsi"/>
          <w:b/>
          <w:color w:val="000000" w:themeColor="text1"/>
        </w:rPr>
      </w:pPr>
      <w:r w:rsidRPr="00DE0FAA">
        <w:rPr>
          <w:rFonts w:cstheme="minorHAnsi"/>
          <w:b/>
          <w:color w:val="000000" w:themeColor="text1"/>
        </w:rPr>
        <w:t>Brasil</w:t>
      </w:r>
    </w:p>
    <w:p w14:paraId="4160046C" w14:textId="77777777" w:rsidR="00F45F4B" w:rsidRPr="00DE0FAA" w:rsidRDefault="00F45F4B" w:rsidP="00F45F4B">
      <w:pPr>
        <w:jc w:val="both"/>
        <w:rPr>
          <w:rFonts w:cstheme="minorHAnsi"/>
          <w:color w:val="000000" w:themeColor="text1"/>
        </w:rPr>
      </w:pPr>
      <w:r w:rsidRPr="00DE0FAA">
        <w:rPr>
          <w:rFonts w:cstheme="minorHAnsi"/>
          <w:color w:val="000000" w:themeColor="text1"/>
        </w:rPr>
        <w:t>La Constitución Federal de 1988 otorgó un período de cinco años para que el Estado brasileño completara la demarcación de las tierras indígenas. La imagen que vemos hoy está lejos de las normas constitucionales. Actualmente hay 1.296 tierras indígenas en Brasil. Esta cifra incluye tierras ya demarcadas (401), en cualquiera de las etapas del procedimiento de demarcación (306), tierras que caen en categorías distintas a las tierras tradicionales (65), o tierras sin ninguna disposición estatal para inicio de su demarcación (530).</w:t>
      </w:r>
    </w:p>
    <w:p w14:paraId="0DC9D1F6" w14:textId="77777777" w:rsidR="00B07641" w:rsidRDefault="00B07641" w:rsidP="00F45F4B">
      <w:pPr>
        <w:jc w:val="both"/>
        <w:rPr>
          <w:rFonts w:cstheme="minorHAnsi"/>
          <w:color w:val="000000" w:themeColor="text1"/>
        </w:rPr>
      </w:pPr>
    </w:p>
    <w:p w14:paraId="30F96EC2" w14:textId="77777777" w:rsidR="00B07641" w:rsidRDefault="00B07641" w:rsidP="00F45F4B">
      <w:pPr>
        <w:jc w:val="both"/>
        <w:rPr>
          <w:rFonts w:cstheme="minorHAnsi"/>
          <w:color w:val="000000" w:themeColor="text1"/>
        </w:rPr>
      </w:pPr>
    </w:p>
    <w:p w14:paraId="1B9688EA" w14:textId="5E554D37" w:rsidR="00F45F4B" w:rsidRPr="00DE0FAA" w:rsidRDefault="00317910" w:rsidP="00F45F4B">
      <w:pPr>
        <w:jc w:val="both"/>
        <w:rPr>
          <w:rFonts w:cstheme="minorHAnsi"/>
          <w:color w:val="000000" w:themeColor="text1"/>
        </w:rPr>
      </w:pPr>
      <w:r w:rsidRPr="004F1479">
        <w:rPr>
          <w:rFonts w:cstheme="minorHAnsi"/>
          <w:color w:val="000000" w:themeColor="text1"/>
        </w:rPr>
        <w:lastRenderedPageBreak/>
        <w:t>Más</w:t>
      </w:r>
      <w:r w:rsidR="00F45F4B" w:rsidRPr="004F1479">
        <w:rPr>
          <w:rFonts w:cstheme="minorHAnsi"/>
          <w:color w:val="000000" w:themeColor="text1"/>
        </w:rPr>
        <w:t xml:space="preserve"> de la mitad de la totalidad de los </w:t>
      </w:r>
      <w:r w:rsidRPr="004F1479">
        <w:rPr>
          <w:rFonts w:cstheme="minorHAnsi"/>
          <w:color w:val="000000" w:themeColor="text1"/>
        </w:rPr>
        <w:t>territorios</w:t>
      </w:r>
      <w:r w:rsidR="00F45F4B" w:rsidRPr="004F1479">
        <w:rPr>
          <w:rFonts w:cstheme="minorHAnsi"/>
          <w:color w:val="000000" w:themeColor="text1"/>
        </w:rPr>
        <w:t xml:space="preserve"> indígenas en Brasil no se encuentran demarcados, por </w:t>
      </w:r>
      <w:r w:rsidR="00E95F09" w:rsidRPr="004F1479">
        <w:rPr>
          <w:rFonts w:cstheme="minorHAnsi"/>
          <w:color w:val="000000" w:themeColor="text1"/>
        </w:rPr>
        <w:t>ejemplo,</w:t>
      </w:r>
      <w:r w:rsidR="00F45F4B" w:rsidRPr="004F1479">
        <w:rPr>
          <w:rFonts w:cstheme="minorHAnsi"/>
          <w:color w:val="000000" w:themeColor="text1"/>
        </w:rPr>
        <w:t xml:space="preserve"> </w:t>
      </w:r>
      <w:r w:rsidR="00DE0FAA" w:rsidRPr="004F1479">
        <w:rPr>
          <w:rFonts w:cstheme="minorHAnsi"/>
          <w:color w:val="000000" w:themeColor="text1"/>
        </w:rPr>
        <w:t>l</w:t>
      </w:r>
      <w:r w:rsidR="00F45F4B" w:rsidRPr="004F1479">
        <w:rPr>
          <w:rFonts w:cstheme="minorHAnsi"/>
          <w:color w:val="000000" w:themeColor="text1"/>
        </w:rPr>
        <w:t>as tierras indígenas del pueblo Mura no escapan a la realidad anterior. En el municipio de Autazes de las 21 tierras, menos de un tercio están delimitadas,</w:t>
      </w:r>
      <w:r w:rsidR="00E95F09" w:rsidRPr="004F1479">
        <w:rPr>
          <w:rFonts w:cstheme="minorHAnsi"/>
          <w:color w:val="000000" w:themeColor="text1"/>
        </w:rPr>
        <w:t xml:space="preserve"> y</w:t>
      </w:r>
      <w:r w:rsidR="00F45F4B" w:rsidRPr="004F1479">
        <w:rPr>
          <w:rFonts w:cstheme="minorHAnsi"/>
          <w:color w:val="000000" w:themeColor="text1"/>
        </w:rPr>
        <w:t xml:space="preserve"> en el municipio de Careiro da Várzea de las 12 tierras indígenas, solo tres están regularizadas. L</w:t>
      </w:r>
      <w:r w:rsidR="00E95F09" w:rsidRPr="004F1479">
        <w:rPr>
          <w:rFonts w:cstheme="minorHAnsi"/>
          <w:color w:val="000000" w:themeColor="text1"/>
        </w:rPr>
        <w:t>a</w:t>
      </w:r>
      <w:r w:rsidR="00F45F4B" w:rsidRPr="004F1479">
        <w:rPr>
          <w:rFonts w:cstheme="minorHAnsi"/>
          <w:color w:val="000000" w:themeColor="text1"/>
        </w:rPr>
        <w:t>s demás en ambos municipios se detienen en cualquier etapa del proceso de demarcación o sin ninguna acción.</w:t>
      </w:r>
    </w:p>
    <w:p w14:paraId="790F3F23" w14:textId="658CD8A6" w:rsidR="00F45F4B" w:rsidRPr="00DE0FAA" w:rsidRDefault="00F45F4B" w:rsidP="00F45F4B">
      <w:pPr>
        <w:jc w:val="both"/>
        <w:rPr>
          <w:rFonts w:cstheme="minorHAnsi"/>
          <w:color w:val="000000" w:themeColor="text1"/>
        </w:rPr>
      </w:pPr>
      <w:r w:rsidRPr="004F1479">
        <w:rPr>
          <w:rFonts w:cstheme="minorHAnsi"/>
          <w:color w:val="000000" w:themeColor="text1"/>
        </w:rPr>
        <w:t>Rodeados de granjas o pequeños terratenientes que crían búfalos, los Mura están confinados y no pueden garantizar su sob</w:t>
      </w:r>
      <w:r w:rsidR="004F1479" w:rsidRPr="004F1479">
        <w:rPr>
          <w:rFonts w:cstheme="minorHAnsi"/>
          <w:color w:val="000000" w:themeColor="text1"/>
        </w:rPr>
        <w:t>eranía alimentaria. Los búfalos</w:t>
      </w:r>
      <w:r w:rsidRPr="004F1479">
        <w:rPr>
          <w:rFonts w:cstheme="minorHAnsi"/>
          <w:color w:val="000000" w:themeColor="text1"/>
        </w:rPr>
        <w:t xml:space="preserve"> destru</w:t>
      </w:r>
      <w:r w:rsidR="00E95F09" w:rsidRPr="004F1479">
        <w:rPr>
          <w:rFonts w:cstheme="minorHAnsi"/>
          <w:color w:val="000000" w:themeColor="text1"/>
        </w:rPr>
        <w:t>yen</w:t>
      </w:r>
      <w:r w:rsidRPr="004F1479">
        <w:rPr>
          <w:rFonts w:cstheme="minorHAnsi"/>
          <w:color w:val="000000" w:themeColor="text1"/>
        </w:rPr>
        <w:t xml:space="preserve"> </w:t>
      </w:r>
      <w:r w:rsidR="00E95F09" w:rsidRPr="004F1479">
        <w:rPr>
          <w:rFonts w:cstheme="minorHAnsi"/>
          <w:color w:val="000000" w:themeColor="text1"/>
        </w:rPr>
        <w:t>campos</w:t>
      </w:r>
      <w:r w:rsidRPr="004F1479">
        <w:rPr>
          <w:rFonts w:cstheme="minorHAnsi"/>
          <w:color w:val="000000" w:themeColor="text1"/>
        </w:rPr>
        <w:t xml:space="preserve"> </w:t>
      </w:r>
      <w:r w:rsidR="00E95F09" w:rsidRPr="004F1479">
        <w:rPr>
          <w:rFonts w:cstheme="minorHAnsi"/>
          <w:color w:val="000000" w:themeColor="text1"/>
        </w:rPr>
        <w:t xml:space="preserve">y </w:t>
      </w:r>
      <w:r w:rsidRPr="004F1479">
        <w:rPr>
          <w:rFonts w:cstheme="minorHAnsi"/>
          <w:color w:val="000000" w:themeColor="text1"/>
        </w:rPr>
        <w:t>manantiales</w:t>
      </w:r>
      <w:r w:rsidR="00E95F09" w:rsidRPr="004F1479">
        <w:rPr>
          <w:rFonts w:cstheme="minorHAnsi"/>
          <w:color w:val="000000" w:themeColor="text1"/>
        </w:rPr>
        <w:t xml:space="preserve">, </w:t>
      </w:r>
      <w:r w:rsidRPr="004F1479">
        <w:rPr>
          <w:rFonts w:cstheme="minorHAnsi"/>
          <w:color w:val="000000" w:themeColor="text1"/>
        </w:rPr>
        <w:t>contamina</w:t>
      </w:r>
      <w:r w:rsidR="00E95F09" w:rsidRPr="004F1479">
        <w:rPr>
          <w:rFonts w:cstheme="minorHAnsi"/>
          <w:color w:val="000000" w:themeColor="text1"/>
        </w:rPr>
        <w:t>ndo</w:t>
      </w:r>
      <w:r w:rsidRPr="004F1479">
        <w:rPr>
          <w:rFonts w:cstheme="minorHAnsi"/>
          <w:color w:val="000000" w:themeColor="text1"/>
        </w:rPr>
        <w:t xml:space="preserve"> ríos, lagos, arroyos, hasta el punto de que muchas aldeas se desanimaron y dejaron de plantar campos. Los principales agentes de deforestación de las tierras indígenas y tierras de la región son los criadores de ganado. Además</w:t>
      </w:r>
      <w:r w:rsidR="00B07641" w:rsidRPr="004F1479">
        <w:rPr>
          <w:rFonts w:cstheme="minorHAnsi"/>
          <w:color w:val="000000" w:themeColor="text1"/>
        </w:rPr>
        <w:t>,</w:t>
      </w:r>
      <w:r w:rsidRPr="004F1479">
        <w:rPr>
          <w:rFonts w:cstheme="minorHAnsi"/>
          <w:color w:val="000000" w:themeColor="text1"/>
        </w:rPr>
        <w:t xml:space="preserve"> el pueblo Mura como casi todos los pueblos indígenas de la región enfrentan a un mega proyecto de minería de potasio con impactos negativos que afectarán sus tierras. Debido a las licencias irregulares y la falta de consulta en virtud del Convenio 169 de la OIT, el proyecto está paralizado por la justicia, sin embargo, la población de Mura ha sido</w:t>
      </w:r>
      <w:r w:rsidR="00954E81" w:rsidRPr="004F1479">
        <w:rPr>
          <w:rFonts w:cstheme="minorHAnsi"/>
          <w:color w:val="000000" w:themeColor="text1"/>
        </w:rPr>
        <w:t xml:space="preserve"> presionada y criminalizada por</w:t>
      </w:r>
      <w:r w:rsidRPr="004F1479">
        <w:rPr>
          <w:rFonts w:cstheme="minorHAnsi"/>
          <w:color w:val="000000" w:themeColor="text1"/>
        </w:rPr>
        <w:t xml:space="preserve"> defender su territorio y luchar para recuperarlo.</w:t>
      </w:r>
    </w:p>
    <w:p w14:paraId="58F62284" w14:textId="04AEE5CC" w:rsidR="00F45F4B" w:rsidRPr="00DE0FAA" w:rsidRDefault="00F45F4B" w:rsidP="00F45F4B">
      <w:pPr>
        <w:jc w:val="both"/>
        <w:rPr>
          <w:rFonts w:cstheme="minorHAnsi"/>
          <w:b/>
          <w:color w:val="000000" w:themeColor="text1"/>
        </w:rPr>
      </w:pPr>
      <w:r w:rsidRPr="00DE0FAA">
        <w:rPr>
          <w:rFonts w:cstheme="minorHAnsi"/>
          <w:color w:val="000000" w:themeColor="text1"/>
        </w:rPr>
        <w:t xml:space="preserve">Desde que Jair Bolsonaro asumió el cargo, la violencia en la región se ha intensificado. Los agricultores comenzaron a bloquear </w:t>
      </w:r>
      <w:r w:rsidR="00954E81" w:rsidRPr="00DE0FAA">
        <w:rPr>
          <w:rFonts w:cstheme="minorHAnsi"/>
          <w:color w:val="000000" w:themeColor="text1"/>
        </w:rPr>
        <w:t xml:space="preserve">la movilidad dentro de las aldeas </w:t>
      </w:r>
      <w:r w:rsidRPr="00DE0FAA">
        <w:rPr>
          <w:rFonts w:cstheme="minorHAnsi"/>
          <w:color w:val="000000" w:themeColor="text1"/>
        </w:rPr>
        <w:t xml:space="preserve">Mura, hubo amenazas de muerte, intentos de homicidio </w:t>
      </w:r>
      <w:r w:rsidR="00954E81" w:rsidRPr="00DE0FAA">
        <w:rPr>
          <w:rFonts w:cstheme="minorHAnsi"/>
          <w:color w:val="000000" w:themeColor="text1"/>
        </w:rPr>
        <w:t>y desalojo. El cuadro de la situación de los derechos humanos del pueblo Mura en Brasil refleja sist</w:t>
      </w:r>
      <w:r w:rsidR="00B07641">
        <w:rPr>
          <w:rFonts w:cstheme="minorHAnsi"/>
          <w:color w:val="000000" w:themeColor="text1"/>
        </w:rPr>
        <w:t xml:space="preserve">emáticas </w:t>
      </w:r>
      <w:r w:rsidRPr="00DE0FAA">
        <w:rPr>
          <w:rFonts w:cstheme="minorHAnsi"/>
          <w:color w:val="000000" w:themeColor="text1"/>
        </w:rPr>
        <w:t xml:space="preserve">violaciones </w:t>
      </w:r>
      <w:r w:rsidR="00954E81" w:rsidRPr="00DE0FAA">
        <w:rPr>
          <w:rFonts w:cstheme="minorHAnsi"/>
          <w:color w:val="000000" w:themeColor="text1"/>
        </w:rPr>
        <w:t xml:space="preserve">a causa de las proyecciones de explotación </w:t>
      </w:r>
      <w:r w:rsidR="00B07641">
        <w:rPr>
          <w:rFonts w:cstheme="minorHAnsi"/>
          <w:color w:val="000000" w:themeColor="text1"/>
        </w:rPr>
        <w:t>minera</w:t>
      </w:r>
      <w:r w:rsidRPr="00DE0FAA">
        <w:rPr>
          <w:rFonts w:cstheme="minorHAnsi"/>
          <w:color w:val="000000" w:themeColor="text1"/>
        </w:rPr>
        <w:t xml:space="preserve">, la construcción de represas hidroeléctricas, la prospección de petróleo, el arrendamiento para negocios agrícolas, entre otros. En este contexto, es difícil pensar en la supervivencia </w:t>
      </w:r>
      <w:r w:rsidR="00954E81" w:rsidRPr="00DE0FAA">
        <w:rPr>
          <w:rFonts w:cstheme="minorHAnsi"/>
          <w:color w:val="000000" w:themeColor="text1"/>
        </w:rPr>
        <w:t xml:space="preserve">física y cultural </w:t>
      </w:r>
      <w:r w:rsidR="00954E81" w:rsidRPr="004F1479">
        <w:rPr>
          <w:rFonts w:cstheme="minorHAnsi"/>
          <w:color w:val="000000" w:themeColor="text1"/>
        </w:rPr>
        <w:t>de los</w:t>
      </w:r>
      <w:r w:rsidRPr="004F1479">
        <w:rPr>
          <w:rFonts w:cstheme="minorHAnsi"/>
          <w:color w:val="000000" w:themeColor="text1"/>
        </w:rPr>
        <w:t xml:space="preserve"> Mura en </w:t>
      </w:r>
      <w:r w:rsidR="00D90A78" w:rsidRPr="004F1479">
        <w:rPr>
          <w:rFonts w:cstheme="minorHAnsi"/>
          <w:color w:val="000000" w:themeColor="text1"/>
        </w:rPr>
        <w:t xml:space="preserve">apenas </w:t>
      </w:r>
      <w:r w:rsidRPr="004F1479">
        <w:rPr>
          <w:rFonts w:cstheme="minorHAnsi"/>
          <w:color w:val="000000" w:themeColor="text1"/>
        </w:rPr>
        <w:t>dos décadas</w:t>
      </w:r>
      <w:r w:rsidRPr="004F1479">
        <w:rPr>
          <w:rFonts w:cstheme="minorHAnsi"/>
          <w:b/>
          <w:color w:val="000000" w:themeColor="text1"/>
        </w:rPr>
        <w:t>.</w:t>
      </w:r>
    </w:p>
    <w:p w14:paraId="75970515" w14:textId="77777777" w:rsidR="006F197F" w:rsidRPr="00DE0FAA" w:rsidRDefault="006F197F" w:rsidP="00F45F4B">
      <w:pPr>
        <w:jc w:val="both"/>
        <w:rPr>
          <w:rFonts w:cstheme="minorHAnsi"/>
          <w:b/>
          <w:color w:val="000000" w:themeColor="text1"/>
        </w:rPr>
      </w:pPr>
      <w:r w:rsidRPr="00DE0FAA">
        <w:rPr>
          <w:rFonts w:cstheme="minorHAnsi"/>
          <w:b/>
          <w:color w:val="000000" w:themeColor="text1"/>
        </w:rPr>
        <w:t>Bolivia</w:t>
      </w:r>
    </w:p>
    <w:p w14:paraId="3DAADC62" w14:textId="5E47DCA2" w:rsidR="006F197F" w:rsidRPr="004F1479" w:rsidRDefault="006F197F" w:rsidP="00317910">
      <w:pPr>
        <w:spacing w:line="276" w:lineRule="auto"/>
        <w:jc w:val="both"/>
        <w:rPr>
          <w:rFonts w:cstheme="minorHAnsi"/>
          <w:lang w:val="es-ES"/>
        </w:rPr>
      </w:pPr>
      <w:r w:rsidRPr="00DE0FAA">
        <w:rPr>
          <w:rFonts w:cstheme="minorHAnsi"/>
          <w:lang w:val="es-ES"/>
        </w:rPr>
        <w:t xml:space="preserve">El área de la demanda de la Tierra Comunitaria de Origen de la nación Takana Rio Madre de Dios, actualmente denominada Territorio Indígena Originario Campesino, este último rechazado por los indígenas propiamente dicho, está compuesto por cuatro comunidades Puerto Pérez, Mas </w:t>
      </w:r>
      <w:r w:rsidRPr="004F1479">
        <w:rPr>
          <w:rFonts w:cstheme="minorHAnsi"/>
          <w:lang w:val="es-ES"/>
        </w:rPr>
        <w:t>Merced</w:t>
      </w:r>
      <w:r w:rsidR="00D90A78" w:rsidRPr="004F1479">
        <w:rPr>
          <w:rFonts w:cstheme="minorHAnsi"/>
          <w:lang w:val="es-ES"/>
        </w:rPr>
        <w:t>e</w:t>
      </w:r>
      <w:r w:rsidRPr="004F1479">
        <w:rPr>
          <w:rFonts w:cstheme="minorHAnsi"/>
          <w:lang w:val="es-ES"/>
        </w:rPr>
        <w:t>s, Toromona y El Tigre, todos pertenecientes a la nación Takana.</w:t>
      </w:r>
    </w:p>
    <w:p w14:paraId="5ED568DA" w14:textId="5B6CF086" w:rsidR="006F197F" w:rsidRPr="00DE0FAA" w:rsidRDefault="006F197F" w:rsidP="00317910">
      <w:pPr>
        <w:widowControl w:val="0"/>
        <w:autoSpaceDE w:val="0"/>
        <w:autoSpaceDN w:val="0"/>
        <w:adjustRightInd w:val="0"/>
        <w:spacing w:after="240" w:line="276" w:lineRule="auto"/>
        <w:jc w:val="both"/>
        <w:rPr>
          <w:rFonts w:cstheme="minorHAnsi"/>
          <w:lang w:val="es-ES"/>
        </w:rPr>
      </w:pPr>
      <w:r w:rsidRPr="004F1479">
        <w:rPr>
          <w:rFonts w:cstheme="minorHAnsi"/>
          <w:lang w:val="es-ES"/>
        </w:rPr>
        <w:t xml:space="preserve">El pueblo Takana ha buscado regularizar el derecho a la </w:t>
      </w:r>
      <w:r w:rsidR="00D90A78" w:rsidRPr="004F1479">
        <w:rPr>
          <w:rFonts w:cstheme="minorHAnsi"/>
          <w:lang w:val="es-ES"/>
        </w:rPr>
        <w:t>propiedad sobre</w:t>
      </w:r>
      <w:r w:rsidRPr="004F1479">
        <w:rPr>
          <w:rFonts w:cstheme="minorHAnsi"/>
          <w:lang w:val="es-ES"/>
        </w:rPr>
        <w:t xml:space="preserve"> su dominio ancestral </w:t>
      </w:r>
      <w:r w:rsidRPr="004F1479">
        <w:rPr>
          <w:rFonts w:cstheme="minorHAnsi"/>
          <w:lang w:val="es-ES"/>
        </w:rPr>
        <w:lastRenderedPageBreak/>
        <w:t xml:space="preserve">y ha iniciado el tortuoso proceso de saneamiento, en el marco de la Ley 1715 que más que alegrías ha </w:t>
      </w:r>
      <w:r w:rsidR="00D90A78" w:rsidRPr="004F1479">
        <w:rPr>
          <w:rFonts w:cstheme="minorHAnsi"/>
          <w:lang w:val="es-ES"/>
        </w:rPr>
        <w:t>generado desilusión</w:t>
      </w:r>
      <w:r w:rsidRPr="004F1479">
        <w:rPr>
          <w:rFonts w:cstheme="minorHAnsi"/>
          <w:lang w:val="es-ES"/>
        </w:rPr>
        <w:t xml:space="preserve"> y cansancio al pueblo, pues a dos</w:t>
      </w:r>
      <w:r w:rsidRPr="00DE0FAA">
        <w:rPr>
          <w:rFonts w:cstheme="minorHAnsi"/>
          <w:lang w:val="es-ES"/>
        </w:rPr>
        <w:t xml:space="preserve"> décadas de inicio de los trámites, aun no existen resultados traducidos en la consolidación territorial ancestral.</w:t>
      </w:r>
      <w:r w:rsidR="00DE0FAA">
        <w:rPr>
          <w:rStyle w:val="FootnoteReference"/>
          <w:rFonts w:cstheme="minorHAnsi"/>
          <w:lang w:val="es-ES"/>
        </w:rPr>
        <w:footnoteReference w:id="5"/>
      </w:r>
      <w:r w:rsidRPr="00DE0FAA">
        <w:rPr>
          <w:rFonts w:cstheme="minorHAnsi"/>
          <w:lang w:val="es-ES"/>
        </w:rPr>
        <w:t xml:space="preserve"> </w:t>
      </w:r>
    </w:p>
    <w:p w14:paraId="6DDAF862" w14:textId="77777777" w:rsidR="00B07641" w:rsidRDefault="00B07641" w:rsidP="00317910">
      <w:pPr>
        <w:widowControl w:val="0"/>
        <w:autoSpaceDE w:val="0"/>
        <w:autoSpaceDN w:val="0"/>
        <w:adjustRightInd w:val="0"/>
        <w:spacing w:after="240" w:line="276" w:lineRule="auto"/>
        <w:jc w:val="both"/>
        <w:rPr>
          <w:rFonts w:cstheme="minorHAnsi"/>
          <w:lang w:val="es-ES"/>
        </w:rPr>
      </w:pPr>
    </w:p>
    <w:p w14:paraId="2C2EF8CD" w14:textId="77777777" w:rsidR="00B07641" w:rsidRDefault="00B07641" w:rsidP="00317910">
      <w:pPr>
        <w:widowControl w:val="0"/>
        <w:autoSpaceDE w:val="0"/>
        <w:autoSpaceDN w:val="0"/>
        <w:adjustRightInd w:val="0"/>
        <w:spacing w:after="240" w:line="276" w:lineRule="auto"/>
        <w:jc w:val="both"/>
        <w:rPr>
          <w:rFonts w:cstheme="minorHAnsi"/>
          <w:lang w:val="es-ES"/>
        </w:rPr>
      </w:pPr>
    </w:p>
    <w:p w14:paraId="4E4B077F" w14:textId="77777777" w:rsidR="00B07641" w:rsidRDefault="00B07641" w:rsidP="00317910">
      <w:pPr>
        <w:widowControl w:val="0"/>
        <w:autoSpaceDE w:val="0"/>
        <w:autoSpaceDN w:val="0"/>
        <w:adjustRightInd w:val="0"/>
        <w:spacing w:after="240" w:line="276" w:lineRule="auto"/>
        <w:jc w:val="both"/>
        <w:rPr>
          <w:rFonts w:cstheme="minorHAnsi"/>
          <w:lang w:val="es-ES"/>
        </w:rPr>
      </w:pPr>
    </w:p>
    <w:p w14:paraId="62272CBE" w14:textId="578F2F94" w:rsidR="005F2FB8" w:rsidRPr="00DE0FAA" w:rsidRDefault="006F197F" w:rsidP="00317910">
      <w:pPr>
        <w:widowControl w:val="0"/>
        <w:autoSpaceDE w:val="0"/>
        <w:autoSpaceDN w:val="0"/>
        <w:adjustRightInd w:val="0"/>
        <w:spacing w:after="240" w:line="276" w:lineRule="auto"/>
        <w:jc w:val="both"/>
        <w:rPr>
          <w:rFonts w:cstheme="minorHAnsi"/>
          <w:lang w:val="es-ES"/>
        </w:rPr>
      </w:pPr>
      <w:r w:rsidRPr="004F1479">
        <w:rPr>
          <w:rFonts w:cstheme="minorHAnsi"/>
          <w:lang w:val="es-ES"/>
        </w:rPr>
        <w:t xml:space="preserve">El proceso de demanda de titulación del territorio se inició el 22 de julio de 2001, </w:t>
      </w:r>
      <w:r w:rsidR="00B07641" w:rsidRPr="004F1479">
        <w:rPr>
          <w:rFonts w:cstheme="minorHAnsi"/>
          <w:lang w:val="es-ES"/>
        </w:rPr>
        <w:t xml:space="preserve">la superficie demandada fue de </w:t>
      </w:r>
      <w:r w:rsidRPr="004F1479">
        <w:rPr>
          <w:rFonts w:cstheme="minorHAnsi"/>
          <w:lang w:val="es-ES"/>
        </w:rPr>
        <w:t>446.666.9377 has. El INRA (Instituto Nacional de Reforma Agraria</w:t>
      </w:r>
      <w:r w:rsidR="005F2FB8" w:rsidRPr="004F1479">
        <w:rPr>
          <w:rFonts w:cstheme="minorHAnsi"/>
          <w:lang w:val="es-ES"/>
        </w:rPr>
        <w:t xml:space="preserve"> admitió en el mismo año </w:t>
      </w:r>
      <w:r w:rsidRPr="004F1479">
        <w:rPr>
          <w:rFonts w:cstheme="minorHAnsi"/>
          <w:lang w:val="es-ES"/>
        </w:rPr>
        <w:t>la solicitud de dotación y titulación de tierras comunitarias de origen con una</w:t>
      </w:r>
      <w:r w:rsidR="005F2FB8" w:rsidRPr="004F1479">
        <w:rPr>
          <w:rFonts w:cstheme="minorHAnsi"/>
          <w:lang w:val="es-ES"/>
        </w:rPr>
        <w:t xml:space="preserve"> extensión de </w:t>
      </w:r>
      <w:r w:rsidR="004F1479" w:rsidRPr="004F1479">
        <w:rPr>
          <w:rFonts w:cstheme="minorHAnsi"/>
          <w:lang w:val="es-ES"/>
        </w:rPr>
        <w:t>454.</w:t>
      </w:r>
      <w:r w:rsidR="005F2FB8" w:rsidRPr="004F1479">
        <w:rPr>
          <w:rFonts w:cstheme="minorHAnsi"/>
          <w:lang w:val="es-ES"/>
        </w:rPr>
        <w:t>469.2200 has</w:t>
      </w:r>
      <w:r w:rsidR="005F2FB8" w:rsidRPr="00DE0FAA">
        <w:rPr>
          <w:rFonts w:cstheme="minorHAnsi"/>
          <w:lang w:val="es-ES"/>
        </w:rPr>
        <w:t xml:space="preserve">, así </w:t>
      </w:r>
      <w:r w:rsidRPr="00DE0FAA">
        <w:rPr>
          <w:rFonts w:cstheme="minorHAnsi"/>
          <w:lang w:val="es-ES"/>
        </w:rPr>
        <w:t xml:space="preserve">mismo, </w:t>
      </w:r>
      <w:r w:rsidR="005F2FB8" w:rsidRPr="00DE0FAA">
        <w:rPr>
          <w:rFonts w:cstheme="minorHAnsi"/>
          <w:lang w:val="es-ES"/>
        </w:rPr>
        <w:t xml:space="preserve">ha dispuesto </w:t>
      </w:r>
      <w:r w:rsidRPr="00DE0FAA">
        <w:rPr>
          <w:rFonts w:cstheme="minorHAnsi"/>
          <w:lang w:val="es-ES"/>
        </w:rPr>
        <w:t xml:space="preserve">que el Ministerio de Asuntos Campesinos y Pueblos Indígena Originarios (MACPIO) certifique la identidad étnica y </w:t>
      </w:r>
      <w:r w:rsidRPr="004F1479">
        <w:rPr>
          <w:rFonts w:cstheme="minorHAnsi"/>
          <w:lang w:val="es-ES"/>
        </w:rPr>
        <w:t>asentamiento actual e</w:t>
      </w:r>
      <w:r w:rsidR="005F2FB8" w:rsidRPr="004F1479">
        <w:rPr>
          <w:rFonts w:cstheme="minorHAnsi"/>
          <w:lang w:val="es-ES"/>
        </w:rPr>
        <w:t>n la zona de las comunidades Tak</w:t>
      </w:r>
      <w:r w:rsidRPr="004F1479">
        <w:rPr>
          <w:rFonts w:cstheme="minorHAnsi"/>
          <w:lang w:val="es-ES"/>
        </w:rPr>
        <w:t>anas (Las Mercedes, El T</w:t>
      </w:r>
      <w:r w:rsidR="005F2FB8" w:rsidRPr="004F1479">
        <w:rPr>
          <w:rFonts w:cstheme="minorHAnsi"/>
          <w:lang w:val="es-ES"/>
        </w:rPr>
        <w:t>igre, Toromonas y Puerto Pérez)</w:t>
      </w:r>
      <w:r w:rsidR="00D90A78" w:rsidRPr="004F1479">
        <w:rPr>
          <w:rFonts w:cstheme="minorHAnsi"/>
          <w:lang w:val="es-ES"/>
        </w:rPr>
        <w:t>, sin embargo,</w:t>
      </w:r>
      <w:r w:rsidR="005F2FB8" w:rsidRPr="004F1479">
        <w:rPr>
          <w:rFonts w:cstheme="minorHAnsi"/>
          <w:lang w:val="es-ES"/>
        </w:rPr>
        <w:t xml:space="preserve"> hasta el momento dicha disposición no ha sido materializada ni  concretada para la titulación de las tierras. </w:t>
      </w:r>
      <w:r w:rsidR="00B07641" w:rsidRPr="004F1479">
        <w:rPr>
          <w:rFonts w:cstheme="minorHAnsi"/>
          <w:lang w:val="es-ES"/>
        </w:rPr>
        <w:t xml:space="preserve"> </w:t>
      </w:r>
      <w:r w:rsidR="005F2FB8" w:rsidRPr="004F1479">
        <w:rPr>
          <w:rFonts w:cstheme="minorHAnsi"/>
          <w:lang w:val="es-ES"/>
        </w:rPr>
        <w:t xml:space="preserve">Aunque han logrado la admisión de la demanda, es vergonzoso para el </w:t>
      </w:r>
      <w:r w:rsidR="00D90A78" w:rsidRPr="004F1479">
        <w:rPr>
          <w:rFonts w:cstheme="minorHAnsi"/>
          <w:lang w:val="es-ES"/>
        </w:rPr>
        <w:t>E</w:t>
      </w:r>
      <w:r w:rsidR="005F2FB8" w:rsidRPr="004F1479">
        <w:rPr>
          <w:rFonts w:cstheme="minorHAnsi"/>
          <w:lang w:val="es-ES"/>
        </w:rPr>
        <w:t>stado boliviano no atender una petición sobre un derecho fundamental de las comunidades indígenas, la ansiada</w:t>
      </w:r>
      <w:r w:rsidR="00B07641" w:rsidRPr="004F1479">
        <w:rPr>
          <w:rFonts w:cstheme="minorHAnsi"/>
          <w:lang w:val="es-ES"/>
        </w:rPr>
        <w:t xml:space="preserve"> titulación y consolidación del</w:t>
      </w:r>
      <w:r w:rsidR="005F2FB8" w:rsidRPr="004F1479">
        <w:rPr>
          <w:rFonts w:cstheme="minorHAnsi"/>
          <w:lang w:val="es-ES"/>
        </w:rPr>
        <w:t xml:space="preserve"> territorio Takana, es un acto de justicia y reconocimiento formal de parte del </w:t>
      </w:r>
      <w:r w:rsidR="00D90A78" w:rsidRPr="004F1479">
        <w:rPr>
          <w:rFonts w:cstheme="minorHAnsi"/>
          <w:lang w:val="es-ES"/>
        </w:rPr>
        <w:t>E</w:t>
      </w:r>
      <w:r w:rsidR="005F2FB8" w:rsidRPr="004F1479">
        <w:rPr>
          <w:rFonts w:cstheme="minorHAnsi"/>
          <w:lang w:val="es-ES"/>
        </w:rPr>
        <w:t xml:space="preserve">stado, y su espera de 20 años solo refleja </w:t>
      </w:r>
      <w:r w:rsidR="00D90A78" w:rsidRPr="004F1479">
        <w:rPr>
          <w:rFonts w:cstheme="minorHAnsi"/>
          <w:lang w:val="es-ES"/>
        </w:rPr>
        <w:t>la</w:t>
      </w:r>
      <w:r w:rsidR="005F2FB8" w:rsidRPr="004F1479">
        <w:rPr>
          <w:rFonts w:cstheme="minorHAnsi"/>
          <w:lang w:val="es-ES"/>
        </w:rPr>
        <w:t xml:space="preserve"> falta de obligación con el derecho al territorio de los pueblos indígenas de la amazonia boliviana.</w:t>
      </w:r>
    </w:p>
    <w:p w14:paraId="13EC50F7" w14:textId="77777777" w:rsidR="002878EE" w:rsidRPr="00DE0FAA" w:rsidRDefault="002878EE" w:rsidP="00317910">
      <w:pPr>
        <w:spacing w:line="276" w:lineRule="auto"/>
        <w:jc w:val="both"/>
        <w:rPr>
          <w:rFonts w:cstheme="minorHAnsi"/>
          <w:b/>
          <w:lang w:val="es-ES"/>
        </w:rPr>
      </w:pPr>
      <w:r w:rsidRPr="00DE0FAA">
        <w:rPr>
          <w:rFonts w:cstheme="minorHAnsi"/>
          <w:b/>
          <w:lang w:val="es-ES"/>
        </w:rPr>
        <w:t>Venezuela</w:t>
      </w:r>
    </w:p>
    <w:p w14:paraId="6BEAC255" w14:textId="6B409C61" w:rsidR="002878EE" w:rsidRPr="00DE0FAA" w:rsidRDefault="002878EE" w:rsidP="00317910">
      <w:pPr>
        <w:spacing w:line="276" w:lineRule="auto"/>
        <w:jc w:val="both"/>
        <w:rPr>
          <w:rFonts w:cstheme="minorHAnsi"/>
          <w:lang w:val="es-ES"/>
        </w:rPr>
      </w:pPr>
      <w:r w:rsidRPr="00DE0FAA">
        <w:rPr>
          <w:rFonts w:cstheme="minorHAnsi"/>
          <w:lang w:val="es-ES"/>
        </w:rPr>
        <w:t>Continúa la mora en el otorgamiento de títulos de propie</w:t>
      </w:r>
      <w:r w:rsidR="00317910" w:rsidRPr="00DE0FAA">
        <w:rPr>
          <w:rFonts w:cstheme="minorHAnsi"/>
          <w:lang w:val="es-ES"/>
        </w:rPr>
        <w:t>dad a las comunidades indígenas</w:t>
      </w:r>
      <w:r w:rsidRPr="00DE0FAA">
        <w:rPr>
          <w:rFonts w:cstheme="minorHAnsi"/>
          <w:lang w:val="es-ES"/>
        </w:rPr>
        <w:t>. Las últimas titularizac</w:t>
      </w:r>
      <w:r w:rsidR="00317910" w:rsidRPr="00DE0FAA">
        <w:rPr>
          <w:rFonts w:cstheme="minorHAnsi"/>
          <w:lang w:val="es-ES"/>
        </w:rPr>
        <w:t>iones conocidas son de junio de 2016</w:t>
      </w:r>
      <w:r w:rsidRPr="00DE0FAA">
        <w:rPr>
          <w:rFonts w:cstheme="minorHAnsi"/>
          <w:lang w:val="es-ES"/>
        </w:rPr>
        <w:t xml:space="preserve">, cuando Nicolás Maduro entregó títulos </w:t>
      </w:r>
      <w:r w:rsidRPr="00DE0FAA">
        <w:rPr>
          <w:rFonts w:cstheme="minorHAnsi"/>
          <w:lang w:val="es-ES"/>
        </w:rPr>
        <w:lastRenderedPageBreak/>
        <w:t>de tierra a las comunidades Chaima, Pumé y Kariña, en el estado Monagas, según cifras oficiales, por más de 700 mil hectáreas. Organizaciones indígenas establecen que solo se ha cumplido con</w:t>
      </w:r>
      <w:r w:rsidR="00317910" w:rsidRPr="00DE0FAA">
        <w:rPr>
          <w:rFonts w:cstheme="minorHAnsi"/>
          <w:lang w:val="es-ES"/>
        </w:rPr>
        <w:t xml:space="preserve"> el</w:t>
      </w:r>
      <w:r w:rsidRPr="00DE0FAA">
        <w:rPr>
          <w:rFonts w:cstheme="minorHAnsi"/>
          <w:lang w:val="es-ES"/>
        </w:rPr>
        <w:t xml:space="preserve"> 15% del total de las tierras que deben ser demarcadas y tituladas. En 2018 no se encontró información pública o extraoficial de que la Comisión de Demarcación se haya siquiera reunido, encontrándose suspendida desde 2016. Todos los procesos de demarcación y titularidad de territorios indígenas están parados desde hace tres años y 85% en mora desde hace 16 años. Se recalca que </w:t>
      </w:r>
      <w:r w:rsidR="00317910" w:rsidRPr="00DE0FAA">
        <w:rPr>
          <w:rFonts w:cstheme="minorHAnsi"/>
          <w:lang w:val="es-ES"/>
        </w:rPr>
        <w:t>el 15</w:t>
      </w:r>
      <w:r w:rsidRPr="00DE0FAA">
        <w:rPr>
          <w:rFonts w:cstheme="minorHAnsi"/>
          <w:lang w:val="es-ES"/>
        </w:rPr>
        <w:t>% que han recibido los títulos de propiedad</w:t>
      </w:r>
      <w:r w:rsidR="00DE0FAA" w:rsidRPr="00DE0FAA">
        <w:rPr>
          <w:rFonts w:cstheme="minorHAnsi"/>
          <w:lang w:val="es-ES"/>
        </w:rPr>
        <w:t>, no</w:t>
      </w:r>
      <w:r w:rsidRPr="00DE0FAA">
        <w:rPr>
          <w:rFonts w:cstheme="minorHAnsi"/>
          <w:lang w:val="es-ES"/>
        </w:rPr>
        <w:t xml:space="preserve"> correspondían a títulos de </w:t>
      </w:r>
      <w:r w:rsidRPr="004F1479">
        <w:rPr>
          <w:rFonts w:cstheme="minorHAnsi"/>
          <w:lang w:val="es-ES"/>
        </w:rPr>
        <w:t xml:space="preserve">propiedad </w:t>
      </w:r>
      <w:r w:rsidR="00A167C4" w:rsidRPr="004F1479">
        <w:rPr>
          <w:rFonts w:cstheme="minorHAnsi"/>
          <w:lang w:val="es-ES"/>
        </w:rPr>
        <w:t>colectiva,</w:t>
      </w:r>
      <w:r w:rsidRPr="004F1479">
        <w:rPr>
          <w:rFonts w:cstheme="minorHAnsi"/>
          <w:lang w:val="es-ES"/>
        </w:rPr>
        <w:t xml:space="preserve"> sino que son más</w:t>
      </w:r>
      <w:r w:rsidRPr="00DE0FAA">
        <w:rPr>
          <w:rFonts w:cstheme="minorHAnsi"/>
          <w:lang w:val="es-ES"/>
        </w:rPr>
        <w:t xml:space="preserve"> parecidos a una carta agraria de uso.</w:t>
      </w:r>
    </w:p>
    <w:p w14:paraId="282E3655" w14:textId="7A8BB91B" w:rsidR="00D15BF1" w:rsidRPr="004F1479" w:rsidRDefault="00D15BF1" w:rsidP="00317910">
      <w:pPr>
        <w:spacing w:line="276" w:lineRule="auto"/>
        <w:jc w:val="both"/>
        <w:rPr>
          <w:rFonts w:cstheme="minorHAnsi"/>
          <w:lang w:val="es-ES"/>
        </w:rPr>
      </w:pPr>
      <w:r w:rsidRPr="004F1479">
        <w:rPr>
          <w:rFonts w:cstheme="minorHAnsi"/>
          <w:lang w:val="es-ES"/>
        </w:rPr>
        <w:t>De todos los pueblos indígenas en Ven</w:t>
      </w:r>
      <w:r w:rsidR="00317910" w:rsidRPr="004F1479">
        <w:rPr>
          <w:rFonts w:cstheme="minorHAnsi"/>
          <w:lang w:val="es-ES"/>
        </w:rPr>
        <w:t>ezuela que sufren y padecen la emergencia humanitaria c</w:t>
      </w:r>
      <w:r w:rsidRPr="004F1479">
        <w:rPr>
          <w:rFonts w:cstheme="minorHAnsi"/>
          <w:lang w:val="es-ES"/>
        </w:rPr>
        <w:t>ompleja y el abandono gubernamental, la situación del pueblo Warao resulta alarmante. Las afectaciones en materia de derechos económicos, culturales y sociales se manifiestan literalmente en la d</w:t>
      </w:r>
      <w:r w:rsidR="00A167C4" w:rsidRPr="004F1479">
        <w:rPr>
          <w:rFonts w:cstheme="minorHAnsi"/>
          <w:lang w:val="es-ES"/>
        </w:rPr>
        <w:t>isminu</w:t>
      </w:r>
      <w:r w:rsidRPr="004F1479">
        <w:rPr>
          <w:rFonts w:cstheme="minorHAnsi"/>
          <w:lang w:val="es-ES"/>
        </w:rPr>
        <w:t xml:space="preserve">ción física de sus habitantes y </w:t>
      </w:r>
      <w:r w:rsidR="00A167C4" w:rsidRPr="004F1479">
        <w:rPr>
          <w:rFonts w:cstheme="minorHAnsi"/>
          <w:lang w:val="es-ES"/>
        </w:rPr>
        <w:t xml:space="preserve">en </w:t>
      </w:r>
      <w:r w:rsidRPr="004F1479">
        <w:rPr>
          <w:rFonts w:cstheme="minorHAnsi"/>
          <w:lang w:val="es-ES"/>
        </w:rPr>
        <w:t>la transformación y desaparición cultural de uno de los pueblos que había preservado muchos aspectos de su ancestralidad.</w:t>
      </w:r>
    </w:p>
    <w:p w14:paraId="0FE733AC" w14:textId="06EAF7BE" w:rsidR="00D92741" w:rsidRDefault="00D15BF1" w:rsidP="00317910">
      <w:pPr>
        <w:spacing w:line="276" w:lineRule="auto"/>
        <w:jc w:val="both"/>
        <w:rPr>
          <w:rFonts w:cstheme="minorHAnsi"/>
          <w:lang w:val="es-ES"/>
        </w:rPr>
      </w:pPr>
      <w:r w:rsidRPr="004F1479">
        <w:rPr>
          <w:rFonts w:cstheme="minorHAnsi"/>
          <w:lang w:val="es-ES"/>
        </w:rPr>
        <w:t>La minería Ilegal, el contrabando de oro, de gasolina y de fauna silvestre; la prostitución, la escasez de alimentos, medicinas e insumos; el abandono de los centros de salud; el cierre del PAE</w:t>
      </w:r>
      <w:r w:rsidR="00317910" w:rsidRPr="004F1479">
        <w:rPr>
          <w:rFonts w:cstheme="minorHAnsi"/>
          <w:lang w:val="es-ES"/>
        </w:rPr>
        <w:t xml:space="preserve"> (Programa de alimentación escolar)</w:t>
      </w:r>
      <w:r w:rsidRPr="004F1479">
        <w:rPr>
          <w:rFonts w:cstheme="minorHAnsi"/>
          <w:lang w:val="es-ES"/>
        </w:rPr>
        <w:t>; la falta de agua potable y de transporte; la inexistencia de puentes o aceras; la carencia de plantas eléctricas; las deficiencias en el registro de ciudadanos; los gr</w:t>
      </w:r>
      <w:r w:rsidR="00317910" w:rsidRPr="004F1479">
        <w:rPr>
          <w:rFonts w:cstheme="minorHAnsi"/>
          <w:lang w:val="es-ES"/>
        </w:rPr>
        <w:t xml:space="preserve">upos armados y la inseguridad </w:t>
      </w:r>
      <w:r w:rsidRPr="004F1479">
        <w:rPr>
          <w:rFonts w:cstheme="minorHAnsi"/>
          <w:lang w:val="es-ES"/>
        </w:rPr>
        <w:t xml:space="preserve">son algunos de los factores que han obligado a </w:t>
      </w:r>
      <w:r w:rsidR="00A167C4" w:rsidRPr="004F1479">
        <w:rPr>
          <w:rFonts w:cstheme="minorHAnsi"/>
          <w:lang w:val="es-ES"/>
        </w:rPr>
        <w:t xml:space="preserve">los </w:t>
      </w:r>
      <w:r w:rsidRPr="004F1479">
        <w:rPr>
          <w:rFonts w:cstheme="minorHAnsi"/>
          <w:lang w:val="es-ES"/>
        </w:rPr>
        <w:t xml:space="preserve">waraos a salir de sus territorios hacia </w:t>
      </w:r>
      <w:r w:rsidR="00A167C4" w:rsidRPr="004F1479">
        <w:rPr>
          <w:rFonts w:cstheme="minorHAnsi"/>
          <w:lang w:val="es-ES"/>
        </w:rPr>
        <w:t xml:space="preserve">zonas periféricas de </w:t>
      </w:r>
      <w:r w:rsidRPr="004F1479">
        <w:rPr>
          <w:rFonts w:cstheme="minorHAnsi"/>
          <w:lang w:val="es-ES"/>
        </w:rPr>
        <w:t>ciudades</w:t>
      </w:r>
      <w:r w:rsidR="00A167C4" w:rsidRPr="004F1479">
        <w:rPr>
          <w:rFonts w:cstheme="minorHAnsi"/>
          <w:lang w:val="es-ES"/>
        </w:rPr>
        <w:t xml:space="preserve"> como Tucupita</w:t>
      </w:r>
      <w:r w:rsidRPr="004F1479">
        <w:rPr>
          <w:rFonts w:cstheme="minorHAnsi"/>
          <w:lang w:val="es-ES"/>
        </w:rPr>
        <w:t>, y en la mayoría</w:t>
      </w:r>
      <w:r w:rsidR="00A167C4" w:rsidRPr="004F1479">
        <w:rPr>
          <w:rFonts w:cstheme="minorHAnsi"/>
          <w:lang w:val="es-ES"/>
        </w:rPr>
        <w:t xml:space="preserve"> de los casos, se convierten en</w:t>
      </w:r>
      <w:r w:rsidRPr="004F1479">
        <w:rPr>
          <w:rFonts w:cstheme="minorHAnsi"/>
          <w:lang w:val="es-ES"/>
        </w:rPr>
        <w:t xml:space="preserve"> migrantes forzosos </w:t>
      </w:r>
      <w:r w:rsidR="00A167C4" w:rsidRPr="004F1479">
        <w:rPr>
          <w:rFonts w:cstheme="minorHAnsi"/>
          <w:lang w:val="es-ES"/>
        </w:rPr>
        <w:t>haci</w:t>
      </w:r>
      <w:r w:rsidRPr="004F1479">
        <w:rPr>
          <w:rFonts w:cstheme="minorHAnsi"/>
          <w:lang w:val="es-ES"/>
        </w:rPr>
        <w:t>a países</w:t>
      </w:r>
      <w:r w:rsidR="00555231" w:rsidRPr="004F1479">
        <w:rPr>
          <w:rFonts w:cstheme="minorHAnsi"/>
          <w:lang w:val="es-ES"/>
        </w:rPr>
        <w:t xml:space="preserve"> vecinos como Brasil</w:t>
      </w:r>
      <w:r w:rsidRPr="004F1479">
        <w:rPr>
          <w:rFonts w:cstheme="minorHAnsi"/>
          <w:lang w:val="es-ES"/>
        </w:rPr>
        <w:t>.</w:t>
      </w:r>
      <w:r w:rsidR="00317910" w:rsidRPr="004F1479">
        <w:rPr>
          <w:rStyle w:val="FootnoteReference"/>
          <w:rFonts w:cstheme="minorHAnsi"/>
          <w:lang w:val="es-ES"/>
        </w:rPr>
        <w:footnoteReference w:id="6"/>
      </w:r>
    </w:p>
    <w:p w14:paraId="69B6FEDF" w14:textId="77777777" w:rsidR="00AB0719" w:rsidRDefault="00AB0719" w:rsidP="00317910">
      <w:pPr>
        <w:spacing w:line="276" w:lineRule="auto"/>
        <w:jc w:val="both"/>
        <w:rPr>
          <w:rFonts w:cstheme="minorHAnsi"/>
          <w:lang w:val="es-ES"/>
        </w:rPr>
      </w:pPr>
    </w:p>
    <w:p w14:paraId="2C5CA05B" w14:textId="77777777" w:rsidR="00D92741" w:rsidRPr="00AB0719" w:rsidRDefault="00AB0719" w:rsidP="00AB0719">
      <w:pPr>
        <w:shd w:val="clear" w:color="auto" w:fill="385623" w:themeFill="accent6" w:themeFillShade="80"/>
        <w:spacing w:line="276" w:lineRule="auto"/>
        <w:jc w:val="both"/>
        <w:rPr>
          <w:rFonts w:cstheme="minorHAnsi"/>
          <w:b/>
          <w:color w:val="FFFFFF" w:themeColor="background1"/>
          <w:lang w:val="es-ES"/>
        </w:rPr>
      </w:pPr>
      <w:r>
        <w:rPr>
          <w:rFonts w:cstheme="minorHAnsi"/>
          <w:b/>
          <w:color w:val="FFFFFF" w:themeColor="background1"/>
          <w:lang w:val="es-ES"/>
        </w:rPr>
        <w:t xml:space="preserve">3. </w:t>
      </w:r>
      <w:r w:rsidR="00D92741" w:rsidRPr="00AB0719">
        <w:rPr>
          <w:rFonts w:cstheme="minorHAnsi"/>
          <w:b/>
          <w:color w:val="FFFFFF" w:themeColor="background1"/>
          <w:lang w:val="es-ES"/>
        </w:rPr>
        <w:t>Propuestas</w:t>
      </w:r>
      <w:r>
        <w:rPr>
          <w:rFonts w:cstheme="minorHAnsi"/>
          <w:b/>
          <w:color w:val="FFFFFF" w:themeColor="background1"/>
          <w:lang w:val="es-ES"/>
        </w:rPr>
        <w:t xml:space="preserve"> </w:t>
      </w:r>
      <w:r w:rsidRPr="00AB0719">
        <w:rPr>
          <w:rFonts w:cstheme="minorHAnsi"/>
          <w:b/>
          <w:color w:val="FFFFFF" w:themeColor="background1"/>
          <w:lang w:val="es-ES"/>
        </w:rPr>
        <w:t xml:space="preserve">en relación a la vulneración del Derecho </w:t>
      </w:r>
      <w:r>
        <w:rPr>
          <w:rFonts w:cstheme="minorHAnsi"/>
          <w:b/>
          <w:color w:val="FFFFFF" w:themeColor="background1"/>
          <w:lang w:val="es-ES"/>
        </w:rPr>
        <w:t xml:space="preserve">a la tierra desde la REPAM: </w:t>
      </w:r>
    </w:p>
    <w:p w14:paraId="788099BF" w14:textId="77777777" w:rsidR="00AB0719" w:rsidRDefault="00AB0719" w:rsidP="00AB0719">
      <w:pPr>
        <w:spacing w:line="276" w:lineRule="auto"/>
        <w:jc w:val="both"/>
        <w:rPr>
          <w:rFonts w:cs="Al Bayan Plain"/>
          <w:lang w:val="es-ES"/>
        </w:rPr>
      </w:pPr>
      <w:r>
        <w:rPr>
          <w:rFonts w:cs="Al Bayan Plain"/>
          <w:lang w:val="es-ES"/>
        </w:rPr>
        <w:lastRenderedPageBreak/>
        <w:t>(</w:t>
      </w:r>
      <w:r w:rsidRPr="00AB0719">
        <w:rPr>
          <w:rFonts w:cs="Al Bayan Plain"/>
          <w:lang w:val="es-ES"/>
        </w:rPr>
        <w:t xml:space="preserve">recogidas en </w:t>
      </w:r>
      <w:r>
        <w:rPr>
          <w:rFonts w:cs="Al Bayan Plain"/>
          <w:lang w:val="es-ES"/>
        </w:rPr>
        <w:t xml:space="preserve">el Informe presentado ante la Relatoría de Naciones Unidas para una vivienda digna en octubre de 2019 </w:t>
      </w:r>
      <w:hyperlink r:id="rId11" w:history="1">
        <w:r w:rsidRPr="000357FF">
          <w:rPr>
            <w:rStyle w:val="Hyperlink"/>
            <w:rFonts w:cs="Al Bayan Plain"/>
            <w:lang w:val="es-ES"/>
          </w:rPr>
          <w:t>https://www.ohchr.org/Documents/Issues/Housing/IndigenousPeoples/CSO/REPAM.pdf</w:t>
        </w:r>
      </w:hyperlink>
      <w:r>
        <w:rPr>
          <w:rFonts w:cs="Al Bayan Plain"/>
          <w:lang w:val="es-ES"/>
        </w:rPr>
        <w:t xml:space="preserve"> )</w:t>
      </w:r>
    </w:p>
    <w:p w14:paraId="78973AA8" w14:textId="77777777" w:rsidR="00AB0719" w:rsidRPr="00AB0719" w:rsidRDefault="00AB0719" w:rsidP="00AB0719">
      <w:pPr>
        <w:pStyle w:val="ListParagraph"/>
        <w:numPr>
          <w:ilvl w:val="0"/>
          <w:numId w:val="3"/>
        </w:numPr>
        <w:spacing w:line="276" w:lineRule="auto"/>
        <w:jc w:val="both"/>
        <w:rPr>
          <w:rFonts w:cs="Al Bayan Plain"/>
          <w:lang w:val="es-ES"/>
        </w:rPr>
      </w:pPr>
      <w:r w:rsidRPr="00AB0719">
        <w:rPr>
          <w:rFonts w:cs="Al Bayan Plain"/>
          <w:lang w:val="es-ES"/>
        </w:rPr>
        <w:t xml:space="preserve">Respecto al ejercicio del derecho a la tierra, realizar una revisión independiente de la adquisición de tierras por parte de las sucesivas empresas mineras y de la situación actual de las personas que fueron inducidas a vender sus tierras a la empresa, a fin de obtener una evaluación detallada de los impactos sobre las condiciones de vida y el derecho a la vivienda de las personas afectadas. </w:t>
      </w:r>
    </w:p>
    <w:p w14:paraId="5CB22C0D" w14:textId="77777777" w:rsidR="00AB0719" w:rsidRDefault="00AB0719" w:rsidP="00AB0719">
      <w:pPr>
        <w:pStyle w:val="ListParagraph"/>
        <w:numPr>
          <w:ilvl w:val="0"/>
          <w:numId w:val="3"/>
        </w:numPr>
        <w:spacing w:line="276" w:lineRule="auto"/>
        <w:jc w:val="both"/>
        <w:rPr>
          <w:rFonts w:cs="Al Bayan Plain"/>
          <w:lang w:val="es-ES"/>
        </w:rPr>
      </w:pPr>
      <w:r w:rsidRPr="00AB0719">
        <w:rPr>
          <w:rFonts w:cs="Al Bayan Plain"/>
          <w:lang w:val="es-ES"/>
        </w:rPr>
        <w:t xml:space="preserve">Restitución de las tierras y propiedades a los afectados por los desalojos y reparación integral por los daños causados a las familias y al ambiente; libertad de circulación y de acceso a los recursos naturales. </w:t>
      </w:r>
    </w:p>
    <w:p w14:paraId="3A50D3A7" w14:textId="279E9E35" w:rsidR="00AB0719" w:rsidRPr="004F1479" w:rsidRDefault="00AB0719" w:rsidP="00AB0719">
      <w:pPr>
        <w:pStyle w:val="ListParagraph"/>
        <w:numPr>
          <w:ilvl w:val="1"/>
          <w:numId w:val="3"/>
        </w:numPr>
        <w:spacing w:line="276" w:lineRule="auto"/>
        <w:jc w:val="both"/>
        <w:rPr>
          <w:rFonts w:cs="Al Bayan Plain"/>
          <w:lang w:val="es-ES"/>
        </w:rPr>
      </w:pPr>
      <w:r w:rsidRPr="004F1479">
        <w:rPr>
          <w:rFonts w:cs="Al Bayan Plain"/>
          <w:lang w:val="es-ES"/>
        </w:rPr>
        <w:t>En el caso de que se comprueben las ilegalidades, el reconocimiento de sus consecuentes daños y la rápida implementación de medidas para su reparación integral, se destacan las siguientes: anulación de las licencias ya otorgadas, cese de las operaciones</w:t>
      </w:r>
      <w:r w:rsidR="00BB61C0" w:rsidRPr="004F1479">
        <w:rPr>
          <w:rFonts w:cs="Al Bayan Plain"/>
          <w:lang w:val="es-ES"/>
        </w:rPr>
        <w:t>, medidas cautelares de protección a las comunidades y familias involucradas</w:t>
      </w:r>
      <w:r w:rsidRPr="004F1479">
        <w:rPr>
          <w:rFonts w:cs="Al Bayan Plain"/>
          <w:lang w:val="es-ES"/>
        </w:rPr>
        <w:t xml:space="preserve">.  </w:t>
      </w:r>
    </w:p>
    <w:p w14:paraId="49D47AD8" w14:textId="77777777" w:rsidR="00AB0719" w:rsidRPr="00AB0719" w:rsidRDefault="00AB0719" w:rsidP="00AB0719">
      <w:pPr>
        <w:pStyle w:val="ListParagraph"/>
        <w:numPr>
          <w:ilvl w:val="1"/>
          <w:numId w:val="3"/>
        </w:numPr>
        <w:spacing w:line="276" w:lineRule="auto"/>
        <w:jc w:val="both"/>
        <w:rPr>
          <w:rFonts w:cs="Al Bayan Plain"/>
          <w:lang w:val="es-ES"/>
        </w:rPr>
      </w:pPr>
      <w:r w:rsidRPr="00AB0719">
        <w:rPr>
          <w:rFonts w:cs="Al Bayan Plain"/>
          <w:lang w:val="es-ES"/>
        </w:rPr>
        <w:t xml:space="preserve">Las empresas que hayan cometido las ilegalidades: no habilitada para celebrar ningún tipo de contrato con bancos públicos que tengan como objetivo financiar sus obras. En el caso de los contratos en curso, se suspendan todas las cuotas del financiamiento aún no liberadas sin exclusión de la recisión de los mismos en el caso que corresponda. </w:t>
      </w:r>
    </w:p>
    <w:p w14:paraId="77798DC0" w14:textId="0B280F14" w:rsidR="00AB0719" w:rsidRPr="004F1479" w:rsidRDefault="00AB0719" w:rsidP="00AB0719">
      <w:pPr>
        <w:pStyle w:val="ListParagraph"/>
        <w:numPr>
          <w:ilvl w:val="0"/>
          <w:numId w:val="4"/>
        </w:numPr>
        <w:spacing w:line="276" w:lineRule="auto"/>
        <w:jc w:val="both"/>
        <w:rPr>
          <w:rFonts w:cs="Al Bayan Plain"/>
          <w:lang w:val="es-ES"/>
        </w:rPr>
      </w:pPr>
      <w:r w:rsidRPr="004F1479">
        <w:rPr>
          <w:rFonts w:cs="Al Bayan Plain"/>
          <w:lang w:val="es-ES"/>
        </w:rPr>
        <w:t>Reconocimiento de los impactos causados y la aplicación de medidas atenuantes, de compensación y/o reparación. En contrapartida, aún sin tener el reconocimiento explícito de las violaciones aquí tratadas, basada en mejore</w:t>
      </w:r>
      <w:r w:rsidR="00BB61C0" w:rsidRPr="004F1479">
        <w:rPr>
          <w:rFonts w:cs="Al Bayan Plain"/>
          <w:lang w:val="es-ES"/>
        </w:rPr>
        <w:t>s</w:t>
      </w:r>
      <w:r w:rsidRPr="004F1479">
        <w:rPr>
          <w:rFonts w:cs="Al Bayan Plain"/>
          <w:lang w:val="es-ES"/>
        </w:rPr>
        <w:t xml:space="preserve"> prácticas corporativas de responsabilidad social y respeto a los derechos humanos, reivindican las medidas que restituyan a las comunidades a un hábitat digno y adecuado. A una “casa común” sana, feliz y comunitaria.</w:t>
      </w:r>
    </w:p>
    <w:p w14:paraId="0D40046D" w14:textId="76B23273" w:rsidR="00AB0719" w:rsidRPr="004F1479" w:rsidRDefault="00AB0719" w:rsidP="00BB61C0">
      <w:pPr>
        <w:pStyle w:val="ListParagraph"/>
        <w:numPr>
          <w:ilvl w:val="0"/>
          <w:numId w:val="4"/>
        </w:numPr>
        <w:jc w:val="both"/>
        <w:rPr>
          <w:rFonts w:cs="Al Bayan Plain"/>
          <w:lang w:val="es-ES"/>
        </w:rPr>
      </w:pPr>
      <w:r w:rsidRPr="004F1479">
        <w:rPr>
          <w:rFonts w:cs="Al Bayan Plain"/>
          <w:lang w:val="es-ES"/>
        </w:rPr>
        <w:t>A los Estados de origen de las Empresas extractivas, hidráulicas, agropecuarias</w:t>
      </w:r>
      <w:r w:rsidR="00BB61C0" w:rsidRPr="004F1479">
        <w:rPr>
          <w:rFonts w:cs="Al Bayan Plain"/>
          <w:lang w:val="es-ES"/>
        </w:rPr>
        <w:t>, entre otras</w:t>
      </w:r>
      <w:r w:rsidRPr="004F1479">
        <w:rPr>
          <w:rFonts w:cs="Al Bayan Plain"/>
          <w:lang w:val="es-ES"/>
        </w:rPr>
        <w:t xml:space="preserve">: asegurarse, mediante la adopción de leyes y medidas políticas y administrativas, </w:t>
      </w:r>
      <w:r w:rsidRPr="004F1479">
        <w:rPr>
          <w:rFonts w:cs="Al Bayan Plain"/>
          <w:lang w:val="es-ES"/>
        </w:rPr>
        <w:lastRenderedPageBreak/>
        <w:t>que las empresas –cuyas casas matrices se encuentran bajo su jurisdicción- respeten los derechos humanos cuando operen fuera de sus territorios. Las empresas exploradoras también deben asumir la responsabilidad de los daños que su intervención ha generado sobre los derechos de las poblaciones locales.</w:t>
      </w:r>
    </w:p>
    <w:p w14:paraId="6BF67EDF" w14:textId="77777777" w:rsidR="00AB0719" w:rsidRPr="00AB0719" w:rsidRDefault="00AB0719" w:rsidP="00AB0719">
      <w:pPr>
        <w:pStyle w:val="ListParagraph"/>
        <w:rPr>
          <w:rFonts w:cs="Al Bayan Plain"/>
          <w:lang w:val="es-ES"/>
        </w:rPr>
      </w:pPr>
    </w:p>
    <w:p w14:paraId="6A6E1078" w14:textId="77777777" w:rsidR="00AB0719" w:rsidRPr="00AB0719" w:rsidRDefault="00AB0719" w:rsidP="00AB0719">
      <w:pPr>
        <w:spacing w:line="276" w:lineRule="auto"/>
        <w:jc w:val="both"/>
        <w:rPr>
          <w:rFonts w:cs="Al Bayan Plain"/>
          <w:lang w:val="es-ES"/>
        </w:rPr>
      </w:pPr>
    </w:p>
    <w:p w14:paraId="1B7AB552" w14:textId="77777777" w:rsidR="00AB0719" w:rsidRPr="00AB0719" w:rsidRDefault="00AB0719" w:rsidP="00AB0719">
      <w:pPr>
        <w:spacing w:line="276" w:lineRule="auto"/>
        <w:jc w:val="both"/>
        <w:rPr>
          <w:rFonts w:cs="Al Bayan Plain"/>
          <w:lang w:val="es-ES"/>
        </w:rPr>
      </w:pPr>
    </w:p>
    <w:p w14:paraId="4D8AC994" w14:textId="77777777" w:rsidR="006F197F" w:rsidRPr="00AB0719" w:rsidRDefault="006F197F" w:rsidP="00AB0719">
      <w:pPr>
        <w:spacing w:line="276" w:lineRule="auto"/>
        <w:jc w:val="both"/>
        <w:rPr>
          <w:rFonts w:cs="Al Bayan Plain"/>
          <w:lang w:val="es-ES"/>
        </w:rPr>
      </w:pPr>
    </w:p>
    <w:sectPr w:rsidR="006F197F" w:rsidRPr="00AB0719" w:rsidSect="000E009A">
      <w:headerReference w:type="default" r:id="rId12"/>
      <w:footerReference w:type="default" r:id="rId13"/>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D4ABE" w14:textId="77777777" w:rsidR="00651C81" w:rsidRDefault="00651C81" w:rsidP="00465A77">
      <w:pPr>
        <w:spacing w:after="0" w:line="240" w:lineRule="auto"/>
      </w:pPr>
      <w:r>
        <w:separator/>
      </w:r>
    </w:p>
  </w:endnote>
  <w:endnote w:type="continuationSeparator" w:id="0">
    <w:p w14:paraId="41CEA75B" w14:textId="77777777" w:rsidR="00651C81" w:rsidRDefault="00651C81" w:rsidP="0046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l Bayan Plain">
    <w:charset w:val="B2"/>
    <w:family w:val="auto"/>
    <w:pitch w:val="variable"/>
    <w:sig w:usb0="00002001" w:usb1="00000000" w:usb2="00000008" w:usb3="00000000" w:csb0="0000004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2815"/>
      <w:docPartObj>
        <w:docPartGallery w:val="Page Numbers (Bottom of Page)"/>
        <w:docPartUnique/>
      </w:docPartObj>
    </w:sdtPr>
    <w:sdtEndPr/>
    <w:sdtContent>
      <w:p w14:paraId="2797936C" w14:textId="6307DF6E" w:rsidR="00AB0719" w:rsidRDefault="00AB0719">
        <w:pPr>
          <w:pStyle w:val="Footer"/>
          <w:jc w:val="right"/>
        </w:pPr>
        <w:r>
          <w:fldChar w:fldCharType="begin"/>
        </w:r>
        <w:r>
          <w:instrText>PAGE   \* MERGEFORMAT</w:instrText>
        </w:r>
        <w:r>
          <w:fldChar w:fldCharType="separate"/>
        </w:r>
        <w:r w:rsidR="00AE757E" w:rsidRPr="00AE757E">
          <w:rPr>
            <w:noProof/>
            <w:lang w:val="es-ES"/>
          </w:rPr>
          <w:t>1</w:t>
        </w:r>
        <w:r>
          <w:fldChar w:fldCharType="end"/>
        </w:r>
      </w:p>
    </w:sdtContent>
  </w:sdt>
  <w:p w14:paraId="7CFF6CD9" w14:textId="77777777" w:rsidR="00AB0719" w:rsidRDefault="00AB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A7328" w14:textId="77777777" w:rsidR="00651C81" w:rsidRDefault="00651C81" w:rsidP="00465A77">
      <w:pPr>
        <w:spacing w:after="0" w:line="240" w:lineRule="auto"/>
      </w:pPr>
      <w:r>
        <w:separator/>
      </w:r>
    </w:p>
  </w:footnote>
  <w:footnote w:type="continuationSeparator" w:id="0">
    <w:p w14:paraId="4368293D" w14:textId="77777777" w:rsidR="00651C81" w:rsidRDefault="00651C81" w:rsidP="00465A77">
      <w:pPr>
        <w:spacing w:after="0" w:line="240" w:lineRule="auto"/>
      </w:pPr>
      <w:r>
        <w:continuationSeparator/>
      </w:r>
    </w:p>
  </w:footnote>
  <w:footnote w:id="1">
    <w:p w14:paraId="181B901B" w14:textId="4DFE4057" w:rsidR="00465A77" w:rsidRPr="00B07641" w:rsidRDefault="00465A77">
      <w:pPr>
        <w:pStyle w:val="FootnoteText"/>
        <w:rPr>
          <w:rFonts w:cstheme="minorHAnsi"/>
          <w:sz w:val="18"/>
          <w:szCs w:val="18"/>
        </w:rPr>
      </w:pPr>
      <w:r w:rsidRPr="00B07641">
        <w:rPr>
          <w:rStyle w:val="FootnoteReference"/>
          <w:rFonts w:cstheme="minorHAnsi"/>
          <w:sz w:val="18"/>
          <w:szCs w:val="18"/>
        </w:rPr>
        <w:footnoteRef/>
      </w:r>
      <w:r w:rsidRPr="00B07641">
        <w:rPr>
          <w:rFonts w:cstheme="minorHAnsi"/>
          <w:sz w:val="18"/>
          <w:szCs w:val="18"/>
        </w:rPr>
        <w:t xml:space="preserve"> Instumentum Laboris.</w:t>
      </w:r>
      <w:r w:rsidR="00B07641" w:rsidRPr="00B07641">
        <w:rPr>
          <w:rFonts w:cstheme="minorHAnsi"/>
          <w:sz w:val="18"/>
          <w:szCs w:val="18"/>
        </w:rPr>
        <w:t xml:space="preserve"> </w:t>
      </w:r>
      <w:r w:rsidRPr="00B07641">
        <w:rPr>
          <w:rFonts w:cstheme="minorHAnsi"/>
          <w:sz w:val="18"/>
          <w:szCs w:val="18"/>
        </w:rPr>
        <w:t>Sinodo Especial para la Amazonía. Versión Simplificada. REPAM- En: Atlas Panamazónico: Aproximación a la realidad eclesial y socioambiental, pág 6, 2019.</w:t>
      </w:r>
    </w:p>
  </w:footnote>
  <w:footnote w:id="2">
    <w:p w14:paraId="747427B5" w14:textId="77777777" w:rsidR="00300AE3" w:rsidRDefault="00300AE3" w:rsidP="00300AE3">
      <w:pPr>
        <w:pStyle w:val="FootnoteText"/>
      </w:pPr>
      <w:r w:rsidRPr="00B07641">
        <w:rPr>
          <w:rStyle w:val="FootnoteReference"/>
          <w:rFonts w:cstheme="minorHAnsi"/>
          <w:sz w:val="18"/>
          <w:szCs w:val="18"/>
        </w:rPr>
        <w:footnoteRef/>
      </w:r>
      <w:r w:rsidRPr="00B07641">
        <w:rPr>
          <w:rFonts w:cstheme="minorHAnsi"/>
          <w:sz w:val="18"/>
          <w:szCs w:val="18"/>
        </w:rPr>
        <w:t xml:space="preserve"> Carta Encíclica Laudato Sí, sobre el cuidado de nuestra casa común, 2015</w:t>
      </w:r>
    </w:p>
  </w:footnote>
  <w:footnote w:id="3">
    <w:p w14:paraId="27244B08" w14:textId="77777777" w:rsidR="002B24E6" w:rsidRPr="00B07641" w:rsidRDefault="002B24E6">
      <w:pPr>
        <w:pStyle w:val="FootnoteText"/>
        <w:rPr>
          <w:sz w:val="18"/>
          <w:szCs w:val="18"/>
        </w:rPr>
      </w:pPr>
      <w:r w:rsidRPr="00B07641">
        <w:rPr>
          <w:rStyle w:val="FootnoteReference"/>
          <w:sz w:val="18"/>
          <w:szCs w:val="18"/>
        </w:rPr>
        <w:footnoteRef/>
      </w:r>
      <w:r w:rsidRPr="00B07641">
        <w:rPr>
          <w:sz w:val="18"/>
          <w:szCs w:val="18"/>
        </w:rPr>
        <w:t xml:space="preserve"> Revisar: Situación de los derechos humanos de los pueblos indígenas y tribales de la Panamazonía, CIDH, 2019 </w:t>
      </w:r>
      <w:hyperlink r:id="rId1" w:history="1">
        <w:r w:rsidRPr="00B07641">
          <w:rPr>
            <w:rStyle w:val="Hyperlink"/>
            <w:sz w:val="18"/>
            <w:szCs w:val="18"/>
          </w:rPr>
          <w:t>http://www.oas.org/es/cidh/informes/pdfs/Panamazonia2019.pdf</w:t>
        </w:r>
      </w:hyperlink>
    </w:p>
  </w:footnote>
  <w:footnote w:id="4">
    <w:p w14:paraId="365F4A8C" w14:textId="0559B9C5" w:rsidR="002B24E6" w:rsidRDefault="002B24E6">
      <w:pPr>
        <w:pStyle w:val="FootnoteText"/>
      </w:pPr>
      <w:r w:rsidRPr="00B07641">
        <w:rPr>
          <w:rStyle w:val="FootnoteReference"/>
          <w:sz w:val="18"/>
          <w:szCs w:val="18"/>
        </w:rPr>
        <w:footnoteRef/>
      </w:r>
      <w:r w:rsidRPr="00B07641">
        <w:rPr>
          <w:sz w:val="18"/>
          <w:szCs w:val="18"/>
        </w:rPr>
        <w:t xml:space="preserve"> Comisión Interamericana de Derechos Humanos, Situación de los derechos humanos de los pueblos indígenas y tribales de la Panamazonía</w:t>
      </w:r>
      <w:r w:rsidR="00300AE3" w:rsidRPr="00B07641">
        <w:rPr>
          <w:sz w:val="18"/>
          <w:szCs w:val="18"/>
        </w:rPr>
        <w:t>, 2019, pág</w:t>
      </w:r>
      <w:r w:rsidR="004F1479">
        <w:rPr>
          <w:sz w:val="18"/>
          <w:szCs w:val="18"/>
        </w:rPr>
        <w:t>.</w:t>
      </w:r>
      <w:r w:rsidR="00300AE3" w:rsidRPr="00B07641">
        <w:rPr>
          <w:sz w:val="18"/>
          <w:szCs w:val="18"/>
        </w:rPr>
        <w:t xml:space="preserve"> 44</w:t>
      </w:r>
    </w:p>
  </w:footnote>
  <w:footnote w:id="5">
    <w:p w14:paraId="00BBB222" w14:textId="20ECD3FD" w:rsidR="00DE0FAA" w:rsidRPr="00B07641" w:rsidRDefault="00DE0FAA">
      <w:pPr>
        <w:pStyle w:val="FootnoteText"/>
        <w:rPr>
          <w:sz w:val="18"/>
          <w:szCs w:val="18"/>
        </w:rPr>
      </w:pPr>
      <w:r w:rsidRPr="00B07641">
        <w:rPr>
          <w:rStyle w:val="FootnoteReference"/>
          <w:color w:val="000000" w:themeColor="text1"/>
          <w:sz w:val="18"/>
          <w:szCs w:val="18"/>
        </w:rPr>
        <w:footnoteRef/>
      </w:r>
      <w:r w:rsidRPr="00B07641">
        <w:rPr>
          <w:color w:val="000000" w:themeColor="text1"/>
          <w:sz w:val="18"/>
          <w:szCs w:val="18"/>
        </w:rPr>
        <w:t xml:space="preserve"> Revisar: Fundación Tierra, COLQUE Gonzalo y PANIAGUA Mario,</w:t>
      </w:r>
      <w:r w:rsidR="004F1479">
        <w:rPr>
          <w:color w:val="000000" w:themeColor="text1"/>
          <w:sz w:val="18"/>
          <w:szCs w:val="18"/>
        </w:rPr>
        <w:t xml:space="preserve"> </w:t>
      </w:r>
      <w:r w:rsidRPr="00B07641">
        <w:rPr>
          <w:color w:val="000000" w:themeColor="text1"/>
          <w:sz w:val="18"/>
          <w:szCs w:val="18"/>
        </w:rPr>
        <w:t xml:space="preserve">“Consulta previa, a las comunidades Tacanas. Una experiencia agotadora en defensa del territorio Tacana II, ante </w:t>
      </w:r>
      <w:r w:rsidR="004F1479">
        <w:rPr>
          <w:color w:val="000000" w:themeColor="text1"/>
          <w:sz w:val="18"/>
          <w:szCs w:val="18"/>
        </w:rPr>
        <w:t xml:space="preserve">la explotación Hidrocarfurifera”. </w:t>
      </w:r>
      <w:r w:rsidRPr="00B07641">
        <w:rPr>
          <w:color w:val="000000" w:themeColor="text1"/>
          <w:sz w:val="18"/>
          <w:szCs w:val="18"/>
        </w:rPr>
        <w:t xml:space="preserve">Sismics 2D Nueva Esperanza. 2019 </w:t>
      </w:r>
      <w:hyperlink r:id="rId2" w:history="1">
        <w:r w:rsidRPr="00B07641">
          <w:rPr>
            <w:rStyle w:val="Hyperlink"/>
            <w:color w:val="000000" w:themeColor="text1"/>
            <w:sz w:val="18"/>
            <w:szCs w:val="18"/>
          </w:rPr>
          <w:t>http://www.ftierra.org/index.php/publicacion/documentos-de-trabajo/185-consulta-previa-a-las-comunidades-tacanas</w:t>
        </w:r>
      </w:hyperlink>
    </w:p>
  </w:footnote>
  <w:footnote w:id="6">
    <w:p w14:paraId="3BAD6A97" w14:textId="77777777" w:rsidR="00317910" w:rsidRPr="00B07641" w:rsidRDefault="00317910" w:rsidP="004F1479">
      <w:pPr>
        <w:pStyle w:val="FootnoteText"/>
        <w:jc w:val="both"/>
        <w:rPr>
          <w:rFonts w:cstheme="minorHAnsi"/>
          <w:sz w:val="18"/>
          <w:szCs w:val="18"/>
        </w:rPr>
      </w:pPr>
      <w:r w:rsidRPr="00B07641">
        <w:rPr>
          <w:rStyle w:val="FootnoteReference"/>
          <w:rFonts w:cstheme="minorHAnsi"/>
          <w:sz w:val="18"/>
          <w:szCs w:val="18"/>
        </w:rPr>
        <w:footnoteRef/>
      </w:r>
      <w:r w:rsidRPr="00B07641">
        <w:rPr>
          <w:rFonts w:cstheme="minorHAnsi"/>
          <w:sz w:val="18"/>
          <w:szCs w:val="18"/>
        </w:rPr>
        <w:t xml:space="preserve"> Programa venezolano de Educacion-accion en Derechos Hum</w:t>
      </w:r>
      <w:r w:rsidR="00DE0FAA" w:rsidRPr="00B07641">
        <w:rPr>
          <w:rFonts w:cstheme="minorHAnsi"/>
          <w:sz w:val="18"/>
          <w:szCs w:val="18"/>
        </w:rPr>
        <w:t xml:space="preserve">anos, SItuacion de los Derechos </w:t>
      </w:r>
      <w:r w:rsidRPr="00B07641">
        <w:rPr>
          <w:rFonts w:cstheme="minorHAnsi"/>
          <w:sz w:val="18"/>
          <w:szCs w:val="18"/>
        </w:rPr>
        <w:t xml:space="preserve">Humanos en Venezuela 2018, pág 38 </w:t>
      </w:r>
      <w:hyperlink r:id="rId3" w:tgtFrame="_blank" w:history="1">
        <w:r w:rsidRPr="00B07641">
          <w:rPr>
            <w:rStyle w:val="Hyperlink"/>
            <w:rFonts w:cstheme="minorHAnsi"/>
            <w:color w:val="1155CC"/>
            <w:sz w:val="18"/>
            <w:szCs w:val="18"/>
            <w:shd w:val="clear" w:color="auto" w:fill="FFFFFF"/>
          </w:rPr>
          <w:t>https://www.derechos.org.ve/web/wp-content/uploads/08PueblosInd%C3%ADgenas-5.pdf</w:t>
        </w:r>
      </w:hyperlink>
      <w:r w:rsidRPr="00B07641">
        <w:rPr>
          <w:rFonts w:cstheme="minorHAnsi"/>
          <w:color w:val="222222"/>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31AF7" w14:textId="0586BE68" w:rsidR="00D92741" w:rsidRDefault="00D92741">
    <w:pPr>
      <w:pStyle w:val="Header"/>
    </w:pPr>
    <w:r>
      <w:rPr>
        <w:noProof/>
        <w:lang w:val="en-GB" w:eastAsia="ko-KR"/>
      </w:rPr>
      <w:drawing>
        <wp:inline distT="0" distB="0" distL="0" distR="0" wp14:anchorId="45F6E86C" wp14:editId="5A4ACF34">
          <wp:extent cx="723900" cy="723900"/>
          <wp:effectExtent l="0" t="0" r="0" b="0"/>
          <wp:docPr id="4" name="Imagen 4" descr="Resultado de imagen de re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rep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 xml:space="preserve"> </w:t>
    </w:r>
    <w:r w:rsidRPr="00D92741">
      <w:t xml:space="preserve">APORTE DE LA </w:t>
    </w:r>
    <w:r w:rsidRPr="00D92741">
      <w:rPr>
        <w:b/>
        <w:color w:val="385623" w:themeColor="accent6" w:themeShade="80"/>
      </w:rPr>
      <w:t>REPAM</w:t>
    </w:r>
    <w:r w:rsidRPr="00D92741">
      <w:t xml:space="preserve"> </w:t>
    </w:r>
    <w:r w:rsidR="00B07641">
      <w:t>al proceso de elaboración del borrador de Observación General sobre tierra y derechos económicos, sociales y culturales – julio 2021</w:t>
    </w:r>
  </w:p>
  <w:p w14:paraId="1D43419F" w14:textId="77777777" w:rsidR="000E009A" w:rsidRPr="00D92741" w:rsidRDefault="000E009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C9E"/>
    <w:multiLevelType w:val="hybridMultilevel"/>
    <w:tmpl w:val="385A2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B4145D"/>
    <w:multiLevelType w:val="hybridMultilevel"/>
    <w:tmpl w:val="B3E859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023B7A"/>
    <w:multiLevelType w:val="hybridMultilevel"/>
    <w:tmpl w:val="5AAAB9A4"/>
    <w:lvl w:ilvl="0" w:tplc="62D617A6">
      <w:start w:val="1"/>
      <w:numFmt w:val="decimal"/>
      <w:lvlText w:val="%1."/>
      <w:lvlJc w:val="left"/>
      <w:pPr>
        <w:ind w:left="360" w:hanging="360"/>
      </w:pPr>
      <w:rPr>
        <w:rFonts w:eastAsia="MS Mincho" w:hint="default"/>
        <w:b w:val="0"/>
        <w:lang w:val="es-EC"/>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760737AC"/>
    <w:multiLevelType w:val="hybridMultilevel"/>
    <w:tmpl w:val="9D38DB2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77"/>
    <w:rsid w:val="000E009A"/>
    <w:rsid w:val="00125779"/>
    <w:rsid w:val="00202A0B"/>
    <w:rsid w:val="002878EE"/>
    <w:rsid w:val="002B24E6"/>
    <w:rsid w:val="002C4352"/>
    <w:rsid w:val="00300AE3"/>
    <w:rsid w:val="00317910"/>
    <w:rsid w:val="003C11EA"/>
    <w:rsid w:val="003C775C"/>
    <w:rsid w:val="004418ED"/>
    <w:rsid w:val="00465A77"/>
    <w:rsid w:val="004F1479"/>
    <w:rsid w:val="00555231"/>
    <w:rsid w:val="005F2FB8"/>
    <w:rsid w:val="00651C81"/>
    <w:rsid w:val="006836D4"/>
    <w:rsid w:val="006F197F"/>
    <w:rsid w:val="00837EDB"/>
    <w:rsid w:val="00954E81"/>
    <w:rsid w:val="00965113"/>
    <w:rsid w:val="009B5F89"/>
    <w:rsid w:val="00A167C4"/>
    <w:rsid w:val="00A661FC"/>
    <w:rsid w:val="00A95AAA"/>
    <w:rsid w:val="00AB0719"/>
    <w:rsid w:val="00AE757E"/>
    <w:rsid w:val="00AF2210"/>
    <w:rsid w:val="00B07641"/>
    <w:rsid w:val="00BA1F3F"/>
    <w:rsid w:val="00BB61C0"/>
    <w:rsid w:val="00C71EA5"/>
    <w:rsid w:val="00CB0567"/>
    <w:rsid w:val="00D15BF1"/>
    <w:rsid w:val="00D73826"/>
    <w:rsid w:val="00D90A78"/>
    <w:rsid w:val="00D92741"/>
    <w:rsid w:val="00D96A92"/>
    <w:rsid w:val="00DE0FAA"/>
    <w:rsid w:val="00E95F09"/>
    <w:rsid w:val="00F45F4B"/>
  </w:rsids>
  <m:mathPr>
    <m:mathFont m:val="Cambria Math"/>
    <m:brkBin m:val="before"/>
    <m:brkBinSub m:val="--"/>
    <m:smallFrac m:val="0"/>
    <m:dispDef/>
    <m:lMargin m:val="0"/>
    <m:rMargin m:val="0"/>
    <m:defJc m:val="centerGroup"/>
    <m:wrapIndent m:val="1440"/>
    <m:intLim m:val="subSup"/>
    <m:naryLim m:val="undOvr"/>
  </m:mathPr>
  <w:themeFontLang w:val="es-EC"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349D9"/>
  <w15:chartTrackingRefBased/>
  <w15:docId w15:val="{431EE6CD-29C4-473E-A90F-6E128F8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w:basedOn w:val="Normal"/>
    <w:link w:val="FootnoteTextChar1"/>
    <w:uiPriority w:val="99"/>
    <w:unhideWhenUsed/>
    <w:rsid w:val="00465A77"/>
    <w:pPr>
      <w:spacing w:after="0" w:line="240" w:lineRule="auto"/>
    </w:pPr>
    <w:rPr>
      <w:sz w:val="20"/>
      <w:szCs w:val="20"/>
    </w:rPr>
  </w:style>
  <w:style w:type="character" w:customStyle="1" w:styleId="FootnoteTextChar1">
    <w:name w:val="Footnote Text Char1"/>
    <w:aliases w:val="Footnote Text Char Char"/>
    <w:basedOn w:val="DefaultParagraphFont"/>
    <w:link w:val="FootnoteText"/>
    <w:uiPriority w:val="99"/>
    <w:rsid w:val="00465A77"/>
    <w:rPr>
      <w:sz w:val="20"/>
      <w:szCs w:val="20"/>
    </w:rPr>
  </w:style>
  <w:style w:type="character" w:styleId="FootnoteReference">
    <w:name w:val="footnote reference"/>
    <w:aliases w:val="CVR Ref. de nota al pie,ftref,Texto de nota al pie,referencia nota al pie,Appel note de bas de page,4_G,Footnotes refss,Footnote number,BVI fnr,16 Point,Superscript 6 Point,Ref. de nota al pi,Appel note de bas de...,Texto nota al pie"/>
    <w:basedOn w:val="DefaultParagraphFont"/>
    <w:uiPriority w:val="99"/>
    <w:semiHidden/>
    <w:unhideWhenUsed/>
    <w:rsid w:val="00465A77"/>
    <w:rPr>
      <w:vertAlign w:val="superscript"/>
    </w:rPr>
  </w:style>
  <w:style w:type="character" w:styleId="Hyperlink">
    <w:name w:val="Hyperlink"/>
    <w:basedOn w:val="DefaultParagraphFont"/>
    <w:uiPriority w:val="99"/>
    <w:unhideWhenUsed/>
    <w:rsid w:val="002B24E6"/>
    <w:rPr>
      <w:color w:val="0000FF"/>
      <w:u w:val="single"/>
    </w:rPr>
  </w:style>
  <w:style w:type="paragraph" w:styleId="ListParagraph">
    <w:name w:val="List Paragraph"/>
    <w:basedOn w:val="Normal"/>
    <w:uiPriority w:val="34"/>
    <w:qFormat/>
    <w:rsid w:val="00300AE3"/>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317910"/>
    <w:rPr>
      <w:color w:val="954F72" w:themeColor="followedHyperlink"/>
      <w:u w:val="single"/>
    </w:rPr>
  </w:style>
  <w:style w:type="paragraph" w:styleId="Header">
    <w:name w:val="header"/>
    <w:basedOn w:val="Normal"/>
    <w:link w:val="HeaderChar"/>
    <w:uiPriority w:val="99"/>
    <w:unhideWhenUsed/>
    <w:rsid w:val="00D9274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92741"/>
  </w:style>
  <w:style w:type="paragraph" w:styleId="Footer">
    <w:name w:val="footer"/>
    <w:basedOn w:val="Normal"/>
    <w:link w:val="FooterChar"/>
    <w:uiPriority w:val="99"/>
    <w:unhideWhenUsed/>
    <w:rsid w:val="00D92741"/>
    <w:pPr>
      <w:tabs>
        <w:tab w:val="center" w:pos="4252"/>
        <w:tab w:val="right" w:pos="8504"/>
      </w:tabs>
      <w:spacing w:after="0" w:line="240" w:lineRule="auto"/>
    </w:pPr>
  </w:style>
  <w:style w:type="character" w:customStyle="1" w:styleId="FooterChar">
    <w:name w:val="Footer Char"/>
    <w:basedOn w:val="DefaultParagraphFont"/>
    <w:link w:val="Footer"/>
    <w:uiPriority w:val="99"/>
    <w:rsid w:val="00D9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Housing/IndigenousPeoples/CSO/REPAM.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rechos.org.ve/web/wp-content/uploads/08PueblosInd%C3%ADgenas-5.pdf" TargetMode="External"/><Relationship Id="rId2" Type="http://schemas.openxmlformats.org/officeDocument/2006/relationships/hyperlink" Target="http://www.ftierra.org/index.php/publicacion/documentos-de-trabajo/185-consulta-previa-a-las-comunidades-tacanas" TargetMode="External"/><Relationship Id="rId1" Type="http://schemas.openxmlformats.org/officeDocument/2006/relationships/hyperlink" Target="http://www.oas.org/es/cidh/informes/pdfs/Panamazonia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8100-24AD-4F1A-A45C-37135B2407B2}"/>
</file>

<file path=customXml/itemProps2.xml><?xml version="1.0" encoding="utf-8"?>
<ds:datastoreItem xmlns:ds="http://schemas.openxmlformats.org/officeDocument/2006/customXml" ds:itemID="{A7572496-AF54-4E8D-86F6-2E98332A1A96}">
  <ds:schemaRefs>
    <ds:schemaRef ds:uri="http://schemas.microsoft.com/sharepoint/v3/contenttype/forms"/>
  </ds:schemaRefs>
</ds:datastoreItem>
</file>

<file path=customXml/itemProps3.xml><?xml version="1.0" encoding="utf-8"?>
<ds:datastoreItem xmlns:ds="http://schemas.openxmlformats.org/officeDocument/2006/customXml" ds:itemID="{FCD42DB1-BF96-4F2B-8E74-7AC58761C4D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72e7eca-42a7-4275-9b97-d94c846a2617"/>
    <ds:schemaRef ds:uri="5e79a7a3-a49e-42ae-8c3a-3856f6129b5e"/>
    <ds:schemaRef ds:uri="http://www.w3.org/XML/1998/namespace"/>
  </ds:schemaRefs>
</ds:datastoreItem>
</file>

<file path=customXml/itemProps4.xml><?xml version="1.0" encoding="utf-8"?>
<ds:datastoreItem xmlns:ds="http://schemas.openxmlformats.org/officeDocument/2006/customXml" ds:itemID="{FC44D662-2B78-46FD-959D-F0B4F4D5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11573</Characters>
  <Application>Microsoft Office Word</Application>
  <DocSecurity>4</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KIM Jung Rin</cp:lastModifiedBy>
  <cp:revision>2</cp:revision>
  <dcterms:created xsi:type="dcterms:W3CDTF">2021-08-03T09:04:00Z</dcterms:created>
  <dcterms:modified xsi:type="dcterms:W3CDTF">2021-08-03T09:04:00Z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