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5F8280" w14:textId="77777777" w:rsidR="004A74E3" w:rsidRPr="005333C8" w:rsidRDefault="004A74E3" w:rsidP="004A74E3">
      <w:pPr>
        <w:spacing w:after="0"/>
        <w:rPr>
          <w:b/>
          <w:bCs/>
        </w:rPr>
      </w:pPr>
      <w:r w:rsidRPr="005333C8">
        <w:rPr>
          <w:b/>
          <w:bCs/>
        </w:rPr>
        <w:t>August 13, 2021</w:t>
      </w:r>
    </w:p>
    <w:p w14:paraId="641E5478" w14:textId="77777777" w:rsidR="004A74E3" w:rsidRPr="005333C8" w:rsidRDefault="004A74E3" w:rsidP="004A74E3">
      <w:pPr>
        <w:spacing w:after="0"/>
        <w:rPr>
          <w:b/>
          <w:bCs/>
        </w:rPr>
      </w:pPr>
      <w:r w:rsidRPr="005333C8">
        <w:rPr>
          <w:b/>
          <w:bCs/>
        </w:rPr>
        <w:t xml:space="preserve"> </w:t>
      </w:r>
    </w:p>
    <w:p w14:paraId="7A9B75FA" w14:textId="77777777" w:rsidR="004A74E3" w:rsidRPr="005333C8" w:rsidRDefault="004A74E3" w:rsidP="004A74E3">
      <w:pPr>
        <w:spacing w:after="0"/>
        <w:rPr>
          <w:b/>
          <w:bCs/>
        </w:rPr>
      </w:pPr>
      <w:r w:rsidRPr="005333C8">
        <w:rPr>
          <w:b/>
          <w:bCs/>
        </w:rPr>
        <w:t xml:space="preserve">To: The United Nations Committee on Economic, Social and Cultural Rights (CESCR) </w:t>
      </w:r>
    </w:p>
    <w:p w14:paraId="3909F7B9" w14:textId="77777777" w:rsidR="004A74E3" w:rsidRDefault="004A74E3" w:rsidP="004A74E3">
      <w:pPr>
        <w:spacing w:after="0"/>
        <w:rPr>
          <w:b/>
          <w:bCs/>
        </w:rPr>
      </w:pPr>
      <w:r w:rsidRPr="005333C8">
        <w:rPr>
          <w:b/>
          <w:bCs/>
        </w:rPr>
        <w:t>Re:  Comments on the Draft General Comment on Land</w:t>
      </w:r>
      <w:r>
        <w:rPr>
          <w:b/>
          <w:bCs/>
        </w:rPr>
        <w:t xml:space="preserve">, Economic, Social and Cultural </w:t>
      </w:r>
      <w:r w:rsidRPr="005333C8">
        <w:rPr>
          <w:b/>
          <w:bCs/>
        </w:rPr>
        <w:t xml:space="preserve">Rights submitted by the International Indian Treaty Council (IITC), Indigenous Peoples Organization in General Consultative Status to the United Nations Economic and Social Council (ECOSOC)  </w:t>
      </w:r>
    </w:p>
    <w:p w14:paraId="4E715071" w14:textId="77777777" w:rsidR="004A74E3" w:rsidRPr="005333C8" w:rsidRDefault="004A74E3" w:rsidP="004A74E3">
      <w:pPr>
        <w:spacing w:after="0"/>
        <w:rPr>
          <w:b/>
          <w:bCs/>
        </w:rPr>
      </w:pPr>
      <w:r>
        <w:rPr>
          <w:b/>
          <w:bCs/>
        </w:rPr>
        <w:t xml:space="preserve">Via email: </w:t>
      </w:r>
      <w:r w:rsidRPr="00443379">
        <w:rPr>
          <w:rFonts w:ascii="Verdana" w:hAnsi="Verdana"/>
          <w:color w:val="000000"/>
          <w:sz w:val="19"/>
          <w:szCs w:val="19"/>
          <w:shd w:val="clear" w:color="auto" w:fill="FFFFFF"/>
        </w:rPr>
        <w:t> </w:t>
      </w:r>
      <w:hyperlink r:id="rId11" w:history="1">
        <w:r w:rsidRPr="00443379">
          <w:rPr>
            <w:rFonts w:ascii="Verdana" w:hAnsi="Verdana"/>
            <w:color w:val="0000FF"/>
            <w:sz w:val="19"/>
            <w:szCs w:val="19"/>
            <w:u w:val="single"/>
            <w:shd w:val="clear" w:color="auto" w:fill="FFFFFF"/>
          </w:rPr>
          <w:t>cescr-land@ohchr.org</w:t>
        </w:r>
      </w:hyperlink>
      <w:r w:rsidRPr="00443379">
        <w:rPr>
          <w:rFonts w:ascii="Verdana" w:hAnsi="Verdana"/>
          <w:color w:val="000000"/>
          <w:sz w:val="19"/>
          <w:szCs w:val="19"/>
          <w:shd w:val="clear" w:color="auto" w:fill="FFFFFF"/>
        </w:rPr>
        <w:t xml:space="preserve"> </w:t>
      </w:r>
    </w:p>
    <w:p w14:paraId="6C27EFE4" w14:textId="77777777" w:rsidR="004A74E3" w:rsidRDefault="004A74E3" w:rsidP="004A74E3">
      <w:pPr>
        <w:spacing w:after="0"/>
      </w:pPr>
    </w:p>
    <w:p w14:paraId="532AECCC" w14:textId="77777777" w:rsidR="004A74E3" w:rsidRDefault="004A74E3" w:rsidP="004A74E3">
      <w:pPr>
        <w:spacing w:after="0"/>
      </w:pPr>
      <w:r>
        <w:t xml:space="preserve">Esteemed Committee members,  </w:t>
      </w:r>
    </w:p>
    <w:p w14:paraId="30CB2866" w14:textId="77777777" w:rsidR="004A74E3" w:rsidRDefault="004A74E3" w:rsidP="004A74E3">
      <w:pPr>
        <w:spacing w:after="0"/>
      </w:pPr>
    </w:p>
    <w:p w14:paraId="7CD9A62B" w14:textId="597B0CD6" w:rsidR="004A74E3" w:rsidRPr="00CB1DF3" w:rsidRDefault="004A74E3" w:rsidP="004A74E3">
      <w:pPr>
        <w:spacing w:after="0"/>
      </w:pPr>
      <w:r>
        <w:t>The International Indian Treaty Council has reviewed with interest the document titled G</w:t>
      </w:r>
      <w:r w:rsidRPr="007B5280">
        <w:t xml:space="preserve">eneral </w:t>
      </w:r>
      <w:r>
        <w:t>c</w:t>
      </w:r>
      <w:r w:rsidRPr="007B5280">
        <w:t xml:space="preserve">omment No. 26 </w:t>
      </w:r>
      <w:r>
        <w:t xml:space="preserve">(2021) </w:t>
      </w:r>
      <w:r w:rsidRPr="007B5280">
        <w:t xml:space="preserve">on </w:t>
      </w:r>
      <w:r>
        <w:t>l</w:t>
      </w:r>
      <w:r w:rsidRPr="007B5280">
        <w:t xml:space="preserve">and and </w:t>
      </w:r>
      <w:r>
        <w:t>e</w:t>
      </w:r>
      <w:r w:rsidRPr="007B5280">
        <w:t xml:space="preserve">conomic, </w:t>
      </w:r>
      <w:r>
        <w:t>s</w:t>
      </w:r>
      <w:r w:rsidRPr="007B5280">
        <w:t xml:space="preserve">ocial and </w:t>
      </w:r>
      <w:r>
        <w:t>c</w:t>
      </w:r>
      <w:r w:rsidRPr="007B5280">
        <w:t xml:space="preserve">ultural </w:t>
      </w:r>
      <w:r>
        <w:t>r</w:t>
      </w:r>
      <w:r w:rsidRPr="007B5280">
        <w:t xml:space="preserve">ights </w:t>
      </w:r>
      <w:r w:rsidRPr="00CB1DF3">
        <w:t xml:space="preserve">[E/C.12/69/R.2.] dated </w:t>
      </w:r>
      <w:r>
        <w:t>3 May 2021.  We note that it is designated as a draft submitted by the Rapporteurs</w:t>
      </w:r>
      <w:r w:rsidR="00796FA1">
        <w:t xml:space="preserve"> and that the deadline for comments is August 15, 2021</w:t>
      </w:r>
      <w:r>
        <w:t>.</w:t>
      </w:r>
    </w:p>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639"/>
      </w:tblGrid>
      <w:tr w:rsidR="004A74E3" w14:paraId="666DBCA3" w14:textId="77777777" w:rsidTr="00594860">
        <w:trPr>
          <w:cantSplit/>
          <w:trHeight w:hRule="exact" w:val="851"/>
        </w:trPr>
        <w:tc>
          <w:tcPr>
            <w:tcW w:w="6095" w:type="dxa"/>
            <w:tcBorders>
              <w:bottom w:val="single" w:sz="4" w:space="0" w:color="auto"/>
            </w:tcBorders>
            <w:vAlign w:val="bottom"/>
          </w:tcPr>
          <w:p w14:paraId="44C8CD03" w14:textId="77777777" w:rsidR="004A74E3" w:rsidRDefault="004A74E3" w:rsidP="00594860">
            <w:pPr>
              <w:suppressAutoHyphens w:val="0"/>
              <w:spacing w:after="20"/>
              <w:jc w:val="right"/>
            </w:pPr>
          </w:p>
        </w:tc>
      </w:tr>
    </w:tbl>
    <w:p w14:paraId="1AEA9D2C" w14:textId="77777777" w:rsidR="004A74E3" w:rsidRPr="007B5280" w:rsidRDefault="004A74E3" w:rsidP="004A74E3">
      <w:pPr>
        <w:spacing w:after="0"/>
      </w:pPr>
    </w:p>
    <w:p w14:paraId="359C604D" w14:textId="77777777" w:rsidR="004A74E3" w:rsidRDefault="004A74E3" w:rsidP="004A74E3">
      <w:pPr>
        <w:spacing w:after="0"/>
      </w:pPr>
      <w:r>
        <w:t xml:space="preserve">Two Indigenous Peoples’ representatives from our organization, including current IITC Board President Ron Lameman (Beaver Lake Cree Nation, Canada) and representative of IITC Affiliate San Francisco </w:t>
      </w:r>
      <w:proofErr w:type="spellStart"/>
      <w:r>
        <w:t>Magu</w:t>
      </w:r>
      <w:proofErr w:type="spellEnd"/>
      <w:r>
        <w:t xml:space="preserve">, Berenice Sanchez </w:t>
      </w:r>
      <w:proofErr w:type="spellStart"/>
      <w:r>
        <w:t>Lozada</w:t>
      </w:r>
      <w:proofErr w:type="spellEnd"/>
      <w:r>
        <w:t xml:space="preserve"> (Otomi/Nahuatl, Mexico) attended the CESCR Day of General Discussion on this matter in person in Geneva, Switzerland on October </w:t>
      </w:r>
      <w:bookmarkStart w:id="0" w:name="_GoBack"/>
      <w:bookmarkEnd w:id="0"/>
      <w:r>
        <w:t xml:space="preserve">14, 2019.  IITC’s Executive Director Andrea Carmen (Yaqui Nation, USA) also submitted an invited video presentation.  All three addressed the vital importance of land and territories to the exercise of Indigenous Peoples’ social, cultural and economic rights, and, in fact, to our very identity and survival.   On that basis, we respectfully submit the following comments, proposed edits, additions, and in some cases deletions to the current draft.  Our intention is to assist the Committee to </w:t>
      </w:r>
      <w:r>
        <w:lastRenderedPageBreak/>
        <w:t xml:space="preserve">most accurately and comprehensively reflect our input based on the unique legal status, rights and relationships of Indigenous Peoples in this regard. </w:t>
      </w:r>
    </w:p>
    <w:p w14:paraId="4B27301B" w14:textId="77777777" w:rsidR="004A74E3" w:rsidRDefault="004A74E3" w:rsidP="004A74E3">
      <w:pPr>
        <w:spacing w:after="0"/>
      </w:pPr>
    </w:p>
    <w:p w14:paraId="396D563F" w14:textId="77777777" w:rsidR="004A74E3" w:rsidRPr="007E16DB" w:rsidRDefault="004A74E3" w:rsidP="004A74E3">
      <w:pPr>
        <w:spacing w:after="0"/>
      </w:pPr>
      <w:r>
        <w:rPr>
          <w:b/>
          <w:bCs/>
        </w:rPr>
        <w:t xml:space="preserve">1. </w:t>
      </w:r>
      <w:r w:rsidRPr="00EB3144">
        <w:rPr>
          <w:b/>
          <w:bCs/>
        </w:rPr>
        <w:t xml:space="preserve">Indigenous Peoples’ status, their relationship to their traditional lands and territories, and the related rights affirmed in international standards are unique and distinct.  </w:t>
      </w:r>
    </w:p>
    <w:p w14:paraId="329291F1" w14:textId="77777777" w:rsidR="004A74E3" w:rsidRDefault="004A74E3" w:rsidP="004A74E3">
      <w:pPr>
        <w:spacing w:after="0"/>
        <w:ind w:left="360"/>
      </w:pPr>
    </w:p>
    <w:p w14:paraId="3BF5A956" w14:textId="77777777" w:rsidR="004A74E3" w:rsidRDefault="004A74E3" w:rsidP="004A74E3">
      <w:pPr>
        <w:spacing w:after="0"/>
      </w:pPr>
      <w:r w:rsidRPr="00EF5F02">
        <w:t>Indigen</w:t>
      </w:r>
      <w:r>
        <w:t xml:space="preserve">ous Peoples have been an organized, distinct constituency at the United Nations since 1977 when the first UN Conference on Indigenous Peoples focused on discrimination against Indigenous Peoples of the Americas took place.  Our distinct status as a “Major Group” </w:t>
      </w:r>
      <w:proofErr w:type="gramStart"/>
      <w:r>
        <w:t>was confirmed</w:t>
      </w:r>
      <w:proofErr w:type="gramEnd"/>
      <w:r>
        <w:t xml:space="preserve"> at the 1992 UN Conference on Sustainable Development in Rio de Janeiro (the 1</w:t>
      </w:r>
      <w:r w:rsidRPr="00861D40">
        <w:rPr>
          <w:vertAlign w:val="superscript"/>
        </w:rPr>
        <w:t>st</w:t>
      </w:r>
      <w:r>
        <w:t xml:space="preserve"> “Earth Summit”) based on our recognized role as sustainable caretakers of our lands, territories and natural resources.</w:t>
      </w:r>
    </w:p>
    <w:p w14:paraId="5A6E1977" w14:textId="77777777" w:rsidR="004A74E3" w:rsidRDefault="004A74E3" w:rsidP="004A74E3">
      <w:pPr>
        <w:spacing w:after="0"/>
      </w:pPr>
    </w:p>
    <w:p w14:paraId="4CD3C02C" w14:textId="77777777" w:rsidR="004A74E3" w:rsidRPr="0077044B" w:rsidRDefault="004A74E3" w:rsidP="004A74E3">
      <w:pPr>
        <w:spacing w:after="0"/>
      </w:pPr>
      <w:r>
        <w:t xml:space="preserve">The United Nation Working Group on Indigenous Populations which operated from 1982-2006 carried out three key studies which are of direct relevance to the topics addressed in this General Comment.  WGIP Chairwoman Erica-Irene A. </w:t>
      </w:r>
      <w:proofErr w:type="spellStart"/>
      <w:r>
        <w:t>Daes</w:t>
      </w:r>
      <w:proofErr w:type="spellEnd"/>
      <w:r>
        <w:t xml:space="preserve"> was Rapporteur for two of these studies, “Indigenous Peoples’ permanent sovereignty over natural resources” (E/CN.4/Sub.2/2004/30 and Add.1) and “Indigenous Peoples and their relationship to land” (E/CN.4/Sub.2/2001/21)</w:t>
      </w:r>
      <w:r>
        <w:rPr>
          <w:rFonts w:eastAsia="SimSun"/>
          <w:color w:val="000000"/>
          <w:szCs w:val="24"/>
          <w:lang w:eastAsia="zh-CN"/>
        </w:rPr>
        <w:t xml:space="preserve">. </w:t>
      </w:r>
      <w:r>
        <w:t xml:space="preserve"> In addition, the UN Study on Treaties, Agreements and Constructive Arrangements was concluded in 1999 by Special Rapporteur Miguel Alfonso </w:t>
      </w:r>
      <w:r w:rsidRPr="0077044B">
        <w:t>Martinez [</w:t>
      </w:r>
      <w:r w:rsidRPr="0077044B">
        <w:rPr>
          <w:rFonts w:ascii="Calibri"/>
          <w:spacing w:val="-1"/>
        </w:rPr>
        <w:t>E/CN.4/Sub.2/1999/20].</w:t>
      </w:r>
    </w:p>
    <w:p w14:paraId="72803EEF" w14:textId="77777777" w:rsidR="004A74E3" w:rsidRDefault="004A74E3" w:rsidP="004A74E3">
      <w:pPr>
        <w:spacing w:after="0"/>
      </w:pPr>
      <w:r>
        <w:t>These landmark studies and their conclusions and recommendations affirmed the unique, distinct relationships, legal status and rights pertaining to Indigenous Peoples and their traditional lands and resources and should be cited in this General Comment.</w:t>
      </w:r>
    </w:p>
    <w:p w14:paraId="3CFB46B1" w14:textId="77777777" w:rsidR="004A74E3" w:rsidRDefault="004A74E3" w:rsidP="004A74E3">
      <w:pPr>
        <w:spacing w:after="0"/>
      </w:pPr>
    </w:p>
    <w:p w14:paraId="0ED3D57C" w14:textId="77777777" w:rsidR="004A74E3" w:rsidRDefault="004A74E3" w:rsidP="004A74E3">
      <w:pPr>
        <w:spacing w:after="0"/>
      </w:pPr>
      <w:r w:rsidRPr="007E16DB">
        <w:rPr>
          <w:b/>
          <w:bCs/>
        </w:rPr>
        <w:lastRenderedPageBreak/>
        <w:t>We therefore request that Indigenous Peoples and their rights to land in relation to the CESCR be included in the General Comment as a s</w:t>
      </w:r>
      <w:r>
        <w:rPr>
          <w:b/>
          <w:bCs/>
        </w:rPr>
        <w:t>e</w:t>
      </w:r>
      <w:r w:rsidRPr="007E16DB">
        <w:rPr>
          <w:b/>
          <w:bCs/>
        </w:rPr>
        <w:t>p</w:t>
      </w:r>
      <w:r>
        <w:rPr>
          <w:b/>
          <w:bCs/>
        </w:rPr>
        <w:t>a</w:t>
      </w:r>
      <w:r w:rsidRPr="007E16DB">
        <w:rPr>
          <w:b/>
          <w:bCs/>
        </w:rPr>
        <w:t xml:space="preserve">rate stand-alone section. </w:t>
      </w:r>
      <w:r>
        <w:t xml:space="preserve"> The references to Indigenous groups, communities etc. should be changed to “Indigenous Peoples.”  Indigenous Peoples included in references which also contain “local communities, vulnerable groups, campesinos (aka peasants) etc. should be deleted from those lists.    Cites already included in the draft to the rights of Indigenous Peoples affirmed in ILO 169 and the UN Declaration on the Rights of Indigenous Peoples should be moved to this new section.</w:t>
      </w:r>
    </w:p>
    <w:p w14:paraId="6FB1C013" w14:textId="77777777" w:rsidR="004A74E3" w:rsidRDefault="004A74E3" w:rsidP="004A74E3">
      <w:pPr>
        <w:spacing w:after="0"/>
      </w:pPr>
    </w:p>
    <w:p w14:paraId="1122846D" w14:textId="77777777" w:rsidR="004A74E3" w:rsidRPr="00773876" w:rsidRDefault="004A74E3" w:rsidP="004A74E3">
      <w:pPr>
        <w:spacing w:after="0"/>
      </w:pPr>
      <w:r>
        <w:t xml:space="preserve">2.  Indigenous Peoples should also not be referred to as “stakeholders.”  </w:t>
      </w:r>
      <w:r w:rsidRPr="00EB3144">
        <w:rPr>
          <w:b/>
          <w:bCs/>
        </w:rPr>
        <w:t>Indigenous Peoples are properly referred to as “rights holders.”</w:t>
      </w:r>
    </w:p>
    <w:p w14:paraId="743F163F" w14:textId="77777777" w:rsidR="004A74E3" w:rsidRPr="00773876" w:rsidRDefault="004A74E3" w:rsidP="004A74E3">
      <w:pPr>
        <w:spacing w:after="0"/>
      </w:pPr>
    </w:p>
    <w:p w14:paraId="3345681F" w14:textId="77777777" w:rsidR="004A74E3" w:rsidRPr="00590AB5" w:rsidRDefault="004A74E3" w:rsidP="004A74E3">
      <w:pPr>
        <w:spacing w:after="0"/>
      </w:pPr>
      <w:r>
        <w:rPr>
          <w:b/>
          <w:bCs/>
        </w:rPr>
        <w:t xml:space="preserve">3.  </w:t>
      </w:r>
      <w:r w:rsidRPr="00EB3144">
        <w:rPr>
          <w:b/>
          <w:bCs/>
        </w:rPr>
        <w:t xml:space="preserve">Indigenous Peoples are Peoples with the rights accruing to all Peoples under International Law.  </w:t>
      </w:r>
      <w:r w:rsidRPr="00590AB5">
        <w:t>Their right to self-determination</w:t>
      </w:r>
      <w:r>
        <w:t>,</w:t>
      </w:r>
      <w:r w:rsidRPr="00590AB5">
        <w:t xml:space="preserve"> which includes their rights to </w:t>
      </w:r>
      <w:r>
        <w:t>freely pursue their e</w:t>
      </w:r>
      <w:r w:rsidRPr="00590AB5">
        <w:t xml:space="preserve">conomic, </w:t>
      </w:r>
      <w:r>
        <w:t>s</w:t>
      </w:r>
      <w:r w:rsidRPr="00590AB5">
        <w:t xml:space="preserve">ocial and </w:t>
      </w:r>
      <w:r>
        <w:t>c</w:t>
      </w:r>
      <w:r w:rsidRPr="00590AB5">
        <w:t>ultural development</w:t>
      </w:r>
      <w:r>
        <w:t>,</w:t>
      </w:r>
      <w:r w:rsidRPr="00590AB5">
        <w:t xml:space="preserve"> is affirmed in Article 1 in Common of the </w:t>
      </w:r>
      <w:proofErr w:type="gramStart"/>
      <w:r w:rsidRPr="00590AB5">
        <w:t>2</w:t>
      </w:r>
      <w:proofErr w:type="gramEnd"/>
      <w:r w:rsidRPr="00590AB5">
        <w:t xml:space="preserve"> International Covenants </w:t>
      </w:r>
      <w:r>
        <w:t xml:space="preserve">(including the ICESCR) </w:t>
      </w:r>
      <w:r w:rsidRPr="00590AB5">
        <w:t xml:space="preserve">as well as Article 3 of the UN Declaration.  This designation has been </w:t>
      </w:r>
      <w:r>
        <w:t xml:space="preserve">in use </w:t>
      </w:r>
      <w:r w:rsidRPr="00590AB5">
        <w:t>since the beginning of the United Nations</w:t>
      </w:r>
      <w:r>
        <w:t>’</w:t>
      </w:r>
      <w:r w:rsidRPr="00590AB5">
        <w:t xml:space="preserve"> consideration of Indigenous Peoples, including in the 1999 UN Study on Treaties, </w:t>
      </w:r>
      <w:r w:rsidRPr="00590AB5">
        <w:lastRenderedPageBreak/>
        <w:t>Agreements and other Constructive Arrangements</w:t>
      </w:r>
      <w:r w:rsidRPr="00590AB5">
        <w:rPr>
          <w:rStyle w:val="FootnoteReference"/>
        </w:rPr>
        <w:footnoteReference w:id="1"/>
      </w:r>
      <w:r w:rsidRPr="00590AB5">
        <w:t xml:space="preserve">  and the Martinez-</w:t>
      </w:r>
      <w:proofErr w:type="spellStart"/>
      <w:r w:rsidRPr="00590AB5">
        <w:t>Cobo</w:t>
      </w:r>
      <w:proofErr w:type="spellEnd"/>
      <w:r w:rsidRPr="00590AB5">
        <w:t xml:space="preserve"> Report completed in 1983</w:t>
      </w:r>
      <w:r w:rsidRPr="00590AB5">
        <w:rPr>
          <w:rStyle w:val="FootnoteReference"/>
        </w:rPr>
        <w:footnoteReference w:id="2"/>
      </w:r>
      <w:r w:rsidRPr="00590AB5">
        <w:t>.  It is notable that the Martinez-</w:t>
      </w:r>
      <w:proofErr w:type="spellStart"/>
      <w:r w:rsidRPr="00590AB5">
        <w:t>Cobo</w:t>
      </w:r>
      <w:proofErr w:type="spellEnd"/>
      <w:r>
        <w:t xml:space="preserve"> R</w:t>
      </w:r>
      <w:r w:rsidRPr="00590AB5">
        <w:t>eport also tied its definition of “Indigenous Peoples” on their iden</w:t>
      </w:r>
      <w:r>
        <w:t>t</w:t>
      </w:r>
      <w:r w:rsidRPr="00590AB5">
        <w:t>i</w:t>
      </w:r>
      <w:r>
        <w:t xml:space="preserve">fication </w:t>
      </w:r>
      <w:r w:rsidRPr="00590AB5">
        <w:t xml:space="preserve">with pre-colonial lands and territories and their determination to transmit their ancestral territories to their future generations.  </w:t>
      </w:r>
    </w:p>
    <w:p w14:paraId="08B84335" w14:textId="77777777" w:rsidR="004A74E3" w:rsidRDefault="004A74E3" w:rsidP="004A74E3">
      <w:pPr>
        <w:pStyle w:val="ListParagraph"/>
        <w:spacing w:after="0"/>
        <w:ind w:left="0"/>
      </w:pPr>
    </w:p>
    <w:p w14:paraId="1FF708D8" w14:textId="77777777" w:rsidR="004A74E3" w:rsidRPr="00614CCC" w:rsidRDefault="004A74E3" w:rsidP="004A74E3">
      <w:pPr>
        <w:spacing w:after="0"/>
      </w:pPr>
      <w:r>
        <w:t xml:space="preserve">4.  Although the </w:t>
      </w:r>
      <w:r w:rsidRPr="00EB3144">
        <w:rPr>
          <w:b/>
          <w:bCs/>
        </w:rPr>
        <w:t>UN Declaration on the Rights of Indigenous Peoples</w:t>
      </w:r>
      <w:r>
        <w:rPr>
          <w:b/>
          <w:bCs/>
        </w:rPr>
        <w:t>, the internationally-recognized minimum standard for the rights of Indigenous Peoples</w:t>
      </w:r>
      <w:proofErr w:type="gramStart"/>
      <w:r>
        <w:rPr>
          <w:b/>
          <w:bCs/>
        </w:rPr>
        <w:t xml:space="preserve">, </w:t>
      </w:r>
      <w:r>
        <w:t xml:space="preserve"> is</w:t>
      </w:r>
      <w:proofErr w:type="gramEnd"/>
      <w:r>
        <w:t xml:space="preserve"> minimally referenced in the draft General Comment, several of the most essential and pertinent articles and preambular paragraphs are not included.  This includes the Declaration preamble’s essential recognition that the land </w:t>
      </w:r>
      <w:r>
        <w:lastRenderedPageBreak/>
        <w:t>rights of Indigenous peoples are “</w:t>
      </w:r>
      <w:r w:rsidRPr="00EB3144">
        <w:rPr>
          <w:b/>
          <w:bCs/>
        </w:rPr>
        <w:t>inherent.”</w:t>
      </w:r>
      <w:r w:rsidRPr="00614CCC">
        <w:rPr>
          <w:rStyle w:val="FootnoteReference"/>
        </w:rPr>
        <w:footnoteReference w:id="3"/>
      </w:r>
      <w:r w:rsidRPr="00614CCC">
        <w:t xml:space="preserve">   Other key references that should be cited in the General Comment include: </w:t>
      </w:r>
    </w:p>
    <w:p w14:paraId="631B0FF9" w14:textId="77777777" w:rsidR="004A74E3" w:rsidRPr="001223F9" w:rsidRDefault="004A74E3" w:rsidP="004A74E3">
      <w:pPr>
        <w:spacing w:after="0"/>
      </w:pPr>
      <w:r w:rsidRPr="00450651">
        <w:rPr>
          <w:b/>
          <w:bCs/>
          <w:u w:val="single"/>
        </w:rPr>
        <w:t>Article 25</w:t>
      </w:r>
      <w:r>
        <w:rPr>
          <w:b/>
          <w:bCs/>
          <w:u w:val="single"/>
        </w:rPr>
        <w:t xml:space="preserve"> </w:t>
      </w:r>
      <w:r w:rsidRPr="001223F9">
        <w:t xml:space="preserve">which affirms the rights and responsibilities of Indigenous Peoples based on their distinctive </w:t>
      </w:r>
      <w:r w:rsidRPr="000D0403">
        <w:rPr>
          <w:b/>
          <w:bCs/>
        </w:rPr>
        <w:t>spiritual relationship</w:t>
      </w:r>
      <w:r w:rsidRPr="001223F9">
        <w:t xml:space="preserve"> with their traditional lands and resources</w:t>
      </w:r>
      <w:r>
        <w:t>.</w:t>
      </w:r>
      <w:r w:rsidRPr="001223F9">
        <w:rPr>
          <w:rStyle w:val="FootnoteReference"/>
        </w:rPr>
        <w:footnoteReference w:id="4"/>
      </w:r>
    </w:p>
    <w:p w14:paraId="2040A491" w14:textId="77777777" w:rsidR="004A74E3" w:rsidRPr="00614CCC" w:rsidRDefault="004A74E3" w:rsidP="004A74E3">
      <w:pPr>
        <w:spacing w:after="0"/>
      </w:pPr>
      <w:r w:rsidRPr="00450651">
        <w:rPr>
          <w:b/>
          <w:bCs/>
          <w:u w:val="single"/>
        </w:rPr>
        <w:t>Article 26</w:t>
      </w:r>
      <w:r>
        <w:rPr>
          <w:b/>
          <w:bCs/>
          <w:u w:val="single"/>
        </w:rPr>
        <w:t xml:space="preserve"> </w:t>
      </w:r>
      <w:r w:rsidRPr="001223F9">
        <w:t xml:space="preserve">which </w:t>
      </w:r>
      <w:r>
        <w:t xml:space="preserve">affirms </w:t>
      </w:r>
      <w:r w:rsidRPr="000D0403">
        <w:rPr>
          <w:b/>
          <w:bCs/>
        </w:rPr>
        <w:t>Indigenous Peoples</w:t>
      </w:r>
      <w:r>
        <w:rPr>
          <w:b/>
          <w:bCs/>
        </w:rPr>
        <w:t>’</w:t>
      </w:r>
      <w:r w:rsidRPr="000D0403">
        <w:rPr>
          <w:b/>
          <w:bCs/>
        </w:rPr>
        <w:t xml:space="preserve"> rights to the lands, territories and resources which they have traditionally owned, occupie</w:t>
      </w:r>
      <w:r>
        <w:rPr>
          <w:b/>
          <w:bCs/>
        </w:rPr>
        <w:t>d</w:t>
      </w:r>
      <w:r w:rsidRPr="000D0403">
        <w:rPr>
          <w:b/>
          <w:bCs/>
        </w:rPr>
        <w:t>, used or acquired</w:t>
      </w:r>
      <w:r>
        <w:t xml:space="preserve"> as well as the state obligation to legally </w:t>
      </w:r>
      <w:r w:rsidRPr="00614CCC">
        <w:t>demarcate and protect these lands, territories and resources</w:t>
      </w:r>
      <w:r>
        <w:t>.</w:t>
      </w:r>
      <w:r w:rsidRPr="00614CCC">
        <w:rPr>
          <w:rStyle w:val="FootnoteReference"/>
        </w:rPr>
        <w:footnoteReference w:id="5"/>
      </w:r>
    </w:p>
    <w:p w14:paraId="6AF611BC" w14:textId="77777777" w:rsidR="004A74E3" w:rsidRPr="00614CCC" w:rsidRDefault="004A74E3" w:rsidP="004A74E3">
      <w:pPr>
        <w:spacing w:after="0"/>
      </w:pPr>
      <w:r w:rsidRPr="0077044B">
        <w:rPr>
          <w:b/>
          <w:bCs/>
          <w:u w:val="single"/>
        </w:rPr>
        <w:lastRenderedPageBreak/>
        <w:t>Article 29</w:t>
      </w:r>
      <w:r w:rsidRPr="00614CCC">
        <w:rPr>
          <w:b/>
          <w:bCs/>
        </w:rPr>
        <w:t xml:space="preserve"> </w:t>
      </w:r>
      <w:r w:rsidRPr="00614CCC">
        <w:t xml:space="preserve">which affirms Indigenous Peoples rights to the </w:t>
      </w:r>
      <w:r w:rsidRPr="0077044B">
        <w:rPr>
          <w:b/>
          <w:bCs/>
        </w:rPr>
        <w:t>productive capacity of their lands</w:t>
      </w:r>
      <w:r w:rsidRPr="00614CCC">
        <w:t xml:space="preserve"> and their conservation and environmental protection.</w:t>
      </w:r>
      <w:r w:rsidRPr="00614CCC">
        <w:rPr>
          <w:rStyle w:val="FootnoteReference"/>
        </w:rPr>
        <w:footnoteReference w:id="6"/>
      </w:r>
      <w:r w:rsidRPr="00614CCC">
        <w:t xml:space="preserve"> </w:t>
      </w:r>
    </w:p>
    <w:p w14:paraId="7D1348F0" w14:textId="77777777" w:rsidR="004A74E3" w:rsidRPr="00614CCC" w:rsidRDefault="004A74E3" w:rsidP="004A74E3">
      <w:pPr>
        <w:spacing w:after="0"/>
      </w:pPr>
    </w:p>
    <w:p w14:paraId="67E211E7" w14:textId="77777777" w:rsidR="004A74E3" w:rsidRDefault="004A74E3" w:rsidP="004A74E3">
      <w:pPr>
        <w:spacing w:after="0"/>
      </w:pPr>
      <w:r>
        <w:t>5</w:t>
      </w:r>
      <w:r w:rsidRPr="00614CCC">
        <w:t xml:space="preserve">. </w:t>
      </w:r>
      <w:r w:rsidRPr="00336818">
        <w:rPr>
          <w:b/>
          <w:bCs/>
        </w:rPr>
        <w:t>The right of Indigenous Peoples to redress including the return of lands taken without their Free Prior and Informed Consent</w:t>
      </w:r>
      <w:r>
        <w:t>.</w:t>
      </w:r>
    </w:p>
    <w:p w14:paraId="66D5A85A" w14:textId="77777777" w:rsidR="004A74E3" w:rsidRDefault="004A74E3" w:rsidP="004A74E3">
      <w:pPr>
        <w:spacing w:after="0"/>
      </w:pPr>
    </w:p>
    <w:p w14:paraId="2DA871F1" w14:textId="77777777" w:rsidR="004A74E3" w:rsidRPr="00016E64" w:rsidRDefault="004A74E3" w:rsidP="004A74E3">
      <w:pPr>
        <w:pStyle w:val="BodyText"/>
        <w:tabs>
          <w:tab w:val="left" w:pos="334"/>
        </w:tabs>
        <w:kinsoku w:val="0"/>
        <w:overflowPunct w:val="0"/>
        <w:spacing w:line="276" w:lineRule="auto"/>
        <w:ind w:left="0"/>
        <w:rPr>
          <w:i/>
          <w:iCs/>
        </w:rPr>
      </w:pPr>
      <w:r>
        <w:t xml:space="preserve">This right is of essential importance and is unique to Indigenous Peoples as affirmed in International Standards.  Notably, and of particular relevance for the process at the </w:t>
      </w:r>
      <w:r w:rsidRPr="00614CCC">
        <w:t>CE</w:t>
      </w:r>
      <w:r>
        <w:t xml:space="preserve">SCR, the UN Committee on the Elimination of Racial Discrimination (CERD)  General Recommendation XXIII adopted on August 8, 1997 states in paragraph 5 </w:t>
      </w:r>
      <w:r w:rsidRPr="00016E64">
        <w:rPr>
          <w:i/>
          <w:iCs/>
        </w:rPr>
        <w:t>that “</w:t>
      </w:r>
      <w:r w:rsidRPr="00016E64">
        <w:rPr>
          <w:i/>
          <w:iCs/>
          <w:spacing w:val="-1"/>
        </w:rPr>
        <w:t>The</w:t>
      </w:r>
      <w:r w:rsidRPr="00016E64">
        <w:rPr>
          <w:i/>
          <w:iCs/>
          <w:spacing w:val="-6"/>
        </w:rPr>
        <w:t xml:space="preserve"> </w:t>
      </w:r>
      <w:r w:rsidRPr="00016E64">
        <w:rPr>
          <w:i/>
          <w:iCs/>
          <w:spacing w:val="-1"/>
        </w:rPr>
        <w:t>Committee</w:t>
      </w:r>
      <w:r w:rsidRPr="00016E64">
        <w:rPr>
          <w:i/>
          <w:iCs/>
          <w:spacing w:val="-6"/>
        </w:rPr>
        <w:t xml:space="preserve"> </w:t>
      </w:r>
      <w:r w:rsidRPr="00016E64">
        <w:rPr>
          <w:i/>
          <w:iCs/>
        </w:rPr>
        <w:t>especially</w:t>
      </w:r>
      <w:r w:rsidRPr="00016E64">
        <w:rPr>
          <w:i/>
          <w:iCs/>
          <w:spacing w:val="-6"/>
        </w:rPr>
        <w:t xml:space="preserve"> </w:t>
      </w:r>
      <w:r w:rsidRPr="00016E64">
        <w:rPr>
          <w:i/>
          <w:iCs/>
          <w:spacing w:val="-1"/>
        </w:rPr>
        <w:t>calls</w:t>
      </w:r>
      <w:r w:rsidRPr="00016E64">
        <w:rPr>
          <w:i/>
          <w:iCs/>
          <w:spacing w:val="-6"/>
        </w:rPr>
        <w:t xml:space="preserve"> </w:t>
      </w:r>
      <w:r w:rsidRPr="00016E64">
        <w:rPr>
          <w:i/>
          <w:iCs/>
          <w:spacing w:val="-1"/>
        </w:rPr>
        <w:t>upon</w:t>
      </w:r>
      <w:r w:rsidRPr="00016E64">
        <w:rPr>
          <w:i/>
          <w:iCs/>
          <w:spacing w:val="-4"/>
        </w:rPr>
        <w:t xml:space="preserve"> </w:t>
      </w:r>
      <w:r w:rsidRPr="00016E64">
        <w:rPr>
          <w:i/>
          <w:iCs/>
        </w:rPr>
        <w:t>States</w:t>
      </w:r>
      <w:r w:rsidRPr="00016E64">
        <w:rPr>
          <w:i/>
          <w:iCs/>
          <w:spacing w:val="-6"/>
        </w:rPr>
        <w:t xml:space="preserve"> </w:t>
      </w:r>
      <w:r w:rsidRPr="00016E64">
        <w:rPr>
          <w:i/>
          <w:iCs/>
          <w:spacing w:val="-1"/>
        </w:rPr>
        <w:t>parties</w:t>
      </w:r>
      <w:r w:rsidRPr="00016E64">
        <w:rPr>
          <w:i/>
          <w:iCs/>
          <w:spacing w:val="-5"/>
        </w:rPr>
        <w:t xml:space="preserve"> </w:t>
      </w:r>
      <w:r w:rsidRPr="00016E64">
        <w:rPr>
          <w:i/>
          <w:iCs/>
          <w:spacing w:val="-1"/>
        </w:rPr>
        <w:t>to</w:t>
      </w:r>
      <w:r w:rsidRPr="00016E64">
        <w:rPr>
          <w:i/>
          <w:iCs/>
          <w:spacing w:val="-5"/>
        </w:rPr>
        <w:t xml:space="preserve"> </w:t>
      </w:r>
      <w:r w:rsidRPr="00016E64">
        <w:rPr>
          <w:i/>
          <w:iCs/>
        </w:rPr>
        <w:t>recognize</w:t>
      </w:r>
      <w:r w:rsidRPr="00016E64">
        <w:rPr>
          <w:i/>
          <w:iCs/>
          <w:spacing w:val="-6"/>
        </w:rPr>
        <w:t xml:space="preserve"> </w:t>
      </w:r>
      <w:r w:rsidRPr="00016E64">
        <w:rPr>
          <w:i/>
          <w:iCs/>
        </w:rPr>
        <w:t>and</w:t>
      </w:r>
      <w:r w:rsidRPr="00016E64">
        <w:rPr>
          <w:i/>
          <w:iCs/>
          <w:spacing w:val="-6"/>
        </w:rPr>
        <w:t xml:space="preserve"> </w:t>
      </w:r>
      <w:r w:rsidRPr="00016E64">
        <w:rPr>
          <w:i/>
          <w:iCs/>
          <w:spacing w:val="-1"/>
        </w:rPr>
        <w:t>protect</w:t>
      </w:r>
      <w:r w:rsidRPr="00016E64">
        <w:rPr>
          <w:i/>
          <w:iCs/>
          <w:spacing w:val="-7"/>
        </w:rPr>
        <w:t xml:space="preserve"> </w:t>
      </w:r>
      <w:r w:rsidRPr="00016E64">
        <w:rPr>
          <w:i/>
          <w:iCs/>
          <w:spacing w:val="-1"/>
        </w:rPr>
        <w:t>the</w:t>
      </w:r>
      <w:r w:rsidRPr="00016E64">
        <w:rPr>
          <w:i/>
          <w:iCs/>
          <w:spacing w:val="-6"/>
        </w:rPr>
        <w:t xml:space="preserve"> </w:t>
      </w:r>
      <w:r w:rsidRPr="00016E64">
        <w:rPr>
          <w:i/>
          <w:iCs/>
          <w:spacing w:val="-1"/>
        </w:rPr>
        <w:t>rights</w:t>
      </w:r>
      <w:r w:rsidRPr="00016E64">
        <w:rPr>
          <w:i/>
          <w:iCs/>
          <w:spacing w:val="-6"/>
        </w:rPr>
        <w:t xml:space="preserve"> </w:t>
      </w:r>
      <w:r w:rsidRPr="00016E64">
        <w:rPr>
          <w:i/>
          <w:iCs/>
          <w:spacing w:val="-1"/>
        </w:rPr>
        <w:t>of</w:t>
      </w:r>
      <w:r w:rsidRPr="00016E64">
        <w:rPr>
          <w:i/>
          <w:iCs/>
          <w:spacing w:val="58"/>
          <w:w w:val="99"/>
        </w:rPr>
        <w:t xml:space="preserve"> </w:t>
      </w:r>
      <w:r w:rsidRPr="00016E64">
        <w:rPr>
          <w:i/>
          <w:iCs/>
          <w:spacing w:val="-1"/>
        </w:rPr>
        <w:t>indigenous</w:t>
      </w:r>
      <w:r w:rsidRPr="00016E64">
        <w:rPr>
          <w:i/>
          <w:iCs/>
          <w:spacing w:val="-8"/>
        </w:rPr>
        <w:t xml:space="preserve"> </w:t>
      </w:r>
      <w:r w:rsidRPr="00016E64">
        <w:rPr>
          <w:i/>
          <w:iCs/>
        </w:rPr>
        <w:t>peoples</w:t>
      </w:r>
      <w:r w:rsidRPr="00016E64">
        <w:rPr>
          <w:i/>
          <w:iCs/>
          <w:spacing w:val="-6"/>
        </w:rPr>
        <w:t xml:space="preserve"> </w:t>
      </w:r>
      <w:r w:rsidRPr="00016E64">
        <w:rPr>
          <w:i/>
          <w:iCs/>
          <w:spacing w:val="-1"/>
        </w:rPr>
        <w:t>to</w:t>
      </w:r>
      <w:r w:rsidRPr="00016E64">
        <w:rPr>
          <w:i/>
          <w:iCs/>
          <w:spacing w:val="-7"/>
        </w:rPr>
        <w:t xml:space="preserve"> </w:t>
      </w:r>
      <w:r w:rsidRPr="00016E64">
        <w:rPr>
          <w:i/>
          <w:iCs/>
          <w:spacing w:val="-1"/>
        </w:rPr>
        <w:t>own,</w:t>
      </w:r>
      <w:r w:rsidRPr="00016E64">
        <w:rPr>
          <w:i/>
          <w:iCs/>
          <w:spacing w:val="-6"/>
        </w:rPr>
        <w:t xml:space="preserve"> </w:t>
      </w:r>
      <w:r w:rsidRPr="00016E64">
        <w:rPr>
          <w:i/>
          <w:iCs/>
          <w:spacing w:val="-1"/>
        </w:rPr>
        <w:t>develop,</w:t>
      </w:r>
      <w:r w:rsidRPr="00016E64">
        <w:rPr>
          <w:i/>
          <w:iCs/>
          <w:spacing w:val="-5"/>
        </w:rPr>
        <w:t xml:space="preserve"> </w:t>
      </w:r>
      <w:r w:rsidRPr="00016E64">
        <w:rPr>
          <w:i/>
          <w:iCs/>
          <w:spacing w:val="-1"/>
        </w:rPr>
        <w:t>control</w:t>
      </w:r>
      <w:r w:rsidRPr="00016E64">
        <w:rPr>
          <w:i/>
          <w:iCs/>
          <w:spacing w:val="-6"/>
        </w:rPr>
        <w:t xml:space="preserve"> </w:t>
      </w:r>
      <w:r w:rsidRPr="00016E64">
        <w:rPr>
          <w:i/>
          <w:iCs/>
        </w:rPr>
        <w:t>and</w:t>
      </w:r>
      <w:r w:rsidRPr="00016E64">
        <w:rPr>
          <w:i/>
          <w:iCs/>
          <w:spacing w:val="-7"/>
        </w:rPr>
        <w:t xml:space="preserve"> </w:t>
      </w:r>
      <w:r w:rsidRPr="00016E64">
        <w:rPr>
          <w:i/>
          <w:iCs/>
          <w:spacing w:val="-1"/>
        </w:rPr>
        <w:t>use</w:t>
      </w:r>
      <w:r w:rsidRPr="00016E64">
        <w:rPr>
          <w:i/>
          <w:iCs/>
          <w:spacing w:val="-6"/>
        </w:rPr>
        <w:t xml:space="preserve"> </w:t>
      </w:r>
      <w:r w:rsidRPr="00016E64">
        <w:rPr>
          <w:i/>
          <w:iCs/>
        </w:rPr>
        <w:t>their</w:t>
      </w:r>
      <w:r w:rsidRPr="00016E64">
        <w:rPr>
          <w:i/>
          <w:iCs/>
          <w:spacing w:val="-6"/>
        </w:rPr>
        <w:t xml:space="preserve"> </w:t>
      </w:r>
      <w:r w:rsidRPr="00016E64">
        <w:rPr>
          <w:i/>
          <w:iCs/>
          <w:spacing w:val="-1"/>
        </w:rPr>
        <w:t>communal</w:t>
      </w:r>
      <w:r w:rsidRPr="00016E64">
        <w:rPr>
          <w:i/>
          <w:iCs/>
          <w:spacing w:val="-6"/>
        </w:rPr>
        <w:t xml:space="preserve"> </w:t>
      </w:r>
      <w:r w:rsidRPr="00016E64">
        <w:rPr>
          <w:i/>
          <w:iCs/>
        </w:rPr>
        <w:t>lands,</w:t>
      </w:r>
      <w:r w:rsidRPr="00016E64">
        <w:rPr>
          <w:i/>
          <w:iCs/>
          <w:spacing w:val="-8"/>
        </w:rPr>
        <w:t xml:space="preserve"> </w:t>
      </w:r>
      <w:r w:rsidRPr="00016E64">
        <w:rPr>
          <w:i/>
          <w:iCs/>
        </w:rPr>
        <w:t>territories</w:t>
      </w:r>
      <w:r w:rsidRPr="00016E64">
        <w:rPr>
          <w:i/>
          <w:iCs/>
          <w:spacing w:val="-7"/>
        </w:rPr>
        <w:t xml:space="preserve"> </w:t>
      </w:r>
      <w:r w:rsidRPr="00016E64">
        <w:rPr>
          <w:i/>
          <w:iCs/>
        </w:rPr>
        <w:t>and</w:t>
      </w:r>
      <w:r w:rsidRPr="00016E64">
        <w:rPr>
          <w:i/>
          <w:iCs/>
          <w:spacing w:val="-6"/>
        </w:rPr>
        <w:t xml:space="preserve"> </w:t>
      </w:r>
      <w:r w:rsidRPr="00016E64">
        <w:rPr>
          <w:i/>
          <w:iCs/>
          <w:spacing w:val="-1"/>
        </w:rPr>
        <w:t>resources</w:t>
      </w:r>
      <w:r w:rsidRPr="00016E64">
        <w:rPr>
          <w:i/>
          <w:iCs/>
          <w:spacing w:val="54"/>
          <w:w w:val="99"/>
        </w:rPr>
        <w:t xml:space="preserve"> </w:t>
      </w:r>
      <w:r w:rsidRPr="00016E64">
        <w:rPr>
          <w:i/>
          <w:iCs/>
        </w:rPr>
        <w:t>and,</w:t>
      </w:r>
      <w:r w:rsidRPr="00016E64">
        <w:rPr>
          <w:i/>
          <w:iCs/>
          <w:spacing w:val="-7"/>
        </w:rPr>
        <w:t xml:space="preserve"> </w:t>
      </w:r>
      <w:r w:rsidRPr="00016E64">
        <w:rPr>
          <w:i/>
          <w:iCs/>
        </w:rPr>
        <w:t>where</w:t>
      </w:r>
      <w:r w:rsidRPr="00016E64">
        <w:rPr>
          <w:i/>
          <w:iCs/>
          <w:spacing w:val="-5"/>
        </w:rPr>
        <w:t xml:space="preserve"> </w:t>
      </w:r>
      <w:r w:rsidRPr="00016E64">
        <w:rPr>
          <w:i/>
          <w:iCs/>
        </w:rPr>
        <w:t>they</w:t>
      </w:r>
      <w:r w:rsidRPr="00016E64">
        <w:rPr>
          <w:i/>
          <w:iCs/>
          <w:spacing w:val="-7"/>
        </w:rPr>
        <w:t xml:space="preserve"> </w:t>
      </w:r>
      <w:r w:rsidRPr="00016E64">
        <w:rPr>
          <w:i/>
          <w:iCs/>
          <w:spacing w:val="-1"/>
        </w:rPr>
        <w:t>have</w:t>
      </w:r>
      <w:r w:rsidRPr="00016E64">
        <w:rPr>
          <w:i/>
          <w:iCs/>
          <w:spacing w:val="-5"/>
        </w:rPr>
        <w:t xml:space="preserve"> </w:t>
      </w:r>
      <w:r w:rsidRPr="00016E64">
        <w:rPr>
          <w:i/>
          <w:iCs/>
          <w:spacing w:val="-1"/>
        </w:rPr>
        <w:t>been</w:t>
      </w:r>
      <w:r w:rsidRPr="00016E64">
        <w:rPr>
          <w:i/>
          <w:iCs/>
          <w:spacing w:val="-7"/>
        </w:rPr>
        <w:t xml:space="preserve"> </w:t>
      </w:r>
      <w:r w:rsidRPr="00016E64">
        <w:rPr>
          <w:i/>
          <w:iCs/>
          <w:spacing w:val="-1"/>
        </w:rPr>
        <w:t>deprived</w:t>
      </w:r>
      <w:r w:rsidRPr="00016E64">
        <w:rPr>
          <w:i/>
          <w:iCs/>
          <w:spacing w:val="-6"/>
        </w:rPr>
        <w:t xml:space="preserve"> </w:t>
      </w:r>
      <w:r w:rsidRPr="00016E64">
        <w:rPr>
          <w:i/>
          <w:iCs/>
        </w:rPr>
        <w:t>of</w:t>
      </w:r>
      <w:r w:rsidRPr="00016E64">
        <w:rPr>
          <w:i/>
          <w:iCs/>
          <w:spacing w:val="-6"/>
        </w:rPr>
        <w:t xml:space="preserve"> </w:t>
      </w:r>
      <w:r w:rsidRPr="00016E64">
        <w:rPr>
          <w:i/>
          <w:iCs/>
          <w:spacing w:val="-1"/>
        </w:rPr>
        <w:t>their</w:t>
      </w:r>
      <w:r w:rsidRPr="00016E64">
        <w:rPr>
          <w:i/>
          <w:iCs/>
          <w:spacing w:val="-5"/>
        </w:rPr>
        <w:t xml:space="preserve"> </w:t>
      </w:r>
      <w:r w:rsidRPr="00016E64">
        <w:rPr>
          <w:i/>
          <w:iCs/>
        </w:rPr>
        <w:t>lands</w:t>
      </w:r>
      <w:r w:rsidRPr="00016E64">
        <w:rPr>
          <w:i/>
          <w:iCs/>
          <w:spacing w:val="-8"/>
        </w:rPr>
        <w:t xml:space="preserve"> </w:t>
      </w:r>
      <w:r w:rsidRPr="00016E64">
        <w:rPr>
          <w:i/>
          <w:iCs/>
        </w:rPr>
        <w:t>and</w:t>
      </w:r>
      <w:r w:rsidRPr="00016E64">
        <w:rPr>
          <w:i/>
          <w:iCs/>
          <w:spacing w:val="-6"/>
        </w:rPr>
        <w:t xml:space="preserve"> </w:t>
      </w:r>
      <w:r w:rsidRPr="00016E64">
        <w:rPr>
          <w:i/>
          <w:iCs/>
        </w:rPr>
        <w:t>territories</w:t>
      </w:r>
      <w:r w:rsidRPr="00016E64">
        <w:rPr>
          <w:i/>
          <w:iCs/>
          <w:spacing w:val="-5"/>
        </w:rPr>
        <w:t xml:space="preserve"> </w:t>
      </w:r>
      <w:r w:rsidRPr="00016E64">
        <w:rPr>
          <w:i/>
          <w:iCs/>
          <w:spacing w:val="-1"/>
        </w:rPr>
        <w:t>traditionally</w:t>
      </w:r>
      <w:r w:rsidRPr="00016E64">
        <w:rPr>
          <w:i/>
          <w:iCs/>
          <w:spacing w:val="-5"/>
        </w:rPr>
        <w:t xml:space="preserve"> </w:t>
      </w:r>
      <w:r w:rsidRPr="00016E64">
        <w:rPr>
          <w:i/>
          <w:iCs/>
        </w:rPr>
        <w:t>owned</w:t>
      </w:r>
      <w:r w:rsidRPr="00016E64">
        <w:rPr>
          <w:i/>
          <w:iCs/>
          <w:spacing w:val="-7"/>
        </w:rPr>
        <w:t xml:space="preserve"> </w:t>
      </w:r>
      <w:r w:rsidRPr="00016E64">
        <w:rPr>
          <w:i/>
          <w:iCs/>
          <w:spacing w:val="-1"/>
        </w:rPr>
        <w:t>or</w:t>
      </w:r>
      <w:r w:rsidRPr="00016E64">
        <w:rPr>
          <w:i/>
          <w:iCs/>
          <w:spacing w:val="-6"/>
        </w:rPr>
        <w:t xml:space="preserve"> </w:t>
      </w:r>
      <w:r w:rsidRPr="00016E64">
        <w:rPr>
          <w:i/>
          <w:iCs/>
          <w:spacing w:val="-1"/>
        </w:rPr>
        <w:t>otherwise</w:t>
      </w:r>
      <w:r w:rsidRPr="00016E64">
        <w:rPr>
          <w:i/>
          <w:iCs/>
          <w:spacing w:val="59"/>
          <w:w w:val="99"/>
        </w:rPr>
        <w:t xml:space="preserve"> </w:t>
      </w:r>
      <w:r w:rsidRPr="00016E64">
        <w:rPr>
          <w:i/>
          <w:iCs/>
          <w:spacing w:val="-1"/>
        </w:rPr>
        <w:t>inhabited</w:t>
      </w:r>
      <w:r w:rsidRPr="00016E64">
        <w:rPr>
          <w:i/>
          <w:iCs/>
          <w:spacing w:val="-5"/>
        </w:rPr>
        <w:t xml:space="preserve"> </w:t>
      </w:r>
      <w:r w:rsidRPr="00016E64">
        <w:rPr>
          <w:i/>
          <w:iCs/>
          <w:spacing w:val="-1"/>
        </w:rPr>
        <w:t>or</w:t>
      </w:r>
      <w:r w:rsidRPr="00016E64">
        <w:rPr>
          <w:i/>
          <w:iCs/>
          <w:spacing w:val="-5"/>
        </w:rPr>
        <w:t xml:space="preserve"> </w:t>
      </w:r>
      <w:r w:rsidRPr="00016E64">
        <w:rPr>
          <w:i/>
          <w:iCs/>
          <w:spacing w:val="-1"/>
        </w:rPr>
        <w:t>used</w:t>
      </w:r>
      <w:r w:rsidRPr="00016E64">
        <w:rPr>
          <w:i/>
          <w:iCs/>
          <w:spacing w:val="-5"/>
        </w:rPr>
        <w:t xml:space="preserve"> </w:t>
      </w:r>
      <w:r w:rsidRPr="00016E64">
        <w:rPr>
          <w:i/>
          <w:iCs/>
        </w:rPr>
        <w:t>without</w:t>
      </w:r>
      <w:r w:rsidRPr="00016E64">
        <w:rPr>
          <w:i/>
          <w:iCs/>
          <w:spacing w:val="-5"/>
        </w:rPr>
        <w:t xml:space="preserve"> </w:t>
      </w:r>
      <w:r w:rsidRPr="00016E64">
        <w:rPr>
          <w:i/>
          <w:iCs/>
          <w:spacing w:val="-1"/>
        </w:rPr>
        <w:t>their</w:t>
      </w:r>
      <w:r w:rsidRPr="00016E64">
        <w:rPr>
          <w:i/>
          <w:iCs/>
          <w:spacing w:val="-4"/>
        </w:rPr>
        <w:t xml:space="preserve"> </w:t>
      </w:r>
      <w:r w:rsidRPr="00016E64">
        <w:rPr>
          <w:i/>
          <w:iCs/>
          <w:spacing w:val="-1"/>
        </w:rPr>
        <w:t>free</w:t>
      </w:r>
      <w:r w:rsidRPr="00016E64">
        <w:rPr>
          <w:i/>
          <w:iCs/>
          <w:spacing w:val="-5"/>
        </w:rPr>
        <w:t xml:space="preserve"> </w:t>
      </w:r>
      <w:r w:rsidRPr="00016E64">
        <w:rPr>
          <w:i/>
          <w:iCs/>
        </w:rPr>
        <w:t>and</w:t>
      </w:r>
      <w:r w:rsidRPr="00016E64">
        <w:rPr>
          <w:i/>
          <w:iCs/>
          <w:spacing w:val="-6"/>
        </w:rPr>
        <w:t xml:space="preserve"> </w:t>
      </w:r>
      <w:r w:rsidRPr="00016E64">
        <w:rPr>
          <w:i/>
          <w:iCs/>
          <w:spacing w:val="-1"/>
        </w:rPr>
        <w:t>informed</w:t>
      </w:r>
      <w:r w:rsidRPr="00016E64">
        <w:rPr>
          <w:i/>
          <w:iCs/>
          <w:spacing w:val="-5"/>
        </w:rPr>
        <w:t xml:space="preserve"> </w:t>
      </w:r>
      <w:r w:rsidRPr="00016E64">
        <w:rPr>
          <w:i/>
          <w:iCs/>
          <w:spacing w:val="-1"/>
        </w:rPr>
        <w:t>consent,</w:t>
      </w:r>
      <w:r w:rsidRPr="00016E64">
        <w:rPr>
          <w:i/>
          <w:iCs/>
          <w:spacing w:val="-4"/>
        </w:rPr>
        <w:t xml:space="preserve"> </w:t>
      </w:r>
      <w:r w:rsidRPr="00016E64">
        <w:rPr>
          <w:i/>
          <w:iCs/>
          <w:spacing w:val="-1"/>
        </w:rPr>
        <w:t>to</w:t>
      </w:r>
      <w:r w:rsidRPr="00016E64">
        <w:rPr>
          <w:i/>
          <w:iCs/>
          <w:spacing w:val="-5"/>
        </w:rPr>
        <w:t xml:space="preserve"> </w:t>
      </w:r>
      <w:r w:rsidRPr="00016E64">
        <w:rPr>
          <w:i/>
          <w:iCs/>
        </w:rPr>
        <w:t>take</w:t>
      </w:r>
      <w:r w:rsidRPr="00016E64">
        <w:rPr>
          <w:i/>
          <w:iCs/>
          <w:spacing w:val="-6"/>
        </w:rPr>
        <w:t xml:space="preserve"> </w:t>
      </w:r>
      <w:r w:rsidRPr="00016E64">
        <w:rPr>
          <w:i/>
          <w:iCs/>
          <w:spacing w:val="-1"/>
        </w:rPr>
        <w:t>steps</w:t>
      </w:r>
      <w:r w:rsidRPr="00016E64">
        <w:rPr>
          <w:i/>
          <w:iCs/>
          <w:spacing w:val="-6"/>
        </w:rPr>
        <w:t xml:space="preserve"> </w:t>
      </w:r>
      <w:r w:rsidRPr="00016E64">
        <w:rPr>
          <w:i/>
          <w:iCs/>
        </w:rPr>
        <w:t>to</w:t>
      </w:r>
      <w:r w:rsidRPr="00016E64">
        <w:rPr>
          <w:i/>
          <w:iCs/>
          <w:spacing w:val="-6"/>
        </w:rPr>
        <w:t xml:space="preserve"> </w:t>
      </w:r>
      <w:r w:rsidRPr="00016E64">
        <w:rPr>
          <w:i/>
          <w:iCs/>
        </w:rPr>
        <w:t>return</w:t>
      </w:r>
      <w:r w:rsidRPr="00016E64">
        <w:rPr>
          <w:i/>
          <w:iCs/>
          <w:spacing w:val="-6"/>
        </w:rPr>
        <w:t xml:space="preserve"> </w:t>
      </w:r>
      <w:r w:rsidRPr="00016E64">
        <w:rPr>
          <w:i/>
          <w:iCs/>
        </w:rPr>
        <w:t>those</w:t>
      </w:r>
      <w:r w:rsidRPr="00016E64">
        <w:rPr>
          <w:i/>
          <w:iCs/>
          <w:spacing w:val="-5"/>
        </w:rPr>
        <w:t xml:space="preserve"> </w:t>
      </w:r>
      <w:r w:rsidRPr="00016E64">
        <w:rPr>
          <w:i/>
          <w:iCs/>
          <w:spacing w:val="-1"/>
        </w:rPr>
        <w:t>lands</w:t>
      </w:r>
      <w:r w:rsidRPr="00016E64">
        <w:rPr>
          <w:i/>
          <w:iCs/>
          <w:spacing w:val="-5"/>
        </w:rPr>
        <w:t xml:space="preserve"> </w:t>
      </w:r>
      <w:r w:rsidRPr="00016E64">
        <w:rPr>
          <w:i/>
          <w:iCs/>
        </w:rPr>
        <w:t>and</w:t>
      </w:r>
      <w:r w:rsidRPr="00016E64">
        <w:rPr>
          <w:i/>
          <w:iCs/>
          <w:spacing w:val="55"/>
          <w:w w:val="99"/>
        </w:rPr>
        <w:t xml:space="preserve"> </w:t>
      </w:r>
      <w:r w:rsidRPr="00016E64">
        <w:rPr>
          <w:i/>
          <w:iCs/>
          <w:spacing w:val="-1"/>
        </w:rPr>
        <w:t>territories.</w:t>
      </w:r>
      <w:r w:rsidRPr="00016E64">
        <w:rPr>
          <w:i/>
          <w:iCs/>
          <w:spacing w:val="-6"/>
        </w:rPr>
        <w:t xml:space="preserve"> </w:t>
      </w:r>
      <w:r w:rsidRPr="00016E64">
        <w:rPr>
          <w:i/>
          <w:iCs/>
          <w:spacing w:val="-1"/>
        </w:rPr>
        <w:t>Only</w:t>
      </w:r>
      <w:r w:rsidRPr="00016E64">
        <w:rPr>
          <w:i/>
          <w:iCs/>
          <w:spacing w:val="-5"/>
        </w:rPr>
        <w:t xml:space="preserve"> </w:t>
      </w:r>
      <w:r w:rsidRPr="00016E64">
        <w:rPr>
          <w:i/>
          <w:iCs/>
        </w:rPr>
        <w:t>when</w:t>
      </w:r>
      <w:r w:rsidRPr="00016E64">
        <w:rPr>
          <w:i/>
          <w:iCs/>
          <w:spacing w:val="-5"/>
        </w:rPr>
        <w:t xml:space="preserve"> </w:t>
      </w:r>
      <w:r w:rsidRPr="00016E64">
        <w:rPr>
          <w:i/>
          <w:iCs/>
        </w:rPr>
        <w:t>this</w:t>
      </w:r>
      <w:r w:rsidRPr="00016E64">
        <w:rPr>
          <w:i/>
          <w:iCs/>
          <w:spacing w:val="-5"/>
        </w:rPr>
        <w:t xml:space="preserve"> </w:t>
      </w:r>
      <w:r w:rsidRPr="00016E64">
        <w:rPr>
          <w:i/>
          <w:iCs/>
        </w:rPr>
        <w:t>is</w:t>
      </w:r>
      <w:r w:rsidRPr="00016E64">
        <w:rPr>
          <w:i/>
          <w:iCs/>
          <w:spacing w:val="-6"/>
        </w:rPr>
        <w:t xml:space="preserve"> </w:t>
      </w:r>
      <w:r w:rsidRPr="00016E64">
        <w:rPr>
          <w:i/>
          <w:iCs/>
          <w:spacing w:val="-1"/>
        </w:rPr>
        <w:t>for</w:t>
      </w:r>
      <w:r w:rsidRPr="00016E64">
        <w:rPr>
          <w:i/>
          <w:iCs/>
          <w:spacing w:val="-5"/>
        </w:rPr>
        <w:t xml:space="preserve"> </w:t>
      </w:r>
      <w:r w:rsidRPr="00016E64">
        <w:rPr>
          <w:i/>
          <w:iCs/>
          <w:spacing w:val="-1"/>
        </w:rPr>
        <w:t>factual</w:t>
      </w:r>
      <w:r w:rsidRPr="00016E64">
        <w:rPr>
          <w:i/>
          <w:iCs/>
          <w:spacing w:val="-5"/>
        </w:rPr>
        <w:t xml:space="preserve"> </w:t>
      </w:r>
      <w:r w:rsidRPr="00016E64">
        <w:rPr>
          <w:i/>
          <w:iCs/>
          <w:spacing w:val="-1"/>
        </w:rPr>
        <w:t>reasons</w:t>
      </w:r>
      <w:r w:rsidRPr="00016E64">
        <w:rPr>
          <w:i/>
          <w:iCs/>
          <w:spacing w:val="-6"/>
        </w:rPr>
        <w:t xml:space="preserve"> </w:t>
      </w:r>
      <w:r w:rsidRPr="00016E64">
        <w:rPr>
          <w:i/>
          <w:iCs/>
          <w:spacing w:val="-1"/>
        </w:rPr>
        <w:t>not</w:t>
      </w:r>
      <w:r w:rsidRPr="00016E64">
        <w:rPr>
          <w:i/>
          <w:iCs/>
          <w:spacing w:val="-5"/>
        </w:rPr>
        <w:t xml:space="preserve"> </w:t>
      </w:r>
      <w:r w:rsidRPr="00016E64">
        <w:rPr>
          <w:i/>
          <w:iCs/>
          <w:spacing w:val="-1"/>
        </w:rPr>
        <w:t>possible,</w:t>
      </w:r>
      <w:r w:rsidRPr="00016E64">
        <w:rPr>
          <w:i/>
          <w:iCs/>
          <w:spacing w:val="-6"/>
        </w:rPr>
        <w:t xml:space="preserve"> </w:t>
      </w:r>
      <w:r w:rsidRPr="00016E64">
        <w:rPr>
          <w:i/>
          <w:iCs/>
          <w:spacing w:val="-1"/>
        </w:rPr>
        <w:t>the</w:t>
      </w:r>
      <w:r w:rsidRPr="00016E64">
        <w:rPr>
          <w:i/>
          <w:iCs/>
          <w:spacing w:val="-6"/>
        </w:rPr>
        <w:t xml:space="preserve"> </w:t>
      </w:r>
      <w:r w:rsidRPr="00016E64">
        <w:rPr>
          <w:i/>
          <w:iCs/>
        </w:rPr>
        <w:t>right</w:t>
      </w:r>
      <w:r w:rsidRPr="00016E64">
        <w:rPr>
          <w:i/>
          <w:iCs/>
          <w:spacing w:val="-6"/>
        </w:rPr>
        <w:t xml:space="preserve"> </w:t>
      </w:r>
      <w:r w:rsidRPr="00016E64">
        <w:rPr>
          <w:i/>
          <w:iCs/>
        </w:rPr>
        <w:t>to</w:t>
      </w:r>
      <w:r w:rsidRPr="00016E64">
        <w:rPr>
          <w:i/>
          <w:iCs/>
          <w:spacing w:val="-6"/>
        </w:rPr>
        <w:t xml:space="preserve"> </w:t>
      </w:r>
      <w:r w:rsidRPr="00016E64">
        <w:rPr>
          <w:i/>
          <w:iCs/>
        </w:rPr>
        <w:t>restitution</w:t>
      </w:r>
      <w:r w:rsidRPr="00016E64">
        <w:rPr>
          <w:i/>
          <w:iCs/>
          <w:spacing w:val="-6"/>
        </w:rPr>
        <w:t xml:space="preserve"> </w:t>
      </w:r>
      <w:r w:rsidRPr="00016E64">
        <w:rPr>
          <w:i/>
          <w:iCs/>
          <w:spacing w:val="-1"/>
        </w:rPr>
        <w:t>should</w:t>
      </w:r>
      <w:r w:rsidRPr="00016E64">
        <w:rPr>
          <w:i/>
          <w:iCs/>
          <w:spacing w:val="-6"/>
        </w:rPr>
        <w:t xml:space="preserve"> </w:t>
      </w:r>
      <w:r w:rsidRPr="00016E64">
        <w:rPr>
          <w:i/>
          <w:iCs/>
        </w:rPr>
        <w:t>be</w:t>
      </w:r>
      <w:r w:rsidRPr="00016E64">
        <w:rPr>
          <w:i/>
          <w:iCs/>
          <w:spacing w:val="79"/>
          <w:w w:val="99"/>
        </w:rPr>
        <w:t xml:space="preserve"> </w:t>
      </w:r>
      <w:r w:rsidRPr="00016E64">
        <w:rPr>
          <w:i/>
          <w:iCs/>
          <w:spacing w:val="-1"/>
        </w:rPr>
        <w:t>substituted</w:t>
      </w:r>
      <w:r w:rsidRPr="00016E64">
        <w:rPr>
          <w:i/>
          <w:iCs/>
          <w:spacing w:val="-7"/>
        </w:rPr>
        <w:t xml:space="preserve"> </w:t>
      </w:r>
      <w:r w:rsidRPr="00016E64">
        <w:rPr>
          <w:i/>
          <w:iCs/>
        </w:rPr>
        <w:t>by</w:t>
      </w:r>
      <w:r w:rsidRPr="00016E64">
        <w:rPr>
          <w:i/>
          <w:iCs/>
          <w:spacing w:val="-5"/>
        </w:rPr>
        <w:t xml:space="preserve"> </w:t>
      </w:r>
      <w:r w:rsidRPr="00016E64">
        <w:rPr>
          <w:i/>
          <w:iCs/>
          <w:spacing w:val="-1"/>
        </w:rPr>
        <w:t>the</w:t>
      </w:r>
      <w:r w:rsidRPr="00016E64">
        <w:rPr>
          <w:i/>
          <w:iCs/>
          <w:spacing w:val="-6"/>
        </w:rPr>
        <w:t xml:space="preserve"> </w:t>
      </w:r>
      <w:r w:rsidRPr="00016E64">
        <w:rPr>
          <w:i/>
          <w:iCs/>
        </w:rPr>
        <w:t>right</w:t>
      </w:r>
      <w:r w:rsidRPr="00016E64">
        <w:rPr>
          <w:i/>
          <w:iCs/>
          <w:spacing w:val="-5"/>
        </w:rPr>
        <w:t xml:space="preserve"> </w:t>
      </w:r>
      <w:r w:rsidRPr="00016E64">
        <w:rPr>
          <w:i/>
          <w:iCs/>
        </w:rPr>
        <w:t>to</w:t>
      </w:r>
      <w:r w:rsidRPr="00016E64">
        <w:rPr>
          <w:i/>
          <w:iCs/>
          <w:spacing w:val="-5"/>
        </w:rPr>
        <w:t xml:space="preserve"> </w:t>
      </w:r>
      <w:r w:rsidRPr="00016E64">
        <w:rPr>
          <w:i/>
          <w:iCs/>
          <w:spacing w:val="-1"/>
        </w:rPr>
        <w:t>just,</w:t>
      </w:r>
      <w:r w:rsidRPr="00016E64">
        <w:rPr>
          <w:i/>
          <w:iCs/>
          <w:spacing w:val="-6"/>
        </w:rPr>
        <w:t xml:space="preserve"> </w:t>
      </w:r>
      <w:r w:rsidRPr="00016E64">
        <w:rPr>
          <w:i/>
          <w:iCs/>
          <w:spacing w:val="-1"/>
        </w:rPr>
        <w:t>fair</w:t>
      </w:r>
      <w:r w:rsidRPr="00016E64">
        <w:rPr>
          <w:i/>
          <w:iCs/>
          <w:spacing w:val="-5"/>
        </w:rPr>
        <w:t xml:space="preserve"> </w:t>
      </w:r>
      <w:r w:rsidRPr="00016E64">
        <w:rPr>
          <w:i/>
          <w:iCs/>
        </w:rPr>
        <w:t>and</w:t>
      </w:r>
      <w:r w:rsidRPr="00016E64">
        <w:rPr>
          <w:i/>
          <w:iCs/>
          <w:spacing w:val="-5"/>
        </w:rPr>
        <w:t xml:space="preserve"> </w:t>
      </w:r>
      <w:r w:rsidRPr="00016E64">
        <w:rPr>
          <w:i/>
          <w:iCs/>
          <w:spacing w:val="-1"/>
        </w:rPr>
        <w:t>prompt</w:t>
      </w:r>
      <w:r w:rsidRPr="00016E64">
        <w:rPr>
          <w:i/>
          <w:iCs/>
          <w:spacing w:val="-6"/>
        </w:rPr>
        <w:t xml:space="preserve"> </w:t>
      </w:r>
      <w:r w:rsidRPr="00016E64">
        <w:rPr>
          <w:i/>
          <w:iCs/>
        </w:rPr>
        <w:t>compensation.</w:t>
      </w:r>
      <w:r w:rsidRPr="00016E64">
        <w:rPr>
          <w:i/>
          <w:iCs/>
          <w:spacing w:val="-6"/>
        </w:rPr>
        <w:t xml:space="preserve"> </w:t>
      </w:r>
      <w:r w:rsidRPr="00016E64">
        <w:rPr>
          <w:i/>
          <w:iCs/>
          <w:spacing w:val="-1"/>
        </w:rPr>
        <w:t>Such</w:t>
      </w:r>
      <w:r w:rsidRPr="00016E64">
        <w:rPr>
          <w:i/>
          <w:iCs/>
          <w:spacing w:val="-7"/>
        </w:rPr>
        <w:t xml:space="preserve"> </w:t>
      </w:r>
      <w:r w:rsidRPr="00016E64">
        <w:rPr>
          <w:i/>
          <w:iCs/>
          <w:spacing w:val="-1"/>
        </w:rPr>
        <w:t>compensation</w:t>
      </w:r>
      <w:r w:rsidRPr="00016E64">
        <w:rPr>
          <w:i/>
          <w:iCs/>
          <w:spacing w:val="-6"/>
        </w:rPr>
        <w:t xml:space="preserve"> </w:t>
      </w:r>
      <w:r w:rsidRPr="00016E64">
        <w:rPr>
          <w:i/>
          <w:iCs/>
          <w:spacing w:val="-1"/>
        </w:rPr>
        <w:t>should</w:t>
      </w:r>
      <w:r w:rsidRPr="00016E64">
        <w:rPr>
          <w:i/>
          <w:iCs/>
          <w:spacing w:val="-6"/>
        </w:rPr>
        <w:t xml:space="preserve"> </w:t>
      </w:r>
      <w:r w:rsidRPr="00016E64">
        <w:rPr>
          <w:i/>
          <w:iCs/>
        </w:rPr>
        <w:t>as</w:t>
      </w:r>
      <w:r w:rsidRPr="00016E64">
        <w:rPr>
          <w:i/>
          <w:iCs/>
          <w:spacing w:val="-5"/>
        </w:rPr>
        <w:t xml:space="preserve"> </w:t>
      </w:r>
      <w:r w:rsidRPr="00016E64">
        <w:rPr>
          <w:i/>
          <w:iCs/>
          <w:spacing w:val="-1"/>
        </w:rPr>
        <w:t>far</w:t>
      </w:r>
      <w:r w:rsidRPr="00016E64">
        <w:rPr>
          <w:i/>
          <w:iCs/>
          <w:spacing w:val="-5"/>
        </w:rPr>
        <w:t xml:space="preserve"> </w:t>
      </w:r>
      <w:r w:rsidRPr="00016E64">
        <w:rPr>
          <w:i/>
          <w:iCs/>
        </w:rPr>
        <w:t xml:space="preserve">as </w:t>
      </w:r>
      <w:r w:rsidRPr="00016E64">
        <w:rPr>
          <w:i/>
          <w:iCs/>
          <w:spacing w:val="-1"/>
        </w:rPr>
        <w:t>possible</w:t>
      </w:r>
      <w:r w:rsidRPr="00016E64">
        <w:rPr>
          <w:i/>
          <w:iCs/>
          <w:spacing w:val="-6"/>
        </w:rPr>
        <w:t xml:space="preserve"> </w:t>
      </w:r>
      <w:r w:rsidRPr="00016E64">
        <w:rPr>
          <w:i/>
          <w:iCs/>
          <w:spacing w:val="-1"/>
        </w:rPr>
        <w:t>take</w:t>
      </w:r>
      <w:r w:rsidRPr="00016E64">
        <w:rPr>
          <w:i/>
          <w:iCs/>
          <w:spacing w:val="-5"/>
        </w:rPr>
        <w:t xml:space="preserve"> </w:t>
      </w:r>
      <w:r w:rsidRPr="00016E64">
        <w:rPr>
          <w:i/>
          <w:iCs/>
        </w:rPr>
        <w:t>the</w:t>
      </w:r>
      <w:r w:rsidRPr="00016E64">
        <w:rPr>
          <w:i/>
          <w:iCs/>
          <w:spacing w:val="-7"/>
        </w:rPr>
        <w:t xml:space="preserve"> </w:t>
      </w:r>
      <w:r w:rsidRPr="00016E64">
        <w:rPr>
          <w:i/>
          <w:iCs/>
          <w:spacing w:val="-1"/>
        </w:rPr>
        <w:t>form</w:t>
      </w:r>
      <w:r w:rsidRPr="00016E64">
        <w:rPr>
          <w:i/>
          <w:iCs/>
          <w:spacing w:val="-5"/>
        </w:rPr>
        <w:t xml:space="preserve"> </w:t>
      </w:r>
      <w:r w:rsidRPr="00016E64">
        <w:rPr>
          <w:i/>
          <w:iCs/>
          <w:spacing w:val="-1"/>
        </w:rPr>
        <w:t>of</w:t>
      </w:r>
      <w:r w:rsidRPr="00016E64">
        <w:rPr>
          <w:i/>
          <w:iCs/>
          <w:spacing w:val="-7"/>
        </w:rPr>
        <w:t xml:space="preserve"> </w:t>
      </w:r>
      <w:r w:rsidRPr="00016E64">
        <w:rPr>
          <w:i/>
          <w:iCs/>
          <w:spacing w:val="-1"/>
        </w:rPr>
        <w:t>lands</w:t>
      </w:r>
      <w:r w:rsidRPr="00016E64">
        <w:rPr>
          <w:i/>
          <w:iCs/>
          <w:spacing w:val="-5"/>
        </w:rPr>
        <w:t xml:space="preserve"> </w:t>
      </w:r>
      <w:r w:rsidRPr="00016E64">
        <w:rPr>
          <w:i/>
          <w:iCs/>
        </w:rPr>
        <w:t>and</w:t>
      </w:r>
      <w:r w:rsidRPr="00016E64">
        <w:rPr>
          <w:i/>
          <w:iCs/>
          <w:spacing w:val="-5"/>
        </w:rPr>
        <w:t xml:space="preserve"> </w:t>
      </w:r>
      <w:r w:rsidRPr="00016E64">
        <w:rPr>
          <w:i/>
          <w:iCs/>
        </w:rPr>
        <w:t>territories.”</w:t>
      </w:r>
    </w:p>
    <w:p w14:paraId="3227FDF2" w14:textId="77777777" w:rsidR="004A74E3" w:rsidRDefault="004A74E3" w:rsidP="004A74E3">
      <w:pPr>
        <w:spacing w:after="0"/>
      </w:pPr>
    </w:p>
    <w:p w14:paraId="43460D1F" w14:textId="77777777" w:rsidR="004A74E3" w:rsidRDefault="004A74E3" w:rsidP="004A74E3">
      <w:pPr>
        <w:spacing w:after="0"/>
        <w:rPr>
          <w:i/>
          <w:iCs/>
        </w:rPr>
      </w:pPr>
      <w:r>
        <w:t>In addition, the UN Declaration on the Rights of Indigenous Peoples</w:t>
      </w:r>
      <w:r w:rsidRPr="00614CCC">
        <w:t xml:space="preserve"> </w:t>
      </w:r>
      <w:r>
        <w:t xml:space="preserve">affirms the right to redress regarding their lands, territories and resources.  </w:t>
      </w:r>
      <w:proofErr w:type="gramStart"/>
      <w:r>
        <w:t xml:space="preserve">For example, Article 27 affirms that </w:t>
      </w:r>
      <w:r w:rsidRPr="00016E64">
        <w:rPr>
          <w:i/>
          <w:iCs/>
        </w:rPr>
        <w:t xml:space="preserve">“States shall establish and implement, in conjunction with indigenous peoples </w:t>
      </w:r>
      <w:r w:rsidRPr="00016E64">
        <w:rPr>
          <w:i/>
          <w:iCs/>
        </w:rPr>
        <w:lastRenderedPageBreak/>
        <w:t>concerned, a fair, independent, impartial, open and transparent process, giving due recognition to indigenous peoples’  laws, traditions, customs and land tenure systems, to recognize and adjudicate the rights of indigenous peoples pertaining to their lands,  territories and resources, including those which were traditionally owned or otherwise occupied or used.</w:t>
      </w:r>
      <w:proofErr w:type="gramEnd"/>
      <w:r w:rsidRPr="00016E64">
        <w:rPr>
          <w:i/>
          <w:iCs/>
        </w:rPr>
        <w:t xml:space="preserve"> Indigenous peoples shall have the right to participate in this process.</w:t>
      </w:r>
      <w:r>
        <w:rPr>
          <w:i/>
          <w:iCs/>
        </w:rPr>
        <w:t>”</w:t>
      </w:r>
    </w:p>
    <w:p w14:paraId="717240CA" w14:textId="77777777" w:rsidR="004A74E3" w:rsidRDefault="004A74E3" w:rsidP="004A74E3">
      <w:pPr>
        <w:spacing w:after="0"/>
        <w:rPr>
          <w:i/>
          <w:iCs/>
        </w:rPr>
      </w:pPr>
    </w:p>
    <w:p w14:paraId="472C801E" w14:textId="77777777" w:rsidR="004A74E3" w:rsidRPr="00E95A0D" w:rsidRDefault="004A74E3" w:rsidP="004A74E3">
      <w:pPr>
        <w:spacing w:after="0"/>
        <w:rPr>
          <w:i/>
          <w:iCs/>
        </w:rPr>
      </w:pPr>
      <w:r w:rsidRPr="00E95A0D">
        <w:t>Article 28 affirms</w:t>
      </w:r>
      <w:r>
        <w:t>, in addition,</w:t>
      </w:r>
      <w:r w:rsidRPr="00E95A0D">
        <w:t xml:space="preserve"> that</w:t>
      </w:r>
      <w:r>
        <w:t>:</w:t>
      </w:r>
      <w:r w:rsidRPr="00E95A0D">
        <w:t xml:space="preserve"> </w:t>
      </w:r>
      <w:r>
        <w:t xml:space="preserve"> “</w:t>
      </w:r>
      <w:r w:rsidRPr="00E95A0D">
        <w:rPr>
          <w:i/>
          <w:iCs/>
        </w:rPr>
        <w:t xml:space="preserve">1. Indigenous peoples have the right to redress, by means that can </w:t>
      </w:r>
    </w:p>
    <w:p w14:paraId="113BC6C2" w14:textId="77777777" w:rsidR="004A74E3" w:rsidRPr="00E95A0D" w:rsidRDefault="004A74E3" w:rsidP="004A74E3">
      <w:pPr>
        <w:spacing w:after="0"/>
        <w:rPr>
          <w:i/>
          <w:iCs/>
        </w:rPr>
      </w:pPr>
      <w:proofErr w:type="gramStart"/>
      <w:r w:rsidRPr="00E95A0D">
        <w:rPr>
          <w:i/>
          <w:iCs/>
        </w:rPr>
        <w:t>include</w:t>
      </w:r>
      <w:proofErr w:type="gramEnd"/>
      <w:r w:rsidRPr="00E95A0D">
        <w:rPr>
          <w:i/>
          <w:iCs/>
        </w:rPr>
        <w:t xml:space="preserve"> restitution or, when this is not possible, just, fair and equitable compensation, for the lands, territories and resources which they</w:t>
      </w:r>
      <w:r>
        <w:rPr>
          <w:i/>
          <w:iCs/>
        </w:rPr>
        <w:t xml:space="preserve"> </w:t>
      </w:r>
      <w:r w:rsidRPr="00E95A0D">
        <w:rPr>
          <w:i/>
          <w:iCs/>
        </w:rPr>
        <w:t xml:space="preserve">have traditionally owned or otherwise occupied or used, and which </w:t>
      </w:r>
    </w:p>
    <w:p w14:paraId="3D44BB5F" w14:textId="77777777" w:rsidR="004A74E3" w:rsidRPr="00E95A0D" w:rsidRDefault="004A74E3" w:rsidP="004A74E3">
      <w:pPr>
        <w:spacing w:after="0"/>
        <w:rPr>
          <w:i/>
          <w:iCs/>
        </w:rPr>
      </w:pPr>
      <w:proofErr w:type="gramStart"/>
      <w:r w:rsidRPr="00E95A0D">
        <w:rPr>
          <w:i/>
          <w:iCs/>
        </w:rPr>
        <w:t>have</w:t>
      </w:r>
      <w:proofErr w:type="gramEnd"/>
      <w:r w:rsidRPr="00E95A0D">
        <w:rPr>
          <w:i/>
          <w:iCs/>
        </w:rPr>
        <w:t xml:space="preserve"> been confiscated, taken, occupied, used or damaged without</w:t>
      </w:r>
      <w:r>
        <w:rPr>
          <w:i/>
          <w:iCs/>
        </w:rPr>
        <w:t xml:space="preserve"> </w:t>
      </w:r>
      <w:r w:rsidRPr="00E95A0D">
        <w:rPr>
          <w:i/>
          <w:iCs/>
        </w:rPr>
        <w:t>their free, prior and informed consent.</w:t>
      </w:r>
      <w:r>
        <w:rPr>
          <w:i/>
          <w:iCs/>
        </w:rPr>
        <w:t xml:space="preserve"> </w:t>
      </w:r>
      <w:r w:rsidRPr="00E95A0D">
        <w:rPr>
          <w:i/>
          <w:iCs/>
        </w:rPr>
        <w:t xml:space="preserve">2. Unless otherwise freely agreed upon by the peoples concerned, compensation shall take the form of lands, territories and resources </w:t>
      </w:r>
      <w:r w:rsidRPr="008F2896">
        <w:rPr>
          <w:i/>
          <w:iCs/>
        </w:rPr>
        <w:t>equal in quality, size and legal status or of monetary compensation or other appropriate redress</w:t>
      </w:r>
      <w:r>
        <w:rPr>
          <w:i/>
          <w:iCs/>
        </w:rPr>
        <w:t>.”</w:t>
      </w:r>
    </w:p>
    <w:p w14:paraId="10D4FC83" w14:textId="77777777" w:rsidR="004A74E3" w:rsidRPr="00016E64" w:rsidRDefault="004A74E3" w:rsidP="004A74E3">
      <w:pPr>
        <w:spacing w:after="0"/>
        <w:rPr>
          <w:i/>
          <w:iCs/>
        </w:rPr>
      </w:pPr>
    </w:p>
    <w:p w14:paraId="55E7EEA0" w14:textId="77777777" w:rsidR="004A74E3" w:rsidRDefault="004A74E3" w:rsidP="004A74E3">
      <w:pPr>
        <w:spacing w:after="0" w:line="240" w:lineRule="auto"/>
        <w:rPr>
          <w:b/>
          <w:bCs/>
        </w:rPr>
      </w:pPr>
      <w:r>
        <w:t>6</w:t>
      </w:r>
      <w:r w:rsidRPr="00614CCC">
        <w:rPr>
          <w:b/>
          <w:bCs/>
        </w:rPr>
        <w:t xml:space="preserve">. </w:t>
      </w:r>
      <w:r>
        <w:rPr>
          <w:b/>
          <w:bCs/>
        </w:rPr>
        <w:t xml:space="preserve">The Right of Indigenous Peoples to the recognition, observance and enforcement of </w:t>
      </w:r>
      <w:r w:rsidRPr="00614CCC">
        <w:rPr>
          <w:b/>
          <w:bCs/>
        </w:rPr>
        <w:t>Treaties and Agreements</w:t>
      </w:r>
      <w:r>
        <w:rPr>
          <w:b/>
          <w:bCs/>
        </w:rPr>
        <w:t xml:space="preserve"> concluded with settler states and the predecessors.</w:t>
      </w:r>
      <w:r w:rsidRPr="00614CCC">
        <w:rPr>
          <w:b/>
          <w:bCs/>
        </w:rPr>
        <w:t xml:space="preserve"> </w:t>
      </w:r>
    </w:p>
    <w:p w14:paraId="3DBA6371" w14:textId="77777777" w:rsidR="004A74E3" w:rsidRDefault="004A74E3" w:rsidP="004A74E3">
      <w:pPr>
        <w:spacing w:after="0" w:line="240" w:lineRule="auto"/>
        <w:rPr>
          <w:b/>
          <w:bCs/>
        </w:rPr>
      </w:pPr>
    </w:p>
    <w:p w14:paraId="3285AE6F" w14:textId="77777777" w:rsidR="004A74E3" w:rsidRDefault="004A74E3" w:rsidP="004A74E3">
      <w:pPr>
        <w:spacing w:after="0" w:line="240" w:lineRule="auto"/>
      </w:pPr>
      <w:r>
        <w:t xml:space="preserve">The </w:t>
      </w:r>
      <w:r w:rsidRPr="00614CCC">
        <w:t>intervention presented by IITC’s current Board President Ron Lameman at the</w:t>
      </w:r>
      <w:r w:rsidRPr="00614CCC">
        <w:rPr>
          <w:b/>
          <w:sz w:val="24"/>
          <w:szCs w:val="24"/>
        </w:rPr>
        <w:t xml:space="preserve"> </w:t>
      </w:r>
      <w:r w:rsidRPr="00614CCC">
        <w:rPr>
          <w:bCs/>
          <w:sz w:val="24"/>
          <w:szCs w:val="24"/>
        </w:rPr>
        <w:t>CESCR Day of General Dis</w:t>
      </w:r>
      <w:r>
        <w:rPr>
          <w:bCs/>
          <w:sz w:val="24"/>
          <w:szCs w:val="24"/>
        </w:rPr>
        <w:t>c</w:t>
      </w:r>
      <w:r w:rsidRPr="00614CCC">
        <w:rPr>
          <w:bCs/>
          <w:sz w:val="24"/>
          <w:szCs w:val="24"/>
        </w:rPr>
        <w:t xml:space="preserve">ussion </w:t>
      </w:r>
      <w:r w:rsidRPr="00F025BF">
        <w:rPr>
          <w:bCs/>
        </w:rPr>
        <w:t xml:space="preserve">on 14 </w:t>
      </w:r>
      <w:proofErr w:type="gramStart"/>
      <w:r w:rsidRPr="00F025BF">
        <w:rPr>
          <w:bCs/>
        </w:rPr>
        <w:t>October,</w:t>
      </w:r>
      <w:proofErr w:type="gramEnd"/>
      <w:r w:rsidRPr="00F025BF">
        <w:rPr>
          <w:bCs/>
        </w:rPr>
        <w:t xml:space="preserve"> 2019 specifically emph</w:t>
      </w:r>
      <w:r w:rsidRPr="00F025BF">
        <w:t>asized the vital importance of the Nation-to-Nation Treaties and Agreements concluded</w:t>
      </w:r>
      <w:r w:rsidRPr="00614CCC">
        <w:t xml:space="preserve"> in many</w:t>
      </w:r>
      <w:r>
        <w:t xml:space="preserve"> regions between Indigenous Peoples and settler governments to the theme of this General Comment.  However, this reference is unfortunately not included in the current draft.  The conclusions and recommendations of the UN Study on Treaties referenced and footnoted above are directly relevant.   They are also underscored in Article 37 of the UN Declaration on the Rights of Indigenous </w:t>
      </w:r>
      <w:r>
        <w:lastRenderedPageBreak/>
        <w:t xml:space="preserve">Peoples. </w:t>
      </w:r>
      <w:r>
        <w:rPr>
          <w:rStyle w:val="FootnoteReference"/>
        </w:rPr>
        <w:footnoteReference w:id="7"/>
      </w:r>
      <w:r>
        <w:t xml:space="preserve">  Most of these bi-lateral Treaties recognize the rights of Indigenous Peoples to their traditional lands, territories and resources, including rights to water and means of subsistence.  However, these rights have been consistently violated by the settler governments.  </w:t>
      </w:r>
    </w:p>
    <w:p w14:paraId="4D819DA2" w14:textId="77777777" w:rsidR="004A74E3" w:rsidRDefault="004A74E3" w:rsidP="004A74E3">
      <w:pPr>
        <w:spacing w:after="0" w:line="240" w:lineRule="auto"/>
      </w:pPr>
    </w:p>
    <w:p w14:paraId="00892A5E" w14:textId="292090D9" w:rsidR="004A74E3" w:rsidRDefault="004A74E3" w:rsidP="004A74E3">
      <w:pPr>
        <w:spacing w:after="0" w:line="240" w:lineRule="auto"/>
      </w:pPr>
      <w:r>
        <w:t>In his study, Special Rapporteur Miguel Alfonso Martinez confirmed that the legal standing and validity of these Treaties, including their legally-binding recognition of the land and resources of the Indigenous Treaty partners, has neither been diminished nor eliminated.</w:t>
      </w:r>
      <w:r>
        <w:rPr>
          <w:rStyle w:val="FootnoteReference"/>
        </w:rPr>
        <w:footnoteReference w:id="8"/>
      </w:r>
      <w:r>
        <w:t xml:space="preserve">  The rights and political status recognized in these </w:t>
      </w:r>
      <w:r>
        <w:lastRenderedPageBreak/>
        <w:t xml:space="preserve">Treaties and the ongoing challenges for Indigenous Peoples in ensuring that they are </w:t>
      </w:r>
      <w:r w:rsidRPr="003C56C8">
        <w:rPr>
          <w:b/>
          <w:bCs/>
        </w:rPr>
        <w:t>recognized, observed and enforced</w:t>
      </w:r>
      <w:r>
        <w:t xml:space="preserve"> is of key importance to include in the new section we have proposed on Indigenous Peoples’ rights to land in the General Comment. </w:t>
      </w:r>
    </w:p>
    <w:p w14:paraId="292B1BCF" w14:textId="77777777" w:rsidR="004A74E3" w:rsidRDefault="004A74E3" w:rsidP="004A74E3">
      <w:pPr>
        <w:spacing w:after="0"/>
      </w:pPr>
      <w:r>
        <w:t xml:space="preserve">   </w:t>
      </w:r>
    </w:p>
    <w:p w14:paraId="78CD8CCE" w14:textId="1886373D" w:rsidR="004A74E3" w:rsidRDefault="004A74E3" w:rsidP="004A74E3">
      <w:pPr>
        <w:spacing w:after="0" w:line="240" w:lineRule="auto"/>
      </w:pPr>
      <w:r w:rsidRPr="0049118A">
        <w:rPr>
          <w:bCs/>
        </w:rPr>
        <w:t xml:space="preserve">In closing, </w:t>
      </w:r>
      <w:r>
        <w:rPr>
          <w:bCs/>
        </w:rPr>
        <w:t>we thank you for the opportunity to present this information which we feel is essential to include in the General Comment under development.  II</w:t>
      </w:r>
      <w:r w:rsidRPr="0049118A">
        <w:rPr>
          <w:bCs/>
        </w:rPr>
        <w:t xml:space="preserve">TC </w:t>
      </w:r>
      <w:r>
        <w:rPr>
          <w:bCs/>
        </w:rPr>
        <w:t xml:space="preserve">could </w:t>
      </w:r>
      <w:r w:rsidRPr="0049118A">
        <w:rPr>
          <w:bCs/>
        </w:rPr>
        <w:t xml:space="preserve">also support the proposal presented by </w:t>
      </w:r>
      <w:r>
        <w:rPr>
          <w:bCs/>
        </w:rPr>
        <w:t xml:space="preserve">other </w:t>
      </w:r>
      <w:r w:rsidRPr="0049118A">
        <w:rPr>
          <w:bCs/>
        </w:rPr>
        <w:t xml:space="preserve">organizations </w:t>
      </w:r>
      <w:r>
        <w:rPr>
          <w:bCs/>
        </w:rPr>
        <w:t xml:space="preserve">for </w:t>
      </w:r>
      <w:r w:rsidRPr="0049118A">
        <w:rPr>
          <w:bCs/>
        </w:rPr>
        <w:t xml:space="preserve">additional time </w:t>
      </w:r>
      <w:r>
        <w:rPr>
          <w:bCs/>
        </w:rPr>
        <w:t>to</w:t>
      </w:r>
      <w:r w:rsidRPr="0049118A">
        <w:rPr>
          <w:bCs/>
        </w:rPr>
        <w:t xml:space="preserve"> review the</w:t>
      </w:r>
      <w:r>
        <w:rPr>
          <w:b/>
        </w:rPr>
        <w:t xml:space="preserve"> </w:t>
      </w:r>
      <w:r w:rsidRPr="00CB1DF3">
        <w:rPr>
          <w:bCs/>
        </w:rPr>
        <w:t>draft G</w:t>
      </w:r>
      <w:r>
        <w:t xml:space="preserve">eneral Comment at the upcoming meeting of the Committee in September </w:t>
      </w:r>
      <w:r w:rsidR="003E6D6F">
        <w:t xml:space="preserve">for proposed adopted in 2022.  This </w:t>
      </w:r>
      <w:r>
        <w:t xml:space="preserve">will allow </w:t>
      </w:r>
      <w:r w:rsidR="003E6D6F">
        <w:t xml:space="preserve">time </w:t>
      </w:r>
      <w:r>
        <w:t xml:space="preserve">for </w:t>
      </w:r>
      <w:r w:rsidR="003E6D6F">
        <w:t xml:space="preserve">additional </w:t>
      </w:r>
      <w:r>
        <w:t xml:space="preserve">consultations including with Indigenous Peoples.  The comments contained in this submission should be considered as inputs into the Committee’s further work in this regard.   </w:t>
      </w:r>
    </w:p>
    <w:p w14:paraId="07A9C4E8" w14:textId="77777777" w:rsidR="004A74E3" w:rsidRDefault="004A74E3" w:rsidP="004A74E3">
      <w:pPr>
        <w:spacing w:after="0" w:line="240" w:lineRule="auto"/>
      </w:pPr>
    </w:p>
    <w:p w14:paraId="75D6AEDC" w14:textId="61C7EEE3" w:rsidR="004A74E3" w:rsidRDefault="004A74E3" w:rsidP="004A74E3">
      <w:pPr>
        <w:spacing w:after="0" w:line="240" w:lineRule="auto"/>
      </w:pPr>
      <w:r>
        <w:t>We would be pleased to discuss any of the issues and recommendations we have presented in order to further strengthen and clarify the General Comments’ references to the Rights of Indigenous Peoples consistent with relevant international standards and studies in this regard.</w:t>
      </w:r>
    </w:p>
    <w:p w14:paraId="47FF3162" w14:textId="77777777" w:rsidR="004A74E3" w:rsidRDefault="004A74E3" w:rsidP="004A74E3">
      <w:pPr>
        <w:spacing w:after="0" w:line="240" w:lineRule="auto"/>
      </w:pPr>
    </w:p>
    <w:p w14:paraId="24165DC9" w14:textId="77777777" w:rsidR="004A74E3" w:rsidRPr="004A74E3" w:rsidRDefault="004A74E3" w:rsidP="004A74E3">
      <w:pPr>
        <w:spacing w:after="0" w:line="240" w:lineRule="auto"/>
        <w:rPr>
          <w:rFonts w:cstheme="minorHAnsi"/>
        </w:rPr>
      </w:pPr>
      <w:r w:rsidRPr="004A74E3">
        <w:rPr>
          <w:rFonts w:cstheme="minorHAnsi"/>
        </w:rPr>
        <w:t>Respectfully submitted,</w:t>
      </w:r>
    </w:p>
    <w:p w14:paraId="0918B20D" w14:textId="77777777" w:rsidR="004A74E3" w:rsidRPr="004A74E3" w:rsidRDefault="004A74E3" w:rsidP="004A74E3">
      <w:pPr>
        <w:spacing w:after="0"/>
        <w:rPr>
          <w:rFonts w:cstheme="minorHAnsi"/>
        </w:rPr>
      </w:pPr>
    </w:p>
    <w:p w14:paraId="7A99D29D" w14:textId="162C04B9" w:rsidR="00DE6621" w:rsidRPr="004A74E3" w:rsidRDefault="006419D2" w:rsidP="00DE6621">
      <w:pPr>
        <w:autoSpaceDE w:val="0"/>
        <w:autoSpaceDN w:val="0"/>
        <w:adjustRightInd w:val="0"/>
        <w:spacing w:after="0" w:line="276" w:lineRule="auto"/>
        <w:rPr>
          <w:rFonts w:cstheme="minorHAnsi"/>
          <w:color w:val="000000"/>
        </w:rPr>
      </w:pPr>
      <w:r w:rsidRPr="004A74E3">
        <w:rPr>
          <w:rFonts w:cstheme="minorHAnsi"/>
          <w:noProof/>
          <w:lang w:val="en-GB" w:eastAsia="ko-KR"/>
        </w:rPr>
        <w:drawing>
          <wp:anchor distT="0" distB="0" distL="114300" distR="114300" simplePos="0" relativeHeight="251630592" behindDoc="1" locked="0" layoutInCell="1" allowOverlap="1" wp14:anchorId="2DF4EE87" wp14:editId="31BDFDAF">
            <wp:simplePos x="0" y="0"/>
            <wp:positionH relativeFrom="margin">
              <wp:align>left</wp:align>
            </wp:positionH>
            <wp:positionV relativeFrom="paragraph">
              <wp:posOffset>86995</wp:posOffset>
            </wp:positionV>
            <wp:extent cx="2232660" cy="64834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32660" cy="648349"/>
                    </a:xfrm>
                    <a:prstGeom prst="rect">
                      <a:avLst/>
                    </a:prstGeom>
                    <a:noFill/>
                    <a:ln>
                      <a:noFill/>
                    </a:ln>
                  </pic:spPr>
                </pic:pic>
              </a:graphicData>
            </a:graphic>
          </wp:anchor>
        </w:drawing>
      </w:r>
    </w:p>
    <w:p w14:paraId="63BF0848" w14:textId="0B057A31" w:rsidR="00DE6621" w:rsidRPr="004A74E3" w:rsidRDefault="00DE6621" w:rsidP="00DE6621">
      <w:pPr>
        <w:autoSpaceDE w:val="0"/>
        <w:autoSpaceDN w:val="0"/>
        <w:adjustRightInd w:val="0"/>
        <w:spacing w:after="0" w:line="276" w:lineRule="auto"/>
        <w:rPr>
          <w:rFonts w:cstheme="minorHAnsi"/>
          <w:color w:val="000000"/>
        </w:rPr>
      </w:pPr>
    </w:p>
    <w:p w14:paraId="3E80BCA0" w14:textId="0C6AECEC" w:rsidR="00DE6621" w:rsidRPr="004A74E3" w:rsidRDefault="00DE6621" w:rsidP="00DE6621">
      <w:pPr>
        <w:autoSpaceDE w:val="0"/>
        <w:autoSpaceDN w:val="0"/>
        <w:adjustRightInd w:val="0"/>
        <w:spacing w:after="0" w:line="276" w:lineRule="auto"/>
        <w:rPr>
          <w:rFonts w:cstheme="minorHAnsi"/>
          <w:color w:val="000000"/>
        </w:rPr>
      </w:pPr>
    </w:p>
    <w:p w14:paraId="4B3BD521" w14:textId="4355EFB4" w:rsidR="00DE6621" w:rsidRPr="004A74E3" w:rsidRDefault="00DE6621" w:rsidP="00DE6621">
      <w:pPr>
        <w:autoSpaceDE w:val="0"/>
        <w:autoSpaceDN w:val="0"/>
        <w:adjustRightInd w:val="0"/>
        <w:spacing w:after="0" w:line="276" w:lineRule="auto"/>
        <w:rPr>
          <w:rFonts w:cstheme="minorHAnsi"/>
          <w:color w:val="000000"/>
        </w:rPr>
      </w:pPr>
    </w:p>
    <w:p w14:paraId="6A7177FF" w14:textId="77777777" w:rsidR="006419D2" w:rsidRPr="004A74E3" w:rsidRDefault="006419D2" w:rsidP="00DE6621">
      <w:pPr>
        <w:autoSpaceDE w:val="0"/>
        <w:autoSpaceDN w:val="0"/>
        <w:adjustRightInd w:val="0"/>
        <w:spacing w:after="0" w:line="276" w:lineRule="auto"/>
        <w:rPr>
          <w:rFonts w:cstheme="minorHAnsi"/>
          <w:color w:val="000000"/>
        </w:rPr>
      </w:pPr>
    </w:p>
    <w:p w14:paraId="7A0C59C8" w14:textId="77777777" w:rsidR="006419D2" w:rsidRPr="004A74E3" w:rsidRDefault="006419D2" w:rsidP="006419D2">
      <w:pPr>
        <w:autoSpaceDE w:val="0"/>
        <w:autoSpaceDN w:val="0"/>
        <w:adjustRightInd w:val="0"/>
        <w:spacing w:after="0" w:line="276" w:lineRule="auto"/>
        <w:rPr>
          <w:rFonts w:cstheme="minorHAnsi"/>
          <w:color w:val="000000"/>
        </w:rPr>
      </w:pPr>
      <w:r w:rsidRPr="004A74E3">
        <w:rPr>
          <w:rFonts w:cstheme="minorHAnsi"/>
          <w:color w:val="000000"/>
        </w:rPr>
        <w:t>Ron Lameman, President</w:t>
      </w:r>
    </w:p>
    <w:p w14:paraId="46DD4372" w14:textId="77777777" w:rsidR="006419D2" w:rsidRPr="004A74E3" w:rsidRDefault="006419D2" w:rsidP="006419D2">
      <w:pPr>
        <w:autoSpaceDE w:val="0"/>
        <w:autoSpaceDN w:val="0"/>
        <w:adjustRightInd w:val="0"/>
        <w:spacing w:after="0" w:line="276" w:lineRule="auto"/>
        <w:rPr>
          <w:rFonts w:cstheme="minorHAnsi"/>
          <w:color w:val="000000"/>
        </w:rPr>
      </w:pPr>
      <w:r w:rsidRPr="004A74E3">
        <w:rPr>
          <w:rFonts w:cstheme="minorHAnsi"/>
          <w:color w:val="000000"/>
        </w:rPr>
        <w:t>International Indian Treaty Council</w:t>
      </w:r>
    </w:p>
    <w:p w14:paraId="354A72F9" w14:textId="78CBF205" w:rsidR="006419D2" w:rsidRPr="004A74E3" w:rsidRDefault="006419D2" w:rsidP="00DE6621">
      <w:pPr>
        <w:autoSpaceDE w:val="0"/>
        <w:autoSpaceDN w:val="0"/>
        <w:adjustRightInd w:val="0"/>
        <w:spacing w:after="0" w:line="276" w:lineRule="auto"/>
        <w:rPr>
          <w:rFonts w:cstheme="minorHAnsi"/>
          <w:color w:val="000000"/>
        </w:rPr>
      </w:pPr>
      <w:r w:rsidRPr="004A74E3">
        <w:rPr>
          <w:rFonts w:cstheme="minorHAnsi"/>
          <w:noProof/>
          <w:lang w:val="en-GB" w:eastAsia="ko-KR"/>
        </w:rPr>
        <w:drawing>
          <wp:anchor distT="0" distB="0" distL="114300" distR="114300" simplePos="0" relativeHeight="251628544" behindDoc="1" locked="0" layoutInCell="1" allowOverlap="1" wp14:anchorId="2DF070D8" wp14:editId="43109E8E">
            <wp:simplePos x="0" y="0"/>
            <wp:positionH relativeFrom="margin">
              <wp:align>left</wp:align>
            </wp:positionH>
            <wp:positionV relativeFrom="paragraph">
              <wp:posOffset>150495</wp:posOffset>
            </wp:positionV>
            <wp:extent cx="1638300" cy="457200"/>
            <wp:effectExtent l="0" t="0" r="0" b="0"/>
            <wp:wrapNone/>
            <wp:docPr id="1" name="Picture 1" descr="and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e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FA9BCE" w14:textId="4F3814B6" w:rsidR="006419D2" w:rsidRPr="004A74E3" w:rsidRDefault="006419D2" w:rsidP="00DE6621">
      <w:pPr>
        <w:autoSpaceDE w:val="0"/>
        <w:autoSpaceDN w:val="0"/>
        <w:adjustRightInd w:val="0"/>
        <w:spacing w:after="0" w:line="276" w:lineRule="auto"/>
        <w:rPr>
          <w:rFonts w:cstheme="minorHAnsi"/>
          <w:color w:val="000000"/>
        </w:rPr>
      </w:pPr>
    </w:p>
    <w:p w14:paraId="357F7305" w14:textId="03D580F8" w:rsidR="006419D2" w:rsidRPr="004A74E3" w:rsidRDefault="006419D2" w:rsidP="00DE6621">
      <w:pPr>
        <w:autoSpaceDE w:val="0"/>
        <w:autoSpaceDN w:val="0"/>
        <w:adjustRightInd w:val="0"/>
        <w:spacing w:after="0" w:line="276" w:lineRule="auto"/>
        <w:rPr>
          <w:rFonts w:cstheme="minorHAnsi"/>
          <w:color w:val="000000"/>
        </w:rPr>
      </w:pPr>
    </w:p>
    <w:p w14:paraId="46C12099" w14:textId="699B76AD" w:rsidR="006419D2" w:rsidRPr="004A74E3" w:rsidRDefault="006419D2" w:rsidP="00DE6621">
      <w:pPr>
        <w:autoSpaceDE w:val="0"/>
        <w:autoSpaceDN w:val="0"/>
        <w:adjustRightInd w:val="0"/>
        <w:spacing w:after="0" w:line="276" w:lineRule="auto"/>
        <w:rPr>
          <w:rFonts w:cstheme="minorHAnsi"/>
          <w:color w:val="000000"/>
        </w:rPr>
      </w:pPr>
    </w:p>
    <w:p w14:paraId="78162B4C" w14:textId="04297D86" w:rsidR="00DE6621" w:rsidRPr="004A74E3" w:rsidRDefault="00DE6621" w:rsidP="00DE6621">
      <w:pPr>
        <w:autoSpaceDE w:val="0"/>
        <w:autoSpaceDN w:val="0"/>
        <w:adjustRightInd w:val="0"/>
        <w:spacing w:after="0" w:line="276" w:lineRule="auto"/>
        <w:rPr>
          <w:rFonts w:cstheme="minorHAnsi"/>
          <w:color w:val="000000"/>
        </w:rPr>
      </w:pPr>
      <w:r w:rsidRPr="004A74E3">
        <w:rPr>
          <w:rFonts w:cstheme="minorHAnsi"/>
          <w:color w:val="000000"/>
        </w:rPr>
        <w:lastRenderedPageBreak/>
        <w:t>Andrea Carmen, Executive Director</w:t>
      </w:r>
    </w:p>
    <w:p w14:paraId="303EFF6E" w14:textId="2EA5AD6D" w:rsidR="00DE6621" w:rsidRDefault="00DE6621" w:rsidP="00DE6621">
      <w:pPr>
        <w:autoSpaceDE w:val="0"/>
        <w:autoSpaceDN w:val="0"/>
        <w:adjustRightInd w:val="0"/>
        <w:spacing w:after="0" w:line="276" w:lineRule="auto"/>
        <w:rPr>
          <w:rFonts w:cstheme="minorHAnsi"/>
          <w:color w:val="000000"/>
        </w:rPr>
      </w:pPr>
      <w:r w:rsidRPr="004A74E3">
        <w:rPr>
          <w:rFonts w:cstheme="minorHAnsi"/>
          <w:color w:val="000000"/>
        </w:rPr>
        <w:t>International Indian Treaty Council</w:t>
      </w:r>
    </w:p>
    <w:p w14:paraId="24FB025F" w14:textId="4C96ACD6" w:rsidR="007D15FC" w:rsidRDefault="007D15FC" w:rsidP="00DE6621">
      <w:pPr>
        <w:autoSpaceDE w:val="0"/>
        <w:autoSpaceDN w:val="0"/>
        <w:adjustRightInd w:val="0"/>
        <w:spacing w:after="0" w:line="276" w:lineRule="auto"/>
        <w:rPr>
          <w:rFonts w:cstheme="minorHAnsi"/>
          <w:color w:val="000000"/>
        </w:rPr>
      </w:pPr>
    </w:p>
    <w:p w14:paraId="4B715BAB" w14:textId="56D6855D" w:rsidR="007D15FC" w:rsidRDefault="007D15FC" w:rsidP="00DE6621">
      <w:pPr>
        <w:autoSpaceDE w:val="0"/>
        <w:autoSpaceDN w:val="0"/>
        <w:adjustRightInd w:val="0"/>
        <w:spacing w:after="0" w:line="276" w:lineRule="auto"/>
        <w:rPr>
          <w:rFonts w:cstheme="minorHAnsi"/>
          <w:color w:val="000000"/>
        </w:rPr>
      </w:pPr>
    </w:p>
    <w:p w14:paraId="7EC71D3E" w14:textId="37B9D945" w:rsidR="007D15FC" w:rsidRDefault="007D15FC" w:rsidP="00DE6621">
      <w:pPr>
        <w:autoSpaceDE w:val="0"/>
        <w:autoSpaceDN w:val="0"/>
        <w:adjustRightInd w:val="0"/>
        <w:spacing w:after="0" w:line="276" w:lineRule="auto"/>
        <w:rPr>
          <w:rFonts w:cstheme="minorHAnsi"/>
          <w:color w:val="000000"/>
        </w:rPr>
      </w:pPr>
    </w:p>
    <w:p w14:paraId="6FD10EBF" w14:textId="5A161640" w:rsidR="007D15FC" w:rsidRDefault="007D15FC" w:rsidP="00DE6621">
      <w:pPr>
        <w:autoSpaceDE w:val="0"/>
        <w:autoSpaceDN w:val="0"/>
        <w:adjustRightInd w:val="0"/>
        <w:spacing w:after="0" w:line="276" w:lineRule="auto"/>
        <w:rPr>
          <w:rFonts w:cstheme="minorHAnsi"/>
          <w:color w:val="000000"/>
        </w:rPr>
      </w:pPr>
    </w:p>
    <w:p w14:paraId="1C6072EA" w14:textId="3B25306F" w:rsidR="007D15FC" w:rsidRDefault="007D15FC" w:rsidP="00DE6621">
      <w:pPr>
        <w:autoSpaceDE w:val="0"/>
        <w:autoSpaceDN w:val="0"/>
        <w:adjustRightInd w:val="0"/>
        <w:spacing w:after="0" w:line="276" w:lineRule="auto"/>
        <w:rPr>
          <w:rFonts w:cstheme="minorHAnsi"/>
          <w:color w:val="000000"/>
        </w:rPr>
      </w:pPr>
    </w:p>
    <w:p w14:paraId="1CBFD95C" w14:textId="07025965" w:rsidR="007D15FC" w:rsidRDefault="007D15FC" w:rsidP="00DE6621">
      <w:pPr>
        <w:autoSpaceDE w:val="0"/>
        <w:autoSpaceDN w:val="0"/>
        <w:adjustRightInd w:val="0"/>
        <w:spacing w:after="0" w:line="276" w:lineRule="auto"/>
        <w:rPr>
          <w:rFonts w:cstheme="minorHAnsi"/>
          <w:color w:val="000000"/>
        </w:rPr>
      </w:pPr>
    </w:p>
    <w:p w14:paraId="002C294C" w14:textId="39390587" w:rsidR="007D15FC" w:rsidRDefault="007D15FC" w:rsidP="00DE6621">
      <w:pPr>
        <w:autoSpaceDE w:val="0"/>
        <w:autoSpaceDN w:val="0"/>
        <w:adjustRightInd w:val="0"/>
        <w:spacing w:after="0" w:line="276" w:lineRule="auto"/>
        <w:rPr>
          <w:rFonts w:cstheme="minorHAnsi"/>
          <w:color w:val="000000"/>
        </w:rPr>
      </w:pPr>
    </w:p>
    <w:p w14:paraId="5B95D95E" w14:textId="1EC0E4C2" w:rsidR="007D15FC" w:rsidRDefault="007D15FC" w:rsidP="00DE6621">
      <w:pPr>
        <w:autoSpaceDE w:val="0"/>
        <w:autoSpaceDN w:val="0"/>
        <w:adjustRightInd w:val="0"/>
        <w:spacing w:after="0" w:line="276" w:lineRule="auto"/>
        <w:rPr>
          <w:rFonts w:cstheme="minorHAnsi"/>
          <w:color w:val="000000"/>
        </w:rPr>
      </w:pPr>
    </w:p>
    <w:p w14:paraId="6914B8BF" w14:textId="77777777" w:rsidR="007D15FC" w:rsidRDefault="007D15FC" w:rsidP="00DE6621">
      <w:pPr>
        <w:autoSpaceDE w:val="0"/>
        <w:autoSpaceDN w:val="0"/>
        <w:adjustRightInd w:val="0"/>
        <w:spacing w:after="0" w:line="276" w:lineRule="auto"/>
        <w:rPr>
          <w:rFonts w:cstheme="minorHAnsi"/>
          <w:color w:val="000000"/>
        </w:rPr>
      </w:pPr>
    </w:p>
    <w:p w14:paraId="36DB4721" w14:textId="15449110" w:rsidR="007D15FC" w:rsidRDefault="007D15FC" w:rsidP="00DE6621">
      <w:pPr>
        <w:autoSpaceDE w:val="0"/>
        <w:autoSpaceDN w:val="0"/>
        <w:adjustRightInd w:val="0"/>
        <w:spacing w:after="0" w:line="276" w:lineRule="auto"/>
        <w:rPr>
          <w:rFonts w:cstheme="minorHAnsi"/>
          <w:color w:val="000000"/>
        </w:rPr>
      </w:pPr>
    </w:p>
    <w:p w14:paraId="027DBEA6" w14:textId="403F94D9" w:rsidR="007D15FC" w:rsidRPr="004A74E3" w:rsidRDefault="007D15FC" w:rsidP="00DE6621">
      <w:pPr>
        <w:autoSpaceDE w:val="0"/>
        <w:autoSpaceDN w:val="0"/>
        <w:adjustRightInd w:val="0"/>
        <w:spacing w:after="0" w:line="276" w:lineRule="auto"/>
        <w:rPr>
          <w:rFonts w:cstheme="minorHAnsi"/>
          <w:color w:val="000000"/>
        </w:rPr>
      </w:pPr>
      <w:r>
        <w:rPr>
          <w:rFonts w:cstheme="minorHAnsi"/>
          <w:color w:val="000000"/>
        </w:rPr>
        <w:t xml:space="preserve">cc:  United Nations Special Rapporteur on the Rights of Indigenous Peoples Mr. </w:t>
      </w:r>
      <w:r w:rsidR="00E269D3">
        <w:rPr>
          <w:rFonts w:cstheme="minorHAnsi"/>
          <w:color w:val="000000"/>
        </w:rPr>
        <w:t xml:space="preserve">Jose </w:t>
      </w:r>
      <w:r>
        <w:rPr>
          <w:rFonts w:cstheme="minorHAnsi"/>
          <w:color w:val="000000"/>
        </w:rPr>
        <w:t xml:space="preserve">Francisco Cali Tzay via email to </w:t>
      </w:r>
      <w:hyperlink r:id="rId14" w:history="1">
        <w:r w:rsidR="00E269D3" w:rsidRPr="0073763F">
          <w:rPr>
            <w:rStyle w:val="Hyperlink"/>
            <w:rFonts w:cstheme="minorHAnsi"/>
          </w:rPr>
          <w:t>indigenous@ohchr.org</w:t>
        </w:r>
      </w:hyperlink>
      <w:r w:rsidR="00E269D3">
        <w:rPr>
          <w:rFonts w:cstheme="minorHAnsi"/>
          <w:color w:val="000000"/>
        </w:rPr>
        <w:t xml:space="preserve"> </w:t>
      </w:r>
    </w:p>
    <w:sectPr w:rsidR="007D15FC" w:rsidRPr="004A74E3" w:rsidSect="00CB3B67">
      <w:footerReference w:type="default" r:id="rId15"/>
      <w:headerReference w:type="first" r:id="rId16"/>
      <w:footerReference w:type="first" r:id="rId17"/>
      <w:pgSz w:w="12240" w:h="15840"/>
      <w:pgMar w:top="1440" w:right="1440" w:bottom="1440" w:left="144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435C7D" w14:textId="77777777" w:rsidR="00981727" w:rsidRDefault="00981727" w:rsidP="001F6BC8">
      <w:pPr>
        <w:spacing w:after="0" w:line="240" w:lineRule="auto"/>
      </w:pPr>
      <w:r>
        <w:separator/>
      </w:r>
    </w:p>
  </w:endnote>
  <w:endnote w:type="continuationSeparator" w:id="0">
    <w:p w14:paraId="1F659B73" w14:textId="77777777" w:rsidR="00981727" w:rsidRDefault="00981727" w:rsidP="001F6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6FC21" w14:textId="31DC5C5C" w:rsidR="00C06AD1" w:rsidRDefault="00C06AD1" w:rsidP="00C06AD1">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E617E" w14:textId="0D059580" w:rsidR="00CB3B67" w:rsidRDefault="00CB3B67">
    <w:pPr>
      <w:pStyle w:val="Footer"/>
    </w:pPr>
    <w:r>
      <w:rPr>
        <w:noProof/>
        <w:lang w:val="en-GB" w:eastAsia="ko-KR"/>
      </w:rPr>
      <w:drawing>
        <wp:anchor distT="0" distB="0" distL="114300" distR="114300" simplePos="0" relativeHeight="251663360" behindDoc="0" locked="0" layoutInCell="1" allowOverlap="1" wp14:anchorId="2A45085F" wp14:editId="138AB860">
          <wp:simplePos x="0" y="0"/>
          <wp:positionH relativeFrom="margin">
            <wp:align>center</wp:align>
          </wp:positionH>
          <wp:positionV relativeFrom="paragraph">
            <wp:posOffset>-191135</wp:posOffset>
          </wp:positionV>
          <wp:extent cx="5114925" cy="365760"/>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4925" cy="36576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0346D8" w14:textId="77777777" w:rsidR="00981727" w:rsidRDefault="00981727" w:rsidP="001F6BC8">
      <w:pPr>
        <w:spacing w:after="0" w:line="240" w:lineRule="auto"/>
      </w:pPr>
      <w:r>
        <w:separator/>
      </w:r>
    </w:p>
  </w:footnote>
  <w:footnote w:type="continuationSeparator" w:id="0">
    <w:p w14:paraId="277D4635" w14:textId="77777777" w:rsidR="00981727" w:rsidRDefault="00981727" w:rsidP="001F6BC8">
      <w:pPr>
        <w:spacing w:after="0" w:line="240" w:lineRule="auto"/>
      </w:pPr>
      <w:r>
        <w:continuationSeparator/>
      </w:r>
    </w:p>
  </w:footnote>
  <w:footnote w:id="1">
    <w:p w14:paraId="4C7EE7AE" w14:textId="77777777" w:rsidR="004A74E3" w:rsidRPr="006740AE" w:rsidRDefault="004A74E3" w:rsidP="004A74E3">
      <w:pPr>
        <w:pStyle w:val="NormalWeb"/>
        <w:kinsoku w:val="0"/>
        <w:overflowPunct w:val="0"/>
        <w:spacing w:before="0" w:beforeAutospacing="0" w:after="0" w:afterAutospacing="0" w:line="276" w:lineRule="auto"/>
        <w:textAlignment w:val="baseline"/>
      </w:pPr>
      <w:r w:rsidRPr="00193A3A">
        <w:rPr>
          <w:rStyle w:val="FootnoteReference"/>
          <w:rFonts w:asciiTheme="minorHAnsi" w:hAnsiTheme="minorHAnsi" w:cstheme="minorHAnsi"/>
          <w:sz w:val="20"/>
          <w:szCs w:val="20"/>
        </w:rPr>
        <w:footnoteRef/>
      </w:r>
      <w:r w:rsidRPr="00193A3A">
        <w:rPr>
          <w:rFonts w:asciiTheme="minorHAnsi" w:hAnsiTheme="minorHAnsi" w:cstheme="minorHAnsi"/>
          <w:sz w:val="20"/>
          <w:szCs w:val="20"/>
        </w:rPr>
        <w:t xml:space="preserve"> </w:t>
      </w:r>
      <w:r w:rsidRPr="00193A3A">
        <w:rPr>
          <w:rFonts w:asciiTheme="minorHAnsi" w:eastAsia="MS PGothic" w:hAnsiTheme="minorHAnsi" w:cstheme="minorHAnsi"/>
          <w:color w:val="000000" w:themeColor="text1"/>
          <w:kern w:val="24"/>
          <w:sz w:val="20"/>
          <w:szCs w:val="20"/>
        </w:rPr>
        <w:t>“In the case of indigenous peoples who concluded treaties or other legal instruments with the European settlers and/or their continuators in the colonization process, the Special Rapporteur has not found any sound legal argument to sustain the argument that they have lost their international juridical status as nations/peoples</w:t>
      </w:r>
      <w:r w:rsidRPr="006740AE">
        <w:rPr>
          <w:rFonts w:asciiTheme="minorHAnsi" w:eastAsia="MS PGothic" w:hAnsiTheme="minorHAnsi" w:cstheme="minorHAnsi"/>
          <w:color w:val="000000" w:themeColor="text1"/>
          <w:kern w:val="24"/>
          <w:sz w:val="20"/>
          <w:szCs w:val="20"/>
        </w:rPr>
        <w:t xml:space="preserve">.” </w:t>
      </w:r>
      <w:r w:rsidRPr="006740AE">
        <w:rPr>
          <w:rFonts w:asciiTheme="minorHAnsi" w:eastAsia="Calibri" w:hAnsiTheme="minorHAnsi" w:cstheme="minorHAnsi"/>
          <w:color w:val="000000" w:themeColor="text1"/>
          <w:kern w:val="24"/>
          <w:sz w:val="20"/>
          <w:szCs w:val="20"/>
        </w:rPr>
        <w:t xml:space="preserve"> Final Conclusions, Special Rapporteur Miguel Alfonso Martinez, June 1999 </w:t>
      </w:r>
    </w:p>
  </w:footnote>
  <w:footnote w:id="2">
    <w:p w14:paraId="3B8ACA1D" w14:textId="77777777" w:rsidR="004A74E3" w:rsidRPr="00F025BF" w:rsidRDefault="004A74E3" w:rsidP="004A74E3">
      <w:pPr>
        <w:pStyle w:val="NormalWeb"/>
        <w:kinsoku w:val="0"/>
        <w:overflowPunct w:val="0"/>
        <w:spacing w:after="0"/>
        <w:textAlignment w:val="baseline"/>
        <w:rPr>
          <w:rFonts w:asciiTheme="minorHAnsi" w:hAnsiTheme="minorHAnsi" w:cstheme="minorHAnsi"/>
          <w:sz w:val="20"/>
          <w:szCs w:val="20"/>
        </w:rPr>
      </w:pPr>
      <w:r>
        <w:rPr>
          <w:rStyle w:val="FootnoteReference"/>
        </w:rPr>
        <w:footnoteRef/>
      </w:r>
      <w:r w:rsidRPr="0068290C">
        <w:rPr>
          <w:rFonts w:asciiTheme="minorHAnsi" w:eastAsia="MS PGothic" w:hAnsiTheme="minorHAnsi" w:cstheme="minorHAnsi"/>
          <w:color w:val="000000" w:themeColor="text1"/>
          <w:sz w:val="20"/>
          <w:szCs w:val="20"/>
        </w:rPr>
        <w:t xml:space="preserve">“Indigenous communities, peoples and nations are those which, having a </w:t>
      </w:r>
      <w:r w:rsidRPr="0068290C">
        <w:rPr>
          <w:rFonts w:asciiTheme="minorHAnsi" w:eastAsia="MS PGothic" w:hAnsiTheme="minorHAnsi" w:cstheme="minorHAnsi"/>
          <w:b/>
          <w:bCs/>
          <w:color w:val="000000" w:themeColor="text1"/>
          <w:sz w:val="20"/>
          <w:szCs w:val="20"/>
        </w:rPr>
        <w:t>historical continuity with pre-invasion and pre-colonial societies that developed on their territories</w:t>
      </w:r>
      <w:r w:rsidRPr="0068290C">
        <w:rPr>
          <w:rFonts w:asciiTheme="minorHAnsi" w:eastAsia="MS PGothic" w:hAnsiTheme="minorHAnsi" w:cstheme="minorHAnsi"/>
          <w:color w:val="000000" w:themeColor="text1"/>
          <w:sz w:val="20"/>
          <w:szCs w:val="20"/>
        </w:rPr>
        <w:t>, consider themselves distinct from other sectors of the societies now prevailing on those territories, or parts of them. They form at present non-dominant sectors of society and are determined to preserve, develop and transmit to future generations their ancestral territories, and their ethnic identity, as the basis of their continued existence as peoples, in accordance with their own cultural patterns, social institutions and legal system.”</w:t>
      </w:r>
      <w:r>
        <w:rPr>
          <w:rFonts w:asciiTheme="minorHAnsi" w:eastAsia="MS PGothic" w:hAnsiTheme="minorHAnsi" w:cstheme="minorHAnsi"/>
          <w:color w:val="000000" w:themeColor="text1"/>
          <w:sz w:val="20"/>
          <w:szCs w:val="20"/>
        </w:rPr>
        <w:t xml:space="preserve"> </w:t>
      </w:r>
      <w:r w:rsidRPr="0068290C">
        <w:rPr>
          <w:rFonts w:asciiTheme="minorHAnsi" w:eastAsiaTheme="majorEastAsia" w:hAnsiTheme="minorHAnsi" w:cstheme="minorHAnsi"/>
          <w:color w:val="44546A" w:themeColor="text2"/>
          <w:sz w:val="20"/>
          <w:szCs w:val="20"/>
        </w:rPr>
        <w:t>Martinez-</w:t>
      </w:r>
      <w:proofErr w:type="spellStart"/>
      <w:r w:rsidRPr="0068290C">
        <w:rPr>
          <w:rFonts w:asciiTheme="minorHAnsi" w:eastAsiaTheme="majorEastAsia" w:hAnsiTheme="minorHAnsi" w:cstheme="minorHAnsi"/>
          <w:color w:val="44546A" w:themeColor="text2"/>
          <w:sz w:val="20"/>
          <w:szCs w:val="20"/>
        </w:rPr>
        <w:t>Cobo</w:t>
      </w:r>
      <w:proofErr w:type="spellEnd"/>
      <w:r w:rsidRPr="0068290C">
        <w:rPr>
          <w:rFonts w:asciiTheme="minorHAnsi" w:eastAsiaTheme="majorEastAsia" w:hAnsiTheme="minorHAnsi" w:cstheme="minorHAnsi"/>
          <w:color w:val="44546A" w:themeColor="text2"/>
          <w:sz w:val="20"/>
          <w:szCs w:val="20"/>
        </w:rPr>
        <w:t xml:space="preserve"> Report, “the Problem of Discrimination Against Indigenous Populations</w:t>
      </w:r>
      <w:r>
        <w:rPr>
          <w:rFonts w:asciiTheme="minorHAnsi" w:eastAsiaTheme="majorEastAsia" w:hAnsiTheme="minorHAnsi" w:cstheme="minorHAnsi"/>
          <w:color w:val="44546A" w:themeColor="text2"/>
          <w:sz w:val="20"/>
          <w:szCs w:val="20"/>
        </w:rPr>
        <w:t>,</w:t>
      </w:r>
      <w:r w:rsidRPr="0068290C">
        <w:rPr>
          <w:rFonts w:asciiTheme="minorHAnsi" w:eastAsiaTheme="majorEastAsia" w:hAnsiTheme="minorHAnsi" w:cstheme="minorHAnsi"/>
          <w:color w:val="44546A" w:themeColor="text2"/>
          <w:sz w:val="20"/>
          <w:szCs w:val="20"/>
        </w:rPr>
        <w:t>” completed in 1983</w:t>
      </w:r>
      <w:r w:rsidRPr="0068290C">
        <w:rPr>
          <w:rFonts w:asciiTheme="minorHAnsi" w:eastAsia="MS PGothic" w:hAnsiTheme="minorHAnsi" w:cstheme="minorHAnsi"/>
          <w:color w:val="000000" w:themeColor="text1"/>
          <w:sz w:val="20"/>
          <w:szCs w:val="20"/>
        </w:rPr>
        <w:t xml:space="preserve">, </w:t>
      </w:r>
      <w:r>
        <w:rPr>
          <w:rFonts w:asciiTheme="minorHAnsi" w:eastAsia="MS PGothic" w:hAnsiTheme="minorHAnsi" w:cstheme="minorHAnsi"/>
          <w:color w:val="000000" w:themeColor="text1"/>
          <w:sz w:val="20"/>
          <w:szCs w:val="20"/>
        </w:rPr>
        <w:t xml:space="preserve">Sub-commission on the Elimination of Discrimination and Protection of </w:t>
      </w:r>
      <w:r w:rsidRPr="00F025BF">
        <w:rPr>
          <w:rFonts w:asciiTheme="minorHAnsi" w:eastAsia="MS PGothic" w:hAnsiTheme="minorHAnsi" w:cstheme="minorHAnsi"/>
          <w:sz w:val="20"/>
          <w:szCs w:val="20"/>
        </w:rPr>
        <w:t>Minorities.</w:t>
      </w:r>
      <w:r w:rsidRPr="00F025BF">
        <w:rPr>
          <w:rFonts w:asciiTheme="minorHAnsi" w:eastAsiaTheme="minorHAnsi" w:hAnsiTheme="minorHAnsi" w:cstheme="minorHAnsi"/>
          <w:sz w:val="20"/>
          <w:szCs w:val="20"/>
        </w:rPr>
        <w:t xml:space="preserve"> </w:t>
      </w:r>
      <w:hyperlink r:id="rId1" w:history="1">
        <w:r w:rsidRPr="00F025BF">
          <w:rPr>
            <w:rFonts w:asciiTheme="minorHAnsi" w:eastAsiaTheme="minorHAnsi" w:hAnsiTheme="minorHAnsi" w:cstheme="minorHAnsi"/>
            <w:sz w:val="20"/>
            <w:szCs w:val="20"/>
          </w:rPr>
          <w:t>[</w:t>
        </w:r>
        <w:r w:rsidRPr="00F025BF">
          <w:rPr>
            <w:rFonts w:asciiTheme="minorHAnsi" w:eastAsiaTheme="minorHAnsi" w:hAnsiTheme="minorHAnsi" w:cstheme="minorHAnsi"/>
            <w:sz w:val="20"/>
            <w:szCs w:val="20"/>
            <w:u w:val="single"/>
            <w:bdr w:val="none" w:sz="0" w:space="0" w:color="auto" w:frame="1"/>
            <w:shd w:val="clear" w:color="auto" w:fill="FFFFFF"/>
          </w:rPr>
          <w:t>E/CN.4/Sub.2/1983/21</w:t>
        </w:r>
      </w:hyperlink>
      <w:r w:rsidRPr="00F025BF">
        <w:rPr>
          <w:rFonts w:asciiTheme="minorHAnsi" w:eastAsiaTheme="minorHAnsi" w:hAnsiTheme="minorHAnsi" w:cstheme="minorHAnsi"/>
          <w:sz w:val="20"/>
          <w:szCs w:val="20"/>
        </w:rPr>
        <w:t>]</w:t>
      </w:r>
    </w:p>
  </w:footnote>
  <w:footnote w:id="3">
    <w:p w14:paraId="56789473" w14:textId="77777777" w:rsidR="004A74E3" w:rsidRDefault="004A74E3" w:rsidP="004A74E3">
      <w:pPr>
        <w:pStyle w:val="FootnoteText"/>
      </w:pPr>
      <w:r>
        <w:rPr>
          <w:rStyle w:val="FootnoteReference"/>
        </w:rPr>
        <w:footnoteRef/>
      </w:r>
      <w:r>
        <w:t xml:space="preserve"> “Recognizing the urgent need to respect and promote </w:t>
      </w:r>
      <w:r w:rsidRPr="0068290C">
        <w:rPr>
          <w:b/>
          <w:bCs/>
        </w:rPr>
        <w:t xml:space="preserve">the inherent rights of indigenous peoples </w:t>
      </w:r>
      <w:r w:rsidRPr="0068290C">
        <w:t xml:space="preserve">which derive from their political, economic and social structures and from their cultures, spiritual traditions, histories and philosophies, </w:t>
      </w:r>
      <w:r w:rsidRPr="0068290C">
        <w:rPr>
          <w:b/>
          <w:bCs/>
        </w:rPr>
        <w:t>especially their rights to their lands, territories and resources.</w:t>
      </w:r>
      <w:r w:rsidRPr="0068290C">
        <w:t xml:space="preserve">”  Preamble, UN Declaration on the Rights of Indigenous Peoples, adopted by the UN General Assembly September 13, 2007. </w:t>
      </w:r>
    </w:p>
  </w:footnote>
  <w:footnote w:id="4">
    <w:p w14:paraId="6AE3D86A" w14:textId="77777777" w:rsidR="004A74E3" w:rsidRPr="00C317E2" w:rsidRDefault="004A74E3" w:rsidP="004A74E3">
      <w:pPr>
        <w:spacing w:after="0"/>
        <w:rPr>
          <w:sz w:val="20"/>
          <w:szCs w:val="20"/>
        </w:rPr>
      </w:pPr>
      <w:r>
        <w:rPr>
          <w:rStyle w:val="FootnoteReference"/>
        </w:rPr>
        <w:footnoteRef/>
      </w:r>
      <w:r>
        <w:t xml:space="preserve"> “</w:t>
      </w:r>
      <w:r w:rsidRPr="00C317E2">
        <w:rPr>
          <w:sz w:val="20"/>
          <w:szCs w:val="20"/>
        </w:rPr>
        <w:t>Indigenous peoples have the right to maintain and strengthen their distinctive</w:t>
      </w:r>
      <w:r w:rsidRPr="00C317E2">
        <w:rPr>
          <w:b/>
          <w:bCs/>
          <w:sz w:val="20"/>
          <w:szCs w:val="20"/>
        </w:rPr>
        <w:t xml:space="preserve"> spiritual relationship </w:t>
      </w:r>
      <w:r w:rsidRPr="00C317E2">
        <w:rPr>
          <w:sz w:val="20"/>
          <w:szCs w:val="20"/>
        </w:rPr>
        <w:t>with their traditionally owned or otherwise occupied and used lands, territories, waters and coastal seas and other resources and to uphold their responsibilities to future generations in this regard;</w:t>
      </w:r>
      <w:r>
        <w:rPr>
          <w:sz w:val="20"/>
          <w:szCs w:val="20"/>
        </w:rPr>
        <w:t>” Ibid, Article 25.</w:t>
      </w:r>
    </w:p>
  </w:footnote>
  <w:footnote w:id="5">
    <w:p w14:paraId="41F25624" w14:textId="77777777" w:rsidR="004A74E3" w:rsidRDefault="004A74E3" w:rsidP="004A74E3">
      <w:pPr>
        <w:pStyle w:val="FootnoteText"/>
      </w:pPr>
      <w:r w:rsidRPr="00C317E2">
        <w:rPr>
          <w:rStyle w:val="FootnoteReference"/>
        </w:rPr>
        <w:footnoteRef/>
      </w:r>
      <w:r w:rsidRPr="00C317E2">
        <w:t xml:space="preserve"> </w:t>
      </w:r>
      <w:r>
        <w:t xml:space="preserve">“1. Indigenous peoples have the right to the lands, territories and resources which they have traditionally owned, occupied or otherwise used or acquired; 2. Indigenous peoples have the right to own, use, develop and </w:t>
      </w:r>
    </w:p>
    <w:p w14:paraId="08DF71D5" w14:textId="77777777" w:rsidR="004A74E3" w:rsidRDefault="004A74E3" w:rsidP="004A74E3">
      <w:pPr>
        <w:pStyle w:val="FootnoteText"/>
      </w:pPr>
      <w:r>
        <w:t xml:space="preserve">control the lands, territories and resources that they possess by reason of traditional ownership or other traditional occupation or use, as well as those which they have otherwise acquired; 3. States shall give legal recognition and protection to these lands, territories and resources. Such recognition shall be conducted with </w:t>
      </w:r>
    </w:p>
    <w:p w14:paraId="7F1EA82E" w14:textId="77777777" w:rsidR="004A74E3" w:rsidRPr="00C317E2" w:rsidRDefault="004A74E3" w:rsidP="004A74E3">
      <w:pPr>
        <w:pStyle w:val="FootnoteText"/>
      </w:pPr>
      <w:r>
        <w:t xml:space="preserve">due respect to the customs, traditions and land tenure systems of the indigenous peoples concerned.” Ibid, Article 26 </w:t>
      </w:r>
    </w:p>
  </w:footnote>
  <w:footnote w:id="6">
    <w:p w14:paraId="5626E891" w14:textId="77777777" w:rsidR="004A74E3" w:rsidRDefault="004A74E3" w:rsidP="004A74E3">
      <w:pPr>
        <w:pStyle w:val="FootnoteText"/>
      </w:pPr>
      <w:r>
        <w:rPr>
          <w:rStyle w:val="FootnoteReference"/>
        </w:rPr>
        <w:footnoteRef/>
      </w:r>
      <w:r>
        <w:t xml:space="preserve"> “Indigenous peoples have the right to the conservation and protection of the environment and the productive capacity of their lands or territories and resources. States shall establish and implement </w:t>
      </w:r>
    </w:p>
    <w:p w14:paraId="2DB4E642" w14:textId="77777777" w:rsidR="004A74E3" w:rsidRDefault="004A74E3" w:rsidP="004A74E3">
      <w:pPr>
        <w:pStyle w:val="FootnoteText"/>
      </w:pPr>
      <w:r>
        <w:t xml:space="preserve">assistance </w:t>
      </w:r>
      <w:proofErr w:type="spellStart"/>
      <w:r>
        <w:t>programmes</w:t>
      </w:r>
      <w:proofErr w:type="spellEnd"/>
      <w:r>
        <w:t xml:space="preserve"> for indigenous peoples for such conservation and protection, without discrimination.” Ibid, Article 29, paragraph 1.</w:t>
      </w:r>
    </w:p>
  </w:footnote>
  <w:footnote w:id="7">
    <w:p w14:paraId="0FF234D1" w14:textId="77777777" w:rsidR="004A74E3" w:rsidRDefault="004A74E3" w:rsidP="004A74E3">
      <w:pPr>
        <w:pStyle w:val="FootnoteText"/>
      </w:pPr>
      <w:r>
        <w:rPr>
          <w:rStyle w:val="FootnoteReference"/>
        </w:rPr>
        <w:footnoteRef/>
      </w:r>
      <w:r>
        <w:t xml:space="preserve"> 1. Indigenous peoples have the right to the recognition, observance and enforcement of treaties, agreements and other constructive arrangements concluded with States or their successors and to have States </w:t>
      </w:r>
      <w:proofErr w:type="spellStart"/>
      <w:r>
        <w:t>honour</w:t>
      </w:r>
      <w:proofErr w:type="spellEnd"/>
      <w:r>
        <w:t xml:space="preserve"> and respect such treaties, agreements and other constructive arrangements; 2. Nothing in this Declaration may be interpreted as diminishing or eliminating the rights of indigenous peoples contained in treaties, agreements and other constructive arrangements.  Ibid, Article 37.</w:t>
      </w:r>
    </w:p>
  </w:footnote>
  <w:footnote w:id="8">
    <w:p w14:paraId="59E0EA4D" w14:textId="77777777" w:rsidR="004A74E3" w:rsidRPr="0077044B" w:rsidRDefault="004A74E3" w:rsidP="004A74E3">
      <w:pPr>
        <w:spacing w:before="52"/>
        <w:rPr>
          <w:rFonts w:ascii="Calibri" w:eastAsia="Calibri" w:hAnsi="Calibri" w:cs="Calibri"/>
          <w:sz w:val="20"/>
          <w:szCs w:val="20"/>
        </w:rPr>
      </w:pPr>
      <w:r w:rsidRPr="0077044B">
        <w:rPr>
          <w:rStyle w:val="FootnoteReference"/>
          <w:sz w:val="20"/>
          <w:szCs w:val="20"/>
        </w:rPr>
        <w:footnoteRef/>
      </w:r>
      <w:r w:rsidRPr="0077044B">
        <w:rPr>
          <w:sz w:val="20"/>
          <w:szCs w:val="20"/>
        </w:rPr>
        <w:t xml:space="preserve"> </w:t>
      </w:r>
      <w:r w:rsidRPr="0077044B">
        <w:rPr>
          <w:rFonts w:ascii="Calibri"/>
          <w:spacing w:val="9"/>
          <w:position w:val="9"/>
          <w:sz w:val="20"/>
          <w:szCs w:val="20"/>
        </w:rPr>
        <w:t xml:space="preserve"> </w:t>
      </w:r>
      <w:r w:rsidRPr="0077044B">
        <w:rPr>
          <w:rFonts w:ascii="Calibri"/>
          <w:sz w:val="20"/>
          <w:szCs w:val="20"/>
        </w:rPr>
        <w:t>Miguel</w:t>
      </w:r>
      <w:r w:rsidRPr="0077044B">
        <w:rPr>
          <w:rFonts w:ascii="Calibri"/>
          <w:spacing w:val="-3"/>
          <w:sz w:val="20"/>
          <w:szCs w:val="20"/>
        </w:rPr>
        <w:t xml:space="preserve"> </w:t>
      </w:r>
      <w:r w:rsidRPr="0077044B">
        <w:rPr>
          <w:rFonts w:ascii="Calibri"/>
          <w:spacing w:val="-1"/>
          <w:sz w:val="20"/>
          <w:szCs w:val="20"/>
        </w:rPr>
        <w:t>Alfonso</w:t>
      </w:r>
      <w:r w:rsidRPr="0077044B">
        <w:rPr>
          <w:rFonts w:ascii="Calibri"/>
          <w:spacing w:val="-3"/>
          <w:sz w:val="20"/>
          <w:szCs w:val="20"/>
        </w:rPr>
        <w:t xml:space="preserve"> </w:t>
      </w:r>
      <w:r w:rsidRPr="0077044B">
        <w:rPr>
          <w:rFonts w:ascii="Calibri"/>
          <w:spacing w:val="-1"/>
          <w:sz w:val="20"/>
          <w:szCs w:val="20"/>
        </w:rPr>
        <w:t xml:space="preserve">Martinez, </w:t>
      </w:r>
      <w:r w:rsidRPr="0077044B">
        <w:rPr>
          <w:rFonts w:ascii="Calibri"/>
          <w:i/>
          <w:spacing w:val="-1"/>
          <w:sz w:val="20"/>
          <w:szCs w:val="20"/>
        </w:rPr>
        <w:t>Study</w:t>
      </w:r>
      <w:r w:rsidRPr="0077044B">
        <w:rPr>
          <w:rFonts w:ascii="Calibri"/>
          <w:i/>
          <w:spacing w:val="-3"/>
          <w:sz w:val="20"/>
          <w:szCs w:val="20"/>
        </w:rPr>
        <w:t xml:space="preserve"> </w:t>
      </w:r>
      <w:r w:rsidRPr="0077044B">
        <w:rPr>
          <w:rFonts w:ascii="Calibri"/>
          <w:i/>
          <w:spacing w:val="-1"/>
          <w:sz w:val="20"/>
          <w:szCs w:val="20"/>
        </w:rPr>
        <w:t>on</w:t>
      </w:r>
      <w:r w:rsidRPr="0077044B">
        <w:rPr>
          <w:rFonts w:ascii="Calibri"/>
          <w:i/>
          <w:spacing w:val="-4"/>
          <w:sz w:val="20"/>
          <w:szCs w:val="20"/>
        </w:rPr>
        <w:t xml:space="preserve"> </w:t>
      </w:r>
      <w:r w:rsidRPr="0077044B">
        <w:rPr>
          <w:rFonts w:ascii="Calibri"/>
          <w:i/>
          <w:spacing w:val="-1"/>
          <w:sz w:val="20"/>
          <w:szCs w:val="20"/>
        </w:rPr>
        <w:t>Treaties,</w:t>
      </w:r>
      <w:r w:rsidRPr="0077044B">
        <w:rPr>
          <w:rFonts w:ascii="Calibri"/>
          <w:i/>
          <w:spacing w:val="-2"/>
          <w:sz w:val="20"/>
          <w:szCs w:val="20"/>
        </w:rPr>
        <w:t xml:space="preserve"> </w:t>
      </w:r>
      <w:r w:rsidRPr="0077044B">
        <w:rPr>
          <w:rFonts w:ascii="Calibri"/>
          <w:i/>
          <w:spacing w:val="-1"/>
          <w:sz w:val="20"/>
          <w:szCs w:val="20"/>
        </w:rPr>
        <w:t>Agreements</w:t>
      </w:r>
      <w:r w:rsidRPr="0077044B">
        <w:rPr>
          <w:rFonts w:ascii="Calibri"/>
          <w:i/>
          <w:spacing w:val="-4"/>
          <w:sz w:val="20"/>
          <w:szCs w:val="20"/>
        </w:rPr>
        <w:t xml:space="preserve"> </w:t>
      </w:r>
      <w:r w:rsidRPr="0077044B">
        <w:rPr>
          <w:rFonts w:ascii="Calibri"/>
          <w:i/>
          <w:spacing w:val="-1"/>
          <w:sz w:val="20"/>
          <w:szCs w:val="20"/>
        </w:rPr>
        <w:t>and</w:t>
      </w:r>
      <w:r w:rsidRPr="0077044B">
        <w:rPr>
          <w:rFonts w:ascii="Calibri"/>
          <w:i/>
          <w:spacing w:val="-2"/>
          <w:sz w:val="20"/>
          <w:szCs w:val="20"/>
        </w:rPr>
        <w:t xml:space="preserve"> </w:t>
      </w:r>
      <w:r w:rsidRPr="0077044B">
        <w:rPr>
          <w:rFonts w:ascii="Calibri"/>
          <w:i/>
          <w:spacing w:val="-1"/>
          <w:sz w:val="20"/>
          <w:szCs w:val="20"/>
        </w:rPr>
        <w:t>Other</w:t>
      </w:r>
      <w:r w:rsidRPr="0077044B">
        <w:rPr>
          <w:rFonts w:ascii="Calibri"/>
          <w:i/>
          <w:spacing w:val="-3"/>
          <w:sz w:val="20"/>
          <w:szCs w:val="20"/>
        </w:rPr>
        <w:t xml:space="preserve"> </w:t>
      </w:r>
      <w:r w:rsidRPr="0077044B">
        <w:rPr>
          <w:rFonts w:ascii="Calibri"/>
          <w:i/>
          <w:spacing w:val="-1"/>
          <w:sz w:val="20"/>
          <w:szCs w:val="20"/>
        </w:rPr>
        <w:t>Constructive</w:t>
      </w:r>
      <w:r w:rsidRPr="0077044B">
        <w:rPr>
          <w:rFonts w:ascii="Calibri"/>
          <w:i/>
          <w:spacing w:val="-2"/>
          <w:sz w:val="20"/>
          <w:szCs w:val="20"/>
        </w:rPr>
        <w:t xml:space="preserve"> </w:t>
      </w:r>
      <w:r w:rsidRPr="0077044B">
        <w:rPr>
          <w:rFonts w:ascii="Calibri"/>
          <w:i/>
          <w:spacing w:val="-1"/>
          <w:sz w:val="20"/>
          <w:szCs w:val="20"/>
        </w:rPr>
        <w:t>Arrangements</w:t>
      </w:r>
      <w:r w:rsidRPr="0077044B">
        <w:rPr>
          <w:rFonts w:ascii="Calibri"/>
          <w:i/>
          <w:spacing w:val="-4"/>
          <w:sz w:val="20"/>
          <w:szCs w:val="20"/>
        </w:rPr>
        <w:t xml:space="preserve"> </w:t>
      </w:r>
      <w:r w:rsidRPr="0077044B">
        <w:rPr>
          <w:rFonts w:ascii="Calibri"/>
          <w:i/>
          <w:spacing w:val="-1"/>
          <w:sz w:val="20"/>
          <w:szCs w:val="20"/>
        </w:rPr>
        <w:t>Between</w:t>
      </w:r>
      <w:r w:rsidRPr="0077044B">
        <w:rPr>
          <w:rFonts w:ascii="Calibri"/>
          <w:i/>
          <w:spacing w:val="-2"/>
          <w:sz w:val="20"/>
          <w:szCs w:val="20"/>
        </w:rPr>
        <w:t xml:space="preserve"> </w:t>
      </w:r>
      <w:r w:rsidRPr="0077044B">
        <w:rPr>
          <w:rFonts w:ascii="Calibri"/>
          <w:i/>
          <w:spacing w:val="-1"/>
          <w:sz w:val="20"/>
          <w:szCs w:val="20"/>
        </w:rPr>
        <w:t>States</w:t>
      </w:r>
      <w:r w:rsidRPr="0077044B">
        <w:rPr>
          <w:rFonts w:ascii="Calibri"/>
          <w:i/>
          <w:spacing w:val="-3"/>
          <w:sz w:val="20"/>
          <w:szCs w:val="20"/>
        </w:rPr>
        <w:t xml:space="preserve"> </w:t>
      </w:r>
      <w:r w:rsidRPr="0077044B">
        <w:rPr>
          <w:rFonts w:ascii="Calibri"/>
          <w:i/>
          <w:spacing w:val="-1"/>
          <w:sz w:val="20"/>
          <w:szCs w:val="20"/>
        </w:rPr>
        <w:t>and</w:t>
      </w:r>
      <w:r w:rsidRPr="0077044B">
        <w:rPr>
          <w:rFonts w:ascii="Calibri"/>
          <w:i/>
          <w:spacing w:val="-2"/>
          <w:sz w:val="20"/>
          <w:szCs w:val="20"/>
        </w:rPr>
        <w:t xml:space="preserve"> </w:t>
      </w:r>
      <w:r w:rsidRPr="0077044B">
        <w:rPr>
          <w:rFonts w:ascii="Calibri"/>
          <w:i/>
          <w:spacing w:val="-1"/>
          <w:sz w:val="20"/>
          <w:szCs w:val="20"/>
        </w:rPr>
        <w:t>Indigenous</w:t>
      </w:r>
      <w:r>
        <w:rPr>
          <w:rFonts w:ascii="Calibri"/>
          <w:i/>
          <w:spacing w:val="107"/>
          <w:sz w:val="20"/>
          <w:szCs w:val="20"/>
        </w:rPr>
        <w:t xml:space="preserve"> </w:t>
      </w:r>
      <w:r w:rsidRPr="0077044B">
        <w:rPr>
          <w:rFonts w:ascii="Calibri"/>
          <w:i/>
          <w:spacing w:val="-1"/>
          <w:sz w:val="20"/>
          <w:szCs w:val="20"/>
        </w:rPr>
        <w:t>Populations</w:t>
      </w:r>
      <w:r w:rsidRPr="0077044B">
        <w:rPr>
          <w:rFonts w:ascii="Calibri"/>
          <w:i/>
          <w:spacing w:val="-2"/>
          <w:sz w:val="20"/>
          <w:szCs w:val="20"/>
        </w:rPr>
        <w:t xml:space="preserve"> </w:t>
      </w:r>
      <w:r w:rsidRPr="0077044B">
        <w:rPr>
          <w:rFonts w:ascii="Calibri"/>
          <w:spacing w:val="-1"/>
          <w:sz w:val="20"/>
          <w:szCs w:val="20"/>
        </w:rPr>
        <w:t>E/CN.4/Sub.2/1999/20,</w:t>
      </w:r>
      <w:r w:rsidRPr="0077044B">
        <w:rPr>
          <w:rFonts w:ascii="Calibri"/>
          <w:spacing w:val="-2"/>
          <w:sz w:val="20"/>
          <w:szCs w:val="20"/>
        </w:rPr>
        <w:t xml:space="preserve"> </w:t>
      </w:r>
      <w:r w:rsidRPr="0077044B">
        <w:rPr>
          <w:rFonts w:ascii="Calibri"/>
          <w:spacing w:val="-1"/>
          <w:sz w:val="20"/>
          <w:szCs w:val="20"/>
        </w:rPr>
        <w:t>including</w:t>
      </w:r>
      <w:r w:rsidRPr="0077044B">
        <w:rPr>
          <w:rFonts w:ascii="Calibri"/>
          <w:spacing w:val="-3"/>
          <w:sz w:val="20"/>
          <w:szCs w:val="20"/>
        </w:rPr>
        <w:t xml:space="preserve"> </w:t>
      </w:r>
      <w:r w:rsidRPr="0077044B">
        <w:rPr>
          <w:rFonts w:ascii="Calibri"/>
          <w:spacing w:val="-1"/>
          <w:sz w:val="20"/>
          <w:szCs w:val="20"/>
        </w:rPr>
        <w:t>paragraphs:</w:t>
      </w:r>
      <w:r w:rsidRPr="0077044B">
        <w:rPr>
          <w:rFonts w:ascii="Calibri"/>
          <w:spacing w:val="40"/>
          <w:sz w:val="20"/>
          <w:szCs w:val="20"/>
        </w:rPr>
        <w:t xml:space="preserve"> </w:t>
      </w:r>
      <w:r w:rsidRPr="0077044B">
        <w:rPr>
          <w:rFonts w:ascii="Calibri"/>
          <w:i/>
          <w:sz w:val="20"/>
          <w:szCs w:val="20"/>
        </w:rPr>
        <w:t>270.</w:t>
      </w:r>
      <w:r w:rsidRPr="0077044B">
        <w:rPr>
          <w:rFonts w:ascii="Calibri"/>
          <w:i/>
          <w:spacing w:val="-3"/>
          <w:sz w:val="20"/>
          <w:szCs w:val="20"/>
        </w:rPr>
        <w:t xml:space="preserve"> </w:t>
      </w:r>
      <w:r w:rsidRPr="0077044B">
        <w:rPr>
          <w:rFonts w:ascii="Calibri"/>
          <w:i/>
          <w:sz w:val="20"/>
          <w:szCs w:val="20"/>
        </w:rPr>
        <w:t>This</w:t>
      </w:r>
      <w:r w:rsidRPr="0077044B">
        <w:rPr>
          <w:rFonts w:ascii="Calibri"/>
          <w:i/>
          <w:spacing w:val="-3"/>
          <w:sz w:val="20"/>
          <w:szCs w:val="20"/>
        </w:rPr>
        <w:t xml:space="preserve"> </w:t>
      </w:r>
      <w:r w:rsidRPr="0077044B">
        <w:rPr>
          <w:rFonts w:ascii="Calibri"/>
          <w:i/>
          <w:sz w:val="20"/>
          <w:szCs w:val="20"/>
        </w:rPr>
        <w:t>leads</w:t>
      </w:r>
      <w:r w:rsidRPr="0077044B">
        <w:rPr>
          <w:rFonts w:ascii="Calibri"/>
          <w:i/>
          <w:spacing w:val="-2"/>
          <w:sz w:val="20"/>
          <w:szCs w:val="20"/>
        </w:rPr>
        <w:t xml:space="preserve"> </w:t>
      </w:r>
      <w:r w:rsidRPr="0077044B">
        <w:rPr>
          <w:rFonts w:ascii="Calibri"/>
          <w:i/>
          <w:spacing w:val="-1"/>
          <w:sz w:val="20"/>
          <w:szCs w:val="20"/>
        </w:rPr>
        <w:t>to</w:t>
      </w:r>
      <w:r w:rsidRPr="0077044B">
        <w:rPr>
          <w:rFonts w:ascii="Calibri"/>
          <w:i/>
          <w:spacing w:val="-4"/>
          <w:sz w:val="20"/>
          <w:szCs w:val="20"/>
        </w:rPr>
        <w:t xml:space="preserve"> </w:t>
      </w:r>
      <w:r w:rsidRPr="0077044B">
        <w:rPr>
          <w:rFonts w:ascii="Calibri"/>
          <w:i/>
          <w:sz w:val="20"/>
          <w:szCs w:val="20"/>
        </w:rPr>
        <w:t>the</w:t>
      </w:r>
      <w:r w:rsidRPr="0077044B">
        <w:rPr>
          <w:rFonts w:ascii="Calibri"/>
          <w:i/>
          <w:spacing w:val="-2"/>
          <w:sz w:val="20"/>
          <w:szCs w:val="20"/>
        </w:rPr>
        <w:t xml:space="preserve"> </w:t>
      </w:r>
      <w:r w:rsidRPr="0077044B">
        <w:rPr>
          <w:rFonts w:ascii="Calibri"/>
          <w:i/>
          <w:spacing w:val="-1"/>
          <w:sz w:val="20"/>
          <w:szCs w:val="20"/>
        </w:rPr>
        <w:t>issue of</w:t>
      </w:r>
      <w:r w:rsidRPr="0077044B">
        <w:rPr>
          <w:rFonts w:ascii="Calibri"/>
          <w:i/>
          <w:spacing w:val="-3"/>
          <w:sz w:val="20"/>
          <w:szCs w:val="20"/>
        </w:rPr>
        <w:t xml:space="preserve"> </w:t>
      </w:r>
      <w:r w:rsidRPr="0077044B">
        <w:rPr>
          <w:rFonts w:ascii="Calibri"/>
          <w:i/>
          <w:spacing w:val="-1"/>
          <w:sz w:val="20"/>
          <w:szCs w:val="20"/>
        </w:rPr>
        <w:t>whether</w:t>
      </w:r>
      <w:r w:rsidRPr="0077044B">
        <w:rPr>
          <w:rFonts w:ascii="Calibri"/>
          <w:i/>
          <w:spacing w:val="-4"/>
          <w:sz w:val="20"/>
          <w:szCs w:val="20"/>
        </w:rPr>
        <w:t xml:space="preserve"> </w:t>
      </w:r>
      <w:r w:rsidRPr="0077044B">
        <w:rPr>
          <w:rFonts w:ascii="Calibri"/>
          <w:i/>
          <w:spacing w:val="-1"/>
          <w:sz w:val="20"/>
          <w:szCs w:val="20"/>
        </w:rPr>
        <w:t>or not</w:t>
      </w:r>
      <w:r w:rsidRPr="0077044B">
        <w:rPr>
          <w:rFonts w:ascii="Calibri"/>
          <w:i/>
          <w:spacing w:val="-2"/>
          <w:sz w:val="20"/>
          <w:szCs w:val="20"/>
        </w:rPr>
        <w:t xml:space="preserve"> </w:t>
      </w:r>
      <w:r w:rsidRPr="0077044B">
        <w:rPr>
          <w:rFonts w:ascii="Calibri"/>
          <w:i/>
          <w:spacing w:val="-1"/>
          <w:sz w:val="20"/>
          <w:szCs w:val="20"/>
        </w:rPr>
        <w:t>treaties</w:t>
      </w:r>
      <w:r w:rsidRPr="0077044B">
        <w:rPr>
          <w:rFonts w:ascii="Calibri"/>
          <w:i/>
          <w:spacing w:val="-3"/>
          <w:sz w:val="20"/>
          <w:szCs w:val="20"/>
        </w:rPr>
        <w:t xml:space="preserve"> </w:t>
      </w:r>
      <w:r w:rsidRPr="0077044B">
        <w:rPr>
          <w:rFonts w:ascii="Calibri"/>
          <w:i/>
          <w:sz w:val="20"/>
          <w:szCs w:val="20"/>
        </w:rPr>
        <w:t>and</w:t>
      </w:r>
      <w:r w:rsidRPr="0077044B">
        <w:rPr>
          <w:rFonts w:ascii="Calibri"/>
          <w:i/>
          <w:spacing w:val="-3"/>
          <w:sz w:val="20"/>
          <w:szCs w:val="20"/>
        </w:rPr>
        <w:t xml:space="preserve"> </w:t>
      </w:r>
      <w:r w:rsidRPr="0077044B">
        <w:rPr>
          <w:rFonts w:ascii="Calibri"/>
          <w:i/>
          <w:spacing w:val="-1"/>
          <w:sz w:val="20"/>
          <w:szCs w:val="20"/>
        </w:rPr>
        <w:t>other</w:t>
      </w:r>
      <w:r w:rsidRPr="0077044B">
        <w:rPr>
          <w:rFonts w:ascii="Calibri"/>
          <w:i/>
          <w:spacing w:val="-2"/>
          <w:sz w:val="20"/>
          <w:szCs w:val="20"/>
        </w:rPr>
        <w:t xml:space="preserve"> </w:t>
      </w:r>
      <w:r w:rsidRPr="0077044B">
        <w:rPr>
          <w:rFonts w:ascii="Calibri"/>
          <w:i/>
          <w:spacing w:val="-1"/>
          <w:sz w:val="20"/>
          <w:szCs w:val="20"/>
        </w:rPr>
        <w:t>legal</w:t>
      </w:r>
      <w:r w:rsidRPr="0077044B">
        <w:rPr>
          <w:rFonts w:ascii="Calibri"/>
          <w:i/>
          <w:spacing w:val="103"/>
          <w:sz w:val="20"/>
          <w:szCs w:val="20"/>
        </w:rPr>
        <w:t xml:space="preserve"> </w:t>
      </w:r>
      <w:r w:rsidRPr="0077044B">
        <w:rPr>
          <w:rFonts w:ascii="Calibri"/>
          <w:i/>
          <w:spacing w:val="-1"/>
          <w:sz w:val="20"/>
          <w:szCs w:val="20"/>
        </w:rPr>
        <w:t>instruments</w:t>
      </w:r>
      <w:r w:rsidRPr="0077044B">
        <w:rPr>
          <w:rFonts w:ascii="Calibri"/>
          <w:i/>
          <w:spacing w:val="-3"/>
          <w:sz w:val="20"/>
          <w:szCs w:val="20"/>
        </w:rPr>
        <w:t xml:space="preserve"> </w:t>
      </w:r>
      <w:r w:rsidRPr="0077044B">
        <w:rPr>
          <w:rFonts w:ascii="Calibri"/>
          <w:i/>
          <w:spacing w:val="-1"/>
          <w:sz w:val="20"/>
          <w:szCs w:val="20"/>
        </w:rPr>
        <w:t>concluded</w:t>
      </w:r>
      <w:r w:rsidRPr="0077044B">
        <w:rPr>
          <w:rFonts w:ascii="Calibri"/>
          <w:i/>
          <w:spacing w:val="-2"/>
          <w:sz w:val="20"/>
          <w:szCs w:val="20"/>
        </w:rPr>
        <w:t xml:space="preserve"> </w:t>
      </w:r>
      <w:r w:rsidRPr="0077044B">
        <w:rPr>
          <w:rFonts w:ascii="Calibri"/>
          <w:i/>
          <w:sz w:val="20"/>
          <w:szCs w:val="20"/>
        </w:rPr>
        <w:t>by</w:t>
      </w:r>
      <w:r w:rsidRPr="0077044B">
        <w:rPr>
          <w:rFonts w:ascii="Calibri"/>
          <w:i/>
          <w:spacing w:val="-1"/>
          <w:sz w:val="20"/>
          <w:szCs w:val="20"/>
        </w:rPr>
        <w:t xml:space="preserve"> the</w:t>
      </w:r>
      <w:r w:rsidRPr="0077044B">
        <w:rPr>
          <w:rFonts w:ascii="Calibri"/>
          <w:i/>
          <w:spacing w:val="-2"/>
          <w:sz w:val="20"/>
          <w:szCs w:val="20"/>
        </w:rPr>
        <w:t xml:space="preserve"> </w:t>
      </w:r>
      <w:r w:rsidRPr="0077044B">
        <w:rPr>
          <w:rFonts w:ascii="Calibri"/>
          <w:i/>
          <w:spacing w:val="-1"/>
          <w:sz w:val="20"/>
          <w:szCs w:val="20"/>
        </w:rPr>
        <w:t>European settlers</w:t>
      </w:r>
      <w:r w:rsidRPr="0077044B">
        <w:rPr>
          <w:rFonts w:ascii="Calibri"/>
          <w:i/>
          <w:spacing w:val="-2"/>
          <w:sz w:val="20"/>
          <w:szCs w:val="20"/>
        </w:rPr>
        <w:t xml:space="preserve"> </w:t>
      </w:r>
      <w:r w:rsidRPr="0077044B">
        <w:rPr>
          <w:rFonts w:ascii="Calibri"/>
          <w:i/>
          <w:spacing w:val="-1"/>
          <w:sz w:val="20"/>
          <w:szCs w:val="20"/>
        </w:rPr>
        <w:t>and</w:t>
      </w:r>
      <w:r w:rsidRPr="0077044B">
        <w:rPr>
          <w:rFonts w:ascii="Calibri"/>
          <w:i/>
          <w:spacing w:val="-2"/>
          <w:sz w:val="20"/>
          <w:szCs w:val="20"/>
        </w:rPr>
        <w:t xml:space="preserve"> </w:t>
      </w:r>
      <w:r w:rsidRPr="0077044B">
        <w:rPr>
          <w:rFonts w:ascii="Calibri"/>
          <w:i/>
          <w:spacing w:val="-1"/>
          <w:sz w:val="20"/>
          <w:szCs w:val="20"/>
        </w:rPr>
        <w:t>their successors</w:t>
      </w:r>
      <w:r w:rsidRPr="0077044B">
        <w:rPr>
          <w:rFonts w:ascii="Calibri"/>
          <w:i/>
          <w:spacing w:val="-2"/>
          <w:sz w:val="20"/>
          <w:szCs w:val="20"/>
        </w:rPr>
        <w:t xml:space="preserve"> </w:t>
      </w:r>
      <w:r w:rsidRPr="0077044B">
        <w:rPr>
          <w:rFonts w:ascii="Calibri"/>
          <w:i/>
          <w:spacing w:val="-1"/>
          <w:sz w:val="20"/>
          <w:szCs w:val="20"/>
        </w:rPr>
        <w:t>with</w:t>
      </w:r>
      <w:r w:rsidRPr="0077044B">
        <w:rPr>
          <w:rFonts w:ascii="Calibri"/>
          <w:i/>
          <w:spacing w:val="-2"/>
          <w:sz w:val="20"/>
          <w:szCs w:val="20"/>
        </w:rPr>
        <w:t xml:space="preserve"> </w:t>
      </w:r>
      <w:r w:rsidRPr="0077044B">
        <w:rPr>
          <w:rFonts w:ascii="Calibri"/>
          <w:i/>
          <w:spacing w:val="-1"/>
          <w:sz w:val="20"/>
          <w:szCs w:val="20"/>
        </w:rPr>
        <w:t>indigenous</w:t>
      </w:r>
      <w:r w:rsidRPr="0077044B">
        <w:rPr>
          <w:rFonts w:ascii="Calibri"/>
          <w:i/>
          <w:spacing w:val="-2"/>
          <w:sz w:val="20"/>
          <w:szCs w:val="20"/>
        </w:rPr>
        <w:t xml:space="preserve"> </w:t>
      </w:r>
      <w:r w:rsidRPr="0077044B">
        <w:rPr>
          <w:rFonts w:ascii="Calibri"/>
          <w:i/>
          <w:spacing w:val="-1"/>
          <w:sz w:val="20"/>
          <w:szCs w:val="20"/>
        </w:rPr>
        <w:t>nations</w:t>
      </w:r>
      <w:r w:rsidRPr="0077044B">
        <w:rPr>
          <w:rFonts w:ascii="Calibri"/>
          <w:i/>
          <w:spacing w:val="-2"/>
          <w:sz w:val="20"/>
          <w:szCs w:val="20"/>
        </w:rPr>
        <w:t xml:space="preserve"> </w:t>
      </w:r>
      <w:r w:rsidRPr="0077044B">
        <w:rPr>
          <w:rFonts w:ascii="Calibri"/>
          <w:i/>
          <w:spacing w:val="-1"/>
          <w:sz w:val="20"/>
          <w:szCs w:val="20"/>
        </w:rPr>
        <w:t>currently continue</w:t>
      </w:r>
      <w:r w:rsidRPr="0077044B">
        <w:rPr>
          <w:rFonts w:ascii="Calibri"/>
          <w:i/>
          <w:spacing w:val="-2"/>
          <w:sz w:val="20"/>
          <w:szCs w:val="20"/>
        </w:rPr>
        <w:t xml:space="preserve"> </w:t>
      </w:r>
      <w:r w:rsidRPr="0077044B">
        <w:rPr>
          <w:rFonts w:ascii="Calibri"/>
          <w:i/>
          <w:sz w:val="20"/>
          <w:szCs w:val="20"/>
        </w:rPr>
        <w:t>to</w:t>
      </w:r>
      <w:r w:rsidRPr="0077044B">
        <w:rPr>
          <w:rFonts w:ascii="Calibri"/>
          <w:i/>
          <w:spacing w:val="-2"/>
          <w:sz w:val="20"/>
          <w:szCs w:val="20"/>
        </w:rPr>
        <w:t xml:space="preserve"> </w:t>
      </w:r>
      <w:r w:rsidRPr="0077044B">
        <w:rPr>
          <w:rFonts w:ascii="Calibri"/>
          <w:i/>
          <w:sz w:val="20"/>
          <w:szCs w:val="20"/>
        </w:rPr>
        <w:t>be</w:t>
      </w:r>
      <w:r w:rsidRPr="0077044B">
        <w:rPr>
          <w:rFonts w:ascii="Calibri"/>
          <w:i/>
          <w:spacing w:val="103"/>
          <w:w w:val="99"/>
          <w:sz w:val="20"/>
          <w:szCs w:val="20"/>
        </w:rPr>
        <w:t xml:space="preserve"> </w:t>
      </w:r>
      <w:r w:rsidRPr="0077044B">
        <w:rPr>
          <w:rFonts w:ascii="Calibri"/>
          <w:i/>
          <w:spacing w:val="-1"/>
          <w:sz w:val="20"/>
          <w:szCs w:val="20"/>
        </w:rPr>
        <w:t>instruments</w:t>
      </w:r>
      <w:r w:rsidRPr="0077044B">
        <w:rPr>
          <w:rFonts w:ascii="Calibri"/>
          <w:i/>
          <w:spacing w:val="-2"/>
          <w:sz w:val="20"/>
          <w:szCs w:val="20"/>
        </w:rPr>
        <w:t xml:space="preserve"> </w:t>
      </w:r>
      <w:r w:rsidRPr="0077044B">
        <w:rPr>
          <w:rFonts w:ascii="Calibri"/>
          <w:i/>
          <w:spacing w:val="-1"/>
          <w:sz w:val="20"/>
          <w:szCs w:val="20"/>
        </w:rPr>
        <w:t>with international</w:t>
      </w:r>
      <w:r w:rsidRPr="0077044B">
        <w:rPr>
          <w:rFonts w:ascii="Calibri"/>
          <w:i/>
          <w:spacing w:val="-2"/>
          <w:sz w:val="20"/>
          <w:szCs w:val="20"/>
        </w:rPr>
        <w:t xml:space="preserve"> </w:t>
      </w:r>
      <w:r w:rsidRPr="0077044B">
        <w:rPr>
          <w:rFonts w:ascii="Calibri"/>
          <w:i/>
          <w:spacing w:val="-1"/>
          <w:sz w:val="20"/>
          <w:szCs w:val="20"/>
        </w:rPr>
        <w:t>status</w:t>
      </w:r>
      <w:r w:rsidRPr="0077044B">
        <w:rPr>
          <w:rFonts w:ascii="Calibri"/>
          <w:i/>
          <w:spacing w:val="-2"/>
          <w:sz w:val="20"/>
          <w:szCs w:val="20"/>
        </w:rPr>
        <w:t xml:space="preserve"> </w:t>
      </w:r>
      <w:r w:rsidRPr="0077044B">
        <w:rPr>
          <w:rFonts w:ascii="Calibri"/>
          <w:i/>
          <w:spacing w:val="-1"/>
          <w:sz w:val="20"/>
          <w:szCs w:val="20"/>
        </w:rPr>
        <w:t>in light of</w:t>
      </w:r>
      <w:r w:rsidRPr="0077044B">
        <w:rPr>
          <w:rFonts w:ascii="Calibri"/>
          <w:i/>
          <w:spacing w:val="-2"/>
          <w:sz w:val="20"/>
          <w:szCs w:val="20"/>
        </w:rPr>
        <w:t xml:space="preserve"> </w:t>
      </w:r>
      <w:r w:rsidRPr="0077044B">
        <w:rPr>
          <w:rFonts w:ascii="Calibri"/>
          <w:i/>
          <w:spacing w:val="-1"/>
          <w:sz w:val="20"/>
          <w:szCs w:val="20"/>
        </w:rPr>
        <w:t>international</w:t>
      </w:r>
      <w:r w:rsidRPr="0077044B">
        <w:rPr>
          <w:rFonts w:ascii="Calibri"/>
          <w:i/>
          <w:spacing w:val="-2"/>
          <w:sz w:val="20"/>
          <w:szCs w:val="20"/>
        </w:rPr>
        <w:t xml:space="preserve"> </w:t>
      </w:r>
      <w:r w:rsidRPr="0077044B">
        <w:rPr>
          <w:rFonts w:ascii="Calibri"/>
          <w:i/>
          <w:spacing w:val="-1"/>
          <w:sz w:val="20"/>
          <w:szCs w:val="20"/>
        </w:rPr>
        <w:t>law.</w:t>
      </w:r>
      <w:r w:rsidRPr="0077044B">
        <w:rPr>
          <w:rFonts w:ascii="Calibri"/>
          <w:i/>
          <w:spacing w:val="35"/>
          <w:sz w:val="20"/>
          <w:szCs w:val="20"/>
        </w:rPr>
        <w:t xml:space="preserve"> </w:t>
      </w:r>
      <w:r w:rsidRPr="0077044B">
        <w:rPr>
          <w:rFonts w:ascii="Calibri"/>
          <w:i/>
          <w:sz w:val="20"/>
          <w:szCs w:val="20"/>
        </w:rPr>
        <w:t>271.</w:t>
      </w:r>
      <w:r w:rsidRPr="0077044B">
        <w:rPr>
          <w:rFonts w:ascii="Calibri"/>
          <w:i/>
          <w:spacing w:val="-2"/>
          <w:sz w:val="20"/>
          <w:szCs w:val="20"/>
        </w:rPr>
        <w:t xml:space="preserve"> </w:t>
      </w:r>
      <w:r w:rsidRPr="0077044B">
        <w:rPr>
          <w:rFonts w:ascii="Calibri"/>
          <w:i/>
          <w:sz w:val="20"/>
          <w:szCs w:val="20"/>
        </w:rPr>
        <w:t>The</w:t>
      </w:r>
      <w:r w:rsidRPr="0077044B">
        <w:rPr>
          <w:rFonts w:ascii="Calibri"/>
          <w:i/>
          <w:spacing w:val="-1"/>
          <w:sz w:val="20"/>
          <w:szCs w:val="20"/>
        </w:rPr>
        <w:t xml:space="preserve"> Special</w:t>
      </w:r>
      <w:r w:rsidRPr="0077044B">
        <w:rPr>
          <w:rFonts w:ascii="Calibri"/>
          <w:i/>
          <w:spacing w:val="-2"/>
          <w:sz w:val="20"/>
          <w:szCs w:val="20"/>
        </w:rPr>
        <w:t xml:space="preserve"> </w:t>
      </w:r>
      <w:r w:rsidRPr="0077044B">
        <w:rPr>
          <w:rFonts w:ascii="Calibri"/>
          <w:i/>
          <w:spacing w:val="-1"/>
          <w:sz w:val="20"/>
          <w:szCs w:val="20"/>
        </w:rPr>
        <w:t xml:space="preserve">Rapporteur </w:t>
      </w:r>
      <w:r w:rsidRPr="0077044B">
        <w:rPr>
          <w:rFonts w:ascii="Calibri"/>
          <w:i/>
          <w:sz w:val="20"/>
          <w:szCs w:val="20"/>
        </w:rPr>
        <w:t>is</w:t>
      </w:r>
      <w:r w:rsidRPr="0077044B">
        <w:rPr>
          <w:rFonts w:ascii="Calibri"/>
          <w:i/>
          <w:spacing w:val="-2"/>
          <w:sz w:val="20"/>
          <w:szCs w:val="20"/>
        </w:rPr>
        <w:t xml:space="preserve"> </w:t>
      </w:r>
      <w:r w:rsidRPr="0077044B">
        <w:rPr>
          <w:rFonts w:ascii="Calibri"/>
          <w:i/>
          <w:spacing w:val="-1"/>
          <w:sz w:val="20"/>
          <w:szCs w:val="20"/>
        </w:rPr>
        <w:t>of</w:t>
      </w:r>
      <w:r w:rsidRPr="0077044B">
        <w:rPr>
          <w:rFonts w:ascii="Calibri"/>
          <w:i/>
          <w:spacing w:val="-2"/>
          <w:sz w:val="20"/>
          <w:szCs w:val="20"/>
        </w:rPr>
        <w:t xml:space="preserve"> </w:t>
      </w:r>
      <w:r w:rsidRPr="0077044B">
        <w:rPr>
          <w:rFonts w:ascii="Calibri"/>
          <w:i/>
          <w:sz w:val="20"/>
          <w:szCs w:val="20"/>
        </w:rPr>
        <w:t>the</w:t>
      </w:r>
      <w:r w:rsidRPr="0077044B">
        <w:rPr>
          <w:rFonts w:ascii="Calibri"/>
          <w:i/>
          <w:spacing w:val="-1"/>
          <w:sz w:val="20"/>
          <w:szCs w:val="20"/>
        </w:rPr>
        <w:t xml:space="preserve"> opinion </w:t>
      </w:r>
      <w:r w:rsidRPr="0077044B">
        <w:rPr>
          <w:rFonts w:ascii="Calibri"/>
          <w:i/>
          <w:sz w:val="20"/>
          <w:szCs w:val="20"/>
        </w:rPr>
        <w:t>that</w:t>
      </w:r>
      <w:r w:rsidRPr="0077044B">
        <w:rPr>
          <w:rFonts w:ascii="Calibri"/>
          <w:i/>
          <w:spacing w:val="-1"/>
          <w:sz w:val="20"/>
          <w:szCs w:val="20"/>
        </w:rPr>
        <w:t xml:space="preserve"> said</w:t>
      </w:r>
      <w:r w:rsidRPr="0077044B">
        <w:rPr>
          <w:rFonts w:ascii="Calibri"/>
          <w:i/>
          <w:spacing w:val="93"/>
          <w:sz w:val="20"/>
          <w:szCs w:val="20"/>
        </w:rPr>
        <w:t xml:space="preserve"> </w:t>
      </w:r>
      <w:r w:rsidRPr="0077044B">
        <w:rPr>
          <w:rFonts w:ascii="Calibri"/>
          <w:i/>
          <w:spacing w:val="-1"/>
          <w:sz w:val="20"/>
          <w:szCs w:val="20"/>
        </w:rPr>
        <w:t>instruments</w:t>
      </w:r>
      <w:r w:rsidRPr="0077044B">
        <w:rPr>
          <w:rFonts w:ascii="Calibri"/>
          <w:i/>
          <w:spacing w:val="-3"/>
          <w:sz w:val="20"/>
          <w:szCs w:val="20"/>
        </w:rPr>
        <w:t xml:space="preserve"> </w:t>
      </w:r>
      <w:r w:rsidRPr="0077044B">
        <w:rPr>
          <w:rFonts w:ascii="Calibri"/>
          <w:i/>
          <w:spacing w:val="-1"/>
          <w:sz w:val="20"/>
          <w:szCs w:val="20"/>
        </w:rPr>
        <w:t>indeed</w:t>
      </w:r>
      <w:r w:rsidRPr="0077044B">
        <w:rPr>
          <w:rFonts w:ascii="Calibri"/>
          <w:i/>
          <w:sz w:val="20"/>
          <w:szCs w:val="20"/>
        </w:rPr>
        <w:t xml:space="preserve"> </w:t>
      </w:r>
      <w:r w:rsidRPr="0077044B">
        <w:rPr>
          <w:rFonts w:ascii="Calibri"/>
          <w:i/>
          <w:spacing w:val="-1"/>
          <w:sz w:val="20"/>
          <w:szCs w:val="20"/>
        </w:rPr>
        <w:t xml:space="preserve">continue </w:t>
      </w:r>
      <w:r w:rsidRPr="0077044B">
        <w:rPr>
          <w:rFonts w:ascii="Calibri"/>
          <w:i/>
          <w:sz w:val="20"/>
          <w:szCs w:val="20"/>
        </w:rPr>
        <w:t>to</w:t>
      </w:r>
      <w:r w:rsidRPr="0077044B">
        <w:rPr>
          <w:rFonts w:ascii="Calibri"/>
          <w:i/>
          <w:spacing w:val="-2"/>
          <w:sz w:val="20"/>
          <w:szCs w:val="20"/>
        </w:rPr>
        <w:t xml:space="preserve"> </w:t>
      </w:r>
      <w:r w:rsidRPr="0077044B">
        <w:rPr>
          <w:rFonts w:ascii="Calibri"/>
          <w:i/>
          <w:spacing w:val="-1"/>
          <w:sz w:val="20"/>
          <w:szCs w:val="20"/>
        </w:rPr>
        <w:t>maintain</w:t>
      </w:r>
      <w:r w:rsidRPr="0077044B">
        <w:rPr>
          <w:rFonts w:ascii="Calibri"/>
          <w:i/>
          <w:spacing w:val="-2"/>
          <w:sz w:val="20"/>
          <w:szCs w:val="20"/>
        </w:rPr>
        <w:t xml:space="preserve"> </w:t>
      </w:r>
      <w:r w:rsidRPr="0077044B">
        <w:rPr>
          <w:rFonts w:ascii="Calibri"/>
          <w:i/>
          <w:spacing w:val="-1"/>
          <w:sz w:val="20"/>
          <w:szCs w:val="20"/>
        </w:rPr>
        <w:t>their original</w:t>
      </w:r>
      <w:r w:rsidRPr="0077044B">
        <w:rPr>
          <w:rFonts w:ascii="Calibri"/>
          <w:i/>
          <w:spacing w:val="-2"/>
          <w:sz w:val="20"/>
          <w:szCs w:val="20"/>
        </w:rPr>
        <w:t xml:space="preserve"> </w:t>
      </w:r>
      <w:r w:rsidRPr="0077044B">
        <w:rPr>
          <w:rFonts w:ascii="Calibri"/>
          <w:i/>
          <w:spacing w:val="-1"/>
          <w:sz w:val="20"/>
          <w:szCs w:val="20"/>
        </w:rPr>
        <w:t>status,</w:t>
      </w:r>
      <w:r w:rsidRPr="0077044B">
        <w:rPr>
          <w:rFonts w:ascii="Calibri"/>
          <w:i/>
          <w:spacing w:val="-2"/>
          <w:sz w:val="20"/>
          <w:szCs w:val="20"/>
        </w:rPr>
        <w:t xml:space="preserve"> </w:t>
      </w:r>
      <w:r w:rsidRPr="0077044B">
        <w:rPr>
          <w:rFonts w:ascii="Calibri"/>
          <w:i/>
          <w:spacing w:val="-1"/>
          <w:sz w:val="20"/>
          <w:szCs w:val="20"/>
        </w:rPr>
        <w:t xml:space="preserve">and </w:t>
      </w:r>
      <w:r w:rsidRPr="0077044B">
        <w:rPr>
          <w:rFonts w:ascii="Calibri"/>
          <w:i/>
          <w:spacing w:val="-2"/>
          <w:sz w:val="20"/>
          <w:szCs w:val="20"/>
        </w:rPr>
        <w:t>to</w:t>
      </w:r>
      <w:r w:rsidRPr="0077044B">
        <w:rPr>
          <w:rFonts w:ascii="Calibri"/>
          <w:i/>
          <w:spacing w:val="-3"/>
          <w:sz w:val="20"/>
          <w:szCs w:val="20"/>
        </w:rPr>
        <w:t xml:space="preserve"> </w:t>
      </w:r>
      <w:r w:rsidRPr="0077044B">
        <w:rPr>
          <w:rFonts w:ascii="Calibri"/>
          <w:i/>
          <w:sz w:val="20"/>
          <w:szCs w:val="20"/>
        </w:rPr>
        <w:t>be</w:t>
      </w:r>
      <w:r w:rsidRPr="0077044B">
        <w:rPr>
          <w:rFonts w:ascii="Calibri"/>
          <w:i/>
          <w:spacing w:val="-1"/>
          <w:sz w:val="20"/>
          <w:szCs w:val="20"/>
        </w:rPr>
        <w:t xml:space="preserve"> fully </w:t>
      </w:r>
      <w:r w:rsidRPr="0077044B">
        <w:rPr>
          <w:rFonts w:ascii="Calibri"/>
          <w:i/>
          <w:sz w:val="20"/>
          <w:szCs w:val="20"/>
        </w:rPr>
        <w:t>in</w:t>
      </w:r>
      <w:r w:rsidRPr="0077044B">
        <w:rPr>
          <w:rFonts w:ascii="Calibri"/>
          <w:i/>
          <w:spacing w:val="-2"/>
          <w:sz w:val="20"/>
          <w:szCs w:val="20"/>
        </w:rPr>
        <w:t xml:space="preserve"> </w:t>
      </w:r>
      <w:r w:rsidRPr="0077044B">
        <w:rPr>
          <w:rFonts w:ascii="Calibri"/>
          <w:i/>
          <w:spacing w:val="-1"/>
          <w:sz w:val="20"/>
          <w:szCs w:val="20"/>
        </w:rPr>
        <w:t>effect</w:t>
      </w:r>
      <w:r w:rsidRPr="0077044B">
        <w:rPr>
          <w:rFonts w:ascii="Calibri"/>
          <w:i/>
          <w:spacing w:val="-2"/>
          <w:sz w:val="20"/>
          <w:szCs w:val="20"/>
        </w:rPr>
        <w:t xml:space="preserve"> </w:t>
      </w:r>
      <w:r w:rsidRPr="0077044B">
        <w:rPr>
          <w:rFonts w:ascii="Calibri"/>
          <w:i/>
          <w:spacing w:val="-1"/>
          <w:sz w:val="20"/>
          <w:szCs w:val="20"/>
        </w:rPr>
        <w:t xml:space="preserve">and consequently, </w:t>
      </w:r>
      <w:r w:rsidRPr="0077044B">
        <w:rPr>
          <w:rFonts w:ascii="Calibri"/>
          <w:i/>
          <w:sz w:val="20"/>
          <w:szCs w:val="20"/>
        </w:rPr>
        <w:t>are</w:t>
      </w:r>
      <w:r w:rsidRPr="0077044B">
        <w:rPr>
          <w:rFonts w:ascii="Calibri"/>
          <w:i/>
          <w:spacing w:val="-2"/>
          <w:sz w:val="20"/>
          <w:szCs w:val="20"/>
        </w:rPr>
        <w:t xml:space="preserve"> </w:t>
      </w:r>
      <w:r w:rsidRPr="0077044B">
        <w:rPr>
          <w:rFonts w:ascii="Calibri"/>
          <w:i/>
          <w:spacing w:val="-1"/>
          <w:sz w:val="20"/>
          <w:szCs w:val="20"/>
        </w:rPr>
        <w:t>sources</w:t>
      </w:r>
      <w:r w:rsidRPr="0077044B">
        <w:rPr>
          <w:rFonts w:ascii="Calibri"/>
          <w:i/>
          <w:spacing w:val="-2"/>
          <w:sz w:val="20"/>
          <w:szCs w:val="20"/>
        </w:rPr>
        <w:t xml:space="preserve"> </w:t>
      </w:r>
      <w:r w:rsidRPr="0077044B">
        <w:rPr>
          <w:rFonts w:ascii="Calibri"/>
          <w:i/>
          <w:spacing w:val="-1"/>
          <w:sz w:val="20"/>
          <w:szCs w:val="20"/>
        </w:rPr>
        <w:t>of</w:t>
      </w:r>
      <w:r w:rsidRPr="0077044B">
        <w:rPr>
          <w:rFonts w:ascii="Calibri"/>
          <w:i/>
          <w:spacing w:val="-2"/>
          <w:sz w:val="20"/>
          <w:szCs w:val="20"/>
        </w:rPr>
        <w:t xml:space="preserve"> </w:t>
      </w:r>
      <w:r w:rsidRPr="0077044B">
        <w:rPr>
          <w:rFonts w:ascii="Calibri"/>
          <w:i/>
          <w:spacing w:val="-1"/>
          <w:sz w:val="20"/>
          <w:szCs w:val="20"/>
        </w:rPr>
        <w:t xml:space="preserve">rights </w:t>
      </w:r>
      <w:r w:rsidRPr="0077044B">
        <w:rPr>
          <w:rFonts w:ascii="Calibri"/>
          <w:i/>
          <w:sz w:val="20"/>
          <w:szCs w:val="20"/>
        </w:rPr>
        <w:t>and</w:t>
      </w:r>
      <w:r w:rsidRPr="0077044B">
        <w:rPr>
          <w:rFonts w:ascii="Calibri"/>
          <w:i/>
          <w:spacing w:val="105"/>
          <w:sz w:val="20"/>
          <w:szCs w:val="20"/>
        </w:rPr>
        <w:t xml:space="preserve"> </w:t>
      </w:r>
      <w:r w:rsidRPr="0077044B">
        <w:rPr>
          <w:rFonts w:ascii="Calibri"/>
          <w:i/>
          <w:spacing w:val="-1"/>
          <w:sz w:val="20"/>
          <w:szCs w:val="20"/>
        </w:rPr>
        <w:t>obligations</w:t>
      </w:r>
      <w:r w:rsidRPr="0077044B">
        <w:rPr>
          <w:rFonts w:ascii="Calibri"/>
          <w:i/>
          <w:spacing w:val="-3"/>
          <w:sz w:val="20"/>
          <w:szCs w:val="20"/>
        </w:rPr>
        <w:t xml:space="preserve"> </w:t>
      </w:r>
      <w:r w:rsidRPr="0077044B">
        <w:rPr>
          <w:rFonts w:ascii="Calibri"/>
          <w:i/>
          <w:spacing w:val="-1"/>
          <w:sz w:val="20"/>
          <w:szCs w:val="20"/>
        </w:rPr>
        <w:t xml:space="preserve">for </w:t>
      </w:r>
      <w:r w:rsidRPr="0077044B">
        <w:rPr>
          <w:rFonts w:ascii="Calibri"/>
          <w:i/>
          <w:sz w:val="20"/>
          <w:szCs w:val="20"/>
        </w:rPr>
        <w:t>all</w:t>
      </w:r>
      <w:r w:rsidRPr="0077044B">
        <w:rPr>
          <w:rFonts w:ascii="Calibri"/>
          <w:i/>
          <w:spacing w:val="-2"/>
          <w:sz w:val="20"/>
          <w:szCs w:val="20"/>
        </w:rPr>
        <w:t xml:space="preserve"> </w:t>
      </w:r>
      <w:r w:rsidRPr="0077044B">
        <w:rPr>
          <w:rFonts w:ascii="Calibri"/>
          <w:i/>
          <w:sz w:val="20"/>
          <w:szCs w:val="20"/>
        </w:rPr>
        <w:t>the</w:t>
      </w:r>
      <w:r w:rsidRPr="0077044B">
        <w:rPr>
          <w:rFonts w:ascii="Calibri"/>
          <w:i/>
          <w:spacing w:val="-1"/>
          <w:sz w:val="20"/>
          <w:szCs w:val="20"/>
        </w:rPr>
        <w:t xml:space="preserve"> original</w:t>
      </w:r>
      <w:r w:rsidRPr="0077044B">
        <w:rPr>
          <w:rFonts w:ascii="Calibri"/>
          <w:i/>
          <w:spacing w:val="-2"/>
          <w:sz w:val="20"/>
          <w:szCs w:val="20"/>
        </w:rPr>
        <w:t xml:space="preserve"> </w:t>
      </w:r>
      <w:r w:rsidRPr="0077044B">
        <w:rPr>
          <w:rFonts w:ascii="Calibri"/>
          <w:i/>
          <w:sz w:val="20"/>
          <w:szCs w:val="20"/>
        </w:rPr>
        <w:t>parties</w:t>
      </w:r>
      <w:r w:rsidRPr="0077044B">
        <w:rPr>
          <w:rFonts w:ascii="Calibri"/>
          <w:i/>
          <w:spacing w:val="-2"/>
          <w:sz w:val="20"/>
          <w:szCs w:val="20"/>
        </w:rPr>
        <w:t xml:space="preserve"> </w:t>
      </w:r>
      <w:r w:rsidRPr="0077044B">
        <w:rPr>
          <w:rFonts w:ascii="Calibri"/>
          <w:i/>
          <w:sz w:val="20"/>
          <w:szCs w:val="20"/>
        </w:rPr>
        <w:t>to</w:t>
      </w:r>
      <w:r w:rsidRPr="0077044B">
        <w:rPr>
          <w:rFonts w:ascii="Calibri"/>
          <w:i/>
          <w:spacing w:val="-3"/>
          <w:sz w:val="20"/>
          <w:szCs w:val="20"/>
        </w:rPr>
        <w:t xml:space="preserve"> </w:t>
      </w:r>
      <w:r w:rsidRPr="0077044B">
        <w:rPr>
          <w:rFonts w:ascii="Calibri"/>
          <w:i/>
          <w:sz w:val="20"/>
          <w:szCs w:val="20"/>
        </w:rPr>
        <w:t>them</w:t>
      </w:r>
      <w:r w:rsidRPr="0077044B">
        <w:rPr>
          <w:rFonts w:ascii="Calibri"/>
          <w:i/>
          <w:spacing w:val="-2"/>
          <w:sz w:val="20"/>
          <w:szCs w:val="20"/>
        </w:rPr>
        <w:t xml:space="preserve"> </w:t>
      </w:r>
      <w:r w:rsidRPr="0077044B">
        <w:rPr>
          <w:rFonts w:ascii="Calibri"/>
          <w:i/>
          <w:spacing w:val="-1"/>
          <w:sz w:val="20"/>
          <w:szCs w:val="20"/>
        </w:rPr>
        <w:t xml:space="preserve">(or </w:t>
      </w:r>
      <w:r w:rsidRPr="0077044B">
        <w:rPr>
          <w:rFonts w:ascii="Calibri"/>
          <w:i/>
          <w:sz w:val="20"/>
          <w:szCs w:val="20"/>
        </w:rPr>
        <w:t>their</w:t>
      </w:r>
      <w:r w:rsidRPr="0077044B">
        <w:rPr>
          <w:rFonts w:ascii="Calibri"/>
          <w:i/>
          <w:spacing w:val="-2"/>
          <w:sz w:val="20"/>
          <w:szCs w:val="20"/>
        </w:rPr>
        <w:t xml:space="preserve"> </w:t>
      </w:r>
      <w:r w:rsidRPr="0077044B">
        <w:rPr>
          <w:rFonts w:ascii="Calibri"/>
          <w:i/>
          <w:spacing w:val="-1"/>
          <w:sz w:val="20"/>
          <w:szCs w:val="20"/>
        </w:rPr>
        <w:t xml:space="preserve">successors), </w:t>
      </w:r>
      <w:r w:rsidRPr="0077044B">
        <w:rPr>
          <w:rFonts w:ascii="Calibri"/>
          <w:i/>
          <w:sz w:val="20"/>
          <w:szCs w:val="20"/>
        </w:rPr>
        <w:t>who</w:t>
      </w:r>
      <w:r w:rsidRPr="0077044B">
        <w:rPr>
          <w:rFonts w:ascii="Calibri"/>
          <w:i/>
          <w:spacing w:val="-3"/>
          <w:sz w:val="20"/>
          <w:szCs w:val="20"/>
        </w:rPr>
        <w:t xml:space="preserve"> </w:t>
      </w:r>
      <w:r w:rsidRPr="0077044B">
        <w:rPr>
          <w:rFonts w:ascii="Calibri"/>
          <w:i/>
          <w:spacing w:val="-1"/>
          <w:sz w:val="20"/>
          <w:szCs w:val="20"/>
        </w:rPr>
        <w:t>shall</w:t>
      </w:r>
      <w:r w:rsidRPr="0077044B">
        <w:rPr>
          <w:rFonts w:ascii="Calibri"/>
          <w:i/>
          <w:spacing w:val="-2"/>
          <w:sz w:val="20"/>
          <w:szCs w:val="20"/>
        </w:rPr>
        <w:t xml:space="preserve"> </w:t>
      </w:r>
      <w:r w:rsidRPr="0077044B">
        <w:rPr>
          <w:rFonts w:ascii="Calibri"/>
          <w:i/>
          <w:spacing w:val="-1"/>
          <w:sz w:val="20"/>
          <w:szCs w:val="20"/>
        </w:rPr>
        <w:t>fulfill</w:t>
      </w:r>
      <w:r w:rsidRPr="0077044B">
        <w:rPr>
          <w:rFonts w:ascii="Calibri"/>
          <w:i/>
          <w:spacing w:val="-2"/>
          <w:sz w:val="20"/>
          <w:szCs w:val="20"/>
        </w:rPr>
        <w:t xml:space="preserve"> </w:t>
      </w:r>
      <w:r w:rsidRPr="0077044B">
        <w:rPr>
          <w:rFonts w:ascii="Calibri"/>
          <w:i/>
          <w:sz w:val="20"/>
          <w:szCs w:val="20"/>
        </w:rPr>
        <w:t>their</w:t>
      </w:r>
      <w:r w:rsidRPr="0077044B">
        <w:rPr>
          <w:rFonts w:ascii="Calibri"/>
          <w:i/>
          <w:spacing w:val="-3"/>
          <w:sz w:val="20"/>
          <w:szCs w:val="20"/>
        </w:rPr>
        <w:t xml:space="preserve"> </w:t>
      </w:r>
      <w:r w:rsidRPr="0077044B">
        <w:rPr>
          <w:rFonts w:ascii="Calibri"/>
          <w:i/>
          <w:spacing w:val="-1"/>
          <w:sz w:val="20"/>
          <w:szCs w:val="20"/>
        </w:rPr>
        <w:t>provisions</w:t>
      </w:r>
      <w:r w:rsidRPr="0077044B">
        <w:rPr>
          <w:rFonts w:ascii="Calibri"/>
          <w:i/>
          <w:spacing w:val="-2"/>
          <w:sz w:val="20"/>
          <w:szCs w:val="20"/>
        </w:rPr>
        <w:t xml:space="preserve"> </w:t>
      </w:r>
      <w:r w:rsidRPr="0077044B">
        <w:rPr>
          <w:rFonts w:ascii="Calibri"/>
          <w:i/>
          <w:spacing w:val="-1"/>
          <w:sz w:val="20"/>
          <w:szCs w:val="20"/>
        </w:rPr>
        <w:t>in good faith.</w:t>
      </w:r>
      <w:r w:rsidRPr="0077044B">
        <w:rPr>
          <w:rFonts w:ascii="Calibri"/>
          <w:i/>
          <w:spacing w:val="4"/>
          <w:sz w:val="20"/>
          <w:szCs w:val="20"/>
        </w:rPr>
        <w:t xml:space="preserve"> </w:t>
      </w:r>
      <w:r w:rsidRPr="0077044B">
        <w:rPr>
          <w:rFonts w:ascii="Calibri"/>
          <w:i/>
          <w:sz w:val="20"/>
          <w:szCs w:val="20"/>
        </w:rPr>
        <w:t>272.</w:t>
      </w:r>
      <w:r w:rsidRPr="0077044B">
        <w:rPr>
          <w:rFonts w:ascii="Calibri"/>
          <w:i/>
          <w:spacing w:val="-2"/>
          <w:sz w:val="20"/>
          <w:szCs w:val="20"/>
        </w:rPr>
        <w:t xml:space="preserve"> </w:t>
      </w:r>
      <w:r w:rsidRPr="0077044B">
        <w:rPr>
          <w:rFonts w:ascii="Calibri"/>
          <w:i/>
          <w:spacing w:val="-1"/>
          <w:sz w:val="20"/>
          <w:szCs w:val="20"/>
        </w:rPr>
        <w:t>The</w:t>
      </w:r>
      <w:r w:rsidRPr="0077044B">
        <w:rPr>
          <w:rFonts w:ascii="Calibri"/>
          <w:i/>
          <w:spacing w:val="11"/>
          <w:w w:val="99"/>
          <w:sz w:val="20"/>
          <w:szCs w:val="20"/>
        </w:rPr>
        <w:t xml:space="preserve"> </w:t>
      </w:r>
      <w:r w:rsidRPr="0077044B">
        <w:rPr>
          <w:rFonts w:ascii="Calibri"/>
          <w:i/>
          <w:sz w:val="20"/>
          <w:szCs w:val="20"/>
        </w:rPr>
        <w:t>legal</w:t>
      </w:r>
      <w:r w:rsidRPr="0077044B">
        <w:rPr>
          <w:rFonts w:ascii="Calibri"/>
          <w:i/>
          <w:spacing w:val="-2"/>
          <w:sz w:val="20"/>
          <w:szCs w:val="20"/>
        </w:rPr>
        <w:t xml:space="preserve"> </w:t>
      </w:r>
      <w:r w:rsidRPr="0077044B">
        <w:rPr>
          <w:rFonts w:ascii="Calibri"/>
          <w:i/>
          <w:spacing w:val="-1"/>
          <w:sz w:val="20"/>
          <w:szCs w:val="20"/>
        </w:rPr>
        <w:t>reasoning supporting</w:t>
      </w:r>
      <w:r w:rsidRPr="0077044B">
        <w:rPr>
          <w:rFonts w:ascii="Calibri"/>
          <w:i/>
          <w:spacing w:val="-3"/>
          <w:sz w:val="20"/>
          <w:szCs w:val="20"/>
        </w:rPr>
        <w:t xml:space="preserve"> </w:t>
      </w:r>
      <w:r w:rsidRPr="0077044B">
        <w:rPr>
          <w:rFonts w:ascii="Calibri"/>
          <w:i/>
          <w:sz w:val="20"/>
          <w:szCs w:val="20"/>
        </w:rPr>
        <w:t>the</w:t>
      </w:r>
      <w:r w:rsidRPr="0077044B">
        <w:rPr>
          <w:rFonts w:ascii="Calibri"/>
          <w:i/>
          <w:spacing w:val="-1"/>
          <w:sz w:val="20"/>
          <w:szCs w:val="20"/>
        </w:rPr>
        <w:t xml:space="preserve"> </w:t>
      </w:r>
      <w:r w:rsidRPr="0077044B">
        <w:rPr>
          <w:rFonts w:ascii="Calibri"/>
          <w:i/>
          <w:spacing w:val="-2"/>
          <w:sz w:val="20"/>
          <w:szCs w:val="20"/>
        </w:rPr>
        <w:t>above</w:t>
      </w:r>
      <w:r w:rsidRPr="0077044B">
        <w:rPr>
          <w:rFonts w:ascii="Calibri"/>
          <w:i/>
          <w:spacing w:val="-1"/>
          <w:sz w:val="20"/>
          <w:szCs w:val="20"/>
        </w:rPr>
        <w:t xml:space="preserve"> Conclusion </w:t>
      </w:r>
      <w:r w:rsidRPr="0077044B">
        <w:rPr>
          <w:rFonts w:ascii="Calibri"/>
          <w:i/>
          <w:sz w:val="20"/>
          <w:szCs w:val="20"/>
        </w:rPr>
        <w:t>is</w:t>
      </w:r>
      <w:r w:rsidRPr="0077044B">
        <w:rPr>
          <w:rFonts w:ascii="Calibri"/>
          <w:i/>
          <w:spacing w:val="-2"/>
          <w:sz w:val="20"/>
          <w:szCs w:val="20"/>
        </w:rPr>
        <w:t xml:space="preserve"> </w:t>
      </w:r>
      <w:r w:rsidRPr="0077044B">
        <w:rPr>
          <w:rFonts w:ascii="Calibri"/>
          <w:i/>
          <w:spacing w:val="-1"/>
          <w:sz w:val="20"/>
          <w:szCs w:val="20"/>
        </w:rPr>
        <w:t xml:space="preserve">very simple </w:t>
      </w:r>
      <w:r w:rsidRPr="0077044B">
        <w:rPr>
          <w:rFonts w:ascii="Calibri"/>
          <w:i/>
          <w:sz w:val="20"/>
          <w:szCs w:val="20"/>
        </w:rPr>
        <w:t>and</w:t>
      </w:r>
      <w:r w:rsidRPr="0077044B">
        <w:rPr>
          <w:rFonts w:ascii="Calibri"/>
          <w:i/>
          <w:spacing w:val="-3"/>
          <w:sz w:val="20"/>
          <w:szCs w:val="20"/>
        </w:rPr>
        <w:t xml:space="preserve"> </w:t>
      </w:r>
      <w:r w:rsidRPr="0077044B">
        <w:rPr>
          <w:rFonts w:ascii="Calibri"/>
          <w:i/>
          <w:sz w:val="20"/>
          <w:szCs w:val="20"/>
        </w:rPr>
        <w:t>the</w:t>
      </w:r>
      <w:r w:rsidRPr="0077044B">
        <w:rPr>
          <w:rFonts w:ascii="Calibri"/>
          <w:i/>
          <w:spacing w:val="-1"/>
          <w:sz w:val="20"/>
          <w:szCs w:val="20"/>
        </w:rPr>
        <w:t xml:space="preserve"> Special</w:t>
      </w:r>
      <w:r w:rsidRPr="0077044B">
        <w:rPr>
          <w:rFonts w:ascii="Calibri"/>
          <w:i/>
          <w:spacing w:val="-2"/>
          <w:sz w:val="20"/>
          <w:szCs w:val="20"/>
        </w:rPr>
        <w:t xml:space="preserve"> </w:t>
      </w:r>
      <w:r w:rsidRPr="0077044B">
        <w:rPr>
          <w:rFonts w:ascii="Calibri"/>
          <w:i/>
          <w:spacing w:val="-1"/>
          <w:sz w:val="20"/>
          <w:szCs w:val="20"/>
        </w:rPr>
        <w:t xml:space="preserve">Rapporteur </w:t>
      </w:r>
      <w:r w:rsidRPr="0077044B">
        <w:rPr>
          <w:rFonts w:ascii="Calibri"/>
          <w:i/>
          <w:sz w:val="20"/>
          <w:szCs w:val="20"/>
        </w:rPr>
        <w:t>is</w:t>
      </w:r>
      <w:r w:rsidRPr="0077044B">
        <w:rPr>
          <w:rFonts w:ascii="Calibri"/>
          <w:i/>
          <w:spacing w:val="-2"/>
          <w:sz w:val="20"/>
          <w:szCs w:val="20"/>
        </w:rPr>
        <w:t xml:space="preserve"> </w:t>
      </w:r>
      <w:r w:rsidRPr="0077044B">
        <w:rPr>
          <w:rFonts w:ascii="Calibri"/>
          <w:i/>
          <w:spacing w:val="-1"/>
          <w:sz w:val="20"/>
          <w:szCs w:val="20"/>
        </w:rPr>
        <w:t>not breaking any</w:t>
      </w:r>
      <w:r w:rsidRPr="0077044B">
        <w:rPr>
          <w:rFonts w:ascii="Calibri"/>
          <w:i/>
          <w:spacing w:val="-3"/>
          <w:sz w:val="20"/>
          <w:szCs w:val="20"/>
        </w:rPr>
        <w:t xml:space="preserve"> </w:t>
      </w:r>
      <w:r w:rsidRPr="0077044B">
        <w:rPr>
          <w:rFonts w:ascii="Calibri"/>
          <w:i/>
          <w:sz w:val="20"/>
          <w:szCs w:val="20"/>
        </w:rPr>
        <w:t>new</w:t>
      </w:r>
      <w:r w:rsidRPr="0077044B">
        <w:rPr>
          <w:rFonts w:ascii="Calibri"/>
          <w:i/>
          <w:spacing w:val="-3"/>
          <w:sz w:val="20"/>
          <w:szCs w:val="20"/>
        </w:rPr>
        <w:t xml:space="preserve"> </w:t>
      </w:r>
      <w:r w:rsidRPr="0077044B">
        <w:rPr>
          <w:rFonts w:ascii="Calibri"/>
          <w:i/>
          <w:spacing w:val="-1"/>
          <w:sz w:val="20"/>
          <w:szCs w:val="20"/>
        </w:rPr>
        <w:t xml:space="preserve">ground </w:t>
      </w:r>
      <w:r w:rsidRPr="0077044B">
        <w:rPr>
          <w:rFonts w:ascii="Calibri"/>
          <w:i/>
          <w:sz w:val="20"/>
          <w:szCs w:val="20"/>
        </w:rPr>
        <w:t>in</w:t>
      </w:r>
      <w:r w:rsidRPr="0077044B">
        <w:rPr>
          <w:rFonts w:ascii="Calibri"/>
          <w:i/>
          <w:spacing w:val="-1"/>
          <w:sz w:val="20"/>
          <w:szCs w:val="20"/>
        </w:rPr>
        <w:t xml:space="preserve"> this</w:t>
      </w:r>
      <w:r w:rsidRPr="0077044B">
        <w:rPr>
          <w:rFonts w:ascii="Calibri"/>
          <w:i/>
          <w:spacing w:val="82"/>
          <w:sz w:val="20"/>
          <w:szCs w:val="20"/>
        </w:rPr>
        <w:t xml:space="preserve"> </w:t>
      </w:r>
      <w:r w:rsidRPr="0077044B">
        <w:rPr>
          <w:rFonts w:ascii="Calibri"/>
          <w:i/>
          <w:spacing w:val="-1"/>
          <w:sz w:val="20"/>
          <w:szCs w:val="20"/>
        </w:rPr>
        <w:t>respect.</w:t>
      </w:r>
      <w:r w:rsidRPr="0077044B">
        <w:rPr>
          <w:rFonts w:ascii="Calibri"/>
          <w:i/>
          <w:spacing w:val="-3"/>
          <w:sz w:val="20"/>
          <w:szCs w:val="20"/>
        </w:rPr>
        <w:t xml:space="preserve"> </w:t>
      </w:r>
      <w:r w:rsidRPr="0077044B">
        <w:rPr>
          <w:rFonts w:ascii="Calibri"/>
          <w:i/>
          <w:spacing w:val="-1"/>
          <w:sz w:val="20"/>
          <w:szCs w:val="20"/>
        </w:rPr>
        <w:t>Treaties</w:t>
      </w:r>
      <w:r w:rsidRPr="0077044B">
        <w:rPr>
          <w:rFonts w:ascii="Calibri"/>
          <w:i/>
          <w:spacing w:val="-2"/>
          <w:sz w:val="20"/>
          <w:szCs w:val="20"/>
        </w:rPr>
        <w:t xml:space="preserve"> </w:t>
      </w:r>
      <w:r w:rsidRPr="0077044B">
        <w:rPr>
          <w:rFonts w:ascii="Calibri"/>
          <w:i/>
          <w:spacing w:val="-1"/>
          <w:sz w:val="20"/>
          <w:szCs w:val="20"/>
        </w:rPr>
        <w:t>without</w:t>
      </w:r>
      <w:r w:rsidRPr="0077044B">
        <w:rPr>
          <w:rFonts w:ascii="Calibri"/>
          <w:i/>
          <w:spacing w:val="-2"/>
          <w:sz w:val="20"/>
          <w:szCs w:val="20"/>
        </w:rPr>
        <w:t xml:space="preserve"> </w:t>
      </w:r>
      <w:r w:rsidRPr="0077044B">
        <w:rPr>
          <w:rFonts w:ascii="Calibri"/>
          <w:i/>
          <w:spacing w:val="-1"/>
          <w:sz w:val="20"/>
          <w:szCs w:val="20"/>
        </w:rPr>
        <w:t>an</w:t>
      </w:r>
      <w:r w:rsidRPr="0077044B">
        <w:rPr>
          <w:rFonts w:ascii="Calibri"/>
          <w:i/>
          <w:spacing w:val="-3"/>
          <w:sz w:val="20"/>
          <w:szCs w:val="20"/>
        </w:rPr>
        <w:t xml:space="preserve"> </w:t>
      </w:r>
      <w:r w:rsidRPr="0077044B">
        <w:rPr>
          <w:rFonts w:ascii="Calibri"/>
          <w:i/>
          <w:spacing w:val="-1"/>
          <w:sz w:val="20"/>
          <w:szCs w:val="20"/>
        </w:rPr>
        <w:t xml:space="preserve">expiration </w:t>
      </w:r>
      <w:r w:rsidRPr="0077044B">
        <w:rPr>
          <w:rFonts w:ascii="Calibri"/>
          <w:i/>
          <w:sz w:val="20"/>
          <w:szCs w:val="20"/>
        </w:rPr>
        <w:t>date</w:t>
      </w:r>
      <w:r w:rsidRPr="0077044B">
        <w:rPr>
          <w:rFonts w:ascii="Calibri"/>
          <w:i/>
          <w:spacing w:val="-4"/>
          <w:sz w:val="20"/>
          <w:szCs w:val="20"/>
        </w:rPr>
        <w:t xml:space="preserve"> </w:t>
      </w:r>
      <w:r w:rsidRPr="0077044B">
        <w:rPr>
          <w:rFonts w:ascii="Calibri"/>
          <w:i/>
          <w:sz w:val="20"/>
          <w:szCs w:val="20"/>
        </w:rPr>
        <w:t>are</w:t>
      </w:r>
      <w:r w:rsidRPr="0077044B">
        <w:rPr>
          <w:rFonts w:ascii="Calibri"/>
          <w:i/>
          <w:spacing w:val="-2"/>
          <w:sz w:val="20"/>
          <w:szCs w:val="20"/>
        </w:rPr>
        <w:t xml:space="preserve"> </w:t>
      </w:r>
      <w:r w:rsidRPr="0077044B">
        <w:rPr>
          <w:rFonts w:ascii="Calibri"/>
          <w:i/>
          <w:sz w:val="20"/>
          <w:szCs w:val="20"/>
        </w:rPr>
        <w:t>to</w:t>
      </w:r>
      <w:r w:rsidRPr="0077044B">
        <w:rPr>
          <w:rFonts w:ascii="Calibri"/>
          <w:i/>
          <w:spacing w:val="-2"/>
          <w:sz w:val="20"/>
          <w:szCs w:val="20"/>
        </w:rPr>
        <w:t xml:space="preserve"> </w:t>
      </w:r>
      <w:r w:rsidRPr="0077044B">
        <w:rPr>
          <w:rFonts w:ascii="Calibri"/>
          <w:i/>
          <w:sz w:val="20"/>
          <w:szCs w:val="20"/>
        </w:rPr>
        <w:t>be</w:t>
      </w:r>
      <w:r w:rsidRPr="0077044B">
        <w:rPr>
          <w:rFonts w:ascii="Calibri"/>
          <w:i/>
          <w:spacing w:val="-2"/>
          <w:sz w:val="20"/>
          <w:szCs w:val="20"/>
        </w:rPr>
        <w:t xml:space="preserve"> </w:t>
      </w:r>
      <w:r w:rsidRPr="0077044B">
        <w:rPr>
          <w:rFonts w:ascii="Calibri"/>
          <w:i/>
          <w:spacing w:val="-1"/>
          <w:sz w:val="20"/>
          <w:szCs w:val="20"/>
        </w:rPr>
        <w:t>considered</w:t>
      </w:r>
      <w:r w:rsidRPr="0077044B">
        <w:rPr>
          <w:rFonts w:ascii="Calibri"/>
          <w:i/>
          <w:sz w:val="20"/>
          <w:szCs w:val="20"/>
        </w:rPr>
        <w:t xml:space="preserve"> as</w:t>
      </w:r>
      <w:r w:rsidRPr="0077044B">
        <w:rPr>
          <w:rFonts w:ascii="Calibri"/>
          <w:i/>
          <w:spacing w:val="-2"/>
          <w:sz w:val="20"/>
          <w:szCs w:val="20"/>
        </w:rPr>
        <w:t xml:space="preserve"> </w:t>
      </w:r>
      <w:r w:rsidRPr="0077044B">
        <w:rPr>
          <w:rFonts w:ascii="Calibri"/>
          <w:i/>
          <w:spacing w:val="-1"/>
          <w:sz w:val="20"/>
          <w:szCs w:val="20"/>
        </w:rPr>
        <w:t>continuing</w:t>
      </w:r>
      <w:r w:rsidRPr="0077044B">
        <w:rPr>
          <w:rFonts w:ascii="Calibri"/>
          <w:i/>
          <w:spacing w:val="-2"/>
          <w:sz w:val="20"/>
          <w:szCs w:val="20"/>
        </w:rPr>
        <w:t xml:space="preserve"> </w:t>
      </w:r>
      <w:r w:rsidRPr="0077044B">
        <w:rPr>
          <w:rFonts w:ascii="Calibri"/>
          <w:i/>
          <w:sz w:val="20"/>
          <w:szCs w:val="20"/>
        </w:rPr>
        <w:t>in</w:t>
      </w:r>
      <w:r w:rsidRPr="0077044B">
        <w:rPr>
          <w:rFonts w:ascii="Calibri"/>
          <w:i/>
          <w:spacing w:val="-1"/>
          <w:sz w:val="20"/>
          <w:szCs w:val="20"/>
        </w:rPr>
        <w:t xml:space="preserve"> effect</w:t>
      </w:r>
      <w:r w:rsidRPr="0077044B">
        <w:rPr>
          <w:rFonts w:ascii="Calibri"/>
          <w:i/>
          <w:spacing w:val="-2"/>
          <w:sz w:val="20"/>
          <w:szCs w:val="20"/>
        </w:rPr>
        <w:t xml:space="preserve"> </w:t>
      </w:r>
      <w:r w:rsidRPr="0077044B">
        <w:rPr>
          <w:rFonts w:ascii="Calibri"/>
          <w:i/>
          <w:sz w:val="20"/>
          <w:szCs w:val="20"/>
        </w:rPr>
        <w:t>until</w:t>
      </w:r>
      <w:r w:rsidRPr="0077044B">
        <w:rPr>
          <w:rFonts w:ascii="Calibri"/>
          <w:i/>
          <w:spacing w:val="-3"/>
          <w:sz w:val="20"/>
          <w:szCs w:val="20"/>
        </w:rPr>
        <w:t xml:space="preserve"> </w:t>
      </w:r>
      <w:r w:rsidRPr="0077044B">
        <w:rPr>
          <w:rFonts w:ascii="Calibri"/>
          <w:i/>
          <w:sz w:val="20"/>
          <w:szCs w:val="20"/>
        </w:rPr>
        <w:t>all</w:t>
      </w:r>
      <w:r w:rsidRPr="0077044B">
        <w:rPr>
          <w:rFonts w:ascii="Calibri"/>
          <w:i/>
          <w:spacing w:val="-4"/>
          <w:sz w:val="20"/>
          <w:szCs w:val="20"/>
        </w:rPr>
        <w:t xml:space="preserve"> </w:t>
      </w:r>
      <w:r w:rsidRPr="0077044B">
        <w:rPr>
          <w:rFonts w:ascii="Calibri"/>
          <w:i/>
          <w:sz w:val="20"/>
          <w:szCs w:val="20"/>
        </w:rPr>
        <w:t>the</w:t>
      </w:r>
      <w:r w:rsidRPr="0077044B">
        <w:rPr>
          <w:rFonts w:ascii="Calibri"/>
          <w:i/>
          <w:spacing w:val="-1"/>
          <w:sz w:val="20"/>
          <w:szCs w:val="20"/>
        </w:rPr>
        <w:t xml:space="preserve"> parties</w:t>
      </w:r>
      <w:r w:rsidRPr="0077044B">
        <w:rPr>
          <w:rFonts w:ascii="Calibri"/>
          <w:i/>
          <w:spacing w:val="-3"/>
          <w:sz w:val="20"/>
          <w:szCs w:val="20"/>
        </w:rPr>
        <w:t xml:space="preserve"> </w:t>
      </w:r>
      <w:r w:rsidRPr="0077044B">
        <w:rPr>
          <w:rFonts w:ascii="Calibri"/>
          <w:i/>
          <w:sz w:val="20"/>
          <w:szCs w:val="20"/>
        </w:rPr>
        <w:t>to</w:t>
      </w:r>
      <w:r w:rsidRPr="0077044B">
        <w:rPr>
          <w:rFonts w:ascii="Calibri"/>
          <w:i/>
          <w:spacing w:val="-3"/>
          <w:sz w:val="20"/>
          <w:szCs w:val="20"/>
        </w:rPr>
        <w:t xml:space="preserve"> </w:t>
      </w:r>
      <w:r w:rsidRPr="0077044B">
        <w:rPr>
          <w:rFonts w:ascii="Calibri"/>
          <w:i/>
          <w:sz w:val="20"/>
          <w:szCs w:val="20"/>
        </w:rPr>
        <w:t>it</w:t>
      </w:r>
      <w:r w:rsidRPr="0077044B">
        <w:rPr>
          <w:rFonts w:ascii="Calibri"/>
          <w:i/>
          <w:spacing w:val="-2"/>
          <w:sz w:val="20"/>
          <w:szCs w:val="20"/>
        </w:rPr>
        <w:t xml:space="preserve"> </w:t>
      </w:r>
      <w:r w:rsidRPr="0077044B">
        <w:rPr>
          <w:rFonts w:ascii="Calibri"/>
          <w:i/>
          <w:spacing w:val="1"/>
          <w:sz w:val="20"/>
          <w:szCs w:val="20"/>
        </w:rPr>
        <w:t>decide</w:t>
      </w:r>
      <w:r w:rsidRPr="0077044B">
        <w:rPr>
          <w:rFonts w:ascii="Calibri"/>
          <w:i/>
          <w:spacing w:val="-2"/>
          <w:sz w:val="20"/>
          <w:szCs w:val="20"/>
        </w:rPr>
        <w:t xml:space="preserve"> </w:t>
      </w:r>
      <w:r w:rsidRPr="0077044B">
        <w:rPr>
          <w:rFonts w:ascii="Calibri"/>
          <w:i/>
          <w:sz w:val="20"/>
          <w:szCs w:val="20"/>
        </w:rPr>
        <w:t>to</w:t>
      </w:r>
      <w:r w:rsidRPr="0077044B">
        <w:rPr>
          <w:rFonts w:ascii="Calibri"/>
          <w:i/>
          <w:spacing w:val="79"/>
          <w:sz w:val="20"/>
          <w:szCs w:val="20"/>
        </w:rPr>
        <w:t xml:space="preserve"> </w:t>
      </w:r>
      <w:r w:rsidRPr="0077044B">
        <w:rPr>
          <w:rFonts w:ascii="Calibri"/>
          <w:i/>
          <w:spacing w:val="-1"/>
          <w:sz w:val="20"/>
          <w:szCs w:val="20"/>
        </w:rPr>
        <w:t>terminate</w:t>
      </w:r>
      <w:r w:rsidRPr="0077044B">
        <w:rPr>
          <w:rFonts w:ascii="Calibri"/>
          <w:i/>
          <w:spacing w:val="-2"/>
          <w:sz w:val="20"/>
          <w:szCs w:val="20"/>
        </w:rPr>
        <w:t xml:space="preserve"> </w:t>
      </w:r>
      <w:r w:rsidRPr="0077044B">
        <w:rPr>
          <w:rFonts w:ascii="Calibri"/>
          <w:i/>
          <w:sz w:val="20"/>
          <w:szCs w:val="20"/>
        </w:rPr>
        <w:t>them,</w:t>
      </w:r>
      <w:r w:rsidRPr="0077044B">
        <w:rPr>
          <w:rFonts w:ascii="Calibri"/>
          <w:i/>
          <w:spacing w:val="-5"/>
          <w:sz w:val="20"/>
          <w:szCs w:val="20"/>
        </w:rPr>
        <w:t xml:space="preserve"> </w:t>
      </w:r>
      <w:r w:rsidRPr="0077044B">
        <w:rPr>
          <w:rFonts w:ascii="Calibri"/>
          <w:i/>
          <w:spacing w:val="-1"/>
          <w:sz w:val="20"/>
          <w:szCs w:val="20"/>
        </w:rPr>
        <w:t>unless</w:t>
      </w:r>
      <w:r w:rsidRPr="0077044B">
        <w:rPr>
          <w:rFonts w:ascii="Calibri"/>
          <w:i/>
          <w:spacing w:val="-3"/>
          <w:sz w:val="20"/>
          <w:szCs w:val="20"/>
        </w:rPr>
        <w:t xml:space="preserve"> </w:t>
      </w:r>
      <w:r w:rsidRPr="0077044B">
        <w:rPr>
          <w:rFonts w:ascii="Calibri"/>
          <w:i/>
          <w:spacing w:val="-1"/>
          <w:sz w:val="20"/>
          <w:szCs w:val="20"/>
        </w:rPr>
        <w:t>otherwise</w:t>
      </w:r>
      <w:r w:rsidRPr="0077044B">
        <w:rPr>
          <w:rFonts w:ascii="Calibri"/>
          <w:i/>
          <w:spacing w:val="-5"/>
          <w:sz w:val="20"/>
          <w:szCs w:val="20"/>
        </w:rPr>
        <w:t xml:space="preserve"> </w:t>
      </w:r>
      <w:r w:rsidRPr="0077044B">
        <w:rPr>
          <w:rFonts w:ascii="Calibri"/>
          <w:i/>
          <w:spacing w:val="-1"/>
          <w:sz w:val="20"/>
          <w:szCs w:val="20"/>
        </w:rPr>
        <w:t xml:space="preserve">established </w:t>
      </w:r>
      <w:r w:rsidRPr="0077044B">
        <w:rPr>
          <w:rFonts w:ascii="Calibri"/>
          <w:i/>
          <w:sz w:val="20"/>
          <w:szCs w:val="20"/>
        </w:rPr>
        <w:t>in</w:t>
      </w:r>
      <w:r w:rsidRPr="0077044B">
        <w:rPr>
          <w:rFonts w:ascii="Calibri"/>
          <w:i/>
          <w:spacing w:val="-4"/>
          <w:sz w:val="20"/>
          <w:szCs w:val="20"/>
        </w:rPr>
        <w:t xml:space="preserve"> </w:t>
      </w:r>
      <w:r w:rsidRPr="0077044B">
        <w:rPr>
          <w:rFonts w:ascii="Calibri"/>
          <w:i/>
          <w:sz w:val="20"/>
          <w:szCs w:val="20"/>
        </w:rPr>
        <w:t>the</w:t>
      </w:r>
      <w:r w:rsidRPr="0077044B">
        <w:rPr>
          <w:rFonts w:ascii="Calibri"/>
          <w:i/>
          <w:spacing w:val="-2"/>
          <w:sz w:val="20"/>
          <w:szCs w:val="20"/>
        </w:rPr>
        <w:t xml:space="preserve"> </w:t>
      </w:r>
      <w:r w:rsidRPr="0077044B">
        <w:rPr>
          <w:rFonts w:ascii="Calibri"/>
          <w:i/>
          <w:spacing w:val="-1"/>
          <w:sz w:val="20"/>
          <w:szCs w:val="20"/>
        </w:rPr>
        <w:t>text</w:t>
      </w:r>
      <w:r w:rsidRPr="0077044B">
        <w:rPr>
          <w:rFonts w:ascii="Calibri"/>
          <w:i/>
          <w:spacing w:val="-2"/>
          <w:sz w:val="20"/>
          <w:szCs w:val="20"/>
        </w:rPr>
        <w:t xml:space="preserve"> </w:t>
      </w:r>
      <w:r w:rsidRPr="0077044B">
        <w:rPr>
          <w:rFonts w:ascii="Calibri"/>
          <w:i/>
          <w:spacing w:val="-1"/>
          <w:sz w:val="20"/>
          <w:szCs w:val="20"/>
        </w:rPr>
        <w:t>of</w:t>
      </w:r>
      <w:r w:rsidRPr="0077044B">
        <w:rPr>
          <w:rFonts w:ascii="Calibri"/>
          <w:i/>
          <w:spacing w:val="-3"/>
          <w:sz w:val="20"/>
          <w:szCs w:val="20"/>
        </w:rPr>
        <w:t xml:space="preserve"> </w:t>
      </w:r>
      <w:r w:rsidRPr="0077044B">
        <w:rPr>
          <w:rFonts w:ascii="Calibri"/>
          <w:i/>
          <w:sz w:val="20"/>
          <w:szCs w:val="20"/>
        </w:rPr>
        <w:t>the</w:t>
      </w:r>
      <w:r w:rsidRPr="0077044B">
        <w:rPr>
          <w:rFonts w:ascii="Calibri"/>
          <w:i/>
          <w:spacing w:val="-2"/>
          <w:sz w:val="20"/>
          <w:szCs w:val="20"/>
        </w:rPr>
        <w:t xml:space="preserve"> </w:t>
      </w:r>
      <w:r w:rsidRPr="0077044B">
        <w:rPr>
          <w:rFonts w:ascii="Calibri"/>
          <w:i/>
          <w:spacing w:val="-1"/>
          <w:sz w:val="20"/>
          <w:szCs w:val="20"/>
        </w:rPr>
        <w:t>instrument</w:t>
      </w:r>
      <w:r w:rsidRPr="0077044B">
        <w:rPr>
          <w:rFonts w:ascii="Calibri"/>
          <w:i/>
          <w:spacing w:val="-2"/>
          <w:sz w:val="20"/>
          <w:szCs w:val="20"/>
        </w:rPr>
        <w:t xml:space="preserve"> </w:t>
      </w:r>
      <w:r w:rsidRPr="0077044B">
        <w:rPr>
          <w:rFonts w:ascii="Calibri"/>
          <w:i/>
          <w:spacing w:val="-1"/>
          <w:sz w:val="20"/>
          <w:szCs w:val="20"/>
        </w:rPr>
        <w:t>itself,</w:t>
      </w:r>
      <w:r w:rsidRPr="0077044B">
        <w:rPr>
          <w:rFonts w:ascii="Calibri"/>
          <w:i/>
          <w:spacing w:val="-2"/>
          <w:sz w:val="20"/>
          <w:szCs w:val="20"/>
        </w:rPr>
        <w:t xml:space="preserve"> </w:t>
      </w:r>
      <w:r w:rsidRPr="0077044B">
        <w:rPr>
          <w:rFonts w:ascii="Calibri"/>
          <w:i/>
          <w:spacing w:val="-1"/>
          <w:sz w:val="20"/>
          <w:szCs w:val="20"/>
        </w:rPr>
        <w:t>or</w:t>
      </w:r>
      <w:r w:rsidRPr="0077044B">
        <w:rPr>
          <w:rFonts w:ascii="Calibri"/>
          <w:i/>
          <w:spacing w:val="-2"/>
          <w:sz w:val="20"/>
          <w:szCs w:val="20"/>
        </w:rPr>
        <w:t xml:space="preserve"> </w:t>
      </w:r>
      <w:r w:rsidRPr="0077044B">
        <w:rPr>
          <w:rFonts w:ascii="Calibri"/>
          <w:i/>
          <w:spacing w:val="-1"/>
          <w:sz w:val="20"/>
          <w:szCs w:val="20"/>
        </w:rPr>
        <w:t>unless,</w:t>
      </w:r>
      <w:r w:rsidRPr="0077044B">
        <w:rPr>
          <w:rFonts w:ascii="Calibri"/>
          <w:i/>
          <w:spacing w:val="-3"/>
          <w:sz w:val="20"/>
          <w:szCs w:val="20"/>
        </w:rPr>
        <w:t xml:space="preserve"> </w:t>
      </w:r>
      <w:r w:rsidRPr="0077044B">
        <w:rPr>
          <w:rFonts w:ascii="Calibri"/>
          <w:i/>
          <w:spacing w:val="-1"/>
          <w:sz w:val="20"/>
          <w:szCs w:val="20"/>
        </w:rPr>
        <w:t>its</w:t>
      </w:r>
      <w:r w:rsidRPr="0077044B">
        <w:rPr>
          <w:rFonts w:ascii="Calibri"/>
          <w:i/>
          <w:spacing w:val="-3"/>
          <w:sz w:val="20"/>
          <w:szCs w:val="20"/>
        </w:rPr>
        <w:t xml:space="preserve"> </w:t>
      </w:r>
      <w:r w:rsidRPr="0077044B">
        <w:rPr>
          <w:rFonts w:ascii="Calibri"/>
          <w:i/>
          <w:spacing w:val="-1"/>
          <w:sz w:val="20"/>
          <w:szCs w:val="20"/>
        </w:rPr>
        <w:t>invalidity</w:t>
      </w:r>
      <w:r w:rsidRPr="0077044B">
        <w:rPr>
          <w:rFonts w:ascii="Calibri"/>
          <w:i/>
          <w:spacing w:val="-2"/>
          <w:sz w:val="20"/>
          <w:szCs w:val="20"/>
        </w:rPr>
        <w:t xml:space="preserve"> </w:t>
      </w:r>
      <w:r w:rsidRPr="0077044B">
        <w:rPr>
          <w:rFonts w:ascii="Calibri"/>
          <w:i/>
          <w:sz w:val="20"/>
          <w:szCs w:val="20"/>
        </w:rPr>
        <w:t>is</w:t>
      </w:r>
      <w:r w:rsidRPr="0077044B">
        <w:rPr>
          <w:rFonts w:ascii="Calibri"/>
          <w:i/>
          <w:spacing w:val="-3"/>
          <w:sz w:val="20"/>
          <w:szCs w:val="20"/>
        </w:rPr>
        <w:t xml:space="preserve"> </w:t>
      </w:r>
      <w:r w:rsidRPr="0077044B">
        <w:rPr>
          <w:rFonts w:ascii="Calibri"/>
          <w:i/>
          <w:sz w:val="20"/>
          <w:szCs w:val="20"/>
        </w:rPr>
        <w:t>declared.</w:t>
      </w:r>
    </w:p>
    <w:p w14:paraId="2489648A" w14:textId="77777777" w:rsidR="004A74E3" w:rsidRDefault="004A74E3" w:rsidP="004A74E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E1AE0" w14:textId="77777777" w:rsidR="00CB3B67" w:rsidRPr="001F6BC8" w:rsidRDefault="00CB3B67" w:rsidP="00CB3B67">
    <w:pPr>
      <w:pStyle w:val="Header"/>
      <w:ind w:right="-1152"/>
      <w:jc w:val="center"/>
      <w:rPr>
        <w:rFonts w:asciiTheme="majorHAnsi" w:hAnsiTheme="majorHAnsi" w:cstheme="majorHAnsi"/>
        <w:sz w:val="24"/>
        <w:szCs w:val="24"/>
      </w:rPr>
    </w:pPr>
    <w:r w:rsidRPr="001F6BC8">
      <w:rPr>
        <w:rFonts w:asciiTheme="majorHAnsi" w:hAnsiTheme="majorHAnsi" w:cstheme="majorHAnsi"/>
        <w:noProof/>
        <w:sz w:val="24"/>
        <w:szCs w:val="24"/>
        <w:lang w:val="en-GB" w:eastAsia="ko-KR"/>
      </w:rPr>
      <w:drawing>
        <wp:anchor distT="0" distB="0" distL="114300" distR="114300" simplePos="0" relativeHeight="251661312" behindDoc="1" locked="0" layoutInCell="1" allowOverlap="1" wp14:anchorId="30518809" wp14:editId="42DC9018">
          <wp:simplePos x="0" y="0"/>
          <wp:positionH relativeFrom="column">
            <wp:posOffset>-428625</wp:posOffset>
          </wp:positionH>
          <wp:positionV relativeFrom="paragraph">
            <wp:posOffset>179070</wp:posOffset>
          </wp:positionV>
          <wp:extent cx="847725" cy="828629"/>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itc.jpg"/>
                  <pic:cNvPicPr/>
                </pic:nvPicPr>
                <pic:blipFill>
                  <a:blip r:embed="rId1">
                    <a:extLst>
                      <a:ext uri="{28A0092B-C50C-407E-A947-70E740481C1C}">
                        <a14:useLocalDpi xmlns:a14="http://schemas.microsoft.com/office/drawing/2010/main" val="0"/>
                      </a:ext>
                    </a:extLst>
                  </a:blip>
                  <a:stretch>
                    <a:fillRect/>
                  </a:stretch>
                </pic:blipFill>
                <pic:spPr>
                  <a:xfrm>
                    <a:off x="0" y="0"/>
                    <a:ext cx="891647" cy="871562"/>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sz w:val="24"/>
        <w:szCs w:val="24"/>
      </w:rPr>
      <w:t xml:space="preserve">                                                                                                                                                                </w:t>
    </w:r>
    <w:r w:rsidRPr="001F6BC8">
      <w:rPr>
        <w:rFonts w:asciiTheme="majorHAnsi" w:hAnsiTheme="majorHAnsi" w:cstheme="majorHAnsi"/>
        <w:sz w:val="24"/>
        <w:szCs w:val="24"/>
      </w:rPr>
      <w:t>100 E. Ajo Way</w:t>
    </w:r>
  </w:p>
  <w:p w14:paraId="5B59D80B" w14:textId="77777777" w:rsidR="00CB3B67" w:rsidRPr="001F6BC8" w:rsidRDefault="00CB3B67" w:rsidP="00CB3B67">
    <w:pPr>
      <w:pStyle w:val="Header"/>
      <w:ind w:right="-1152"/>
      <w:jc w:val="center"/>
      <w:rPr>
        <w:rFonts w:asciiTheme="majorHAnsi" w:hAnsiTheme="majorHAnsi" w:cstheme="majorHAnsi"/>
        <w:sz w:val="24"/>
        <w:szCs w:val="24"/>
      </w:rPr>
    </w:pPr>
    <w:r>
      <w:rPr>
        <w:rFonts w:asciiTheme="majorHAnsi" w:hAnsiTheme="majorHAnsi" w:cstheme="majorHAnsi"/>
        <w:sz w:val="24"/>
        <w:szCs w:val="24"/>
      </w:rPr>
      <w:t xml:space="preserve">                                                                                                                                                            </w:t>
    </w:r>
    <w:r w:rsidRPr="001F6BC8">
      <w:rPr>
        <w:rFonts w:asciiTheme="majorHAnsi" w:hAnsiTheme="majorHAnsi" w:cstheme="majorHAnsi"/>
        <w:sz w:val="24"/>
        <w:szCs w:val="24"/>
      </w:rPr>
      <w:t>Tucson, AZ 85713</w:t>
    </w:r>
  </w:p>
  <w:p w14:paraId="20C20194" w14:textId="77777777" w:rsidR="00CB3B67" w:rsidRDefault="00CB3B67" w:rsidP="00CB3B67">
    <w:pPr>
      <w:pStyle w:val="Header"/>
      <w:ind w:right="-1152"/>
    </w:pPr>
    <w:r>
      <w:t xml:space="preserve">                </w:t>
    </w:r>
    <w:r w:rsidRPr="001F6BC8">
      <w:rPr>
        <w:b/>
        <w:sz w:val="28"/>
        <w:szCs w:val="28"/>
      </w:rPr>
      <w:t>International Indian Treaty Council</w:t>
    </w:r>
    <w:r>
      <w:t xml:space="preserve">                                                                  </w:t>
    </w:r>
    <w:r w:rsidRPr="001F6BC8">
      <w:rPr>
        <w:rFonts w:asciiTheme="majorHAnsi" w:hAnsiTheme="majorHAnsi" w:cstheme="majorHAnsi"/>
        <w:sz w:val="24"/>
        <w:szCs w:val="24"/>
      </w:rPr>
      <w:t>Phone: (520) 833-9797</w:t>
    </w:r>
  </w:p>
  <w:p w14:paraId="4DC34D9A" w14:textId="77777777" w:rsidR="00CB3B67" w:rsidRPr="00143EF6" w:rsidRDefault="00CB3B67" w:rsidP="00CB3B67">
    <w:pPr>
      <w:pStyle w:val="Header"/>
      <w:ind w:right="-1152"/>
      <w:rPr>
        <w:lang w:val="es-MX"/>
      </w:rPr>
    </w:pPr>
    <w:r>
      <w:t xml:space="preserve">                </w:t>
    </w:r>
    <w:r w:rsidRPr="00143EF6">
      <w:rPr>
        <w:rFonts w:cstheme="minorHAnsi"/>
        <w:i/>
        <w:sz w:val="28"/>
        <w:szCs w:val="28"/>
        <w:lang w:val="es-MX"/>
      </w:rPr>
      <w:t>Consejo Internacional de Tratados Indios</w:t>
    </w:r>
    <w:r w:rsidRPr="00143EF6">
      <w:rPr>
        <w:lang w:val="es-MX"/>
      </w:rPr>
      <w:t xml:space="preserve">                                                             </w:t>
    </w:r>
    <w:r w:rsidRPr="00143EF6">
      <w:rPr>
        <w:rFonts w:asciiTheme="majorHAnsi" w:hAnsiTheme="majorHAnsi" w:cstheme="majorHAnsi"/>
        <w:sz w:val="24"/>
        <w:szCs w:val="24"/>
        <w:lang w:val="es-MX"/>
      </w:rPr>
      <w:t>Fax: (520) 833-9799</w:t>
    </w:r>
  </w:p>
  <w:p w14:paraId="5884E7AF" w14:textId="77777777" w:rsidR="00CB3B67" w:rsidRPr="001F6BC8" w:rsidRDefault="00CB3B67" w:rsidP="00CB3B67">
    <w:pPr>
      <w:pStyle w:val="Header"/>
      <w:ind w:right="-1152"/>
      <w:jc w:val="center"/>
      <w:rPr>
        <w:rFonts w:asciiTheme="majorHAnsi" w:hAnsiTheme="majorHAnsi" w:cstheme="majorHAnsi"/>
        <w:sz w:val="24"/>
        <w:szCs w:val="24"/>
      </w:rPr>
    </w:pPr>
    <w:r w:rsidRPr="00C06AD1">
      <w:rPr>
        <w:rFonts w:asciiTheme="majorHAnsi" w:hAnsiTheme="majorHAnsi" w:cstheme="majorHAnsi"/>
        <w:sz w:val="24"/>
        <w:szCs w:val="24"/>
      </w:rPr>
      <w:t xml:space="preserve">                                                                                                                                         </w:t>
    </w:r>
    <w:r w:rsidRPr="001F6BC8">
      <w:rPr>
        <w:rFonts w:asciiTheme="majorHAnsi" w:hAnsiTheme="majorHAnsi" w:cstheme="majorHAnsi"/>
        <w:sz w:val="24"/>
        <w:szCs w:val="24"/>
      </w:rPr>
      <w:t>Email: i</w:t>
    </w:r>
    <w:r>
      <w:rPr>
        <w:rFonts w:asciiTheme="majorHAnsi" w:hAnsiTheme="majorHAnsi" w:cstheme="majorHAnsi"/>
        <w:sz w:val="24"/>
        <w:szCs w:val="24"/>
      </w:rPr>
      <w:t>nfo</w:t>
    </w:r>
    <w:r w:rsidRPr="001F6BC8">
      <w:rPr>
        <w:rFonts w:asciiTheme="majorHAnsi" w:hAnsiTheme="majorHAnsi" w:cstheme="majorHAnsi"/>
        <w:sz w:val="24"/>
        <w:szCs w:val="24"/>
      </w:rPr>
      <w:t>@treatycouncil.org</w:t>
    </w:r>
  </w:p>
  <w:p w14:paraId="7DB8FD23" w14:textId="77777777" w:rsidR="00CB3B67" w:rsidRPr="001F6BC8" w:rsidRDefault="00CB3B67" w:rsidP="00CB3B67">
    <w:pPr>
      <w:pStyle w:val="Header"/>
      <w:ind w:right="-1152"/>
      <w:jc w:val="center"/>
      <w:rPr>
        <w:rFonts w:asciiTheme="majorHAnsi" w:hAnsiTheme="majorHAnsi" w:cstheme="majorHAnsi"/>
        <w:sz w:val="24"/>
        <w:szCs w:val="24"/>
      </w:rPr>
    </w:pPr>
    <w:r w:rsidRPr="00E95B79">
      <w:rPr>
        <w:rFonts w:asciiTheme="majorHAnsi" w:hAnsiTheme="majorHAnsi" w:cstheme="majorHAnsi"/>
        <w:noProof/>
        <w:color w:val="7B7B7B" w:themeColor="accent3" w:themeShade="BF"/>
        <w:sz w:val="24"/>
        <w:szCs w:val="24"/>
        <w:lang w:val="en-GB" w:eastAsia="ko-KR"/>
      </w:rPr>
      <mc:AlternateContent>
        <mc:Choice Requires="wps">
          <w:drawing>
            <wp:anchor distT="0" distB="0" distL="114300" distR="114300" simplePos="0" relativeHeight="251662336" behindDoc="0" locked="0" layoutInCell="1" allowOverlap="1" wp14:anchorId="2290C5DB" wp14:editId="270333EF">
              <wp:simplePos x="0" y="0"/>
              <wp:positionH relativeFrom="column">
                <wp:posOffset>-676276</wp:posOffset>
              </wp:positionH>
              <wp:positionV relativeFrom="paragraph">
                <wp:posOffset>276225</wp:posOffset>
              </wp:positionV>
              <wp:extent cx="7286625" cy="0"/>
              <wp:effectExtent l="0" t="0" r="0" b="0"/>
              <wp:wrapNone/>
              <wp:docPr id="4" name="Straight Connector 4"/>
              <wp:cNvGraphicFramePr/>
              <a:graphic xmlns:a="http://schemas.openxmlformats.org/drawingml/2006/main">
                <a:graphicData uri="http://schemas.microsoft.com/office/word/2010/wordprocessingShape">
                  <wps:wsp>
                    <wps:cNvCnPr/>
                    <wps:spPr>
                      <a:xfrm flipH="1">
                        <a:off x="0" y="0"/>
                        <a:ext cx="7286625" cy="0"/>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D774968" id="Straight Connector 4"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25pt,21.75pt" to="520.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" strokecolor="#c00000" strokeweight="1.5pt">
              <v:stroke joinstyle="miter"/>
            </v:line>
          </w:pict>
        </mc:Fallback>
      </mc:AlternateContent>
    </w:r>
    <w:r>
      <w:rPr>
        <w:rFonts w:asciiTheme="majorHAnsi" w:hAnsiTheme="majorHAnsi" w:cstheme="majorHAnsi"/>
        <w:sz w:val="24"/>
        <w:szCs w:val="24"/>
      </w:rPr>
      <w:t xml:space="preserve">                                                                                                                                                    </w:t>
    </w:r>
    <w:r w:rsidRPr="001F6BC8">
      <w:rPr>
        <w:rFonts w:asciiTheme="majorHAnsi" w:hAnsiTheme="majorHAnsi" w:cstheme="majorHAnsi"/>
        <w:sz w:val="24"/>
        <w:szCs w:val="24"/>
      </w:rPr>
      <w:t>www.treatycouncil.or</w:t>
    </w:r>
    <w:r>
      <w:rPr>
        <w:rFonts w:asciiTheme="majorHAnsi" w:hAnsiTheme="majorHAnsi" w:cstheme="majorHAnsi"/>
        <w:sz w:val="24"/>
        <w:szCs w:val="24"/>
      </w:rPr>
      <w:t>g</w:t>
    </w:r>
  </w:p>
  <w:p w14:paraId="6C41865C" w14:textId="41BDAB87" w:rsidR="00CB3B67" w:rsidRDefault="00CB3B67">
    <w:pPr>
      <w:pStyle w:val="Header"/>
    </w:pPr>
  </w:p>
  <w:p w14:paraId="246A252A" w14:textId="77777777" w:rsidR="002E5E1C" w:rsidRDefault="002E5E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BC8"/>
    <w:rsid w:val="000033BC"/>
    <w:rsid w:val="00005C07"/>
    <w:rsid w:val="0005222D"/>
    <w:rsid w:val="0011323D"/>
    <w:rsid w:val="00137FCF"/>
    <w:rsid w:val="00143EF6"/>
    <w:rsid w:val="001F6BC8"/>
    <w:rsid w:val="00225E3E"/>
    <w:rsid w:val="002714DB"/>
    <w:rsid w:val="002A3FE5"/>
    <w:rsid w:val="002A4042"/>
    <w:rsid w:val="002E5E1C"/>
    <w:rsid w:val="00342106"/>
    <w:rsid w:val="003C140C"/>
    <w:rsid w:val="003D5FB7"/>
    <w:rsid w:val="003E6D6F"/>
    <w:rsid w:val="003E7083"/>
    <w:rsid w:val="003E7201"/>
    <w:rsid w:val="00414F7B"/>
    <w:rsid w:val="004238BE"/>
    <w:rsid w:val="0044299D"/>
    <w:rsid w:val="004609F0"/>
    <w:rsid w:val="004A621D"/>
    <w:rsid w:val="004A74E3"/>
    <w:rsid w:val="004F51B4"/>
    <w:rsid w:val="0054708E"/>
    <w:rsid w:val="005C30E5"/>
    <w:rsid w:val="00640882"/>
    <w:rsid w:val="006419D2"/>
    <w:rsid w:val="0067267B"/>
    <w:rsid w:val="006B71F3"/>
    <w:rsid w:val="007039EE"/>
    <w:rsid w:val="00796FA1"/>
    <w:rsid w:val="007D15FC"/>
    <w:rsid w:val="007D5448"/>
    <w:rsid w:val="00933A2F"/>
    <w:rsid w:val="00956040"/>
    <w:rsid w:val="00981727"/>
    <w:rsid w:val="0099643D"/>
    <w:rsid w:val="00A45B3A"/>
    <w:rsid w:val="00A46C87"/>
    <w:rsid w:val="00A56493"/>
    <w:rsid w:val="00AC1688"/>
    <w:rsid w:val="00AF01B9"/>
    <w:rsid w:val="00AF2065"/>
    <w:rsid w:val="00B807EE"/>
    <w:rsid w:val="00B910D6"/>
    <w:rsid w:val="00B96907"/>
    <w:rsid w:val="00BD39B1"/>
    <w:rsid w:val="00C06AD1"/>
    <w:rsid w:val="00C1028A"/>
    <w:rsid w:val="00C56123"/>
    <w:rsid w:val="00C56FC2"/>
    <w:rsid w:val="00C83AC9"/>
    <w:rsid w:val="00CB3B67"/>
    <w:rsid w:val="00CE05A4"/>
    <w:rsid w:val="00D01A3F"/>
    <w:rsid w:val="00D313A6"/>
    <w:rsid w:val="00D65940"/>
    <w:rsid w:val="00D668DA"/>
    <w:rsid w:val="00DC19C7"/>
    <w:rsid w:val="00DE6621"/>
    <w:rsid w:val="00DF6763"/>
    <w:rsid w:val="00E16516"/>
    <w:rsid w:val="00E269D3"/>
    <w:rsid w:val="00E47042"/>
    <w:rsid w:val="00E76E52"/>
    <w:rsid w:val="00E83A33"/>
    <w:rsid w:val="00E95B79"/>
    <w:rsid w:val="00F657E9"/>
    <w:rsid w:val="00F96758"/>
    <w:rsid w:val="00F97445"/>
    <w:rsid w:val="00FB6AFB"/>
    <w:rsid w:val="00FD223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69FA5A"/>
  <w15:chartTrackingRefBased/>
  <w15:docId w15:val="{C158386E-4FD9-4EF0-B5C6-3F38B56D5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E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6B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6BC8"/>
  </w:style>
  <w:style w:type="paragraph" w:styleId="Footer">
    <w:name w:val="footer"/>
    <w:basedOn w:val="Normal"/>
    <w:link w:val="FooterChar"/>
    <w:uiPriority w:val="99"/>
    <w:unhideWhenUsed/>
    <w:rsid w:val="001F6B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6BC8"/>
  </w:style>
  <w:style w:type="paragraph" w:styleId="BalloonText">
    <w:name w:val="Balloon Text"/>
    <w:basedOn w:val="Normal"/>
    <w:link w:val="BalloonTextChar"/>
    <w:uiPriority w:val="99"/>
    <w:semiHidden/>
    <w:unhideWhenUsed/>
    <w:rsid w:val="001F6B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6BC8"/>
    <w:rPr>
      <w:rFonts w:ascii="Segoe UI" w:hAnsi="Segoe UI" w:cs="Segoe UI"/>
      <w:sz w:val="18"/>
      <w:szCs w:val="18"/>
    </w:rPr>
  </w:style>
  <w:style w:type="character" w:styleId="Hyperlink">
    <w:name w:val="Hyperlink"/>
    <w:basedOn w:val="DefaultParagraphFont"/>
    <w:uiPriority w:val="99"/>
    <w:unhideWhenUsed/>
    <w:rsid w:val="00B96907"/>
    <w:rPr>
      <w:color w:val="0563C1" w:themeColor="hyperlink"/>
      <w:u w:val="single"/>
    </w:rPr>
  </w:style>
  <w:style w:type="character" w:customStyle="1" w:styleId="UnresolvedMention">
    <w:name w:val="Unresolved Mention"/>
    <w:basedOn w:val="DefaultParagraphFont"/>
    <w:uiPriority w:val="99"/>
    <w:semiHidden/>
    <w:unhideWhenUsed/>
    <w:rsid w:val="00B96907"/>
    <w:rPr>
      <w:color w:val="605E5C"/>
      <w:shd w:val="clear" w:color="auto" w:fill="E1DFDD"/>
    </w:rPr>
  </w:style>
  <w:style w:type="paragraph" w:styleId="ListParagraph">
    <w:name w:val="List Paragraph"/>
    <w:basedOn w:val="Normal"/>
    <w:uiPriority w:val="34"/>
    <w:qFormat/>
    <w:rsid w:val="004A74E3"/>
    <w:pPr>
      <w:ind w:left="720"/>
      <w:contextualSpacing/>
    </w:pPr>
  </w:style>
  <w:style w:type="paragraph" w:styleId="FootnoteText">
    <w:name w:val="footnote text"/>
    <w:basedOn w:val="Normal"/>
    <w:link w:val="FootnoteTextChar"/>
    <w:uiPriority w:val="99"/>
    <w:semiHidden/>
    <w:unhideWhenUsed/>
    <w:rsid w:val="004A74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74E3"/>
    <w:rPr>
      <w:sz w:val="20"/>
      <w:szCs w:val="20"/>
    </w:rPr>
  </w:style>
  <w:style w:type="character" w:styleId="FootnoteReference">
    <w:name w:val="footnote reference"/>
    <w:basedOn w:val="DefaultParagraphFont"/>
    <w:uiPriority w:val="99"/>
    <w:semiHidden/>
    <w:unhideWhenUsed/>
    <w:rsid w:val="004A74E3"/>
    <w:rPr>
      <w:vertAlign w:val="superscript"/>
    </w:rPr>
  </w:style>
  <w:style w:type="paragraph" w:styleId="NormalWeb">
    <w:name w:val="Normal (Web)"/>
    <w:basedOn w:val="Normal"/>
    <w:uiPriority w:val="99"/>
    <w:unhideWhenUsed/>
    <w:rsid w:val="004A74E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rsid w:val="004A74E3"/>
    <w:pPr>
      <w:suppressAutoHyphens/>
      <w:spacing w:after="0" w:line="240" w:lineRule="atLeast"/>
    </w:pPr>
    <w:rPr>
      <w:rFonts w:ascii="Times New Roman" w:hAnsi="Times New Roman" w:cs="Times New Roman"/>
      <w:sz w:val="20"/>
      <w:szCs w:val="20"/>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BodyText">
    <w:name w:val="Body Text"/>
    <w:basedOn w:val="Normal"/>
    <w:link w:val="BodyTextChar"/>
    <w:uiPriority w:val="1"/>
    <w:qFormat/>
    <w:rsid w:val="004A74E3"/>
    <w:pPr>
      <w:widowControl w:val="0"/>
      <w:autoSpaceDE w:val="0"/>
      <w:autoSpaceDN w:val="0"/>
      <w:adjustRightInd w:val="0"/>
      <w:spacing w:after="0" w:line="240" w:lineRule="auto"/>
      <w:ind w:left="117"/>
    </w:pPr>
    <w:rPr>
      <w:rFonts w:ascii="Calibri" w:eastAsiaTheme="minorEastAsia" w:hAnsi="Calibri" w:cs="Calibri"/>
    </w:rPr>
  </w:style>
  <w:style w:type="character" w:customStyle="1" w:styleId="BodyTextChar">
    <w:name w:val="Body Text Char"/>
    <w:basedOn w:val="DefaultParagraphFont"/>
    <w:link w:val="BodyText"/>
    <w:uiPriority w:val="1"/>
    <w:rsid w:val="004A74E3"/>
    <w:rPr>
      <w:rFonts w:ascii="Calibri" w:eastAsiaTheme="minorEastAsia"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196533">
      <w:bodyDiv w:val="1"/>
      <w:marLeft w:val="0"/>
      <w:marRight w:val="0"/>
      <w:marTop w:val="0"/>
      <w:marBottom w:val="0"/>
      <w:divBdr>
        <w:top w:val="none" w:sz="0" w:space="0" w:color="auto"/>
        <w:left w:val="none" w:sz="0" w:space="0" w:color="auto"/>
        <w:bottom w:val="none" w:sz="0" w:space="0" w:color="auto"/>
        <w:right w:val="none" w:sz="0" w:space="0" w:color="auto"/>
      </w:divBdr>
    </w:div>
    <w:div w:id="1057624405">
      <w:bodyDiv w:val="1"/>
      <w:marLeft w:val="0"/>
      <w:marRight w:val="0"/>
      <w:marTop w:val="0"/>
      <w:marBottom w:val="0"/>
      <w:divBdr>
        <w:top w:val="none" w:sz="0" w:space="0" w:color="auto"/>
        <w:left w:val="none" w:sz="0" w:space="0" w:color="auto"/>
        <w:bottom w:val="none" w:sz="0" w:space="0" w:color="auto"/>
        <w:right w:val="none" w:sz="0" w:space="0" w:color="auto"/>
      </w:divBdr>
    </w:div>
    <w:div w:id="138452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SCR-LAND@ohchr.org" TargetMode="Externa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14" Type="http://schemas.openxmlformats.org/officeDocument/2006/relationships/hyperlink" Target="mailto:indigenous@ohchr.org" TargetMode="External"/><Relationship Id="rId9"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www.un.org/esa/socdev/unpfii/documents/MCS_intro_1983_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p:Name>
  <p:Description/>
  <p:Statement/>
  <p:PolicyItems>
    <p:PolicyItem featureId="Microsoft.Office.RecordsManagement.PolicyFeatures.Expiration" staticId="0x010100105C63E2966D574BAC7FA29FA1C02BA4" UniqueId="29264d88-eec5-4edd-9710-11fed72b8f65">
      <p:Name>Retention</p:Name>
      <p:Description>Automatic scheduling of content for processing, and performing a retention action on content that has reached its due date.</p:Description>
      <p:CustomData/>
    </p:PolicyItem>
  </p:PolicyItems>
</p:Policy>
</file>

<file path=customXml/item5.xml><?xml version="1.0" encoding="utf-8"?>
<?mso-contentType ?>
<PolicyDirtyBag xmlns="microsoft.office.server.policy.changes">
  <Microsoft.Office.RecordsManagement.PolicyFeatures.Expiration op="Change"/>
</PolicyDirtyBag>
</file>

<file path=customXml/itemProps1.xml><?xml version="1.0" encoding="utf-8"?>
<ds:datastoreItem xmlns:ds="http://schemas.openxmlformats.org/officeDocument/2006/customXml" ds:itemID="{6BCB070D-5070-48EA-A0FA-B04DB14C86A3}">
  <ds:schemaRefs>
    <ds:schemaRef ds:uri="http://schemas.microsoft.com/sharepoint/v3/contenttype/forms"/>
  </ds:schemaRefs>
</ds:datastoreItem>
</file>

<file path=customXml/itemProps2.xml><?xml version="1.0" encoding="utf-8"?>
<ds:datastoreItem xmlns:ds="http://schemas.openxmlformats.org/officeDocument/2006/customXml" ds:itemID="{912F9031-2303-466E-B0D4-0B3857D361A7}">
  <ds:schemaRefs>
    <ds:schemaRef ds:uri="http://schemas.microsoft.com/office/2006/documentManagement/types"/>
    <ds:schemaRef ds:uri="http://purl.org/dc/elements/1.1/"/>
    <ds:schemaRef ds:uri="http://schemas.microsoft.com/office/2006/metadata/properties"/>
    <ds:schemaRef ds:uri="http://schemas.microsoft.com/sharepoint/v3"/>
    <ds:schemaRef ds:uri="20d02952-d31b-495f-a695-8ffb0e03127d"/>
    <ds:schemaRef ds:uri="http://purl.org/dc/terms/"/>
    <ds:schemaRef ds:uri="http://schemas.openxmlformats.org/package/2006/metadata/core-properties"/>
    <ds:schemaRef ds:uri="http://purl.org/dc/dcmitype/"/>
    <ds:schemaRef ds:uri="http://schemas.microsoft.com/office/infopath/2007/PartnerControls"/>
    <ds:schemaRef ds:uri="1bea585b-a31c-4302-9aa5-ce6719896981"/>
    <ds:schemaRef ds:uri="http://www.w3.org/XML/1998/namespace"/>
  </ds:schemaRefs>
</ds:datastoreItem>
</file>

<file path=customXml/itemProps3.xml><?xml version="1.0" encoding="utf-8"?>
<ds:datastoreItem xmlns:ds="http://schemas.openxmlformats.org/officeDocument/2006/customXml" ds:itemID="{99371024-EFE8-40DF-B970-FCEC2DE73EE7}"/>
</file>

<file path=customXml/itemProps4.xml><?xml version="1.0" encoding="utf-8"?>
<ds:datastoreItem xmlns:ds="http://schemas.openxmlformats.org/officeDocument/2006/customXml" ds:itemID="{0903CAA7-E93E-428F-976C-2D5814C3E4C6}">
  <ds:schemaRefs>
    <ds:schemaRef ds:uri="office.server.policy"/>
  </ds:schemaRefs>
</ds:datastoreItem>
</file>

<file path=customXml/itemProps5.xml><?xml version="1.0" encoding="utf-8"?>
<ds:datastoreItem xmlns:ds="http://schemas.openxmlformats.org/officeDocument/2006/customXml" ds:itemID="{F0E8D137-0805-4ADF-88A6-2DD690036A81}">
  <ds:schemaRefs>
    <ds:schemaRef ds:uri="microsoft.office.server.policy.chang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1705</Words>
  <Characters>9720</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Honahie</dc:creator>
  <cp:keywords/>
  <dc:description/>
  <cp:lastModifiedBy>KIM Jung Rin</cp:lastModifiedBy>
  <cp:revision>2</cp:revision>
  <cp:lastPrinted>2019-08-28T23:32:00Z</cp:lastPrinted>
  <dcterms:created xsi:type="dcterms:W3CDTF">2021-08-16T13:25:00Z</dcterms:created>
  <dcterms:modified xsi:type="dcterms:W3CDTF">2021-08-16T13:25:00Z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0x010100105C63E2966D574BAC7FA29FA1C02BA4</vt:lpwstr>
  </property>
  <property fmtid="{D5CDD505-2E9C-101B-9397-08002B2CF9AE}" pid="3" name="ContentTypeId">
    <vt:lpwstr>0x0101008822B9E06671B54FA89F14538B9B0FEA</vt:lpwstr>
  </property>
  <property fmtid="{D5CDD505-2E9C-101B-9397-08002B2CF9AE}" pid="4" name="ItemRetentionFormula">
    <vt:lpwstr/>
  </property>
</Properties>
</file>