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D66F" w14:textId="77777777" w:rsidR="00780313" w:rsidRDefault="00780313" w:rsidP="00BD1857">
      <w:pPr>
        <w:pStyle w:val="HChG"/>
        <w:outlineLvl w:val="9"/>
      </w:pPr>
    </w:p>
    <w:p w14:paraId="66987D40" w14:textId="77777777" w:rsidR="00DB4CCB" w:rsidRDefault="00DB4CCB" w:rsidP="00DB4CCB">
      <w:pPr>
        <w:pStyle w:val="HChG"/>
        <w:spacing w:before="0" w:after="0"/>
        <w:outlineLvl w:val="9"/>
        <w:rPr>
          <w:b w:val="0"/>
          <w:bCs/>
          <w:sz w:val="20"/>
          <w:szCs w:val="14"/>
        </w:rPr>
      </w:pPr>
    </w:p>
    <w:p w14:paraId="55511FBB" w14:textId="4FEA324C" w:rsidR="00DB4CCB" w:rsidRDefault="00DB4CCB" w:rsidP="00DB4CCB">
      <w:pPr>
        <w:pStyle w:val="HChG"/>
        <w:spacing w:before="0" w:after="0" w:line="276" w:lineRule="auto"/>
        <w:outlineLvl w:val="9"/>
        <w:rPr>
          <w:b w:val="0"/>
          <w:bCs/>
          <w:sz w:val="20"/>
          <w:szCs w:val="14"/>
        </w:rPr>
      </w:pPr>
      <w:r w:rsidRPr="00DB4CCB">
        <w:rPr>
          <w:b w:val="0"/>
          <w:bCs/>
          <w:sz w:val="20"/>
          <w:szCs w:val="14"/>
        </w:rPr>
        <w:t>Committee on Economic, Social and Cultural Rights (CESCR)</w:t>
      </w:r>
    </w:p>
    <w:p w14:paraId="6C90FE3E" w14:textId="77777777" w:rsidR="00DB4CCB" w:rsidRPr="00DB4CCB" w:rsidRDefault="00DB4CCB" w:rsidP="00DB4CCB">
      <w:pPr>
        <w:pStyle w:val="HChG"/>
        <w:spacing w:before="0" w:after="0" w:line="276" w:lineRule="auto"/>
        <w:rPr>
          <w:b w:val="0"/>
          <w:bCs/>
          <w:sz w:val="20"/>
          <w:szCs w:val="14"/>
        </w:rPr>
      </w:pPr>
      <w:r w:rsidRPr="00DB4CCB">
        <w:rPr>
          <w:b w:val="0"/>
          <w:bCs/>
          <w:sz w:val="20"/>
          <w:szCs w:val="14"/>
        </w:rPr>
        <w:t>Office of the United Nations High Commissioner for Human Rights</w:t>
      </w:r>
    </w:p>
    <w:p w14:paraId="52641EB2" w14:textId="25F8CA9E" w:rsidR="00DB4CCB" w:rsidRDefault="00DB4CCB" w:rsidP="00DB4CCB">
      <w:pPr>
        <w:pStyle w:val="HChG"/>
        <w:spacing w:before="0" w:after="0" w:line="276" w:lineRule="auto"/>
        <w:outlineLvl w:val="9"/>
        <w:rPr>
          <w:b w:val="0"/>
          <w:bCs/>
          <w:sz w:val="20"/>
          <w:szCs w:val="14"/>
        </w:rPr>
      </w:pPr>
      <w:r w:rsidRPr="00DB4CCB">
        <w:rPr>
          <w:b w:val="0"/>
          <w:bCs/>
          <w:sz w:val="20"/>
          <w:szCs w:val="14"/>
        </w:rPr>
        <w:t xml:space="preserve">CH-1201 Geneva (Switzerland) </w:t>
      </w:r>
    </w:p>
    <w:p w14:paraId="5481E1AB" w14:textId="77777777" w:rsidR="00575FDF" w:rsidRPr="00575FDF" w:rsidRDefault="00575FDF" w:rsidP="00575FDF"/>
    <w:p w14:paraId="640B76EE" w14:textId="71A141BF" w:rsidR="00CC3B95" w:rsidRPr="00DB4CCB" w:rsidRDefault="00FA63D1" w:rsidP="00DB4CCB">
      <w:pPr>
        <w:pStyle w:val="HChG"/>
        <w:spacing w:before="0" w:after="0" w:line="276" w:lineRule="auto"/>
        <w:outlineLvl w:val="9"/>
        <w:rPr>
          <w:b w:val="0"/>
          <w:bCs/>
          <w:sz w:val="20"/>
          <w:szCs w:val="14"/>
        </w:rPr>
      </w:pPr>
      <w:r w:rsidRPr="00DB4CCB">
        <w:rPr>
          <w:b w:val="0"/>
          <w:bCs/>
          <w:noProof/>
          <w:sz w:val="22"/>
          <w:szCs w:val="14"/>
          <w:lang w:eastAsia="ko-KR"/>
        </w:rPr>
        <w:drawing>
          <wp:anchor distT="0" distB="0" distL="114300" distR="114300" simplePos="0" relativeHeight="251658240" behindDoc="1" locked="0" layoutInCell="1" allowOverlap="0" wp14:anchorId="77E0D3A8" wp14:editId="49B68168">
            <wp:simplePos x="0" y="0"/>
            <wp:positionH relativeFrom="margin">
              <wp:align>right</wp:align>
            </wp:positionH>
            <wp:positionV relativeFrom="page">
              <wp:posOffset>673100</wp:posOffset>
            </wp:positionV>
            <wp:extent cx="2998800" cy="597600"/>
            <wp:effectExtent l="0" t="0" r="0" b="0"/>
            <wp:wrapThrough wrapText="bothSides">
              <wp:wrapPolygon edited="0">
                <wp:start x="0" y="0"/>
                <wp:lineTo x="0" y="20659"/>
                <wp:lineTo x="21408" y="20659"/>
                <wp:lineTo x="21408"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8800" cy="597600"/>
                    </a:xfrm>
                    <a:prstGeom prst="rect">
                      <a:avLst/>
                    </a:prstGeom>
                    <a:noFill/>
                  </pic:spPr>
                </pic:pic>
              </a:graphicData>
            </a:graphic>
            <wp14:sizeRelH relativeFrom="margin">
              <wp14:pctWidth>0</wp14:pctWidth>
            </wp14:sizeRelH>
            <wp14:sizeRelV relativeFrom="margin">
              <wp14:pctHeight>0</wp14:pctHeight>
            </wp14:sizeRelV>
          </wp:anchor>
        </w:drawing>
      </w:r>
    </w:p>
    <w:p w14:paraId="5B467A53" w14:textId="4759CDAC" w:rsidR="004D653C" w:rsidRDefault="003003F2" w:rsidP="005D1DA7">
      <w:pPr>
        <w:pStyle w:val="HChG"/>
        <w:spacing w:before="0" w:after="0" w:line="276" w:lineRule="auto"/>
        <w:ind w:left="0" w:right="-1" w:firstLine="0"/>
        <w:rPr>
          <w:b w:val="0"/>
          <w:bCs/>
          <w:sz w:val="20"/>
          <w:lang w:val="en-US"/>
        </w:rPr>
      </w:pPr>
      <w:r>
        <w:tab/>
      </w:r>
      <w:r w:rsidR="00DB1F75">
        <w:rPr>
          <w:sz w:val="20"/>
        </w:rPr>
        <w:t>Written contribution</w:t>
      </w:r>
      <w:r w:rsidR="00B5171B" w:rsidRPr="00B5171B">
        <w:rPr>
          <w:sz w:val="20"/>
        </w:rPr>
        <w:t xml:space="preserve"> to </w:t>
      </w:r>
      <w:r w:rsidR="00DB1F75">
        <w:rPr>
          <w:sz w:val="20"/>
        </w:rPr>
        <w:t xml:space="preserve">the </w:t>
      </w:r>
      <w:r w:rsidR="00B5171B" w:rsidRPr="00B5171B">
        <w:rPr>
          <w:sz w:val="20"/>
        </w:rPr>
        <w:t xml:space="preserve">CESCR on </w:t>
      </w:r>
      <w:r w:rsidR="00B5171B">
        <w:rPr>
          <w:sz w:val="20"/>
        </w:rPr>
        <w:t xml:space="preserve">draft </w:t>
      </w:r>
      <w:r w:rsidR="00467E71" w:rsidRPr="00B5171B">
        <w:rPr>
          <w:sz w:val="20"/>
        </w:rPr>
        <w:t>General</w:t>
      </w:r>
      <w:r w:rsidR="00467E71" w:rsidRPr="00B5171B">
        <w:rPr>
          <w:sz w:val="10"/>
          <w:szCs w:val="10"/>
        </w:rPr>
        <w:t xml:space="preserve"> </w:t>
      </w:r>
      <w:r w:rsidR="00B5171B">
        <w:rPr>
          <w:sz w:val="20"/>
        </w:rPr>
        <w:t>C</w:t>
      </w:r>
      <w:r w:rsidR="00467E71" w:rsidRPr="00B5171B">
        <w:rPr>
          <w:sz w:val="20"/>
        </w:rPr>
        <w:t xml:space="preserve">omment No. 26 </w:t>
      </w:r>
      <w:r w:rsidR="0021676C" w:rsidRPr="00B5171B">
        <w:rPr>
          <w:sz w:val="20"/>
        </w:rPr>
        <w:t xml:space="preserve">(2021) </w:t>
      </w:r>
      <w:r w:rsidR="00467E71" w:rsidRPr="00B5171B">
        <w:rPr>
          <w:sz w:val="20"/>
        </w:rPr>
        <w:t xml:space="preserve">on </w:t>
      </w:r>
      <w:r w:rsidR="0021676C" w:rsidRPr="00B5171B">
        <w:rPr>
          <w:sz w:val="20"/>
        </w:rPr>
        <w:t>l</w:t>
      </w:r>
      <w:r w:rsidR="00467E71" w:rsidRPr="00B5171B">
        <w:rPr>
          <w:sz w:val="20"/>
        </w:rPr>
        <w:t>and and</w:t>
      </w:r>
      <w:r w:rsidR="005D1DA7">
        <w:rPr>
          <w:sz w:val="20"/>
        </w:rPr>
        <w:t xml:space="preserve"> </w:t>
      </w:r>
      <w:r w:rsidR="0021676C" w:rsidRPr="00B5171B">
        <w:rPr>
          <w:sz w:val="20"/>
        </w:rPr>
        <w:t>e</w:t>
      </w:r>
      <w:r w:rsidR="00467E71" w:rsidRPr="00B5171B">
        <w:rPr>
          <w:sz w:val="20"/>
        </w:rPr>
        <w:t xml:space="preserve">conomic, </w:t>
      </w:r>
      <w:r w:rsidR="0021676C" w:rsidRPr="00B5171B">
        <w:rPr>
          <w:sz w:val="20"/>
        </w:rPr>
        <w:t>s</w:t>
      </w:r>
      <w:r w:rsidR="00467E71" w:rsidRPr="00B5171B">
        <w:rPr>
          <w:sz w:val="20"/>
        </w:rPr>
        <w:t xml:space="preserve">ocial and </w:t>
      </w:r>
      <w:r w:rsidR="0021676C" w:rsidRPr="00B5171B">
        <w:rPr>
          <w:sz w:val="20"/>
        </w:rPr>
        <w:t>c</w:t>
      </w:r>
      <w:r w:rsidR="00467E71" w:rsidRPr="00B5171B">
        <w:rPr>
          <w:sz w:val="20"/>
        </w:rPr>
        <w:t xml:space="preserve">ultural </w:t>
      </w:r>
      <w:r w:rsidR="0021676C" w:rsidRPr="00B5171B">
        <w:rPr>
          <w:sz w:val="20"/>
        </w:rPr>
        <w:t>r</w:t>
      </w:r>
      <w:r w:rsidR="00467E71" w:rsidRPr="00B5171B">
        <w:rPr>
          <w:sz w:val="20"/>
        </w:rPr>
        <w:t>ights</w:t>
      </w:r>
      <w:r w:rsidR="004D6587" w:rsidRPr="00B5171B">
        <w:rPr>
          <w:b w:val="0"/>
          <w:bCs/>
          <w:sz w:val="20"/>
          <w:lang w:val="en-CA"/>
        </w:rPr>
        <w:t xml:space="preserve">, </w:t>
      </w:r>
      <w:r w:rsidR="004D653C" w:rsidRPr="00B5171B">
        <w:rPr>
          <w:sz w:val="20"/>
          <w:lang w:val="en-US"/>
        </w:rPr>
        <w:t>E/C.12/69/R.2 (3 May 2021)</w:t>
      </w:r>
    </w:p>
    <w:p w14:paraId="1E540717" w14:textId="77777777" w:rsidR="00245E17" w:rsidRDefault="00245E17" w:rsidP="00BE4FD8">
      <w:pPr>
        <w:jc w:val="right"/>
        <w:rPr>
          <w:lang w:val="en-US"/>
        </w:rPr>
      </w:pPr>
    </w:p>
    <w:p w14:paraId="33B328F5" w14:textId="39FC479C" w:rsidR="00BE4FD8" w:rsidRPr="00BE4FD8" w:rsidRDefault="00BE4FD8" w:rsidP="00BE4FD8">
      <w:pPr>
        <w:jc w:val="right"/>
        <w:rPr>
          <w:lang w:val="en-US"/>
        </w:rPr>
      </w:pPr>
      <w:r>
        <w:rPr>
          <w:lang w:val="en-US"/>
        </w:rPr>
        <w:t>By Dr. Thomas Bundschuh</w:t>
      </w:r>
    </w:p>
    <w:p w14:paraId="5306F90C" w14:textId="1A90D3B4" w:rsidR="004831F5" w:rsidRDefault="004831F5" w:rsidP="00DB4CCB">
      <w:pPr>
        <w:spacing w:line="276" w:lineRule="auto"/>
        <w:rPr>
          <w:lang w:val="en-US"/>
        </w:rPr>
      </w:pPr>
    </w:p>
    <w:p w14:paraId="41166360" w14:textId="2E938E8E" w:rsidR="00943C32" w:rsidRDefault="00943C32" w:rsidP="00DB4CCB">
      <w:pPr>
        <w:spacing w:line="276" w:lineRule="auto"/>
        <w:rPr>
          <w:lang w:val="en-US"/>
        </w:rPr>
      </w:pPr>
      <w:r>
        <w:rPr>
          <w:lang w:val="en-US"/>
        </w:rPr>
        <w:t>Dear Rapporteurs,</w:t>
      </w:r>
    </w:p>
    <w:p w14:paraId="6DD0B9E5" w14:textId="7AF11103" w:rsidR="00943C32" w:rsidRDefault="00943C32" w:rsidP="00DB4CCB">
      <w:pPr>
        <w:spacing w:line="276" w:lineRule="auto"/>
        <w:rPr>
          <w:lang w:val="en-US"/>
        </w:rPr>
      </w:pPr>
      <w:r>
        <w:rPr>
          <w:lang w:val="en-US"/>
        </w:rPr>
        <w:t>Dear Committee Members,</w:t>
      </w:r>
    </w:p>
    <w:p w14:paraId="0D26AD1C" w14:textId="1FCBB8F5" w:rsidR="006D5476" w:rsidRDefault="006D5476" w:rsidP="00DB4CCB">
      <w:pPr>
        <w:spacing w:line="276" w:lineRule="auto"/>
        <w:rPr>
          <w:lang w:val="en-US"/>
        </w:rPr>
      </w:pPr>
    </w:p>
    <w:p w14:paraId="658341CE" w14:textId="384EC75D" w:rsidR="006D5476" w:rsidRPr="004831F5" w:rsidRDefault="006D5476" w:rsidP="00A3643A">
      <w:pPr>
        <w:spacing w:line="276" w:lineRule="auto"/>
        <w:jc w:val="both"/>
        <w:rPr>
          <w:lang w:val="en-US"/>
        </w:rPr>
      </w:pPr>
      <w:r>
        <w:rPr>
          <w:lang w:val="en-US"/>
        </w:rPr>
        <w:t>We welcome the opportunity to co</w:t>
      </w:r>
      <w:r w:rsidR="000F29CE">
        <w:rPr>
          <w:lang w:val="en-US"/>
        </w:rPr>
        <w:t xml:space="preserve">ntribute to </w:t>
      </w:r>
      <w:r>
        <w:rPr>
          <w:lang w:val="en-US"/>
        </w:rPr>
        <w:t xml:space="preserve">the draft General Comment on </w:t>
      </w:r>
      <w:r w:rsidRPr="00B5171B">
        <w:t>land and economic, social and cultural rights</w:t>
      </w:r>
      <w:r>
        <w:t xml:space="preserve"> by making suggestions for amendments </w:t>
      </w:r>
      <w:r w:rsidR="0049492A">
        <w:t>in</w:t>
      </w:r>
      <w:r>
        <w:t xml:space="preserve"> the following sections of the draft: IV.A. Armed conflict and post-conflict situations; IV.D. Peasant</w:t>
      </w:r>
      <w:r w:rsidR="007D6A03">
        <w:t>s’</w:t>
      </w:r>
      <w:r>
        <w:t xml:space="preserve"> rights</w:t>
      </w:r>
      <w:r w:rsidR="007D6A03">
        <w:t xml:space="preserve">; IV.F. Climate </w:t>
      </w:r>
      <w:r w:rsidR="00940198">
        <w:t>c</w:t>
      </w:r>
      <w:r w:rsidR="007D6A03">
        <w:t>hange</w:t>
      </w:r>
      <w:r w:rsidR="006206C5">
        <w:t>.</w:t>
      </w:r>
    </w:p>
    <w:p w14:paraId="664C829E" w14:textId="122590D3" w:rsidR="00401B89" w:rsidRDefault="00401B89" w:rsidP="00401B89">
      <w:pPr>
        <w:rPr>
          <w:lang w:val="en-US"/>
        </w:rPr>
      </w:pPr>
    </w:p>
    <w:p w14:paraId="0F8E51F4" w14:textId="1D677A9D" w:rsidR="006206C5" w:rsidRPr="002E2EEE" w:rsidRDefault="00323E6F" w:rsidP="00A3643A">
      <w:pPr>
        <w:jc w:val="both"/>
        <w:rPr>
          <w:lang w:val="en-US"/>
        </w:rPr>
      </w:pPr>
      <w:r>
        <w:rPr>
          <w:lang w:val="en-US"/>
        </w:rPr>
        <w:t>The General Comment on land and economic, social and cultural rights should</w:t>
      </w:r>
      <w:r w:rsidR="006206C5" w:rsidRPr="002E2EEE">
        <w:rPr>
          <w:lang w:val="en-US"/>
        </w:rPr>
        <w:t xml:space="preserve"> </w:t>
      </w:r>
      <w:r>
        <w:rPr>
          <w:lang w:val="en-US"/>
        </w:rPr>
        <w:t>indicate</w:t>
      </w:r>
      <w:r w:rsidR="006206C5" w:rsidRPr="002E2EEE">
        <w:rPr>
          <w:lang w:val="en-US"/>
        </w:rPr>
        <w:t xml:space="preserve"> t</w:t>
      </w:r>
      <w:r w:rsidR="0010196B" w:rsidRPr="002E2EEE">
        <w:rPr>
          <w:lang w:val="en-US"/>
        </w:rPr>
        <w:t>he</w:t>
      </w:r>
      <w:r w:rsidR="006206C5" w:rsidRPr="002E2EEE">
        <w:rPr>
          <w:lang w:val="en-US"/>
        </w:rPr>
        <w:t xml:space="preserve"> role of </w:t>
      </w:r>
      <w:r w:rsidR="0010196B" w:rsidRPr="002E2EEE">
        <w:rPr>
          <w:lang w:val="en-US"/>
        </w:rPr>
        <w:t xml:space="preserve">corporations when it comes to designing </w:t>
      </w:r>
      <w:r w:rsidR="006206C5" w:rsidRPr="002E2EEE">
        <w:rPr>
          <w:lang w:val="en-US"/>
        </w:rPr>
        <w:t xml:space="preserve">land restitution programmes in </w:t>
      </w:r>
      <w:r w:rsidR="006206C5" w:rsidRPr="004446F1">
        <w:rPr>
          <w:b/>
          <w:bCs/>
          <w:lang w:val="en-US"/>
        </w:rPr>
        <w:t>post-conflict situations</w:t>
      </w:r>
      <w:r w:rsidR="0010196B" w:rsidRPr="002E2EEE">
        <w:rPr>
          <w:lang w:val="en-US"/>
        </w:rPr>
        <w:t xml:space="preserve"> to the extent that </w:t>
      </w:r>
      <w:r w:rsidR="0026281B" w:rsidRPr="002E2EEE">
        <w:rPr>
          <w:lang w:val="en-US"/>
        </w:rPr>
        <w:t>corporations</w:t>
      </w:r>
      <w:r w:rsidR="0010196B" w:rsidRPr="002E2EEE">
        <w:rPr>
          <w:lang w:val="en-US"/>
        </w:rPr>
        <w:t xml:space="preserve"> have been involved in</w:t>
      </w:r>
      <w:r w:rsidR="0026281B" w:rsidRPr="002E2EEE">
        <w:rPr>
          <w:lang w:val="en-US"/>
        </w:rPr>
        <w:t>,</w:t>
      </w:r>
      <w:r w:rsidR="0010196B" w:rsidRPr="002E2EEE">
        <w:rPr>
          <w:lang w:val="en-US"/>
        </w:rPr>
        <w:t xml:space="preserve"> or benefitted from</w:t>
      </w:r>
      <w:r w:rsidR="0026281B" w:rsidRPr="002E2EEE">
        <w:rPr>
          <w:lang w:val="en-US"/>
        </w:rPr>
        <w:t>,</w:t>
      </w:r>
      <w:r w:rsidR="0010196B" w:rsidRPr="002E2EEE">
        <w:rPr>
          <w:lang w:val="en-US"/>
        </w:rPr>
        <w:t xml:space="preserve"> land dispossessions </w:t>
      </w:r>
      <w:r w:rsidR="0026281B" w:rsidRPr="002E2EEE">
        <w:rPr>
          <w:lang w:val="en-US"/>
        </w:rPr>
        <w:t>during</w:t>
      </w:r>
      <w:r w:rsidR="0010196B" w:rsidRPr="002E2EEE">
        <w:rPr>
          <w:lang w:val="en-US"/>
        </w:rPr>
        <w:t xml:space="preserve"> armed conflict.</w:t>
      </w:r>
      <w:r w:rsidR="006206C5" w:rsidRPr="002E2EEE">
        <w:rPr>
          <w:lang w:val="en-US"/>
        </w:rPr>
        <w:t xml:space="preserve"> Under the heading of </w:t>
      </w:r>
      <w:r w:rsidR="006206C5" w:rsidRPr="004446F1">
        <w:rPr>
          <w:b/>
          <w:bCs/>
          <w:lang w:val="en-US"/>
        </w:rPr>
        <w:t>peasants’ rights</w:t>
      </w:r>
      <w:r w:rsidR="006206C5" w:rsidRPr="002E2EEE">
        <w:rPr>
          <w:lang w:val="en-US"/>
        </w:rPr>
        <w:t xml:space="preserve">, the significant role of rural women </w:t>
      </w:r>
      <w:r w:rsidR="006206C5" w:rsidRPr="002E2EEE">
        <w:t>in the survival of the</w:t>
      </w:r>
      <w:bookmarkStart w:id="0" w:name="_GoBack"/>
      <w:bookmarkEnd w:id="0"/>
      <w:r w:rsidR="006206C5" w:rsidRPr="002E2EEE">
        <w:t xml:space="preserve">ir families and in contributing to the economy </w:t>
      </w:r>
      <w:r>
        <w:t>needs to be</w:t>
      </w:r>
      <w:r w:rsidR="0035482F">
        <w:t xml:space="preserve"> acknowledged</w:t>
      </w:r>
      <w:r w:rsidR="006206C5" w:rsidRPr="002E2EEE">
        <w:t xml:space="preserve"> as </w:t>
      </w:r>
      <w:r w:rsidR="00473D4F" w:rsidRPr="002E2EEE">
        <w:t>women</w:t>
      </w:r>
      <w:r w:rsidR="006206C5" w:rsidRPr="002E2EEE">
        <w:t xml:space="preserve"> are often denied land tenure</w:t>
      </w:r>
      <w:r w:rsidR="0010196B" w:rsidRPr="002E2EEE">
        <w:t xml:space="preserve"> and </w:t>
      </w:r>
      <w:r w:rsidR="003230FD">
        <w:t xml:space="preserve">are </w:t>
      </w:r>
      <w:r w:rsidR="0010196B" w:rsidRPr="002E2EEE">
        <w:t>fac</w:t>
      </w:r>
      <w:r w:rsidR="00757776">
        <w:t>ing</w:t>
      </w:r>
      <w:r w:rsidR="0010196B" w:rsidRPr="002E2EEE">
        <w:t xml:space="preserve"> discrimination</w:t>
      </w:r>
      <w:r w:rsidR="0071553D">
        <w:t xml:space="preserve"> </w:t>
      </w:r>
      <w:r w:rsidR="0070115A">
        <w:t>concerning</w:t>
      </w:r>
      <w:r w:rsidR="00DF7618" w:rsidRPr="00DF7618">
        <w:t xml:space="preserve"> land rights </w:t>
      </w:r>
      <w:r w:rsidR="0071553D">
        <w:t>in many regions</w:t>
      </w:r>
      <w:r w:rsidR="0010196B" w:rsidRPr="002E2EEE">
        <w:t>.</w:t>
      </w:r>
      <w:r w:rsidR="00473D4F" w:rsidRPr="002E2EEE">
        <w:t xml:space="preserve"> With regard to climate change, the bi-directional dynamic</w:t>
      </w:r>
      <w:r w:rsidR="00BB54DF">
        <w:t>s</w:t>
      </w:r>
      <w:r w:rsidR="00473D4F" w:rsidRPr="002E2EEE">
        <w:t xml:space="preserve"> between </w:t>
      </w:r>
      <w:r w:rsidR="00473D4F" w:rsidRPr="004446F1">
        <w:rPr>
          <w:b/>
          <w:bCs/>
        </w:rPr>
        <w:t>climate change</w:t>
      </w:r>
      <w:r w:rsidR="00473D4F" w:rsidRPr="002E2EEE">
        <w:t xml:space="preserve"> </w:t>
      </w:r>
      <w:r w:rsidR="00473D4F" w:rsidRPr="00CB700E">
        <w:rPr>
          <w:b/>
          <w:bCs/>
        </w:rPr>
        <w:t>and land degradation</w:t>
      </w:r>
      <w:r w:rsidR="00473D4F" w:rsidRPr="002E2EEE">
        <w:t xml:space="preserve"> </w:t>
      </w:r>
      <w:r>
        <w:t>should be</w:t>
      </w:r>
      <w:r w:rsidR="00473D4F" w:rsidRPr="002E2EEE">
        <w:t xml:space="preserve"> </w:t>
      </w:r>
      <w:r w:rsidR="00CB172F">
        <w:t>consider</w:t>
      </w:r>
      <w:r w:rsidR="0035482F">
        <w:t>ed</w:t>
      </w:r>
      <w:r w:rsidR="002E2EEE" w:rsidRPr="002E2EEE">
        <w:t xml:space="preserve"> </w:t>
      </w:r>
      <w:r w:rsidR="00BB54DF">
        <w:t xml:space="preserve">while </w:t>
      </w:r>
      <w:r w:rsidR="002E2EEE" w:rsidRPr="002E2EEE">
        <w:t xml:space="preserve">the </w:t>
      </w:r>
      <w:r w:rsidR="003C1845">
        <w:t>nexus</w:t>
      </w:r>
      <w:r w:rsidR="002E2EEE" w:rsidRPr="002E2EEE">
        <w:t xml:space="preserve"> </w:t>
      </w:r>
      <w:r w:rsidR="00BB54DF">
        <w:t xml:space="preserve">between land degradation and </w:t>
      </w:r>
      <w:r w:rsidR="002E2EEE" w:rsidRPr="002E2EEE">
        <w:t>the Sustainable Development Goals (SDGs)</w:t>
      </w:r>
      <w:r w:rsidR="00BB54DF">
        <w:t xml:space="preserve"> </w:t>
      </w:r>
      <w:r w:rsidR="0070115A">
        <w:t xml:space="preserve">deserves to </w:t>
      </w:r>
      <w:r>
        <w:t>be</w:t>
      </w:r>
      <w:r w:rsidR="0035482F">
        <w:t xml:space="preserve"> brought into</w:t>
      </w:r>
      <w:r w:rsidR="00BB54DF">
        <w:t xml:space="preserve"> focus.</w:t>
      </w:r>
    </w:p>
    <w:p w14:paraId="047CB35C" w14:textId="77777777" w:rsidR="006206C5" w:rsidRPr="002E2EEE" w:rsidRDefault="006206C5" w:rsidP="002E2EEE">
      <w:pPr>
        <w:rPr>
          <w:lang w:val="en-US"/>
        </w:rPr>
      </w:pPr>
    </w:p>
    <w:p w14:paraId="1C776CC4" w14:textId="759754B3" w:rsidR="003F7CE5" w:rsidRPr="002E2EEE" w:rsidRDefault="002E2EEE" w:rsidP="002E2EEE">
      <w:pPr>
        <w:rPr>
          <w:lang w:val="en-US"/>
        </w:rPr>
      </w:pPr>
      <w:r w:rsidRPr="002E2EEE">
        <w:rPr>
          <w:lang w:val="en-US"/>
        </w:rPr>
        <w:t>Please note the following:</w:t>
      </w:r>
    </w:p>
    <w:p w14:paraId="7976D5A8" w14:textId="0CD82E93" w:rsidR="00D153CA" w:rsidRPr="002E2EEE" w:rsidRDefault="003F7CE5" w:rsidP="002E2EEE">
      <w:pPr>
        <w:rPr>
          <w:lang w:val="en-US"/>
        </w:rPr>
      </w:pPr>
      <w:r w:rsidRPr="002E2EEE">
        <w:rPr>
          <w:lang w:val="en-US"/>
        </w:rPr>
        <w:lastRenderedPageBreak/>
        <w:t>1. Th</w:t>
      </w:r>
      <w:r w:rsidR="00D606B9">
        <w:rPr>
          <w:lang w:val="en-US"/>
        </w:rPr>
        <w:t>is contribution</w:t>
      </w:r>
      <w:r w:rsidRPr="002E2EEE">
        <w:rPr>
          <w:lang w:val="en-US"/>
        </w:rPr>
        <w:t xml:space="preserve"> follow</w:t>
      </w:r>
      <w:r w:rsidR="00D606B9">
        <w:rPr>
          <w:lang w:val="en-US"/>
        </w:rPr>
        <w:t>s</w:t>
      </w:r>
      <w:r w:rsidRPr="002E2EEE">
        <w:rPr>
          <w:lang w:val="en-US"/>
        </w:rPr>
        <w:t xml:space="preserve"> the structure of the draft comment.</w:t>
      </w:r>
    </w:p>
    <w:p w14:paraId="6F460B1D" w14:textId="727041BE" w:rsidR="004E18A7" w:rsidRPr="002E2EEE" w:rsidRDefault="003F7CE5" w:rsidP="002E2EEE">
      <w:pPr>
        <w:rPr>
          <w:lang w:val="en-US"/>
        </w:rPr>
      </w:pPr>
      <w:r w:rsidRPr="002E2EEE">
        <w:rPr>
          <w:lang w:val="en-US"/>
        </w:rPr>
        <w:t xml:space="preserve">2. </w:t>
      </w:r>
      <w:r w:rsidR="00D153CA" w:rsidRPr="002E2EEE">
        <w:rPr>
          <w:lang w:val="en-US"/>
        </w:rPr>
        <w:t xml:space="preserve">Amended paragraphs </w:t>
      </w:r>
      <w:r w:rsidR="00E22BFF" w:rsidRPr="002E2EEE">
        <w:rPr>
          <w:lang w:val="en-US"/>
        </w:rPr>
        <w:t xml:space="preserve">or phrases </w:t>
      </w:r>
      <w:r w:rsidR="00D153CA" w:rsidRPr="002E2EEE">
        <w:rPr>
          <w:lang w:val="en-US"/>
        </w:rPr>
        <w:t xml:space="preserve">are highlighted </w:t>
      </w:r>
      <w:r w:rsidR="00E22BFF" w:rsidRPr="002E2EEE">
        <w:rPr>
          <w:lang w:val="en-US"/>
        </w:rPr>
        <w:t xml:space="preserve">to locate suggestions more easily. </w:t>
      </w:r>
      <w:r w:rsidR="00D153CA" w:rsidRPr="002E2EEE">
        <w:rPr>
          <w:lang w:val="en-US"/>
        </w:rPr>
        <w:t xml:space="preserve"> </w:t>
      </w:r>
    </w:p>
    <w:p w14:paraId="4A5C3996" w14:textId="3708D737" w:rsidR="004E18A7" w:rsidRDefault="003F7CE5" w:rsidP="008D4EEE">
      <w:pPr>
        <w:rPr>
          <w:b/>
          <w:bCs/>
          <w:color w:val="0070C0"/>
          <w:lang w:val="en-US"/>
        </w:rPr>
      </w:pPr>
      <w:r w:rsidRPr="008D4EEE">
        <w:rPr>
          <w:lang w:val="en-US"/>
        </w:rPr>
        <w:t xml:space="preserve">3. </w:t>
      </w:r>
      <w:r w:rsidR="005D6610" w:rsidRPr="008D4EEE">
        <w:rPr>
          <w:lang w:val="en-US"/>
        </w:rPr>
        <w:t xml:space="preserve">Suggested additions are in </w:t>
      </w:r>
      <w:r w:rsidR="005D6610" w:rsidRPr="008D4EEE">
        <w:rPr>
          <w:b/>
          <w:bCs/>
          <w:color w:val="FF0000"/>
          <w:lang w:val="en-US"/>
        </w:rPr>
        <w:t xml:space="preserve">red </w:t>
      </w:r>
      <w:r w:rsidR="00085F91" w:rsidRPr="008D4EEE">
        <w:rPr>
          <w:b/>
          <w:bCs/>
          <w:color w:val="FF0000"/>
          <w:lang w:val="en-US"/>
        </w:rPr>
        <w:t xml:space="preserve">bold </w:t>
      </w:r>
      <w:r w:rsidR="005D6610" w:rsidRPr="008D4EEE">
        <w:rPr>
          <w:b/>
          <w:bCs/>
          <w:color w:val="FF0000"/>
          <w:lang w:val="en-US"/>
        </w:rPr>
        <w:t>letters</w:t>
      </w:r>
      <w:r w:rsidR="00D153CA" w:rsidRPr="008D4EEE">
        <w:rPr>
          <w:b/>
          <w:bCs/>
          <w:lang w:val="en-US"/>
        </w:rPr>
        <w:t xml:space="preserve"> </w:t>
      </w:r>
      <w:r w:rsidR="00D153CA" w:rsidRPr="008D4EEE">
        <w:rPr>
          <w:b/>
          <w:bCs/>
          <w:color w:val="FF0000"/>
          <w:lang w:val="en-US"/>
        </w:rPr>
        <w:t xml:space="preserve">for text </w:t>
      </w:r>
      <w:r w:rsidR="00D153CA" w:rsidRPr="008D4EEE">
        <w:rPr>
          <w:lang w:val="en-US"/>
        </w:rPr>
        <w:t>and</w:t>
      </w:r>
      <w:r w:rsidR="00D153CA" w:rsidRPr="008D4EEE">
        <w:rPr>
          <w:b/>
          <w:bCs/>
          <w:lang w:val="en-US"/>
        </w:rPr>
        <w:t xml:space="preserve"> </w:t>
      </w:r>
      <w:r w:rsidR="00D153CA" w:rsidRPr="008D4EEE">
        <w:rPr>
          <w:b/>
          <w:bCs/>
          <w:color w:val="0070C0"/>
          <w:lang w:val="en-US"/>
        </w:rPr>
        <w:t>blue</w:t>
      </w:r>
      <w:r w:rsidR="00AA004C" w:rsidRPr="008D4EEE">
        <w:rPr>
          <w:b/>
          <w:bCs/>
          <w:color w:val="0070C0"/>
          <w:lang w:val="en-US"/>
        </w:rPr>
        <w:t xml:space="preserve"> bold letters</w:t>
      </w:r>
      <w:r w:rsidR="00D153CA" w:rsidRPr="008D4EEE">
        <w:rPr>
          <w:b/>
          <w:bCs/>
          <w:color w:val="0070C0"/>
          <w:lang w:val="en-US"/>
        </w:rPr>
        <w:t xml:space="preserve"> for footnotes.</w:t>
      </w:r>
    </w:p>
    <w:p w14:paraId="693523FB" w14:textId="0B679033" w:rsidR="005C69AF" w:rsidRPr="005C69AF" w:rsidRDefault="005C69AF" w:rsidP="008D4EEE">
      <w:pPr>
        <w:rPr>
          <w:lang w:val="en-US"/>
        </w:rPr>
      </w:pPr>
      <w:r w:rsidRPr="005C69AF">
        <w:rPr>
          <w:lang w:val="en-US"/>
        </w:rPr>
        <w:t>4. Original footnotes are in brackets.</w:t>
      </w:r>
    </w:p>
    <w:p w14:paraId="6729ABF8" w14:textId="44B72D59" w:rsidR="00D153CA" w:rsidRPr="008D4EEE" w:rsidRDefault="00D153CA" w:rsidP="008D4EEE">
      <w:pPr>
        <w:rPr>
          <w:b/>
          <w:bCs/>
          <w:lang w:val="en-US"/>
        </w:rPr>
      </w:pPr>
    </w:p>
    <w:p w14:paraId="531C44B0" w14:textId="106341CB" w:rsidR="009331CE" w:rsidRPr="008D4EEE" w:rsidRDefault="008D4EEE" w:rsidP="008D4EEE">
      <w:pPr>
        <w:pStyle w:val="HChG"/>
        <w:spacing w:before="0" w:after="0"/>
        <w:outlineLvl w:val="9"/>
        <w:rPr>
          <w:b w:val="0"/>
          <w:sz w:val="20"/>
        </w:rPr>
      </w:pPr>
      <w:r w:rsidRPr="008D4EEE">
        <w:rPr>
          <w:b w:val="0"/>
          <w:sz w:val="20"/>
        </w:rPr>
        <w:t>Here are our suggestions:</w:t>
      </w:r>
    </w:p>
    <w:p w14:paraId="079D02C8" w14:textId="6A41B70B" w:rsidR="009331CE" w:rsidRPr="001860AC" w:rsidRDefault="009331CE" w:rsidP="00CD12A7">
      <w:pPr>
        <w:pStyle w:val="HChG"/>
      </w:pPr>
      <w:r>
        <w:tab/>
      </w:r>
      <w:r w:rsidRPr="00424F76">
        <w:t>IV.</w:t>
      </w:r>
      <w:r w:rsidRPr="00424F76">
        <w:tab/>
      </w:r>
      <w:r w:rsidRPr="001860AC">
        <w:t xml:space="preserve">Specific topics </w:t>
      </w:r>
      <w:r w:rsidR="001860AC">
        <w:t xml:space="preserve">of </w:t>
      </w:r>
      <w:r w:rsidRPr="001860AC">
        <w:t>relevan</w:t>
      </w:r>
      <w:r w:rsidR="001860AC">
        <w:t>ce</w:t>
      </w:r>
      <w:r w:rsidRPr="001860AC">
        <w:t xml:space="preserve"> to the implementation of Covenant rights in land-related contexts</w:t>
      </w:r>
    </w:p>
    <w:p w14:paraId="2FBBB078" w14:textId="71C59DFC" w:rsidR="009331CE" w:rsidRPr="00424F76" w:rsidRDefault="009331CE" w:rsidP="00CD12A7">
      <w:pPr>
        <w:pStyle w:val="H1G"/>
        <w:rPr>
          <w:rFonts w:eastAsia="Times New Roman"/>
        </w:rPr>
      </w:pPr>
      <w:r w:rsidRPr="001860AC">
        <w:rPr>
          <w:rFonts w:eastAsia="Times New Roman"/>
        </w:rPr>
        <w:tab/>
        <w:t>A.</w:t>
      </w:r>
      <w:r w:rsidRPr="001860AC">
        <w:rPr>
          <w:rFonts w:eastAsia="Times New Roman"/>
        </w:rPr>
        <w:tab/>
      </w:r>
      <w:r w:rsidRPr="0030139D">
        <w:rPr>
          <w:highlight w:val="yellow"/>
        </w:rPr>
        <w:t>Armed conflicts and post-conflict situations</w:t>
      </w:r>
    </w:p>
    <w:p w14:paraId="602893F1" w14:textId="70961B3A" w:rsidR="009331CE" w:rsidRPr="00FE2C43" w:rsidRDefault="009331CE" w:rsidP="00BC0766">
      <w:pPr>
        <w:pStyle w:val="SingleTxtG"/>
      </w:pPr>
      <w:r w:rsidRPr="003639FB">
        <w:rPr>
          <w:highlight w:val="yellow"/>
        </w:rPr>
        <w:t>45.</w:t>
      </w:r>
      <w:r w:rsidR="00656D18">
        <w:t xml:space="preserve"> </w:t>
      </w:r>
      <w:r w:rsidRPr="00656D18">
        <w:t>There are links between armed conflicts, land and the enjoyment of Covenant rights.</w:t>
      </w:r>
      <w:r w:rsidRPr="0078434D">
        <w:t xml:space="preserve"> Sometimes, land conflicts, especially those relat</w:t>
      </w:r>
      <w:r w:rsidR="002D26FF">
        <w:t>ing</w:t>
      </w:r>
      <w:r w:rsidRPr="0078434D">
        <w:t xml:space="preserve"> to structural unequal distribution of land tenure coming</w:t>
      </w:r>
      <w:r w:rsidR="001860AC">
        <w:t>,</w:t>
      </w:r>
      <w:r w:rsidRPr="0078434D">
        <w:t xml:space="preserve"> for example</w:t>
      </w:r>
      <w:r w:rsidR="001860AC">
        <w:t>,</w:t>
      </w:r>
      <w:r w:rsidRPr="0078434D">
        <w:t xml:space="preserve"> from colonial or apartheid systems, can be one of the root causes or a trigger of the conflict. In other cases, the conflicts may lead to forced displacements, land grabbing and land dispossession, especially for populations in vulnerable situations, </w:t>
      </w:r>
      <w:r w:rsidRPr="00FE2C43">
        <w:t xml:space="preserve">such as peasants, indigenous peoples, ethnic minorities or women. </w:t>
      </w:r>
      <w:r w:rsidR="001860AC" w:rsidRPr="00FE2C43">
        <w:t>It is noteworthy that</w:t>
      </w:r>
      <w:r w:rsidRPr="00FE2C43">
        <w:t xml:space="preserve"> addressing land disputes and conflicts might be a key to building resilience and sustaining peace.</w:t>
      </w:r>
      <w:r w:rsidRPr="00FE2C43">
        <w:rPr>
          <w:rStyle w:val="FootnoteReference"/>
          <w:sz w:val="20"/>
        </w:rPr>
        <w:footnoteReference w:id="2"/>
      </w:r>
      <w:r w:rsidRPr="00FE2C43">
        <w:t xml:space="preserve"> </w:t>
      </w:r>
      <w:r w:rsidR="009803BE" w:rsidRPr="00FE2C43">
        <w:t xml:space="preserve">[62] </w:t>
      </w:r>
      <w:r w:rsidRPr="00FE2C43">
        <w:t xml:space="preserve">Thus, States </w:t>
      </w:r>
      <w:r w:rsidR="00894B34" w:rsidRPr="00FE2C43">
        <w:rPr>
          <w:b/>
          <w:bCs/>
          <w:color w:val="FF0000"/>
        </w:rPr>
        <w:t>parties</w:t>
      </w:r>
      <w:r w:rsidR="00894B34" w:rsidRPr="00FE2C43">
        <w:t xml:space="preserve"> </w:t>
      </w:r>
      <w:r w:rsidRPr="00FE2C43">
        <w:t xml:space="preserve">should make all efforts possible to prevent land dispossession during armed conflicts. If dispossessions </w:t>
      </w:r>
      <w:r w:rsidR="001860AC" w:rsidRPr="00FE2C43">
        <w:t xml:space="preserve">do </w:t>
      </w:r>
      <w:r w:rsidRPr="00FE2C43">
        <w:t xml:space="preserve">nevertheless occur, States </w:t>
      </w:r>
      <w:r w:rsidR="00894B34" w:rsidRPr="00FE2C43">
        <w:rPr>
          <w:b/>
          <w:bCs/>
          <w:color w:val="FF0000"/>
        </w:rPr>
        <w:t xml:space="preserve">parties </w:t>
      </w:r>
      <w:r w:rsidR="001860AC" w:rsidRPr="00FE2C43">
        <w:t>are</w:t>
      </w:r>
      <w:r w:rsidRPr="00FE2C43">
        <w:t xml:space="preserve"> obliged </w:t>
      </w:r>
      <w:r w:rsidRPr="00FE2C43">
        <w:lastRenderedPageBreak/>
        <w:t>to establish restitution program</w:t>
      </w:r>
      <w:r w:rsidR="001860AC" w:rsidRPr="00FE2C43">
        <w:t>me</w:t>
      </w:r>
      <w:r w:rsidRPr="00FE2C43">
        <w:t>s to guarantee to all refugees and internally displaced persons the right to have restored to them any land of which they were arbitrarily or unlawfully deprived.</w:t>
      </w:r>
      <w:r w:rsidRPr="00FE2C43">
        <w:rPr>
          <w:rStyle w:val="FootnoteReference"/>
          <w:sz w:val="20"/>
        </w:rPr>
        <w:footnoteReference w:id="3"/>
      </w:r>
      <w:r w:rsidRPr="00FE2C43">
        <w:t xml:space="preserve"> </w:t>
      </w:r>
      <w:r w:rsidR="008F70C1" w:rsidRPr="00FE2C43">
        <w:t>[63]</w:t>
      </w:r>
      <w:r w:rsidR="00BC0766" w:rsidRPr="00FE2C43">
        <w:t xml:space="preserve"> </w:t>
      </w:r>
      <w:r w:rsidR="00FD623E" w:rsidRPr="00FE2C43">
        <w:rPr>
          <w:b/>
          <w:bCs/>
          <w:color w:val="FF0000"/>
          <w:highlight w:val="yellow"/>
        </w:rPr>
        <w:t>Th</w:t>
      </w:r>
      <w:r w:rsidR="00FD7B45" w:rsidRPr="00FE2C43">
        <w:rPr>
          <w:b/>
          <w:bCs/>
          <w:color w:val="FF0000"/>
          <w:highlight w:val="yellow"/>
        </w:rPr>
        <w:t>ese restitution</w:t>
      </w:r>
      <w:r w:rsidR="00FD623E" w:rsidRPr="00FE2C43">
        <w:rPr>
          <w:b/>
          <w:bCs/>
          <w:color w:val="FF0000"/>
          <w:highlight w:val="yellow"/>
        </w:rPr>
        <w:t xml:space="preserve"> program</w:t>
      </w:r>
      <w:r w:rsidR="00FD7B45" w:rsidRPr="00FE2C43">
        <w:rPr>
          <w:b/>
          <w:bCs/>
          <w:color w:val="FF0000"/>
          <w:highlight w:val="yellow"/>
        </w:rPr>
        <w:t>m</w:t>
      </w:r>
      <w:r w:rsidR="00FD623E" w:rsidRPr="00FE2C43">
        <w:rPr>
          <w:b/>
          <w:bCs/>
          <w:color w:val="FF0000"/>
          <w:highlight w:val="yellow"/>
        </w:rPr>
        <w:t xml:space="preserve">es </w:t>
      </w:r>
      <w:r w:rsidR="00FD623E" w:rsidRPr="00FE2C43">
        <w:rPr>
          <w:b/>
          <w:bCs/>
          <w:color w:val="FF0000"/>
        </w:rPr>
        <w:t>should also make provision for the re</w:t>
      </w:r>
      <w:r w:rsidR="006412E7" w:rsidRPr="00FE2C43">
        <w:rPr>
          <w:b/>
          <w:bCs/>
          <w:color w:val="FF0000"/>
        </w:rPr>
        <w:t>stitution</w:t>
      </w:r>
      <w:r w:rsidR="00FD623E" w:rsidRPr="00FE2C43">
        <w:rPr>
          <w:b/>
          <w:bCs/>
          <w:color w:val="FF0000"/>
        </w:rPr>
        <w:t xml:space="preserve"> of business</w:t>
      </w:r>
      <w:r w:rsidR="00FD7B45" w:rsidRPr="00FE2C43">
        <w:rPr>
          <w:b/>
          <w:bCs/>
          <w:color w:val="FF0000"/>
        </w:rPr>
        <w:t>-</w:t>
      </w:r>
      <w:r w:rsidR="00FD623E" w:rsidRPr="00FE2C43">
        <w:rPr>
          <w:b/>
          <w:bCs/>
          <w:color w:val="FF0000"/>
        </w:rPr>
        <w:t>related dispossession</w:t>
      </w:r>
      <w:r w:rsidR="00FD7B45" w:rsidRPr="00FE2C43">
        <w:rPr>
          <w:b/>
          <w:bCs/>
          <w:color w:val="FF0000"/>
        </w:rPr>
        <w:t>s</w:t>
      </w:r>
      <w:r w:rsidR="00FD7B45" w:rsidRPr="00FE2C43">
        <w:rPr>
          <w:b/>
          <w:bCs/>
        </w:rPr>
        <w:t xml:space="preserve"> </w:t>
      </w:r>
      <w:r w:rsidR="00FD7B45" w:rsidRPr="00FE2C43">
        <w:rPr>
          <w:b/>
          <w:bCs/>
          <w:color w:val="FF0000"/>
        </w:rPr>
        <w:t>and for the protection from threats and violence against land restitution claimants</w:t>
      </w:r>
      <w:r w:rsidR="006412E7" w:rsidRPr="00FE2C43">
        <w:rPr>
          <w:b/>
          <w:bCs/>
          <w:color w:val="FF0000"/>
        </w:rPr>
        <w:t xml:space="preserve"> by drawing on the United Nations Guiding Principles on Business and Human Rights </w:t>
      </w:r>
      <w:r w:rsidR="006412E7" w:rsidRPr="00FE2C43">
        <w:rPr>
          <w:color w:val="0070C0"/>
        </w:rPr>
        <w:t>[</w:t>
      </w:r>
      <w:r w:rsidR="00580902" w:rsidRPr="00FE2C43">
        <w:rPr>
          <w:color w:val="0070C0"/>
        </w:rPr>
        <w:t>*</w:t>
      </w:r>
      <w:r w:rsidR="006412E7" w:rsidRPr="00FE2C43">
        <w:rPr>
          <w:i/>
          <w:iCs/>
          <w:color w:val="0070C0"/>
        </w:rPr>
        <w:t>Footnote:</w:t>
      </w:r>
      <w:r w:rsidR="006412E7" w:rsidRPr="00FE2C43">
        <w:rPr>
          <w:b/>
          <w:bCs/>
          <w:color w:val="0070C0"/>
        </w:rPr>
        <w:t xml:space="preserve"> </w:t>
      </w:r>
      <w:r w:rsidR="00F0455D" w:rsidRPr="00FE2C43">
        <w:rPr>
          <w:b/>
          <w:bCs/>
          <w:color w:val="0070C0"/>
        </w:rPr>
        <w:t>UN</w:t>
      </w:r>
      <w:r w:rsidR="00F0455D" w:rsidRPr="00FE2C43">
        <w:rPr>
          <w:color w:val="0070C0"/>
        </w:rPr>
        <w:t xml:space="preserve"> </w:t>
      </w:r>
      <w:r w:rsidR="006412E7" w:rsidRPr="00FE2C43">
        <w:rPr>
          <w:b/>
          <w:bCs/>
          <w:color w:val="0070C0"/>
        </w:rPr>
        <w:t>Human Rights Council</w:t>
      </w:r>
      <w:r w:rsidR="00F0455D" w:rsidRPr="00FE2C43">
        <w:rPr>
          <w:b/>
          <w:bCs/>
          <w:color w:val="0070C0"/>
        </w:rPr>
        <w:t xml:space="preserve"> (2011)</w:t>
      </w:r>
      <w:r w:rsidR="006412E7" w:rsidRPr="00FE2C43">
        <w:rPr>
          <w:b/>
          <w:bCs/>
          <w:color w:val="0070C0"/>
        </w:rPr>
        <w:t xml:space="preserve">, </w:t>
      </w:r>
      <w:r w:rsidR="006412E7" w:rsidRPr="00FE2C43">
        <w:rPr>
          <w:b/>
          <w:bCs/>
          <w:i/>
          <w:iCs/>
          <w:color w:val="0070C0"/>
        </w:rPr>
        <w:t>Guiding Principles on Business and Human Rights: Implementing the United Nations ‘Protect, Respect and Remedy’ Framework</w:t>
      </w:r>
      <w:r w:rsidR="006412E7" w:rsidRPr="00FE2C43">
        <w:rPr>
          <w:b/>
          <w:bCs/>
          <w:color w:val="0070C0"/>
        </w:rPr>
        <w:t>, Report of the Special Representative of the Secretary- General on the issue of human rights and transnational corporations and other business enterprises, John Ruggie, A/HRC/17/31</w:t>
      </w:r>
      <w:r w:rsidR="00B362B5" w:rsidRPr="00FE2C43">
        <w:rPr>
          <w:b/>
          <w:bCs/>
          <w:color w:val="0070C0"/>
        </w:rPr>
        <w:t>, Principle 22</w:t>
      </w:r>
      <w:r w:rsidR="007E552C" w:rsidRPr="00FE2C43">
        <w:rPr>
          <w:b/>
          <w:bCs/>
          <w:color w:val="0070C0"/>
        </w:rPr>
        <w:t>. See also UN</w:t>
      </w:r>
      <w:r w:rsidR="00F0455D" w:rsidRPr="00FE2C43">
        <w:rPr>
          <w:b/>
          <w:bCs/>
          <w:color w:val="0070C0"/>
        </w:rPr>
        <w:t xml:space="preserve"> </w:t>
      </w:r>
      <w:r w:rsidR="007E552C" w:rsidRPr="00FE2C43">
        <w:rPr>
          <w:b/>
          <w:bCs/>
          <w:color w:val="0070C0"/>
        </w:rPr>
        <w:t>G</w:t>
      </w:r>
      <w:r w:rsidR="00F0455D" w:rsidRPr="00FE2C43">
        <w:rPr>
          <w:b/>
          <w:bCs/>
          <w:color w:val="0070C0"/>
        </w:rPr>
        <w:t>eneral Assembly</w:t>
      </w:r>
      <w:r w:rsidR="007E552C" w:rsidRPr="00FE2C43">
        <w:rPr>
          <w:b/>
          <w:bCs/>
          <w:color w:val="0070C0"/>
        </w:rPr>
        <w:t xml:space="preserve"> </w:t>
      </w:r>
      <w:r w:rsidR="00F0455D" w:rsidRPr="00FE2C43">
        <w:rPr>
          <w:b/>
          <w:bCs/>
          <w:color w:val="0070C0"/>
        </w:rPr>
        <w:t>(</w:t>
      </w:r>
      <w:r w:rsidR="007E552C" w:rsidRPr="00FE2C43">
        <w:rPr>
          <w:b/>
          <w:bCs/>
          <w:color w:val="0070C0"/>
        </w:rPr>
        <w:t>2020</w:t>
      </w:r>
      <w:r w:rsidR="00F0455D" w:rsidRPr="00FE2C43">
        <w:rPr>
          <w:b/>
          <w:bCs/>
          <w:color w:val="0070C0"/>
        </w:rPr>
        <w:t>)</w:t>
      </w:r>
      <w:r w:rsidR="007E552C" w:rsidRPr="00FE2C43">
        <w:rPr>
          <w:b/>
          <w:bCs/>
          <w:color w:val="0070C0"/>
        </w:rPr>
        <w:t xml:space="preserve">, </w:t>
      </w:r>
      <w:r w:rsidR="007E552C" w:rsidRPr="00FE2C43">
        <w:rPr>
          <w:b/>
          <w:bCs/>
          <w:i/>
          <w:iCs/>
          <w:color w:val="0070C0"/>
        </w:rPr>
        <w:t>Report of the Working Group on the issue of human rights and transnational corporations and other business enterprises. Business, human rights and conflict-affected regions: towards heightened action</w:t>
      </w:r>
      <w:r w:rsidR="007E552C" w:rsidRPr="00FE2C43">
        <w:rPr>
          <w:b/>
          <w:bCs/>
          <w:color w:val="0070C0"/>
        </w:rPr>
        <w:t>, A/75/212, para. 85</w:t>
      </w:r>
      <w:r w:rsidR="006412E7" w:rsidRPr="00FE2C43">
        <w:rPr>
          <w:color w:val="0070C0"/>
        </w:rPr>
        <w:t>].</w:t>
      </w:r>
      <w:r w:rsidR="00BC0766" w:rsidRPr="00FE2C43">
        <w:t xml:space="preserve"> </w:t>
      </w:r>
      <w:r w:rsidRPr="00FE2C43">
        <w:t xml:space="preserve">States </w:t>
      </w:r>
      <w:r w:rsidR="00204770" w:rsidRPr="00FE2C43">
        <w:rPr>
          <w:b/>
          <w:bCs/>
          <w:color w:val="FF0000"/>
        </w:rPr>
        <w:t xml:space="preserve">parties </w:t>
      </w:r>
      <w:r w:rsidRPr="00FE2C43">
        <w:t>should also address all those land conflicts that might trigger the re-emergence of an armed conflict.</w:t>
      </w:r>
    </w:p>
    <w:p w14:paraId="1B245158" w14:textId="344505AB" w:rsidR="009331CE" w:rsidRPr="00424F76" w:rsidRDefault="0009314F" w:rsidP="00CD12A7">
      <w:pPr>
        <w:pStyle w:val="H1G"/>
        <w:rPr>
          <w:lang w:eastAsia="ja-JP"/>
        </w:rPr>
      </w:pPr>
      <w:r>
        <w:rPr>
          <w:lang w:eastAsia="ja-JP"/>
        </w:rPr>
        <w:tab/>
      </w:r>
      <w:r w:rsidR="009331CE" w:rsidRPr="00424F76">
        <w:rPr>
          <w:lang w:eastAsia="ja-JP"/>
        </w:rPr>
        <w:t>D.</w:t>
      </w:r>
      <w:r w:rsidR="009331CE" w:rsidRPr="00424F76">
        <w:rPr>
          <w:lang w:eastAsia="ja-JP"/>
        </w:rPr>
        <w:tab/>
      </w:r>
      <w:r w:rsidR="009331CE" w:rsidRPr="0030139D">
        <w:rPr>
          <w:highlight w:val="yellow"/>
          <w:lang w:eastAsia="ja-JP"/>
        </w:rPr>
        <w:t>Peasant</w:t>
      </w:r>
      <w:r w:rsidR="002C4BB3" w:rsidRPr="0030139D">
        <w:rPr>
          <w:highlight w:val="yellow"/>
          <w:lang w:eastAsia="ja-JP"/>
        </w:rPr>
        <w:t>s’</w:t>
      </w:r>
      <w:r w:rsidR="009331CE" w:rsidRPr="0030139D">
        <w:rPr>
          <w:highlight w:val="yellow"/>
          <w:lang w:eastAsia="ja-JP"/>
        </w:rPr>
        <w:t xml:space="preserve"> </w:t>
      </w:r>
      <w:r w:rsidR="00CA6E05" w:rsidRPr="0030139D">
        <w:rPr>
          <w:highlight w:val="yellow"/>
          <w:lang w:eastAsia="ja-JP"/>
        </w:rPr>
        <w:t>r</w:t>
      </w:r>
      <w:r w:rsidR="009331CE" w:rsidRPr="0030139D">
        <w:rPr>
          <w:highlight w:val="yellow"/>
          <w:lang w:eastAsia="ja-JP"/>
        </w:rPr>
        <w:t>ights</w:t>
      </w:r>
    </w:p>
    <w:p w14:paraId="07CE322B" w14:textId="3D4CB9A5" w:rsidR="002D4748" w:rsidRDefault="009331CE" w:rsidP="009742A9">
      <w:pPr>
        <w:pStyle w:val="SingleTxtG"/>
        <w:rPr>
          <w:lang w:eastAsia="ja-JP"/>
        </w:rPr>
      </w:pPr>
      <w:r w:rsidRPr="00BE79D9">
        <w:rPr>
          <w:highlight w:val="yellow"/>
          <w:lang w:eastAsia="ja-JP"/>
        </w:rPr>
        <w:t>52.</w:t>
      </w:r>
      <w:r w:rsidR="00F17112">
        <w:rPr>
          <w:highlight w:val="yellow"/>
          <w:lang w:eastAsia="ja-JP"/>
        </w:rPr>
        <w:t xml:space="preserve"> </w:t>
      </w:r>
      <w:r w:rsidRPr="00BE79D9">
        <w:rPr>
          <w:highlight w:val="yellow"/>
          <w:lang w:eastAsia="ja-JP"/>
        </w:rPr>
        <w:t>Access to land</w:t>
      </w:r>
      <w:r w:rsidRPr="0078434D">
        <w:rPr>
          <w:lang w:eastAsia="ja-JP"/>
        </w:rPr>
        <w:t xml:space="preserve"> has particular importance for peasants worldwide, in order to realize their livelihood rights. For certain groups, such </w:t>
      </w:r>
      <w:r w:rsidRPr="0078434D">
        <w:rPr>
          <w:lang w:eastAsia="ja-JP"/>
        </w:rPr>
        <w:lastRenderedPageBreak/>
        <w:t>as peasants, the treatment of their access to land and other productive resources is so important for the reali</w:t>
      </w:r>
      <w:r w:rsidR="00611456">
        <w:rPr>
          <w:lang w:eastAsia="ja-JP"/>
        </w:rPr>
        <w:t>z</w:t>
      </w:r>
      <w:r w:rsidRPr="0078434D">
        <w:rPr>
          <w:lang w:eastAsia="ja-JP"/>
        </w:rPr>
        <w:t>ation of several Covenant rights that it functionally equates with a right to land. In that respect</w:t>
      </w:r>
      <w:r w:rsidR="000F40A8">
        <w:rPr>
          <w:lang w:eastAsia="ja-JP"/>
        </w:rPr>
        <w:t>,</w:t>
      </w:r>
      <w:r w:rsidRPr="0078434D">
        <w:rPr>
          <w:lang w:eastAsia="ja-JP"/>
        </w:rPr>
        <w:t xml:space="preserve"> in December 2018 the General Assembly adopted the </w:t>
      </w:r>
      <w:r w:rsidR="000F40A8" w:rsidRPr="00485E57">
        <w:rPr>
          <w:highlight w:val="yellow"/>
          <w:lang w:eastAsia="ja-JP"/>
        </w:rPr>
        <w:t xml:space="preserve">United Nations </w:t>
      </w:r>
      <w:r w:rsidRPr="00485E57">
        <w:rPr>
          <w:highlight w:val="yellow"/>
          <w:lang w:eastAsia="ja-JP"/>
        </w:rPr>
        <w:t>Declaration on the Rights of Peasants and Other People</w:t>
      </w:r>
      <w:r w:rsidRPr="00485E57">
        <w:rPr>
          <w:i/>
          <w:iCs/>
          <w:highlight w:val="yellow"/>
          <w:lang w:eastAsia="ja-JP"/>
        </w:rPr>
        <w:t xml:space="preserve"> </w:t>
      </w:r>
      <w:r w:rsidRPr="00485E57">
        <w:rPr>
          <w:highlight w:val="yellow"/>
          <w:lang w:eastAsia="ja-JP"/>
        </w:rPr>
        <w:t>Working in Rural Areas</w:t>
      </w:r>
      <w:r w:rsidR="002A6ACD" w:rsidRPr="00485E57">
        <w:rPr>
          <w:highlight w:val="yellow"/>
          <w:lang w:eastAsia="ja-JP"/>
        </w:rPr>
        <w:t xml:space="preserve"> </w:t>
      </w:r>
      <w:r w:rsidR="002A6ACD" w:rsidRPr="00DA4CFC">
        <w:rPr>
          <w:color w:val="0070C0"/>
          <w:lang w:eastAsia="ja-JP"/>
        </w:rPr>
        <w:t>[</w:t>
      </w:r>
      <w:r w:rsidR="00DD4788">
        <w:rPr>
          <w:color w:val="0070C0"/>
          <w:lang w:eastAsia="ja-JP"/>
        </w:rPr>
        <w:t>*</w:t>
      </w:r>
      <w:r w:rsidR="002A6ACD" w:rsidRPr="006869BE">
        <w:rPr>
          <w:i/>
          <w:iCs/>
          <w:color w:val="0070C0"/>
          <w:lang w:eastAsia="ja-JP"/>
        </w:rPr>
        <w:t>Footnote:</w:t>
      </w:r>
      <w:r w:rsidR="00164E54">
        <w:rPr>
          <w:i/>
          <w:iCs/>
          <w:color w:val="0070C0"/>
          <w:lang w:eastAsia="ja-JP"/>
        </w:rPr>
        <w:t xml:space="preserve"> </w:t>
      </w:r>
      <w:r w:rsidR="002A6ACD" w:rsidRPr="00DA4CFC">
        <w:rPr>
          <w:b/>
          <w:bCs/>
          <w:color w:val="0070C0"/>
          <w:lang w:eastAsia="ja-JP"/>
        </w:rPr>
        <w:t>A/HRC/RES/39/12</w:t>
      </w:r>
      <w:r w:rsidR="002A6ACD" w:rsidRPr="00DA4CFC">
        <w:rPr>
          <w:color w:val="0070C0"/>
          <w:lang w:eastAsia="ja-JP"/>
        </w:rPr>
        <w:t>].</w:t>
      </w:r>
      <w:r w:rsidR="005C2E01" w:rsidRPr="00DA4CFC">
        <w:rPr>
          <w:color w:val="0070C0"/>
          <w:lang w:eastAsia="ja-JP"/>
        </w:rPr>
        <w:t xml:space="preserve"> </w:t>
      </w:r>
      <w:r w:rsidRPr="0078434D">
        <w:rPr>
          <w:lang w:eastAsia="ja-JP"/>
        </w:rPr>
        <w:t>Article 17 covers the right to land for peasants and other people living in rural areas</w:t>
      </w:r>
      <w:r w:rsidR="00A76A9A">
        <w:rPr>
          <w:lang w:eastAsia="ja-JP"/>
        </w:rPr>
        <w:t>,</w:t>
      </w:r>
      <w:r w:rsidRPr="0078434D">
        <w:rPr>
          <w:lang w:eastAsia="ja-JP"/>
        </w:rPr>
        <w:t xml:space="preserve"> including the right to have access to, su</w:t>
      </w:r>
      <w:r>
        <w:rPr>
          <w:lang w:eastAsia="ja-JP"/>
        </w:rPr>
        <w:t>s</w:t>
      </w:r>
      <w:r w:rsidRPr="0078434D">
        <w:rPr>
          <w:lang w:eastAsia="ja-JP"/>
        </w:rPr>
        <w:t>tainably use and manage land. Th</w:t>
      </w:r>
      <w:r w:rsidR="00F26D67">
        <w:rPr>
          <w:lang w:eastAsia="ja-JP"/>
        </w:rPr>
        <w:t>o</w:t>
      </w:r>
      <w:r w:rsidRPr="0078434D">
        <w:rPr>
          <w:lang w:eastAsia="ja-JP"/>
        </w:rPr>
        <w:t>se rights should ensure that th</w:t>
      </w:r>
      <w:r w:rsidR="00F26D67">
        <w:rPr>
          <w:lang w:eastAsia="ja-JP"/>
        </w:rPr>
        <w:t>o</w:t>
      </w:r>
      <w:r w:rsidRPr="0078434D">
        <w:rPr>
          <w:lang w:eastAsia="ja-JP"/>
        </w:rPr>
        <w:t xml:space="preserve">se groups have an adequate standard of living, to have a place to live in security, peace and dignity and to develop their cultures. </w:t>
      </w:r>
      <w:r w:rsidRPr="00052714">
        <w:rPr>
          <w:highlight w:val="yellow"/>
          <w:lang w:eastAsia="ja-JP"/>
        </w:rPr>
        <w:t xml:space="preserve">States </w:t>
      </w:r>
      <w:r w:rsidR="006B54A8" w:rsidRPr="00A10C5C">
        <w:rPr>
          <w:b/>
          <w:bCs/>
          <w:color w:val="FF0000"/>
          <w:highlight w:val="yellow"/>
          <w:lang w:eastAsia="ja-JP"/>
        </w:rPr>
        <w:t>parties</w:t>
      </w:r>
      <w:r w:rsidR="006B54A8">
        <w:rPr>
          <w:lang w:eastAsia="ja-JP"/>
        </w:rPr>
        <w:t xml:space="preserve"> </w:t>
      </w:r>
      <w:r w:rsidRPr="0078434D">
        <w:rPr>
          <w:lang w:eastAsia="ja-JP"/>
        </w:rPr>
        <w:t xml:space="preserve">should take measures to support peasants to use the land in a sustainable </w:t>
      </w:r>
      <w:r w:rsidR="00E523A6">
        <w:rPr>
          <w:lang w:eastAsia="ja-JP"/>
        </w:rPr>
        <w:t>way</w:t>
      </w:r>
      <w:r w:rsidRPr="0078434D">
        <w:rPr>
          <w:lang w:eastAsia="ja-JP"/>
        </w:rPr>
        <w:t>, to maintain soil fertility and its productive resources and to avoid endanger</w:t>
      </w:r>
      <w:r w:rsidR="00B47073">
        <w:rPr>
          <w:lang w:eastAsia="ja-JP"/>
        </w:rPr>
        <w:t>ing</w:t>
      </w:r>
      <w:r w:rsidRPr="0078434D">
        <w:rPr>
          <w:lang w:eastAsia="ja-JP"/>
        </w:rPr>
        <w:t xml:space="preserve"> the environment for other individuals</w:t>
      </w:r>
      <w:r w:rsidR="00B47073">
        <w:rPr>
          <w:lang w:eastAsia="ja-JP"/>
        </w:rPr>
        <w:t>,</w:t>
      </w:r>
      <w:r w:rsidRPr="0078434D">
        <w:rPr>
          <w:lang w:eastAsia="ja-JP"/>
        </w:rPr>
        <w:t xml:space="preserve"> </w:t>
      </w:r>
      <w:r w:rsidR="00260142">
        <w:rPr>
          <w:lang w:eastAsia="ja-JP"/>
        </w:rPr>
        <w:t>ensuring</w:t>
      </w:r>
      <w:r w:rsidRPr="0078434D">
        <w:rPr>
          <w:lang w:eastAsia="ja-JP"/>
        </w:rPr>
        <w:t xml:space="preserve"> their access to clean water</w:t>
      </w:r>
      <w:r w:rsidR="0012466D">
        <w:rPr>
          <w:lang w:eastAsia="ja-JP"/>
        </w:rPr>
        <w:t xml:space="preserve"> and</w:t>
      </w:r>
      <w:r w:rsidRPr="0078434D">
        <w:rPr>
          <w:lang w:eastAsia="ja-JP"/>
        </w:rPr>
        <w:t xml:space="preserve"> </w:t>
      </w:r>
      <w:r w:rsidR="00260142">
        <w:rPr>
          <w:lang w:eastAsia="ja-JP"/>
        </w:rPr>
        <w:t xml:space="preserve">the </w:t>
      </w:r>
      <w:r w:rsidRPr="0078434D">
        <w:rPr>
          <w:lang w:eastAsia="ja-JP"/>
        </w:rPr>
        <w:t>preservation of biodiversity</w:t>
      </w:r>
      <w:r w:rsidRPr="0012466D">
        <w:rPr>
          <w:lang w:eastAsia="ja-JP"/>
        </w:rPr>
        <w:t>.</w:t>
      </w:r>
      <w:r w:rsidR="00071535">
        <w:rPr>
          <w:lang w:eastAsia="ja-JP"/>
        </w:rPr>
        <w:t xml:space="preserve"> </w:t>
      </w:r>
    </w:p>
    <w:p w14:paraId="0F18E01C" w14:textId="63EBB280" w:rsidR="006B54A8" w:rsidRPr="001C3732" w:rsidRDefault="00AD56E5" w:rsidP="006B54A8">
      <w:pPr>
        <w:pStyle w:val="SingleTxtG"/>
        <w:rPr>
          <w:color w:val="FF0000"/>
        </w:rPr>
      </w:pPr>
      <w:r w:rsidRPr="00275C0A">
        <w:rPr>
          <w:b/>
          <w:bCs/>
          <w:color w:val="FF0000"/>
          <w:highlight w:val="yellow"/>
          <w:lang w:eastAsia="ja-JP"/>
        </w:rPr>
        <w:t>52a.</w:t>
      </w:r>
      <w:r w:rsidR="006869BE" w:rsidRPr="00275C0A">
        <w:rPr>
          <w:b/>
          <w:bCs/>
          <w:color w:val="FF0000"/>
          <w:highlight w:val="yellow"/>
          <w:lang w:eastAsia="ja-JP"/>
        </w:rPr>
        <w:t xml:space="preserve"> </w:t>
      </w:r>
      <w:r w:rsidR="00A65FFA">
        <w:rPr>
          <w:b/>
          <w:bCs/>
          <w:color w:val="FF0000"/>
          <w:highlight w:val="yellow"/>
          <w:lang w:eastAsia="ja-JP"/>
        </w:rPr>
        <w:t xml:space="preserve">[new] </w:t>
      </w:r>
      <w:r w:rsidR="00B6151E" w:rsidRPr="00275C0A">
        <w:rPr>
          <w:b/>
          <w:bCs/>
          <w:color w:val="FF0000"/>
          <w:highlight w:val="yellow"/>
          <w:lang w:eastAsia="ja-JP"/>
        </w:rPr>
        <w:t>R</w:t>
      </w:r>
      <w:r w:rsidR="00B6151E" w:rsidRPr="00275C0A">
        <w:rPr>
          <w:b/>
          <w:bCs/>
          <w:color w:val="FF0000"/>
          <w:highlight w:val="yellow"/>
        </w:rPr>
        <w:t>ural women</w:t>
      </w:r>
      <w:r w:rsidR="00B6151E" w:rsidRPr="00275C0A">
        <w:rPr>
          <w:b/>
          <w:bCs/>
          <w:color w:val="FF0000"/>
        </w:rPr>
        <w:t xml:space="preserve"> play a significant role in the economic survival of their families and in contributing to the rural and national economy, but are often denied tenure and ownership of land, equal access to land, productive resources, and financial services</w:t>
      </w:r>
      <w:r w:rsidR="00B6151E" w:rsidRPr="00B6151E">
        <w:rPr>
          <w:color w:val="FF0000"/>
        </w:rPr>
        <w:t xml:space="preserve"> </w:t>
      </w:r>
      <w:r w:rsidR="00B6151E" w:rsidRPr="007F5A06">
        <w:rPr>
          <w:color w:val="0070C0"/>
        </w:rPr>
        <w:t>[</w:t>
      </w:r>
      <w:r w:rsidR="00580902">
        <w:rPr>
          <w:color w:val="0070C0"/>
        </w:rPr>
        <w:t>*</w:t>
      </w:r>
      <w:r w:rsidR="00B6151E" w:rsidRPr="007F5A06">
        <w:rPr>
          <w:i/>
          <w:iCs/>
          <w:color w:val="0070C0"/>
        </w:rPr>
        <w:t>Footnote</w:t>
      </w:r>
      <w:r w:rsidR="00B6151E" w:rsidRPr="007F5A06">
        <w:rPr>
          <w:color w:val="0070C0"/>
        </w:rPr>
        <w:t xml:space="preserve">: </w:t>
      </w:r>
      <w:r w:rsidR="00C853B0" w:rsidRPr="00C853B0">
        <w:rPr>
          <w:b/>
          <w:bCs/>
          <w:color w:val="0070C0"/>
        </w:rPr>
        <w:t>United Nations General Assembly</w:t>
      </w:r>
      <w:r w:rsidR="00164E54" w:rsidRPr="00C853B0">
        <w:rPr>
          <w:b/>
          <w:bCs/>
          <w:color w:val="0070C0"/>
          <w:lang w:eastAsia="ja-JP"/>
        </w:rPr>
        <w:t>,</w:t>
      </w:r>
      <w:r w:rsidR="00164E54">
        <w:rPr>
          <w:color w:val="0070C0"/>
          <w:lang w:eastAsia="ja-JP"/>
        </w:rPr>
        <w:t xml:space="preserve"> </w:t>
      </w:r>
      <w:r w:rsidR="00164E54" w:rsidRPr="00164E54">
        <w:rPr>
          <w:b/>
          <w:bCs/>
          <w:color w:val="0070C0"/>
          <w:lang w:eastAsia="ja-JP"/>
        </w:rPr>
        <w:t>United Nations Declaration on the Rights of Peasants and Other People Working in Rural Areas</w:t>
      </w:r>
      <w:r w:rsidR="00164E54">
        <w:rPr>
          <w:b/>
          <w:bCs/>
          <w:color w:val="0070C0"/>
          <w:lang w:eastAsia="ja-JP"/>
        </w:rPr>
        <w:t xml:space="preserve">, </w:t>
      </w:r>
      <w:r w:rsidR="00B6151E" w:rsidRPr="007F5A06">
        <w:rPr>
          <w:b/>
          <w:bCs/>
          <w:color w:val="0070C0"/>
          <w:lang w:eastAsia="ja-JP"/>
        </w:rPr>
        <w:t>A/HRC/RES/39/12, Preamble</w:t>
      </w:r>
      <w:r w:rsidR="00B6151E" w:rsidRPr="007F5A06">
        <w:rPr>
          <w:color w:val="0070C0"/>
          <w:lang w:eastAsia="ja-JP"/>
        </w:rPr>
        <w:t>]</w:t>
      </w:r>
      <w:r w:rsidR="00B6151E" w:rsidRPr="002A6ACD">
        <w:rPr>
          <w:lang w:eastAsia="ja-JP"/>
        </w:rPr>
        <w:t>.</w:t>
      </w:r>
      <w:r w:rsidR="00B6151E" w:rsidRPr="005C2E01">
        <w:rPr>
          <w:color w:val="FF0000"/>
          <w:lang w:eastAsia="ja-JP"/>
        </w:rPr>
        <w:t xml:space="preserve"> </w:t>
      </w:r>
      <w:r w:rsidR="00B6151E" w:rsidRPr="00275C0A">
        <w:rPr>
          <w:b/>
          <w:bCs/>
          <w:color w:val="FF0000"/>
        </w:rPr>
        <w:t xml:space="preserve">In many regions, </w:t>
      </w:r>
      <w:r w:rsidR="00962535">
        <w:rPr>
          <w:b/>
          <w:bCs/>
          <w:color w:val="FF0000"/>
        </w:rPr>
        <w:t>women</w:t>
      </w:r>
      <w:r w:rsidR="00B6151E" w:rsidRPr="00275C0A">
        <w:rPr>
          <w:b/>
          <w:bCs/>
          <w:color w:val="FF0000"/>
        </w:rPr>
        <w:t xml:space="preserve"> suffer from discrimination in relation to land rights, including with respect to communal lands, which are controlled </w:t>
      </w:r>
      <w:r w:rsidR="000F51C4">
        <w:rPr>
          <w:b/>
          <w:bCs/>
          <w:color w:val="FF0000"/>
        </w:rPr>
        <w:t xml:space="preserve">largely </w:t>
      </w:r>
      <w:r w:rsidR="00B6151E" w:rsidRPr="00275C0A">
        <w:rPr>
          <w:b/>
          <w:bCs/>
          <w:color w:val="FF0000"/>
        </w:rPr>
        <w:t>by man.</w:t>
      </w:r>
      <w:r w:rsidR="00B6151E" w:rsidRPr="00B6151E">
        <w:rPr>
          <w:color w:val="FF0000"/>
        </w:rPr>
        <w:t xml:space="preserve"> </w:t>
      </w:r>
      <w:r w:rsidR="00B6151E" w:rsidRPr="007F5A06">
        <w:rPr>
          <w:color w:val="0070C0"/>
        </w:rPr>
        <w:t>[</w:t>
      </w:r>
      <w:r w:rsidR="00580902">
        <w:rPr>
          <w:color w:val="0070C0"/>
        </w:rPr>
        <w:t>*</w:t>
      </w:r>
      <w:r w:rsidR="00B6151E" w:rsidRPr="007F5A06">
        <w:rPr>
          <w:i/>
          <w:iCs/>
          <w:color w:val="0070C0"/>
        </w:rPr>
        <w:t>Footnote:</w:t>
      </w:r>
      <w:r w:rsidR="00B6151E" w:rsidRPr="007F5A06">
        <w:rPr>
          <w:color w:val="0070C0"/>
        </w:rPr>
        <w:t xml:space="preserve"> </w:t>
      </w:r>
      <w:r w:rsidR="00956C7C" w:rsidRPr="00956C7C">
        <w:rPr>
          <w:b/>
          <w:bCs/>
          <w:color w:val="0070C0"/>
        </w:rPr>
        <w:t>Committee on the Elimination of Discrimination against Women, General recommendation No. 34 (2016) on the rights of rural women</w:t>
      </w:r>
      <w:r w:rsidR="00956C7C">
        <w:rPr>
          <w:b/>
          <w:bCs/>
          <w:color w:val="0070C0"/>
        </w:rPr>
        <w:t xml:space="preserve">, </w:t>
      </w:r>
      <w:r w:rsidR="00B6151E" w:rsidRPr="007F5A06">
        <w:rPr>
          <w:b/>
          <w:bCs/>
          <w:color w:val="0070C0"/>
        </w:rPr>
        <w:t xml:space="preserve">CEDAW/C/GC/34, para. </w:t>
      </w:r>
      <w:r w:rsidR="00B6151E" w:rsidRPr="007F5A06">
        <w:rPr>
          <w:b/>
          <w:bCs/>
          <w:color w:val="0070C0"/>
        </w:rPr>
        <w:lastRenderedPageBreak/>
        <w:t>55</w:t>
      </w:r>
      <w:r w:rsidR="00B6151E" w:rsidRPr="007F5A06">
        <w:rPr>
          <w:color w:val="0070C0"/>
        </w:rPr>
        <w:t>].</w:t>
      </w:r>
      <w:r w:rsidR="001C3732" w:rsidRPr="007F5A06">
        <w:rPr>
          <w:color w:val="0070C0"/>
        </w:rPr>
        <w:t xml:space="preserve"> </w:t>
      </w:r>
      <w:r w:rsidR="001C3732" w:rsidRPr="00275C0A">
        <w:rPr>
          <w:b/>
          <w:bCs/>
          <w:color w:val="FF0000"/>
        </w:rPr>
        <w:t xml:space="preserve">The Committee considers </w:t>
      </w:r>
      <w:r w:rsidR="001C3732" w:rsidRPr="00275C0A">
        <w:rPr>
          <w:b/>
          <w:bCs/>
          <w:color w:val="FF0000"/>
          <w:lang w:eastAsia="ja-JP"/>
        </w:rPr>
        <w:t xml:space="preserve">rural women’s rights to land, natural resources, including water, seeds and forests, and fisheries as fundamental human rights. Barriers that prevent </w:t>
      </w:r>
      <w:r w:rsidR="00AE7216">
        <w:rPr>
          <w:b/>
          <w:bCs/>
          <w:color w:val="FF0000"/>
          <w:lang w:eastAsia="ja-JP"/>
        </w:rPr>
        <w:t>women</w:t>
      </w:r>
      <w:r w:rsidR="001C3732" w:rsidRPr="00275C0A">
        <w:rPr>
          <w:b/>
          <w:bCs/>
          <w:color w:val="FF0000"/>
          <w:lang w:eastAsia="ja-JP"/>
        </w:rPr>
        <w:t xml:space="preserve"> from enjoying these rights often include discriminatory laws, the lack of harmonization of laws and their ineffective implementation at the national and local levels, and discriminatory cultural attitudes and practices.</w:t>
      </w:r>
      <w:r w:rsidR="00DC6FCC">
        <w:rPr>
          <w:color w:val="FF0000"/>
          <w:lang w:eastAsia="ja-JP"/>
        </w:rPr>
        <w:t xml:space="preserve"> </w:t>
      </w:r>
      <w:r w:rsidR="001C3732" w:rsidRPr="007F5A06">
        <w:rPr>
          <w:color w:val="0070C0"/>
        </w:rPr>
        <w:t>[</w:t>
      </w:r>
      <w:r w:rsidR="00580902">
        <w:rPr>
          <w:color w:val="0070C0"/>
        </w:rPr>
        <w:t>*</w:t>
      </w:r>
      <w:r w:rsidR="001C3732" w:rsidRPr="007F5A06">
        <w:rPr>
          <w:i/>
          <w:iCs/>
          <w:color w:val="0070C0"/>
        </w:rPr>
        <w:t>Footnote:</w:t>
      </w:r>
      <w:r w:rsidR="001C3732" w:rsidRPr="007F5A06">
        <w:rPr>
          <w:color w:val="0070C0"/>
        </w:rPr>
        <w:t xml:space="preserve"> </w:t>
      </w:r>
      <w:r w:rsidR="00956C7C" w:rsidRPr="00956C7C">
        <w:rPr>
          <w:b/>
          <w:bCs/>
          <w:color w:val="0070C0"/>
        </w:rPr>
        <w:t>Committee on the Elimination of Discrimination against Women, General recommendation No. 34 (2016) on the rights of rural women</w:t>
      </w:r>
      <w:r w:rsidR="00956C7C" w:rsidRPr="00956C7C">
        <w:rPr>
          <w:color w:val="0070C0"/>
        </w:rPr>
        <w:t xml:space="preserve">, </w:t>
      </w:r>
      <w:r w:rsidR="001C3732" w:rsidRPr="007F5A06">
        <w:rPr>
          <w:b/>
          <w:bCs/>
          <w:color w:val="0070C0"/>
        </w:rPr>
        <w:t>CEDAW/C/GC/34, para. 56</w:t>
      </w:r>
      <w:r w:rsidR="001C3732" w:rsidRPr="007F5A06">
        <w:rPr>
          <w:color w:val="0070C0"/>
        </w:rPr>
        <w:t>].</w:t>
      </w:r>
      <w:r w:rsidR="006B54A8" w:rsidRPr="007F5A06">
        <w:rPr>
          <w:color w:val="0070C0"/>
        </w:rPr>
        <w:t xml:space="preserve"> </w:t>
      </w:r>
      <w:r w:rsidR="006B54A8" w:rsidRPr="00275C0A">
        <w:rPr>
          <w:b/>
          <w:bCs/>
          <w:color w:val="FF0000"/>
        </w:rPr>
        <w:t xml:space="preserve">States parties should take into account the particular </w:t>
      </w:r>
      <w:r w:rsidR="00947CC1" w:rsidRPr="00275C0A">
        <w:rPr>
          <w:b/>
          <w:bCs/>
          <w:color w:val="FF0000"/>
        </w:rPr>
        <w:t>situation of</w:t>
      </w:r>
      <w:r w:rsidR="006B54A8" w:rsidRPr="00275C0A">
        <w:rPr>
          <w:b/>
          <w:bCs/>
          <w:color w:val="FF0000"/>
        </w:rPr>
        <w:t xml:space="preserve"> rural women and the significant roles </w:t>
      </w:r>
      <w:r w:rsidR="00947CC1" w:rsidRPr="00275C0A">
        <w:rPr>
          <w:b/>
          <w:bCs/>
          <w:color w:val="FF0000"/>
        </w:rPr>
        <w:t>they</w:t>
      </w:r>
      <w:r w:rsidR="006B54A8" w:rsidRPr="00275C0A">
        <w:rPr>
          <w:b/>
          <w:bCs/>
          <w:color w:val="FF0000"/>
        </w:rPr>
        <w:t xml:space="preserve"> play in the economic survival of their families and should take all appropriate measures to ensure the application of the provisions</w:t>
      </w:r>
      <w:r w:rsidR="00947CC1" w:rsidRPr="00275C0A">
        <w:rPr>
          <w:b/>
          <w:bCs/>
          <w:color w:val="FF0000"/>
        </w:rPr>
        <w:t xml:space="preserve"> concerning land and natural resources</w:t>
      </w:r>
      <w:r w:rsidR="006B54A8" w:rsidRPr="00275C0A">
        <w:rPr>
          <w:b/>
          <w:bCs/>
          <w:color w:val="FF0000"/>
        </w:rPr>
        <w:t xml:space="preserve"> of General recommendation No. 34</w:t>
      </w:r>
      <w:r w:rsidR="00947CC1" w:rsidRPr="00275C0A">
        <w:rPr>
          <w:b/>
          <w:bCs/>
          <w:color w:val="FF0000"/>
        </w:rPr>
        <w:t xml:space="preserve"> on the rights of</w:t>
      </w:r>
      <w:r w:rsidR="00947CC1" w:rsidRPr="000D4EC0">
        <w:rPr>
          <w:color w:val="FF0000"/>
        </w:rPr>
        <w:t xml:space="preserve"> </w:t>
      </w:r>
      <w:r w:rsidR="00947CC1" w:rsidRPr="00275C0A">
        <w:rPr>
          <w:b/>
          <w:bCs/>
          <w:color w:val="FF0000"/>
        </w:rPr>
        <w:t>rural women, adopted in 2016 by the Committee on the Elimination of</w:t>
      </w:r>
      <w:r w:rsidR="00947CC1" w:rsidRPr="000D4EC0">
        <w:rPr>
          <w:color w:val="FF0000"/>
        </w:rPr>
        <w:t xml:space="preserve"> </w:t>
      </w:r>
      <w:r w:rsidR="00947CC1" w:rsidRPr="0045760E">
        <w:rPr>
          <w:b/>
          <w:bCs/>
          <w:color w:val="FF0000"/>
        </w:rPr>
        <w:t>Discrimination against Women (CEDAW).</w:t>
      </w:r>
      <w:r w:rsidR="00947CC1" w:rsidRPr="000D4EC0">
        <w:rPr>
          <w:color w:val="FF0000"/>
        </w:rPr>
        <w:t xml:space="preserve"> </w:t>
      </w:r>
      <w:r w:rsidR="00947CC1" w:rsidRPr="007F5A06">
        <w:rPr>
          <w:color w:val="0070C0"/>
        </w:rPr>
        <w:t>[</w:t>
      </w:r>
      <w:r w:rsidR="00580902">
        <w:rPr>
          <w:color w:val="0070C0"/>
        </w:rPr>
        <w:t>*</w:t>
      </w:r>
      <w:r w:rsidR="00947CC1" w:rsidRPr="007F5A06">
        <w:rPr>
          <w:i/>
          <w:iCs/>
          <w:color w:val="0070C0"/>
        </w:rPr>
        <w:t>Footnote:</w:t>
      </w:r>
      <w:r w:rsidR="00947CC1" w:rsidRPr="007F5A06">
        <w:rPr>
          <w:color w:val="0070C0"/>
        </w:rPr>
        <w:t xml:space="preserve"> </w:t>
      </w:r>
      <w:r w:rsidR="00947CC1" w:rsidRPr="007F5A06">
        <w:rPr>
          <w:b/>
          <w:bCs/>
          <w:color w:val="0070C0"/>
        </w:rPr>
        <w:t>CEDAW/C/GC/34, section G., paras</w:t>
      </w:r>
      <w:r w:rsidR="008E3F78" w:rsidRPr="007F5A06">
        <w:rPr>
          <w:b/>
          <w:bCs/>
          <w:color w:val="0070C0"/>
        </w:rPr>
        <w:t>.</w:t>
      </w:r>
      <w:r w:rsidR="00947CC1" w:rsidRPr="007F5A06">
        <w:rPr>
          <w:b/>
          <w:bCs/>
          <w:color w:val="0070C0"/>
        </w:rPr>
        <w:t xml:space="preserve"> 55-78</w:t>
      </w:r>
      <w:r w:rsidR="00947CC1" w:rsidRPr="007F5A06">
        <w:rPr>
          <w:color w:val="0070C0"/>
        </w:rPr>
        <w:t>]</w:t>
      </w:r>
      <w:r w:rsidR="00947CC1" w:rsidRPr="000D4EC0">
        <w:rPr>
          <w:color w:val="FF0000"/>
        </w:rPr>
        <w:t>.</w:t>
      </w:r>
      <w:r w:rsidR="00947CC1" w:rsidRPr="000D4EC0">
        <w:rPr>
          <w:b/>
          <w:bCs/>
          <w:color w:val="FF0000"/>
        </w:rPr>
        <w:t xml:space="preserve"> </w:t>
      </w:r>
    </w:p>
    <w:p w14:paraId="7F01210F" w14:textId="76776566" w:rsidR="009331CE" w:rsidRPr="00424F76" w:rsidRDefault="009742A9" w:rsidP="00CD12A7">
      <w:pPr>
        <w:pStyle w:val="H1G"/>
      </w:pPr>
      <w:r>
        <w:tab/>
      </w:r>
      <w:r w:rsidR="009331CE" w:rsidRPr="00424F76">
        <w:t>F.</w:t>
      </w:r>
      <w:r w:rsidR="009331CE" w:rsidRPr="00424F76">
        <w:tab/>
      </w:r>
      <w:r w:rsidR="009331CE" w:rsidRPr="0030139D">
        <w:rPr>
          <w:highlight w:val="yellow"/>
        </w:rPr>
        <w:t>Climate change</w:t>
      </w:r>
      <w:r w:rsidR="009331CE" w:rsidRPr="00424F76">
        <w:t xml:space="preserve"> </w:t>
      </w:r>
    </w:p>
    <w:p w14:paraId="60E791CA" w14:textId="37F66803" w:rsidR="009331CE" w:rsidRPr="009D53D6" w:rsidRDefault="002D5E6E" w:rsidP="009742A9">
      <w:pPr>
        <w:pStyle w:val="SingleTxtG"/>
      </w:pPr>
      <w:r w:rsidRPr="009D53D6">
        <w:rPr>
          <w:highlight w:val="yellow"/>
        </w:rPr>
        <w:t>5</w:t>
      </w:r>
      <w:r w:rsidR="00AC3472" w:rsidRPr="009D53D6">
        <w:rPr>
          <w:highlight w:val="yellow"/>
        </w:rPr>
        <w:t>4</w:t>
      </w:r>
      <w:r w:rsidRPr="009D53D6">
        <w:rPr>
          <w:highlight w:val="yellow"/>
        </w:rPr>
        <w:t xml:space="preserve">. </w:t>
      </w:r>
      <w:r w:rsidR="006118C3" w:rsidRPr="009D53D6">
        <w:rPr>
          <w:b/>
          <w:bCs/>
          <w:color w:val="FF0000"/>
          <w:highlight w:val="yellow"/>
        </w:rPr>
        <w:t>It is unequivocal</w:t>
      </w:r>
      <w:r w:rsidR="006118C3" w:rsidRPr="009D53D6">
        <w:rPr>
          <w:b/>
          <w:bCs/>
          <w:color w:val="FF0000"/>
        </w:rPr>
        <w:t xml:space="preserve"> that human influence has warmed the atmosphere, ocean</w:t>
      </w:r>
      <w:r w:rsidR="00DE1EAA" w:rsidRPr="009D53D6">
        <w:rPr>
          <w:b/>
          <w:bCs/>
          <w:color w:val="FF0000"/>
        </w:rPr>
        <w:t>,</w:t>
      </w:r>
      <w:r w:rsidR="006118C3" w:rsidRPr="009D53D6">
        <w:rPr>
          <w:b/>
          <w:bCs/>
          <w:color w:val="FF0000"/>
        </w:rPr>
        <w:t xml:space="preserve"> and land. Widespread and rapid changes in the atmosphere, ocean, cryosphere</w:t>
      </w:r>
      <w:r w:rsidR="00DE1EAA" w:rsidRPr="009D53D6">
        <w:rPr>
          <w:b/>
          <w:bCs/>
          <w:color w:val="FF0000"/>
        </w:rPr>
        <w:t>,</w:t>
      </w:r>
      <w:r w:rsidR="006118C3" w:rsidRPr="009D53D6">
        <w:rPr>
          <w:b/>
          <w:bCs/>
          <w:color w:val="FF0000"/>
        </w:rPr>
        <w:t xml:space="preserve"> and biosphere have occurred. </w:t>
      </w:r>
      <w:r w:rsidR="00804DF1" w:rsidRPr="009D53D6">
        <w:rPr>
          <w:b/>
          <w:bCs/>
          <w:color w:val="FF0000"/>
        </w:rPr>
        <w:t>In every region across the globe, h</w:t>
      </w:r>
      <w:r w:rsidR="002A1A55" w:rsidRPr="009D53D6">
        <w:rPr>
          <w:b/>
          <w:bCs/>
          <w:color w:val="FF0000"/>
        </w:rPr>
        <w:t>uman-induced climate change is already affecting many weather and climate extremes</w:t>
      </w:r>
      <w:r w:rsidR="006118C3" w:rsidRPr="009D53D6">
        <w:rPr>
          <w:b/>
          <w:bCs/>
          <w:color w:val="FF0000"/>
        </w:rPr>
        <w:t xml:space="preserve"> </w:t>
      </w:r>
      <w:r w:rsidR="00804DF1" w:rsidRPr="009D53D6">
        <w:rPr>
          <w:b/>
          <w:bCs/>
          <w:color w:val="FF0000"/>
        </w:rPr>
        <w:t>such as heatwaves, heavy precipitation, droughts, and tropical cyclones</w:t>
      </w:r>
      <w:r w:rsidR="002A1A55" w:rsidRPr="009D53D6">
        <w:rPr>
          <w:b/>
          <w:bCs/>
          <w:color w:val="FF0000"/>
        </w:rPr>
        <w:t>.</w:t>
      </w:r>
      <w:r w:rsidR="007F6DE3" w:rsidRPr="009D53D6">
        <w:rPr>
          <w:b/>
          <w:bCs/>
          <w:color w:val="FF0000"/>
        </w:rPr>
        <w:t xml:space="preserve"> Global warming of 1.5°C and 2°C will be exceeded during the 21st century </w:t>
      </w:r>
      <w:r w:rsidR="007F6DE3" w:rsidRPr="009D53D6">
        <w:rPr>
          <w:b/>
          <w:bCs/>
          <w:color w:val="FF0000"/>
        </w:rPr>
        <w:lastRenderedPageBreak/>
        <w:t>unless deep reductions in CO2 and other greenhouse gas emissions occur in the coming decades.</w:t>
      </w:r>
      <w:r w:rsidR="002A1A55" w:rsidRPr="009D53D6">
        <w:rPr>
          <w:color w:val="FF0000"/>
        </w:rPr>
        <w:t xml:space="preserve"> </w:t>
      </w:r>
      <w:r w:rsidR="002A1A55" w:rsidRPr="009D53D6">
        <w:rPr>
          <w:color w:val="0070C0"/>
        </w:rPr>
        <w:t>[</w:t>
      </w:r>
      <w:r w:rsidR="00580902" w:rsidRPr="009D53D6">
        <w:rPr>
          <w:color w:val="0070C0"/>
        </w:rPr>
        <w:t>*</w:t>
      </w:r>
      <w:r w:rsidR="006118C3" w:rsidRPr="009D53D6">
        <w:rPr>
          <w:i/>
          <w:iCs/>
          <w:color w:val="0070C0"/>
        </w:rPr>
        <w:t>Footnote:</w:t>
      </w:r>
      <w:r w:rsidR="006118C3" w:rsidRPr="009D53D6">
        <w:rPr>
          <w:color w:val="0070C0"/>
        </w:rPr>
        <w:t xml:space="preserve"> </w:t>
      </w:r>
      <w:r w:rsidR="002A1A55" w:rsidRPr="009D53D6">
        <w:rPr>
          <w:b/>
          <w:bCs/>
          <w:color w:val="0070C0"/>
        </w:rPr>
        <w:t xml:space="preserve">IPCC </w:t>
      </w:r>
      <w:r w:rsidR="006118C3" w:rsidRPr="009D53D6">
        <w:rPr>
          <w:b/>
          <w:bCs/>
          <w:color w:val="0070C0"/>
        </w:rPr>
        <w:t>(</w:t>
      </w:r>
      <w:r w:rsidR="002A1A55" w:rsidRPr="009D53D6">
        <w:rPr>
          <w:b/>
          <w:bCs/>
          <w:color w:val="0070C0"/>
        </w:rPr>
        <w:t>2021</w:t>
      </w:r>
      <w:r w:rsidR="006118C3" w:rsidRPr="009D53D6">
        <w:rPr>
          <w:b/>
          <w:bCs/>
          <w:color w:val="0070C0"/>
        </w:rPr>
        <w:t>)</w:t>
      </w:r>
      <w:r w:rsidR="00A40460" w:rsidRPr="009D53D6">
        <w:rPr>
          <w:b/>
          <w:bCs/>
          <w:color w:val="0070C0"/>
        </w:rPr>
        <w:t>,</w:t>
      </w:r>
      <w:r w:rsidR="006118C3" w:rsidRPr="009D53D6">
        <w:rPr>
          <w:b/>
          <w:bCs/>
          <w:color w:val="0070C0"/>
        </w:rPr>
        <w:t xml:space="preserve"> Summary for Policymakers (S</w:t>
      </w:r>
      <w:r w:rsidR="00B6475F" w:rsidRPr="009D53D6">
        <w:rPr>
          <w:b/>
          <w:bCs/>
          <w:color w:val="0070C0"/>
        </w:rPr>
        <w:t>P</w:t>
      </w:r>
      <w:r w:rsidR="006118C3" w:rsidRPr="009D53D6">
        <w:rPr>
          <w:b/>
          <w:bCs/>
          <w:color w:val="0070C0"/>
        </w:rPr>
        <w:t xml:space="preserve">M). In: </w:t>
      </w:r>
      <w:r w:rsidR="006118C3" w:rsidRPr="009D53D6">
        <w:rPr>
          <w:b/>
          <w:bCs/>
          <w:i/>
          <w:iCs/>
          <w:color w:val="0070C0"/>
        </w:rPr>
        <w:t>Climate Change 2021: The Physical Science Basis. Contribution of Working Group I to the Sixth Assessment Report of the Intergovernmental Panel on Climate Change.</w:t>
      </w:r>
      <w:r w:rsidR="006118C3" w:rsidRPr="009D53D6">
        <w:rPr>
          <w:color w:val="0070C0"/>
        </w:rPr>
        <w:t>]</w:t>
      </w:r>
      <w:r w:rsidR="00B879D1" w:rsidRPr="009D53D6">
        <w:rPr>
          <w:color w:val="0070C0"/>
        </w:rPr>
        <w:t xml:space="preserve"> </w:t>
      </w:r>
      <w:r w:rsidR="009331CE" w:rsidRPr="009D53D6">
        <w:rPr>
          <w:highlight w:val="yellow"/>
        </w:rPr>
        <w:t>The impact</w:t>
      </w:r>
      <w:r w:rsidR="009331CE" w:rsidRPr="009D53D6">
        <w:t xml:space="preserve"> of climate change </w:t>
      </w:r>
      <w:r w:rsidR="009331CE" w:rsidRPr="009D53D6">
        <w:rPr>
          <w:b/>
          <w:bCs/>
          <w:color w:val="FF0000"/>
        </w:rPr>
        <w:t xml:space="preserve">on </w:t>
      </w:r>
      <w:r w:rsidR="00BD6005" w:rsidRPr="009D53D6">
        <w:rPr>
          <w:b/>
          <w:bCs/>
          <w:color w:val="FF0000"/>
        </w:rPr>
        <w:t xml:space="preserve">land </w:t>
      </w:r>
      <w:r w:rsidRPr="009D53D6">
        <w:rPr>
          <w:b/>
          <w:bCs/>
          <w:color w:val="FF0000"/>
        </w:rPr>
        <w:t>and land degradation</w:t>
      </w:r>
      <w:r w:rsidR="00587388" w:rsidRPr="009D53D6">
        <w:rPr>
          <w:b/>
          <w:bCs/>
          <w:color w:val="FF0000"/>
        </w:rPr>
        <w:t>,</w:t>
      </w:r>
      <w:r w:rsidRPr="009D53D6">
        <w:rPr>
          <w:b/>
          <w:bCs/>
          <w:color w:val="FF0000"/>
        </w:rPr>
        <w:t xml:space="preserve"> </w:t>
      </w:r>
      <w:r w:rsidR="00BD6005" w:rsidRPr="009D53D6">
        <w:rPr>
          <w:b/>
          <w:bCs/>
          <w:color w:val="FF0000"/>
        </w:rPr>
        <w:t>affecting</w:t>
      </w:r>
      <w:r w:rsidR="00BD6005" w:rsidRPr="009D53D6">
        <w:rPr>
          <w:color w:val="FF0000"/>
        </w:rPr>
        <w:t xml:space="preserve"> </w:t>
      </w:r>
      <w:r w:rsidR="009331CE" w:rsidRPr="00FB36FC">
        <w:rPr>
          <w:b/>
          <w:bCs/>
          <w:color w:val="FF0000"/>
        </w:rPr>
        <w:t>access to land</w:t>
      </w:r>
      <w:r w:rsidR="0096226D" w:rsidRPr="00FB36FC">
        <w:rPr>
          <w:b/>
          <w:bCs/>
          <w:color w:val="FF0000"/>
        </w:rPr>
        <w:t xml:space="preserve"> and</w:t>
      </w:r>
      <w:r w:rsidR="0096226D" w:rsidRPr="00FB36FC">
        <w:rPr>
          <w:color w:val="FF0000"/>
        </w:rPr>
        <w:t xml:space="preserve"> </w:t>
      </w:r>
      <w:r w:rsidR="009331CE" w:rsidRPr="009D53D6">
        <w:t xml:space="preserve">legitimate user rights, will be severe in many countries. </w:t>
      </w:r>
      <w:r w:rsidRPr="009D53D6">
        <w:rPr>
          <w:b/>
          <w:bCs/>
          <w:color w:val="FF0000"/>
          <w:highlight w:val="yellow"/>
        </w:rPr>
        <w:t xml:space="preserve">Land degradation </w:t>
      </w:r>
      <w:r w:rsidRPr="009D53D6">
        <w:rPr>
          <w:b/>
          <w:bCs/>
          <w:color w:val="FF0000"/>
        </w:rPr>
        <w:t>affects people and ecosystems throughout the planet and is both affected by climate change and contributes to it.</w:t>
      </w:r>
      <w:r w:rsidR="0002230B" w:rsidRPr="009D53D6">
        <w:rPr>
          <w:b/>
          <w:bCs/>
          <w:color w:val="FF0000"/>
        </w:rPr>
        <w:t xml:space="preserve"> </w:t>
      </w:r>
      <w:r w:rsidRPr="009D53D6">
        <w:rPr>
          <w:b/>
          <w:bCs/>
          <w:color w:val="FF0000"/>
        </w:rPr>
        <w:t>Land degradation is a driver of climate change through emission of greenhouse gases (GHGs).</w:t>
      </w:r>
      <w:r w:rsidR="0002230B" w:rsidRPr="009D53D6">
        <w:rPr>
          <w:color w:val="FF0000"/>
        </w:rPr>
        <w:t xml:space="preserve"> </w:t>
      </w:r>
      <w:r w:rsidR="006E4DC7" w:rsidRPr="009D53D6">
        <w:rPr>
          <w:color w:val="0070C0"/>
        </w:rPr>
        <w:t>[</w:t>
      </w:r>
      <w:r w:rsidR="00580902" w:rsidRPr="009D53D6">
        <w:rPr>
          <w:color w:val="0070C0"/>
        </w:rPr>
        <w:t>*</w:t>
      </w:r>
      <w:r w:rsidR="006E4DC7" w:rsidRPr="009D53D6">
        <w:rPr>
          <w:i/>
          <w:iCs/>
          <w:color w:val="0070C0"/>
        </w:rPr>
        <w:t>Footnote:</w:t>
      </w:r>
      <w:r w:rsidR="006E4DC7" w:rsidRPr="009D53D6">
        <w:rPr>
          <w:b/>
          <w:bCs/>
          <w:color w:val="0070C0"/>
        </w:rPr>
        <w:t xml:space="preserve"> </w:t>
      </w:r>
      <w:r w:rsidR="0079037A" w:rsidRPr="009D53D6">
        <w:rPr>
          <w:b/>
          <w:bCs/>
          <w:color w:val="0070C0"/>
        </w:rPr>
        <w:t>IPCC (2019)</w:t>
      </w:r>
      <w:r w:rsidR="00A40460" w:rsidRPr="009D53D6">
        <w:rPr>
          <w:b/>
          <w:bCs/>
          <w:color w:val="0070C0"/>
        </w:rPr>
        <w:t>,</w:t>
      </w:r>
      <w:r w:rsidR="0079037A" w:rsidRPr="009D53D6">
        <w:rPr>
          <w:b/>
          <w:bCs/>
          <w:color w:val="0070C0"/>
        </w:rPr>
        <w:t xml:space="preserve"> Land Degradation</w:t>
      </w:r>
      <w:r w:rsidR="00586D3F" w:rsidRPr="009D53D6">
        <w:rPr>
          <w:b/>
          <w:bCs/>
          <w:color w:val="0070C0"/>
        </w:rPr>
        <w:t>, p. 347</w:t>
      </w:r>
      <w:r w:rsidR="0079037A" w:rsidRPr="009D53D6">
        <w:rPr>
          <w:b/>
          <w:bCs/>
          <w:color w:val="0070C0"/>
        </w:rPr>
        <w:t xml:space="preserve">. In: </w:t>
      </w:r>
      <w:r w:rsidR="0079037A" w:rsidRPr="009D53D6">
        <w:rPr>
          <w:b/>
          <w:bCs/>
          <w:i/>
          <w:iCs/>
          <w:color w:val="0070C0"/>
        </w:rPr>
        <w:t>Climate Change and Land: an IPCC special report on climate change, desertification, land degradation, sustainable land management, food security, and greenhouse gas fluxes in</w:t>
      </w:r>
      <w:r w:rsidR="0002230B" w:rsidRPr="009D53D6">
        <w:rPr>
          <w:b/>
          <w:bCs/>
          <w:i/>
          <w:iCs/>
          <w:color w:val="0070C0"/>
        </w:rPr>
        <w:t xml:space="preserve"> t</w:t>
      </w:r>
      <w:r w:rsidR="0079037A" w:rsidRPr="009D53D6">
        <w:rPr>
          <w:b/>
          <w:bCs/>
          <w:i/>
          <w:iCs/>
          <w:color w:val="0070C0"/>
        </w:rPr>
        <w:t>errestrial ecosystems</w:t>
      </w:r>
      <w:r w:rsidR="0002230B" w:rsidRPr="009D53D6">
        <w:rPr>
          <w:b/>
          <w:bCs/>
          <w:color w:val="0070C0"/>
        </w:rPr>
        <w:t>.</w:t>
      </w:r>
      <w:r w:rsidR="00FF4492" w:rsidRPr="009D53D6">
        <w:rPr>
          <w:color w:val="0070C0"/>
        </w:rPr>
        <w:t>]</w:t>
      </w:r>
      <w:r w:rsidR="00BC4B35" w:rsidRPr="009D53D6">
        <w:rPr>
          <w:color w:val="0070C0"/>
        </w:rPr>
        <w:t xml:space="preserve">  </w:t>
      </w:r>
      <w:r w:rsidR="000A2155" w:rsidRPr="009D53D6">
        <w:rPr>
          <w:b/>
          <w:bCs/>
          <w:color w:val="FF0000"/>
          <w:highlight w:val="yellow"/>
        </w:rPr>
        <w:t xml:space="preserve">While land is </w:t>
      </w:r>
      <w:r w:rsidR="0084362B" w:rsidRPr="009D53D6">
        <w:rPr>
          <w:b/>
          <w:bCs/>
          <w:color w:val="FF0000"/>
          <w:highlight w:val="yellow"/>
        </w:rPr>
        <w:t>important for</w:t>
      </w:r>
      <w:r w:rsidR="000A2155" w:rsidRPr="009D53D6">
        <w:rPr>
          <w:b/>
          <w:bCs/>
          <w:color w:val="FF0000"/>
          <w:highlight w:val="yellow"/>
        </w:rPr>
        <w:t xml:space="preserve"> all 17 UN Sustainable Development Goals</w:t>
      </w:r>
      <w:r w:rsidR="000A2155" w:rsidRPr="009D53D6">
        <w:rPr>
          <w:b/>
          <w:bCs/>
          <w:color w:val="FF0000"/>
        </w:rPr>
        <w:t xml:space="preserve"> (SDGs), land degradation has a particularly harmful impact on SDG2 (Zero Hunger), SDG3 (Good Health and Well-being), SDG6 (Clean Water and Sanitation), SDG12 (Responsible Consumption and Production), SDG13 (Climate Action), and SDG15 (Life on Land).</w:t>
      </w:r>
      <w:r w:rsidR="000A2155" w:rsidRPr="009D53D6">
        <w:rPr>
          <w:color w:val="FF0000"/>
        </w:rPr>
        <w:t xml:space="preserve"> </w:t>
      </w:r>
      <w:r w:rsidR="000A2155" w:rsidRPr="009D53D6">
        <w:rPr>
          <w:color w:val="0070C0"/>
        </w:rPr>
        <w:t>[</w:t>
      </w:r>
      <w:r w:rsidR="00580902" w:rsidRPr="009D53D6">
        <w:rPr>
          <w:color w:val="0070C0"/>
        </w:rPr>
        <w:t>*</w:t>
      </w:r>
      <w:r w:rsidR="000A2155" w:rsidRPr="009D53D6">
        <w:rPr>
          <w:i/>
          <w:iCs/>
          <w:color w:val="0070C0"/>
        </w:rPr>
        <w:t>Footnote:</w:t>
      </w:r>
      <w:r w:rsidR="000A2155" w:rsidRPr="009D53D6">
        <w:rPr>
          <w:color w:val="0070C0"/>
        </w:rPr>
        <w:t xml:space="preserve"> </w:t>
      </w:r>
      <w:r w:rsidR="00D46400" w:rsidRPr="009D53D6">
        <w:rPr>
          <w:b/>
          <w:bCs/>
          <w:color w:val="0070C0"/>
        </w:rPr>
        <w:t>IPBES (2018)</w:t>
      </w:r>
      <w:r w:rsidR="00A40460" w:rsidRPr="009D53D6">
        <w:rPr>
          <w:b/>
          <w:bCs/>
          <w:color w:val="0070C0"/>
        </w:rPr>
        <w:t>,</w:t>
      </w:r>
      <w:r w:rsidR="00D46400" w:rsidRPr="009D53D6">
        <w:rPr>
          <w:b/>
          <w:bCs/>
          <w:color w:val="0070C0"/>
        </w:rPr>
        <w:t xml:space="preserve"> </w:t>
      </w:r>
      <w:r w:rsidR="00D46400" w:rsidRPr="009D53D6">
        <w:rPr>
          <w:b/>
          <w:bCs/>
          <w:i/>
          <w:iCs/>
          <w:color w:val="0070C0"/>
        </w:rPr>
        <w:t>The IPBES assessment report on land degradation and restoration</w:t>
      </w:r>
      <w:r w:rsidR="001C7265" w:rsidRPr="009D53D6">
        <w:rPr>
          <w:b/>
          <w:bCs/>
          <w:color w:val="0070C0"/>
        </w:rPr>
        <w:t xml:space="preserve">, p. XXII. </w:t>
      </w:r>
      <w:r w:rsidR="00D46400" w:rsidRPr="009D53D6">
        <w:rPr>
          <w:b/>
          <w:bCs/>
          <w:color w:val="0070C0"/>
        </w:rPr>
        <w:t>Intergovernmental Science-Policy Platform on Biodiversity and Ecosystem Services</w:t>
      </w:r>
      <w:r w:rsidR="0056170C" w:rsidRPr="009D53D6">
        <w:rPr>
          <w:b/>
          <w:bCs/>
          <w:color w:val="0070C0"/>
        </w:rPr>
        <w:t xml:space="preserve"> (IPBES), </w:t>
      </w:r>
      <w:hyperlink r:id="rId11" w:history="1">
        <w:r w:rsidR="008B7956" w:rsidRPr="009D53D6">
          <w:rPr>
            <w:rStyle w:val="Hyperlink"/>
            <w:b/>
            <w:bCs/>
          </w:rPr>
          <w:t>https://ipbes.net/</w:t>
        </w:r>
      </w:hyperlink>
      <w:r w:rsidR="0056170C" w:rsidRPr="009D53D6">
        <w:rPr>
          <w:color w:val="0070C0"/>
        </w:rPr>
        <w:t>.</w:t>
      </w:r>
      <w:r w:rsidR="008B7956" w:rsidRPr="009D53D6">
        <w:rPr>
          <w:color w:val="0070C0"/>
        </w:rPr>
        <w:t xml:space="preserve"> </w:t>
      </w:r>
      <w:r w:rsidR="005B21E8" w:rsidRPr="009D53D6">
        <w:rPr>
          <w:b/>
          <w:bCs/>
          <w:color w:val="0070C0"/>
        </w:rPr>
        <w:t>UNCCD (2017)</w:t>
      </w:r>
      <w:r w:rsidR="002A08CE" w:rsidRPr="009D53D6">
        <w:rPr>
          <w:b/>
          <w:bCs/>
          <w:color w:val="0070C0"/>
        </w:rPr>
        <w:t>,</w:t>
      </w:r>
      <w:r w:rsidR="005B21E8" w:rsidRPr="009D53D6">
        <w:rPr>
          <w:b/>
          <w:bCs/>
          <w:color w:val="0070C0"/>
        </w:rPr>
        <w:t xml:space="preserve"> </w:t>
      </w:r>
      <w:r w:rsidR="005B21E8" w:rsidRPr="009D53D6">
        <w:rPr>
          <w:b/>
          <w:bCs/>
          <w:i/>
          <w:iCs/>
          <w:color w:val="0070C0"/>
        </w:rPr>
        <w:t>Land degradation and the Sustainable Development Goals: Threats and potential remedies</w:t>
      </w:r>
      <w:r w:rsidR="005B21E8" w:rsidRPr="009D53D6">
        <w:rPr>
          <w:b/>
          <w:bCs/>
          <w:color w:val="0070C0"/>
        </w:rPr>
        <w:t>. United Nations Convention to Combat Desertification (UNCCD)</w:t>
      </w:r>
      <w:r w:rsidR="004A6508" w:rsidRPr="009D53D6">
        <w:rPr>
          <w:b/>
          <w:bCs/>
          <w:color w:val="0070C0"/>
        </w:rPr>
        <w:t>,</w:t>
      </w:r>
      <w:r w:rsidR="005B21E8" w:rsidRPr="009D53D6">
        <w:rPr>
          <w:b/>
          <w:bCs/>
          <w:color w:val="0070C0"/>
        </w:rPr>
        <w:t xml:space="preserve"> </w:t>
      </w:r>
      <w:hyperlink r:id="rId12" w:history="1">
        <w:r w:rsidR="00B879D1" w:rsidRPr="009D53D6">
          <w:rPr>
            <w:rStyle w:val="Hyperlink"/>
            <w:b/>
            <w:bCs/>
          </w:rPr>
          <w:t>https://knowledge.unccd.int/publications/land-degradation-and-sustainable-</w:t>
        </w:r>
        <w:r w:rsidR="00B879D1" w:rsidRPr="009D53D6">
          <w:rPr>
            <w:rStyle w:val="Hyperlink"/>
            <w:b/>
            <w:bCs/>
          </w:rPr>
          <w:lastRenderedPageBreak/>
          <w:t>developmentgoals-threats-and-potential-remedies</w:t>
        </w:r>
      </w:hyperlink>
      <w:r w:rsidR="005B21E8" w:rsidRPr="009D53D6">
        <w:rPr>
          <w:color w:val="0070C0"/>
        </w:rPr>
        <w:t>].</w:t>
      </w:r>
      <w:r w:rsidR="00B879D1" w:rsidRPr="009D53D6">
        <w:rPr>
          <w:color w:val="0070C0"/>
        </w:rPr>
        <w:t xml:space="preserve"> </w:t>
      </w:r>
      <w:r w:rsidR="007F7303" w:rsidRPr="009D53D6">
        <w:rPr>
          <w:b/>
          <w:bCs/>
          <w:color w:val="FF0000"/>
          <w:highlight w:val="yellow"/>
        </w:rPr>
        <w:t>States parties</w:t>
      </w:r>
      <w:r w:rsidR="007F7303" w:rsidRPr="009D53D6">
        <w:rPr>
          <w:b/>
          <w:bCs/>
          <w:color w:val="FF0000"/>
        </w:rPr>
        <w:t xml:space="preserve"> should consider joining </w:t>
      </w:r>
      <w:r w:rsidR="00775706" w:rsidRPr="009D53D6">
        <w:rPr>
          <w:b/>
          <w:bCs/>
          <w:color w:val="FF0000"/>
        </w:rPr>
        <w:t xml:space="preserve">the </w:t>
      </w:r>
      <w:r w:rsidR="007F7303" w:rsidRPr="009D53D6">
        <w:rPr>
          <w:b/>
          <w:bCs/>
          <w:color w:val="FF0000"/>
        </w:rPr>
        <w:t>Land Degradation Neutrality (LDN) Target Setting Programme</w:t>
      </w:r>
      <w:r w:rsidR="00BC553D" w:rsidRPr="009D53D6">
        <w:rPr>
          <w:b/>
          <w:bCs/>
          <w:color w:val="FF0000"/>
        </w:rPr>
        <w:t>.</w:t>
      </w:r>
      <w:r w:rsidR="007F7303" w:rsidRPr="009D53D6">
        <w:rPr>
          <w:b/>
          <w:bCs/>
          <w:color w:val="FF0000"/>
        </w:rPr>
        <w:t xml:space="preserve"> </w:t>
      </w:r>
      <w:r w:rsidR="007F7303" w:rsidRPr="009D53D6">
        <w:rPr>
          <w:color w:val="0070C0"/>
        </w:rPr>
        <w:t>[</w:t>
      </w:r>
      <w:r w:rsidR="00580902" w:rsidRPr="009D53D6">
        <w:rPr>
          <w:color w:val="0070C0"/>
        </w:rPr>
        <w:t>*</w:t>
      </w:r>
      <w:r w:rsidR="007F7303" w:rsidRPr="009D53D6">
        <w:rPr>
          <w:i/>
          <w:iCs/>
          <w:color w:val="0070C0"/>
        </w:rPr>
        <w:t>Footnote:</w:t>
      </w:r>
      <w:r w:rsidR="007F7303" w:rsidRPr="009D53D6">
        <w:rPr>
          <w:b/>
          <w:bCs/>
          <w:color w:val="0070C0"/>
        </w:rPr>
        <w:t xml:space="preserve"> UNCCD (n.d.)</w:t>
      </w:r>
      <w:r w:rsidR="00A40460" w:rsidRPr="009D53D6">
        <w:rPr>
          <w:b/>
          <w:bCs/>
          <w:color w:val="0070C0"/>
        </w:rPr>
        <w:t>,</w:t>
      </w:r>
      <w:r w:rsidR="007F7303" w:rsidRPr="009D53D6">
        <w:rPr>
          <w:b/>
          <w:bCs/>
          <w:color w:val="0070C0"/>
        </w:rPr>
        <w:t xml:space="preserve"> </w:t>
      </w:r>
      <w:r w:rsidR="007F7303" w:rsidRPr="009D53D6">
        <w:rPr>
          <w:b/>
          <w:bCs/>
          <w:i/>
          <w:iCs/>
          <w:color w:val="0070C0"/>
        </w:rPr>
        <w:t>The LDN Target Setting Programme</w:t>
      </w:r>
      <w:r w:rsidR="007F7303" w:rsidRPr="009D53D6">
        <w:rPr>
          <w:b/>
          <w:bCs/>
          <w:color w:val="0070C0"/>
        </w:rPr>
        <w:t>. https://www.unccd.int/actions/ldn-target-setting-programme</w:t>
      </w:r>
      <w:r w:rsidR="001C4012" w:rsidRPr="009D53D6">
        <w:rPr>
          <w:b/>
          <w:bCs/>
          <w:color w:val="0070C0"/>
        </w:rPr>
        <w:t xml:space="preserve">. </w:t>
      </w:r>
      <w:r w:rsidR="00B660DE" w:rsidRPr="009D53D6">
        <w:rPr>
          <w:b/>
          <w:bCs/>
          <w:color w:val="0070C0"/>
        </w:rPr>
        <w:t>Orr, B.J. et al. (2017)</w:t>
      </w:r>
      <w:r w:rsidR="006A7C59" w:rsidRPr="009D53D6">
        <w:rPr>
          <w:b/>
          <w:bCs/>
          <w:color w:val="0070C0"/>
        </w:rPr>
        <w:t>,</w:t>
      </w:r>
      <w:r w:rsidR="00B660DE" w:rsidRPr="009D53D6">
        <w:rPr>
          <w:b/>
          <w:bCs/>
          <w:color w:val="0070C0"/>
        </w:rPr>
        <w:t xml:space="preserve"> </w:t>
      </w:r>
      <w:r w:rsidR="00B660DE" w:rsidRPr="009D53D6">
        <w:rPr>
          <w:b/>
          <w:bCs/>
          <w:i/>
          <w:iCs/>
          <w:color w:val="0070C0"/>
        </w:rPr>
        <w:t>Scientific Conceptual Framework for Land Degradation Neutrality. A Report of the Science-Policy Interface</w:t>
      </w:r>
      <w:r w:rsidR="00B660DE" w:rsidRPr="009D53D6">
        <w:rPr>
          <w:b/>
          <w:bCs/>
          <w:color w:val="0070C0"/>
        </w:rPr>
        <w:t xml:space="preserve">. United Nations Convention to Combat Desertification (UNCCD), </w:t>
      </w:r>
      <w:hyperlink r:id="rId13" w:history="1">
        <w:r w:rsidR="008B7956" w:rsidRPr="009D53D6">
          <w:rPr>
            <w:rStyle w:val="Hyperlink"/>
            <w:b/>
            <w:bCs/>
          </w:rPr>
          <w:t>https://www.unccd.int/publications/scientific-conceptual-framework-land-degradation-neutrality-report-science-policy</w:t>
        </w:r>
      </w:hyperlink>
      <w:r w:rsidR="00CD0C8B" w:rsidRPr="009D53D6">
        <w:rPr>
          <w:color w:val="0070C0"/>
        </w:rPr>
        <w:t>.</w:t>
      </w:r>
      <w:r w:rsidR="008B7956" w:rsidRPr="009D53D6">
        <w:rPr>
          <w:color w:val="0070C0"/>
        </w:rPr>
        <w:t xml:space="preserve"> </w:t>
      </w:r>
      <w:r w:rsidR="001C4012" w:rsidRPr="009D53D6">
        <w:rPr>
          <w:b/>
          <w:bCs/>
          <w:color w:val="0070C0"/>
        </w:rPr>
        <w:t>For rights-based instruments in the context of land restoration policies and tools, see Chapter 6: Responses to halt land degradation and to restore degraded land, section 6.4.2.2. In: IPBES (2018)</w:t>
      </w:r>
      <w:r w:rsidR="00A40460" w:rsidRPr="009D53D6">
        <w:rPr>
          <w:b/>
          <w:bCs/>
          <w:color w:val="0070C0"/>
        </w:rPr>
        <w:t>,</w:t>
      </w:r>
      <w:r w:rsidR="001C4012" w:rsidRPr="009D53D6">
        <w:rPr>
          <w:b/>
          <w:bCs/>
          <w:color w:val="0070C0"/>
        </w:rPr>
        <w:t xml:space="preserve"> </w:t>
      </w:r>
      <w:r w:rsidR="001C4012" w:rsidRPr="009D53D6">
        <w:rPr>
          <w:b/>
          <w:bCs/>
          <w:i/>
          <w:iCs/>
          <w:color w:val="0070C0"/>
        </w:rPr>
        <w:t>The IPBES assessment report on land degradation and restoration</w:t>
      </w:r>
      <w:r w:rsidR="001C4012" w:rsidRPr="009D53D6">
        <w:rPr>
          <w:color w:val="0070C0"/>
        </w:rPr>
        <w:t>].</w:t>
      </w:r>
      <w:r w:rsidR="00B879D1" w:rsidRPr="009D53D6">
        <w:rPr>
          <w:color w:val="0070C0"/>
        </w:rPr>
        <w:t xml:space="preserve"> </w:t>
      </w:r>
      <w:r w:rsidR="007A1406" w:rsidRPr="009D53D6">
        <w:rPr>
          <w:b/>
          <w:bCs/>
          <w:color w:val="FF0000"/>
          <w:highlight w:val="yellow"/>
        </w:rPr>
        <w:t xml:space="preserve">Lack of action </w:t>
      </w:r>
      <w:r w:rsidR="007A1406" w:rsidRPr="009D53D6">
        <w:rPr>
          <w:b/>
          <w:bCs/>
          <w:color w:val="FF0000"/>
        </w:rPr>
        <w:t xml:space="preserve">to address land degradation will increase emissions and reduce carbon sinks and is inconsistent with the emissions reductions required to limit global warming to 1.5°C or </w:t>
      </w:r>
      <w:r w:rsidR="00054DDA" w:rsidRPr="009D53D6">
        <w:rPr>
          <w:b/>
          <w:bCs/>
          <w:color w:val="FF0000"/>
        </w:rPr>
        <w:t xml:space="preserve">at least </w:t>
      </w:r>
      <w:r w:rsidR="000C7A30" w:rsidRPr="009D53D6">
        <w:rPr>
          <w:b/>
          <w:bCs/>
          <w:color w:val="FF0000"/>
        </w:rPr>
        <w:t xml:space="preserve">significantly </w:t>
      </w:r>
      <w:r w:rsidR="000643CA" w:rsidRPr="009D53D6">
        <w:rPr>
          <w:b/>
          <w:bCs/>
          <w:color w:val="FF0000"/>
        </w:rPr>
        <w:t xml:space="preserve">below </w:t>
      </w:r>
      <w:r w:rsidR="007A1406" w:rsidRPr="009D53D6">
        <w:rPr>
          <w:b/>
          <w:bCs/>
          <w:color w:val="FF0000"/>
        </w:rPr>
        <w:t>2°C.</w:t>
      </w:r>
      <w:r w:rsidR="007A1406" w:rsidRPr="009D53D6">
        <w:rPr>
          <w:color w:val="FF0000"/>
        </w:rPr>
        <w:t xml:space="preserve"> </w:t>
      </w:r>
      <w:r w:rsidR="007A1406" w:rsidRPr="009D53D6">
        <w:rPr>
          <w:color w:val="0070C0"/>
        </w:rPr>
        <w:t>[</w:t>
      </w:r>
      <w:r w:rsidR="00580902" w:rsidRPr="009D53D6">
        <w:rPr>
          <w:color w:val="0070C0"/>
        </w:rPr>
        <w:t>*</w:t>
      </w:r>
      <w:r w:rsidR="007A1406" w:rsidRPr="009D53D6">
        <w:rPr>
          <w:i/>
          <w:iCs/>
          <w:color w:val="0070C0"/>
        </w:rPr>
        <w:t>Footnote:</w:t>
      </w:r>
      <w:r w:rsidR="007A1406" w:rsidRPr="009D53D6">
        <w:rPr>
          <w:b/>
          <w:bCs/>
          <w:color w:val="0070C0"/>
        </w:rPr>
        <w:t xml:space="preserve"> IPCC (2019)</w:t>
      </w:r>
      <w:r w:rsidR="002A08CE" w:rsidRPr="009D53D6">
        <w:rPr>
          <w:b/>
          <w:bCs/>
          <w:color w:val="0070C0"/>
        </w:rPr>
        <w:t>,</w:t>
      </w:r>
      <w:r w:rsidR="007A1406" w:rsidRPr="009D53D6">
        <w:rPr>
          <w:b/>
          <w:bCs/>
          <w:color w:val="0070C0"/>
        </w:rPr>
        <w:t xml:space="preserve"> Land Degradation, p. 348</w:t>
      </w:r>
      <w:r w:rsidR="007A1406" w:rsidRPr="009D53D6">
        <w:rPr>
          <w:color w:val="0070C0"/>
        </w:rPr>
        <w:t>]</w:t>
      </w:r>
      <w:r w:rsidR="00BC553D" w:rsidRPr="009D53D6">
        <w:rPr>
          <w:color w:val="0070C0"/>
        </w:rPr>
        <w:t>.</w:t>
      </w:r>
      <w:r w:rsidR="00B879D1" w:rsidRPr="009D53D6">
        <w:rPr>
          <w:color w:val="0070C0"/>
        </w:rPr>
        <w:t xml:space="preserve"> </w:t>
      </w:r>
      <w:r w:rsidR="003159FB" w:rsidRPr="009D53D6">
        <w:t>S</w:t>
      </w:r>
      <w:r w:rsidR="009331CE" w:rsidRPr="009D53D6">
        <w:t xml:space="preserve">ea level rise has an impact on coastal zones for housing, agriculture and access to fisheries. The </w:t>
      </w:r>
      <w:r w:rsidR="003159FB" w:rsidRPr="009D53D6">
        <w:t>rising</w:t>
      </w:r>
      <w:r w:rsidR="009331CE" w:rsidRPr="009D53D6">
        <w:t xml:space="preserve"> temperature</w:t>
      </w:r>
      <w:r w:rsidR="003159FB" w:rsidRPr="009D53D6">
        <w:t>s</w:t>
      </w:r>
      <w:r w:rsidR="009331CE" w:rsidRPr="009D53D6">
        <w:t>, changing patter</w:t>
      </w:r>
      <w:r w:rsidR="00670409" w:rsidRPr="009D53D6">
        <w:t>n</w:t>
      </w:r>
      <w:r w:rsidR="009331CE" w:rsidRPr="009D53D6">
        <w:t>s of precipitation a</w:t>
      </w:r>
      <w:r w:rsidR="003159FB" w:rsidRPr="009D53D6">
        <w:t>nd</w:t>
      </w:r>
      <w:r w:rsidR="009331CE" w:rsidRPr="009D53D6">
        <w:t xml:space="preserve"> the increas</w:t>
      </w:r>
      <w:r w:rsidR="003159FB" w:rsidRPr="009D53D6">
        <w:t>ing frequency</w:t>
      </w:r>
      <w:r w:rsidR="009331CE" w:rsidRPr="009D53D6">
        <w:t xml:space="preserve"> of extreme weather events such as droughts </w:t>
      </w:r>
      <w:r w:rsidR="003159FB" w:rsidRPr="009D53D6">
        <w:t>and</w:t>
      </w:r>
      <w:r w:rsidR="009331CE" w:rsidRPr="009D53D6">
        <w:t xml:space="preserve"> floods will affect access to land.</w:t>
      </w:r>
      <w:r w:rsidR="009331CE" w:rsidRPr="009D53D6">
        <w:rPr>
          <w:rStyle w:val="FootnoteReference"/>
          <w:b/>
          <w:bCs/>
          <w:sz w:val="20"/>
        </w:rPr>
        <w:footnoteReference w:id="4"/>
      </w:r>
      <w:r w:rsidR="009803BE" w:rsidRPr="009D53D6">
        <w:t xml:space="preserve"> [72]</w:t>
      </w:r>
      <w:r w:rsidR="009331CE" w:rsidRPr="009D53D6">
        <w:rPr>
          <w:b/>
          <w:bCs/>
        </w:rPr>
        <w:t xml:space="preserve"> </w:t>
      </w:r>
      <w:r w:rsidR="009331CE" w:rsidRPr="009D53D6">
        <w:rPr>
          <w:highlight w:val="yellow"/>
        </w:rPr>
        <w:t>States</w:t>
      </w:r>
      <w:r w:rsidR="00894B34" w:rsidRPr="009D53D6">
        <w:rPr>
          <w:highlight w:val="yellow"/>
        </w:rPr>
        <w:t xml:space="preserve"> </w:t>
      </w:r>
      <w:r w:rsidR="00894B34" w:rsidRPr="009D53D6">
        <w:rPr>
          <w:b/>
          <w:bCs/>
          <w:color w:val="FF0000"/>
          <w:highlight w:val="yellow"/>
        </w:rPr>
        <w:t>parties</w:t>
      </w:r>
      <w:r w:rsidR="009331CE" w:rsidRPr="009D53D6">
        <w:rPr>
          <w:b/>
          <w:bCs/>
          <w:color w:val="FF0000"/>
          <w:highlight w:val="yellow"/>
        </w:rPr>
        <w:t xml:space="preserve"> </w:t>
      </w:r>
      <w:r w:rsidR="009331CE" w:rsidRPr="009D53D6">
        <w:rPr>
          <w:highlight w:val="yellow"/>
        </w:rPr>
        <w:t>should cooperate</w:t>
      </w:r>
      <w:r w:rsidR="009331CE" w:rsidRPr="009D53D6">
        <w:t xml:space="preserve"> internationally and comply with their duty to </w:t>
      </w:r>
      <w:r w:rsidR="009331CE" w:rsidRPr="009D53D6">
        <w:rPr>
          <w:highlight w:val="yellow"/>
        </w:rPr>
        <w:t xml:space="preserve">mitigate </w:t>
      </w:r>
      <w:r w:rsidR="0030139D" w:rsidRPr="009D53D6">
        <w:rPr>
          <w:b/>
          <w:bCs/>
          <w:color w:val="FF0000"/>
          <w:highlight w:val="yellow"/>
        </w:rPr>
        <w:t>greenhouse</w:t>
      </w:r>
      <w:r w:rsidR="001F087F" w:rsidRPr="009D53D6">
        <w:rPr>
          <w:b/>
          <w:bCs/>
          <w:color w:val="FF0000"/>
          <w:highlight w:val="yellow"/>
        </w:rPr>
        <w:t xml:space="preserve"> </w:t>
      </w:r>
      <w:r w:rsidR="0030139D" w:rsidRPr="009D53D6">
        <w:rPr>
          <w:b/>
          <w:bCs/>
          <w:color w:val="FF0000"/>
          <w:highlight w:val="yellow"/>
        </w:rPr>
        <w:t>gas</w:t>
      </w:r>
      <w:r w:rsidR="0030139D" w:rsidRPr="009D53D6">
        <w:rPr>
          <w:color w:val="FF0000"/>
          <w:highlight w:val="yellow"/>
        </w:rPr>
        <w:t xml:space="preserve"> </w:t>
      </w:r>
      <w:r w:rsidR="009331CE" w:rsidRPr="009D53D6">
        <w:rPr>
          <w:highlight w:val="yellow"/>
        </w:rPr>
        <w:t>emissions</w:t>
      </w:r>
      <w:r w:rsidR="009331CE" w:rsidRPr="009D53D6">
        <w:t xml:space="preserve"> and their respective commitments made in the context of the </w:t>
      </w:r>
      <w:r w:rsidR="009331CE" w:rsidRPr="009D53D6">
        <w:lastRenderedPageBreak/>
        <w:t xml:space="preserve">implementation of the </w:t>
      </w:r>
      <w:r w:rsidR="009331CE" w:rsidRPr="009D53D6">
        <w:rPr>
          <w:highlight w:val="yellow"/>
        </w:rPr>
        <w:t>Paris Agreement</w:t>
      </w:r>
      <w:r w:rsidR="00073884" w:rsidRPr="009D53D6">
        <w:t xml:space="preserve"> </w:t>
      </w:r>
      <w:r w:rsidR="00073884" w:rsidRPr="009D53D6">
        <w:rPr>
          <w:color w:val="0070C0"/>
        </w:rPr>
        <w:t>[</w:t>
      </w:r>
      <w:r w:rsidR="00AF7600">
        <w:rPr>
          <w:color w:val="0070C0"/>
        </w:rPr>
        <w:t>*</w:t>
      </w:r>
      <w:r w:rsidR="00073884" w:rsidRPr="009D53D6">
        <w:rPr>
          <w:i/>
          <w:iCs/>
          <w:color w:val="0070C0"/>
        </w:rPr>
        <w:t>Footnote:</w:t>
      </w:r>
      <w:r w:rsidR="008B7956" w:rsidRPr="009D53D6">
        <w:rPr>
          <w:i/>
          <w:iCs/>
          <w:color w:val="0070C0"/>
        </w:rPr>
        <w:t xml:space="preserve"> </w:t>
      </w:r>
      <w:hyperlink r:id="rId14" w:history="1">
        <w:r w:rsidR="00FE2C43" w:rsidRPr="009D53D6">
          <w:rPr>
            <w:rStyle w:val="Hyperlink"/>
            <w:b/>
            <w:bCs/>
          </w:rPr>
          <w:t>https://unfccc.int/process-and-meetings/the-paris-agreement/the-paris-agreement</w:t>
        </w:r>
      </w:hyperlink>
      <w:r w:rsidR="00073884" w:rsidRPr="009D53D6">
        <w:rPr>
          <w:color w:val="0070C0"/>
        </w:rPr>
        <w:t>]</w:t>
      </w:r>
      <w:r w:rsidR="00073884" w:rsidRPr="009D53D6">
        <w:t xml:space="preserve"> </w:t>
      </w:r>
      <w:r w:rsidR="009331CE" w:rsidRPr="009D53D6">
        <w:t xml:space="preserve">Moreover, States </w:t>
      </w:r>
      <w:r w:rsidR="00894B34" w:rsidRPr="009D53D6">
        <w:rPr>
          <w:b/>
          <w:bCs/>
          <w:color w:val="FF0000"/>
        </w:rPr>
        <w:t>parties</w:t>
      </w:r>
      <w:r w:rsidR="00894B34" w:rsidRPr="009D53D6">
        <w:t xml:space="preserve"> </w:t>
      </w:r>
      <w:r w:rsidR="009331CE" w:rsidRPr="009D53D6">
        <w:t xml:space="preserve">have </w:t>
      </w:r>
      <w:r w:rsidR="003159FB" w:rsidRPr="009D53D6">
        <w:t>an</w:t>
      </w:r>
      <w:r w:rsidR="009331CE" w:rsidRPr="009D53D6">
        <w:t xml:space="preserve"> obligation to design climate change </w:t>
      </w:r>
      <w:r w:rsidR="003159FB" w:rsidRPr="009D53D6">
        <w:t xml:space="preserve">adaptation policies </w:t>
      </w:r>
      <w:r w:rsidR="009331CE" w:rsidRPr="009D53D6">
        <w:t xml:space="preserve">at the national level </w:t>
      </w:r>
      <w:r w:rsidR="00B224D3" w:rsidRPr="009D53D6">
        <w:t>that take into consideration</w:t>
      </w:r>
      <w:r w:rsidR="009331CE" w:rsidRPr="009D53D6">
        <w:t xml:space="preserve"> all forms of land use change induced by climate change</w:t>
      </w:r>
      <w:r w:rsidR="00B224D3" w:rsidRPr="009D53D6">
        <w:t>,</w:t>
      </w:r>
      <w:r w:rsidR="009331CE" w:rsidRPr="009D53D6">
        <w:t xml:space="preserve"> to register all affected persons and to use </w:t>
      </w:r>
      <w:r w:rsidR="00B224D3" w:rsidRPr="009D53D6">
        <w:t xml:space="preserve">the </w:t>
      </w:r>
      <w:r w:rsidR="009331CE" w:rsidRPr="009D53D6">
        <w:t xml:space="preserve">maximum available resources to address </w:t>
      </w:r>
      <w:r w:rsidR="00B224D3" w:rsidRPr="009D53D6">
        <w:t>the</w:t>
      </w:r>
      <w:r w:rsidR="009331CE" w:rsidRPr="009D53D6">
        <w:t xml:space="preserve"> impacts</w:t>
      </w:r>
      <w:r w:rsidR="00B224D3" w:rsidRPr="009D53D6">
        <w:t xml:space="preserve"> of climate change</w:t>
      </w:r>
      <w:r w:rsidR="009331CE" w:rsidRPr="009D53D6">
        <w:t>, particularly on disadvantaged groups.</w:t>
      </w:r>
    </w:p>
    <w:p w14:paraId="47203C84" w14:textId="72C77AAB" w:rsidR="004A6869" w:rsidRDefault="0024681A" w:rsidP="004569EB">
      <w:pPr>
        <w:pStyle w:val="SingleTxtG"/>
        <w:jc w:val="right"/>
      </w:pPr>
      <w:r>
        <w:t>[15 August 2021]</w:t>
      </w:r>
    </w:p>
    <w:sectPr w:rsidR="004A6869" w:rsidSect="00BD1857">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21B9" w14:textId="77777777" w:rsidR="00416218" w:rsidRDefault="00416218">
      <w:pPr>
        <w:spacing w:line="240" w:lineRule="auto"/>
      </w:pPr>
      <w:r>
        <w:separator/>
      </w:r>
    </w:p>
  </w:endnote>
  <w:endnote w:type="continuationSeparator" w:id="0">
    <w:p w14:paraId="6557F036" w14:textId="77777777" w:rsidR="00416218" w:rsidRDefault="0041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 Gothic">
    <w:altName w:val="Times New Roman"/>
    <w:panose1 w:val="00000000000000000000"/>
    <w:charset w:val="4D"/>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1133" w14:textId="0078D1E7" w:rsidR="005E25BA" w:rsidRPr="006746B4" w:rsidRDefault="00DF0CFC" w:rsidP="00DF0CFC">
    <w:pPr>
      <w:pStyle w:val="Footer"/>
      <w:tabs>
        <w:tab w:val="right" w:pos="9639"/>
      </w:tabs>
      <w:jc w:val="right"/>
      <w:rPr>
        <w:rFonts w:ascii="Candara" w:hAnsi="Candara"/>
        <w:bCs/>
      </w:rPr>
    </w:pPr>
    <w:r w:rsidRPr="006746B4">
      <w:rPr>
        <w:rFonts w:ascii="Candara" w:hAnsi="Candara"/>
        <w:bCs/>
        <w:sz w:val="18"/>
      </w:rPr>
      <w:t>Helena Kennedy Centre for International Justice</w:t>
    </w:r>
    <w:r w:rsidR="003A6AD8">
      <w:rPr>
        <w:rFonts w:ascii="Candara" w:hAnsi="Candara"/>
        <w:bCs/>
        <w:sz w:val="18"/>
      </w:rPr>
      <w:t xml:space="preserve"> |</w:t>
    </w:r>
    <w:r w:rsidRPr="006746B4">
      <w:rPr>
        <w:rFonts w:ascii="Candara" w:hAnsi="Candara"/>
        <w:bCs/>
        <w:sz w:val="18"/>
      </w:rPr>
      <w:t xml:space="preserve"> Sheffield Hallam University - </w:t>
    </w:r>
    <w:r w:rsidR="005E25BA" w:rsidRPr="006746B4">
      <w:rPr>
        <w:rFonts w:ascii="Candara" w:hAnsi="Candara"/>
        <w:bCs/>
        <w:sz w:val="22"/>
        <w:szCs w:val="24"/>
      </w:rPr>
      <w:fldChar w:fldCharType="begin"/>
    </w:r>
    <w:r w:rsidR="005E25BA" w:rsidRPr="006746B4">
      <w:rPr>
        <w:rFonts w:ascii="Candara" w:hAnsi="Candara"/>
        <w:bCs/>
        <w:sz w:val="22"/>
        <w:szCs w:val="24"/>
      </w:rPr>
      <w:instrText xml:space="preserve"> PAGE  \* MERGEFORMAT </w:instrText>
    </w:r>
    <w:r w:rsidR="005E25BA" w:rsidRPr="006746B4">
      <w:rPr>
        <w:rFonts w:ascii="Candara" w:hAnsi="Candara"/>
        <w:bCs/>
        <w:sz w:val="22"/>
        <w:szCs w:val="24"/>
      </w:rPr>
      <w:fldChar w:fldCharType="separate"/>
    </w:r>
    <w:r w:rsidR="00507F9C">
      <w:rPr>
        <w:rFonts w:ascii="Candara" w:hAnsi="Candara"/>
        <w:bCs/>
        <w:noProof/>
        <w:sz w:val="22"/>
        <w:szCs w:val="24"/>
      </w:rPr>
      <w:t>4</w:t>
    </w:r>
    <w:r w:rsidR="005E25BA" w:rsidRPr="006746B4">
      <w:rPr>
        <w:rFonts w:ascii="Candara" w:hAnsi="Candara"/>
        <w:bCs/>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0B33" w14:textId="0F61DF65" w:rsidR="005E25BA" w:rsidRPr="006746B4" w:rsidRDefault="00DF0CFC" w:rsidP="006746B4">
    <w:pPr>
      <w:pStyle w:val="Footer"/>
      <w:tabs>
        <w:tab w:val="right" w:pos="9639"/>
      </w:tabs>
      <w:jc w:val="right"/>
      <w:rPr>
        <w:rFonts w:ascii="Candara" w:hAnsi="Candara"/>
        <w:bCs/>
        <w:sz w:val="20"/>
      </w:rPr>
    </w:pPr>
    <w:r w:rsidRPr="006746B4">
      <w:rPr>
        <w:rFonts w:ascii="Candara" w:hAnsi="Candara"/>
        <w:bCs/>
        <w:sz w:val="18"/>
      </w:rPr>
      <w:t>Helena Kennedy Centre for International Justice</w:t>
    </w:r>
    <w:r w:rsidR="003A6AD8">
      <w:rPr>
        <w:rFonts w:ascii="Candara" w:hAnsi="Candara"/>
        <w:bCs/>
        <w:sz w:val="18"/>
      </w:rPr>
      <w:t xml:space="preserve"> |</w:t>
    </w:r>
    <w:r w:rsidRPr="006746B4">
      <w:rPr>
        <w:rFonts w:ascii="Candara" w:hAnsi="Candara"/>
        <w:bCs/>
        <w:sz w:val="18"/>
      </w:rPr>
      <w:t xml:space="preserve"> Sheffield Hallam University - </w:t>
    </w:r>
    <w:r w:rsidR="005E25BA" w:rsidRPr="006746B4">
      <w:rPr>
        <w:rFonts w:ascii="Candara" w:hAnsi="Candara"/>
        <w:bCs/>
        <w:sz w:val="22"/>
        <w:szCs w:val="24"/>
      </w:rPr>
      <w:fldChar w:fldCharType="begin"/>
    </w:r>
    <w:r w:rsidR="005E25BA" w:rsidRPr="006746B4">
      <w:rPr>
        <w:rFonts w:ascii="Candara" w:hAnsi="Candara"/>
        <w:bCs/>
        <w:sz w:val="22"/>
        <w:szCs w:val="24"/>
      </w:rPr>
      <w:instrText xml:space="preserve"> PAGE  \* MERGEFORMAT </w:instrText>
    </w:r>
    <w:r w:rsidR="005E25BA" w:rsidRPr="006746B4">
      <w:rPr>
        <w:rFonts w:ascii="Candara" w:hAnsi="Candara"/>
        <w:bCs/>
        <w:sz w:val="22"/>
        <w:szCs w:val="24"/>
      </w:rPr>
      <w:fldChar w:fldCharType="separate"/>
    </w:r>
    <w:r w:rsidR="00507F9C">
      <w:rPr>
        <w:rFonts w:ascii="Candara" w:hAnsi="Candara"/>
        <w:bCs/>
        <w:noProof/>
        <w:sz w:val="22"/>
        <w:szCs w:val="24"/>
      </w:rPr>
      <w:t>3</w:t>
    </w:r>
    <w:r w:rsidR="005E25BA" w:rsidRPr="006746B4">
      <w:rPr>
        <w:rFonts w:ascii="Candara" w:hAnsi="Candara"/>
        <w:bCs/>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6243" w14:textId="5B22298F" w:rsidR="007C6FBC" w:rsidRPr="006746B4" w:rsidRDefault="00DF0CFC" w:rsidP="00DF0CFC">
    <w:pPr>
      <w:pStyle w:val="Footer"/>
      <w:jc w:val="right"/>
      <w:rPr>
        <w:rFonts w:ascii="Candara" w:hAnsi="Candara"/>
        <w:sz w:val="18"/>
        <w:szCs w:val="22"/>
      </w:rPr>
    </w:pPr>
    <w:r w:rsidRPr="006746B4">
      <w:rPr>
        <w:rFonts w:ascii="Candara" w:hAnsi="Candara"/>
        <w:sz w:val="18"/>
        <w:szCs w:val="22"/>
      </w:rPr>
      <w:t>Helena Kennedy Center for International Justice</w:t>
    </w:r>
    <w:r w:rsidR="003A6AD8">
      <w:rPr>
        <w:rFonts w:ascii="Candara" w:hAnsi="Candara"/>
        <w:sz w:val="18"/>
        <w:szCs w:val="22"/>
      </w:rPr>
      <w:t xml:space="preserve"> |</w:t>
    </w:r>
    <w:r w:rsidRPr="006746B4">
      <w:rPr>
        <w:rFonts w:ascii="Candara" w:hAnsi="Candara"/>
        <w:sz w:val="18"/>
        <w:szCs w:val="22"/>
      </w:rPr>
      <w:t xml:space="preserve"> Sheffield Hallam University -</w:t>
    </w:r>
    <w:r w:rsidR="00DF2D64" w:rsidRPr="006746B4">
      <w:rPr>
        <w:rFonts w:ascii="Candara" w:hAnsi="Candara"/>
        <w:sz w:val="18"/>
        <w:szCs w:val="22"/>
      </w:rPr>
      <w:t xml:space="preserve"> </w:t>
    </w:r>
    <w:r w:rsidR="007C6FBC" w:rsidRPr="006746B4">
      <w:rPr>
        <w:rFonts w:ascii="Candara" w:hAnsi="Candara"/>
        <w:sz w:val="22"/>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1CD5" w14:textId="77777777" w:rsidR="00416218" w:rsidRDefault="00416218">
      <w:pPr>
        <w:pStyle w:val="Footer"/>
        <w:tabs>
          <w:tab w:val="right" w:pos="2155"/>
        </w:tabs>
        <w:spacing w:after="80" w:line="240" w:lineRule="atLeast"/>
        <w:ind w:left="680"/>
        <w:rPr>
          <w:u w:val="single"/>
        </w:rPr>
      </w:pPr>
      <w:r>
        <w:rPr>
          <w:u w:val="single"/>
        </w:rPr>
        <w:tab/>
      </w:r>
    </w:p>
  </w:footnote>
  <w:footnote w:type="continuationSeparator" w:id="0">
    <w:p w14:paraId="1F3715C9" w14:textId="77777777" w:rsidR="00416218" w:rsidRDefault="00416218">
      <w:pPr>
        <w:pStyle w:val="Footer"/>
        <w:tabs>
          <w:tab w:val="right" w:pos="2155"/>
        </w:tabs>
        <w:spacing w:after="80" w:line="240" w:lineRule="atLeast"/>
        <w:ind w:left="680"/>
        <w:rPr>
          <w:u w:val="single"/>
        </w:rPr>
      </w:pPr>
      <w:r>
        <w:rPr>
          <w:u w:val="single"/>
        </w:rPr>
        <w:tab/>
      </w:r>
    </w:p>
  </w:footnote>
  <w:footnote w:type="continuationNotice" w:id="1">
    <w:p w14:paraId="30D92FED" w14:textId="77777777" w:rsidR="00416218" w:rsidRDefault="00416218">
      <w:pPr>
        <w:rPr>
          <w:sz w:val="2"/>
          <w:szCs w:val="2"/>
        </w:rPr>
      </w:pPr>
    </w:p>
  </w:footnote>
  <w:footnote w:id="2">
    <w:p w14:paraId="2996518B" w14:textId="3CEE4AFB"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009803BE">
        <w:rPr>
          <w:szCs w:val="18"/>
          <w:lang w:val="en-US"/>
        </w:rPr>
        <w:t>[</w:t>
      </w:r>
      <w:r w:rsidR="002256DF">
        <w:rPr>
          <w:szCs w:val="18"/>
          <w:lang w:val="en-US"/>
        </w:rPr>
        <w:t>62</w:t>
      </w:r>
      <w:r w:rsidR="009803BE">
        <w:rPr>
          <w:szCs w:val="18"/>
          <w:lang w:val="en-US"/>
        </w:rPr>
        <w:t>]</w:t>
      </w:r>
      <w:r w:rsidR="002256DF">
        <w:rPr>
          <w:szCs w:val="18"/>
          <w:lang w:val="en-US"/>
        </w:rPr>
        <w:t xml:space="preserve"> </w:t>
      </w:r>
      <w:r w:rsidRPr="00042806">
        <w:rPr>
          <w:szCs w:val="18"/>
          <w:lang w:val="en-US"/>
        </w:rPr>
        <w:t>See the guidance note of the Secretary-General on the United Nations and land and conflict, issued in March 2019.</w:t>
      </w:r>
    </w:p>
  </w:footnote>
  <w:footnote w:id="3">
    <w:p w14:paraId="40EF50E9" w14:textId="558CED5B"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008F70C1">
        <w:rPr>
          <w:szCs w:val="18"/>
          <w:lang w:val="en-US"/>
        </w:rPr>
        <w:t>[</w:t>
      </w:r>
      <w:r w:rsidR="002256DF">
        <w:rPr>
          <w:szCs w:val="18"/>
          <w:lang w:val="en-US"/>
        </w:rPr>
        <w:t>63</w:t>
      </w:r>
      <w:r w:rsidR="008F70C1">
        <w:rPr>
          <w:szCs w:val="18"/>
          <w:lang w:val="en-US"/>
        </w:rPr>
        <w:t>]</w:t>
      </w:r>
      <w:r w:rsidR="002256DF">
        <w:rPr>
          <w:szCs w:val="18"/>
          <w:lang w:val="en-US"/>
        </w:rPr>
        <w:t xml:space="preserve"> </w:t>
      </w:r>
      <w:r w:rsidRPr="00042806">
        <w:rPr>
          <w:szCs w:val="18"/>
          <w:lang w:val="en-US"/>
        </w:rPr>
        <w:t>See the principles on housing and property restitution for refugees and displaced persons, endorsed by the Sub-Commission on the Protection and Promotion of Human Rights (E/CN.4/Sub.2/2005/17).</w:t>
      </w:r>
    </w:p>
  </w:footnote>
  <w:footnote w:id="4">
    <w:p w14:paraId="3FFF6FA7" w14:textId="2E83D2A5"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008F70C1">
        <w:rPr>
          <w:szCs w:val="18"/>
          <w:lang w:val="en-US"/>
        </w:rPr>
        <w:t>[</w:t>
      </w:r>
      <w:r w:rsidR="002256DF">
        <w:rPr>
          <w:szCs w:val="18"/>
          <w:lang w:val="en-US"/>
        </w:rPr>
        <w:t>72</w:t>
      </w:r>
      <w:r w:rsidR="008F70C1">
        <w:rPr>
          <w:szCs w:val="18"/>
          <w:lang w:val="en-US"/>
        </w:rPr>
        <w:t>]</w:t>
      </w:r>
      <w:r w:rsidR="002256DF">
        <w:rPr>
          <w:szCs w:val="18"/>
          <w:lang w:val="en-US"/>
        </w:rPr>
        <w:t xml:space="preserve"> </w:t>
      </w:r>
      <w:r w:rsidRPr="00042806">
        <w:rPr>
          <w:szCs w:val="18"/>
          <w:lang w:val="en-US"/>
        </w:rPr>
        <w:t xml:space="preserve">See </w:t>
      </w:r>
      <w:hyperlink r:id="rId1" w:history="1">
        <w:r w:rsidRPr="00042806">
          <w:rPr>
            <w:rStyle w:val="Hyperlink"/>
            <w:szCs w:val="18"/>
            <w:lang w:val="en-US"/>
          </w:rPr>
          <w:t>www.ipcc.ch/site/assets/uploads/2019/08/4.-SPM_Approved_Microsite_FINAL.pdf</w:t>
        </w:r>
      </w:hyperlink>
      <w:r w:rsidRPr="00042806">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67C0" w14:textId="4BEA782E" w:rsidR="005E25BA" w:rsidRPr="006A0D0F" w:rsidRDefault="00DB1F75">
    <w:pPr>
      <w:pStyle w:val="Header"/>
      <w:rPr>
        <w:rFonts w:ascii="Candara" w:hAnsi="Candara"/>
      </w:rPr>
    </w:pPr>
    <w:r w:rsidRPr="006A0D0F">
      <w:rPr>
        <w:rFonts w:ascii="Candara" w:hAnsi="Candara"/>
      </w:rPr>
      <w:t>Contribution</w:t>
    </w:r>
    <w:r w:rsidR="00A10C5C" w:rsidRPr="006A0D0F">
      <w:rPr>
        <w:rFonts w:ascii="Candara" w:hAnsi="Candara"/>
      </w:rPr>
      <w:t xml:space="preserve"> </w:t>
    </w:r>
    <w:r w:rsidRPr="006A0D0F">
      <w:rPr>
        <w:rFonts w:ascii="Candara" w:hAnsi="Candara"/>
      </w:rPr>
      <w:t>to</w:t>
    </w:r>
    <w:r w:rsidR="00A10C5C" w:rsidRPr="006A0D0F">
      <w:rPr>
        <w:rFonts w:ascii="Candara" w:hAnsi="Candara"/>
      </w:rPr>
      <w:t xml:space="preserve"> </w:t>
    </w:r>
    <w:r w:rsidR="00C10A7D" w:rsidRPr="006A0D0F">
      <w:rPr>
        <w:rFonts w:ascii="Candara" w:hAnsi="Candara"/>
      </w:rPr>
      <w:t>General Comment No. 26: Land and economic, social and cultural rights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EC1F" w14:textId="7BCEB96A" w:rsidR="005E25BA" w:rsidRPr="00453943" w:rsidRDefault="00DB1F75" w:rsidP="00460014">
    <w:pPr>
      <w:pStyle w:val="Header"/>
      <w:rPr>
        <w:rFonts w:ascii="Candara" w:hAnsi="Candara"/>
        <w:sz w:val="20"/>
        <w:szCs w:val="22"/>
      </w:rPr>
    </w:pPr>
    <w:r w:rsidRPr="00453943">
      <w:rPr>
        <w:rFonts w:ascii="Candara" w:hAnsi="Candara"/>
        <w:sz w:val="20"/>
        <w:szCs w:val="22"/>
      </w:rPr>
      <w:t>Contribution to</w:t>
    </w:r>
    <w:r w:rsidR="00A10C5C" w:rsidRPr="00453943">
      <w:rPr>
        <w:rFonts w:ascii="Candara" w:hAnsi="Candara"/>
        <w:sz w:val="20"/>
        <w:szCs w:val="22"/>
      </w:rPr>
      <w:t xml:space="preserve"> </w:t>
    </w:r>
    <w:r w:rsidR="00C10A7D" w:rsidRPr="00453943">
      <w:rPr>
        <w:rFonts w:ascii="Candara" w:hAnsi="Candara"/>
        <w:sz w:val="20"/>
        <w:szCs w:val="22"/>
      </w:rPr>
      <w:t>General Comment No. 26: Land and economic, social and cultural rights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1E12" w14:textId="1D738EE2" w:rsidR="005E25BA" w:rsidRDefault="005E25BA" w:rsidP="007F50BA">
    <w:pPr>
      <w:pStyle w:val="Header"/>
      <w:pBdr>
        <w:bottom w:val="none" w:sz="0" w:space="0" w:color="auto"/>
      </w:pBdr>
      <w:jc w:val="righ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8D03A26">
      <w:start w:val="1"/>
      <w:numFmt w:val="decimal"/>
      <w:lvlText w:val="%1."/>
      <w:lvlJc w:val="left"/>
      <w:pPr>
        <w:tabs>
          <w:tab w:val="num" w:pos="0"/>
        </w:tabs>
        <w:ind w:left="1134" w:firstLine="0"/>
      </w:pPr>
      <w:rPr>
        <w:rFonts w:ascii="Times New Roman" w:hAnsi="Times New Roman" w:hint="default"/>
        <w:b w:val="0"/>
        <w:i w:val="0"/>
        <w:sz w:val="20"/>
      </w:rPr>
    </w:lvl>
    <w:lvl w:ilvl="1" w:tplc="5072A556" w:tentative="1">
      <w:start w:val="1"/>
      <w:numFmt w:val="lowerLetter"/>
      <w:lvlText w:val="%2."/>
      <w:lvlJc w:val="left"/>
      <w:pPr>
        <w:tabs>
          <w:tab w:val="num" w:pos="1440"/>
        </w:tabs>
        <w:ind w:left="1440" w:hanging="360"/>
      </w:pPr>
    </w:lvl>
    <w:lvl w:ilvl="2" w:tplc="687A84FC" w:tentative="1">
      <w:start w:val="1"/>
      <w:numFmt w:val="lowerRoman"/>
      <w:lvlText w:val="%3."/>
      <w:lvlJc w:val="right"/>
      <w:pPr>
        <w:tabs>
          <w:tab w:val="num" w:pos="2160"/>
        </w:tabs>
        <w:ind w:left="2160" w:hanging="180"/>
      </w:pPr>
    </w:lvl>
    <w:lvl w:ilvl="3" w:tplc="18D4F5EE" w:tentative="1">
      <w:start w:val="1"/>
      <w:numFmt w:val="decimal"/>
      <w:lvlText w:val="%4."/>
      <w:lvlJc w:val="left"/>
      <w:pPr>
        <w:tabs>
          <w:tab w:val="num" w:pos="2880"/>
        </w:tabs>
        <w:ind w:left="2880" w:hanging="360"/>
      </w:pPr>
    </w:lvl>
    <w:lvl w:ilvl="4" w:tplc="3A74DC32" w:tentative="1">
      <w:start w:val="1"/>
      <w:numFmt w:val="lowerLetter"/>
      <w:lvlText w:val="%5."/>
      <w:lvlJc w:val="left"/>
      <w:pPr>
        <w:tabs>
          <w:tab w:val="num" w:pos="3600"/>
        </w:tabs>
        <w:ind w:left="3600" w:hanging="360"/>
      </w:pPr>
    </w:lvl>
    <w:lvl w:ilvl="5" w:tplc="1286FD52" w:tentative="1">
      <w:start w:val="1"/>
      <w:numFmt w:val="lowerRoman"/>
      <w:lvlText w:val="%6."/>
      <w:lvlJc w:val="right"/>
      <w:pPr>
        <w:tabs>
          <w:tab w:val="num" w:pos="4320"/>
        </w:tabs>
        <w:ind w:left="4320" w:hanging="180"/>
      </w:pPr>
    </w:lvl>
    <w:lvl w:ilvl="6" w:tplc="C0B8F7FA" w:tentative="1">
      <w:start w:val="1"/>
      <w:numFmt w:val="decimal"/>
      <w:lvlText w:val="%7."/>
      <w:lvlJc w:val="left"/>
      <w:pPr>
        <w:tabs>
          <w:tab w:val="num" w:pos="5040"/>
        </w:tabs>
        <w:ind w:left="5040" w:hanging="360"/>
      </w:pPr>
    </w:lvl>
    <w:lvl w:ilvl="7" w:tplc="BC6880BC" w:tentative="1">
      <w:start w:val="1"/>
      <w:numFmt w:val="lowerLetter"/>
      <w:lvlText w:val="%8."/>
      <w:lvlJc w:val="left"/>
      <w:pPr>
        <w:tabs>
          <w:tab w:val="num" w:pos="5760"/>
        </w:tabs>
        <w:ind w:left="5760" w:hanging="360"/>
      </w:pPr>
    </w:lvl>
    <w:lvl w:ilvl="8" w:tplc="52E45138" w:tentative="1">
      <w:start w:val="1"/>
      <w:numFmt w:val="lowerRoman"/>
      <w:lvlText w:val="%9."/>
      <w:lvlJc w:val="right"/>
      <w:pPr>
        <w:tabs>
          <w:tab w:val="num" w:pos="6480"/>
        </w:tabs>
        <w:ind w:left="6480" w:hanging="180"/>
      </w:pPr>
    </w:lvl>
  </w:abstractNum>
  <w:abstractNum w:abstractNumId="11" w15:restartNumberingAfterBreak="0">
    <w:nsid w:val="014136EB"/>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2" w15:restartNumberingAfterBreak="0">
    <w:nsid w:val="03EA53D1"/>
    <w:multiLevelType w:val="hybridMultilevel"/>
    <w:tmpl w:val="B22E1AEC"/>
    <w:lvl w:ilvl="0" w:tplc="C2CA3E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1A3B82"/>
    <w:multiLevelType w:val="hybridMultilevel"/>
    <w:tmpl w:val="3DB4729A"/>
    <w:lvl w:ilvl="0" w:tplc="1102EBDE">
      <w:start w:val="17"/>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C842C2"/>
    <w:multiLevelType w:val="hybridMultilevel"/>
    <w:tmpl w:val="17D6F2D8"/>
    <w:lvl w:ilvl="0" w:tplc="4EB83CAC">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D954887"/>
    <w:multiLevelType w:val="hybridMultilevel"/>
    <w:tmpl w:val="2B362816"/>
    <w:lvl w:ilvl="0" w:tplc="7446197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7E5F90" w:tentative="1">
      <w:start w:val="1"/>
      <w:numFmt w:val="lowerLetter"/>
      <w:lvlText w:val="%2."/>
      <w:lvlJc w:val="left"/>
      <w:pPr>
        <w:tabs>
          <w:tab w:val="num" w:pos="1440"/>
        </w:tabs>
        <w:ind w:left="1440" w:hanging="360"/>
      </w:pPr>
    </w:lvl>
    <w:lvl w:ilvl="2" w:tplc="A43869C0" w:tentative="1">
      <w:start w:val="1"/>
      <w:numFmt w:val="lowerRoman"/>
      <w:lvlText w:val="%3."/>
      <w:lvlJc w:val="right"/>
      <w:pPr>
        <w:tabs>
          <w:tab w:val="num" w:pos="2160"/>
        </w:tabs>
        <w:ind w:left="2160" w:hanging="180"/>
      </w:pPr>
    </w:lvl>
    <w:lvl w:ilvl="3" w:tplc="76C03214" w:tentative="1">
      <w:start w:val="1"/>
      <w:numFmt w:val="decimal"/>
      <w:lvlText w:val="%4."/>
      <w:lvlJc w:val="left"/>
      <w:pPr>
        <w:tabs>
          <w:tab w:val="num" w:pos="2880"/>
        </w:tabs>
        <w:ind w:left="2880" w:hanging="360"/>
      </w:pPr>
    </w:lvl>
    <w:lvl w:ilvl="4" w:tplc="80B41E90" w:tentative="1">
      <w:start w:val="1"/>
      <w:numFmt w:val="lowerLetter"/>
      <w:lvlText w:val="%5."/>
      <w:lvlJc w:val="left"/>
      <w:pPr>
        <w:tabs>
          <w:tab w:val="num" w:pos="3600"/>
        </w:tabs>
        <w:ind w:left="3600" w:hanging="360"/>
      </w:pPr>
    </w:lvl>
    <w:lvl w:ilvl="5" w:tplc="BD3E6ABE" w:tentative="1">
      <w:start w:val="1"/>
      <w:numFmt w:val="lowerRoman"/>
      <w:lvlText w:val="%6."/>
      <w:lvlJc w:val="right"/>
      <w:pPr>
        <w:tabs>
          <w:tab w:val="num" w:pos="4320"/>
        </w:tabs>
        <w:ind w:left="4320" w:hanging="180"/>
      </w:pPr>
    </w:lvl>
    <w:lvl w:ilvl="6" w:tplc="65F4C4B8" w:tentative="1">
      <w:start w:val="1"/>
      <w:numFmt w:val="decimal"/>
      <w:lvlText w:val="%7."/>
      <w:lvlJc w:val="left"/>
      <w:pPr>
        <w:tabs>
          <w:tab w:val="num" w:pos="5040"/>
        </w:tabs>
        <w:ind w:left="5040" w:hanging="360"/>
      </w:pPr>
    </w:lvl>
    <w:lvl w:ilvl="7" w:tplc="4F7A8002" w:tentative="1">
      <w:start w:val="1"/>
      <w:numFmt w:val="lowerLetter"/>
      <w:lvlText w:val="%8."/>
      <w:lvlJc w:val="left"/>
      <w:pPr>
        <w:tabs>
          <w:tab w:val="num" w:pos="5760"/>
        </w:tabs>
        <w:ind w:left="5760" w:hanging="360"/>
      </w:pPr>
    </w:lvl>
    <w:lvl w:ilvl="8" w:tplc="2D70AD82" w:tentative="1">
      <w:start w:val="1"/>
      <w:numFmt w:val="lowerRoman"/>
      <w:lvlText w:val="%9."/>
      <w:lvlJc w:val="right"/>
      <w:pPr>
        <w:tabs>
          <w:tab w:val="num" w:pos="6480"/>
        </w:tabs>
        <w:ind w:left="6480" w:hanging="180"/>
      </w:pPr>
    </w:lvl>
  </w:abstractNum>
  <w:abstractNum w:abstractNumId="16" w15:restartNumberingAfterBreak="0">
    <w:nsid w:val="11C0281A"/>
    <w:multiLevelType w:val="hybridMultilevel"/>
    <w:tmpl w:val="B54E0B4C"/>
    <w:lvl w:ilvl="0" w:tplc="0E1831BE">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E253887"/>
    <w:multiLevelType w:val="hybridMultilevel"/>
    <w:tmpl w:val="497EC7CC"/>
    <w:lvl w:ilvl="0" w:tplc="0CD8062E">
      <w:start w:val="1"/>
      <w:numFmt w:val="bullet"/>
      <w:lvlText w:val="•"/>
      <w:lvlJc w:val="left"/>
      <w:pPr>
        <w:tabs>
          <w:tab w:val="num" w:pos="2268"/>
        </w:tabs>
        <w:ind w:left="2268" w:hanging="170"/>
      </w:pPr>
      <w:rPr>
        <w:rFonts w:ascii="Times New Roman" w:hAnsi="Times New Roman" w:cs="Times New Roman" w:hint="default"/>
      </w:rPr>
    </w:lvl>
    <w:lvl w:ilvl="1" w:tplc="6A06CF32" w:tentative="1">
      <w:start w:val="1"/>
      <w:numFmt w:val="bullet"/>
      <w:lvlText w:val="o"/>
      <w:lvlJc w:val="left"/>
      <w:pPr>
        <w:tabs>
          <w:tab w:val="num" w:pos="1440"/>
        </w:tabs>
        <w:ind w:left="1440" w:hanging="360"/>
      </w:pPr>
      <w:rPr>
        <w:rFonts w:ascii="Courier New" w:hAnsi="Courier New" w:hint="default"/>
      </w:rPr>
    </w:lvl>
    <w:lvl w:ilvl="2" w:tplc="4B7C3972" w:tentative="1">
      <w:start w:val="1"/>
      <w:numFmt w:val="bullet"/>
      <w:lvlText w:val=""/>
      <w:lvlJc w:val="left"/>
      <w:pPr>
        <w:tabs>
          <w:tab w:val="num" w:pos="2160"/>
        </w:tabs>
        <w:ind w:left="2160" w:hanging="360"/>
      </w:pPr>
      <w:rPr>
        <w:rFonts w:ascii="Wingdings" w:hAnsi="Wingdings" w:hint="default"/>
      </w:rPr>
    </w:lvl>
    <w:lvl w:ilvl="3" w:tplc="422E381A" w:tentative="1">
      <w:start w:val="1"/>
      <w:numFmt w:val="bullet"/>
      <w:lvlText w:val=""/>
      <w:lvlJc w:val="left"/>
      <w:pPr>
        <w:tabs>
          <w:tab w:val="num" w:pos="2880"/>
        </w:tabs>
        <w:ind w:left="2880" w:hanging="360"/>
      </w:pPr>
      <w:rPr>
        <w:rFonts w:ascii="Symbol" w:hAnsi="Symbol" w:hint="default"/>
      </w:rPr>
    </w:lvl>
    <w:lvl w:ilvl="4" w:tplc="BCAEDA1C" w:tentative="1">
      <w:start w:val="1"/>
      <w:numFmt w:val="bullet"/>
      <w:lvlText w:val="o"/>
      <w:lvlJc w:val="left"/>
      <w:pPr>
        <w:tabs>
          <w:tab w:val="num" w:pos="3600"/>
        </w:tabs>
        <w:ind w:left="3600" w:hanging="360"/>
      </w:pPr>
      <w:rPr>
        <w:rFonts w:ascii="Courier New" w:hAnsi="Courier New" w:hint="default"/>
      </w:rPr>
    </w:lvl>
    <w:lvl w:ilvl="5" w:tplc="DF2ACD1A" w:tentative="1">
      <w:start w:val="1"/>
      <w:numFmt w:val="bullet"/>
      <w:lvlText w:val=""/>
      <w:lvlJc w:val="left"/>
      <w:pPr>
        <w:tabs>
          <w:tab w:val="num" w:pos="4320"/>
        </w:tabs>
        <w:ind w:left="4320" w:hanging="360"/>
      </w:pPr>
      <w:rPr>
        <w:rFonts w:ascii="Wingdings" w:hAnsi="Wingdings" w:hint="default"/>
      </w:rPr>
    </w:lvl>
    <w:lvl w:ilvl="6" w:tplc="1CBEF2AA" w:tentative="1">
      <w:start w:val="1"/>
      <w:numFmt w:val="bullet"/>
      <w:lvlText w:val=""/>
      <w:lvlJc w:val="left"/>
      <w:pPr>
        <w:tabs>
          <w:tab w:val="num" w:pos="5040"/>
        </w:tabs>
        <w:ind w:left="5040" w:hanging="360"/>
      </w:pPr>
      <w:rPr>
        <w:rFonts w:ascii="Symbol" w:hAnsi="Symbol" w:hint="default"/>
      </w:rPr>
    </w:lvl>
    <w:lvl w:ilvl="7" w:tplc="247AC7CA" w:tentative="1">
      <w:start w:val="1"/>
      <w:numFmt w:val="bullet"/>
      <w:lvlText w:val="o"/>
      <w:lvlJc w:val="left"/>
      <w:pPr>
        <w:tabs>
          <w:tab w:val="num" w:pos="5760"/>
        </w:tabs>
        <w:ind w:left="5760" w:hanging="360"/>
      </w:pPr>
      <w:rPr>
        <w:rFonts w:ascii="Courier New" w:hAnsi="Courier New" w:hint="default"/>
      </w:rPr>
    </w:lvl>
    <w:lvl w:ilvl="8" w:tplc="05FCD6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A037D"/>
    <w:multiLevelType w:val="hybridMultilevel"/>
    <w:tmpl w:val="0D6EB3FC"/>
    <w:lvl w:ilvl="0" w:tplc="B46AD5C8">
      <w:start w:val="18"/>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896666"/>
    <w:multiLevelType w:val="hybridMultilevel"/>
    <w:tmpl w:val="2ED054BC"/>
    <w:lvl w:ilvl="0" w:tplc="DD24558C">
      <w:start w:val="14"/>
      <w:numFmt w:val="decimal"/>
      <w:lvlText w:val="%1."/>
      <w:lvlJc w:val="left"/>
      <w:pPr>
        <w:ind w:left="1068" w:hanging="360"/>
      </w:pPr>
      <w:rPr>
        <w:rFonts w:eastAsiaTheme="minorEastAs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29567677"/>
    <w:multiLevelType w:val="hybridMultilevel"/>
    <w:tmpl w:val="6A6ACDA8"/>
    <w:lvl w:ilvl="0" w:tplc="8C26FCCA">
      <w:start w:val="24"/>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63030"/>
    <w:multiLevelType w:val="hybridMultilevel"/>
    <w:tmpl w:val="21B0B578"/>
    <w:lvl w:ilvl="0" w:tplc="3DE6F9EC">
      <w:start w:val="41"/>
      <w:numFmt w:val="decimal"/>
      <w:lvlText w:val="%1."/>
      <w:lvlJc w:val="left"/>
      <w:pPr>
        <w:ind w:left="720" w:hanging="360"/>
      </w:pPr>
      <w:rPr>
        <w:rFonts w:eastAsia="Helvetica" w:hint="default"/>
        <w:b w:val="0"/>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5311DB"/>
    <w:multiLevelType w:val="hybridMultilevel"/>
    <w:tmpl w:val="368018A6"/>
    <w:lvl w:ilvl="0" w:tplc="436A8A1E">
      <w:start w:val="2"/>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7D14FDC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9716A42C" w:tentative="1">
      <w:start w:val="1"/>
      <w:numFmt w:val="bullet"/>
      <w:lvlText w:val="o"/>
      <w:lvlJc w:val="left"/>
      <w:pPr>
        <w:tabs>
          <w:tab w:val="num" w:pos="1440"/>
        </w:tabs>
        <w:ind w:left="1440" w:hanging="360"/>
      </w:pPr>
      <w:rPr>
        <w:rFonts w:ascii="Courier New" w:hAnsi="Courier New" w:hint="default"/>
      </w:rPr>
    </w:lvl>
    <w:lvl w:ilvl="2" w:tplc="9E1AB3F8" w:tentative="1">
      <w:start w:val="1"/>
      <w:numFmt w:val="bullet"/>
      <w:lvlText w:val=""/>
      <w:lvlJc w:val="left"/>
      <w:pPr>
        <w:tabs>
          <w:tab w:val="num" w:pos="2160"/>
        </w:tabs>
        <w:ind w:left="2160" w:hanging="360"/>
      </w:pPr>
      <w:rPr>
        <w:rFonts w:ascii="Wingdings" w:hAnsi="Wingdings" w:hint="default"/>
      </w:rPr>
    </w:lvl>
    <w:lvl w:ilvl="3" w:tplc="DAD6FB4E" w:tentative="1">
      <w:start w:val="1"/>
      <w:numFmt w:val="bullet"/>
      <w:lvlText w:val=""/>
      <w:lvlJc w:val="left"/>
      <w:pPr>
        <w:tabs>
          <w:tab w:val="num" w:pos="2880"/>
        </w:tabs>
        <w:ind w:left="2880" w:hanging="360"/>
      </w:pPr>
      <w:rPr>
        <w:rFonts w:ascii="Symbol" w:hAnsi="Symbol" w:hint="default"/>
      </w:rPr>
    </w:lvl>
    <w:lvl w:ilvl="4" w:tplc="804A05D6" w:tentative="1">
      <w:start w:val="1"/>
      <w:numFmt w:val="bullet"/>
      <w:lvlText w:val="o"/>
      <w:lvlJc w:val="left"/>
      <w:pPr>
        <w:tabs>
          <w:tab w:val="num" w:pos="3600"/>
        </w:tabs>
        <w:ind w:left="3600" w:hanging="360"/>
      </w:pPr>
      <w:rPr>
        <w:rFonts w:ascii="Courier New" w:hAnsi="Courier New" w:hint="default"/>
      </w:rPr>
    </w:lvl>
    <w:lvl w:ilvl="5" w:tplc="373EBDAE" w:tentative="1">
      <w:start w:val="1"/>
      <w:numFmt w:val="bullet"/>
      <w:lvlText w:val=""/>
      <w:lvlJc w:val="left"/>
      <w:pPr>
        <w:tabs>
          <w:tab w:val="num" w:pos="4320"/>
        </w:tabs>
        <w:ind w:left="4320" w:hanging="360"/>
      </w:pPr>
      <w:rPr>
        <w:rFonts w:ascii="Wingdings" w:hAnsi="Wingdings" w:hint="default"/>
      </w:rPr>
    </w:lvl>
    <w:lvl w:ilvl="6" w:tplc="37AC25C6" w:tentative="1">
      <w:start w:val="1"/>
      <w:numFmt w:val="bullet"/>
      <w:lvlText w:val=""/>
      <w:lvlJc w:val="left"/>
      <w:pPr>
        <w:tabs>
          <w:tab w:val="num" w:pos="5040"/>
        </w:tabs>
        <w:ind w:left="5040" w:hanging="360"/>
      </w:pPr>
      <w:rPr>
        <w:rFonts w:ascii="Symbol" w:hAnsi="Symbol" w:hint="default"/>
      </w:rPr>
    </w:lvl>
    <w:lvl w:ilvl="7" w:tplc="61684890" w:tentative="1">
      <w:start w:val="1"/>
      <w:numFmt w:val="bullet"/>
      <w:lvlText w:val="o"/>
      <w:lvlJc w:val="left"/>
      <w:pPr>
        <w:tabs>
          <w:tab w:val="num" w:pos="5760"/>
        </w:tabs>
        <w:ind w:left="5760" w:hanging="360"/>
      </w:pPr>
      <w:rPr>
        <w:rFonts w:ascii="Courier New" w:hAnsi="Courier New" w:hint="default"/>
      </w:rPr>
    </w:lvl>
    <w:lvl w:ilvl="8" w:tplc="46B85D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0A60D9"/>
    <w:multiLevelType w:val="hybridMultilevel"/>
    <w:tmpl w:val="72FC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75249"/>
    <w:multiLevelType w:val="hybridMultilevel"/>
    <w:tmpl w:val="8976ED08"/>
    <w:lvl w:ilvl="0" w:tplc="0407000F">
      <w:start w:val="4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3ACF4EB2"/>
    <w:multiLevelType w:val="hybridMultilevel"/>
    <w:tmpl w:val="CB6C816A"/>
    <w:lvl w:ilvl="0" w:tplc="0292F666">
      <w:start w:val="1"/>
      <w:numFmt w:val="bullet"/>
      <w:pStyle w:val="Bullet2G"/>
      <w:lvlText w:val="•"/>
      <w:lvlJc w:val="left"/>
      <w:pPr>
        <w:tabs>
          <w:tab w:val="num" w:pos="2268"/>
        </w:tabs>
        <w:ind w:left="2268" w:hanging="170"/>
      </w:pPr>
      <w:rPr>
        <w:rFonts w:ascii="Times New Roman" w:hAnsi="Times New Roman" w:cs="Times New Roman" w:hint="default"/>
      </w:rPr>
    </w:lvl>
    <w:lvl w:ilvl="1" w:tplc="65AE3562" w:tentative="1">
      <w:start w:val="1"/>
      <w:numFmt w:val="bullet"/>
      <w:lvlText w:val="o"/>
      <w:lvlJc w:val="left"/>
      <w:pPr>
        <w:tabs>
          <w:tab w:val="num" w:pos="3708"/>
        </w:tabs>
        <w:ind w:left="3708" w:hanging="360"/>
      </w:pPr>
      <w:rPr>
        <w:rFonts w:ascii="Courier New" w:hAnsi="Courier New" w:hint="default"/>
      </w:rPr>
    </w:lvl>
    <w:lvl w:ilvl="2" w:tplc="5B52E94C" w:tentative="1">
      <w:start w:val="1"/>
      <w:numFmt w:val="bullet"/>
      <w:lvlText w:val=""/>
      <w:lvlJc w:val="left"/>
      <w:pPr>
        <w:tabs>
          <w:tab w:val="num" w:pos="4428"/>
        </w:tabs>
        <w:ind w:left="4428" w:hanging="360"/>
      </w:pPr>
      <w:rPr>
        <w:rFonts w:ascii="Wingdings" w:hAnsi="Wingdings" w:hint="default"/>
      </w:rPr>
    </w:lvl>
    <w:lvl w:ilvl="3" w:tplc="BB6A6E62" w:tentative="1">
      <w:start w:val="1"/>
      <w:numFmt w:val="bullet"/>
      <w:lvlText w:val=""/>
      <w:lvlJc w:val="left"/>
      <w:pPr>
        <w:tabs>
          <w:tab w:val="num" w:pos="5148"/>
        </w:tabs>
        <w:ind w:left="5148" w:hanging="360"/>
      </w:pPr>
      <w:rPr>
        <w:rFonts w:ascii="Symbol" w:hAnsi="Symbol" w:hint="default"/>
      </w:rPr>
    </w:lvl>
    <w:lvl w:ilvl="4" w:tplc="426692CC" w:tentative="1">
      <w:start w:val="1"/>
      <w:numFmt w:val="bullet"/>
      <w:lvlText w:val="o"/>
      <w:lvlJc w:val="left"/>
      <w:pPr>
        <w:tabs>
          <w:tab w:val="num" w:pos="5868"/>
        </w:tabs>
        <w:ind w:left="5868" w:hanging="360"/>
      </w:pPr>
      <w:rPr>
        <w:rFonts w:ascii="Courier New" w:hAnsi="Courier New" w:hint="default"/>
      </w:rPr>
    </w:lvl>
    <w:lvl w:ilvl="5" w:tplc="1B4A4284" w:tentative="1">
      <w:start w:val="1"/>
      <w:numFmt w:val="bullet"/>
      <w:lvlText w:val=""/>
      <w:lvlJc w:val="left"/>
      <w:pPr>
        <w:tabs>
          <w:tab w:val="num" w:pos="6588"/>
        </w:tabs>
        <w:ind w:left="6588" w:hanging="360"/>
      </w:pPr>
      <w:rPr>
        <w:rFonts w:ascii="Wingdings" w:hAnsi="Wingdings" w:hint="default"/>
      </w:rPr>
    </w:lvl>
    <w:lvl w:ilvl="6" w:tplc="2AC08018" w:tentative="1">
      <w:start w:val="1"/>
      <w:numFmt w:val="bullet"/>
      <w:lvlText w:val=""/>
      <w:lvlJc w:val="left"/>
      <w:pPr>
        <w:tabs>
          <w:tab w:val="num" w:pos="7308"/>
        </w:tabs>
        <w:ind w:left="7308" w:hanging="360"/>
      </w:pPr>
      <w:rPr>
        <w:rFonts w:ascii="Symbol" w:hAnsi="Symbol" w:hint="default"/>
      </w:rPr>
    </w:lvl>
    <w:lvl w:ilvl="7" w:tplc="896EDD18" w:tentative="1">
      <w:start w:val="1"/>
      <w:numFmt w:val="bullet"/>
      <w:lvlText w:val="o"/>
      <w:lvlJc w:val="left"/>
      <w:pPr>
        <w:tabs>
          <w:tab w:val="num" w:pos="8028"/>
        </w:tabs>
        <w:ind w:left="8028" w:hanging="360"/>
      </w:pPr>
      <w:rPr>
        <w:rFonts w:ascii="Courier New" w:hAnsi="Courier New" w:hint="default"/>
      </w:rPr>
    </w:lvl>
    <w:lvl w:ilvl="8" w:tplc="79AEAAAC"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3D551D42"/>
    <w:multiLevelType w:val="hybridMultilevel"/>
    <w:tmpl w:val="F82651BE"/>
    <w:lvl w:ilvl="0" w:tplc="E042DE8A">
      <w:start w:val="14"/>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156C67"/>
    <w:multiLevelType w:val="hybridMultilevel"/>
    <w:tmpl w:val="C28CF5A4"/>
    <w:lvl w:ilvl="0" w:tplc="51CC5B2A">
      <w:start w:val="43"/>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E1D2E6A"/>
    <w:multiLevelType w:val="hybridMultilevel"/>
    <w:tmpl w:val="6276E66A"/>
    <w:lvl w:ilvl="0" w:tplc="F34C65B6">
      <w:start w:val="1"/>
      <w:numFmt w:val="decimal"/>
      <w:lvlText w:val="%1."/>
      <w:lvlJc w:val="left"/>
      <w:pPr>
        <w:ind w:left="1068" w:hanging="360"/>
      </w:pPr>
      <w:rPr>
        <w:rFonts w:ascii="Times New Roman" w:eastAsiaTheme="minorEastAsia" w:hAnsi="Times New Roman" w:cs="Times New Roman"/>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443B3EBA"/>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1" w15:restartNumberingAfterBreak="0">
    <w:nsid w:val="4DC83182"/>
    <w:multiLevelType w:val="hybridMultilevel"/>
    <w:tmpl w:val="FA7ADB36"/>
    <w:lvl w:ilvl="0" w:tplc="9A5E911A">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D40FC5"/>
    <w:multiLevelType w:val="hybridMultilevel"/>
    <w:tmpl w:val="64F0AC78"/>
    <w:lvl w:ilvl="0" w:tplc="91480DF8">
      <w:start w:val="41"/>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1D1DE0"/>
    <w:multiLevelType w:val="hybridMultilevel"/>
    <w:tmpl w:val="D91CBBD4"/>
    <w:lvl w:ilvl="0" w:tplc="509034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8D11E45"/>
    <w:multiLevelType w:val="hybridMultilevel"/>
    <w:tmpl w:val="E2162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5B7090"/>
    <w:multiLevelType w:val="hybridMultilevel"/>
    <w:tmpl w:val="D6481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D07B2"/>
    <w:multiLevelType w:val="hybridMultilevel"/>
    <w:tmpl w:val="7FEE3222"/>
    <w:lvl w:ilvl="0" w:tplc="7C8A3F94">
      <w:start w:val="1"/>
      <w:numFmt w:val="bullet"/>
      <w:pStyle w:val="Bullet1G"/>
      <w:lvlText w:val="•"/>
      <w:lvlJc w:val="left"/>
      <w:pPr>
        <w:tabs>
          <w:tab w:val="num" w:pos="1701"/>
        </w:tabs>
        <w:ind w:left="1701" w:hanging="170"/>
      </w:pPr>
      <w:rPr>
        <w:rFonts w:ascii="Times New Roman" w:hAnsi="Times New Roman" w:cs="Times New Roman" w:hint="default"/>
      </w:rPr>
    </w:lvl>
    <w:lvl w:ilvl="1" w:tplc="6BFE7766" w:tentative="1">
      <w:start w:val="1"/>
      <w:numFmt w:val="bullet"/>
      <w:lvlText w:val="o"/>
      <w:lvlJc w:val="left"/>
      <w:pPr>
        <w:tabs>
          <w:tab w:val="num" w:pos="3141"/>
        </w:tabs>
        <w:ind w:left="3141" w:hanging="360"/>
      </w:pPr>
      <w:rPr>
        <w:rFonts w:ascii="Courier New" w:hAnsi="Courier New" w:hint="default"/>
      </w:rPr>
    </w:lvl>
    <w:lvl w:ilvl="2" w:tplc="0406DB2C" w:tentative="1">
      <w:start w:val="1"/>
      <w:numFmt w:val="bullet"/>
      <w:lvlText w:val=""/>
      <w:lvlJc w:val="left"/>
      <w:pPr>
        <w:tabs>
          <w:tab w:val="num" w:pos="3861"/>
        </w:tabs>
        <w:ind w:left="3861" w:hanging="360"/>
      </w:pPr>
      <w:rPr>
        <w:rFonts w:ascii="Wingdings" w:hAnsi="Wingdings" w:hint="default"/>
      </w:rPr>
    </w:lvl>
    <w:lvl w:ilvl="3" w:tplc="D17C3324" w:tentative="1">
      <w:start w:val="1"/>
      <w:numFmt w:val="bullet"/>
      <w:lvlText w:val=""/>
      <w:lvlJc w:val="left"/>
      <w:pPr>
        <w:tabs>
          <w:tab w:val="num" w:pos="4581"/>
        </w:tabs>
        <w:ind w:left="4581" w:hanging="360"/>
      </w:pPr>
      <w:rPr>
        <w:rFonts w:ascii="Symbol" w:hAnsi="Symbol" w:hint="default"/>
      </w:rPr>
    </w:lvl>
    <w:lvl w:ilvl="4" w:tplc="6B981ED6" w:tentative="1">
      <w:start w:val="1"/>
      <w:numFmt w:val="bullet"/>
      <w:lvlText w:val="o"/>
      <w:lvlJc w:val="left"/>
      <w:pPr>
        <w:tabs>
          <w:tab w:val="num" w:pos="5301"/>
        </w:tabs>
        <w:ind w:left="5301" w:hanging="360"/>
      </w:pPr>
      <w:rPr>
        <w:rFonts w:ascii="Courier New" w:hAnsi="Courier New" w:hint="default"/>
      </w:rPr>
    </w:lvl>
    <w:lvl w:ilvl="5" w:tplc="6C405C92" w:tentative="1">
      <w:start w:val="1"/>
      <w:numFmt w:val="bullet"/>
      <w:lvlText w:val=""/>
      <w:lvlJc w:val="left"/>
      <w:pPr>
        <w:tabs>
          <w:tab w:val="num" w:pos="6021"/>
        </w:tabs>
        <w:ind w:left="6021" w:hanging="360"/>
      </w:pPr>
      <w:rPr>
        <w:rFonts w:ascii="Wingdings" w:hAnsi="Wingdings" w:hint="default"/>
      </w:rPr>
    </w:lvl>
    <w:lvl w:ilvl="6" w:tplc="D8B06534" w:tentative="1">
      <w:start w:val="1"/>
      <w:numFmt w:val="bullet"/>
      <w:lvlText w:val=""/>
      <w:lvlJc w:val="left"/>
      <w:pPr>
        <w:tabs>
          <w:tab w:val="num" w:pos="6741"/>
        </w:tabs>
        <w:ind w:left="6741" w:hanging="360"/>
      </w:pPr>
      <w:rPr>
        <w:rFonts w:ascii="Symbol" w:hAnsi="Symbol" w:hint="default"/>
      </w:rPr>
    </w:lvl>
    <w:lvl w:ilvl="7" w:tplc="1BBA226A" w:tentative="1">
      <w:start w:val="1"/>
      <w:numFmt w:val="bullet"/>
      <w:lvlText w:val="o"/>
      <w:lvlJc w:val="left"/>
      <w:pPr>
        <w:tabs>
          <w:tab w:val="num" w:pos="7461"/>
        </w:tabs>
        <w:ind w:left="7461" w:hanging="360"/>
      </w:pPr>
      <w:rPr>
        <w:rFonts w:ascii="Courier New" w:hAnsi="Courier New" w:hint="default"/>
      </w:rPr>
    </w:lvl>
    <w:lvl w:ilvl="8" w:tplc="A0E4B33A"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77D211C3"/>
    <w:multiLevelType w:val="hybridMultilevel"/>
    <w:tmpl w:val="0C9E8F8C"/>
    <w:lvl w:ilvl="0" w:tplc="B46AD5C8">
      <w:start w:val="19"/>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6A2B84"/>
    <w:multiLevelType w:val="hybridMultilevel"/>
    <w:tmpl w:val="8BAE000E"/>
    <w:lvl w:ilvl="0" w:tplc="D07CACE0">
      <w:start w:val="1"/>
      <w:numFmt w:val="bullet"/>
      <w:lvlText w:val="-"/>
      <w:lvlJc w:val="left"/>
      <w:pPr>
        <w:ind w:left="360" w:hanging="360"/>
      </w:pPr>
      <w:rPr>
        <w:rFonts w:ascii="Times New Roman" w:eastAsia="PMingLiU"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26"/>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7"/>
  </w:num>
  <w:num w:numId="16">
    <w:abstractNumId w:val="10"/>
  </w:num>
  <w:num w:numId="17">
    <w:abstractNumId w:val="36"/>
  </w:num>
  <w:num w:numId="18">
    <w:abstractNumId w:val="37"/>
  </w:num>
  <w:num w:numId="19">
    <w:abstractNumId w:val="33"/>
  </w:num>
  <w:num w:numId="20">
    <w:abstractNumId w:val="41"/>
  </w:num>
  <w:num w:numId="21">
    <w:abstractNumId w:val="39"/>
  </w:num>
  <w:num w:numId="22">
    <w:abstractNumId w:val="26"/>
  </w:num>
  <w:num w:numId="23">
    <w:abstractNumId w:val="15"/>
  </w:num>
  <w:num w:numId="24">
    <w:abstractNumId w:val="29"/>
  </w:num>
  <w:num w:numId="25">
    <w:abstractNumId w:val="30"/>
  </w:num>
  <w:num w:numId="26">
    <w:abstractNumId w:val="27"/>
  </w:num>
  <w:num w:numId="27">
    <w:abstractNumId w:val="19"/>
  </w:num>
  <w:num w:numId="28">
    <w:abstractNumId w:val="31"/>
  </w:num>
  <w:num w:numId="29">
    <w:abstractNumId w:val="12"/>
  </w:num>
  <w:num w:numId="30">
    <w:abstractNumId w:val="18"/>
  </w:num>
  <w:num w:numId="31">
    <w:abstractNumId w:val="25"/>
  </w:num>
  <w:num w:numId="32">
    <w:abstractNumId w:val="22"/>
  </w:num>
  <w:num w:numId="33">
    <w:abstractNumId w:val="34"/>
  </w:num>
  <w:num w:numId="34">
    <w:abstractNumId w:val="11"/>
  </w:num>
  <w:num w:numId="35">
    <w:abstractNumId w:val="40"/>
  </w:num>
  <w:num w:numId="36">
    <w:abstractNumId w:val="28"/>
  </w:num>
  <w:num w:numId="37">
    <w:abstractNumId w:val="13"/>
  </w:num>
  <w:num w:numId="38">
    <w:abstractNumId w:val="16"/>
  </w:num>
  <w:num w:numId="39">
    <w:abstractNumId w:val="14"/>
  </w:num>
  <w:num w:numId="40">
    <w:abstractNumId w:val="32"/>
  </w:num>
  <w:num w:numId="41">
    <w:abstractNumId w:val="21"/>
  </w:num>
  <w:num w:numId="42">
    <w:abstractNumId w:val="20"/>
  </w:num>
  <w:num w:numId="43">
    <w:abstractNumId w:val="38"/>
  </w:num>
  <w:num w:numId="44">
    <w:abstractNumId w:val="42"/>
  </w:num>
  <w:num w:numId="45">
    <w:abstractNumId w:val="2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documentProtection w:edit="trackedChanges" w:enforcement="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74"/>
    <w:rsid w:val="000005D5"/>
    <w:rsid w:val="000012BF"/>
    <w:rsid w:val="00003FE4"/>
    <w:rsid w:val="00004C31"/>
    <w:rsid w:val="000053E0"/>
    <w:rsid w:val="0001028F"/>
    <w:rsid w:val="00013998"/>
    <w:rsid w:val="00016DCE"/>
    <w:rsid w:val="00021028"/>
    <w:rsid w:val="0002230B"/>
    <w:rsid w:val="0003217D"/>
    <w:rsid w:val="00035FFA"/>
    <w:rsid w:val="00042806"/>
    <w:rsid w:val="000438DD"/>
    <w:rsid w:val="0004453B"/>
    <w:rsid w:val="00044FEC"/>
    <w:rsid w:val="00045D34"/>
    <w:rsid w:val="0004729C"/>
    <w:rsid w:val="00052714"/>
    <w:rsid w:val="0005350F"/>
    <w:rsid w:val="000549FB"/>
    <w:rsid w:val="00054DDA"/>
    <w:rsid w:val="0005525B"/>
    <w:rsid w:val="000578C7"/>
    <w:rsid w:val="00057E10"/>
    <w:rsid w:val="00063CDA"/>
    <w:rsid w:val="000643CA"/>
    <w:rsid w:val="00064944"/>
    <w:rsid w:val="000661C6"/>
    <w:rsid w:val="00071535"/>
    <w:rsid w:val="00073884"/>
    <w:rsid w:val="00075752"/>
    <w:rsid w:val="00075BF0"/>
    <w:rsid w:val="000776FF"/>
    <w:rsid w:val="00081DED"/>
    <w:rsid w:val="00082183"/>
    <w:rsid w:val="00082375"/>
    <w:rsid w:val="00083CA2"/>
    <w:rsid w:val="00085571"/>
    <w:rsid w:val="00085F91"/>
    <w:rsid w:val="00090C7A"/>
    <w:rsid w:val="00091DF3"/>
    <w:rsid w:val="00092807"/>
    <w:rsid w:val="00092835"/>
    <w:rsid w:val="00092863"/>
    <w:rsid w:val="0009314F"/>
    <w:rsid w:val="0009360C"/>
    <w:rsid w:val="00096C06"/>
    <w:rsid w:val="000A08FD"/>
    <w:rsid w:val="000A2155"/>
    <w:rsid w:val="000A38FE"/>
    <w:rsid w:val="000A4D85"/>
    <w:rsid w:val="000A6078"/>
    <w:rsid w:val="000A6DE1"/>
    <w:rsid w:val="000B0D5A"/>
    <w:rsid w:val="000B3E1E"/>
    <w:rsid w:val="000B5F06"/>
    <w:rsid w:val="000C0497"/>
    <w:rsid w:val="000C1130"/>
    <w:rsid w:val="000C7A30"/>
    <w:rsid w:val="000D4EC0"/>
    <w:rsid w:val="000D686C"/>
    <w:rsid w:val="000E0445"/>
    <w:rsid w:val="000E181D"/>
    <w:rsid w:val="000E1C8F"/>
    <w:rsid w:val="000E1E37"/>
    <w:rsid w:val="000E2EF2"/>
    <w:rsid w:val="000E4417"/>
    <w:rsid w:val="000E58D0"/>
    <w:rsid w:val="000F10B4"/>
    <w:rsid w:val="000F11D2"/>
    <w:rsid w:val="000F29CE"/>
    <w:rsid w:val="000F40A8"/>
    <w:rsid w:val="000F51C4"/>
    <w:rsid w:val="00100D44"/>
    <w:rsid w:val="00101170"/>
    <w:rsid w:val="0010196B"/>
    <w:rsid w:val="00101CA4"/>
    <w:rsid w:val="00104127"/>
    <w:rsid w:val="001045D8"/>
    <w:rsid w:val="001053F0"/>
    <w:rsid w:val="00106A20"/>
    <w:rsid w:val="001075C9"/>
    <w:rsid w:val="00115233"/>
    <w:rsid w:val="0011786C"/>
    <w:rsid w:val="0012308E"/>
    <w:rsid w:val="00124000"/>
    <w:rsid w:val="0012466D"/>
    <w:rsid w:val="001256CE"/>
    <w:rsid w:val="00130AC5"/>
    <w:rsid w:val="00131ACA"/>
    <w:rsid w:val="00133956"/>
    <w:rsid w:val="001346CB"/>
    <w:rsid w:val="00135B7D"/>
    <w:rsid w:val="00135CD3"/>
    <w:rsid w:val="00137838"/>
    <w:rsid w:val="00137EE2"/>
    <w:rsid w:val="00141AE2"/>
    <w:rsid w:val="001426C9"/>
    <w:rsid w:val="00164E54"/>
    <w:rsid w:val="00165574"/>
    <w:rsid w:val="00165EC0"/>
    <w:rsid w:val="00167C15"/>
    <w:rsid w:val="001713BF"/>
    <w:rsid w:val="0017193C"/>
    <w:rsid w:val="00173BB2"/>
    <w:rsid w:val="00176FE2"/>
    <w:rsid w:val="00180639"/>
    <w:rsid w:val="00182B8C"/>
    <w:rsid w:val="00183ABA"/>
    <w:rsid w:val="00183D15"/>
    <w:rsid w:val="001856F8"/>
    <w:rsid w:val="0018591F"/>
    <w:rsid w:val="001860AC"/>
    <w:rsid w:val="00191654"/>
    <w:rsid w:val="0019263C"/>
    <w:rsid w:val="001A4AB7"/>
    <w:rsid w:val="001B3C0C"/>
    <w:rsid w:val="001B64B2"/>
    <w:rsid w:val="001B7A03"/>
    <w:rsid w:val="001B7C74"/>
    <w:rsid w:val="001C1A56"/>
    <w:rsid w:val="001C1B3C"/>
    <w:rsid w:val="001C3732"/>
    <w:rsid w:val="001C3F9A"/>
    <w:rsid w:val="001C4012"/>
    <w:rsid w:val="001C7265"/>
    <w:rsid w:val="001C76ED"/>
    <w:rsid w:val="001C7B86"/>
    <w:rsid w:val="001D3F42"/>
    <w:rsid w:val="001D4102"/>
    <w:rsid w:val="001D65DC"/>
    <w:rsid w:val="001D74C5"/>
    <w:rsid w:val="001D7C2E"/>
    <w:rsid w:val="001E2B52"/>
    <w:rsid w:val="001E73DE"/>
    <w:rsid w:val="001E773A"/>
    <w:rsid w:val="001F087F"/>
    <w:rsid w:val="00200306"/>
    <w:rsid w:val="0020098C"/>
    <w:rsid w:val="00202086"/>
    <w:rsid w:val="00204770"/>
    <w:rsid w:val="00204A87"/>
    <w:rsid w:val="00210074"/>
    <w:rsid w:val="002154C2"/>
    <w:rsid w:val="00216736"/>
    <w:rsid w:val="0021676C"/>
    <w:rsid w:val="00217D77"/>
    <w:rsid w:val="002256DF"/>
    <w:rsid w:val="0022583E"/>
    <w:rsid w:val="00227EA0"/>
    <w:rsid w:val="00230538"/>
    <w:rsid w:val="00232301"/>
    <w:rsid w:val="00233F56"/>
    <w:rsid w:val="00234E8C"/>
    <w:rsid w:val="00237C83"/>
    <w:rsid w:val="0024423E"/>
    <w:rsid w:val="00245E17"/>
    <w:rsid w:val="0024681A"/>
    <w:rsid w:val="00246D2A"/>
    <w:rsid w:val="00247E73"/>
    <w:rsid w:val="00252B1E"/>
    <w:rsid w:val="00252C32"/>
    <w:rsid w:val="00253FD0"/>
    <w:rsid w:val="00257671"/>
    <w:rsid w:val="00260142"/>
    <w:rsid w:val="002619C4"/>
    <w:rsid w:val="0026204D"/>
    <w:rsid w:val="0026281B"/>
    <w:rsid w:val="00262B64"/>
    <w:rsid w:val="00265EA5"/>
    <w:rsid w:val="00265FD3"/>
    <w:rsid w:val="002703AF"/>
    <w:rsid w:val="00271BD5"/>
    <w:rsid w:val="00274A8B"/>
    <w:rsid w:val="00275C0A"/>
    <w:rsid w:val="002763BA"/>
    <w:rsid w:val="002768DC"/>
    <w:rsid w:val="002769FE"/>
    <w:rsid w:val="002815CA"/>
    <w:rsid w:val="002830E0"/>
    <w:rsid w:val="00283D8D"/>
    <w:rsid w:val="00290F62"/>
    <w:rsid w:val="00294862"/>
    <w:rsid w:val="00296A2C"/>
    <w:rsid w:val="002979D8"/>
    <w:rsid w:val="002A047A"/>
    <w:rsid w:val="002A08CE"/>
    <w:rsid w:val="002A1A55"/>
    <w:rsid w:val="002A49F4"/>
    <w:rsid w:val="002A6ACD"/>
    <w:rsid w:val="002A74D6"/>
    <w:rsid w:val="002B2B3D"/>
    <w:rsid w:val="002B46BF"/>
    <w:rsid w:val="002B4D5B"/>
    <w:rsid w:val="002B60FE"/>
    <w:rsid w:val="002B6D0E"/>
    <w:rsid w:val="002B79CF"/>
    <w:rsid w:val="002C3F70"/>
    <w:rsid w:val="002C4A45"/>
    <w:rsid w:val="002C4BB3"/>
    <w:rsid w:val="002C5F65"/>
    <w:rsid w:val="002D26FF"/>
    <w:rsid w:val="002D4748"/>
    <w:rsid w:val="002D5E6E"/>
    <w:rsid w:val="002D7105"/>
    <w:rsid w:val="002E07EC"/>
    <w:rsid w:val="002E0A3C"/>
    <w:rsid w:val="002E2CC4"/>
    <w:rsid w:val="002E2EEE"/>
    <w:rsid w:val="002E46CB"/>
    <w:rsid w:val="002E55C8"/>
    <w:rsid w:val="002E6756"/>
    <w:rsid w:val="002F0F6F"/>
    <w:rsid w:val="002F16E3"/>
    <w:rsid w:val="002F42F9"/>
    <w:rsid w:val="002F4F2A"/>
    <w:rsid w:val="002F750A"/>
    <w:rsid w:val="003003F2"/>
    <w:rsid w:val="0030139D"/>
    <w:rsid w:val="00301B0B"/>
    <w:rsid w:val="00302828"/>
    <w:rsid w:val="00303D22"/>
    <w:rsid w:val="0030456F"/>
    <w:rsid w:val="00310D72"/>
    <w:rsid w:val="00315432"/>
    <w:rsid w:val="003159FB"/>
    <w:rsid w:val="00316C93"/>
    <w:rsid w:val="00316F87"/>
    <w:rsid w:val="00320479"/>
    <w:rsid w:val="00322480"/>
    <w:rsid w:val="003230FD"/>
    <w:rsid w:val="00323850"/>
    <w:rsid w:val="00323E6F"/>
    <w:rsid w:val="003247D8"/>
    <w:rsid w:val="003249F7"/>
    <w:rsid w:val="003253C2"/>
    <w:rsid w:val="00327084"/>
    <w:rsid w:val="00327437"/>
    <w:rsid w:val="003309C9"/>
    <w:rsid w:val="00333C16"/>
    <w:rsid w:val="00333C98"/>
    <w:rsid w:val="00340145"/>
    <w:rsid w:val="00341645"/>
    <w:rsid w:val="003447DF"/>
    <w:rsid w:val="003479AC"/>
    <w:rsid w:val="0035020B"/>
    <w:rsid w:val="00353B30"/>
    <w:rsid w:val="00353D78"/>
    <w:rsid w:val="0035482F"/>
    <w:rsid w:val="0035495E"/>
    <w:rsid w:val="003623CF"/>
    <w:rsid w:val="003637D5"/>
    <w:rsid w:val="003639FB"/>
    <w:rsid w:val="003645EB"/>
    <w:rsid w:val="003662D4"/>
    <w:rsid w:val="00367BCB"/>
    <w:rsid w:val="00381F8E"/>
    <w:rsid w:val="00384698"/>
    <w:rsid w:val="00386469"/>
    <w:rsid w:val="00390E11"/>
    <w:rsid w:val="00390EEC"/>
    <w:rsid w:val="00392D84"/>
    <w:rsid w:val="003943B3"/>
    <w:rsid w:val="00394DDC"/>
    <w:rsid w:val="00395B73"/>
    <w:rsid w:val="00396601"/>
    <w:rsid w:val="003A240B"/>
    <w:rsid w:val="003A3D92"/>
    <w:rsid w:val="003A5179"/>
    <w:rsid w:val="003A6AD8"/>
    <w:rsid w:val="003B0209"/>
    <w:rsid w:val="003B0E84"/>
    <w:rsid w:val="003B2AA8"/>
    <w:rsid w:val="003C1845"/>
    <w:rsid w:val="003C22CB"/>
    <w:rsid w:val="003C41E2"/>
    <w:rsid w:val="003C45C4"/>
    <w:rsid w:val="003C5CCA"/>
    <w:rsid w:val="003D066C"/>
    <w:rsid w:val="003D50B7"/>
    <w:rsid w:val="003D5561"/>
    <w:rsid w:val="003E290A"/>
    <w:rsid w:val="003E5DE5"/>
    <w:rsid w:val="003F0A9A"/>
    <w:rsid w:val="003F2436"/>
    <w:rsid w:val="003F7CE5"/>
    <w:rsid w:val="00401B89"/>
    <w:rsid w:val="004035BE"/>
    <w:rsid w:val="00404CBE"/>
    <w:rsid w:val="004108E5"/>
    <w:rsid w:val="00412EA4"/>
    <w:rsid w:val="00416107"/>
    <w:rsid w:val="00416218"/>
    <w:rsid w:val="004201A1"/>
    <w:rsid w:val="00421165"/>
    <w:rsid w:val="00422E60"/>
    <w:rsid w:val="00424F76"/>
    <w:rsid w:val="004309FF"/>
    <w:rsid w:val="00430A59"/>
    <w:rsid w:val="004332AF"/>
    <w:rsid w:val="004344E3"/>
    <w:rsid w:val="004446F1"/>
    <w:rsid w:val="00447ED7"/>
    <w:rsid w:val="00451A8B"/>
    <w:rsid w:val="00451BBD"/>
    <w:rsid w:val="00452101"/>
    <w:rsid w:val="004524A9"/>
    <w:rsid w:val="00453943"/>
    <w:rsid w:val="00453DCA"/>
    <w:rsid w:val="004569EB"/>
    <w:rsid w:val="0045760E"/>
    <w:rsid w:val="00460014"/>
    <w:rsid w:val="00460099"/>
    <w:rsid w:val="00461077"/>
    <w:rsid w:val="00465928"/>
    <w:rsid w:val="004659B7"/>
    <w:rsid w:val="00467E71"/>
    <w:rsid w:val="004721C3"/>
    <w:rsid w:val="00473D4F"/>
    <w:rsid w:val="00477FEB"/>
    <w:rsid w:val="00480B75"/>
    <w:rsid w:val="004831F5"/>
    <w:rsid w:val="004836B4"/>
    <w:rsid w:val="00484746"/>
    <w:rsid w:val="00485E1C"/>
    <w:rsid w:val="00485E57"/>
    <w:rsid w:val="004921CD"/>
    <w:rsid w:val="004925CE"/>
    <w:rsid w:val="0049492A"/>
    <w:rsid w:val="00496F27"/>
    <w:rsid w:val="004A1C5D"/>
    <w:rsid w:val="004A4CA5"/>
    <w:rsid w:val="004A6508"/>
    <w:rsid w:val="004A6869"/>
    <w:rsid w:val="004A77F8"/>
    <w:rsid w:val="004B1098"/>
    <w:rsid w:val="004B175F"/>
    <w:rsid w:val="004B2F0D"/>
    <w:rsid w:val="004C1CF4"/>
    <w:rsid w:val="004D653C"/>
    <w:rsid w:val="004D6587"/>
    <w:rsid w:val="004E18A7"/>
    <w:rsid w:val="004E4BF7"/>
    <w:rsid w:val="004E5ACF"/>
    <w:rsid w:val="004F1EFE"/>
    <w:rsid w:val="004F2FEC"/>
    <w:rsid w:val="004F3CF4"/>
    <w:rsid w:val="004F4C0A"/>
    <w:rsid w:val="0050358D"/>
    <w:rsid w:val="00503C8A"/>
    <w:rsid w:val="005079FF"/>
    <w:rsid w:val="00507F9C"/>
    <w:rsid w:val="005108BB"/>
    <w:rsid w:val="005124F4"/>
    <w:rsid w:val="005131B0"/>
    <w:rsid w:val="00514D0C"/>
    <w:rsid w:val="005152E6"/>
    <w:rsid w:val="0051678F"/>
    <w:rsid w:val="00517C88"/>
    <w:rsid w:val="00524803"/>
    <w:rsid w:val="00524DFC"/>
    <w:rsid w:val="00526B31"/>
    <w:rsid w:val="00526BCC"/>
    <w:rsid w:val="00531764"/>
    <w:rsid w:val="00532785"/>
    <w:rsid w:val="005372A5"/>
    <w:rsid w:val="0054561C"/>
    <w:rsid w:val="00547385"/>
    <w:rsid w:val="00551107"/>
    <w:rsid w:val="0055370B"/>
    <w:rsid w:val="00555D24"/>
    <w:rsid w:val="00561507"/>
    <w:rsid w:val="0056170C"/>
    <w:rsid w:val="0056325D"/>
    <w:rsid w:val="005665DD"/>
    <w:rsid w:val="00566C92"/>
    <w:rsid w:val="0057063A"/>
    <w:rsid w:val="00573119"/>
    <w:rsid w:val="005732E9"/>
    <w:rsid w:val="005741AE"/>
    <w:rsid w:val="00574DE5"/>
    <w:rsid w:val="00575FDF"/>
    <w:rsid w:val="00580902"/>
    <w:rsid w:val="005846D5"/>
    <w:rsid w:val="00585270"/>
    <w:rsid w:val="00586D3F"/>
    <w:rsid w:val="00587388"/>
    <w:rsid w:val="0059065E"/>
    <w:rsid w:val="005908DE"/>
    <w:rsid w:val="00590931"/>
    <w:rsid w:val="00590FF4"/>
    <w:rsid w:val="00593DE6"/>
    <w:rsid w:val="00594974"/>
    <w:rsid w:val="00594BDA"/>
    <w:rsid w:val="0059608B"/>
    <w:rsid w:val="005A0BA1"/>
    <w:rsid w:val="005A3D0B"/>
    <w:rsid w:val="005A6B73"/>
    <w:rsid w:val="005B097E"/>
    <w:rsid w:val="005B21E8"/>
    <w:rsid w:val="005B4867"/>
    <w:rsid w:val="005C0630"/>
    <w:rsid w:val="005C2E01"/>
    <w:rsid w:val="005C4464"/>
    <w:rsid w:val="005C69AF"/>
    <w:rsid w:val="005D1DA7"/>
    <w:rsid w:val="005D1F0B"/>
    <w:rsid w:val="005D2554"/>
    <w:rsid w:val="005D6610"/>
    <w:rsid w:val="005D66D8"/>
    <w:rsid w:val="005E25BA"/>
    <w:rsid w:val="005E3205"/>
    <w:rsid w:val="005E4136"/>
    <w:rsid w:val="005E52F0"/>
    <w:rsid w:val="005F5C28"/>
    <w:rsid w:val="00601248"/>
    <w:rsid w:val="006018C8"/>
    <w:rsid w:val="00601CAB"/>
    <w:rsid w:val="0060599B"/>
    <w:rsid w:val="00606855"/>
    <w:rsid w:val="00611456"/>
    <w:rsid w:val="006118C3"/>
    <w:rsid w:val="00612F58"/>
    <w:rsid w:val="00613BF5"/>
    <w:rsid w:val="0061552A"/>
    <w:rsid w:val="0061601A"/>
    <w:rsid w:val="00617A89"/>
    <w:rsid w:val="006206C5"/>
    <w:rsid w:val="0062512E"/>
    <w:rsid w:val="00640A22"/>
    <w:rsid w:val="006412E7"/>
    <w:rsid w:val="006442BB"/>
    <w:rsid w:val="0064495E"/>
    <w:rsid w:val="00651948"/>
    <w:rsid w:val="00652387"/>
    <w:rsid w:val="00653D02"/>
    <w:rsid w:val="00655EB8"/>
    <w:rsid w:val="00656A20"/>
    <w:rsid w:val="00656D18"/>
    <w:rsid w:val="00660E6C"/>
    <w:rsid w:val="00661A14"/>
    <w:rsid w:val="00661F1D"/>
    <w:rsid w:val="00662310"/>
    <w:rsid w:val="00664240"/>
    <w:rsid w:val="00664680"/>
    <w:rsid w:val="006664BC"/>
    <w:rsid w:val="00666A39"/>
    <w:rsid w:val="00667D2F"/>
    <w:rsid w:val="00667D31"/>
    <w:rsid w:val="00670409"/>
    <w:rsid w:val="006746B4"/>
    <w:rsid w:val="00676221"/>
    <w:rsid w:val="00677FBF"/>
    <w:rsid w:val="00680579"/>
    <w:rsid w:val="00684274"/>
    <w:rsid w:val="006869BE"/>
    <w:rsid w:val="00695FB5"/>
    <w:rsid w:val="006A0D0F"/>
    <w:rsid w:val="006A28CA"/>
    <w:rsid w:val="006A4374"/>
    <w:rsid w:val="006A6C25"/>
    <w:rsid w:val="006A7176"/>
    <w:rsid w:val="006A7C59"/>
    <w:rsid w:val="006B5113"/>
    <w:rsid w:val="006B54A8"/>
    <w:rsid w:val="006B5FB1"/>
    <w:rsid w:val="006D0E61"/>
    <w:rsid w:val="006D341E"/>
    <w:rsid w:val="006D5476"/>
    <w:rsid w:val="006D6C53"/>
    <w:rsid w:val="006E4277"/>
    <w:rsid w:val="006E4DC7"/>
    <w:rsid w:val="0070115A"/>
    <w:rsid w:val="007114A1"/>
    <w:rsid w:val="007137F5"/>
    <w:rsid w:val="0071553D"/>
    <w:rsid w:val="0071656D"/>
    <w:rsid w:val="007169BA"/>
    <w:rsid w:val="007244EA"/>
    <w:rsid w:val="00733178"/>
    <w:rsid w:val="00736296"/>
    <w:rsid w:val="00745B50"/>
    <w:rsid w:val="007472EE"/>
    <w:rsid w:val="00747964"/>
    <w:rsid w:val="00751424"/>
    <w:rsid w:val="007519A0"/>
    <w:rsid w:val="00751FE8"/>
    <w:rsid w:val="00753DBC"/>
    <w:rsid w:val="00757426"/>
    <w:rsid w:val="00757776"/>
    <w:rsid w:val="00765680"/>
    <w:rsid w:val="00766B2B"/>
    <w:rsid w:val="00766E26"/>
    <w:rsid w:val="00770807"/>
    <w:rsid w:val="00775706"/>
    <w:rsid w:val="00777FCF"/>
    <w:rsid w:val="00780313"/>
    <w:rsid w:val="00780C57"/>
    <w:rsid w:val="00781B83"/>
    <w:rsid w:val="00781BD8"/>
    <w:rsid w:val="00781EA1"/>
    <w:rsid w:val="007847BA"/>
    <w:rsid w:val="00786E4A"/>
    <w:rsid w:val="0079037A"/>
    <w:rsid w:val="00793006"/>
    <w:rsid w:val="00794551"/>
    <w:rsid w:val="007A1406"/>
    <w:rsid w:val="007A302F"/>
    <w:rsid w:val="007A7086"/>
    <w:rsid w:val="007B0333"/>
    <w:rsid w:val="007B04EB"/>
    <w:rsid w:val="007B056D"/>
    <w:rsid w:val="007B5280"/>
    <w:rsid w:val="007B6960"/>
    <w:rsid w:val="007B705E"/>
    <w:rsid w:val="007C03B7"/>
    <w:rsid w:val="007C172F"/>
    <w:rsid w:val="007C22F9"/>
    <w:rsid w:val="007C26FC"/>
    <w:rsid w:val="007C519F"/>
    <w:rsid w:val="007C6FBC"/>
    <w:rsid w:val="007D022C"/>
    <w:rsid w:val="007D0AB5"/>
    <w:rsid w:val="007D0C88"/>
    <w:rsid w:val="007D1B34"/>
    <w:rsid w:val="007D254E"/>
    <w:rsid w:val="007D33CD"/>
    <w:rsid w:val="007D6A03"/>
    <w:rsid w:val="007E049E"/>
    <w:rsid w:val="007E2E99"/>
    <w:rsid w:val="007E4E51"/>
    <w:rsid w:val="007E552C"/>
    <w:rsid w:val="007F4A63"/>
    <w:rsid w:val="007F4B93"/>
    <w:rsid w:val="007F4B94"/>
    <w:rsid w:val="007F50BA"/>
    <w:rsid w:val="007F5A06"/>
    <w:rsid w:val="007F6152"/>
    <w:rsid w:val="007F61F4"/>
    <w:rsid w:val="007F6DE3"/>
    <w:rsid w:val="007F7303"/>
    <w:rsid w:val="00800AAE"/>
    <w:rsid w:val="0080147B"/>
    <w:rsid w:val="00803470"/>
    <w:rsid w:val="00804DF1"/>
    <w:rsid w:val="008052F5"/>
    <w:rsid w:val="00805A95"/>
    <w:rsid w:val="00807B58"/>
    <w:rsid w:val="00810D6A"/>
    <w:rsid w:val="00813E4E"/>
    <w:rsid w:val="00813E83"/>
    <w:rsid w:val="0082404A"/>
    <w:rsid w:val="00826010"/>
    <w:rsid w:val="008307CA"/>
    <w:rsid w:val="0083300C"/>
    <w:rsid w:val="0083585E"/>
    <w:rsid w:val="00840252"/>
    <w:rsid w:val="0084362B"/>
    <w:rsid w:val="0084436B"/>
    <w:rsid w:val="00845B07"/>
    <w:rsid w:val="008503C3"/>
    <w:rsid w:val="00851D36"/>
    <w:rsid w:val="008530DD"/>
    <w:rsid w:val="00853456"/>
    <w:rsid w:val="008563FB"/>
    <w:rsid w:val="008565D0"/>
    <w:rsid w:val="0085720F"/>
    <w:rsid w:val="008572E3"/>
    <w:rsid w:val="008619DA"/>
    <w:rsid w:val="00863937"/>
    <w:rsid w:val="008704CB"/>
    <w:rsid w:val="00875F49"/>
    <w:rsid w:val="00877C27"/>
    <w:rsid w:val="00880AC5"/>
    <w:rsid w:val="00890735"/>
    <w:rsid w:val="00891C7B"/>
    <w:rsid w:val="00891EA1"/>
    <w:rsid w:val="008926A4"/>
    <w:rsid w:val="00894B34"/>
    <w:rsid w:val="00896DD7"/>
    <w:rsid w:val="008A1768"/>
    <w:rsid w:val="008A21D1"/>
    <w:rsid w:val="008A2D4D"/>
    <w:rsid w:val="008A579D"/>
    <w:rsid w:val="008B237D"/>
    <w:rsid w:val="008B7956"/>
    <w:rsid w:val="008C026B"/>
    <w:rsid w:val="008D180A"/>
    <w:rsid w:val="008D19C5"/>
    <w:rsid w:val="008D242B"/>
    <w:rsid w:val="008D2E4A"/>
    <w:rsid w:val="008D4EBE"/>
    <w:rsid w:val="008D4EEE"/>
    <w:rsid w:val="008D51B4"/>
    <w:rsid w:val="008E3F78"/>
    <w:rsid w:val="008E456A"/>
    <w:rsid w:val="008E7D3F"/>
    <w:rsid w:val="008F0067"/>
    <w:rsid w:val="008F70C1"/>
    <w:rsid w:val="009001E4"/>
    <w:rsid w:val="009010AD"/>
    <w:rsid w:val="00901910"/>
    <w:rsid w:val="009035F1"/>
    <w:rsid w:val="00904345"/>
    <w:rsid w:val="00910B5D"/>
    <w:rsid w:val="00912D03"/>
    <w:rsid w:val="00913AE1"/>
    <w:rsid w:val="00915761"/>
    <w:rsid w:val="009161B2"/>
    <w:rsid w:val="00916C9A"/>
    <w:rsid w:val="00917E57"/>
    <w:rsid w:val="00922E2D"/>
    <w:rsid w:val="00923CFA"/>
    <w:rsid w:val="009246D7"/>
    <w:rsid w:val="0092598F"/>
    <w:rsid w:val="00926CCE"/>
    <w:rsid w:val="009331CE"/>
    <w:rsid w:val="009356D4"/>
    <w:rsid w:val="00940198"/>
    <w:rsid w:val="00940DB6"/>
    <w:rsid w:val="009419A4"/>
    <w:rsid w:val="0094216D"/>
    <w:rsid w:val="00943617"/>
    <w:rsid w:val="00943C32"/>
    <w:rsid w:val="009469A9"/>
    <w:rsid w:val="00947CC1"/>
    <w:rsid w:val="00950C99"/>
    <w:rsid w:val="00951E0A"/>
    <w:rsid w:val="009524C2"/>
    <w:rsid w:val="0095532E"/>
    <w:rsid w:val="00955DFF"/>
    <w:rsid w:val="00956C7C"/>
    <w:rsid w:val="009571FA"/>
    <w:rsid w:val="0096226D"/>
    <w:rsid w:val="00962535"/>
    <w:rsid w:val="0096305C"/>
    <w:rsid w:val="009633AD"/>
    <w:rsid w:val="00964AB2"/>
    <w:rsid w:val="00965A54"/>
    <w:rsid w:val="00967C75"/>
    <w:rsid w:val="00972BA7"/>
    <w:rsid w:val="00973084"/>
    <w:rsid w:val="00973A4E"/>
    <w:rsid w:val="00973C25"/>
    <w:rsid w:val="009742A9"/>
    <w:rsid w:val="00975E52"/>
    <w:rsid w:val="00977908"/>
    <w:rsid w:val="009803BE"/>
    <w:rsid w:val="009861C2"/>
    <w:rsid w:val="00987CDC"/>
    <w:rsid w:val="00987CEB"/>
    <w:rsid w:val="00990430"/>
    <w:rsid w:val="00991C64"/>
    <w:rsid w:val="00993494"/>
    <w:rsid w:val="009A1EC0"/>
    <w:rsid w:val="009A4AED"/>
    <w:rsid w:val="009A57B0"/>
    <w:rsid w:val="009B0907"/>
    <w:rsid w:val="009C50DE"/>
    <w:rsid w:val="009C7AC4"/>
    <w:rsid w:val="009D02C2"/>
    <w:rsid w:val="009D0AAB"/>
    <w:rsid w:val="009D2A36"/>
    <w:rsid w:val="009D2D9F"/>
    <w:rsid w:val="009D3FB7"/>
    <w:rsid w:val="009D53D6"/>
    <w:rsid w:val="009D5840"/>
    <w:rsid w:val="009D711D"/>
    <w:rsid w:val="009E0B91"/>
    <w:rsid w:val="009E1676"/>
    <w:rsid w:val="009E2522"/>
    <w:rsid w:val="009E2904"/>
    <w:rsid w:val="009E31A4"/>
    <w:rsid w:val="009E424E"/>
    <w:rsid w:val="009E5C19"/>
    <w:rsid w:val="009F03A4"/>
    <w:rsid w:val="009F0FA2"/>
    <w:rsid w:val="009F2F2E"/>
    <w:rsid w:val="009F6676"/>
    <w:rsid w:val="009F6FEE"/>
    <w:rsid w:val="00A01CD3"/>
    <w:rsid w:val="00A10C5C"/>
    <w:rsid w:val="00A11A86"/>
    <w:rsid w:val="00A13CAB"/>
    <w:rsid w:val="00A14BA9"/>
    <w:rsid w:val="00A23A4B"/>
    <w:rsid w:val="00A26FEE"/>
    <w:rsid w:val="00A3352C"/>
    <w:rsid w:val="00A3594E"/>
    <w:rsid w:val="00A35C9E"/>
    <w:rsid w:val="00A35D55"/>
    <w:rsid w:val="00A3643A"/>
    <w:rsid w:val="00A37F9E"/>
    <w:rsid w:val="00A40460"/>
    <w:rsid w:val="00A4109F"/>
    <w:rsid w:val="00A41591"/>
    <w:rsid w:val="00A42DB2"/>
    <w:rsid w:val="00A43549"/>
    <w:rsid w:val="00A44CEA"/>
    <w:rsid w:val="00A50E50"/>
    <w:rsid w:val="00A5198A"/>
    <w:rsid w:val="00A531C8"/>
    <w:rsid w:val="00A56287"/>
    <w:rsid w:val="00A5683D"/>
    <w:rsid w:val="00A57AAC"/>
    <w:rsid w:val="00A6079C"/>
    <w:rsid w:val="00A62618"/>
    <w:rsid w:val="00A63675"/>
    <w:rsid w:val="00A65FFA"/>
    <w:rsid w:val="00A70762"/>
    <w:rsid w:val="00A73C93"/>
    <w:rsid w:val="00A74D69"/>
    <w:rsid w:val="00A76A9A"/>
    <w:rsid w:val="00A76D43"/>
    <w:rsid w:val="00A7788A"/>
    <w:rsid w:val="00A778B2"/>
    <w:rsid w:val="00A824D8"/>
    <w:rsid w:val="00A86ED0"/>
    <w:rsid w:val="00A922F3"/>
    <w:rsid w:val="00A949D5"/>
    <w:rsid w:val="00A96C81"/>
    <w:rsid w:val="00A96E26"/>
    <w:rsid w:val="00A97B27"/>
    <w:rsid w:val="00AA004C"/>
    <w:rsid w:val="00AA1235"/>
    <w:rsid w:val="00AA1CCA"/>
    <w:rsid w:val="00AA30C6"/>
    <w:rsid w:val="00AA51E0"/>
    <w:rsid w:val="00AA74E3"/>
    <w:rsid w:val="00AA799A"/>
    <w:rsid w:val="00AB0CC6"/>
    <w:rsid w:val="00AB1636"/>
    <w:rsid w:val="00AB30C3"/>
    <w:rsid w:val="00AC074F"/>
    <w:rsid w:val="00AC3472"/>
    <w:rsid w:val="00AC5801"/>
    <w:rsid w:val="00AD058E"/>
    <w:rsid w:val="00AD10C5"/>
    <w:rsid w:val="00AD24E7"/>
    <w:rsid w:val="00AD32D0"/>
    <w:rsid w:val="00AD3590"/>
    <w:rsid w:val="00AD56E5"/>
    <w:rsid w:val="00AE17E6"/>
    <w:rsid w:val="00AE2014"/>
    <w:rsid w:val="00AE2941"/>
    <w:rsid w:val="00AE2DE4"/>
    <w:rsid w:val="00AE31FD"/>
    <w:rsid w:val="00AE4735"/>
    <w:rsid w:val="00AE7216"/>
    <w:rsid w:val="00AE7FC4"/>
    <w:rsid w:val="00AF3DE2"/>
    <w:rsid w:val="00AF7600"/>
    <w:rsid w:val="00B02A9F"/>
    <w:rsid w:val="00B074B5"/>
    <w:rsid w:val="00B100C7"/>
    <w:rsid w:val="00B10891"/>
    <w:rsid w:val="00B12BEF"/>
    <w:rsid w:val="00B155E0"/>
    <w:rsid w:val="00B17BDC"/>
    <w:rsid w:val="00B224D3"/>
    <w:rsid w:val="00B23B13"/>
    <w:rsid w:val="00B26B86"/>
    <w:rsid w:val="00B27542"/>
    <w:rsid w:val="00B27B55"/>
    <w:rsid w:val="00B32F73"/>
    <w:rsid w:val="00B362B5"/>
    <w:rsid w:val="00B40AFA"/>
    <w:rsid w:val="00B45C9F"/>
    <w:rsid w:val="00B468F1"/>
    <w:rsid w:val="00B47073"/>
    <w:rsid w:val="00B512CD"/>
    <w:rsid w:val="00B5171B"/>
    <w:rsid w:val="00B52812"/>
    <w:rsid w:val="00B530C9"/>
    <w:rsid w:val="00B553BD"/>
    <w:rsid w:val="00B60416"/>
    <w:rsid w:val="00B6151E"/>
    <w:rsid w:val="00B6337A"/>
    <w:rsid w:val="00B6475F"/>
    <w:rsid w:val="00B660DE"/>
    <w:rsid w:val="00B70A8E"/>
    <w:rsid w:val="00B740DB"/>
    <w:rsid w:val="00B74A25"/>
    <w:rsid w:val="00B74EA5"/>
    <w:rsid w:val="00B75E1E"/>
    <w:rsid w:val="00B879D1"/>
    <w:rsid w:val="00B87CBF"/>
    <w:rsid w:val="00B91A88"/>
    <w:rsid w:val="00BA14A3"/>
    <w:rsid w:val="00BA1724"/>
    <w:rsid w:val="00BA1AA8"/>
    <w:rsid w:val="00BB1E56"/>
    <w:rsid w:val="00BB1EA3"/>
    <w:rsid w:val="00BB3724"/>
    <w:rsid w:val="00BB37D8"/>
    <w:rsid w:val="00BB466E"/>
    <w:rsid w:val="00BB54DF"/>
    <w:rsid w:val="00BB6279"/>
    <w:rsid w:val="00BC0766"/>
    <w:rsid w:val="00BC0F1F"/>
    <w:rsid w:val="00BC3C5D"/>
    <w:rsid w:val="00BC4B35"/>
    <w:rsid w:val="00BC553D"/>
    <w:rsid w:val="00BC62C2"/>
    <w:rsid w:val="00BD1857"/>
    <w:rsid w:val="00BD2282"/>
    <w:rsid w:val="00BD43AC"/>
    <w:rsid w:val="00BD6005"/>
    <w:rsid w:val="00BD7322"/>
    <w:rsid w:val="00BE199D"/>
    <w:rsid w:val="00BE4FD8"/>
    <w:rsid w:val="00BE79D9"/>
    <w:rsid w:val="00BF2656"/>
    <w:rsid w:val="00BF3CA3"/>
    <w:rsid w:val="00BF4689"/>
    <w:rsid w:val="00BF57FF"/>
    <w:rsid w:val="00BF5F7A"/>
    <w:rsid w:val="00C04DD0"/>
    <w:rsid w:val="00C1052F"/>
    <w:rsid w:val="00C10A7D"/>
    <w:rsid w:val="00C15E8D"/>
    <w:rsid w:val="00C16A0C"/>
    <w:rsid w:val="00C16EB2"/>
    <w:rsid w:val="00C17110"/>
    <w:rsid w:val="00C20463"/>
    <w:rsid w:val="00C22C00"/>
    <w:rsid w:val="00C23759"/>
    <w:rsid w:val="00C239B7"/>
    <w:rsid w:val="00C247B7"/>
    <w:rsid w:val="00C30291"/>
    <w:rsid w:val="00C32ECB"/>
    <w:rsid w:val="00C347BD"/>
    <w:rsid w:val="00C3549E"/>
    <w:rsid w:val="00C43D8A"/>
    <w:rsid w:val="00C4485F"/>
    <w:rsid w:val="00C44D06"/>
    <w:rsid w:val="00C54406"/>
    <w:rsid w:val="00C57E17"/>
    <w:rsid w:val="00C633EF"/>
    <w:rsid w:val="00C63C02"/>
    <w:rsid w:val="00C67B2A"/>
    <w:rsid w:val="00C7127C"/>
    <w:rsid w:val="00C765F3"/>
    <w:rsid w:val="00C77BC4"/>
    <w:rsid w:val="00C805C4"/>
    <w:rsid w:val="00C81F7B"/>
    <w:rsid w:val="00C853B0"/>
    <w:rsid w:val="00C8789E"/>
    <w:rsid w:val="00C924F9"/>
    <w:rsid w:val="00C94414"/>
    <w:rsid w:val="00CA0FEF"/>
    <w:rsid w:val="00CA1E69"/>
    <w:rsid w:val="00CA58D4"/>
    <w:rsid w:val="00CA5E82"/>
    <w:rsid w:val="00CA6E05"/>
    <w:rsid w:val="00CB172F"/>
    <w:rsid w:val="00CB231D"/>
    <w:rsid w:val="00CB700E"/>
    <w:rsid w:val="00CC3B95"/>
    <w:rsid w:val="00CC5AC5"/>
    <w:rsid w:val="00CC5DCB"/>
    <w:rsid w:val="00CC5EF4"/>
    <w:rsid w:val="00CC78C1"/>
    <w:rsid w:val="00CD017E"/>
    <w:rsid w:val="00CD050A"/>
    <w:rsid w:val="00CD0C8B"/>
    <w:rsid w:val="00CD12A7"/>
    <w:rsid w:val="00CD338B"/>
    <w:rsid w:val="00CD50D1"/>
    <w:rsid w:val="00CD543D"/>
    <w:rsid w:val="00CD5514"/>
    <w:rsid w:val="00CD7684"/>
    <w:rsid w:val="00CE1C16"/>
    <w:rsid w:val="00CE2FBE"/>
    <w:rsid w:val="00CE7505"/>
    <w:rsid w:val="00CF3433"/>
    <w:rsid w:val="00CF3EB9"/>
    <w:rsid w:val="00CF5114"/>
    <w:rsid w:val="00D0341A"/>
    <w:rsid w:val="00D11655"/>
    <w:rsid w:val="00D13502"/>
    <w:rsid w:val="00D153CA"/>
    <w:rsid w:val="00D20F1C"/>
    <w:rsid w:val="00D20F43"/>
    <w:rsid w:val="00D21E8D"/>
    <w:rsid w:val="00D225DD"/>
    <w:rsid w:val="00D24136"/>
    <w:rsid w:val="00D25C9B"/>
    <w:rsid w:val="00D3108B"/>
    <w:rsid w:val="00D313C8"/>
    <w:rsid w:val="00D31A46"/>
    <w:rsid w:val="00D326D2"/>
    <w:rsid w:val="00D33EF7"/>
    <w:rsid w:val="00D41DF7"/>
    <w:rsid w:val="00D43941"/>
    <w:rsid w:val="00D46400"/>
    <w:rsid w:val="00D51337"/>
    <w:rsid w:val="00D5154A"/>
    <w:rsid w:val="00D542EA"/>
    <w:rsid w:val="00D56197"/>
    <w:rsid w:val="00D57657"/>
    <w:rsid w:val="00D57766"/>
    <w:rsid w:val="00D606B9"/>
    <w:rsid w:val="00D620AF"/>
    <w:rsid w:val="00D661CE"/>
    <w:rsid w:val="00D676C5"/>
    <w:rsid w:val="00D71F1E"/>
    <w:rsid w:val="00D7427B"/>
    <w:rsid w:val="00D742E6"/>
    <w:rsid w:val="00D770E9"/>
    <w:rsid w:val="00D77FE8"/>
    <w:rsid w:val="00D8093F"/>
    <w:rsid w:val="00D80F9B"/>
    <w:rsid w:val="00D84553"/>
    <w:rsid w:val="00D93992"/>
    <w:rsid w:val="00D94205"/>
    <w:rsid w:val="00D94BBC"/>
    <w:rsid w:val="00D9585B"/>
    <w:rsid w:val="00D96D22"/>
    <w:rsid w:val="00DA067C"/>
    <w:rsid w:val="00DA0C11"/>
    <w:rsid w:val="00DA4CD3"/>
    <w:rsid w:val="00DA4CFC"/>
    <w:rsid w:val="00DA5DB0"/>
    <w:rsid w:val="00DB045A"/>
    <w:rsid w:val="00DB0EF3"/>
    <w:rsid w:val="00DB1A37"/>
    <w:rsid w:val="00DB1F75"/>
    <w:rsid w:val="00DB3AF3"/>
    <w:rsid w:val="00DB4C3C"/>
    <w:rsid w:val="00DB4CCB"/>
    <w:rsid w:val="00DB61A6"/>
    <w:rsid w:val="00DC24F1"/>
    <w:rsid w:val="00DC4A11"/>
    <w:rsid w:val="00DC6FCC"/>
    <w:rsid w:val="00DD1472"/>
    <w:rsid w:val="00DD2069"/>
    <w:rsid w:val="00DD3328"/>
    <w:rsid w:val="00DD4788"/>
    <w:rsid w:val="00DE0237"/>
    <w:rsid w:val="00DE1EAA"/>
    <w:rsid w:val="00DE3F90"/>
    <w:rsid w:val="00DF0289"/>
    <w:rsid w:val="00DF0CFC"/>
    <w:rsid w:val="00DF2203"/>
    <w:rsid w:val="00DF2D64"/>
    <w:rsid w:val="00DF5655"/>
    <w:rsid w:val="00DF5B69"/>
    <w:rsid w:val="00DF67C4"/>
    <w:rsid w:val="00DF6B9C"/>
    <w:rsid w:val="00DF7618"/>
    <w:rsid w:val="00E0140C"/>
    <w:rsid w:val="00E01D2B"/>
    <w:rsid w:val="00E06D1B"/>
    <w:rsid w:val="00E10028"/>
    <w:rsid w:val="00E10FD8"/>
    <w:rsid w:val="00E11721"/>
    <w:rsid w:val="00E210FB"/>
    <w:rsid w:val="00E22782"/>
    <w:rsid w:val="00E22BFF"/>
    <w:rsid w:val="00E23B78"/>
    <w:rsid w:val="00E240D1"/>
    <w:rsid w:val="00E24E75"/>
    <w:rsid w:val="00E2654E"/>
    <w:rsid w:val="00E30918"/>
    <w:rsid w:val="00E31465"/>
    <w:rsid w:val="00E31C44"/>
    <w:rsid w:val="00E404E8"/>
    <w:rsid w:val="00E41457"/>
    <w:rsid w:val="00E42806"/>
    <w:rsid w:val="00E44489"/>
    <w:rsid w:val="00E5078F"/>
    <w:rsid w:val="00E50EE8"/>
    <w:rsid w:val="00E513BF"/>
    <w:rsid w:val="00E523A6"/>
    <w:rsid w:val="00E54C14"/>
    <w:rsid w:val="00E5567D"/>
    <w:rsid w:val="00E55C13"/>
    <w:rsid w:val="00E60EC3"/>
    <w:rsid w:val="00E73902"/>
    <w:rsid w:val="00E757A4"/>
    <w:rsid w:val="00E7736C"/>
    <w:rsid w:val="00E8437B"/>
    <w:rsid w:val="00E8487B"/>
    <w:rsid w:val="00E848D0"/>
    <w:rsid w:val="00E85C2E"/>
    <w:rsid w:val="00E85D18"/>
    <w:rsid w:val="00E862FF"/>
    <w:rsid w:val="00E86729"/>
    <w:rsid w:val="00E979F9"/>
    <w:rsid w:val="00EA2E0B"/>
    <w:rsid w:val="00EA5B77"/>
    <w:rsid w:val="00EA5EDC"/>
    <w:rsid w:val="00EB2B05"/>
    <w:rsid w:val="00EB4003"/>
    <w:rsid w:val="00EC20E2"/>
    <w:rsid w:val="00EC3F74"/>
    <w:rsid w:val="00EC5246"/>
    <w:rsid w:val="00ED0F7F"/>
    <w:rsid w:val="00ED6374"/>
    <w:rsid w:val="00EE1A9A"/>
    <w:rsid w:val="00EE6F2E"/>
    <w:rsid w:val="00EF4691"/>
    <w:rsid w:val="00EF6909"/>
    <w:rsid w:val="00F03B54"/>
    <w:rsid w:val="00F03DB3"/>
    <w:rsid w:val="00F0455D"/>
    <w:rsid w:val="00F054DA"/>
    <w:rsid w:val="00F05ED8"/>
    <w:rsid w:val="00F06469"/>
    <w:rsid w:val="00F10F02"/>
    <w:rsid w:val="00F16F8E"/>
    <w:rsid w:val="00F17112"/>
    <w:rsid w:val="00F24397"/>
    <w:rsid w:val="00F24AF1"/>
    <w:rsid w:val="00F26628"/>
    <w:rsid w:val="00F26D67"/>
    <w:rsid w:val="00F30C00"/>
    <w:rsid w:val="00F30ECA"/>
    <w:rsid w:val="00F312A7"/>
    <w:rsid w:val="00F32BC6"/>
    <w:rsid w:val="00F36861"/>
    <w:rsid w:val="00F40097"/>
    <w:rsid w:val="00F405FD"/>
    <w:rsid w:val="00F41225"/>
    <w:rsid w:val="00F417A2"/>
    <w:rsid w:val="00F41BD8"/>
    <w:rsid w:val="00F424FF"/>
    <w:rsid w:val="00F46FFD"/>
    <w:rsid w:val="00F47F0F"/>
    <w:rsid w:val="00F50887"/>
    <w:rsid w:val="00F51BDB"/>
    <w:rsid w:val="00F53009"/>
    <w:rsid w:val="00F55EB4"/>
    <w:rsid w:val="00F5776A"/>
    <w:rsid w:val="00F60C9E"/>
    <w:rsid w:val="00F611DA"/>
    <w:rsid w:val="00F61353"/>
    <w:rsid w:val="00F62BF2"/>
    <w:rsid w:val="00F653A2"/>
    <w:rsid w:val="00F7319B"/>
    <w:rsid w:val="00F82AFF"/>
    <w:rsid w:val="00F85A9F"/>
    <w:rsid w:val="00F86023"/>
    <w:rsid w:val="00F90824"/>
    <w:rsid w:val="00F908E6"/>
    <w:rsid w:val="00F9465B"/>
    <w:rsid w:val="00F94702"/>
    <w:rsid w:val="00F96609"/>
    <w:rsid w:val="00F971B3"/>
    <w:rsid w:val="00FA0791"/>
    <w:rsid w:val="00FA54AC"/>
    <w:rsid w:val="00FA63D1"/>
    <w:rsid w:val="00FA6990"/>
    <w:rsid w:val="00FB1B4F"/>
    <w:rsid w:val="00FB36FC"/>
    <w:rsid w:val="00FB5733"/>
    <w:rsid w:val="00FB7267"/>
    <w:rsid w:val="00FC064E"/>
    <w:rsid w:val="00FD10AA"/>
    <w:rsid w:val="00FD45E9"/>
    <w:rsid w:val="00FD46EE"/>
    <w:rsid w:val="00FD4752"/>
    <w:rsid w:val="00FD623E"/>
    <w:rsid w:val="00FD7B45"/>
    <w:rsid w:val="00FE2C43"/>
    <w:rsid w:val="00FE3EEF"/>
    <w:rsid w:val="00FF4492"/>
    <w:rsid w:val="00FF57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47EC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link w:val="-EFunotenzeichen"/>
    <w:qFormat/>
    <w:rsid w:val="00DA067C"/>
    <w:rPr>
      <w:rFonts w:ascii="Times New Roman" w:hAnsi="Times New Roman"/>
      <w:sz w:val="18"/>
      <w:vertAlign w:val="superscript"/>
      <w:lang w:val="fr-CH"/>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qFormat/>
    <w:rsid w:val="00DA067C"/>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customStyle="1" w:styleId="FootnoteTextChar">
    <w:name w:val="Footnote Text Char"/>
    <w:aliases w:val="5_G Char"/>
    <w:basedOn w:val="DefaultParagraphFont"/>
    <w:link w:val="FootnoteText"/>
    <w:rsid w:val="00DA067C"/>
    <w:rPr>
      <w:rFonts w:ascii="Times New Roman" w:eastAsiaTheme="minorEastAsia" w:hAnsi="Times New Roman" w:cs="Times New Roman"/>
      <w:sz w:val="18"/>
      <w:szCs w:val="20"/>
      <w:lang w:eastAsia="zh-CN"/>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octitle">
    <w:name w:val="doc_title"/>
    <w:basedOn w:val="DefaultParagraphFont"/>
    <w:rsid w:val="00467E71"/>
  </w:style>
  <w:style w:type="character" w:customStyle="1" w:styleId="FootnoteTextChar1">
    <w:name w:val="Footnote Text Char1"/>
    <w:aliases w:val="Footnotes Char,Note de bas de page2 Char,fn Char,Fußnotentext RAXEN Char,Footnote Text Char Char,Footnote Text Char2 Char Char,Footnote Text Char Char1 Char Char,Footnote Text Char2 Char Char Char Char,footnotes Char,Texto Char"/>
    <w:basedOn w:val="DefaultParagraphFont"/>
    <w:rsid w:val="00467E71"/>
    <w:rPr>
      <w:sz w:val="24"/>
      <w:szCs w:val="24"/>
      <w:lang w:val="en-US" w:eastAsia="fr-FR"/>
    </w:rPr>
  </w:style>
  <w:style w:type="character" w:styleId="Strong">
    <w:name w:val="Strong"/>
    <w:basedOn w:val="DefaultParagraphFont"/>
    <w:qFormat/>
    <w:rsid w:val="00467E71"/>
    <w:rPr>
      <w:b/>
    </w:rPr>
  </w:style>
  <w:style w:type="character" w:customStyle="1" w:styleId="st">
    <w:name w:val="st"/>
    <w:basedOn w:val="DefaultParagraphFont"/>
    <w:rsid w:val="00467E71"/>
  </w:style>
  <w:style w:type="character" w:styleId="Emphasis">
    <w:name w:val="Emphasis"/>
    <w:basedOn w:val="DefaultParagraphFont"/>
    <w:uiPriority w:val="20"/>
    <w:qFormat/>
    <w:rsid w:val="00467E71"/>
    <w:rPr>
      <w:i/>
      <w:iCs/>
    </w:rPr>
  </w:style>
  <w:style w:type="paragraph" w:styleId="CommentText">
    <w:name w:val="annotation text"/>
    <w:basedOn w:val="Normal"/>
    <w:link w:val="CommentTextChar"/>
    <w:semiHidden/>
    <w:rsid w:val="00467E71"/>
    <w:pPr>
      <w:suppressAutoHyphens w:val="0"/>
      <w:spacing w:line="240" w:lineRule="auto"/>
    </w:pPr>
    <w:rPr>
      <w:rFonts w:eastAsia="PMingLiU"/>
      <w:noProof/>
      <w:lang w:val="x-none" w:eastAsia="fr-FR"/>
    </w:rPr>
  </w:style>
  <w:style w:type="character" w:customStyle="1" w:styleId="CommentTextChar">
    <w:name w:val="Comment Text Char"/>
    <w:basedOn w:val="DefaultParagraphFont"/>
    <w:link w:val="CommentText"/>
    <w:semiHidden/>
    <w:rsid w:val="00467E71"/>
    <w:rPr>
      <w:rFonts w:ascii="Times New Roman" w:eastAsia="PMingLiU" w:hAnsi="Times New Roman" w:cs="Times New Roman"/>
      <w:noProof/>
      <w:sz w:val="20"/>
      <w:szCs w:val="20"/>
      <w:lang w:val="x-none" w:eastAsia="fr-FR"/>
    </w:rPr>
  </w:style>
  <w:style w:type="character" w:styleId="HTMLCite">
    <w:name w:val="HTML Cite"/>
    <w:basedOn w:val="DefaultParagraphFont"/>
    <w:unhideWhenUsed/>
    <w:rsid w:val="00467E71"/>
    <w:rPr>
      <w:i/>
      <w:iCs/>
    </w:rPr>
  </w:style>
  <w:style w:type="character" w:customStyle="1" w:styleId="slug-pub-date">
    <w:name w:val="slug-pub-date"/>
    <w:basedOn w:val="DefaultParagraphFont"/>
    <w:rsid w:val="00467E71"/>
  </w:style>
  <w:style w:type="character" w:customStyle="1" w:styleId="slug-vol">
    <w:name w:val="slug-vol"/>
    <w:basedOn w:val="DefaultParagraphFont"/>
    <w:rsid w:val="00467E71"/>
  </w:style>
  <w:style w:type="character" w:customStyle="1" w:styleId="slug-issue">
    <w:name w:val="slug-issue"/>
    <w:basedOn w:val="DefaultParagraphFont"/>
    <w:rsid w:val="00467E71"/>
  </w:style>
  <w:style w:type="character" w:customStyle="1" w:styleId="slug-pages">
    <w:name w:val="slug-pages"/>
    <w:basedOn w:val="DefaultParagraphFont"/>
    <w:rsid w:val="00467E71"/>
  </w:style>
  <w:style w:type="paragraph" w:customStyle="1" w:styleId="Default">
    <w:name w:val="Default"/>
    <w:rsid w:val="00467E71"/>
    <w:pPr>
      <w:widowControl w:val="0"/>
      <w:autoSpaceDE w:val="0"/>
      <w:autoSpaceDN w:val="0"/>
      <w:adjustRightInd w:val="0"/>
      <w:spacing w:after="0" w:line="240" w:lineRule="auto"/>
    </w:pPr>
    <w:rPr>
      <w:rFonts w:ascii="Benton Gothic" w:eastAsiaTheme="minorEastAsia" w:hAnsi="Benton Gothic" w:cs="Benton Gothic"/>
      <w:color w:val="000000"/>
      <w:sz w:val="24"/>
      <w:szCs w:val="24"/>
      <w:lang w:val="fr-FR" w:eastAsia="ja-JP"/>
    </w:rPr>
  </w:style>
  <w:style w:type="character" w:styleId="CommentReference">
    <w:name w:val="annotation reference"/>
    <w:basedOn w:val="DefaultParagraphFont"/>
    <w:uiPriority w:val="99"/>
    <w:semiHidden/>
    <w:unhideWhenUsed/>
    <w:rsid w:val="00467E71"/>
    <w:rPr>
      <w:sz w:val="16"/>
      <w:szCs w:val="16"/>
    </w:rPr>
  </w:style>
  <w:style w:type="paragraph" w:styleId="CommentSubject">
    <w:name w:val="annotation subject"/>
    <w:basedOn w:val="CommentText"/>
    <w:next w:val="CommentText"/>
    <w:link w:val="CommentSubjectChar"/>
    <w:uiPriority w:val="99"/>
    <w:semiHidden/>
    <w:unhideWhenUsed/>
    <w:rsid w:val="00467E71"/>
    <w:rPr>
      <w:rFonts w:eastAsiaTheme="minorEastAsia"/>
      <w:b/>
      <w:bCs/>
      <w:lang w:val="en-US"/>
    </w:rPr>
  </w:style>
  <w:style w:type="character" w:customStyle="1" w:styleId="CommentSubjectChar">
    <w:name w:val="Comment Subject Char"/>
    <w:basedOn w:val="CommentTextChar"/>
    <w:link w:val="CommentSubject"/>
    <w:uiPriority w:val="99"/>
    <w:semiHidden/>
    <w:rsid w:val="00467E71"/>
    <w:rPr>
      <w:rFonts w:ascii="Times New Roman" w:eastAsiaTheme="minorEastAsia" w:hAnsi="Times New Roman" w:cs="Times New Roman"/>
      <w:b/>
      <w:bCs/>
      <w:noProof/>
      <w:sz w:val="20"/>
      <w:szCs w:val="20"/>
      <w:lang w:val="en-US" w:eastAsia="fr-FR"/>
    </w:rPr>
  </w:style>
  <w:style w:type="paragraph" w:styleId="ListParagraph">
    <w:name w:val="List Paragraph"/>
    <w:basedOn w:val="Normal"/>
    <w:uiPriority w:val="34"/>
    <w:qFormat/>
    <w:rsid w:val="00467E71"/>
    <w:pPr>
      <w:suppressAutoHyphens w:val="0"/>
      <w:spacing w:line="240" w:lineRule="auto"/>
      <w:ind w:left="720"/>
      <w:contextualSpacing/>
    </w:pPr>
    <w:rPr>
      <w:rFonts w:eastAsiaTheme="minorEastAsia"/>
      <w:noProof/>
      <w:sz w:val="24"/>
      <w:szCs w:val="24"/>
      <w:lang w:val="en-US" w:eastAsia="fr-FR"/>
    </w:rPr>
  </w:style>
  <w:style w:type="paragraph" w:customStyle="1" w:styleId="Pa14">
    <w:name w:val="Pa14"/>
    <w:basedOn w:val="Default"/>
    <w:next w:val="Default"/>
    <w:uiPriority w:val="99"/>
    <w:rsid w:val="00467E71"/>
    <w:pPr>
      <w:widowControl/>
      <w:spacing w:line="171" w:lineRule="atLeast"/>
    </w:pPr>
    <w:rPr>
      <w:rFonts w:cs="Times New Roman"/>
      <w:color w:val="auto"/>
      <w:lang w:val="de-DE"/>
    </w:rPr>
  </w:style>
  <w:style w:type="paragraph" w:customStyle="1" w:styleId="Pa15">
    <w:name w:val="Pa15"/>
    <w:basedOn w:val="Default"/>
    <w:next w:val="Default"/>
    <w:uiPriority w:val="99"/>
    <w:rsid w:val="00467E71"/>
    <w:pPr>
      <w:widowControl/>
      <w:spacing w:line="121" w:lineRule="atLeast"/>
    </w:pPr>
    <w:rPr>
      <w:rFonts w:cs="Times New Roman"/>
      <w:color w:val="auto"/>
      <w:lang w:val="de-DE"/>
    </w:rPr>
  </w:style>
  <w:style w:type="character" w:customStyle="1" w:styleId="A8">
    <w:name w:val="A8"/>
    <w:uiPriority w:val="99"/>
    <w:rsid w:val="00467E71"/>
    <w:rPr>
      <w:rFonts w:cs="Benton Gothic"/>
      <w:b/>
      <w:bCs/>
      <w:color w:val="000000"/>
      <w:sz w:val="16"/>
      <w:szCs w:val="16"/>
    </w:rPr>
  </w:style>
  <w:style w:type="character" w:customStyle="1" w:styleId="NichtaufgelsteErwhnung1">
    <w:name w:val="Nicht aufgelöste Erwähnung1"/>
    <w:basedOn w:val="DefaultParagraphFont"/>
    <w:uiPriority w:val="99"/>
    <w:semiHidden/>
    <w:unhideWhenUsed/>
    <w:rsid w:val="00467E71"/>
    <w:rPr>
      <w:color w:val="605E5C"/>
      <w:shd w:val="clear" w:color="auto" w:fill="E1DFDD"/>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467E71"/>
    <w:pPr>
      <w:suppressAutoHyphens w:val="0"/>
      <w:spacing w:after="160" w:line="240" w:lineRule="exact"/>
    </w:pPr>
    <w:rPr>
      <w:rFonts w:eastAsiaTheme="minorHAnsi" w:cstheme="minorBidi"/>
      <w:sz w:val="18"/>
      <w:szCs w:val="22"/>
      <w:vertAlign w:val="superscript"/>
      <w:lang w:val="fr-CH"/>
    </w:rPr>
  </w:style>
  <w:style w:type="paragraph" w:customStyle="1" w:styleId="NotedebasdepageA">
    <w:name w:val="Note de bas de page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A26">
    <w:name w:val="A26"/>
    <w:uiPriority w:val="99"/>
    <w:rsid w:val="00467E71"/>
    <w:rPr>
      <w:color w:val="000000"/>
      <w:sz w:val="17"/>
    </w:rPr>
  </w:style>
  <w:style w:type="paragraph" w:customStyle="1" w:styleId="PardfautA">
    <w:name w:val="Par défaut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NichtaufgelsteErwhnung2">
    <w:name w:val="Nicht aufgelöste Erwähnung2"/>
    <w:basedOn w:val="DefaultParagraphFont"/>
    <w:uiPriority w:val="99"/>
    <w:semiHidden/>
    <w:unhideWhenUsed/>
    <w:rsid w:val="00467E71"/>
    <w:rPr>
      <w:color w:val="605E5C"/>
      <w:shd w:val="clear" w:color="auto" w:fill="E1DFDD"/>
    </w:rPr>
  </w:style>
  <w:style w:type="paragraph" w:styleId="Revision">
    <w:name w:val="Revision"/>
    <w:hidden/>
    <w:uiPriority w:val="99"/>
    <w:semiHidden/>
    <w:rsid w:val="00467E71"/>
    <w:pPr>
      <w:spacing w:after="0" w:line="240" w:lineRule="auto"/>
    </w:pPr>
    <w:rPr>
      <w:rFonts w:ascii="Times New Roman" w:eastAsiaTheme="minorEastAsia" w:hAnsi="Times New Roman" w:cs="Times New Roman"/>
      <w:noProof/>
      <w:sz w:val="24"/>
      <w:szCs w:val="24"/>
      <w:lang w:val="en-US" w:eastAsia="fr-FR"/>
    </w:rPr>
  </w:style>
  <w:style w:type="character" w:customStyle="1" w:styleId="NichtaufgelsteErwhnung3">
    <w:name w:val="Nicht aufgelöste Erwähnung3"/>
    <w:basedOn w:val="DefaultParagraphFont"/>
    <w:uiPriority w:val="99"/>
    <w:semiHidden/>
    <w:unhideWhenUsed/>
    <w:rsid w:val="00467E71"/>
    <w:rPr>
      <w:color w:val="605E5C"/>
      <w:shd w:val="clear" w:color="auto" w:fill="E1DFDD"/>
    </w:rPr>
  </w:style>
  <w:style w:type="character" w:customStyle="1" w:styleId="UnresolvedMention1">
    <w:name w:val="Unresolved Mention1"/>
    <w:basedOn w:val="DefaultParagraphFont"/>
    <w:uiPriority w:val="99"/>
    <w:semiHidden/>
    <w:unhideWhenUsed/>
    <w:rsid w:val="00467E71"/>
    <w:rPr>
      <w:color w:val="605E5C"/>
      <w:shd w:val="clear" w:color="auto" w:fill="E1DFDD"/>
    </w:rPr>
  </w:style>
  <w:style w:type="character" w:customStyle="1" w:styleId="preferred">
    <w:name w:val="preferred"/>
    <w:basedOn w:val="DefaultParagraphFont"/>
    <w:rsid w:val="00AA30C6"/>
  </w:style>
  <w:style w:type="character" w:customStyle="1" w:styleId="freetext">
    <w:name w:val="freetext"/>
    <w:basedOn w:val="DefaultParagraphFont"/>
    <w:rsid w:val="004344E3"/>
  </w:style>
  <w:style w:type="character" w:customStyle="1" w:styleId="UnresolvedMention2">
    <w:name w:val="Unresolved Mention2"/>
    <w:basedOn w:val="DefaultParagraphFont"/>
    <w:uiPriority w:val="99"/>
    <w:semiHidden/>
    <w:unhideWhenUsed/>
    <w:rsid w:val="008E456A"/>
    <w:rPr>
      <w:color w:val="605E5C"/>
      <w:shd w:val="clear" w:color="auto" w:fill="E1DFDD"/>
    </w:rPr>
  </w:style>
  <w:style w:type="character" w:customStyle="1" w:styleId="authors">
    <w:name w:val="authors"/>
    <w:basedOn w:val="DefaultParagraphFont"/>
    <w:rsid w:val="0005350F"/>
  </w:style>
  <w:style w:type="character" w:customStyle="1" w:styleId="Date1">
    <w:name w:val="Date1"/>
    <w:basedOn w:val="DefaultParagraphFont"/>
    <w:rsid w:val="0005350F"/>
  </w:style>
  <w:style w:type="character" w:customStyle="1" w:styleId="arttitle">
    <w:name w:val="art_title"/>
    <w:basedOn w:val="DefaultParagraphFont"/>
    <w:rsid w:val="0005350F"/>
  </w:style>
  <w:style w:type="character" w:customStyle="1" w:styleId="serialtitle">
    <w:name w:val="serial_title"/>
    <w:basedOn w:val="DefaultParagraphFont"/>
    <w:rsid w:val="0005350F"/>
  </w:style>
  <w:style w:type="character" w:customStyle="1" w:styleId="volumeissue">
    <w:name w:val="volume_issue"/>
    <w:basedOn w:val="DefaultParagraphFont"/>
    <w:rsid w:val="0005350F"/>
  </w:style>
  <w:style w:type="character" w:customStyle="1" w:styleId="pagerange">
    <w:name w:val="page_range"/>
    <w:basedOn w:val="DefaultParagraphFont"/>
    <w:rsid w:val="0005350F"/>
  </w:style>
  <w:style w:type="character" w:customStyle="1" w:styleId="doilink">
    <w:name w:val="doi_link"/>
    <w:basedOn w:val="DefaultParagraphFont"/>
    <w:rsid w:val="0005350F"/>
  </w:style>
  <w:style w:type="character" w:customStyle="1" w:styleId="UnresolvedMention">
    <w:name w:val="Unresolved Mention"/>
    <w:basedOn w:val="DefaultParagraphFont"/>
    <w:uiPriority w:val="99"/>
    <w:semiHidden/>
    <w:unhideWhenUsed/>
    <w:rsid w:val="000A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ccd.int/publications/scientific-conceptual-framework-land-degradation-neutrality-report-scienc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knowledge.unccd.int/publications/land-degradation-and-sustainable-developmentgoals-threats-and-potential-remed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pbes.ne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fccc.int/process-and-meetings/the-paris-agreement/the-paris-agre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onf-share1/conf/Groups/PEPS-Share/Editors/HR%20editors/Fletcher/www.ipcc.ch/site/assets/uploads/2019/08/4.-SPM_Approved_Microsit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ACFB43-0A96-4944-AAE3-F4218D41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DC77F-063F-4D2F-A11A-06C22EACAE1B}">
  <ds:schemaRefs>
    <ds:schemaRef ds:uri="http://schemas.microsoft.com/sharepoint/v3/contenttype/forms"/>
  </ds:schemaRefs>
</ds:datastoreItem>
</file>

<file path=customXml/itemProps3.xml><?xml version="1.0" encoding="utf-8"?>
<ds:datastoreItem xmlns:ds="http://schemas.openxmlformats.org/officeDocument/2006/customXml" ds:itemID="{6A3F5350-8320-4D9A-9314-CD73439A515E}">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9922</Characters>
  <Application>Microsoft Office Word</Application>
  <DocSecurity>6</DocSecurity>
  <Lines>82</Lines>
  <Paragraphs>23</Paragraphs>
  <ScaleCrop>false</ScaleCrop>
  <HeadingPairs>
    <vt:vector size="8" baseType="variant">
      <vt:variant>
        <vt:lpstr>Title</vt:lpstr>
      </vt:variant>
      <vt:variant>
        <vt:i4>1</vt:i4>
      </vt:variant>
      <vt:variant>
        <vt:lpstr>Titre</vt:lpstr>
      </vt:variant>
      <vt:variant>
        <vt:i4>1</vt:i4>
      </vt:variant>
      <vt:variant>
        <vt:lpstr>Titres</vt:lpstr>
      </vt:variant>
      <vt:variant>
        <vt:i4>17</vt:i4>
      </vt:variant>
      <vt:variant>
        <vt:lpstr>Título</vt:lpstr>
      </vt:variant>
      <vt:variant>
        <vt:i4>1</vt:i4>
      </vt:variant>
    </vt:vector>
  </HeadingPairs>
  <TitlesOfParts>
    <vt:vector size="20" baseType="lpstr">
      <vt:lpstr>HKC_Contribution_to_GC26</vt:lpstr>
      <vt:lpstr>E/C.12/DZA/CO/R.1</vt:lpstr>
      <vt:lpstr>    General comment No. 26 (2021) on land and economic, social and cultural right</vt:lpstr>
      <vt:lpstr>        Draft prepared by the Rapporteurs, Rodrigo Uprimny and Michael Windfuhr*, **, </vt:lpstr>
      <vt:lpstr>    I.	Introduction</vt:lpstr>
      <vt:lpstr>    II.	Provisions in the Covenant relating to land</vt:lpstr>
      <vt:lpstr>    III.	Obligations of States parties under the Covenant</vt:lpstr>
      <vt:lpstr>        A.	Non-discrimination and equality</vt:lpstr>
      <vt:lpstr>        B.	Participation, consultation and transparency</vt:lpstr>
      <vt:lpstr>        C.	Obligations of States parties under the Covenant as relating to land</vt:lpstr>
      <vt:lpstr>        D.	Extraterritorial obligations</vt:lpstr>
      <vt:lpstr>    IV.	Specific topics of relevance to the implementation of Covenant rights in la</vt:lpstr>
      <vt:lpstr>        A.	Armed conflicts and post-conflict situations</vt:lpstr>
      <vt:lpstr>        B.	Assessment and monitoring measures</vt:lpstr>
      <vt:lpstr>        C.	Corruption</vt:lpstr>
      <vt:lpstr>        D.	Peasants’ rights</vt:lpstr>
      <vt:lpstr>        E.	Human rights defenders</vt:lpstr>
      <vt:lpstr>        F.	Climate change </vt:lpstr>
      <vt:lpstr>    V.	Remedies</vt:lpstr>
      <vt:lpstr/>
    </vt:vector>
  </TitlesOfParts>
  <Company>DCM</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HKC_Contribution_to_GC26</dc:title>
  <dc:subject>2105851</dc:subject>
  <dc:creator>Bundschuh, Thomas</dc:creator>
  <cp:keywords/>
  <dc:description/>
  <cp:lastModifiedBy>KIM Jung Rin</cp:lastModifiedBy>
  <cp:revision>2</cp:revision>
  <cp:lastPrinted>2017-10-25T12:09:00Z</cp:lastPrinted>
  <dcterms:created xsi:type="dcterms:W3CDTF">2021-08-16T13:28:00Z</dcterms:created>
  <dcterms:modified xsi:type="dcterms:W3CDTF">2021-08-16T13:28:00Z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Algeria</vt:lpwstr>
  </property>
  <property fmtid="{D5CDD505-2E9C-101B-9397-08002B2CF9AE}" pid="8" name="countw">
    <vt:lpwstr>Algeria</vt:lpwstr>
  </property>
  <property fmtid="{D5CDD505-2E9C-101B-9397-08002B2CF9AE}" pid="9" name="countwd">
    <vt:lpwstr>Algeria</vt:lpwstr>
  </property>
  <property fmtid="{D5CDD505-2E9C-101B-9397-08002B2CF9AE}" pid="10" name="date">
    <vt:lpwstr>26 April 2021</vt:lpwstr>
  </property>
  <property fmtid="{D5CDD505-2E9C-101B-9397-08002B2CF9AE}" pid="11" name="Date-Generated">
    <vt:filetime>2021-04-26T10:50:10Z</vt:filetime>
  </property>
  <property fmtid="{D5CDD505-2E9C-101B-9397-08002B2CF9AE}" pid="12" name="dist">
    <vt:lpwstr>General</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Algeria</vt:lpwstr>
  </property>
  <property fmtid="{D5CDD505-2E9C-101B-9397-08002B2CF9AE}" pid="20" name="preps">
    <vt:lpwstr>initial report of Algeria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C.12/DZA/CO/R.1</vt:lpwstr>
  </property>
  <property fmtid="{D5CDD505-2E9C-101B-9397-08002B2CF9AE}" pid="28" name="symh">
    <vt:lpwstr>E/C.12/DZA/CO/R.1</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0x0101008822B9E06671B54FA89F14538B9B0FEA</vt:lpwstr>
  </property>
</Properties>
</file>