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D27" w:rsidRPr="00941859" w:rsidRDefault="00603D27" w:rsidP="000F79CF">
      <w:pPr>
        <w:spacing w:after="120" w:line="240" w:lineRule="auto"/>
        <w:rPr>
          <w:rFonts w:ascii="Times New Roman" w:hAnsi="Times New Roman" w:cs="Times New Roman"/>
          <w:sz w:val="20"/>
          <w:szCs w:val="20"/>
        </w:rPr>
      </w:pPr>
      <w:bookmarkStart w:id="0" w:name="_GoBack"/>
      <w:bookmarkEnd w:id="0"/>
      <w:r w:rsidRPr="00941859">
        <w:rPr>
          <w:rFonts w:ascii="Times New Roman" w:hAnsi="Times New Roman" w:cs="Times New Roman"/>
          <w:noProof/>
          <w:sz w:val="20"/>
          <w:szCs w:val="20"/>
          <w:lang w:val="en-GB" w:eastAsia="ko-KR"/>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160000" cy="664351"/>
            <wp:effectExtent l="0" t="0" r="0" b="2540"/>
            <wp:wrapThrough wrapText="bothSides">
              <wp:wrapPolygon edited="0">
                <wp:start x="0" y="0"/>
                <wp:lineTo x="0" y="21063"/>
                <wp:lineTo x="21340" y="21063"/>
                <wp:lineTo x="21340" y="0"/>
                <wp:lineTo x="0" y="0"/>
              </wp:wrapPolygon>
            </wp:wrapThrough>
            <wp:docPr id="1" name="Grafik 1" descr="C:\Users\seufert\Pictures\FIAN_Logo-A_EN_3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ufert\Pictures\FIAN_Logo-A_EN_3C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6643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D27" w:rsidRPr="00941859" w:rsidRDefault="00603D27" w:rsidP="000F79CF">
      <w:pPr>
        <w:pStyle w:val="Default"/>
        <w:spacing w:after="120"/>
        <w:rPr>
          <w:sz w:val="20"/>
          <w:szCs w:val="20"/>
        </w:rPr>
      </w:pPr>
    </w:p>
    <w:p w:rsidR="00603D27" w:rsidRPr="00941859" w:rsidRDefault="00603D27" w:rsidP="000F79CF">
      <w:pPr>
        <w:pStyle w:val="Default"/>
        <w:spacing w:after="120"/>
        <w:rPr>
          <w:sz w:val="20"/>
          <w:szCs w:val="20"/>
        </w:rPr>
      </w:pPr>
    </w:p>
    <w:p w:rsidR="00603D27" w:rsidRPr="00941859" w:rsidRDefault="00603D27" w:rsidP="000F79CF">
      <w:pPr>
        <w:pStyle w:val="Default"/>
        <w:spacing w:after="120"/>
        <w:rPr>
          <w:sz w:val="20"/>
          <w:szCs w:val="20"/>
        </w:rPr>
      </w:pPr>
    </w:p>
    <w:p w:rsidR="00603D27" w:rsidRPr="00941859" w:rsidRDefault="00603D27" w:rsidP="000F79CF">
      <w:pPr>
        <w:pStyle w:val="Default"/>
        <w:spacing w:after="120"/>
        <w:rPr>
          <w:b/>
          <w:sz w:val="20"/>
          <w:szCs w:val="20"/>
        </w:rPr>
      </w:pPr>
      <w:r w:rsidRPr="00941859">
        <w:rPr>
          <w:b/>
          <w:sz w:val="20"/>
          <w:szCs w:val="20"/>
        </w:rPr>
        <w:t>Response to the CESCR’s call for written contributions to the draft general comment on Land and Economic, Social and Cultural Rights.</w:t>
      </w:r>
    </w:p>
    <w:p w:rsidR="00603D27" w:rsidRPr="00941859" w:rsidRDefault="00603D27" w:rsidP="000F79CF">
      <w:pPr>
        <w:pStyle w:val="Default"/>
        <w:spacing w:after="120"/>
        <w:rPr>
          <w:sz w:val="20"/>
          <w:szCs w:val="20"/>
        </w:rPr>
      </w:pPr>
    </w:p>
    <w:p w:rsidR="003D69C4" w:rsidRPr="00941859" w:rsidRDefault="00603D27" w:rsidP="000F79CF">
      <w:pPr>
        <w:spacing w:after="120" w:line="240" w:lineRule="auto"/>
        <w:rPr>
          <w:rFonts w:ascii="Times New Roman" w:hAnsi="Times New Roman" w:cs="Times New Roman"/>
          <w:sz w:val="20"/>
          <w:szCs w:val="20"/>
          <w:lang w:val="en-US"/>
        </w:rPr>
      </w:pPr>
      <w:r w:rsidRPr="00941859">
        <w:rPr>
          <w:rFonts w:ascii="Times New Roman" w:hAnsi="Times New Roman" w:cs="Times New Roman"/>
          <w:sz w:val="20"/>
          <w:szCs w:val="20"/>
          <w:lang w:val="en-US"/>
        </w:rPr>
        <w:t>FIAN International</w:t>
      </w:r>
      <w:r w:rsidR="006C4E8A" w:rsidRPr="00941859">
        <w:rPr>
          <w:rStyle w:val="FootnoteReference"/>
          <w:rFonts w:ascii="Times New Roman" w:hAnsi="Times New Roman" w:cs="Times New Roman"/>
          <w:sz w:val="20"/>
          <w:szCs w:val="20"/>
          <w:lang w:val="en-US"/>
        </w:rPr>
        <w:footnoteReference w:id="1"/>
      </w:r>
      <w:r w:rsidRPr="00941859">
        <w:rPr>
          <w:rFonts w:ascii="Times New Roman" w:hAnsi="Times New Roman" w:cs="Times New Roman"/>
          <w:sz w:val="20"/>
          <w:szCs w:val="20"/>
          <w:lang w:val="en-US"/>
        </w:rPr>
        <w:t xml:space="preserve"> commends the Committee on Economic, Social and Cultural Rights (henceforth: the Committee) for its initiative to issue a General Comment (GC) on land and acknowledges the great amount of work </w:t>
      </w:r>
      <w:r w:rsidR="00CA2BE1" w:rsidRPr="00941859">
        <w:rPr>
          <w:rFonts w:ascii="Times New Roman" w:hAnsi="Times New Roman" w:cs="Times New Roman"/>
          <w:sz w:val="20"/>
          <w:szCs w:val="20"/>
          <w:lang w:val="en-US"/>
        </w:rPr>
        <w:t xml:space="preserve">undertaken </w:t>
      </w:r>
      <w:r w:rsidRPr="00941859">
        <w:rPr>
          <w:rFonts w:ascii="Times New Roman" w:hAnsi="Times New Roman" w:cs="Times New Roman"/>
          <w:sz w:val="20"/>
          <w:szCs w:val="20"/>
          <w:lang w:val="en-US"/>
        </w:rPr>
        <w:t>to produce a first draft GC.</w:t>
      </w:r>
      <w:r w:rsidR="00CA2BE1" w:rsidRPr="00941859">
        <w:rPr>
          <w:rFonts w:ascii="Times New Roman" w:hAnsi="Times New Roman" w:cs="Times New Roman"/>
          <w:sz w:val="20"/>
          <w:szCs w:val="20"/>
          <w:lang w:val="en-US"/>
        </w:rPr>
        <w:t xml:space="preserve"> We submit the following comments in response to the Committee’s call for contributions</w:t>
      </w:r>
      <w:r w:rsidR="003D69C4" w:rsidRPr="00941859">
        <w:rPr>
          <w:rFonts w:ascii="Times New Roman" w:hAnsi="Times New Roman" w:cs="Times New Roman"/>
          <w:sz w:val="20"/>
          <w:szCs w:val="20"/>
          <w:lang w:val="en-US"/>
        </w:rPr>
        <w:t xml:space="preserve">. </w:t>
      </w:r>
    </w:p>
    <w:p w:rsidR="003D69C4" w:rsidRPr="00941859" w:rsidRDefault="003D69C4" w:rsidP="000F79CF">
      <w:pPr>
        <w:spacing w:after="120" w:line="240" w:lineRule="auto"/>
        <w:rPr>
          <w:rFonts w:ascii="Times New Roman" w:hAnsi="Times New Roman" w:cs="Times New Roman"/>
          <w:sz w:val="20"/>
          <w:szCs w:val="20"/>
          <w:lang w:val="en-US"/>
        </w:rPr>
      </w:pPr>
    </w:p>
    <w:p w:rsidR="00CA2BE1" w:rsidRPr="00941859" w:rsidRDefault="00CA2BE1" w:rsidP="000F79CF">
      <w:pPr>
        <w:spacing w:after="120" w:line="240" w:lineRule="auto"/>
        <w:rPr>
          <w:rFonts w:ascii="Times New Roman" w:hAnsi="Times New Roman" w:cs="Times New Roman"/>
          <w:b/>
          <w:sz w:val="20"/>
          <w:szCs w:val="20"/>
          <w:lang w:val="en-US"/>
        </w:rPr>
      </w:pPr>
      <w:r w:rsidRPr="00941859">
        <w:rPr>
          <w:rFonts w:ascii="Times New Roman" w:hAnsi="Times New Roman" w:cs="Times New Roman"/>
          <w:b/>
          <w:sz w:val="20"/>
          <w:szCs w:val="20"/>
          <w:lang w:val="en-US"/>
        </w:rPr>
        <w:t>Preliminary remark</w:t>
      </w:r>
    </w:p>
    <w:p w:rsidR="00DA4E5A" w:rsidRPr="00941859" w:rsidRDefault="00CA2BE1" w:rsidP="000F79CF">
      <w:pPr>
        <w:spacing w:after="120" w:line="240" w:lineRule="auto"/>
        <w:rPr>
          <w:rFonts w:ascii="Times New Roman" w:hAnsi="Times New Roman" w:cs="Times New Roman"/>
          <w:sz w:val="20"/>
          <w:szCs w:val="20"/>
          <w:lang w:val="en-US"/>
        </w:rPr>
      </w:pPr>
      <w:r w:rsidRPr="00941859">
        <w:rPr>
          <w:rFonts w:ascii="Times New Roman" w:hAnsi="Times New Roman" w:cs="Times New Roman"/>
          <w:sz w:val="20"/>
          <w:szCs w:val="20"/>
          <w:lang w:val="en-US"/>
        </w:rPr>
        <w:t>FIAN International</w:t>
      </w:r>
      <w:r w:rsidR="00DA4E5A" w:rsidRPr="00941859">
        <w:rPr>
          <w:rFonts w:ascii="Times New Roman" w:hAnsi="Times New Roman" w:cs="Times New Roman"/>
          <w:sz w:val="20"/>
          <w:szCs w:val="20"/>
          <w:lang w:val="en-US"/>
        </w:rPr>
        <w:t xml:space="preserve"> is of the view that the proposed GC on land and ESCR is not ready for adoption because of considerable inconsistencies in terms of its language, logic and structure, and because it is not sufficiently grounded in internationally agreed standards. Moreover, the current draft does not adequately respond to the complex land-related human rights challenges that human societies are currently facing. </w:t>
      </w:r>
      <w:r w:rsidRPr="00941859">
        <w:rPr>
          <w:rFonts w:ascii="Times New Roman" w:hAnsi="Times New Roman" w:cs="Times New Roman"/>
          <w:sz w:val="20"/>
          <w:szCs w:val="20"/>
          <w:lang w:val="en-US"/>
        </w:rPr>
        <w:t>FIAN International</w:t>
      </w:r>
      <w:r w:rsidR="00DA4E5A" w:rsidRPr="00941859">
        <w:rPr>
          <w:rFonts w:ascii="Times New Roman" w:hAnsi="Times New Roman" w:cs="Times New Roman"/>
          <w:sz w:val="20"/>
          <w:szCs w:val="20"/>
          <w:lang w:val="en-US"/>
        </w:rPr>
        <w:t xml:space="preserve"> therefore calls upon the </w:t>
      </w:r>
      <w:r w:rsidRPr="00941859">
        <w:rPr>
          <w:rFonts w:ascii="Times New Roman" w:hAnsi="Times New Roman" w:cs="Times New Roman"/>
          <w:sz w:val="20"/>
          <w:szCs w:val="20"/>
          <w:lang w:val="en-US"/>
        </w:rPr>
        <w:t>Committee</w:t>
      </w:r>
      <w:r w:rsidR="00DA4E5A" w:rsidRPr="00941859">
        <w:rPr>
          <w:rFonts w:ascii="Times New Roman" w:hAnsi="Times New Roman" w:cs="Times New Roman"/>
          <w:sz w:val="20"/>
          <w:szCs w:val="20"/>
          <w:lang w:val="en-US"/>
        </w:rPr>
        <w:t xml:space="preserve"> to use its upcoming meeting in September to discuss and propose a way forward to the adoption of the GC in 2022, which allows further work and consultations, in particular with groups of rights holders that face structural discrimination, in order to ensure that the GC provides forward-looking guidance to States Parties. The comments contained in this document should be read under this premise and be considered as inputs into the Committee’s further work in this regard.</w:t>
      </w:r>
    </w:p>
    <w:p w:rsidR="003D69C4" w:rsidRPr="00941859" w:rsidRDefault="003D69C4" w:rsidP="000F79CF">
      <w:pPr>
        <w:spacing w:after="120" w:line="240" w:lineRule="auto"/>
        <w:rPr>
          <w:rFonts w:ascii="Times New Roman" w:hAnsi="Times New Roman" w:cs="Times New Roman"/>
          <w:sz w:val="20"/>
          <w:szCs w:val="20"/>
          <w:lang w:val="en-US"/>
        </w:rPr>
      </w:pPr>
    </w:p>
    <w:p w:rsidR="00DC7A18" w:rsidRPr="00941859" w:rsidRDefault="00114E06" w:rsidP="000F79CF">
      <w:pPr>
        <w:spacing w:after="120" w:line="240" w:lineRule="auto"/>
        <w:rPr>
          <w:rFonts w:ascii="Times New Roman" w:hAnsi="Times New Roman" w:cs="Times New Roman"/>
          <w:sz w:val="20"/>
          <w:szCs w:val="20"/>
          <w:lang w:val="en-US"/>
        </w:rPr>
      </w:pPr>
      <w:r w:rsidRPr="00941859">
        <w:rPr>
          <w:rFonts w:ascii="Times New Roman" w:hAnsi="Times New Roman" w:cs="Times New Roman"/>
          <w:b/>
          <w:sz w:val="20"/>
          <w:szCs w:val="20"/>
          <w:lang w:val="en-US"/>
        </w:rPr>
        <w:t xml:space="preserve">I. </w:t>
      </w:r>
      <w:r w:rsidR="00DA4E5A" w:rsidRPr="00941859">
        <w:rPr>
          <w:rFonts w:ascii="Times New Roman" w:hAnsi="Times New Roman" w:cs="Times New Roman"/>
          <w:b/>
          <w:sz w:val="20"/>
          <w:szCs w:val="20"/>
          <w:lang w:val="en-US"/>
        </w:rPr>
        <w:t>General c</w:t>
      </w:r>
      <w:r w:rsidR="006C4E8A" w:rsidRPr="00941859">
        <w:rPr>
          <w:rFonts w:ascii="Times New Roman" w:hAnsi="Times New Roman" w:cs="Times New Roman"/>
          <w:b/>
          <w:sz w:val="20"/>
          <w:szCs w:val="20"/>
          <w:lang w:val="en-US"/>
        </w:rPr>
        <w:t>onsiderations</w:t>
      </w:r>
    </w:p>
    <w:p w:rsidR="00501DD7" w:rsidRDefault="00501DD7" w:rsidP="000F79CF">
      <w:pPr>
        <w:pStyle w:val="ListParagraph"/>
        <w:numPr>
          <w:ilvl w:val="0"/>
          <w:numId w:val="10"/>
        </w:numPr>
        <w:spacing w:after="120" w:line="240" w:lineRule="auto"/>
        <w:ind w:left="426"/>
        <w:contextualSpacing w:val="0"/>
        <w:rPr>
          <w:rFonts w:ascii="Times New Roman" w:hAnsi="Times New Roman" w:cs="Times New Roman"/>
          <w:sz w:val="20"/>
          <w:szCs w:val="20"/>
          <w:lang w:val="en-US"/>
        </w:rPr>
      </w:pPr>
      <w:r>
        <w:rPr>
          <w:rFonts w:ascii="Times New Roman" w:hAnsi="Times New Roman" w:cs="Times New Roman"/>
          <w:sz w:val="20"/>
          <w:szCs w:val="20"/>
          <w:lang w:val="en-US"/>
        </w:rPr>
        <w:lastRenderedPageBreak/>
        <w:t>FIAN International is of the view that the l</w:t>
      </w:r>
      <w:r w:rsidR="006C4E8A" w:rsidRPr="00501DD7">
        <w:rPr>
          <w:rFonts w:ascii="Times New Roman" w:hAnsi="Times New Roman" w:cs="Times New Roman"/>
          <w:sz w:val="20"/>
          <w:szCs w:val="20"/>
          <w:lang w:val="en-US"/>
        </w:rPr>
        <w:t>anguage</w:t>
      </w:r>
      <w:r>
        <w:rPr>
          <w:rFonts w:ascii="Times New Roman" w:hAnsi="Times New Roman" w:cs="Times New Roman"/>
          <w:sz w:val="20"/>
          <w:szCs w:val="20"/>
          <w:lang w:val="en-US"/>
        </w:rPr>
        <w:t xml:space="preserve"> of the GC should be improved in the following ways:</w:t>
      </w:r>
    </w:p>
    <w:p w:rsidR="006C4E8A" w:rsidRDefault="00501DD7" w:rsidP="000F79CF">
      <w:pPr>
        <w:pStyle w:val="ListParagraph"/>
        <w:numPr>
          <w:ilvl w:val="1"/>
          <w:numId w:val="10"/>
        </w:numPr>
        <w:spacing w:after="120" w:line="240" w:lineRule="auto"/>
        <w:ind w:left="851"/>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While the GC needs to use language that is juridically accurate, FIAN recommends that </w:t>
      </w:r>
      <w:r w:rsidRPr="00501DD7">
        <w:rPr>
          <w:rFonts w:ascii="Times New Roman" w:hAnsi="Times New Roman" w:cs="Times New Roman"/>
          <w:b/>
          <w:sz w:val="20"/>
          <w:szCs w:val="20"/>
          <w:lang w:val="en-US"/>
        </w:rPr>
        <w:t>the language used should be as accessible as possible</w:t>
      </w:r>
      <w:r>
        <w:rPr>
          <w:rFonts w:ascii="Times New Roman" w:hAnsi="Times New Roman" w:cs="Times New Roman"/>
          <w:sz w:val="20"/>
          <w:szCs w:val="20"/>
          <w:lang w:val="en-US"/>
        </w:rPr>
        <w:t xml:space="preserve"> for those rights holders</w:t>
      </w:r>
      <w:r w:rsidR="000323D9">
        <w:rPr>
          <w:rFonts w:ascii="Times New Roman" w:hAnsi="Times New Roman" w:cs="Times New Roman"/>
          <w:sz w:val="20"/>
          <w:szCs w:val="20"/>
          <w:lang w:val="en-US"/>
        </w:rPr>
        <w:t xml:space="preserve"> (groups and individuals)</w:t>
      </w:r>
      <w:r>
        <w:rPr>
          <w:rFonts w:ascii="Times New Roman" w:hAnsi="Times New Roman" w:cs="Times New Roman"/>
          <w:sz w:val="20"/>
          <w:szCs w:val="20"/>
          <w:lang w:val="en-US"/>
        </w:rPr>
        <w:t xml:space="preserve"> who seek to defend and affirm their rights, in particular marginalized groups</w:t>
      </w:r>
      <w:r w:rsidR="006C4E8A" w:rsidRPr="00501DD7">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941859">
        <w:rPr>
          <w:rFonts w:ascii="Times New Roman" w:hAnsi="Times New Roman" w:cs="Times New Roman"/>
          <w:sz w:val="20"/>
          <w:szCs w:val="20"/>
          <w:lang w:val="en-US"/>
        </w:rPr>
        <w:t>Concrete examples of measures that exist or could be taken by State Parties</w:t>
      </w:r>
      <w:r>
        <w:rPr>
          <w:rFonts w:ascii="Times New Roman" w:hAnsi="Times New Roman" w:cs="Times New Roman"/>
          <w:sz w:val="20"/>
          <w:szCs w:val="20"/>
          <w:lang w:val="en-US"/>
        </w:rPr>
        <w:t xml:space="preserve"> may be useful to make the GC’s clarification of States Parties’ human rights obligations related to land more concrete and more easily to apply.</w:t>
      </w:r>
    </w:p>
    <w:p w:rsidR="00501DD7" w:rsidRDefault="00501DD7" w:rsidP="000323D9">
      <w:pPr>
        <w:pStyle w:val="ListParagraph"/>
        <w:numPr>
          <w:ilvl w:val="1"/>
          <w:numId w:val="10"/>
        </w:numPr>
        <w:spacing w:after="120" w:line="240" w:lineRule="auto"/>
        <w:ind w:left="851"/>
        <w:contextualSpacing w:val="0"/>
        <w:rPr>
          <w:rFonts w:ascii="Times New Roman" w:hAnsi="Times New Roman" w:cs="Times New Roman"/>
          <w:sz w:val="20"/>
          <w:szCs w:val="20"/>
          <w:lang w:val="en-US"/>
        </w:rPr>
      </w:pPr>
      <w:r w:rsidRPr="000323D9">
        <w:rPr>
          <w:rFonts w:ascii="Times New Roman" w:hAnsi="Times New Roman" w:cs="Times New Roman"/>
          <w:sz w:val="20"/>
          <w:szCs w:val="20"/>
          <w:lang w:val="en-US"/>
        </w:rPr>
        <w:t xml:space="preserve">Since the GC clarifies States Parties’ human rights obligations related to land, the language used should </w:t>
      </w:r>
      <w:r w:rsidRPr="000323D9">
        <w:rPr>
          <w:rFonts w:ascii="Times New Roman" w:hAnsi="Times New Roman" w:cs="Times New Roman"/>
          <w:b/>
          <w:sz w:val="20"/>
          <w:szCs w:val="20"/>
          <w:lang w:val="en-US"/>
        </w:rPr>
        <w:t>clearly indicate that the GC contains the legal interpretation of the Committee</w:t>
      </w:r>
      <w:r w:rsidRPr="000323D9">
        <w:rPr>
          <w:rFonts w:ascii="Times New Roman" w:hAnsi="Times New Roman" w:cs="Times New Roman"/>
          <w:sz w:val="20"/>
          <w:szCs w:val="20"/>
          <w:lang w:val="en-US"/>
        </w:rPr>
        <w:t xml:space="preserve">, and not recommendations, which states may decide to apply or not. In this sense, the use of the verb “should” is not appropriate and should be replaced by expressions such as “based on their obligations, States Parties are required to” or “States Parties are obliges/required to”. In this context, we also recommend to refrain from the use of the passive voice, </w:t>
      </w:r>
      <w:r w:rsidR="000323D9" w:rsidRPr="000323D9">
        <w:rPr>
          <w:rFonts w:ascii="Times New Roman" w:hAnsi="Times New Roman" w:cs="Times New Roman"/>
          <w:sz w:val="20"/>
          <w:szCs w:val="20"/>
          <w:lang w:val="en-US"/>
        </w:rPr>
        <w:t>as it can be ambiguous as to which actor must perform a particular action described in the</w:t>
      </w:r>
      <w:r w:rsidR="000323D9">
        <w:rPr>
          <w:rFonts w:ascii="Times New Roman" w:hAnsi="Times New Roman" w:cs="Times New Roman"/>
          <w:sz w:val="20"/>
          <w:szCs w:val="20"/>
          <w:lang w:val="en-US"/>
        </w:rPr>
        <w:t xml:space="preserve"> </w:t>
      </w:r>
      <w:r w:rsidR="000F79CF">
        <w:rPr>
          <w:rFonts w:ascii="Times New Roman" w:hAnsi="Times New Roman" w:cs="Times New Roman"/>
          <w:sz w:val="20"/>
          <w:szCs w:val="20"/>
          <w:lang w:val="en-US"/>
        </w:rPr>
        <w:t>GC</w:t>
      </w:r>
      <w:r>
        <w:rPr>
          <w:rFonts w:ascii="Times New Roman" w:hAnsi="Times New Roman" w:cs="Times New Roman"/>
          <w:sz w:val="20"/>
          <w:szCs w:val="20"/>
          <w:lang w:val="en-US"/>
        </w:rPr>
        <w:t>.</w:t>
      </w:r>
    </w:p>
    <w:p w:rsidR="00501DD7" w:rsidRDefault="00070EC4" w:rsidP="000F79CF">
      <w:pPr>
        <w:pStyle w:val="ListParagraph"/>
        <w:numPr>
          <w:ilvl w:val="0"/>
          <w:numId w:val="10"/>
        </w:numPr>
        <w:spacing w:after="120" w:line="240" w:lineRule="auto"/>
        <w:ind w:left="426"/>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The GC should be </w:t>
      </w:r>
      <w:r w:rsidRPr="00070EC4">
        <w:rPr>
          <w:rFonts w:ascii="Times New Roman" w:hAnsi="Times New Roman" w:cs="Times New Roman"/>
          <w:b/>
          <w:sz w:val="20"/>
          <w:szCs w:val="20"/>
          <w:lang w:val="en-US"/>
        </w:rPr>
        <w:t xml:space="preserve">more consistent in its references to existing normative guidance </w:t>
      </w:r>
      <w:r w:rsidRPr="00070EC4">
        <w:rPr>
          <w:rFonts w:ascii="Times New Roman" w:hAnsi="Times New Roman" w:cs="Times New Roman"/>
          <w:sz w:val="20"/>
          <w:szCs w:val="20"/>
          <w:lang w:val="en-US"/>
        </w:rPr>
        <w:t>on states’ human rights obligations related to land.</w:t>
      </w:r>
      <w:r>
        <w:rPr>
          <w:rFonts w:ascii="Times New Roman" w:hAnsi="Times New Roman" w:cs="Times New Roman"/>
          <w:sz w:val="20"/>
          <w:szCs w:val="20"/>
          <w:lang w:val="en-US"/>
        </w:rPr>
        <w:t xml:space="preserve"> This c</w:t>
      </w:r>
      <w:r w:rsidR="000323D9">
        <w:rPr>
          <w:rFonts w:ascii="Times New Roman" w:hAnsi="Times New Roman" w:cs="Times New Roman"/>
          <w:sz w:val="20"/>
          <w:szCs w:val="20"/>
          <w:lang w:val="en-US"/>
        </w:rPr>
        <w:t>an also contribute to making those</w:t>
      </w:r>
      <w:r>
        <w:rPr>
          <w:rFonts w:ascii="Times New Roman" w:hAnsi="Times New Roman" w:cs="Times New Roman"/>
          <w:sz w:val="20"/>
          <w:szCs w:val="20"/>
          <w:lang w:val="en-US"/>
        </w:rPr>
        <w:t xml:space="preserve"> sections </w:t>
      </w:r>
      <w:r w:rsidR="000323D9">
        <w:rPr>
          <w:rFonts w:ascii="Times New Roman" w:hAnsi="Times New Roman" w:cs="Times New Roman"/>
          <w:sz w:val="20"/>
          <w:szCs w:val="20"/>
          <w:lang w:val="en-US"/>
        </w:rPr>
        <w:t xml:space="preserve">more concise, which are </w:t>
      </w:r>
      <w:r>
        <w:rPr>
          <w:rFonts w:ascii="Times New Roman" w:hAnsi="Times New Roman" w:cs="Times New Roman"/>
          <w:sz w:val="20"/>
          <w:szCs w:val="20"/>
          <w:lang w:val="en-US"/>
        </w:rPr>
        <w:t>dedicated to issues for which det</w:t>
      </w:r>
      <w:r w:rsidR="000323D9">
        <w:rPr>
          <w:rFonts w:ascii="Times New Roman" w:hAnsi="Times New Roman" w:cs="Times New Roman"/>
          <w:sz w:val="20"/>
          <w:szCs w:val="20"/>
          <w:lang w:val="en-US"/>
        </w:rPr>
        <w:t>ailed guidance exists</w:t>
      </w:r>
      <w:r>
        <w:rPr>
          <w:rFonts w:ascii="Times New Roman" w:hAnsi="Times New Roman" w:cs="Times New Roman"/>
          <w:sz w:val="20"/>
          <w:szCs w:val="20"/>
          <w:lang w:val="en-US"/>
        </w:rPr>
        <w:t xml:space="preserve">. The Committee should be careful to refer primarily </w:t>
      </w:r>
      <w:r w:rsidR="000323D9">
        <w:rPr>
          <w:rFonts w:ascii="Times New Roman" w:hAnsi="Times New Roman" w:cs="Times New Roman"/>
          <w:sz w:val="20"/>
          <w:szCs w:val="20"/>
          <w:lang w:val="en-US"/>
        </w:rPr>
        <w:t>to such</w:t>
      </w:r>
      <w:r>
        <w:rPr>
          <w:rFonts w:ascii="Times New Roman" w:hAnsi="Times New Roman" w:cs="Times New Roman"/>
          <w:sz w:val="20"/>
          <w:szCs w:val="20"/>
          <w:lang w:val="en-US"/>
        </w:rPr>
        <w:t xml:space="preserve"> standards that have been developed by human rights bodies/institutions and through intergovernmental negotiations. Reference to other instruments (e.g. the World Bank’s safeguard’s policies) should be avoided or, at least, be accompanied by a note that clarifies that such guidelines have not been developed by human rights institutions or through intergovernmental negotiations.</w:t>
      </w:r>
    </w:p>
    <w:p w:rsidR="00070EC4" w:rsidRDefault="00070EC4" w:rsidP="000F79CF">
      <w:pPr>
        <w:pStyle w:val="ListParagraph"/>
        <w:numPr>
          <w:ilvl w:val="0"/>
          <w:numId w:val="10"/>
        </w:numPr>
        <w:spacing w:after="120" w:line="240" w:lineRule="auto"/>
        <w:ind w:left="426"/>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FIAN International welcomes the references made in the draft GC to </w:t>
      </w:r>
      <w:r w:rsidRPr="000323D9">
        <w:rPr>
          <w:rFonts w:ascii="Times New Roman" w:hAnsi="Times New Roman" w:cs="Times New Roman"/>
          <w:b/>
          <w:sz w:val="20"/>
          <w:szCs w:val="20"/>
          <w:lang w:val="en-US"/>
        </w:rPr>
        <w:t>peasants and the UN Declaration on the Rights of Peasants and Other People Working in Rural Areas (UNDROP)</w:t>
      </w:r>
      <w:r>
        <w:rPr>
          <w:rFonts w:ascii="Times New Roman" w:hAnsi="Times New Roman" w:cs="Times New Roman"/>
          <w:sz w:val="20"/>
          <w:szCs w:val="20"/>
          <w:lang w:val="en-US"/>
        </w:rPr>
        <w:t>, as well as the inclusion of a specific section on the rights of peasants. However, we recommend</w:t>
      </w:r>
      <w:r w:rsidR="00480055">
        <w:rPr>
          <w:rFonts w:ascii="Times New Roman" w:hAnsi="Times New Roman" w:cs="Times New Roman"/>
          <w:sz w:val="20"/>
          <w:szCs w:val="20"/>
          <w:lang w:val="en-US"/>
        </w:rPr>
        <w:t xml:space="preserve"> that the UNDROP be referred to in the introductory part (along with the UNDRIP) and that </w:t>
      </w:r>
      <w:r w:rsidRPr="00AC24D5">
        <w:rPr>
          <w:rFonts w:ascii="Times New Roman" w:hAnsi="Times New Roman" w:cs="Times New Roman"/>
          <w:b/>
          <w:sz w:val="20"/>
          <w:szCs w:val="20"/>
          <w:lang w:val="en-US"/>
        </w:rPr>
        <w:t xml:space="preserve">systematic reference </w:t>
      </w:r>
      <w:r w:rsidRPr="000323D9">
        <w:rPr>
          <w:rFonts w:ascii="Times New Roman" w:hAnsi="Times New Roman" w:cs="Times New Roman"/>
          <w:sz w:val="20"/>
          <w:szCs w:val="20"/>
          <w:lang w:val="en-US"/>
        </w:rPr>
        <w:t xml:space="preserve">to peasants and rural people </w:t>
      </w:r>
      <w:r w:rsidR="00480055" w:rsidRPr="000323D9">
        <w:rPr>
          <w:rFonts w:ascii="Times New Roman" w:hAnsi="Times New Roman" w:cs="Times New Roman"/>
          <w:sz w:val="20"/>
          <w:szCs w:val="20"/>
          <w:lang w:val="en-US"/>
        </w:rPr>
        <w:t>is</w:t>
      </w:r>
      <w:r w:rsidR="00480055">
        <w:rPr>
          <w:rFonts w:ascii="Times New Roman" w:hAnsi="Times New Roman" w:cs="Times New Roman"/>
          <w:sz w:val="20"/>
          <w:szCs w:val="20"/>
          <w:lang w:val="en-US"/>
        </w:rPr>
        <w:t xml:space="preserve"> made </w:t>
      </w:r>
      <w:r w:rsidR="00AC24D5">
        <w:rPr>
          <w:rFonts w:ascii="Times New Roman" w:hAnsi="Times New Roman" w:cs="Times New Roman"/>
          <w:sz w:val="20"/>
          <w:szCs w:val="20"/>
          <w:lang w:val="en-US"/>
        </w:rPr>
        <w:t xml:space="preserve">throughout the GC whenever reference is made to marginalized groups. This should be made by using the wording of the UNDROP (i.e. “peasants and other people working in </w:t>
      </w:r>
      <w:r w:rsidR="00AC24D5">
        <w:rPr>
          <w:rFonts w:ascii="Times New Roman" w:hAnsi="Times New Roman" w:cs="Times New Roman"/>
          <w:sz w:val="20"/>
          <w:szCs w:val="20"/>
          <w:lang w:val="en-US"/>
        </w:rPr>
        <w:lastRenderedPageBreak/>
        <w:t>rural areas”) and reference should be made to the definition of this group</w:t>
      </w:r>
      <w:r w:rsidR="00480055">
        <w:rPr>
          <w:rFonts w:ascii="Times New Roman" w:hAnsi="Times New Roman" w:cs="Times New Roman"/>
          <w:sz w:val="20"/>
          <w:szCs w:val="20"/>
          <w:lang w:val="en-US"/>
        </w:rPr>
        <w:t xml:space="preserve"> and the different constituencies</w:t>
      </w:r>
      <w:r w:rsidR="00AC24D5">
        <w:rPr>
          <w:rFonts w:ascii="Times New Roman" w:hAnsi="Times New Roman" w:cs="Times New Roman"/>
          <w:sz w:val="20"/>
          <w:szCs w:val="20"/>
          <w:lang w:val="en-US"/>
        </w:rPr>
        <w:t xml:space="preserve"> </w:t>
      </w:r>
      <w:r w:rsidR="000323D9">
        <w:rPr>
          <w:rFonts w:ascii="Times New Roman" w:hAnsi="Times New Roman" w:cs="Times New Roman"/>
          <w:sz w:val="20"/>
          <w:szCs w:val="20"/>
          <w:lang w:val="en-US"/>
        </w:rPr>
        <w:t xml:space="preserve">it englobes </w:t>
      </w:r>
      <w:r w:rsidR="00AC24D5">
        <w:rPr>
          <w:rFonts w:ascii="Times New Roman" w:hAnsi="Times New Roman" w:cs="Times New Roman"/>
          <w:sz w:val="20"/>
          <w:szCs w:val="20"/>
          <w:lang w:val="en-US"/>
        </w:rPr>
        <w:t xml:space="preserve">as </w:t>
      </w:r>
      <w:r w:rsidR="000323D9">
        <w:rPr>
          <w:rFonts w:ascii="Times New Roman" w:hAnsi="Times New Roman" w:cs="Times New Roman"/>
          <w:sz w:val="20"/>
          <w:szCs w:val="20"/>
          <w:lang w:val="en-US"/>
        </w:rPr>
        <w:t>per</w:t>
      </w:r>
      <w:r w:rsidR="00AC24D5">
        <w:rPr>
          <w:rFonts w:ascii="Times New Roman" w:hAnsi="Times New Roman" w:cs="Times New Roman"/>
          <w:sz w:val="20"/>
          <w:szCs w:val="20"/>
          <w:lang w:val="en-US"/>
        </w:rPr>
        <w:t xml:space="preserve"> Art. 1 of the UNDROP.</w:t>
      </w:r>
    </w:p>
    <w:p w:rsidR="000F79CF" w:rsidRDefault="000F79CF" w:rsidP="000F79CF">
      <w:pPr>
        <w:pStyle w:val="ListParagraph"/>
        <w:numPr>
          <w:ilvl w:val="0"/>
          <w:numId w:val="10"/>
        </w:numPr>
        <w:spacing w:after="120" w:line="240" w:lineRule="auto"/>
        <w:ind w:left="426"/>
        <w:contextualSpacing w:val="0"/>
        <w:rPr>
          <w:rFonts w:ascii="Times New Roman" w:hAnsi="Times New Roman" w:cs="Times New Roman"/>
          <w:sz w:val="20"/>
          <w:szCs w:val="20"/>
          <w:lang w:val="en-US"/>
        </w:rPr>
      </w:pPr>
      <w:r>
        <w:rPr>
          <w:rFonts w:ascii="Times New Roman" w:hAnsi="Times New Roman" w:cs="Times New Roman"/>
          <w:sz w:val="20"/>
          <w:szCs w:val="20"/>
          <w:lang w:val="en-US"/>
        </w:rPr>
        <w:t>Although the relevance of land for communities, groups and individuals living in urban areas is mentioned</w:t>
      </w:r>
      <w:r w:rsidR="000323D9">
        <w:rPr>
          <w:rFonts w:ascii="Times New Roman" w:hAnsi="Times New Roman" w:cs="Times New Roman"/>
          <w:sz w:val="20"/>
          <w:szCs w:val="20"/>
          <w:lang w:val="en-US"/>
        </w:rPr>
        <w:t xml:space="preserve"> on some occasions</w:t>
      </w:r>
      <w:r>
        <w:rPr>
          <w:rFonts w:ascii="Times New Roman" w:hAnsi="Times New Roman" w:cs="Times New Roman"/>
          <w:sz w:val="20"/>
          <w:szCs w:val="20"/>
          <w:lang w:val="en-US"/>
        </w:rPr>
        <w:t xml:space="preserve"> in the GC, the draft is overall marked by a </w:t>
      </w:r>
      <w:r w:rsidRPr="000F79CF">
        <w:rPr>
          <w:rFonts w:ascii="Times New Roman" w:hAnsi="Times New Roman" w:cs="Times New Roman"/>
          <w:b/>
          <w:sz w:val="20"/>
          <w:szCs w:val="20"/>
          <w:lang w:val="en-US"/>
        </w:rPr>
        <w:t>rural (and agricultural) bias</w:t>
      </w:r>
      <w:r>
        <w:rPr>
          <w:rFonts w:ascii="Times New Roman" w:hAnsi="Times New Roman" w:cs="Times New Roman"/>
          <w:sz w:val="20"/>
          <w:szCs w:val="20"/>
          <w:lang w:val="en-US"/>
        </w:rPr>
        <w:t>. While FIAN supports the attention given to rural areas in the GC, we recommend the Committee</w:t>
      </w:r>
      <w:r w:rsidR="000323D9">
        <w:rPr>
          <w:rFonts w:ascii="Times New Roman" w:hAnsi="Times New Roman" w:cs="Times New Roman"/>
          <w:sz w:val="20"/>
          <w:szCs w:val="20"/>
          <w:lang w:val="en-US"/>
        </w:rPr>
        <w:t xml:space="preserve"> to seek a dialogue</w:t>
      </w:r>
      <w:r>
        <w:rPr>
          <w:rFonts w:ascii="Times New Roman" w:hAnsi="Times New Roman" w:cs="Times New Roman"/>
          <w:sz w:val="20"/>
          <w:szCs w:val="20"/>
          <w:lang w:val="en-US"/>
        </w:rPr>
        <w:t xml:space="preserve"> with organizations and groups representing marginalized urban people in order to ensure that the GC also adequately responds to the land-related human rights challenges faced by them.</w:t>
      </w:r>
      <w:r w:rsidR="000323D9">
        <w:rPr>
          <w:rFonts w:ascii="Times New Roman" w:hAnsi="Times New Roman" w:cs="Times New Roman"/>
          <w:sz w:val="20"/>
          <w:szCs w:val="20"/>
          <w:lang w:val="en-US"/>
        </w:rPr>
        <w:t xml:space="preserve"> The GC should also address the issue of urban-rural relationships.</w:t>
      </w:r>
    </w:p>
    <w:p w:rsidR="00E11E7C" w:rsidRDefault="000F79CF" w:rsidP="00E11E7C">
      <w:pPr>
        <w:pStyle w:val="ListParagraph"/>
        <w:numPr>
          <w:ilvl w:val="0"/>
          <w:numId w:val="10"/>
        </w:numPr>
        <w:spacing w:after="120" w:line="240" w:lineRule="auto"/>
        <w:ind w:left="426"/>
        <w:contextualSpacing w:val="0"/>
        <w:rPr>
          <w:rFonts w:ascii="Times New Roman" w:hAnsi="Times New Roman" w:cs="Times New Roman"/>
          <w:sz w:val="20"/>
          <w:szCs w:val="20"/>
          <w:lang w:val="en-US"/>
        </w:rPr>
      </w:pPr>
      <w:r w:rsidRPr="00B97BAE">
        <w:rPr>
          <w:rFonts w:ascii="Times New Roman" w:hAnsi="Times New Roman" w:cs="Times New Roman"/>
          <w:sz w:val="20"/>
          <w:szCs w:val="20"/>
          <w:lang w:val="en-US"/>
        </w:rPr>
        <w:t xml:space="preserve">FIAN International considers that the </w:t>
      </w:r>
      <w:r w:rsidRPr="00B97BAE">
        <w:rPr>
          <w:rFonts w:ascii="Times New Roman" w:hAnsi="Times New Roman" w:cs="Times New Roman"/>
          <w:b/>
          <w:sz w:val="20"/>
          <w:szCs w:val="20"/>
          <w:lang w:val="en-US"/>
        </w:rPr>
        <w:t>framing</w:t>
      </w:r>
      <w:r w:rsidRPr="00B97BAE">
        <w:rPr>
          <w:rFonts w:ascii="Times New Roman" w:hAnsi="Times New Roman" w:cs="Times New Roman"/>
          <w:sz w:val="20"/>
          <w:szCs w:val="20"/>
          <w:lang w:val="en-US"/>
        </w:rPr>
        <w:t xml:space="preserve"> of the draft GC around “access to land” does not adequately capture the complex </w:t>
      </w:r>
      <w:r w:rsidR="00230B06" w:rsidRPr="00B97BAE">
        <w:rPr>
          <w:rFonts w:ascii="Times New Roman" w:hAnsi="Times New Roman" w:cs="Times New Roman"/>
          <w:sz w:val="20"/>
          <w:szCs w:val="20"/>
          <w:lang w:val="en-US"/>
        </w:rPr>
        <w:t>and multifaceted relationship that</w:t>
      </w:r>
      <w:r w:rsidRPr="00B97BAE">
        <w:rPr>
          <w:rFonts w:ascii="Times New Roman" w:hAnsi="Times New Roman" w:cs="Times New Roman"/>
          <w:sz w:val="20"/>
          <w:szCs w:val="20"/>
          <w:lang w:val="en-US"/>
        </w:rPr>
        <w:t xml:space="preserve"> people </w:t>
      </w:r>
      <w:r w:rsidR="00230B06" w:rsidRPr="00B97BAE">
        <w:rPr>
          <w:rFonts w:ascii="Times New Roman" w:hAnsi="Times New Roman" w:cs="Times New Roman"/>
          <w:sz w:val="20"/>
          <w:szCs w:val="20"/>
          <w:lang w:val="en-US"/>
        </w:rPr>
        <w:t xml:space="preserve">have </w:t>
      </w:r>
      <w:r w:rsidRPr="00B97BAE">
        <w:rPr>
          <w:rFonts w:ascii="Times New Roman" w:hAnsi="Times New Roman" w:cs="Times New Roman"/>
          <w:sz w:val="20"/>
          <w:szCs w:val="20"/>
          <w:lang w:val="en-US"/>
        </w:rPr>
        <w:t>with the land</w:t>
      </w:r>
      <w:r w:rsidR="00230B06" w:rsidRPr="00B97BAE">
        <w:rPr>
          <w:rFonts w:ascii="Times New Roman" w:hAnsi="Times New Roman" w:cs="Times New Roman"/>
          <w:sz w:val="20"/>
          <w:szCs w:val="20"/>
          <w:lang w:val="en-US"/>
        </w:rPr>
        <w:t xml:space="preserve"> (which is, at least partially, captured by the draft GC’s recognition of the social, cultural, spiritual and environmental dimensions of land) and fails to address the power relationships that underpin landed relations and which are more adequately captured by the phrase “control over land”</w:t>
      </w:r>
      <w:r w:rsidRPr="00B97BAE">
        <w:rPr>
          <w:rFonts w:ascii="Times New Roman" w:hAnsi="Times New Roman" w:cs="Times New Roman"/>
          <w:sz w:val="20"/>
          <w:szCs w:val="20"/>
          <w:lang w:val="en-US"/>
        </w:rPr>
        <w:t xml:space="preserve">. </w:t>
      </w:r>
      <w:r w:rsidR="00E11E7C" w:rsidRPr="00B97BAE">
        <w:rPr>
          <w:rFonts w:ascii="Times New Roman" w:hAnsi="Times New Roman" w:cs="Times New Roman"/>
          <w:sz w:val="20"/>
          <w:szCs w:val="20"/>
          <w:lang w:val="en-US"/>
        </w:rPr>
        <w:t xml:space="preserve">At least implicitly, the draft GC primarily treats land as a productive resource. </w:t>
      </w:r>
      <w:r w:rsidRPr="00B97BAE">
        <w:rPr>
          <w:rFonts w:ascii="Times New Roman" w:hAnsi="Times New Roman" w:cs="Times New Roman"/>
          <w:sz w:val="20"/>
          <w:szCs w:val="20"/>
          <w:lang w:val="en-US"/>
        </w:rPr>
        <w:t xml:space="preserve">In addition, while </w:t>
      </w:r>
      <w:r w:rsidR="00EF2F9B" w:rsidRPr="00B97BAE">
        <w:rPr>
          <w:rFonts w:ascii="Times New Roman" w:hAnsi="Times New Roman" w:cs="Times New Roman"/>
          <w:sz w:val="20"/>
          <w:szCs w:val="20"/>
          <w:lang w:val="en-US"/>
        </w:rPr>
        <w:t xml:space="preserve">tenure (security) </w:t>
      </w:r>
      <w:r w:rsidR="00230B06" w:rsidRPr="00B97BAE">
        <w:rPr>
          <w:rFonts w:ascii="Times New Roman" w:hAnsi="Times New Roman" w:cs="Times New Roman"/>
          <w:sz w:val="20"/>
          <w:szCs w:val="20"/>
          <w:lang w:val="en-US"/>
        </w:rPr>
        <w:t>is undoubtedly a critical issues that needs to be addressed by the GC, focusing almost solely on tenure rights obfuscates the close relationships between tenure (systems) and the way in which communities and people use and manage land, based on their knowledge of local conditions as well as their conceptions of social and environmental justice.</w:t>
      </w:r>
      <w:r w:rsidR="005C37D9" w:rsidRPr="00B97BAE">
        <w:rPr>
          <w:rFonts w:ascii="Times New Roman" w:hAnsi="Times New Roman" w:cs="Times New Roman"/>
          <w:sz w:val="20"/>
          <w:szCs w:val="20"/>
          <w:lang w:val="en-US"/>
        </w:rPr>
        <w:t xml:space="preserve"> FIAN therefore recommends that the GC be built on a </w:t>
      </w:r>
      <w:r w:rsidR="005C37D9" w:rsidRPr="00B97BAE">
        <w:rPr>
          <w:rFonts w:ascii="Times New Roman" w:hAnsi="Times New Roman" w:cs="Times New Roman"/>
          <w:b/>
          <w:sz w:val="20"/>
          <w:szCs w:val="20"/>
          <w:lang w:val="en-US"/>
        </w:rPr>
        <w:t xml:space="preserve">more holistic </w:t>
      </w:r>
      <w:r w:rsidR="00B97BAE" w:rsidRPr="00B97BAE">
        <w:rPr>
          <w:rFonts w:ascii="Times New Roman" w:hAnsi="Times New Roman" w:cs="Times New Roman"/>
          <w:b/>
          <w:sz w:val="20"/>
          <w:szCs w:val="20"/>
          <w:lang w:val="en-US"/>
        </w:rPr>
        <w:t>understanding</w:t>
      </w:r>
      <w:r w:rsidR="005C37D9" w:rsidRPr="00B97BAE">
        <w:rPr>
          <w:rFonts w:ascii="Times New Roman" w:hAnsi="Times New Roman" w:cs="Times New Roman"/>
          <w:b/>
          <w:sz w:val="20"/>
          <w:szCs w:val="20"/>
          <w:lang w:val="en-US"/>
        </w:rPr>
        <w:t xml:space="preserve"> of land</w:t>
      </w:r>
      <w:r w:rsidR="009442CA" w:rsidRPr="00B97BAE">
        <w:rPr>
          <w:rFonts w:ascii="Times New Roman" w:hAnsi="Times New Roman" w:cs="Times New Roman"/>
          <w:sz w:val="20"/>
          <w:szCs w:val="20"/>
          <w:lang w:val="en-US"/>
        </w:rPr>
        <w:t>, taking into account that land is, above all, a social relationship as well as fundamental for the relationship of human societies with their environment.</w:t>
      </w:r>
      <w:r w:rsidR="00E11E7C" w:rsidRPr="00B97BAE">
        <w:rPr>
          <w:rFonts w:ascii="Times New Roman" w:hAnsi="Times New Roman" w:cs="Times New Roman"/>
          <w:sz w:val="20"/>
          <w:szCs w:val="20"/>
          <w:lang w:val="en-US"/>
        </w:rPr>
        <w:t xml:space="preserve"> In this sense, and as expressed to the Committee before, FIAN International considers that the GC represents an important opportunity to </w:t>
      </w:r>
      <w:r w:rsidR="00E11E7C" w:rsidRPr="00B97BAE">
        <w:rPr>
          <w:rFonts w:ascii="Times New Roman" w:hAnsi="Times New Roman" w:cs="Times New Roman"/>
          <w:b/>
          <w:sz w:val="20"/>
          <w:szCs w:val="20"/>
          <w:lang w:val="en-US"/>
        </w:rPr>
        <w:t>clarify that land is in itself a substantial human right</w:t>
      </w:r>
      <w:r w:rsidR="00E11E7C" w:rsidRPr="00B97BAE">
        <w:rPr>
          <w:rFonts w:ascii="Times New Roman" w:hAnsi="Times New Roman" w:cs="Times New Roman"/>
          <w:sz w:val="20"/>
          <w:szCs w:val="20"/>
          <w:lang w:val="en-US"/>
        </w:rPr>
        <w:t>, understood as the right of every human being to effectively access, use and control – individually or in community – land and related natural resources in order to feed and house themselves, and to live and develop their cultures.</w:t>
      </w:r>
      <w:r w:rsidR="00B97BAE">
        <w:rPr>
          <w:rStyle w:val="FootnoteReference"/>
          <w:rFonts w:ascii="Times New Roman" w:hAnsi="Times New Roman" w:cs="Times New Roman"/>
          <w:sz w:val="20"/>
          <w:szCs w:val="20"/>
          <w:lang w:val="en-US"/>
        </w:rPr>
        <w:footnoteReference w:id="2"/>
      </w:r>
      <w:r w:rsidR="00B97BAE" w:rsidRPr="00B97BAE">
        <w:rPr>
          <w:rFonts w:ascii="Times New Roman" w:hAnsi="Times New Roman" w:cs="Times New Roman"/>
          <w:sz w:val="20"/>
          <w:szCs w:val="20"/>
          <w:lang w:val="en-US"/>
        </w:rPr>
        <w:t xml:space="preserve"> Such a clarification would allow to move beyond </w:t>
      </w:r>
      <w:r w:rsidR="00E11E7C" w:rsidRPr="00B97BAE">
        <w:rPr>
          <w:rFonts w:ascii="Times New Roman" w:hAnsi="Times New Roman" w:cs="Times New Roman"/>
          <w:sz w:val="20"/>
          <w:szCs w:val="20"/>
          <w:lang w:val="en-US"/>
        </w:rPr>
        <w:t xml:space="preserve">an </w:t>
      </w:r>
      <w:r w:rsidR="000323D9" w:rsidRPr="00B97BAE">
        <w:rPr>
          <w:rFonts w:ascii="Times New Roman" w:hAnsi="Times New Roman" w:cs="Times New Roman"/>
          <w:sz w:val="20"/>
          <w:szCs w:val="20"/>
          <w:lang w:val="en-US"/>
        </w:rPr>
        <w:t>instrumentalist approach to land</w:t>
      </w:r>
      <w:r w:rsidR="00E11E7C" w:rsidRPr="00B97BAE">
        <w:rPr>
          <w:rFonts w:ascii="Times New Roman" w:hAnsi="Times New Roman" w:cs="Times New Roman"/>
          <w:sz w:val="20"/>
          <w:szCs w:val="20"/>
          <w:lang w:val="en-US"/>
        </w:rPr>
        <w:t xml:space="preserve"> – which considers land as a gateway to the </w:t>
      </w:r>
      <w:r w:rsidR="000323D9" w:rsidRPr="00B97BAE">
        <w:rPr>
          <w:rFonts w:ascii="Times New Roman" w:hAnsi="Times New Roman" w:cs="Times New Roman"/>
          <w:sz w:val="20"/>
          <w:szCs w:val="20"/>
          <w:lang w:val="en-US"/>
        </w:rPr>
        <w:t xml:space="preserve">realization </w:t>
      </w:r>
      <w:r w:rsidR="000323D9" w:rsidRPr="00B97BAE">
        <w:rPr>
          <w:rFonts w:ascii="Times New Roman" w:hAnsi="Times New Roman" w:cs="Times New Roman"/>
          <w:sz w:val="20"/>
          <w:szCs w:val="20"/>
          <w:lang w:val="en-US"/>
        </w:rPr>
        <w:lastRenderedPageBreak/>
        <w:t>of other rights</w:t>
      </w:r>
      <w:r w:rsidR="00E11E7C" w:rsidRPr="00B97BAE">
        <w:rPr>
          <w:rFonts w:ascii="Times New Roman" w:hAnsi="Times New Roman" w:cs="Times New Roman"/>
          <w:sz w:val="20"/>
          <w:szCs w:val="20"/>
          <w:lang w:val="en-US"/>
        </w:rPr>
        <w:t xml:space="preserve"> – to the recognition that land</w:t>
      </w:r>
      <w:r w:rsidR="00B97BAE">
        <w:rPr>
          <w:rFonts w:ascii="Times New Roman" w:hAnsi="Times New Roman" w:cs="Times New Roman"/>
          <w:sz w:val="20"/>
          <w:szCs w:val="20"/>
          <w:lang w:val="en-US"/>
        </w:rPr>
        <w:t xml:space="preserve"> is a universal human need</w:t>
      </w:r>
      <w:r w:rsidR="00B97BAE">
        <w:rPr>
          <w:rStyle w:val="FootnoteReference"/>
          <w:rFonts w:ascii="Times New Roman" w:hAnsi="Times New Roman" w:cs="Times New Roman"/>
          <w:sz w:val="20"/>
          <w:szCs w:val="20"/>
          <w:lang w:val="en-US"/>
        </w:rPr>
        <w:footnoteReference w:id="3"/>
      </w:r>
      <w:r w:rsidR="00B97BAE">
        <w:rPr>
          <w:rFonts w:ascii="Times New Roman" w:hAnsi="Times New Roman" w:cs="Times New Roman"/>
          <w:sz w:val="20"/>
          <w:szCs w:val="20"/>
          <w:lang w:val="en-US"/>
        </w:rPr>
        <w:t xml:space="preserve"> to</w:t>
      </w:r>
      <w:r w:rsidR="00E11E7C" w:rsidRPr="00B97BAE">
        <w:rPr>
          <w:rFonts w:ascii="Times New Roman" w:hAnsi="Times New Roman" w:cs="Times New Roman"/>
          <w:sz w:val="20"/>
          <w:szCs w:val="20"/>
          <w:lang w:val="en-US"/>
        </w:rPr>
        <w:t xml:space="preserve"> sustain life and </w:t>
      </w:r>
      <w:r w:rsidR="00B97BAE">
        <w:rPr>
          <w:rFonts w:ascii="Times New Roman" w:hAnsi="Times New Roman" w:cs="Times New Roman"/>
          <w:sz w:val="20"/>
          <w:szCs w:val="20"/>
          <w:lang w:val="en-US"/>
        </w:rPr>
        <w:t>form</w:t>
      </w:r>
      <w:r w:rsidR="00E11E7C" w:rsidRPr="00B97BAE">
        <w:rPr>
          <w:rFonts w:ascii="Times New Roman" w:hAnsi="Times New Roman" w:cs="Times New Roman"/>
          <w:sz w:val="20"/>
          <w:szCs w:val="20"/>
          <w:lang w:val="en-US"/>
        </w:rPr>
        <w:t xml:space="preserve"> identity</w:t>
      </w:r>
      <w:r w:rsidR="00B97BAE">
        <w:rPr>
          <w:rFonts w:ascii="Times New Roman" w:hAnsi="Times New Roman" w:cs="Times New Roman"/>
          <w:sz w:val="20"/>
          <w:szCs w:val="20"/>
          <w:lang w:val="en-US"/>
        </w:rPr>
        <w:t xml:space="preserve">, </w:t>
      </w:r>
      <w:r w:rsidR="00E11E7C" w:rsidRPr="00B97BAE">
        <w:rPr>
          <w:rFonts w:ascii="Times New Roman" w:hAnsi="Times New Roman" w:cs="Times New Roman"/>
          <w:sz w:val="20"/>
          <w:szCs w:val="20"/>
          <w:lang w:val="en-US"/>
        </w:rPr>
        <w:t>culture</w:t>
      </w:r>
      <w:r w:rsidR="00B97BAE">
        <w:rPr>
          <w:rFonts w:ascii="Times New Roman" w:hAnsi="Times New Roman" w:cs="Times New Roman"/>
          <w:sz w:val="20"/>
          <w:szCs w:val="20"/>
          <w:lang w:val="en-US"/>
        </w:rPr>
        <w:t xml:space="preserve"> and wellbeing</w:t>
      </w:r>
      <w:r w:rsidR="00E11E7C" w:rsidRPr="00B97BAE">
        <w:rPr>
          <w:rFonts w:ascii="Times New Roman" w:hAnsi="Times New Roman" w:cs="Times New Roman"/>
          <w:sz w:val="20"/>
          <w:szCs w:val="20"/>
          <w:lang w:val="en-US"/>
        </w:rPr>
        <w:t>.</w:t>
      </w:r>
      <w:r w:rsidR="00B97BAE">
        <w:rPr>
          <w:rFonts w:ascii="Times New Roman" w:hAnsi="Times New Roman" w:cs="Times New Roman"/>
          <w:sz w:val="20"/>
          <w:szCs w:val="20"/>
          <w:lang w:val="en-US"/>
        </w:rPr>
        <w:t xml:space="preserve"> In the context of current ecological crises, </w:t>
      </w:r>
      <w:r w:rsidR="00480055">
        <w:rPr>
          <w:rFonts w:ascii="Times New Roman" w:hAnsi="Times New Roman" w:cs="Times New Roman"/>
          <w:sz w:val="20"/>
          <w:szCs w:val="20"/>
          <w:lang w:val="en-US"/>
        </w:rPr>
        <w:t>the recognition of the human right to land also lays the basis for the necessary reconfiguration of humanity’s relationship with the rest of nature.</w:t>
      </w:r>
    </w:p>
    <w:p w:rsidR="00480055" w:rsidRPr="00B97BAE" w:rsidRDefault="00480055" w:rsidP="00480055">
      <w:pPr>
        <w:pStyle w:val="ListParagraph"/>
        <w:spacing w:after="120" w:line="240" w:lineRule="auto"/>
        <w:ind w:left="426"/>
        <w:contextualSpacing w:val="0"/>
        <w:rPr>
          <w:rFonts w:ascii="Times New Roman" w:hAnsi="Times New Roman" w:cs="Times New Roman"/>
          <w:sz w:val="20"/>
          <w:szCs w:val="20"/>
          <w:lang w:val="en-US"/>
        </w:rPr>
      </w:pPr>
      <w:r>
        <w:rPr>
          <w:rFonts w:ascii="Times New Roman" w:hAnsi="Times New Roman" w:cs="Times New Roman"/>
          <w:sz w:val="20"/>
          <w:szCs w:val="20"/>
          <w:lang w:val="en-US"/>
        </w:rPr>
        <w:t>At the very least, the GC should point out that the right to land has been recognized for certain groups, namely Indigenous Peoples, peasants and other persons working in rural areas and rural women,</w:t>
      </w:r>
      <w:r w:rsidR="000323D9">
        <w:rPr>
          <w:rStyle w:val="FootnoteReference"/>
          <w:rFonts w:ascii="Times New Roman" w:hAnsi="Times New Roman" w:cs="Times New Roman"/>
          <w:sz w:val="20"/>
          <w:szCs w:val="20"/>
          <w:lang w:val="en-US"/>
        </w:rPr>
        <w:footnoteReference w:id="4"/>
      </w:r>
      <w:r>
        <w:rPr>
          <w:rFonts w:ascii="Times New Roman" w:hAnsi="Times New Roman" w:cs="Times New Roman"/>
          <w:sz w:val="20"/>
          <w:szCs w:val="20"/>
          <w:lang w:val="en-US"/>
        </w:rPr>
        <w:t xml:space="preserve"> referring to the respective human rights instruments. In case the GC does not recognize a universal right to land, it should, however, recognize that there is a tendency towards such a recognition. In this sense, wording such as “</w:t>
      </w:r>
      <w:r w:rsidRPr="00480055">
        <w:rPr>
          <w:rFonts w:ascii="Times New Roman" w:hAnsi="Times New Roman" w:cs="Times New Roman"/>
          <w:sz w:val="20"/>
          <w:szCs w:val="20"/>
          <w:lang w:val="en-US"/>
        </w:rPr>
        <w:t>the Covenant does not affirm a self-standing "right to land"</w:t>
      </w:r>
      <w:r>
        <w:rPr>
          <w:rFonts w:ascii="Times New Roman" w:hAnsi="Times New Roman" w:cs="Times New Roman"/>
          <w:sz w:val="20"/>
          <w:szCs w:val="20"/>
          <w:lang w:val="en-US"/>
        </w:rPr>
        <w:t>” (draft GC, para. 8) should be avoided, as it may foreclose the possibility of further development of the understanding of human rights, including normative guidance by human rights bodies.</w:t>
      </w:r>
    </w:p>
    <w:p w:rsidR="003D69C4" w:rsidRPr="00941859" w:rsidRDefault="003D69C4" w:rsidP="000F79CF">
      <w:pPr>
        <w:spacing w:after="120" w:line="240" w:lineRule="auto"/>
        <w:rPr>
          <w:rFonts w:ascii="Times New Roman" w:hAnsi="Times New Roman" w:cs="Times New Roman"/>
          <w:sz w:val="20"/>
          <w:szCs w:val="20"/>
          <w:lang w:val="en-US"/>
        </w:rPr>
      </w:pPr>
    </w:p>
    <w:p w:rsidR="003D69C4" w:rsidRPr="00941859" w:rsidRDefault="00114E06" w:rsidP="000F79CF">
      <w:pPr>
        <w:spacing w:after="120" w:line="240" w:lineRule="auto"/>
        <w:rPr>
          <w:rFonts w:ascii="Times New Roman" w:hAnsi="Times New Roman" w:cs="Times New Roman"/>
          <w:b/>
          <w:sz w:val="20"/>
          <w:szCs w:val="20"/>
          <w:lang w:val="en-US"/>
        </w:rPr>
      </w:pPr>
      <w:r w:rsidRPr="00941859">
        <w:rPr>
          <w:rFonts w:ascii="Times New Roman" w:hAnsi="Times New Roman" w:cs="Times New Roman"/>
          <w:b/>
          <w:sz w:val="20"/>
          <w:szCs w:val="20"/>
          <w:lang w:val="en-US"/>
        </w:rPr>
        <w:t xml:space="preserve">II. </w:t>
      </w:r>
      <w:r w:rsidR="00021FA8" w:rsidRPr="00941859">
        <w:rPr>
          <w:rFonts w:ascii="Times New Roman" w:hAnsi="Times New Roman" w:cs="Times New Roman"/>
          <w:b/>
          <w:sz w:val="20"/>
          <w:szCs w:val="20"/>
          <w:lang w:val="en-US"/>
        </w:rPr>
        <w:t>Comments on s</w:t>
      </w:r>
      <w:r w:rsidR="003D69C4" w:rsidRPr="00941859">
        <w:rPr>
          <w:rFonts w:ascii="Times New Roman" w:hAnsi="Times New Roman" w:cs="Times New Roman"/>
          <w:b/>
          <w:sz w:val="20"/>
          <w:szCs w:val="20"/>
          <w:lang w:val="en-US"/>
        </w:rPr>
        <w:t>pecific issues</w:t>
      </w:r>
    </w:p>
    <w:p w:rsidR="00DC7A18" w:rsidRPr="00941859" w:rsidRDefault="003B7AD3" w:rsidP="000F79CF">
      <w:pPr>
        <w:spacing w:after="120" w:line="240" w:lineRule="auto"/>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Due to the </w:t>
      </w:r>
      <w:r w:rsidR="00483969" w:rsidRPr="00941859">
        <w:rPr>
          <w:rFonts w:ascii="Times New Roman" w:hAnsi="Times New Roman" w:cs="Times New Roman"/>
          <w:sz w:val="20"/>
          <w:szCs w:val="20"/>
          <w:lang w:val="en-US"/>
        </w:rPr>
        <w:t>complexity of land-related human rights challenges</w:t>
      </w:r>
      <w:r w:rsidRPr="00941859">
        <w:rPr>
          <w:rFonts w:ascii="Times New Roman" w:hAnsi="Times New Roman" w:cs="Times New Roman"/>
          <w:sz w:val="20"/>
          <w:szCs w:val="20"/>
          <w:lang w:val="en-US"/>
        </w:rPr>
        <w:t xml:space="preserve">, the GC needs to deal with a range of important issues. This creates the challenge of addressing all relevant aspects adequately within the word limit of a GC. One way of resolving this problem could be that the GC be as synthetic and concise as possible on all those issues where detailed normative guidance exists, systematically referring to those standards without paraphrasing them. The GC could then focus on those aspects, which are not, or only partially, addressed by existing standards. In this way, the GC would contribute to filling existing gaps in the interpretation of states’ human rights obligations related to land, and provide forward-looking guidance to states and rights holders. This section contains detailed comments on and recommendations for some </w:t>
      </w:r>
      <w:r w:rsidR="00483969" w:rsidRPr="00941859">
        <w:rPr>
          <w:rFonts w:ascii="Times New Roman" w:hAnsi="Times New Roman" w:cs="Times New Roman"/>
          <w:sz w:val="20"/>
          <w:szCs w:val="20"/>
          <w:lang w:val="en-US"/>
        </w:rPr>
        <w:t>areas that</w:t>
      </w:r>
      <w:r w:rsidRPr="00941859">
        <w:rPr>
          <w:rFonts w:ascii="Times New Roman" w:hAnsi="Times New Roman" w:cs="Times New Roman"/>
          <w:sz w:val="20"/>
          <w:szCs w:val="20"/>
          <w:lang w:val="en-US"/>
        </w:rPr>
        <w:t xml:space="preserve"> </w:t>
      </w:r>
      <w:r w:rsidR="00CA5D2E" w:rsidRPr="00941859">
        <w:rPr>
          <w:rFonts w:ascii="Times New Roman" w:hAnsi="Times New Roman" w:cs="Times New Roman"/>
          <w:sz w:val="20"/>
          <w:szCs w:val="20"/>
          <w:lang w:val="en-US"/>
        </w:rPr>
        <w:t>FIAN</w:t>
      </w:r>
      <w:r w:rsidRPr="00941859">
        <w:rPr>
          <w:rFonts w:ascii="Times New Roman" w:hAnsi="Times New Roman" w:cs="Times New Roman"/>
          <w:sz w:val="20"/>
          <w:szCs w:val="20"/>
          <w:lang w:val="en-US"/>
        </w:rPr>
        <w:t xml:space="preserve"> International</w:t>
      </w:r>
      <w:r w:rsidR="00CA5D2E" w:rsidRPr="00941859">
        <w:rPr>
          <w:rFonts w:ascii="Times New Roman" w:hAnsi="Times New Roman" w:cs="Times New Roman"/>
          <w:sz w:val="20"/>
          <w:szCs w:val="20"/>
          <w:lang w:val="en-US"/>
        </w:rPr>
        <w:t xml:space="preserve"> considers </w:t>
      </w:r>
      <w:r w:rsidR="00021FA8" w:rsidRPr="00941859">
        <w:rPr>
          <w:rFonts w:ascii="Times New Roman" w:hAnsi="Times New Roman" w:cs="Times New Roman"/>
          <w:sz w:val="20"/>
          <w:szCs w:val="20"/>
          <w:lang w:val="en-US"/>
        </w:rPr>
        <w:t xml:space="preserve">as </w:t>
      </w:r>
      <w:r w:rsidR="00CA5D2E" w:rsidRPr="00941859">
        <w:rPr>
          <w:rFonts w:ascii="Times New Roman" w:hAnsi="Times New Roman" w:cs="Times New Roman"/>
          <w:sz w:val="20"/>
          <w:szCs w:val="20"/>
          <w:lang w:val="en-US"/>
        </w:rPr>
        <w:t>critical issues</w:t>
      </w:r>
      <w:r w:rsidR="00021FA8" w:rsidRPr="00941859">
        <w:rPr>
          <w:rFonts w:ascii="Times New Roman" w:hAnsi="Times New Roman" w:cs="Times New Roman"/>
          <w:sz w:val="20"/>
          <w:szCs w:val="20"/>
          <w:lang w:val="en-US"/>
        </w:rPr>
        <w:t xml:space="preserve"> </w:t>
      </w:r>
      <w:r w:rsidR="00483969">
        <w:rPr>
          <w:rFonts w:ascii="Times New Roman" w:hAnsi="Times New Roman" w:cs="Times New Roman"/>
          <w:sz w:val="20"/>
          <w:szCs w:val="20"/>
          <w:lang w:val="en-US"/>
        </w:rPr>
        <w:t>requiring</w:t>
      </w:r>
      <w:r w:rsidR="00021FA8" w:rsidRPr="00941859">
        <w:rPr>
          <w:rFonts w:ascii="Times New Roman" w:hAnsi="Times New Roman" w:cs="Times New Roman"/>
          <w:sz w:val="20"/>
          <w:szCs w:val="20"/>
          <w:lang w:val="en-US"/>
        </w:rPr>
        <w:t xml:space="preserve"> special attention in the GC. The focus on these specific issues should</w:t>
      </w:r>
      <w:r w:rsidR="00483969">
        <w:rPr>
          <w:rFonts w:ascii="Times New Roman" w:hAnsi="Times New Roman" w:cs="Times New Roman"/>
          <w:sz w:val="20"/>
          <w:szCs w:val="20"/>
          <w:lang w:val="en-US"/>
        </w:rPr>
        <w:t>, however,</w:t>
      </w:r>
      <w:r w:rsidR="00021FA8" w:rsidRPr="00941859">
        <w:rPr>
          <w:rFonts w:ascii="Times New Roman" w:hAnsi="Times New Roman" w:cs="Times New Roman"/>
          <w:sz w:val="20"/>
          <w:szCs w:val="20"/>
          <w:lang w:val="en-US"/>
        </w:rPr>
        <w:t xml:space="preserve"> not be read as </w:t>
      </w:r>
      <w:r w:rsidR="00CA5D2E" w:rsidRPr="00941859">
        <w:rPr>
          <w:rFonts w:ascii="Times New Roman" w:hAnsi="Times New Roman" w:cs="Times New Roman"/>
          <w:sz w:val="20"/>
          <w:szCs w:val="20"/>
          <w:lang w:val="en-US"/>
        </w:rPr>
        <w:t>diminishing</w:t>
      </w:r>
      <w:r w:rsidR="00021FA8" w:rsidRPr="00941859">
        <w:rPr>
          <w:rFonts w:ascii="Times New Roman" w:hAnsi="Times New Roman" w:cs="Times New Roman"/>
          <w:sz w:val="20"/>
          <w:szCs w:val="20"/>
          <w:lang w:val="en-US"/>
        </w:rPr>
        <w:t xml:space="preserve"> the</w:t>
      </w:r>
      <w:r w:rsidR="00CA5D2E" w:rsidRPr="00941859">
        <w:rPr>
          <w:rFonts w:ascii="Times New Roman" w:hAnsi="Times New Roman" w:cs="Times New Roman"/>
          <w:sz w:val="20"/>
          <w:szCs w:val="20"/>
          <w:lang w:val="en-US"/>
        </w:rPr>
        <w:t xml:space="preserve"> importance of other issues.</w:t>
      </w:r>
    </w:p>
    <w:p w:rsidR="00DC7A18" w:rsidRPr="00941859" w:rsidRDefault="00DC7A18" w:rsidP="000F79CF">
      <w:pPr>
        <w:spacing w:after="120" w:line="240" w:lineRule="auto"/>
        <w:rPr>
          <w:rFonts w:ascii="Times New Roman" w:hAnsi="Times New Roman" w:cs="Times New Roman"/>
          <w:sz w:val="20"/>
          <w:szCs w:val="20"/>
          <w:lang w:val="en-US"/>
        </w:rPr>
      </w:pPr>
    </w:p>
    <w:p w:rsidR="00982EC2" w:rsidRPr="00941859" w:rsidRDefault="00F07773" w:rsidP="000F79CF">
      <w:pPr>
        <w:pStyle w:val="ListParagraph"/>
        <w:numPr>
          <w:ilvl w:val="0"/>
          <w:numId w:val="4"/>
        </w:numPr>
        <w:spacing w:after="120" w:line="240" w:lineRule="auto"/>
        <w:ind w:left="426"/>
        <w:contextualSpacing w:val="0"/>
        <w:rPr>
          <w:rFonts w:ascii="Times New Roman" w:hAnsi="Times New Roman" w:cs="Times New Roman"/>
          <w:b/>
          <w:sz w:val="20"/>
          <w:szCs w:val="20"/>
          <w:lang w:val="en-US"/>
        </w:rPr>
      </w:pPr>
      <w:r w:rsidRPr="00941859">
        <w:rPr>
          <w:rFonts w:ascii="Times New Roman" w:hAnsi="Times New Roman" w:cs="Times New Roman"/>
          <w:b/>
          <w:sz w:val="20"/>
          <w:szCs w:val="20"/>
          <w:lang w:val="en-US"/>
        </w:rPr>
        <w:t>Financialization</w:t>
      </w:r>
      <w:r w:rsidR="0053070E" w:rsidRPr="00941859">
        <w:rPr>
          <w:rFonts w:ascii="Times New Roman" w:hAnsi="Times New Roman" w:cs="Times New Roman"/>
          <w:b/>
          <w:sz w:val="20"/>
          <w:szCs w:val="20"/>
          <w:lang w:val="en-US"/>
        </w:rPr>
        <w:t xml:space="preserve"> </w:t>
      </w:r>
      <w:r w:rsidR="00021FA8" w:rsidRPr="00941859">
        <w:rPr>
          <w:rFonts w:ascii="Times New Roman" w:hAnsi="Times New Roman" w:cs="Times New Roman"/>
          <w:b/>
          <w:sz w:val="20"/>
          <w:szCs w:val="20"/>
          <w:lang w:val="en-US"/>
        </w:rPr>
        <w:t>of land and related natural resources</w:t>
      </w:r>
    </w:p>
    <w:p w:rsidR="00880534" w:rsidRPr="00941859" w:rsidRDefault="00880534" w:rsidP="000F79CF">
      <w:pPr>
        <w:spacing w:after="120" w:line="240" w:lineRule="auto"/>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Over the last decade, communities around the world have been facing a surge in dispossession and related human rights violations in the context of what is often referred to as the </w:t>
      </w:r>
      <w:r w:rsidR="00483969">
        <w:rPr>
          <w:rFonts w:ascii="Times New Roman" w:hAnsi="Times New Roman" w:cs="Times New Roman"/>
          <w:sz w:val="20"/>
          <w:szCs w:val="20"/>
          <w:lang w:val="en-US"/>
        </w:rPr>
        <w:t>“</w:t>
      </w:r>
      <w:r w:rsidRPr="00941859">
        <w:rPr>
          <w:rFonts w:ascii="Times New Roman" w:hAnsi="Times New Roman" w:cs="Times New Roman"/>
          <w:sz w:val="20"/>
          <w:szCs w:val="20"/>
          <w:lang w:val="en-US"/>
        </w:rPr>
        <w:t>global land rush</w:t>
      </w:r>
      <w:r w:rsidR="00483969">
        <w:rPr>
          <w:rFonts w:ascii="Times New Roman" w:hAnsi="Times New Roman" w:cs="Times New Roman"/>
          <w:sz w:val="20"/>
          <w:szCs w:val="20"/>
          <w:lang w:val="en-US"/>
        </w:rPr>
        <w:t>”</w:t>
      </w:r>
      <w:r w:rsidRPr="00941859">
        <w:rPr>
          <w:rFonts w:ascii="Times New Roman" w:hAnsi="Times New Roman" w:cs="Times New Roman"/>
          <w:sz w:val="20"/>
          <w:szCs w:val="20"/>
          <w:lang w:val="en-US"/>
        </w:rPr>
        <w:t xml:space="preserve"> or </w:t>
      </w:r>
      <w:r w:rsidR="00483969">
        <w:rPr>
          <w:rFonts w:ascii="Times New Roman" w:hAnsi="Times New Roman" w:cs="Times New Roman"/>
          <w:sz w:val="20"/>
          <w:szCs w:val="20"/>
          <w:lang w:val="en-US"/>
        </w:rPr>
        <w:t xml:space="preserve">“global </w:t>
      </w:r>
      <w:r w:rsidRPr="00941859">
        <w:rPr>
          <w:rFonts w:ascii="Times New Roman" w:hAnsi="Times New Roman" w:cs="Times New Roman"/>
          <w:sz w:val="20"/>
          <w:szCs w:val="20"/>
          <w:lang w:val="en-US"/>
        </w:rPr>
        <w:t>land grab.</w:t>
      </w:r>
      <w:r w:rsidR="00483969">
        <w:rPr>
          <w:rFonts w:ascii="Times New Roman" w:hAnsi="Times New Roman" w:cs="Times New Roman"/>
          <w:sz w:val="20"/>
          <w:szCs w:val="20"/>
          <w:lang w:val="en-US"/>
        </w:rPr>
        <w:t>”</w:t>
      </w:r>
      <w:r w:rsidRPr="00941859">
        <w:rPr>
          <w:rFonts w:ascii="Times New Roman" w:hAnsi="Times New Roman" w:cs="Times New Roman"/>
          <w:sz w:val="20"/>
          <w:szCs w:val="20"/>
          <w:lang w:val="en-US"/>
        </w:rPr>
        <w:t xml:space="preserve"> Despite social movements’ and civil society organizations’ struggles to defend and assert their rights to land and related resources as well as the adoption of normative guidance </w:t>
      </w:r>
      <w:r w:rsidR="00F66D4F" w:rsidRPr="00941859">
        <w:rPr>
          <w:rFonts w:ascii="Times New Roman" w:hAnsi="Times New Roman" w:cs="Times New Roman"/>
          <w:sz w:val="20"/>
          <w:szCs w:val="20"/>
          <w:lang w:val="en-US"/>
        </w:rPr>
        <w:t>at international level (in particular the Guidelines on the Governance of Tenure of Land, Fisheries and Forests), land and resource grabbing continues</w:t>
      </w:r>
      <w:r w:rsidR="00483969">
        <w:rPr>
          <w:rFonts w:ascii="Times New Roman" w:hAnsi="Times New Roman" w:cs="Times New Roman"/>
          <w:sz w:val="20"/>
          <w:szCs w:val="20"/>
          <w:lang w:val="en-US"/>
        </w:rPr>
        <w:t xml:space="preserve"> in all parts of the world</w:t>
      </w:r>
      <w:r w:rsidR="00F66D4F" w:rsidRPr="00941859">
        <w:rPr>
          <w:rFonts w:ascii="Times New Roman" w:hAnsi="Times New Roman" w:cs="Times New Roman"/>
          <w:sz w:val="20"/>
          <w:szCs w:val="20"/>
          <w:lang w:val="en-US"/>
        </w:rPr>
        <w:t xml:space="preserve">, leading to dispossession, land concentration, ecosystem destruction and other human rights impairments. It is important to emphasize that these dynamics are to a great extent </w:t>
      </w:r>
      <w:r w:rsidR="00655D48" w:rsidRPr="00941859">
        <w:rPr>
          <w:rFonts w:ascii="Times New Roman" w:hAnsi="Times New Roman" w:cs="Times New Roman"/>
          <w:sz w:val="20"/>
          <w:szCs w:val="20"/>
          <w:lang w:val="en-US"/>
        </w:rPr>
        <w:t>the result of the financialization of land and natural resources, which transforms these into assets</w:t>
      </w:r>
      <w:r w:rsidR="00AB5998">
        <w:rPr>
          <w:rFonts w:ascii="Times New Roman" w:hAnsi="Times New Roman" w:cs="Times New Roman"/>
          <w:sz w:val="20"/>
          <w:szCs w:val="20"/>
          <w:lang w:val="en-US"/>
        </w:rPr>
        <w:t xml:space="preserve"> and “investment opportunities”</w:t>
      </w:r>
      <w:r w:rsidR="00655D48" w:rsidRPr="00941859">
        <w:rPr>
          <w:rFonts w:ascii="Times New Roman" w:hAnsi="Times New Roman" w:cs="Times New Roman"/>
          <w:sz w:val="20"/>
          <w:szCs w:val="20"/>
          <w:lang w:val="en-US"/>
        </w:rPr>
        <w:t xml:space="preserve"> for financial actors, such as banks, investment funds, asset management companies, pension funds, etc.</w:t>
      </w:r>
      <w:r w:rsidR="00655D48" w:rsidRPr="00941859">
        <w:rPr>
          <w:rFonts w:ascii="Times New Roman" w:hAnsi="Times New Roman" w:cs="Times New Roman"/>
          <w:sz w:val="20"/>
          <w:szCs w:val="20"/>
          <w:vertAlign w:val="superscript"/>
        </w:rPr>
        <w:footnoteReference w:id="5"/>
      </w:r>
      <w:r w:rsidR="00655D48" w:rsidRPr="00941859">
        <w:rPr>
          <w:rFonts w:ascii="Times New Roman" w:hAnsi="Times New Roman" w:cs="Times New Roman"/>
          <w:sz w:val="20"/>
          <w:szCs w:val="20"/>
          <w:lang w:val="en-US"/>
        </w:rPr>
        <w:t xml:space="preserve"> </w:t>
      </w:r>
      <w:r w:rsidR="00313C9A" w:rsidRPr="00941859">
        <w:rPr>
          <w:rFonts w:ascii="Times New Roman" w:hAnsi="Times New Roman" w:cs="Times New Roman"/>
          <w:sz w:val="20"/>
          <w:szCs w:val="20"/>
          <w:lang w:val="en-US"/>
        </w:rPr>
        <w:t>As pointed out in FIAN International’s previous submission to the CESCR, financialization increases risks for communities, creates new forms of dispossession</w:t>
      </w:r>
      <w:r w:rsidR="00573E07" w:rsidRPr="00941859">
        <w:rPr>
          <w:rFonts w:ascii="Times New Roman" w:hAnsi="Times New Roman" w:cs="Times New Roman"/>
          <w:sz w:val="20"/>
          <w:szCs w:val="20"/>
          <w:lang w:val="en-US"/>
        </w:rPr>
        <w:t>, increases the concentration in the hand of power and resourceful actors,</w:t>
      </w:r>
      <w:r w:rsidR="00313C9A" w:rsidRPr="00941859">
        <w:rPr>
          <w:rFonts w:ascii="Times New Roman" w:hAnsi="Times New Roman" w:cs="Times New Roman"/>
          <w:sz w:val="20"/>
          <w:szCs w:val="20"/>
          <w:lang w:val="en-US"/>
        </w:rPr>
        <w:t xml:space="preserve"> and creates additional challenges for accountability of state and non-state actors. </w:t>
      </w:r>
      <w:r w:rsidR="00655D48" w:rsidRPr="00941859">
        <w:rPr>
          <w:rFonts w:ascii="Times New Roman" w:hAnsi="Times New Roman" w:cs="Times New Roman"/>
          <w:sz w:val="20"/>
          <w:szCs w:val="20"/>
          <w:lang w:val="en-US"/>
        </w:rPr>
        <w:t xml:space="preserve">Financialization makes the dynamics that underlie the increasing pressure on land more complex, including regarding states’ obligation to respect, protect and fulfil human rights in the context of land. </w:t>
      </w:r>
      <w:r w:rsidR="00573E07" w:rsidRPr="00941859">
        <w:rPr>
          <w:rFonts w:ascii="Times New Roman" w:hAnsi="Times New Roman" w:cs="Times New Roman"/>
          <w:sz w:val="20"/>
          <w:szCs w:val="20"/>
          <w:lang w:val="en-US"/>
        </w:rPr>
        <w:t>It is of concern that t</w:t>
      </w:r>
      <w:r w:rsidR="00655D48" w:rsidRPr="00941859">
        <w:rPr>
          <w:rFonts w:ascii="Times New Roman" w:hAnsi="Times New Roman" w:cs="Times New Roman"/>
          <w:sz w:val="20"/>
          <w:szCs w:val="20"/>
          <w:lang w:val="en-US"/>
        </w:rPr>
        <w:t>his comple</w:t>
      </w:r>
      <w:r w:rsidR="00573E07" w:rsidRPr="00941859">
        <w:rPr>
          <w:rFonts w:ascii="Times New Roman" w:hAnsi="Times New Roman" w:cs="Times New Roman"/>
          <w:sz w:val="20"/>
          <w:szCs w:val="20"/>
          <w:lang w:val="en-US"/>
        </w:rPr>
        <w:t>xity is n</w:t>
      </w:r>
      <w:r w:rsidR="00313C9A" w:rsidRPr="00941859">
        <w:rPr>
          <w:rFonts w:ascii="Times New Roman" w:hAnsi="Times New Roman" w:cs="Times New Roman"/>
          <w:sz w:val="20"/>
          <w:szCs w:val="20"/>
          <w:lang w:val="en-US"/>
        </w:rPr>
        <w:t>ot captured nor</w:t>
      </w:r>
      <w:r w:rsidR="00655D48" w:rsidRPr="00941859">
        <w:rPr>
          <w:rFonts w:ascii="Times New Roman" w:hAnsi="Times New Roman" w:cs="Times New Roman"/>
          <w:sz w:val="20"/>
          <w:szCs w:val="20"/>
          <w:lang w:val="en-US"/>
        </w:rPr>
        <w:t xml:space="preserve"> adequately addressed by the draft GC</w:t>
      </w:r>
      <w:r w:rsidR="00313C9A" w:rsidRPr="00941859">
        <w:rPr>
          <w:rFonts w:ascii="Times New Roman" w:hAnsi="Times New Roman" w:cs="Times New Roman"/>
          <w:sz w:val="20"/>
          <w:szCs w:val="20"/>
          <w:lang w:val="en-US"/>
        </w:rPr>
        <w:t>. In order to address the existing gaps, FIAN International recommends the following:</w:t>
      </w:r>
    </w:p>
    <w:p w:rsidR="00FA0C34" w:rsidRPr="00941859" w:rsidRDefault="00FA0C34"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Financialization should be mentioned as one of the </w:t>
      </w:r>
      <w:r w:rsidRPr="00AB5998">
        <w:rPr>
          <w:rFonts w:ascii="Times New Roman" w:hAnsi="Times New Roman" w:cs="Times New Roman"/>
          <w:b/>
          <w:sz w:val="20"/>
          <w:szCs w:val="20"/>
          <w:lang w:val="en-US"/>
        </w:rPr>
        <w:t>main structural drivers of land dispossession</w:t>
      </w:r>
      <w:r w:rsidR="00573E07" w:rsidRPr="00AB5998">
        <w:rPr>
          <w:rFonts w:ascii="Times New Roman" w:hAnsi="Times New Roman" w:cs="Times New Roman"/>
          <w:b/>
          <w:sz w:val="20"/>
          <w:szCs w:val="20"/>
          <w:lang w:val="en-US"/>
        </w:rPr>
        <w:t>, land concentration</w:t>
      </w:r>
      <w:r w:rsidRPr="00AB5998">
        <w:rPr>
          <w:rFonts w:ascii="Times New Roman" w:hAnsi="Times New Roman" w:cs="Times New Roman"/>
          <w:b/>
          <w:sz w:val="20"/>
          <w:szCs w:val="20"/>
          <w:lang w:val="en-US"/>
        </w:rPr>
        <w:t xml:space="preserve"> and land-related human rights abuses and violations</w:t>
      </w:r>
      <w:r w:rsidRPr="00941859">
        <w:rPr>
          <w:rFonts w:ascii="Times New Roman" w:hAnsi="Times New Roman" w:cs="Times New Roman"/>
          <w:sz w:val="20"/>
          <w:szCs w:val="20"/>
          <w:lang w:val="en-US"/>
        </w:rPr>
        <w:t xml:space="preserve"> (described in the draft GC as “increased competition</w:t>
      </w:r>
      <w:r w:rsidR="00AB5998">
        <w:rPr>
          <w:rFonts w:ascii="Times New Roman" w:hAnsi="Times New Roman" w:cs="Times New Roman"/>
          <w:sz w:val="20"/>
          <w:szCs w:val="20"/>
          <w:lang w:val="en-US"/>
        </w:rPr>
        <w:t>,</w:t>
      </w:r>
      <w:r w:rsidRPr="00941859">
        <w:rPr>
          <w:rFonts w:ascii="Times New Roman" w:hAnsi="Times New Roman" w:cs="Times New Roman"/>
          <w:sz w:val="20"/>
          <w:szCs w:val="20"/>
          <w:lang w:val="en-US"/>
        </w:rPr>
        <w:t>”</w:t>
      </w:r>
      <w:r w:rsidR="00AB5998">
        <w:rPr>
          <w:rFonts w:ascii="Times New Roman" w:hAnsi="Times New Roman" w:cs="Times New Roman"/>
          <w:sz w:val="20"/>
          <w:szCs w:val="20"/>
          <w:lang w:val="en-US"/>
        </w:rPr>
        <w:t xml:space="preserve"> i.e. in a way that fails to capture the underlying structural drivers</w:t>
      </w:r>
      <w:r w:rsidRPr="00941859">
        <w:rPr>
          <w:rFonts w:ascii="Times New Roman" w:hAnsi="Times New Roman" w:cs="Times New Roman"/>
          <w:sz w:val="20"/>
          <w:szCs w:val="20"/>
          <w:lang w:val="en-US"/>
        </w:rPr>
        <w:t>) in paras. 1 and/or 2</w:t>
      </w:r>
      <w:r w:rsidR="00EF78D8" w:rsidRPr="00941859">
        <w:rPr>
          <w:rFonts w:ascii="Times New Roman" w:hAnsi="Times New Roman" w:cs="Times New Roman"/>
          <w:sz w:val="20"/>
          <w:szCs w:val="20"/>
          <w:lang w:val="en-US"/>
        </w:rPr>
        <w:t>, pointing out to the challenges it raises for the realization of human rights</w:t>
      </w:r>
      <w:r w:rsidR="00AB5998">
        <w:rPr>
          <w:rFonts w:ascii="Times New Roman" w:hAnsi="Times New Roman" w:cs="Times New Roman"/>
          <w:sz w:val="20"/>
          <w:szCs w:val="20"/>
          <w:lang w:val="en-US"/>
        </w:rPr>
        <w:t>, in particular increasing dispossession, land concentration and additional challenges for accountability (through complex investment webs)</w:t>
      </w:r>
      <w:r w:rsidRPr="00941859">
        <w:rPr>
          <w:rFonts w:ascii="Times New Roman" w:hAnsi="Times New Roman" w:cs="Times New Roman"/>
          <w:sz w:val="20"/>
          <w:szCs w:val="20"/>
          <w:lang w:val="en-US"/>
        </w:rPr>
        <w:t xml:space="preserve">. </w:t>
      </w:r>
      <w:r w:rsidR="00AB5998">
        <w:rPr>
          <w:rFonts w:ascii="Times New Roman" w:hAnsi="Times New Roman" w:cs="Times New Roman"/>
          <w:sz w:val="20"/>
          <w:szCs w:val="20"/>
          <w:lang w:val="en-US"/>
        </w:rPr>
        <w:t>Whereas financialization</w:t>
      </w:r>
      <w:r w:rsidRPr="00941859">
        <w:rPr>
          <w:rFonts w:ascii="Times New Roman" w:hAnsi="Times New Roman" w:cs="Times New Roman"/>
          <w:sz w:val="20"/>
          <w:szCs w:val="20"/>
          <w:lang w:val="en-US"/>
        </w:rPr>
        <w:t xml:space="preserve"> is currently mentioned in the con</w:t>
      </w:r>
      <w:r w:rsidR="00AB5998">
        <w:rPr>
          <w:rFonts w:ascii="Times New Roman" w:hAnsi="Times New Roman" w:cs="Times New Roman"/>
          <w:sz w:val="20"/>
          <w:szCs w:val="20"/>
          <w:lang w:val="en-US"/>
        </w:rPr>
        <w:t>text of urban areas, but is</w:t>
      </w:r>
      <w:r w:rsidRPr="00941859">
        <w:rPr>
          <w:rFonts w:ascii="Times New Roman" w:hAnsi="Times New Roman" w:cs="Times New Roman"/>
          <w:sz w:val="20"/>
          <w:szCs w:val="20"/>
          <w:lang w:val="en-US"/>
        </w:rPr>
        <w:t xml:space="preserve"> e</w:t>
      </w:r>
      <w:r w:rsidR="00573E07" w:rsidRPr="00941859">
        <w:rPr>
          <w:rFonts w:ascii="Times New Roman" w:hAnsi="Times New Roman" w:cs="Times New Roman"/>
          <w:sz w:val="20"/>
          <w:szCs w:val="20"/>
          <w:lang w:val="en-US"/>
        </w:rPr>
        <w:t>qual</w:t>
      </w:r>
      <w:r w:rsidRPr="00941859">
        <w:rPr>
          <w:rFonts w:ascii="Times New Roman" w:hAnsi="Times New Roman" w:cs="Times New Roman"/>
          <w:sz w:val="20"/>
          <w:szCs w:val="20"/>
          <w:lang w:val="en-US"/>
        </w:rPr>
        <w:t>ly relevant in rural areas.</w:t>
      </w:r>
    </w:p>
    <w:p w:rsidR="002D623F" w:rsidRPr="00941859" w:rsidRDefault="008D7222"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lastRenderedPageBreak/>
        <w:t>FIAN cautions the Committee against conceiving of</w:t>
      </w:r>
      <w:r w:rsidR="00FD4B83" w:rsidRPr="00941859">
        <w:rPr>
          <w:rFonts w:ascii="Times New Roman" w:hAnsi="Times New Roman" w:cs="Times New Roman"/>
          <w:sz w:val="20"/>
          <w:szCs w:val="20"/>
          <w:lang w:val="en-US"/>
        </w:rPr>
        <w:t xml:space="preserve"> </w:t>
      </w:r>
      <w:r w:rsidRPr="00941859">
        <w:rPr>
          <w:rFonts w:ascii="Times New Roman" w:hAnsi="Times New Roman" w:cs="Times New Roman"/>
          <w:sz w:val="20"/>
          <w:szCs w:val="20"/>
          <w:lang w:val="en-US"/>
        </w:rPr>
        <w:t xml:space="preserve">land </w:t>
      </w:r>
      <w:r w:rsidR="00EF78D8" w:rsidRPr="00941859">
        <w:rPr>
          <w:rFonts w:ascii="Times New Roman" w:hAnsi="Times New Roman" w:cs="Times New Roman"/>
          <w:sz w:val="20"/>
          <w:szCs w:val="20"/>
          <w:lang w:val="en-US"/>
        </w:rPr>
        <w:t xml:space="preserve">deals </w:t>
      </w:r>
      <w:r w:rsidRPr="00941859">
        <w:rPr>
          <w:rFonts w:ascii="Times New Roman" w:hAnsi="Times New Roman" w:cs="Times New Roman"/>
          <w:sz w:val="20"/>
          <w:szCs w:val="20"/>
          <w:lang w:val="en-US"/>
        </w:rPr>
        <w:t xml:space="preserve">in a too </w:t>
      </w:r>
      <w:r w:rsidR="00573E07" w:rsidRPr="00941859">
        <w:rPr>
          <w:rFonts w:ascii="Times New Roman" w:hAnsi="Times New Roman" w:cs="Times New Roman"/>
          <w:sz w:val="20"/>
          <w:szCs w:val="20"/>
          <w:lang w:val="en-US"/>
        </w:rPr>
        <w:t xml:space="preserve">narrow and </w:t>
      </w:r>
      <w:r w:rsidRPr="00941859">
        <w:rPr>
          <w:rFonts w:ascii="Times New Roman" w:hAnsi="Times New Roman" w:cs="Times New Roman"/>
          <w:sz w:val="20"/>
          <w:szCs w:val="20"/>
          <w:lang w:val="en-US"/>
        </w:rPr>
        <w:t xml:space="preserve">linear way (i.e. as large-scale land acquisitions for </w:t>
      </w:r>
      <w:r w:rsidR="00AB5998">
        <w:rPr>
          <w:rFonts w:ascii="Times New Roman" w:hAnsi="Times New Roman" w:cs="Times New Roman"/>
          <w:sz w:val="20"/>
          <w:szCs w:val="20"/>
          <w:lang w:val="en-US"/>
        </w:rPr>
        <w:t xml:space="preserve">(agricultural) </w:t>
      </w:r>
      <w:r w:rsidRPr="00941859">
        <w:rPr>
          <w:rFonts w:ascii="Times New Roman" w:hAnsi="Times New Roman" w:cs="Times New Roman"/>
          <w:sz w:val="20"/>
          <w:szCs w:val="20"/>
          <w:lang w:val="en-US"/>
        </w:rPr>
        <w:t>commodity production as</w:t>
      </w:r>
      <w:r w:rsidR="00EF78D8" w:rsidRPr="00941859">
        <w:rPr>
          <w:rFonts w:ascii="Times New Roman" w:hAnsi="Times New Roman" w:cs="Times New Roman"/>
          <w:sz w:val="20"/>
          <w:szCs w:val="20"/>
          <w:lang w:val="en-US"/>
        </w:rPr>
        <w:t xml:space="preserve"> implied</w:t>
      </w:r>
      <w:r w:rsidRPr="00941859">
        <w:rPr>
          <w:rFonts w:ascii="Times New Roman" w:hAnsi="Times New Roman" w:cs="Times New Roman"/>
          <w:sz w:val="20"/>
          <w:szCs w:val="20"/>
          <w:lang w:val="en-US"/>
        </w:rPr>
        <w:t xml:space="preserve"> in the current draft GC), but to take into account the reality of </w:t>
      </w:r>
      <w:r w:rsidRPr="00941859">
        <w:rPr>
          <w:rFonts w:ascii="Times New Roman" w:hAnsi="Times New Roman" w:cs="Times New Roman"/>
          <w:b/>
          <w:sz w:val="20"/>
          <w:szCs w:val="20"/>
          <w:lang w:val="en-US"/>
        </w:rPr>
        <w:t>opaque investment webs</w:t>
      </w:r>
      <w:r w:rsidRPr="00941859">
        <w:rPr>
          <w:rFonts w:ascii="Times New Roman" w:hAnsi="Times New Roman" w:cs="Times New Roman"/>
          <w:sz w:val="20"/>
          <w:szCs w:val="20"/>
          <w:lang w:val="en-US"/>
        </w:rPr>
        <w:t xml:space="preserve"> and </w:t>
      </w:r>
      <w:r w:rsidR="002C5F99" w:rsidRPr="00941859">
        <w:rPr>
          <w:rFonts w:ascii="Times New Roman" w:hAnsi="Times New Roman" w:cs="Times New Roman"/>
          <w:sz w:val="20"/>
          <w:szCs w:val="20"/>
          <w:lang w:val="en-US"/>
        </w:rPr>
        <w:t>involvement of various</w:t>
      </w:r>
      <w:r w:rsidRPr="00941859">
        <w:rPr>
          <w:rFonts w:ascii="Times New Roman" w:hAnsi="Times New Roman" w:cs="Times New Roman"/>
          <w:sz w:val="20"/>
          <w:szCs w:val="20"/>
          <w:lang w:val="en-US"/>
        </w:rPr>
        <w:t xml:space="preserve"> actors (companies involved in production, financers/financial investors, traders and retailers throughout the value chain etc.) that </w:t>
      </w:r>
      <w:r w:rsidR="00EF78D8" w:rsidRPr="00941859">
        <w:rPr>
          <w:rFonts w:ascii="Times New Roman" w:hAnsi="Times New Roman" w:cs="Times New Roman"/>
          <w:sz w:val="20"/>
          <w:szCs w:val="20"/>
          <w:lang w:val="en-US"/>
        </w:rPr>
        <w:t xml:space="preserve">are behind most deals and </w:t>
      </w:r>
      <w:r w:rsidRPr="00941859">
        <w:rPr>
          <w:rFonts w:ascii="Times New Roman" w:hAnsi="Times New Roman" w:cs="Times New Roman"/>
          <w:sz w:val="20"/>
          <w:szCs w:val="20"/>
          <w:lang w:val="en-US"/>
        </w:rPr>
        <w:t xml:space="preserve">make </w:t>
      </w:r>
      <w:r w:rsidR="00EF78D8" w:rsidRPr="00941859">
        <w:rPr>
          <w:rFonts w:ascii="Times New Roman" w:hAnsi="Times New Roman" w:cs="Times New Roman"/>
          <w:sz w:val="20"/>
          <w:szCs w:val="20"/>
          <w:lang w:val="en-US"/>
        </w:rPr>
        <w:t>them possible</w:t>
      </w:r>
      <w:r w:rsidR="00573E07" w:rsidRPr="00941859">
        <w:rPr>
          <w:rFonts w:ascii="Times New Roman" w:hAnsi="Times New Roman" w:cs="Times New Roman"/>
          <w:sz w:val="20"/>
          <w:szCs w:val="20"/>
          <w:lang w:val="en-US"/>
        </w:rPr>
        <w:t xml:space="preserve"> in the first place</w:t>
      </w:r>
      <w:r w:rsidRPr="00941859">
        <w:rPr>
          <w:rFonts w:ascii="Times New Roman" w:hAnsi="Times New Roman" w:cs="Times New Roman"/>
          <w:sz w:val="20"/>
          <w:szCs w:val="20"/>
          <w:lang w:val="en-US"/>
        </w:rPr>
        <w:t>. The GC should further take into account that land deals and dispossession do not only take place for production of (agricultural) commodities, but also in the context of infrastructure development, mining, industrial activities, urbanization, tourism, conservation, climate change mitigation etc. (see our previous remark on a rural and agricultural bias of the draft GC). We</w:t>
      </w:r>
      <w:r w:rsidR="00AB5998">
        <w:rPr>
          <w:rFonts w:ascii="Times New Roman" w:hAnsi="Times New Roman" w:cs="Times New Roman"/>
          <w:sz w:val="20"/>
          <w:szCs w:val="20"/>
          <w:lang w:val="en-US"/>
        </w:rPr>
        <w:t xml:space="preserve"> further</w:t>
      </w:r>
      <w:r w:rsidRPr="00941859">
        <w:rPr>
          <w:rFonts w:ascii="Times New Roman" w:hAnsi="Times New Roman" w:cs="Times New Roman"/>
          <w:sz w:val="20"/>
          <w:szCs w:val="20"/>
          <w:lang w:val="en-US"/>
        </w:rPr>
        <w:t xml:space="preserve"> </w:t>
      </w:r>
      <w:r w:rsidRPr="00941859">
        <w:rPr>
          <w:rFonts w:ascii="Times New Roman" w:hAnsi="Times New Roman" w:cs="Times New Roman"/>
          <w:b/>
          <w:sz w:val="20"/>
          <w:szCs w:val="20"/>
          <w:lang w:val="en-US"/>
        </w:rPr>
        <w:t>caution the Committee against using the term “investment” in this context</w:t>
      </w:r>
      <w:r w:rsidRPr="00941859">
        <w:rPr>
          <w:rFonts w:ascii="Times New Roman" w:hAnsi="Times New Roman" w:cs="Times New Roman"/>
          <w:sz w:val="20"/>
          <w:szCs w:val="20"/>
          <w:lang w:val="en-US"/>
        </w:rPr>
        <w:t>, since this term could evoke positive connotations and distract from the speculative nature of many land-related financial transactions</w:t>
      </w:r>
      <w:r w:rsidR="00AB5998">
        <w:rPr>
          <w:rFonts w:ascii="Times New Roman" w:hAnsi="Times New Roman" w:cs="Times New Roman"/>
          <w:sz w:val="20"/>
          <w:szCs w:val="20"/>
          <w:lang w:val="en-US"/>
        </w:rPr>
        <w:t xml:space="preserve"> and the wealth extraction that takes place</w:t>
      </w:r>
      <w:r w:rsidRPr="00941859">
        <w:rPr>
          <w:rFonts w:ascii="Times New Roman" w:hAnsi="Times New Roman" w:cs="Times New Roman"/>
          <w:sz w:val="20"/>
          <w:szCs w:val="20"/>
          <w:lang w:val="en-US"/>
        </w:rPr>
        <w:t xml:space="preserve">. At the very least, the term should be explained and problematized in order to clarify its meaning in the context of the GC. In this context, it is important to emphasize that </w:t>
      </w:r>
      <w:r w:rsidR="00E37399" w:rsidRPr="00941859">
        <w:rPr>
          <w:rFonts w:ascii="Times New Roman" w:hAnsi="Times New Roman" w:cs="Times New Roman"/>
          <w:sz w:val="20"/>
          <w:szCs w:val="20"/>
          <w:lang w:val="en-US"/>
        </w:rPr>
        <w:t xml:space="preserve">in rural areas, smallholders are the </w:t>
      </w:r>
      <w:r w:rsidR="00EF78D8" w:rsidRPr="00941859">
        <w:rPr>
          <w:rFonts w:ascii="Times New Roman" w:hAnsi="Times New Roman" w:cs="Times New Roman"/>
          <w:sz w:val="20"/>
          <w:szCs w:val="20"/>
          <w:lang w:val="en-US"/>
        </w:rPr>
        <w:t>main agricultural investors</w:t>
      </w:r>
      <w:r w:rsidR="003F52AC" w:rsidRPr="00941859">
        <w:rPr>
          <w:rStyle w:val="FootnoteReference"/>
          <w:rFonts w:ascii="Times New Roman" w:hAnsi="Times New Roman" w:cs="Times New Roman"/>
          <w:sz w:val="20"/>
          <w:szCs w:val="20"/>
          <w:lang w:val="en-US"/>
        </w:rPr>
        <w:footnoteReference w:id="6"/>
      </w:r>
      <w:r w:rsidR="00EF78D8" w:rsidRPr="00941859">
        <w:rPr>
          <w:rFonts w:ascii="Times New Roman" w:hAnsi="Times New Roman" w:cs="Times New Roman"/>
          <w:sz w:val="20"/>
          <w:szCs w:val="20"/>
          <w:lang w:val="en-US"/>
        </w:rPr>
        <w:t xml:space="preserve"> and that policy guidance by the UN Committee on World Food Security (CFS) calls to prioritize investments by and for smallholders in order to ensure sufficient economic space for them; and that this prioritization is not always compatible with large-scale land acquisitions.</w:t>
      </w:r>
      <w:r w:rsidR="003F52AC" w:rsidRPr="00941859">
        <w:rPr>
          <w:rStyle w:val="FootnoteReference"/>
          <w:rFonts w:ascii="Times New Roman" w:hAnsi="Times New Roman" w:cs="Times New Roman"/>
          <w:sz w:val="20"/>
          <w:szCs w:val="20"/>
          <w:lang w:val="en-US"/>
        </w:rPr>
        <w:footnoteReference w:id="7"/>
      </w:r>
      <w:r w:rsidR="002D623F" w:rsidRPr="00941859">
        <w:rPr>
          <w:rFonts w:ascii="Times New Roman" w:hAnsi="Times New Roman" w:cs="Times New Roman"/>
          <w:sz w:val="20"/>
          <w:szCs w:val="20"/>
          <w:lang w:val="en-US"/>
        </w:rPr>
        <w:t xml:space="preserve"> FIAN welcomes the draft GC’s recommendation to State Parties to consider </w:t>
      </w:r>
      <w:r w:rsidR="002D623F" w:rsidRPr="00AB5998">
        <w:rPr>
          <w:rFonts w:ascii="Times New Roman" w:hAnsi="Times New Roman" w:cs="Times New Roman"/>
          <w:b/>
          <w:sz w:val="20"/>
          <w:szCs w:val="20"/>
          <w:lang w:val="en-US"/>
        </w:rPr>
        <w:t>investment models that do not entail the transfer of tenure rights</w:t>
      </w:r>
      <w:r w:rsidR="002D623F" w:rsidRPr="00941859">
        <w:rPr>
          <w:rFonts w:ascii="Times New Roman" w:hAnsi="Times New Roman" w:cs="Times New Roman"/>
          <w:sz w:val="20"/>
          <w:szCs w:val="20"/>
          <w:lang w:val="en-US"/>
        </w:rPr>
        <w:t xml:space="preserve"> (para. 31), but cautions against the promotion of “partnerships with local tenure rights holders” given that great power imbalances, which exist in many context, entail the risk of inequitable outcomes, if there are no</w:t>
      </w:r>
      <w:r w:rsidR="00573E07" w:rsidRPr="00941859">
        <w:rPr>
          <w:rFonts w:ascii="Times New Roman" w:hAnsi="Times New Roman" w:cs="Times New Roman"/>
          <w:sz w:val="20"/>
          <w:szCs w:val="20"/>
          <w:lang w:val="en-US"/>
        </w:rPr>
        <w:t xml:space="preserve"> measures in place to address asymmetries as well as</w:t>
      </w:r>
      <w:r w:rsidR="002D623F" w:rsidRPr="00941859">
        <w:rPr>
          <w:rFonts w:ascii="Times New Roman" w:hAnsi="Times New Roman" w:cs="Times New Roman"/>
          <w:sz w:val="20"/>
          <w:szCs w:val="20"/>
          <w:lang w:val="en-US"/>
        </w:rPr>
        <w:t xml:space="preserve"> adequate regulation and accountability frameworks in place. </w:t>
      </w:r>
    </w:p>
    <w:p w:rsidR="003F52AC" w:rsidRPr="00941859" w:rsidRDefault="003F52AC"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lastRenderedPageBreak/>
        <w:t>In order to adequately address State Parties’ obligation to protect the right to land and human rights in the context of financialization, the draft GC should be strengthened in the following way:</w:t>
      </w:r>
    </w:p>
    <w:p w:rsidR="003F52AC" w:rsidRPr="00941859" w:rsidRDefault="003F52AC" w:rsidP="000F79CF">
      <w:pPr>
        <w:pStyle w:val="ListParagraph"/>
        <w:numPr>
          <w:ilvl w:val="1"/>
          <w:numId w:val="5"/>
        </w:numPr>
        <w:spacing w:after="120" w:line="240" w:lineRule="auto"/>
        <w:ind w:left="851"/>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Paras. 31 and 32 of the draft GC should </w:t>
      </w:r>
      <w:r w:rsidR="00573E07" w:rsidRPr="00941859">
        <w:rPr>
          <w:rFonts w:ascii="Times New Roman" w:hAnsi="Times New Roman" w:cs="Times New Roman"/>
          <w:sz w:val="20"/>
          <w:szCs w:val="20"/>
          <w:lang w:val="en-US"/>
        </w:rPr>
        <w:t>be more</w:t>
      </w:r>
      <w:r w:rsidRPr="00941859">
        <w:rPr>
          <w:rFonts w:ascii="Times New Roman" w:hAnsi="Times New Roman" w:cs="Times New Roman"/>
          <w:sz w:val="20"/>
          <w:szCs w:val="20"/>
          <w:lang w:val="en-US"/>
        </w:rPr>
        <w:t xml:space="preserve"> explicit</w:t>
      </w:r>
      <w:r w:rsidR="00573E07" w:rsidRPr="00941859">
        <w:rPr>
          <w:rFonts w:ascii="Times New Roman" w:hAnsi="Times New Roman" w:cs="Times New Roman"/>
          <w:sz w:val="20"/>
          <w:szCs w:val="20"/>
          <w:lang w:val="en-US"/>
        </w:rPr>
        <w:t xml:space="preserve"> and use stronger language for</w:t>
      </w:r>
      <w:r w:rsidRPr="00941859">
        <w:rPr>
          <w:rFonts w:ascii="Times New Roman" w:hAnsi="Times New Roman" w:cs="Times New Roman"/>
          <w:sz w:val="20"/>
          <w:szCs w:val="20"/>
          <w:lang w:val="en-US"/>
        </w:rPr>
        <w:t xml:space="preserve"> </w:t>
      </w:r>
      <w:r w:rsidRPr="00941859">
        <w:rPr>
          <w:rFonts w:ascii="Times New Roman" w:hAnsi="Times New Roman" w:cs="Times New Roman"/>
          <w:b/>
          <w:sz w:val="20"/>
          <w:szCs w:val="20"/>
          <w:lang w:val="en-US"/>
        </w:rPr>
        <w:t>State Parties’</w:t>
      </w:r>
      <w:r w:rsidR="008422F8" w:rsidRPr="00941859">
        <w:rPr>
          <w:rFonts w:ascii="Times New Roman" w:hAnsi="Times New Roman" w:cs="Times New Roman"/>
          <w:b/>
          <w:sz w:val="20"/>
          <w:szCs w:val="20"/>
          <w:lang w:val="en-US"/>
        </w:rPr>
        <w:t xml:space="preserve"> duty to </w:t>
      </w:r>
      <w:r w:rsidRPr="00941859">
        <w:rPr>
          <w:rFonts w:ascii="Times New Roman" w:hAnsi="Times New Roman" w:cs="Times New Roman"/>
          <w:b/>
          <w:sz w:val="20"/>
          <w:szCs w:val="20"/>
          <w:lang w:val="en-US"/>
        </w:rPr>
        <w:t>regulate non-state actors, in particular corporations and financial actor</w:t>
      </w:r>
      <w:r w:rsidR="008422F8" w:rsidRPr="00941859">
        <w:rPr>
          <w:rFonts w:ascii="Times New Roman" w:hAnsi="Times New Roman" w:cs="Times New Roman"/>
          <w:b/>
          <w:sz w:val="20"/>
          <w:szCs w:val="20"/>
          <w:lang w:val="en-US"/>
        </w:rPr>
        <w:t>s</w:t>
      </w:r>
      <w:r w:rsidRPr="00941859">
        <w:rPr>
          <w:rFonts w:ascii="Times New Roman" w:hAnsi="Times New Roman" w:cs="Times New Roman"/>
          <w:b/>
          <w:sz w:val="20"/>
          <w:szCs w:val="20"/>
          <w:lang w:val="en-US"/>
        </w:rPr>
        <w:t xml:space="preserve">, </w:t>
      </w:r>
      <w:r w:rsidR="008422F8" w:rsidRPr="00941859">
        <w:rPr>
          <w:rFonts w:ascii="Times New Roman" w:hAnsi="Times New Roman" w:cs="Times New Roman"/>
          <w:b/>
          <w:sz w:val="20"/>
          <w:szCs w:val="20"/>
          <w:lang w:val="en-US"/>
        </w:rPr>
        <w:t>and to ensure accountability for harm that they have caused</w:t>
      </w:r>
      <w:r w:rsidR="008422F8" w:rsidRPr="00941859">
        <w:rPr>
          <w:rFonts w:ascii="Times New Roman" w:hAnsi="Times New Roman" w:cs="Times New Roman"/>
          <w:sz w:val="20"/>
          <w:szCs w:val="20"/>
          <w:lang w:val="en-US"/>
        </w:rPr>
        <w:t xml:space="preserve">. The wording in para. 32 should </w:t>
      </w:r>
      <w:r w:rsidR="00AB5998">
        <w:rPr>
          <w:rFonts w:ascii="Times New Roman" w:hAnsi="Times New Roman" w:cs="Times New Roman"/>
          <w:sz w:val="20"/>
          <w:szCs w:val="20"/>
          <w:lang w:val="en-US"/>
        </w:rPr>
        <w:t xml:space="preserve">therefore </w:t>
      </w:r>
      <w:r w:rsidR="008422F8" w:rsidRPr="00941859">
        <w:rPr>
          <w:rFonts w:ascii="Times New Roman" w:hAnsi="Times New Roman" w:cs="Times New Roman"/>
          <w:sz w:val="20"/>
          <w:szCs w:val="20"/>
          <w:lang w:val="en-US"/>
        </w:rPr>
        <w:t>be changed from “providing clear standards</w:t>
      </w:r>
      <w:r w:rsidR="00B31CED" w:rsidRPr="00941859">
        <w:rPr>
          <w:rFonts w:ascii="Times New Roman" w:hAnsi="Times New Roman" w:cs="Times New Roman"/>
          <w:sz w:val="20"/>
          <w:szCs w:val="20"/>
          <w:lang w:val="en-US"/>
        </w:rPr>
        <w:t xml:space="preserve"> for</w:t>
      </w:r>
      <w:r w:rsidR="008422F8" w:rsidRPr="00941859">
        <w:rPr>
          <w:rFonts w:ascii="Times New Roman" w:hAnsi="Times New Roman" w:cs="Times New Roman"/>
          <w:sz w:val="20"/>
          <w:szCs w:val="20"/>
          <w:lang w:val="en-US"/>
        </w:rPr>
        <w:t>” to “</w:t>
      </w:r>
      <w:r w:rsidR="00573E07" w:rsidRPr="00941859">
        <w:rPr>
          <w:rFonts w:ascii="Times New Roman" w:hAnsi="Times New Roman" w:cs="Times New Roman"/>
          <w:sz w:val="20"/>
          <w:szCs w:val="20"/>
          <w:lang w:val="en-US"/>
        </w:rPr>
        <w:t xml:space="preserve">effectively </w:t>
      </w:r>
      <w:r w:rsidR="00B31CED" w:rsidRPr="00941859">
        <w:rPr>
          <w:rFonts w:ascii="Times New Roman" w:hAnsi="Times New Roman" w:cs="Times New Roman"/>
          <w:sz w:val="20"/>
          <w:szCs w:val="20"/>
          <w:lang w:val="en-US"/>
        </w:rPr>
        <w:t xml:space="preserve">regulate and ensure accountability of”. The GC should further clarify that such regulations need to apply to </w:t>
      </w:r>
      <w:r w:rsidR="00B31CED" w:rsidRPr="00941859">
        <w:rPr>
          <w:rFonts w:ascii="Times New Roman" w:hAnsi="Times New Roman" w:cs="Times New Roman"/>
          <w:b/>
          <w:sz w:val="20"/>
          <w:szCs w:val="20"/>
          <w:lang w:val="en-US"/>
        </w:rPr>
        <w:t>all business relationships</w:t>
      </w:r>
      <w:r w:rsidR="00B31CED" w:rsidRPr="00941859">
        <w:rPr>
          <w:rFonts w:ascii="Times New Roman" w:hAnsi="Times New Roman" w:cs="Times New Roman"/>
          <w:sz w:val="20"/>
          <w:szCs w:val="20"/>
          <w:lang w:val="en-US"/>
        </w:rPr>
        <w:t xml:space="preserve"> related to a given land deal or transaction, including </w:t>
      </w:r>
      <w:r w:rsidR="002C5F99" w:rsidRPr="00941859">
        <w:rPr>
          <w:rFonts w:ascii="Times New Roman" w:hAnsi="Times New Roman" w:cs="Times New Roman"/>
          <w:sz w:val="20"/>
          <w:szCs w:val="20"/>
          <w:lang w:val="en-US"/>
        </w:rPr>
        <w:t xml:space="preserve">all </w:t>
      </w:r>
      <w:r w:rsidR="00B31CED" w:rsidRPr="00941859">
        <w:rPr>
          <w:rFonts w:ascii="Times New Roman" w:hAnsi="Times New Roman" w:cs="Times New Roman"/>
          <w:sz w:val="20"/>
          <w:szCs w:val="20"/>
          <w:lang w:val="en-US"/>
        </w:rPr>
        <w:t>entities that are involved in the financing of such operations</w:t>
      </w:r>
      <w:r w:rsidR="00AB5998">
        <w:rPr>
          <w:rFonts w:ascii="Times New Roman" w:hAnsi="Times New Roman" w:cs="Times New Roman"/>
          <w:sz w:val="20"/>
          <w:szCs w:val="20"/>
          <w:lang w:val="en-US"/>
        </w:rPr>
        <w:t xml:space="preserve"> (investment webs)</w:t>
      </w:r>
      <w:r w:rsidR="00B31CED" w:rsidRPr="00941859">
        <w:rPr>
          <w:rFonts w:ascii="Times New Roman" w:hAnsi="Times New Roman" w:cs="Times New Roman"/>
          <w:sz w:val="20"/>
          <w:szCs w:val="20"/>
          <w:lang w:val="en-US"/>
        </w:rPr>
        <w:t xml:space="preserve"> as well as those who draw financial benefit from them. Whereas due diligence (para. 32 of the GC) can be a tool, it should be emphasized that it needs to be embedded in broader accountability mechanisms and must not replace judicial remedy mechanisms.</w:t>
      </w:r>
      <w:r w:rsidR="00573E07" w:rsidRPr="00941859">
        <w:rPr>
          <w:rFonts w:ascii="Times New Roman" w:hAnsi="Times New Roman" w:cs="Times New Roman"/>
          <w:sz w:val="20"/>
          <w:szCs w:val="20"/>
          <w:lang w:val="en-US"/>
        </w:rPr>
        <w:t xml:space="preserve"> Moreover, the GC should clarify that corporations’ due diligence includes </w:t>
      </w:r>
      <w:r w:rsidR="00AB5998">
        <w:rPr>
          <w:rFonts w:ascii="Times New Roman" w:hAnsi="Times New Roman" w:cs="Times New Roman"/>
          <w:sz w:val="20"/>
          <w:szCs w:val="20"/>
          <w:lang w:val="en-US"/>
        </w:rPr>
        <w:t>the duty to</w:t>
      </w:r>
      <w:r w:rsidR="00573E07" w:rsidRPr="00941859">
        <w:rPr>
          <w:rFonts w:ascii="Times New Roman" w:hAnsi="Times New Roman" w:cs="Times New Roman"/>
          <w:sz w:val="20"/>
          <w:szCs w:val="20"/>
          <w:lang w:val="en-US"/>
        </w:rPr>
        <w:t xml:space="preserve"> control their subsidiaries to prevent human rights abuses.</w:t>
      </w:r>
    </w:p>
    <w:p w:rsidR="00573E07" w:rsidRPr="00941859" w:rsidRDefault="00573E07" w:rsidP="000F79CF">
      <w:pPr>
        <w:pStyle w:val="ListParagraph"/>
        <w:numPr>
          <w:ilvl w:val="1"/>
          <w:numId w:val="5"/>
        </w:numPr>
        <w:spacing w:after="120" w:line="240" w:lineRule="auto"/>
        <w:ind w:left="851"/>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It is further critical that the GC clarifies State Parties’ obligation to ensure that</w:t>
      </w:r>
      <w:r w:rsidR="00FD4B83" w:rsidRPr="00941859">
        <w:rPr>
          <w:rFonts w:ascii="Times New Roman" w:hAnsi="Times New Roman" w:cs="Times New Roman"/>
          <w:sz w:val="20"/>
          <w:szCs w:val="20"/>
          <w:lang w:val="en-US"/>
        </w:rPr>
        <w:t xml:space="preserve"> in the context of financialization,</w:t>
      </w:r>
      <w:r w:rsidRPr="00941859">
        <w:rPr>
          <w:rFonts w:ascii="Times New Roman" w:hAnsi="Times New Roman" w:cs="Times New Roman"/>
          <w:sz w:val="20"/>
          <w:szCs w:val="20"/>
          <w:lang w:val="en-US"/>
        </w:rPr>
        <w:t xml:space="preserve"> regulation of corporate and financial actors </w:t>
      </w:r>
      <w:r w:rsidR="00FD4B83" w:rsidRPr="00941859">
        <w:rPr>
          <w:rFonts w:ascii="Times New Roman" w:hAnsi="Times New Roman" w:cs="Times New Roman"/>
          <w:sz w:val="20"/>
          <w:szCs w:val="20"/>
          <w:lang w:val="en-US"/>
        </w:rPr>
        <w:t xml:space="preserve">needs to </w:t>
      </w:r>
      <w:r w:rsidRPr="00941859">
        <w:rPr>
          <w:rFonts w:ascii="Times New Roman" w:hAnsi="Times New Roman" w:cs="Times New Roman"/>
          <w:sz w:val="20"/>
          <w:szCs w:val="20"/>
          <w:lang w:val="en-US"/>
        </w:rPr>
        <w:t>go beyond land sector</w:t>
      </w:r>
      <w:r w:rsidR="00FD4B83" w:rsidRPr="00941859">
        <w:rPr>
          <w:rFonts w:ascii="Times New Roman" w:hAnsi="Times New Roman" w:cs="Times New Roman"/>
          <w:sz w:val="20"/>
          <w:szCs w:val="20"/>
          <w:lang w:val="en-US"/>
        </w:rPr>
        <w:t>-specific frameworks and</w:t>
      </w:r>
      <w:r w:rsidRPr="00941859">
        <w:rPr>
          <w:rFonts w:ascii="Times New Roman" w:hAnsi="Times New Roman" w:cs="Times New Roman"/>
          <w:sz w:val="20"/>
          <w:szCs w:val="20"/>
          <w:lang w:val="en-US"/>
        </w:rPr>
        <w:t xml:space="preserve"> cover all business areas that may </w:t>
      </w:r>
      <w:r w:rsidR="00AB5998" w:rsidRPr="00941859">
        <w:rPr>
          <w:rFonts w:ascii="Times New Roman" w:hAnsi="Times New Roman" w:cs="Times New Roman"/>
          <w:sz w:val="20"/>
          <w:szCs w:val="20"/>
          <w:lang w:val="en-US"/>
        </w:rPr>
        <w:t>affect</w:t>
      </w:r>
      <w:r w:rsidRPr="00941859">
        <w:rPr>
          <w:rFonts w:ascii="Times New Roman" w:hAnsi="Times New Roman" w:cs="Times New Roman"/>
          <w:sz w:val="20"/>
          <w:szCs w:val="20"/>
          <w:lang w:val="en-US"/>
        </w:rPr>
        <w:t xml:space="preserve"> land and human rights. The increasing relevance of financial actors and financial markets, for instance, require State Parties to </w:t>
      </w:r>
      <w:r w:rsidRPr="00941859">
        <w:rPr>
          <w:rFonts w:ascii="Times New Roman" w:hAnsi="Times New Roman" w:cs="Times New Roman"/>
          <w:b/>
          <w:sz w:val="20"/>
          <w:szCs w:val="20"/>
          <w:lang w:val="en-US"/>
        </w:rPr>
        <w:t>oversee and regulate financial markets</w:t>
      </w:r>
      <w:r w:rsidRPr="00941859">
        <w:rPr>
          <w:rFonts w:ascii="Times New Roman" w:hAnsi="Times New Roman" w:cs="Times New Roman"/>
          <w:sz w:val="20"/>
          <w:szCs w:val="20"/>
          <w:lang w:val="en-US"/>
        </w:rPr>
        <w:t xml:space="preserve"> in order to prevent land-related human rights impairments. </w:t>
      </w:r>
      <w:r w:rsidR="00FD4B83" w:rsidRPr="00941859">
        <w:rPr>
          <w:rFonts w:ascii="Times New Roman" w:hAnsi="Times New Roman" w:cs="Times New Roman"/>
          <w:sz w:val="20"/>
          <w:szCs w:val="20"/>
          <w:lang w:val="en-US"/>
        </w:rPr>
        <w:t xml:space="preserve">For instance, one manifestation of financialization is that </w:t>
      </w:r>
      <w:r w:rsidR="00FD4B83" w:rsidRPr="00941859">
        <w:rPr>
          <w:rFonts w:ascii="Times New Roman" w:hAnsi="Times New Roman" w:cs="Times New Roman"/>
          <w:b/>
          <w:sz w:val="20"/>
          <w:szCs w:val="20"/>
          <w:lang w:val="en-US"/>
        </w:rPr>
        <w:t>land deals are increasingly made in the form of financial transactions</w:t>
      </w:r>
      <w:r w:rsidR="00FD4B83" w:rsidRPr="00941859">
        <w:rPr>
          <w:rFonts w:ascii="Times New Roman" w:hAnsi="Times New Roman" w:cs="Times New Roman"/>
          <w:sz w:val="20"/>
          <w:szCs w:val="20"/>
          <w:lang w:val="en-US"/>
        </w:rPr>
        <w:t xml:space="preserve"> rather than land transactions in a strict sense (sometimes referred to as “share deals”) and that such transactions are often not addressed by land-related frameworks. </w:t>
      </w:r>
      <w:r w:rsidRPr="00941859">
        <w:rPr>
          <w:rFonts w:ascii="Times New Roman" w:hAnsi="Times New Roman" w:cs="Times New Roman"/>
          <w:sz w:val="20"/>
          <w:szCs w:val="20"/>
          <w:lang w:val="en-US"/>
        </w:rPr>
        <w:t>Another relevant example</w:t>
      </w:r>
      <w:r w:rsidR="00FD4B83" w:rsidRPr="00941859">
        <w:rPr>
          <w:rFonts w:ascii="Times New Roman" w:hAnsi="Times New Roman" w:cs="Times New Roman"/>
          <w:sz w:val="20"/>
          <w:szCs w:val="20"/>
          <w:lang w:val="en-US"/>
        </w:rPr>
        <w:t xml:space="preserve"> for the need for broad regulation of financial actors</w:t>
      </w:r>
      <w:r w:rsidRPr="00941859">
        <w:rPr>
          <w:rFonts w:ascii="Times New Roman" w:hAnsi="Times New Roman" w:cs="Times New Roman"/>
          <w:sz w:val="20"/>
          <w:szCs w:val="20"/>
          <w:lang w:val="en-US"/>
        </w:rPr>
        <w:t xml:space="preserve"> is the </w:t>
      </w:r>
      <w:r w:rsidRPr="00941859">
        <w:rPr>
          <w:rFonts w:ascii="Times New Roman" w:hAnsi="Times New Roman" w:cs="Times New Roman"/>
          <w:b/>
          <w:sz w:val="20"/>
          <w:szCs w:val="20"/>
          <w:lang w:val="en-US"/>
        </w:rPr>
        <w:t>microfinance/microcredit sector, which has been shown to contribute to land loss of communities</w:t>
      </w:r>
      <w:r w:rsidRPr="00941859">
        <w:rPr>
          <w:rFonts w:ascii="Times New Roman" w:hAnsi="Times New Roman" w:cs="Times New Roman"/>
          <w:sz w:val="20"/>
          <w:szCs w:val="20"/>
          <w:lang w:val="en-US"/>
        </w:rPr>
        <w:t>, especially when land is used as a collateral for micro credits or loans.</w:t>
      </w:r>
      <w:r w:rsidRPr="00941859">
        <w:rPr>
          <w:rStyle w:val="FootnoteReference"/>
          <w:rFonts w:ascii="Times New Roman" w:hAnsi="Times New Roman" w:cs="Times New Roman"/>
          <w:sz w:val="20"/>
          <w:szCs w:val="20"/>
          <w:lang w:val="en-US"/>
        </w:rPr>
        <w:footnoteReference w:id="8"/>
      </w:r>
      <w:r w:rsidR="00FD4B83" w:rsidRPr="00941859">
        <w:rPr>
          <w:rFonts w:ascii="Times New Roman" w:hAnsi="Times New Roman" w:cs="Times New Roman"/>
          <w:sz w:val="20"/>
          <w:szCs w:val="20"/>
          <w:lang w:val="en-US"/>
        </w:rPr>
        <w:t xml:space="preserve"> Another type of institutional investor whose operations in the land sector have had severe negative human rights impacts over the last decade are </w:t>
      </w:r>
      <w:r w:rsidR="00FD4B83" w:rsidRPr="00941859">
        <w:rPr>
          <w:rFonts w:ascii="Times New Roman" w:hAnsi="Times New Roman" w:cs="Times New Roman"/>
          <w:b/>
          <w:sz w:val="20"/>
          <w:szCs w:val="20"/>
          <w:lang w:val="en-US"/>
        </w:rPr>
        <w:t>pension funds</w:t>
      </w:r>
      <w:r w:rsidR="00FD4B83" w:rsidRPr="00941859">
        <w:rPr>
          <w:rFonts w:ascii="Times New Roman" w:hAnsi="Times New Roman" w:cs="Times New Roman"/>
          <w:sz w:val="20"/>
          <w:szCs w:val="20"/>
          <w:lang w:val="en-US"/>
        </w:rPr>
        <w:t xml:space="preserve">. Because of the huge sums of money </w:t>
      </w:r>
      <w:r w:rsidR="00FD4B83" w:rsidRPr="00941859">
        <w:rPr>
          <w:rFonts w:ascii="Times New Roman" w:hAnsi="Times New Roman" w:cs="Times New Roman"/>
          <w:sz w:val="20"/>
          <w:szCs w:val="20"/>
          <w:lang w:val="en-US"/>
        </w:rPr>
        <w:lastRenderedPageBreak/>
        <w:t>managed by these actors and the many cases of adverse land-related human rights impacts of their activities, the GC should refer to them explicitly.</w:t>
      </w:r>
    </w:p>
    <w:p w:rsidR="00573E07" w:rsidRPr="00941859" w:rsidRDefault="00FD4B83" w:rsidP="000F79CF">
      <w:pPr>
        <w:pStyle w:val="ListParagraph"/>
        <w:numPr>
          <w:ilvl w:val="1"/>
          <w:numId w:val="5"/>
        </w:numPr>
        <w:spacing w:after="120" w:line="240" w:lineRule="auto"/>
        <w:ind w:left="851"/>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Whereas the draft GC rightly underlines the importance of strong safeguards that states need to put in place in the context of land deals, the GC should also encourage State</w:t>
      </w:r>
      <w:r w:rsidR="00AB5998">
        <w:rPr>
          <w:rFonts w:ascii="Times New Roman" w:hAnsi="Times New Roman" w:cs="Times New Roman"/>
          <w:sz w:val="20"/>
          <w:szCs w:val="20"/>
          <w:lang w:val="en-US"/>
        </w:rPr>
        <w:t>s</w:t>
      </w:r>
      <w:r w:rsidRPr="00941859">
        <w:rPr>
          <w:rFonts w:ascii="Times New Roman" w:hAnsi="Times New Roman" w:cs="Times New Roman"/>
          <w:sz w:val="20"/>
          <w:szCs w:val="20"/>
          <w:lang w:val="en-US"/>
        </w:rPr>
        <w:t xml:space="preserve"> Parties to adopt </w:t>
      </w:r>
      <w:r w:rsidRPr="00941859">
        <w:rPr>
          <w:rFonts w:ascii="Times New Roman" w:hAnsi="Times New Roman" w:cs="Times New Roman"/>
          <w:b/>
          <w:sz w:val="20"/>
          <w:szCs w:val="20"/>
          <w:lang w:val="en-US"/>
        </w:rPr>
        <w:t xml:space="preserve">approaches that outlaw land deals </w:t>
      </w:r>
      <w:r w:rsidR="00497C0D" w:rsidRPr="00941859">
        <w:rPr>
          <w:rFonts w:ascii="Times New Roman" w:hAnsi="Times New Roman" w:cs="Times New Roman"/>
          <w:b/>
          <w:sz w:val="20"/>
          <w:szCs w:val="20"/>
          <w:lang w:val="en-US"/>
        </w:rPr>
        <w:t xml:space="preserve">involving corporate entities, </w:t>
      </w:r>
      <w:r w:rsidRPr="00941859">
        <w:rPr>
          <w:rFonts w:ascii="Times New Roman" w:hAnsi="Times New Roman" w:cs="Times New Roman"/>
          <w:b/>
          <w:sz w:val="20"/>
          <w:szCs w:val="20"/>
          <w:lang w:val="en-US"/>
        </w:rPr>
        <w:t>or put in place moratoria on them</w:t>
      </w:r>
      <w:r w:rsidRPr="00941859">
        <w:rPr>
          <w:rFonts w:ascii="Times New Roman" w:hAnsi="Times New Roman" w:cs="Times New Roman"/>
          <w:sz w:val="20"/>
          <w:szCs w:val="20"/>
          <w:lang w:val="en-US"/>
        </w:rPr>
        <w:t>.</w:t>
      </w:r>
    </w:p>
    <w:p w:rsidR="002C5F99" w:rsidRPr="00941859" w:rsidRDefault="00295C12" w:rsidP="000F79CF">
      <w:pPr>
        <w:pStyle w:val="ListParagraph"/>
        <w:numPr>
          <w:ilvl w:val="1"/>
          <w:numId w:val="5"/>
        </w:numPr>
        <w:spacing w:after="120" w:line="240" w:lineRule="auto"/>
        <w:ind w:left="851"/>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Because of the </w:t>
      </w:r>
      <w:r w:rsidRPr="00AB5998">
        <w:rPr>
          <w:rFonts w:ascii="Times New Roman" w:hAnsi="Times New Roman" w:cs="Times New Roman"/>
          <w:b/>
          <w:sz w:val="20"/>
          <w:szCs w:val="20"/>
          <w:lang w:val="en-US"/>
        </w:rPr>
        <w:t>transnational nature of many land deals</w:t>
      </w:r>
      <w:r w:rsidR="00497C0D" w:rsidRPr="00941859">
        <w:rPr>
          <w:rFonts w:ascii="Times New Roman" w:hAnsi="Times New Roman" w:cs="Times New Roman"/>
          <w:sz w:val="20"/>
          <w:szCs w:val="20"/>
          <w:lang w:val="en-US"/>
        </w:rPr>
        <w:t xml:space="preserve">, including, in particular, regarding the financiers that make them possible, financialization also particularly concerns states’ extraterritorial obligations. While the draft GC refers to these in para. 42, the GC should explicitly refer to home states’ obligation to </w:t>
      </w:r>
      <w:r w:rsidR="00497C0D" w:rsidRPr="00941859">
        <w:rPr>
          <w:rFonts w:ascii="Times New Roman" w:hAnsi="Times New Roman" w:cs="Times New Roman"/>
          <w:b/>
          <w:sz w:val="20"/>
          <w:szCs w:val="20"/>
          <w:lang w:val="en-US"/>
        </w:rPr>
        <w:t>proactively monitor the activities of companies that they are in a position to regulate</w:t>
      </w:r>
      <w:r w:rsidR="00497C0D" w:rsidRPr="00941859">
        <w:rPr>
          <w:rFonts w:ascii="Times New Roman" w:hAnsi="Times New Roman" w:cs="Times New Roman"/>
          <w:sz w:val="20"/>
          <w:szCs w:val="20"/>
          <w:lang w:val="en-US"/>
        </w:rPr>
        <w:t xml:space="preserve">, particularly where there are indications that these are involved in human rights abuses. The GC should point to the role that embassies can play in this regard. State Parties’ extraterritorial protect obligations further include to </w:t>
      </w:r>
      <w:r w:rsidR="00497C0D" w:rsidRPr="00941859">
        <w:rPr>
          <w:rFonts w:ascii="Times New Roman" w:hAnsi="Times New Roman" w:cs="Times New Roman"/>
          <w:b/>
          <w:sz w:val="20"/>
          <w:szCs w:val="20"/>
          <w:lang w:val="en-US"/>
        </w:rPr>
        <w:t>ensure accountability by corporate and financial actors abroad</w:t>
      </w:r>
      <w:r w:rsidR="00497C0D" w:rsidRPr="00941859">
        <w:rPr>
          <w:rFonts w:ascii="Times New Roman" w:hAnsi="Times New Roman" w:cs="Times New Roman"/>
          <w:sz w:val="20"/>
          <w:szCs w:val="20"/>
          <w:lang w:val="en-US"/>
        </w:rPr>
        <w:t xml:space="preserve"> through measures that go beyond due diligence approaches.</w:t>
      </w:r>
    </w:p>
    <w:p w:rsidR="007D6CEA" w:rsidRPr="00941859" w:rsidRDefault="00497C0D"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The GC should take into account that </w:t>
      </w:r>
      <w:r w:rsidRPr="00941859">
        <w:rPr>
          <w:rFonts w:ascii="Times New Roman" w:hAnsi="Times New Roman" w:cs="Times New Roman"/>
          <w:b/>
          <w:sz w:val="20"/>
          <w:szCs w:val="20"/>
          <w:lang w:val="en-US"/>
        </w:rPr>
        <w:t>financialization also concerns State</w:t>
      </w:r>
      <w:r w:rsidR="00AB5998">
        <w:rPr>
          <w:rFonts w:ascii="Times New Roman" w:hAnsi="Times New Roman" w:cs="Times New Roman"/>
          <w:b/>
          <w:sz w:val="20"/>
          <w:szCs w:val="20"/>
          <w:lang w:val="en-US"/>
        </w:rPr>
        <w:t>s</w:t>
      </w:r>
      <w:r w:rsidRPr="00941859">
        <w:rPr>
          <w:rFonts w:ascii="Times New Roman" w:hAnsi="Times New Roman" w:cs="Times New Roman"/>
          <w:b/>
          <w:sz w:val="20"/>
          <w:szCs w:val="20"/>
          <w:lang w:val="en-US"/>
        </w:rPr>
        <w:t xml:space="preserve"> Parties’ respect obligations</w:t>
      </w:r>
      <w:r w:rsidR="007D6CEA" w:rsidRPr="00941859">
        <w:rPr>
          <w:rFonts w:ascii="Times New Roman" w:hAnsi="Times New Roman" w:cs="Times New Roman"/>
          <w:sz w:val="20"/>
          <w:szCs w:val="20"/>
          <w:lang w:val="en-US"/>
        </w:rPr>
        <w:t xml:space="preserve"> inasmuch as they may be</w:t>
      </w:r>
      <w:r w:rsidR="00FD7D0E">
        <w:rPr>
          <w:rFonts w:ascii="Times New Roman" w:hAnsi="Times New Roman" w:cs="Times New Roman"/>
          <w:sz w:val="20"/>
          <w:szCs w:val="20"/>
          <w:lang w:val="en-US"/>
        </w:rPr>
        <w:t xml:space="preserve"> directly</w:t>
      </w:r>
      <w:r w:rsidR="007D6CEA" w:rsidRPr="00941859">
        <w:rPr>
          <w:rFonts w:ascii="Times New Roman" w:hAnsi="Times New Roman" w:cs="Times New Roman"/>
          <w:sz w:val="20"/>
          <w:szCs w:val="20"/>
          <w:lang w:val="en-US"/>
        </w:rPr>
        <w:t xml:space="preserve"> involved in different ways in land deals, e.g. through </w:t>
      </w:r>
      <w:r w:rsidR="007D6CEA" w:rsidRPr="00941859">
        <w:rPr>
          <w:rFonts w:ascii="Times New Roman" w:hAnsi="Times New Roman" w:cs="Times New Roman"/>
          <w:b/>
          <w:sz w:val="20"/>
          <w:szCs w:val="20"/>
          <w:lang w:val="en-US"/>
        </w:rPr>
        <w:t>sovereign wealth funds, public investment banks, public pension funds or public-private partnerships (PPPs)</w:t>
      </w:r>
      <w:r w:rsidR="007D6CEA" w:rsidRPr="00941859">
        <w:rPr>
          <w:rFonts w:ascii="Times New Roman" w:hAnsi="Times New Roman" w:cs="Times New Roman"/>
          <w:sz w:val="20"/>
          <w:szCs w:val="20"/>
          <w:lang w:val="en-US"/>
        </w:rPr>
        <w:t>, among others. The GC should emphasize State Parties’ obligation to ensure that human rights are protected, including through the systematic carrying out of prior, independent human rights impact assessments as well as accessible and effective accountability mechanisms. State</w:t>
      </w:r>
      <w:r w:rsidR="00EF3131" w:rsidRPr="00941859">
        <w:rPr>
          <w:rFonts w:ascii="Times New Roman" w:hAnsi="Times New Roman" w:cs="Times New Roman"/>
          <w:sz w:val="20"/>
          <w:szCs w:val="20"/>
          <w:lang w:val="en-US"/>
        </w:rPr>
        <w:t xml:space="preserve">s’ respect obligations have a </w:t>
      </w:r>
      <w:r w:rsidR="00EF3131" w:rsidRPr="00941859">
        <w:rPr>
          <w:rFonts w:ascii="Times New Roman" w:hAnsi="Times New Roman" w:cs="Times New Roman"/>
          <w:b/>
          <w:sz w:val="20"/>
          <w:szCs w:val="20"/>
          <w:lang w:val="en-US"/>
        </w:rPr>
        <w:t>strong extraterritorial dimension</w:t>
      </w:r>
      <w:r w:rsidR="00EF3131" w:rsidRPr="00941859">
        <w:rPr>
          <w:rFonts w:ascii="Times New Roman" w:hAnsi="Times New Roman" w:cs="Times New Roman"/>
          <w:sz w:val="20"/>
          <w:szCs w:val="20"/>
          <w:lang w:val="en-US"/>
        </w:rPr>
        <w:t>, which should be highlighted more strongly in the GC.</w:t>
      </w:r>
      <w:r w:rsidR="0099020B" w:rsidRPr="00941859">
        <w:rPr>
          <w:rFonts w:ascii="Times New Roman" w:hAnsi="Times New Roman" w:cs="Times New Roman"/>
          <w:sz w:val="20"/>
          <w:szCs w:val="20"/>
          <w:lang w:val="en-US"/>
        </w:rPr>
        <w:t xml:space="preserve"> In this context, we recommend the GC to draw from wording used in the Committee’s Concluding Observations on the sixth periodic report of Sweden regarding overseas investment activities. Due to many cases of land grab</w:t>
      </w:r>
      <w:r w:rsidR="00EF3131" w:rsidRPr="00941859">
        <w:rPr>
          <w:rFonts w:ascii="Times New Roman" w:hAnsi="Times New Roman" w:cs="Times New Roman"/>
          <w:sz w:val="20"/>
          <w:szCs w:val="20"/>
          <w:lang w:val="en-US"/>
        </w:rPr>
        <w:t xml:space="preserve">s involving </w:t>
      </w:r>
      <w:r w:rsidR="00EF3131" w:rsidRPr="00941859">
        <w:rPr>
          <w:rFonts w:ascii="Times New Roman" w:hAnsi="Times New Roman" w:cs="Times New Roman"/>
          <w:b/>
          <w:sz w:val="20"/>
          <w:szCs w:val="20"/>
          <w:lang w:val="en-US"/>
        </w:rPr>
        <w:t>development finance institutions (DFI)</w:t>
      </w:r>
      <w:r w:rsidR="00EF3131" w:rsidRPr="00941859">
        <w:rPr>
          <w:rFonts w:ascii="Times New Roman" w:hAnsi="Times New Roman" w:cs="Times New Roman"/>
          <w:sz w:val="20"/>
          <w:szCs w:val="20"/>
          <w:lang w:val="en-US"/>
        </w:rPr>
        <w:t xml:space="preserve"> and taking</w:t>
      </w:r>
      <w:r w:rsidR="0099020B" w:rsidRPr="00941859">
        <w:rPr>
          <w:rFonts w:ascii="Times New Roman" w:hAnsi="Times New Roman" w:cs="Times New Roman"/>
          <w:sz w:val="20"/>
          <w:szCs w:val="20"/>
          <w:lang w:val="en-US"/>
        </w:rPr>
        <w:t xml:space="preserve"> </w:t>
      </w:r>
      <w:r w:rsidR="00EF3131" w:rsidRPr="00941859">
        <w:rPr>
          <w:rFonts w:ascii="Times New Roman" w:hAnsi="Times New Roman" w:cs="Times New Roman"/>
          <w:sz w:val="20"/>
          <w:szCs w:val="20"/>
          <w:lang w:val="en-US"/>
        </w:rPr>
        <w:t xml:space="preserve">into account their increasing </w:t>
      </w:r>
      <w:r w:rsidR="001C34E2">
        <w:rPr>
          <w:rFonts w:ascii="Times New Roman" w:hAnsi="Times New Roman" w:cs="Times New Roman"/>
          <w:sz w:val="20"/>
          <w:szCs w:val="20"/>
          <w:lang w:val="en-US"/>
        </w:rPr>
        <w:t>interwoven</w:t>
      </w:r>
      <w:r w:rsidR="00EF3131" w:rsidRPr="00941859">
        <w:rPr>
          <w:rFonts w:ascii="Times New Roman" w:hAnsi="Times New Roman" w:cs="Times New Roman"/>
          <w:sz w:val="20"/>
          <w:szCs w:val="20"/>
          <w:lang w:val="en-US"/>
        </w:rPr>
        <w:t>ness with the financial sector, the GC should refer to State Parties’ obligations to prevent harm and ensure accountability in this context specifically, including in cases where DFI operate through financial intermediaries or support microfinance schemes.</w:t>
      </w:r>
    </w:p>
    <w:p w:rsidR="0099020B" w:rsidRPr="00941859" w:rsidRDefault="0099020B"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lastRenderedPageBreak/>
        <w:t xml:space="preserve">In this context, the GC should also explicitly refer to states’ obligations as members of </w:t>
      </w:r>
      <w:r w:rsidRPr="00941859">
        <w:rPr>
          <w:rFonts w:ascii="Times New Roman" w:hAnsi="Times New Roman" w:cs="Times New Roman"/>
          <w:b/>
          <w:sz w:val="20"/>
          <w:szCs w:val="20"/>
          <w:lang w:val="en-US"/>
        </w:rPr>
        <w:t>international institutions, including international financial institutions</w:t>
      </w:r>
      <w:r w:rsidR="001D0432" w:rsidRPr="00941859">
        <w:rPr>
          <w:rFonts w:ascii="Times New Roman" w:hAnsi="Times New Roman" w:cs="Times New Roman"/>
          <w:b/>
          <w:sz w:val="20"/>
          <w:szCs w:val="20"/>
          <w:lang w:val="en-US"/>
        </w:rPr>
        <w:t xml:space="preserve"> (IFIs)</w:t>
      </w:r>
      <w:r w:rsidRPr="00941859">
        <w:rPr>
          <w:rFonts w:ascii="Times New Roman" w:hAnsi="Times New Roman" w:cs="Times New Roman"/>
          <w:sz w:val="20"/>
          <w:szCs w:val="20"/>
          <w:lang w:val="en-US"/>
        </w:rPr>
        <w:t xml:space="preserve">, in addition to drawing from previous guidance from the Committee clarifying </w:t>
      </w:r>
      <w:r w:rsidR="001D0432" w:rsidRPr="00941859">
        <w:rPr>
          <w:rFonts w:ascii="Times New Roman" w:hAnsi="Times New Roman" w:cs="Times New Roman"/>
          <w:sz w:val="20"/>
          <w:szCs w:val="20"/>
          <w:lang w:val="en-US"/>
        </w:rPr>
        <w:t xml:space="preserve">that IFIs are bound by the human </w:t>
      </w:r>
      <w:r w:rsidR="005910AF" w:rsidRPr="00941859">
        <w:rPr>
          <w:rFonts w:ascii="Times New Roman" w:hAnsi="Times New Roman" w:cs="Times New Roman"/>
          <w:sz w:val="20"/>
          <w:szCs w:val="20"/>
          <w:lang w:val="en-US"/>
        </w:rPr>
        <w:t>rights</w:t>
      </w:r>
      <w:r w:rsidR="001D0432" w:rsidRPr="00941859">
        <w:rPr>
          <w:rFonts w:ascii="Times New Roman" w:hAnsi="Times New Roman" w:cs="Times New Roman"/>
          <w:sz w:val="20"/>
          <w:szCs w:val="20"/>
          <w:lang w:val="en-US"/>
        </w:rPr>
        <w:t xml:space="preserve"> frameworks and have obligations in this regard.</w:t>
      </w:r>
    </w:p>
    <w:p w:rsidR="00EF3131" w:rsidRPr="00941859" w:rsidRDefault="00EF3131"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In the light of financialization’s role as driving increasing land concentration and the creation of new, corporate/financial </w:t>
      </w:r>
      <w:r w:rsidRPr="008E1FF5">
        <w:rPr>
          <w:rFonts w:ascii="Times New Roman" w:hAnsi="Times New Roman" w:cs="Times New Roman"/>
          <w:i/>
          <w:sz w:val="20"/>
          <w:szCs w:val="20"/>
          <w:lang w:val="en-US"/>
        </w:rPr>
        <w:t>latifundia</w:t>
      </w:r>
      <w:r w:rsidRPr="00941859">
        <w:rPr>
          <w:rFonts w:ascii="Times New Roman" w:hAnsi="Times New Roman" w:cs="Times New Roman"/>
          <w:sz w:val="20"/>
          <w:szCs w:val="20"/>
          <w:lang w:val="en-US"/>
        </w:rPr>
        <w:t>,</w:t>
      </w:r>
      <w:r w:rsidR="006F0819" w:rsidRPr="00941859">
        <w:rPr>
          <w:rStyle w:val="FootnoteReference"/>
          <w:rFonts w:ascii="Times New Roman" w:hAnsi="Times New Roman" w:cs="Times New Roman"/>
          <w:sz w:val="20"/>
          <w:szCs w:val="20"/>
          <w:lang w:val="en-US"/>
        </w:rPr>
        <w:footnoteReference w:id="9"/>
      </w:r>
      <w:r w:rsidRPr="00941859">
        <w:rPr>
          <w:rFonts w:ascii="Times New Roman" w:hAnsi="Times New Roman" w:cs="Times New Roman"/>
          <w:sz w:val="20"/>
          <w:szCs w:val="20"/>
          <w:lang w:val="en-US"/>
        </w:rPr>
        <w:t xml:space="preserve"> </w:t>
      </w:r>
      <w:r w:rsidR="00B37875" w:rsidRPr="00941859">
        <w:rPr>
          <w:rFonts w:ascii="Times New Roman" w:hAnsi="Times New Roman" w:cs="Times New Roman"/>
          <w:sz w:val="20"/>
          <w:szCs w:val="20"/>
          <w:lang w:val="en-US"/>
        </w:rPr>
        <w:t xml:space="preserve">states’ fulfil obligations are also very relevant in this context. FIAN International welcomes the draft GC’s emphasis on the importance of agrarian reform (in particular para. 35), but recommends that the GC explicitly refers to the relevance of </w:t>
      </w:r>
      <w:r w:rsidR="00B37875" w:rsidRPr="00941859">
        <w:rPr>
          <w:rFonts w:ascii="Times New Roman" w:hAnsi="Times New Roman" w:cs="Times New Roman"/>
          <w:b/>
          <w:sz w:val="20"/>
          <w:szCs w:val="20"/>
          <w:lang w:val="en-US"/>
        </w:rPr>
        <w:t>redistributive reforms as a response to increased land concentration through financialization</w:t>
      </w:r>
      <w:r w:rsidR="00B37875" w:rsidRPr="00941859">
        <w:rPr>
          <w:rFonts w:ascii="Times New Roman" w:hAnsi="Times New Roman" w:cs="Times New Roman"/>
          <w:sz w:val="20"/>
          <w:szCs w:val="20"/>
          <w:lang w:val="en-US"/>
        </w:rPr>
        <w:t>, mentioning that State Parties may expropriate and redistribute lands that have been acquired for speculative purposes</w:t>
      </w:r>
      <w:r w:rsidR="00B9641C" w:rsidRPr="00941859">
        <w:rPr>
          <w:rFonts w:ascii="Times New Roman" w:hAnsi="Times New Roman" w:cs="Times New Roman"/>
          <w:sz w:val="20"/>
          <w:szCs w:val="20"/>
          <w:lang w:val="en-US"/>
        </w:rPr>
        <w:t>, which are controlled through tax havens and/or offshore financial centers,</w:t>
      </w:r>
      <w:r w:rsidR="00B37875" w:rsidRPr="00941859">
        <w:rPr>
          <w:rFonts w:ascii="Times New Roman" w:hAnsi="Times New Roman" w:cs="Times New Roman"/>
          <w:sz w:val="20"/>
          <w:szCs w:val="20"/>
          <w:lang w:val="en-US"/>
        </w:rPr>
        <w:t xml:space="preserve"> and/or which do not fulfil their social and/or ecological functions.</w:t>
      </w:r>
      <w:r w:rsidR="00B9641C" w:rsidRPr="00941859">
        <w:rPr>
          <w:rFonts w:ascii="Times New Roman" w:hAnsi="Times New Roman" w:cs="Times New Roman"/>
          <w:sz w:val="20"/>
          <w:szCs w:val="20"/>
          <w:lang w:val="en-US"/>
        </w:rPr>
        <w:t xml:space="preserve"> In this context, the GC should also underline the importance of </w:t>
      </w:r>
      <w:r w:rsidR="00B9641C" w:rsidRPr="00941859">
        <w:rPr>
          <w:rFonts w:ascii="Times New Roman" w:hAnsi="Times New Roman" w:cs="Times New Roman"/>
          <w:b/>
          <w:sz w:val="20"/>
          <w:szCs w:val="20"/>
          <w:lang w:val="en-US"/>
        </w:rPr>
        <w:t>land restitution</w:t>
      </w:r>
      <w:r w:rsidR="00B9641C" w:rsidRPr="00941859">
        <w:rPr>
          <w:rFonts w:ascii="Times New Roman" w:hAnsi="Times New Roman" w:cs="Times New Roman"/>
          <w:sz w:val="20"/>
          <w:szCs w:val="20"/>
          <w:lang w:val="en-US"/>
        </w:rPr>
        <w:t xml:space="preserve"> wherever land has been illegitimately acquired, including land</w:t>
      </w:r>
      <w:r w:rsidR="008E1FF5">
        <w:rPr>
          <w:rFonts w:ascii="Times New Roman" w:hAnsi="Times New Roman" w:cs="Times New Roman"/>
          <w:sz w:val="20"/>
          <w:szCs w:val="20"/>
          <w:lang w:val="en-US"/>
        </w:rPr>
        <w:t>s</w:t>
      </w:r>
      <w:r w:rsidR="00B9641C" w:rsidRPr="00941859">
        <w:rPr>
          <w:rFonts w:ascii="Times New Roman" w:hAnsi="Times New Roman" w:cs="Times New Roman"/>
          <w:sz w:val="20"/>
          <w:szCs w:val="20"/>
          <w:lang w:val="en-US"/>
        </w:rPr>
        <w:t xml:space="preserve"> pertaining to the ancestral territories of Indigenous Peoples.</w:t>
      </w:r>
    </w:p>
    <w:p w:rsidR="00776CD3" w:rsidRPr="00941859" w:rsidRDefault="005910AF"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FIAN International is of the view that it is critical that the GC emphasizes the importance for states to </w:t>
      </w:r>
      <w:r w:rsidRPr="00941859">
        <w:rPr>
          <w:rFonts w:ascii="Times New Roman" w:hAnsi="Times New Roman" w:cs="Times New Roman"/>
          <w:b/>
          <w:sz w:val="20"/>
          <w:szCs w:val="20"/>
          <w:lang w:val="en-US"/>
        </w:rPr>
        <w:t>regulate land</w:t>
      </w:r>
      <w:r w:rsidR="00001B21" w:rsidRPr="00941859">
        <w:rPr>
          <w:rFonts w:ascii="Times New Roman" w:hAnsi="Times New Roman" w:cs="Times New Roman"/>
          <w:b/>
          <w:sz w:val="20"/>
          <w:szCs w:val="20"/>
          <w:lang w:val="en-US"/>
        </w:rPr>
        <w:t xml:space="preserve"> and real estate</w:t>
      </w:r>
      <w:r w:rsidRPr="00941859">
        <w:rPr>
          <w:rFonts w:ascii="Times New Roman" w:hAnsi="Times New Roman" w:cs="Times New Roman"/>
          <w:b/>
          <w:sz w:val="20"/>
          <w:szCs w:val="20"/>
          <w:lang w:val="en-US"/>
        </w:rPr>
        <w:t xml:space="preserve"> markets</w:t>
      </w:r>
      <w:r w:rsidRPr="00941859">
        <w:rPr>
          <w:rFonts w:ascii="Times New Roman" w:hAnsi="Times New Roman" w:cs="Times New Roman"/>
          <w:sz w:val="20"/>
          <w:szCs w:val="20"/>
          <w:lang w:val="en-US"/>
        </w:rPr>
        <w:t xml:space="preserve"> in order to prevent </w:t>
      </w:r>
      <w:r w:rsidR="00001B21" w:rsidRPr="00941859">
        <w:rPr>
          <w:rFonts w:ascii="Times New Roman" w:hAnsi="Times New Roman" w:cs="Times New Roman"/>
          <w:sz w:val="20"/>
          <w:szCs w:val="20"/>
          <w:lang w:val="en-US"/>
        </w:rPr>
        <w:t>dispossession, land concentration and discrimination of marginalized and vulnerable groups or individuals, including discrimination resulting from lack of access to economic resources.</w:t>
      </w:r>
      <w:r w:rsidR="00D31F13" w:rsidRPr="00941859">
        <w:rPr>
          <w:rStyle w:val="FootnoteReference"/>
          <w:rFonts w:ascii="Times New Roman" w:hAnsi="Times New Roman" w:cs="Times New Roman"/>
          <w:sz w:val="20"/>
          <w:szCs w:val="20"/>
          <w:lang w:val="en-US"/>
        </w:rPr>
        <w:footnoteReference w:id="10"/>
      </w:r>
      <w:r w:rsidR="00001B21" w:rsidRPr="00941859">
        <w:rPr>
          <w:rFonts w:ascii="Times New Roman" w:hAnsi="Times New Roman" w:cs="Times New Roman"/>
          <w:sz w:val="20"/>
          <w:szCs w:val="20"/>
          <w:lang w:val="en-US"/>
        </w:rPr>
        <w:t xml:space="preserve"> </w:t>
      </w:r>
      <w:r w:rsidR="00776CD3" w:rsidRPr="00941859">
        <w:rPr>
          <w:rFonts w:ascii="Times New Roman" w:hAnsi="Times New Roman" w:cs="Times New Roman"/>
          <w:sz w:val="20"/>
          <w:szCs w:val="20"/>
          <w:lang w:val="en-US"/>
        </w:rPr>
        <w:t xml:space="preserve">In this context, the GC should also underline the importance of adequate </w:t>
      </w:r>
      <w:r w:rsidR="00776CD3" w:rsidRPr="00941859">
        <w:rPr>
          <w:rFonts w:ascii="Times New Roman" w:hAnsi="Times New Roman" w:cs="Times New Roman"/>
          <w:b/>
          <w:sz w:val="20"/>
          <w:szCs w:val="20"/>
          <w:lang w:val="en-US"/>
        </w:rPr>
        <w:t>taxation</w:t>
      </w:r>
      <w:r w:rsidR="00776CD3" w:rsidRPr="00941859">
        <w:rPr>
          <w:rFonts w:ascii="Times New Roman" w:hAnsi="Times New Roman" w:cs="Times New Roman"/>
          <w:sz w:val="20"/>
          <w:szCs w:val="20"/>
          <w:lang w:val="en-US"/>
        </w:rPr>
        <w:t xml:space="preserve">, which should contribute to the </w:t>
      </w:r>
      <w:r w:rsidR="00776CD3" w:rsidRPr="00941859">
        <w:rPr>
          <w:rFonts w:ascii="Times New Roman" w:hAnsi="Times New Roman" w:cs="Times New Roman"/>
          <w:sz w:val="20"/>
          <w:szCs w:val="20"/>
          <w:lang w:val="en-US"/>
        </w:rPr>
        <w:lastRenderedPageBreak/>
        <w:t>achievement of broader social, economic and environmental objectives and to preventing speculation and concentration of land ownership (Guidelines on the Governance of Tenure, para. 19.1).</w:t>
      </w:r>
    </w:p>
    <w:p w:rsidR="00F07773" w:rsidRPr="00941859" w:rsidRDefault="00B37875"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Finally, the draft GC’s section on remedies should be strengthened in order to respond to the reality of financialization</w:t>
      </w:r>
      <w:r w:rsidR="00A8335E" w:rsidRPr="00941859">
        <w:rPr>
          <w:rFonts w:ascii="Times New Roman" w:hAnsi="Times New Roman" w:cs="Times New Roman"/>
          <w:sz w:val="20"/>
          <w:szCs w:val="20"/>
          <w:lang w:val="en-US"/>
        </w:rPr>
        <w:t xml:space="preserve">. </w:t>
      </w:r>
      <w:r w:rsidR="00091043" w:rsidRPr="00941859">
        <w:rPr>
          <w:rFonts w:ascii="Times New Roman" w:hAnsi="Times New Roman" w:cs="Times New Roman"/>
          <w:sz w:val="20"/>
          <w:szCs w:val="20"/>
          <w:lang w:val="en-US"/>
        </w:rPr>
        <w:t xml:space="preserve">FIAN recommends to strengthen </w:t>
      </w:r>
      <w:r w:rsidR="0099020B" w:rsidRPr="00941859">
        <w:rPr>
          <w:rFonts w:ascii="Times New Roman" w:hAnsi="Times New Roman" w:cs="Times New Roman"/>
          <w:sz w:val="20"/>
          <w:szCs w:val="20"/>
          <w:lang w:val="en-US"/>
        </w:rPr>
        <w:t xml:space="preserve">the language in </w:t>
      </w:r>
      <w:r w:rsidR="00091043" w:rsidRPr="00941859">
        <w:rPr>
          <w:rFonts w:ascii="Times New Roman" w:hAnsi="Times New Roman" w:cs="Times New Roman"/>
          <w:sz w:val="20"/>
          <w:szCs w:val="20"/>
          <w:lang w:val="en-US"/>
        </w:rPr>
        <w:t>para</w:t>
      </w:r>
      <w:r w:rsidR="0099020B" w:rsidRPr="00941859">
        <w:rPr>
          <w:rFonts w:ascii="Times New Roman" w:hAnsi="Times New Roman" w:cs="Times New Roman"/>
          <w:sz w:val="20"/>
          <w:szCs w:val="20"/>
          <w:lang w:val="en-US"/>
        </w:rPr>
        <w:t>.</w:t>
      </w:r>
      <w:r w:rsidR="00091043" w:rsidRPr="00941859">
        <w:rPr>
          <w:rFonts w:ascii="Times New Roman" w:hAnsi="Times New Roman" w:cs="Times New Roman"/>
          <w:sz w:val="20"/>
          <w:szCs w:val="20"/>
          <w:lang w:val="en-US"/>
        </w:rPr>
        <w:t xml:space="preserve"> 56 of the draft GC by pointing out to frequent </w:t>
      </w:r>
      <w:r w:rsidR="00A8335E" w:rsidRPr="00941859">
        <w:rPr>
          <w:rFonts w:ascii="Times New Roman" w:hAnsi="Times New Roman" w:cs="Times New Roman"/>
          <w:b/>
          <w:sz w:val="20"/>
          <w:szCs w:val="20"/>
          <w:lang w:val="en-US"/>
        </w:rPr>
        <w:t>power im</w:t>
      </w:r>
      <w:r w:rsidR="00091043" w:rsidRPr="00941859">
        <w:rPr>
          <w:rFonts w:ascii="Times New Roman" w:hAnsi="Times New Roman" w:cs="Times New Roman"/>
          <w:b/>
          <w:sz w:val="20"/>
          <w:szCs w:val="20"/>
          <w:lang w:val="en-US"/>
        </w:rPr>
        <w:t>balances</w:t>
      </w:r>
      <w:r w:rsidR="00091043" w:rsidRPr="00941859">
        <w:rPr>
          <w:rFonts w:ascii="Times New Roman" w:hAnsi="Times New Roman" w:cs="Times New Roman"/>
          <w:sz w:val="20"/>
          <w:szCs w:val="20"/>
          <w:lang w:val="en-US"/>
        </w:rPr>
        <w:t xml:space="preserve"> in land deals and recommending State Parties to include in their procedural legal frameworks measures that allow ensuring the so-called “equality of arms” in favor of affected individuals or communities. Possible mechanisms include the reversal of the burden of proof in favor of the affected communities or specific application of strict and several liability in cases of human rights abuses severely impacting human rights concerning land and related natural resources. The GC should further clarify that relevant information that affected people need to have access</w:t>
      </w:r>
      <w:r w:rsidR="0099020B" w:rsidRPr="00941859">
        <w:rPr>
          <w:rFonts w:ascii="Times New Roman" w:hAnsi="Times New Roman" w:cs="Times New Roman"/>
          <w:sz w:val="20"/>
          <w:szCs w:val="20"/>
          <w:lang w:val="en-US"/>
        </w:rPr>
        <w:t xml:space="preserve"> (para. 56)</w:t>
      </w:r>
      <w:r w:rsidR="00091043" w:rsidRPr="00941859">
        <w:rPr>
          <w:rFonts w:ascii="Times New Roman" w:hAnsi="Times New Roman" w:cs="Times New Roman"/>
          <w:sz w:val="20"/>
          <w:szCs w:val="20"/>
          <w:lang w:val="en-US"/>
        </w:rPr>
        <w:t xml:space="preserve"> to include</w:t>
      </w:r>
      <w:r w:rsidR="0099020B" w:rsidRPr="00941859">
        <w:rPr>
          <w:rFonts w:ascii="Times New Roman" w:hAnsi="Times New Roman" w:cs="Times New Roman"/>
          <w:sz w:val="20"/>
          <w:szCs w:val="20"/>
          <w:lang w:val="en-US"/>
        </w:rPr>
        <w:t>s</w:t>
      </w:r>
      <w:r w:rsidR="00091043" w:rsidRPr="00941859">
        <w:rPr>
          <w:rFonts w:ascii="Times New Roman" w:hAnsi="Times New Roman" w:cs="Times New Roman"/>
          <w:sz w:val="20"/>
          <w:szCs w:val="20"/>
          <w:lang w:val="en-US"/>
        </w:rPr>
        <w:t xml:space="preserve"> </w:t>
      </w:r>
      <w:r w:rsidR="00091043" w:rsidRPr="00941859">
        <w:rPr>
          <w:rFonts w:ascii="Times New Roman" w:hAnsi="Times New Roman" w:cs="Times New Roman"/>
          <w:b/>
          <w:sz w:val="20"/>
          <w:szCs w:val="20"/>
          <w:lang w:val="en-US"/>
        </w:rPr>
        <w:t>inf</w:t>
      </w:r>
      <w:r w:rsidR="008F089D" w:rsidRPr="00941859">
        <w:rPr>
          <w:rFonts w:ascii="Times New Roman" w:hAnsi="Times New Roman" w:cs="Times New Roman"/>
          <w:b/>
          <w:sz w:val="20"/>
          <w:szCs w:val="20"/>
          <w:lang w:val="en-US"/>
        </w:rPr>
        <w:t>ormation regarding all busi</w:t>
      </w:r>
      <w:r w:rsidR="00A8335E" w:rsidRPr="00941859">
        <w:rPr>
          <w:rFonts w:ascii="Times New Roman" w:hAnsi="Times New Roman" w:cs="Times New Roman"/>
          <w:b/>
          <w:sz w:val="20"/>
          <w:szCs w:val="20"/>
          <w:lang w:val="en-US"/>
        </w:rPr>
        <w:t>ness relationships and actors involved in</w:t>
      </w:r>
      <w:r w:rsidR="008F089D" w:rsidRPr="00941859">
        <w:rPr>
          <w:rFonts w:ascii="Times New Roman" w:hAnsi="Times New Roman" w:cs="Times New Roman"/>
          <w:b/>
          <w:sz w:val="20"/>
          <w:szCs w:val="20"/>
          <w:lang w:val="en-US"/>
        </w:rPr>
        <w:t xml:space="preserve"> investment webs</w:t>
      </w:r>
      <w:r w:rsidR="00A8335E" w:rsidRPr="00941859">
        <w:rPr>
          <w:rFonts w:ascii="Times New Roman" w:hAnsi="Times New Roman" w:cs="Times New Roman"/>
          <w:b/>
          <w:sz w:val="20"/>
          <w:szCs w:val="20"/>
          <w:lang w:val="en-US"/>
        </w:rPr>
        <w:t xml:space="preserve"> and value chains</w:t>
      </w:r>
      <w:r w:rsidR="008F089D" w:rsidRPr="00941859">
        <w:rPr>
          <w:rFonts w:ascii="Times New Roman" w:hAnsi="Times New Roman" w:cs="Times New Roman"/>
          <w:sz w:val="20"/>
          <w:szCs w:val="20"/>
          <w:lang w:val="en-US"/>
        </w:rPr>
        <w:t>.</w:t>
      </w:r>
      <w:r w:rsidR="00A8335E" w:rsidRPr="00941859">
        <w:rPr>
          <w:rFonts w:ascii="Times New Roman" w:hAnsi="Times New Roman" w:cs="Times New Roman"/>
          <w:sz w:val="20"/>
          <w:szCs w:val="20"/>
          <w:lang w:val="en-US"/>
        </w:rPr>
        <w:t xml:space="preserve"> Regarding access to justice, we recommend the GC to emphasize the need for State Parties to take all necessary measures to </w:t>
      </w:r>
      <w:r w:rsidR="00A8335E" w:rsidRPr="00941859">
        <w:rPr>
          <w:rFonts w:ascii="Times New Roman" w:hAnsi="Times New Roman" w:cs="Times New Roman"/>
          <w:b/>
          <w:sz w:val="20"/>
          <w:szCs w:val="20"/>
          <w:lang w:val="en-US"/>
        </w:rPr>
        <w:t>impede interference of non-state actors, in particular corporate and financial entities</w:t>
      </w:r>
      <w:r w:rsidR="00A8335E" w:rsidRPr="00941859">
        <w:rPr>
          <w:rFonts w:ascii="Times New Roman" w:hAnsi="Times New Roman" w:cs="Times New Roman"/>
          <w:sz w:val="20"/>
          <w:szCs w:val="20"/>
          <w:lang w:val="en-US"/>
        </w:rPr>
        <w:t>, in the adjudication on cases of land-related human rights impairments and to put in place regulation to exclude conflicts of interests for judicial operators adjudicating on land-related cases.</w:t>
      </w:r>
      <w:r w:rsidR="0099020B" w:rsidRPr="00941859">
        <w:rPr>
          <w:rFonts w:ascii="Times New Roman" w:hAnsi="Times New Roman" w:cs="Times New Roman"/>
          <w:sz w:val="20"/>
          <w:szCs w:val="20"/>
          <w:lang w:val="en-US"/>
        </w:rPr>
        <w:t xml:space="preserve"> The mentioning of “complaint mechanisms” in para. 30 should be replaced by “effective accountability mechanisms” and underline the primordial </w:t>
      </w:r>
      <w:r w:rsidR="0099020B" w:rsidRPr="00941859">
        <w:rPr>
          <w:rFonts w:ascii="Times New Roman" w:hAnsi="Times New Roman" w:cs="Times New Roman"/>
          <w:b/>
          <w:sz w:val="20"/>
          <w:szCs w:val="20"/>
          <w:lang w:val="en-US"/>
        </w:rPr>
        <w:t>importance of state-based judicial remedy</w:t>
      </w:r>
      <w:r w:rsidR="0099020B" w:rsidRPr="00941859">
        <w:rPr>
          <w:rFonts w:ascii="Times New Roman" w:hAnsi="Times New Roman" w:cs="Times New Roman"/>
          <w:sz w:val="20"/>
          <w:szCs w:val="20"/>
          <w:lang w:val="en-US"/>
        </w:rPr>
        <w:t>, taking into account that moral-duty-based and non-judicial grievance mechanisms have in many cases proven to be ineffective in addressing human rights abuses, in particular in cases where such mechanisms are controlled by actors involved in land deals and related human rights impairments.</w:t>
      </w:r>
    </w:p>
    <w:p w:rsidR="00F07773" w:rsidRPr="00941859" w:rsidRDefault="00F07773" w:rsidP="000F79CF">
      <w:pPr>
        <w:spacing w:after="120" w:line="240" w:lineRule="auto"/>
        <w:rPr>
          <w:rFonts w:ascii="Times New Roman" w:hAnsi="Times New Roman" w:cs="Times New Roman"/>
          <w:sz w:val="20"/>
          <w:szCs w:val="20"/>
          <w:lang w:val="en-US"/>
        </w:rPr>
      </w:pPr>
    </w:p>
    <w:p w:rsidR="000B3593" w:rsidRPr="00941859" w:rsidRDefault="000B3593" w:rsidP="000F79CF">
      <w:pPr>
        <w:pStyle w:val="ListParagraph"/>
        <w:numPr>
          <w:ilvl w:val="0"/>
          <w:numId w:val="4"/>
        </w:numPr>
        <w:spacing w:after="120" w:line="240" w:lineRule="auto"/>
        <w:ind w:left="426"/>
        <w:contextualSpacing w:val="0"/>
        <w:rPr>
          <w:rFonts w:ascii="Times New Roman" w:hAnsi="Times New Roman" w:cs="Times New Roman"/>
          <w:b/>
          <w:sz w:val="20"/>
          <w:szCs w:val="20"/>
          <w:lang w:val="en-US"/>
        </w:rPr>
      </w:pPr>
      <w:r w:rsidRPr="00941859">
        <w:rPr>
          <w:rFonts w:ascii="Times New Roman" w:hAnsi="Times New Roman" w:cs="Times New Roman"/>
          <w:b/>
          <w:sz w:val="20"/>
          <w:szCs w:val="20"/>
          <w:lang w:val="en-US"/>
        </w:rPr>
        <w:t>Customary tenure systems and tenure rights that are not based on private property</w:t>
      </w:r>
    </w:p>
    <w:p w:rsidR="000B3593" w:rsidRPr="00941859" w:rsidRDefault="000B3593" w:rsidP="000F79CF">
      <w:pPr>
        <w:spacing w:after="120" w:line="240" w:lineRule="auto"/>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As the draft GC rightly points out, many people and communities exercise their right to land through customary tenure systems. However, there is a widespread lack of recognition and </w:t>
      </w:r>
      <w:r w:rsidR="00D2182B" w:rsidRPr="00941859">
        <w:rPr>
          <w:rFonts w:ascii="Times New Roman" w:hAnsi="Times New Roman" w:cs="Times New Roman"/>
          <w:sz w:val="20"/>
          <w:szCs w:val="20"/>
          <w:lang w:val="en-US"/>
        </w:rPr>
        <w:t xml:space="preserve">effective protection of </w:t>
      </w:r>
      <w:r w:rsidRPr="00941859">
        <w:rPr>
          <w:rFonts w:ascii="Times New Roman" w:hAnsi="Times New Roman" w:cs="Times New Roman"/>
          <w:sz w:val="20"/>
          <w:szCs w:val="20"/>
          <w:lang w:val="en-US"/>
        </w:rPr>
        <w:t xml:space="preserve">such rights and systems </w:t>
      </w:r>
      <w:r w:rsidR="00D2182B" w:rsidRPr="00941859">
        <w:rPr>
          <w:rFonts w:ascii="Times New Roman" w:hAnsi="Times New Roman" w:cs="Times New Roman"/>
          <w:sz w:val="20"/>
          <w:szCs w:val="20"/>
          <w:lang w:val="en-US"/>
        </w:rPr>
        <w:t xml:space="preserve">around the world, which results in dispossession and related human rights abuses, including in the context of land deals and the financialization of land (see previous point). Clarifying states’ obligations in this regard in the GC is therefore of critical importance, not least to address </w:t>
      </w:r>
      <w:r w:rsidR="00D2182B" w:rsidRPr="00941859">
        <w:rPr>
          <w:rFonts w:ascii="Times New Roman" w:hAnsi="Times New Roman" w:cs="Times New Roman"/>
          <w:sz w:val="20"/>
          <w:szCs w:val="20"/>
          <w:lang w:val="en-US"/>
        </w:rPr>
        <w:lastRenderedPageBreak/>
        <w:t xml:space="preserve">and repair historical injustice. In addition, it is crucial that the GC clearly points out that customary and/or collective tenure systems are not to be considered as relics, but the expression of models of governing, managing and using land in ways that are adapted to local conditions and social relationships. In this sense, such systems can </w:t>
      </w:r>
      <w:r w:rsidR="00066EA8">
        <w:rPr>
          <w:rFonts w:ascii="Times New Roman" w:hAnsi="Times New Roman" w:cs="Times New Roman"/>
          <w:sz w:val="20"/>
          <w:szCs w:val="20"/>
          <w:lang w:val="en-US"/>
        </w:rPr>
        <w:t xml:space="preserve">also </w:t>
      </w:r>
      <w:r w:rsidR="00D2182B" w:rsidRPr="00941859">
        <w:rPr>
          <w:rFonts w:ascii="Times New Roman" w:hAnsi="Times New Roman" w:cs="Times New Roman"/>
          <w:sz w:val="20"/>
          <w:szCs w:val="20"/>
          <w:lang w:val="en-US"/>
        </w:rPr>
        <w:t>provide very relevant guidance for land governance models that are not based on exclusive private property or markets, nor based on state ownership. FIAN International recommends to improve the content and language of the draft GC in the following ways:</w:t>
      </w:r>
    </w:p>
    <w:p w:rsidR="00D2182B" w:rsidRPr="00941859" w:rsidRDefault="00D2182B" w:rsidP="000F79CF">
      <w:pPr>
        <w:pStyle w:val="ListParagraph"/>
        <w:numPr>
          <w:ilvl w:val="0"/>
          <w:numId w:val="9"/>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The text of the draft GC confuses the </w:t>
      </w:r>
      <w:r w:rsidRPr="00CD3304">
        <w:rPr>
          <w:rFonts w:ascii="Times New Roman" w:hAnsi="Times New Roman" w:cs="Times New Roman"/>
          <w:b/>
          <w:sz w:val="20"/>
          <w:szCs w:val="20"/>
          <w:lang w:val="en-US"/>
        </w:rPr>
        <w:t>concepts of customary tenure rights</w:t>
      </w:r>
      <w:r w:rsidR="00E5759C" w:rsidRPr="00CD3304">
        <w:rPr>
          <w:rFonts w:ascii="Times New Roman" w:hAnsi="Times New Roman" w:cs="Times New Roman"/>
          <w:b/>
          <w:sz w:val="20"/>
          <w:szCs w:val="20"/>
          <w:lang w:val="en-US"/>
        </w:rPr>
        <w:t>, collective tenure rights</w:t>
      </w:r>
      <w:r w:rsidRPr="00CD3304">
        <w:rPr>
          <w:rFonts w:ascii="Times New Roman" w:hAnsi="Times New Roman" w:cs="Times New Roman"/>
          <w:b/>
          <w:sz w:val="20"/>
          <w:szCs w:val="20"/>
          <w:lang w:val="en-US"/>
        </w:rPr>
        <w:t xml:space="preserve"> and the commons</w:t>
      </w:r>
      <w:r w:rsidR="00CD3304">
        <w:rPr>
          <w:rFonts w:ascii="Times New Roman" w:hAnsi="Times New Roman" w:cs="Times New Roman"/>
          <w:sz w:val="20"/>
          <w:szCs w:val="20"/>
          <w:lang w:val="en-US"/>
        </w:rPr>
        <w:t>. Whereas these</w:t>
      </w:r>
      <w:r w:rsidRPr="00941859">
        <w:rPr>
          <w:rFonts w:ascii="Times New Roman" w:hAnsi="Times New Roman" w:cs="Times New Roman"/>
          <w:sz w:val="20"/>
          <w:szCs w:val="20"/>
          <w:lang w:val="en-US"/>
        </w:rPr>
        <w:t xml:space="preserve"> concepts are connected, they should be clearly defined in order to avoid misinterpretation. Regarding the commons, the GC could draw from the definition provided by para. 8.5 of the Guidelines on the Governance of Tenure.</w:t>
      </w:r>
      <w:r w:rsidRPr="00941859">
        <w:rPr>
          <w:rStyle w:val="FootnoteReference"/>
          <w:rFonts w:ascii="Times New Roman" w:hAnsi="Times New Roman" w:cs="Times New Roman"/>
          <w:sz w:val="20"/>
          <w:szCs w:val="20"/>
          <w:lang w:val="en-US"/>
        </w:rPr>
        <w:footnoteReference w:id="11"/>
      </w:r>
      <w:r w:rsidR="00102B7B" w:rsidRPr="00941859">
        <w:rPr>
          <w:rFonts w:ascii="Times New Roman" w:hAnsi="Times New Roman" w:cs="Times New Roman"/>
          <w:sz w:val="20"/>
          <w:szCs w:val="20"/>
          <w:lang w:val="en-US"/>
        </w:rPr>
        <w:t xml:space="preserve"> This definition refers to “publicly-owned land that is collectively used and managed,” whereas customary tenure </w:t>
      </w:r>
      <w:r w:rsidR="002505DD" w:rsidRPr="00941859">
        <w:rPr>
          <w:rFonts w:ascii="Times New Roman" w:hAnsi="Times New Roman" w:cs="Times New Roman"/>
          <w:sz w:val="20"/>
          <w:szCs w:val="20"/>
          <w:lang w:val="en-US"/>
        </w:rPr>
        <w:t>rights/</w:t>
      </w:r>
      <w:r w:rsidR="00102B7B" w:rsidRPr="00941859">
        <w:rPr>
          <w:rFonts w:ascii="Times New Roman" w:hAnsi="Times New Roman" w:cs="Times New Roman"/>
          <w:sz w:val="20"/>
          <w:szCs w:val="20"/>
          <w:lang w:val="en-US"/>
        </w:rPr>
        <w:t xml:space="preserve">systems may also </w:t>
      </w:r>
      <w:r w:rsidR="002505DD" w:rsidRPr="00941859">
        <w:rPr>
          <w:rFonts w:ascii="Times New Roman" w:hAnsi="Times New Roman" w:cs="Times New Roman"/>
          <w:sz w:val="20"/>
          <w:szCs w:val="20"/>
          <w:lang w:val="en-US"/>
        </w:rPr>
        <w:t>refer to</w:t>
      </w:r>
      <w:r w:rsidR="00102B7B" w:rsidRPr="00941859">
        <w:rPr>
          <w:rFonts w:ascii="Times New Roman" w:hAnsi="Times New Roman" w:cs="Times New Roman"/>
          <w:sz w:val="20"/>
          <w:szCs w:val="20"/>
          <w:lang w:val="en-US"/>
        </w:rPr>
        <w:t xml:space="preserve"> lands owned by a community, group or people. </w:t>
      </w:r>
    </w:p>
    <w:p w:rsidR="00102B7B" w:rsidRPr="00941859" w:rsidRDefault="00102B7B" w:rsidP="000F79CF">
      <w:pPr>
        <w:pStyle w:val="ListParagraph"/>
        <w:numPr>
          <w:ilvl w:val="0"/>
          <w:numId w:val="9"/>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The GC should consistently </w:t>
      </w:r>
      <w:r w:rsidRPr="00941859">
        <w:rPr>
          <w:rFonts w:ascii="Times New Roman" w:hAnsi="Times New Roman" w:cs="Times New Roman"/>
          <w:b/>
          <w:sz w:val="20"/>
          <w:szCs w:val="20"/>
          <w:lang w:val="en-US"/>
        </w:rPr>
        <w:t>use the wording “customary and/or collective tenure rights” and “customary and/or collective tenure systems”</w:t>
      </w:r>
      <w:r w:rsidRPr="00941859">
        <w:rPr>
          <w:rFonts w:ascii="Times New Roman" w:hAnsi="Times New Roman" w:cs="Times New Roman"/>
          <w:sz w:val="20"/>
          <w:szCs w:val="20"/>
          <w:lang w:val="en-US"/>
        </w:rPr>
        <w:t xml:space="preserve">. Wording such as “customary land title” (para. 15 of the draft GC) or “collective or communal land use schemes” (ibid.) may lead to misinterpretation and are therefore problematic and should be avoided. </w:t>
      </w:r>
      <w:r w:rsidR="00415701" w:rsidRPr="00941859">
        <w:rPr>
          <w:rFonts w:ascii="Times New Roman" w:hAnsi="Times New Roman" w:cs="Times New Roman"/>
          <w:sz w:val="20"/>
          <w:szCs w:val="20"/>
          <w:lang w:val="en-US"/>
        </w:rPr>
        <w:t>Regarding collective tenure rights, we recommend to delete the statement that “most land tenure systems are based on the rights of individuals with respect to land” in para. 20 of the draft GC</w:t>
      </w:r>
      <w:r w:rsidR="00CD3304">
        <w:rPr>
          <w:rFonts w:ascii="Times New Roman" w:hAnsi="Times New Roman" w:cs="Times New Roman"/>
          <w:sz w:val="20"/>
          <w:szCs w:val="20"/>
          <w:lang w:val="en-US"/>
        </w:rPr>
        <w:t>, unless there is evidence supporting such a claim</w:t>
      </w:r>
      <w:r w:rsidR="00415701" w:rsidRPr="00941859">
        <w:rPr>
          <w:rFonts w:ascii="Times New Roman" w:hAnsi="Times New Roman" w:cs="Times New Roman"/>
          <w:sz w:val="20"/>
          <w:szCs w:val="20"/>
          <w:lang w:val="en-US"/>
        </w:rPr>
        <w:t>.</w:t>
      </w:r>
    </w:p>
    <w:p w:rsidR="00154B51" w:rsidRPr="00941859" w:rsidRDefault="00102B7B" w:rsidP="000F79CF">
      <w:pPr>
        <w:pStyle w:val="ListParagraph"/>
        <w:numPr>
          <w:ilvl w:val="0"/>
          <w:numId w:val="9"/>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The GC should contain </w:t>
      </w:r>
      <w:r w:rsidRPr="00941859">
        <w:rPr>
          <w:rFonts w:ascii="Times New Roman" w:hAnsi="Times New Roman" w:cs="Times New Roman"/>
          <w:b/>
          <w:sz w:val="20"/>
          <w:szCs w:val="20"/>
          <w:lang w:val="en-US"/>
        </w:rPr>
        <w:t>stronger language on states’ obligation to recognize, respect and protect customary and/or collective tenure rights and systems</w:t>
      </w:r>
      <w:r w:rsidR="00415701" w:rsidRPr="00941859">
        <w:rPr>
          <w:rFonts w:ascii="Times New Roman" w:hAnsi="Times New Roman" w:cs="Times New Roman"/>
          <w:sz w:val="20"/>
          <w:szCs w:val="20"/>
          <w:lang w:val="en-US"/>
        </w:rPr>
        <w:t>. Para. 20 should</w:t>
      </w:r>
      <w:r w:rsidR="00E5759C" w:rsidRPr="00941859">
        <w:rPr>
          <w:rFonts w:ascii="Times New Roman" w:hAnsi="Times New Roman" w:cs="Times New Roman"/>
          <w:sz w:val="20"/>
          <w:szCs w:val="20"/>
          <w:lang w:val="en-US"/>
        </w:rPr>
        <w:t xml:space="preserve"> use this</w:t>
      </w:r>
      <w:r w:rsidR="00415701" w:rsidRPr="00941859">
        <w:rPr>
          <w:rFonts w:ascii="Times New Roman" w:hAnsi="Times New Roman" w:cs="Times New Roman"/>
          <w:sz w:val="20"/>
          <w:szCs w:val="20"/>
          <w:lang w:val="en-US"/>
        </w:rPr>
        <w:t xml:space="preserve"> wording </w:t>
      </w:r>
      <w:r w:rsidR="00E5759C" w:rsidRPr="00941859">
        <w:rPr>
          <w:rFonts w:ascii="Times New Roman" w:hAnsi="Times New Roman" w:cs="Times New Roman"/>
          <w:sz w:val="20"/>
          <w:szCs w:val="20"/>
          <w:lang w:val="en-US"/>
        </w:rPr>
        <w:t xml:space="preserve">instead of the current wording, which refers to the recognition and protection “of communal dimensions of tenure”. Moreover, the last sentence of para. 24 should be revised: instead of stating that the tenure situation of groups, communities or peoples depending on customary and/or collective tenure rights “should not further be worsened”, the text </w:t>
      </w:r>
      <w:r w:rsidR="00E5759C" w:rsidRPr="00941859">
        <w:rPr>
          <w:rFonts w:ascii="Times New Roman" w:hAnsi="Times New Roman" w:cs="Times New Roman"/>
          <w:sz w:val="20"/>
          <w:szCs w:val="20"/>
          <w:lang w:val="en-US"/>
        </w:rPr>
        <w:lastRenderedPageBreak/>
        <w:t xml:space="preserve">should reaffirm states’ obligation to provide legal recognition and protection to such rights, </w:t>
      </w:r>
      <w:r w:rsidR="00154B51" w:rsidRPr="00941859">
        <w:rPr>
          <w:rFonts w:ascii="Times New Roman" w:hAnsi="Times New Roman" w:cs="Times New Roman"/>
          <w:sz w:val="20"/>
          <w:szCs w:val="20"/>
          <w:lang w:val="en-US"/>
        </w:rPr>
        <w:t>as well as to promote</w:t>
      </w:r>
      <w:r w:rsidR="00E5759C" w:rsidRPr="00941859">
        <w:rPr>
          <w:rFonts w:ascii="Times New Roman" w:hAnsi="Times New Roman" w:cs="Times New Roman"/>
          <w:sz w:val="20"/>
          <w:szCs w:val="20"/>
          <w:lang w:val="en-US"/>
        </w:rPr>
        <w:t xml:space="preserve"> them.</w:t>
      </w:r>
    </w:p>
    <w:p w:rsidR="00102B7B" w:rsidRPr="00941859" w:rsidRDefault="00271579" w:rsidP="000F79CF">
      <w:pPr>
        <w:pStyle w:val="ListParagraph"/>
        <w:numPr>
          <w:ilvl w:val="0"/>
          <w:numId w:val="9"/>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In para. 21, t</w:t>
      </w:r>
      <w:r w:rsidR="00154B51" w:rsidRPr="00941859">
        <w:rPr>
          <w:rFonts w:ascii="Times New Roman" w:hAnsi="Times New Roman" w:cs="Times New Roman"/>
          <w:sz w:val="20"/>
          <w:szCs w:val="20"/>
          <w:lang w:val="en-US"/>
        </w:rPr>
        <w:t>he GC should explicitly refer to states’ obligation to</w:t>
      </w:r>
      <w:r w:rsidRPr="00941859">
        <w:rPr>
          <w:rFonts w:ascii="Times New Roman" w:hAnsi="Times New Roman" w:cs="Times New Roman"/>
          <w:sz w:val="20"/>
          <w:szCs w:val="20"/>
          <w:lang w:val="en-US"/>
        </w:rPr>
        <w:t xml:space="preserve"> </w:t>
      </w:r>
      <w:r w:rsidRPr="00941859">
        <w:rPr>
          <w:rFonts w:ascii="Times New Roman" w:hAnsi="Times New Roman" w:cs="Times New Roman"/>
          <w:b/>
          <w:sz w:val="20"/>
          <w:szCs w:val="20"/>
          <w:lang w:val="en-US"/>
        </w:rPr>
        <w:t>proactively identify customary tenure rights</w:t>
      </w:r>
      <w:r w:rsidR="00CD3304">
        <w:rPr>
          <w:rFonts w:ascii="Times New Roman" w:hAnsi="Times New Roman" w:cs="Times New Roman"/>
          <w:b/>
          <w:sz w:val="20"/>
          <w:szCs w:val="20"/>
          <w:lang w:val="en-US"/>
        </w:rPr>
        <w:t xml:space="preserve"> </w:t>
      </w:r>
      <w:r w:rsidR="00CD3304" w:rsidRPr="00CD3304">
        <w:rPr>
          <w:rFonts w:ascii="Times New Roman" w:hAnsi="Times New Roman" w:cs="Times New Roman"/>
          <w:sz w:val="20"/>
          <w:szCs w:val="20"/>
          <w:lang w:val="en-US"/>
        </w:rPr>
        <w:t>as a step for</w:t>
      </w:r>
      <w:r w:rsidR="00CD3304">
        <w:rPr>
          <w:rFonts w:ascii="Times New Roman" w:hAnsi="Times New Roman" w:cs="Times New Roman"/>
          <w:sz w:val="20"/>
          <w:szCs w:val="20"/>
          <w:lang w:val="en-US"/>
        </w:rPr>
        <w:t xml:space="preserve"> ensuring legal protection</w:t>
      </w:r>
      <w:r w:rsidRPr="00941859">
        <w:rPr>
          <w:rFonts w:ascii="Times New Roman" w:hAnsi="Times New Roman" w:cs="Times New Roman"/>
          <w:sz w:val="20"/>
          <w:szCs w:val="20"/>
          <w:lang w:val="en-US"/>
        </w:rPr>
        <w:t>.</w:t>
      </w:r>
    </w:p>
    <w:p w:rsidR="00E5759C" w:rsidRPr="00941859" w:rsidRDefault="00E5759C" w:rsidP="000F79CF">
      <w:pPr>
        <w:pStyle w:val="ListParagraph"/>
        <w:numPr>
          <w:ilvl w:val="0"/>
          <w:numId w:val="9"/>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FIAN welcomes the critique of titling/formalization programs made in the draft GC</w:t>
      </w:r>
      <w:r w:rsidR="0024595F" w:rsidRPr="00941859">
        <w:rPr>
          <w:rFonts w:ascii="Times New Roman" w:hAnsi="Times New Roman" w:cs="Times New Roman"/>
          <w:sz w:val="20"/>
          <w:szCs w:val="20"/>
          <w:lang w:val="en-US"/>
        </w:rPr>
        <w:t xml:space="preserve"> (particularly in para. 33 of the draft GC)</w:t>
      </w:r>
      <w:r w:rsidRPr="00941859">
        <w:rPr>
          <w:rFonts w:ascii="Times New Roman" w:hAnsi="Times New Roman" w:cs="Times New Roman"/>
          <w:sz w:val="20"/>
          <w:szCs w:val="20"/>
          <w:lang w:val="en-US"/>
        </w:rPr>
        <w:t xml:space="preserve">, which broadly reflects the experience of communities that we have worked with over the past decades. </w:t>
      </w:r>
      <w:r w:rsidR="0024595F" w:rsidRPr="00941859">
        <w:rPr>
          <w:rFonts w:ascii="Times New Roman" w:hAnsi="Times New Roman" w:cs="Times New Roman"/>
          <w:sz w:val="20"/>
          <w:szCs w:val="20"/>
          <w:lang w:val="en-US"/>
        </w:rPr>
        <w:t xml:space="preserve">However, the current languages may still give the impression that (individual) land titles may be a preferential option for the protection of customary and/or collective tenure rights. Whereas safeguards in the context of titling programs are important, FIAN considers that the GC should encourage states to </w:t>
      </w:r>
      <w:r w:rsidR="0024595F" w:rsidRPr="00941859">
        <w:rPr>
          <w:rFonts w:ascii="Times New Roman" w:hAnsi="Times New Roman" w:cs="Times New Roman"/>
          <w:b/>
          <w:sz w:val="20"/>
          <w:szCs w:val="20"/>
          <w:lang w:val="en-US"/>
        </w:rPr>
        <w:t xml:space="preserve">develop appropriate models to provide effective legal protection of customary and/or collective tenure rights and </w:t>
      </w:r>
      <w:r w:rsidR="0024595F" w:rsidRPr="00CD3304">
        <w:rPr>
          <w:rFonts w:ascii="Times New Roman" w:hAnsi="Times New Roman" w:cs="Times New Roman"/>
          <w:b/>
          <w:sz w:val="20"/>
          <w:szCs w:val="20"/>
          <w:lang w:val="en-US"/>
        </w:rPr>
        <w:t>systems, which do not result in private property rights/titles</w:t>
      </w:r>
      <w:r w:rsidR="0024595F" w:rsidRPr="00941859">
        <w:rPr>
          <w:rFonts w:ascii="Times New Roman" w:hAnsi="Times New Roman" w:cs="Times New Roman"/>
          <w:sz w:val="20"/>
          <w:szCs w:val="20"/>
          <w:lang w:val="en-US"/>
        </w:rPr>
        <w:t xml:space="preserve">. States should develop such models together with concerned </w:t>
      </w:r>
      <w:r w:rsidR="002505DD" w:rsidRPr="00941859">
        <w:rPr>
          <w:rFonts w:ascii="Times New Roman" w:hAnsi="Times New Roman" w:cs="Times New Roman"/>
          <w:sz w:val="20"/>
          <w:szCs w:val="20"/>
          <w:lang w:val="en-US"/>
        </w:rPr>
        <w:t>communities or</w:t>
      </w:r>
      <w:r w:rsidR="0024595F" w:rsidRPr="00941859">
        <w:rPr>
          <w:rFonts w:ascii="Times New Roman" w:hAnsi="Times New Roman" w:cs="Times New Roman"/>
          <w:sz w:val="20"/>
          <w:szCs w:val="20"/>
          <w:lang w:val="en-US"/>
        </w:rPr>
        <w:t xml:space="preserve"> peoples, taking inspiration from existing experiences, such as certificates of collective/community ownership and use or cooperative models.</w:t>
      </w:r>
      <w:r w:rsidR="0024595F" w:rsidRPr="00941859">
        <w:rPr>
          <w:rStyle w:val="FootnoteReference"/>
          <w:rFonts w:ascii="Times New Roman" w:hAnsi="Times New Roman" w:cs="Times New Roman"/>
          <w:sz w:val="20"/>
          <w:szCs w:val="20"/>
          <w:lang w:val="en-US"/>
        </w:rPr>
        <w:footnoteReference w:id="12"/>
      </w:r>
    </w:p>
    <w:p w:rsidR="002505DD" w:rsidRPr="00941859" w:rsidRDefault="002505DD" w:rsidP="000F79CF">
      <w:pPr>
        <w:pStyle w:val="ListParagraph"/>
        <w:numPr>
          <w:ilvl w:val="0"/>
          <w:numId w:val="9"/>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FIAN welcomes the reference made in para. 24 of the draft GC to customary tenure systems and the need for states to respect existing forms of </w:t>
      </w:r>
      <w:r w:rsidRPr="00941859">
        <w:rPr>
          <w:rFonts w:ascii="Times New Roman" w:hAnsi="Times New Roman" w:cs="Times New Roman"/>
          <w:b/>
          <w:sz w:val="20"/>
          <w:szCs w:val="20"/>
          <w:lang w:val="en-US"/>
        </w:rPr>
        <w:t>self-governance of land</w:t>
      </w:r>
      <w:r w:rsidRPr="00941859">
        <w:rPr>
          <w:rFonts w:ascii="Times New Roman" w:hAnsi="Times New Roman" w:cs="Times New Roman"/>
          <w:sz w:val="20"/>
          <w:szCs w:val="20"/>
          <w:lang w:val="en-US"/>
        </w:rPr>
        <w:t xml:space="preserve">. Recognizing that </w:t>
      </w:r>
      <w:r w:rsidRPr="00941859">
        <w:rPr>
          <w:rFonts w:ascii="Times New Roman" w:hAnsi="Times New Roman" w:cs="Times New Roman"/>
          <w:b/>
          <w:sz w:val="20"/>
          <w:szCs w:val="20"/>
          <w:lang w:val="en-US"/>
        </w:rPr>
        <w:t>there may be discrimination and inequities in customary tenure systems</w:t>
      </w:r>
      <w:r w:rsidRPr="00941859">
        <w:rPr>
          <w:rFonts w:ascii="Times New Roman" w:hAnsi="Times New Roman" w:cs="Times New Roman"/>
          <w:sz w:val="20"/>
          <w:szCs w:val="20"/>
          <w:lang w:val="en-US"/>
        </w:rPr>
        <w:t xml:space="preserve">, FIAN recommends adding wording calling upon states to cooperate, wherever possible, with concerned communities or peoples as well as their customary/traditional authorities to address such situations. </w:t>
      </w:r>
    </w:p>
    <w:p w:rsidR="002505DD" w:rsidRPr="00941859" w:rsidRDefault="002505DD" w:rsidP="000F79CF">
      <w:pPr>
        <w:pStyle w:val="ListParagraph"/>
        <w:numPr>
          <w:ilvl w:val="0"/>
          <w:numId w:val="9"/>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FIAN further welcomes the inclusion of reference to states’ obligation to recognize, respect and protect collective and/or collective tenure rights and systems on state-owned lands in para. 27 of the draft GC. However, we recommend to explicitly state that</w:t>
      </w:r>
      <w:r w:rsidR="00E17B26" w:rsidRPr="00941859">
        <w:rPr>
          <w:rFonts w:ascii="Times New Roman" w:hAnsi="Times New Roman" w:cs="Times New Roman"/>
          <w:sz w:val="20"/>
          <w:szCs w:val="20"/>
          <w:lang w:val="en-US"/>
        </w:rPr>
        <w:t xml:space="preserve">, </w:t>
      </w:r>
      <w:r w:rsidR="00E17B26" w:rsidRPr="00941859">
        <w:rPr>
          <w:rFonts w:ascii="Times New Roman" w:hAnsi="Times New Roman" w:cs="Times New Roman"/>
          <w:b/>
          <w:sz w:val="20"/>
          <w:szCs w:val="20"/>
          <w:lang w:val="en-US"/>
        </w:rPr>
        <w:t>in many cases,</w:t>
      </w:r>
      <w:r w:rsidRPr="00941859">
        <w:rPr>
          <w:rFonts w:ascii="Times New Roman" w:hAnsi="Times New Roman" w:cs="Times New Roman"/>
          <w:b/>
          <w:sz w:val="20"/>
          <w:szCs w:val="20"/>
          <w:lang w:val="en-US"/>
        </w:rPr>
        <w:t xml:space="preserve"> </w:t>
      </w:r>
      <w:r w:rsidR="00E17B26" w:rsidRPr="00941859">
        <w:rPr>
          <w:rFonts w:ascii="Times New Roman" w:hAnsi="Times New Roman" w:cs="Times New Roman"/>
          <w:b/>
          <w:sz w:val="20"/>
          <w:szCs w:val="20"/>
          <w:lang w:val="en-US"/>
        </w:rPr>
        <w:t xml:space="preserve">customary </w:t>
      </w:r>
      <w:r w:rsidRPr="00941859">
        <w:rPr>
          <w:rFonts w:ascii="Times New Roman" w:hAnsi="Times New Roman" w:cs="Times New Roman"/>
          <w:b/>
          <w:sz w:val="20"/>
          <w:szCs w:val="20"/>
          <w:lang w:val="en-US"/>
        </w:rPr>
        <w:t>tenure rights and systems predate existing states</w:t>
      </w:r>
      <w:r w:rsidR="00E17B26" w:rsidRPr="00941859">
        <w:rPr>
          <w:rFonts w:ascii="Times New Roman" w:hAnsi="Times New Roman" w:cs="Times New Roman"/>
          <w:sz w:val="20"/>
          <w:szCs w:val="20"/>
          <w:lang w:val="en-US"/>
        </w:rPr>
        <w:t xml:space="preserve"> and tenure systems based on private property that have, in many cases, been introduced through colonization. Based on such recognition, the GC should point to states’ historic debt vis-à-vis communities and peoples who have such rights</w:t>
      </w:r>
      <w:r w:rsidR="006D0CDA">
        <w:rPr>
          <w:rFonts w:ascii="Times New Roman" w:hAnsi="Times New Roman" w:cs="Times New Roman"/>
          <w:sz w:val="20"/>
          <w:szCs w:val="20"/>
          <w:lang w:val="en-US"/>
        </w:rPr>
        <w:t xml:space="preserve">, acknowledging that people and communities in many parts of the world are affirming </w:t>
      </w:r>
      <w:r w:rsidR="006D0CDA">
        <w:rPr>
          <w:rFonts w:ascii="Times New Roman" w:hAnsi="Times New Roman" w:cs="Times New Roman"/>
          <w:sz w:val="20"/>
          <w:szCs w:val="20"/>
          <w:lang w:val="en-US"/>
        </w:rPr>
        <w:lastRenderedPageBreak/>
        <w:t xml:space="preserve">their right to land by </w:t>
      </w:r>
      <w:r w:rsidR="006D0CDA" w:rsidRPr="006D0CDA">
        <w:rPr>
          <w:rFonts w:ascii="Times New Roman" w:hAnsi="Times New Roman" w:cs="Times New Roman"/>
          <w:b/>
          <w:sz w:val="20"/>
          <w:szCs w:val="20"/>
          <w:lang w:val="en-US"/>
        </w:rPr>
        <w:t>challenging legal doctrines, which give unlimited power to the state to dispose of land and other natural resources</w:t>
      </w:r>
      <w:r w:rsidR="00E17B26" w:rsidRPr="00941859">
        <w:rPr>
          <w:rFonts w:ascii="Times New Roman" w:hAnsi="Times New Roman" w:cs="Times New Roman"/>
          <w:sz w:val="20"/>
          <w:szCs w:val="20"/>
          <w:lang w:val="en-US"/>
        </w:rPr>
        <w:t xml:space="preserve">. In this context, explicit reference should also be made to the need to </w:t>
      </w:r>
      <w:r w:rsidR="00E17B26" w:rsidRPr="00CD3304">
        <w:rPr>
          <w:rFonts w:ascii="Times New Roman" w:hAnsi="Times New Roman" w:cs="Times New Roman"/>
          <w:b/>
          <w:sz w:val="20"/>
          <w:szCs w:val="20"/>
          <w:lang w:val="en-US"/>
        </w:rPr>
        <w:t>restitute lands to Indigenous Peoples</w:t>
      </w:r>
      <w:r w:rsidR="00E17B26" w:rsidRPr="00941859">
        <w:rPr>
          <w:rFonts w:ascii="Times New Roman" w:hAnsi="Times New Roman" w:cs="Times New Roman"/>
          <w:sz w:val="20"/>
          <w:szCs w:val="20"/>
          <w:lang w:val="en-US"/>
        </w:rPr>
        <w:t xml:space="preserve"> and other groups and communities who have been illegitimately deprived of their lands. </w:t>
      </w:r>
    </w:p>
    <w:p w:rsidR="00E5759C" w:rsidRPr="00941859" w:rsidRDefault="00C73EB9" w:rsidP="000F79CF">
      <w:pPr>
        <w:pStyle w:val="ListParagraph"/>
        <w:numPr>
          <w:ilvl w:val="0"/>
          <w:numId w:val="9"/>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Given that – as the draft GC correctly states – formalization, privatization and commercialization of land have, in many cases, resulted in land-related human rights impairments, the GC should encourage State Parties</w:t>
      </w:r>
      <w:r w:rsidR="00154B51" w:rsidRPr="00941859">
        <w:rPr>
          <w:rFonts w:ascii="Times New Roman" w:hAnsi="Times New Roman" w:cs="Times New Roman"/>
          <w:sz w:val="20"/>
          <w:szCs w:val="20"/>
          <w:lang w:val="en-US"/>
        </w:rPr>
        <w:t xml:space="preserve"> (possibly as part of their fulfil obligations)</w:t>
      </w:r>
      <w:r w:rsidRPr="00941859">
        <w:rPr>
          <w:rFonts w:ascii="Times New Roman" w:hAnsi="Times New Roman" w:cs="Times New Roman"/>
          <w:sz w:val="20"/>
          <w:szCs w:val="20"/>
          <w:lang w:val="en-US"/>
        </w:rPr>
        <w:t xml:space="preserve"> to </w:t>
      </w:r>
      <w:r w:rsidRPr="00941859">
        <w:rPr>
          <w:rFonts w:ascii="Times New Roman" w:hAnsi="Times New Roman" w:cs="Times New Roman"/>
          <w:b/>
          <w:sz w:val="20"/>
          <w:szCs w:val="20"/>
          <w:lang w:val="en-US"/>
        </w:rPr>
        <w:t xml:space="preserve">develop and promote tenure models that are not based on private property and </w:t>
      </w:r>
      <w:r w:rsidR="00154B51" w:rsidRPr="00941859">
        <w:rPr>
          <w:rFonts w:ascii="Times New Roman" w:hAnsi="Times New Roman" w:cs="Times New Roman"/>
          <w:b/>
          <w:sz w:val="20"/>
          <w:szCs w:val="20"/>
          <w:lang w:val="en-US"/>
        </w:rPr>
        <w:t>a market logic</w:t>
      </w:r>
      <w:r w:rsidRPr="00941859">
        <w:rPr>
          <w:rFonts w:ascii="Times New Roman" w:hAnsi="Times New Roman" w:cs="Times New Roman"/>
          <w:b/>
          <w:sz w:val="20"/>
          <w:szCs w:val="20"/>
          <w:lang w:val="en-US"/>
        </w:rPr>
        <w:t xml:space="preserve">, and which </w:t>
      </w:r>
      <w:r w:rsidR="00154B51" w:rsidRPr="00941859">
        <w:rPr>
          <w:rFonts w:ascii="Times New Roman" w:hAnsi="Times New Roman" w:cs="Times New Roman"/>
          <w:b/>
          <w:sz w:val="20"/>
          <w:szCs w:val="20"/>
          <w:lang w:val="en-US"/>
        </w:rPr>
        <w:t>ensure the sustainable use, management and governance of land</w:t>
      </w:r>
      <w:r w:rsidR="00154B51" w:rsidRPr="00941859">
        <w:rPr>
          <w:rFonts w:ascii="Times New Roman" w:hAnsi="Times New Roman" w:cs="Times New Roman"/>
          <w:sz w:val="20"/>
          <w:szCs w:val="20"/>
          <w:lang w:val="en-US"/>
        </w:rPr>
        <w:t xml:space="preserve"> as well as ecosystems</w:t>
      </w:r>
      <w:r w:rsidRPr="00941859">
        <w:rPr>
          <w:rFonts w:ascii="Times New Roman" w:hAnsi="Times New Roman" w:cs="Times New Roman"/>
          <w:sz w:val="20"/>
          <w:szCs w:val="20"/>
          <w:lang w:val="en-US"/>
        </w:rPr>
        <w:t xml:space="preserve">. In order to do so, states should </w:t>
      </w:r>
      <w:r w:rsidR="00154B51" w:rsidRPr="00941859">
        <w:rPr>
          <w:rFonts w:ascii="Times New Roman" w:hAnsi="Times New Roman" w:cs="Times New Roman"/>
          <w:sz w:val="20"/>
          <w:szCs w:val="20"/>
          <w:lang w:val="en-US"/>
        </w:rPr>
        <w:t>take into account existing models through which communities or peoples have (historically) governed and managed their lands, based on their relationships with a given territory and the living environment. The promotion of such alternative tenure models may also be relevant in the context of redistributive/agrarian reforms. States should therefore carry out participatory processes with beneficiaries in order to define what kind of tenure rights they wish to have</w:t>
      </w:r>
      <w:r w:rsidR="00CD3304">
        <w:rPr>
          <w:rFonts w:ascii="Times New Roman" w:hAnsi="Times New Roman" w:cs="Times New Roman"/>
          <w:sz w:val="20"/>
          <w:szCs w:val="20"/>
          <w:lang w:val="en-US"/>
        </w:rPr>
        <w:t xml:space="preserve"> under such programs</w:t>
      </w:r>
      <w:r w:rsidR="00154B51" w:rsidRPr="00941859">
        <w:rPr>
          <w:rFonts w:ascii="Times New Roman" w:hAnsi="Times New Roman" w:cs="Times New Roman"/>
          <w:sz w:val="20"/>
          <w:szCs w:val="20"/>
          <w:lang w:val="en-US"/>
        </w:rPr>
        <w:t>.</w:t>
      </w:r>
    </w:p>
    <w:p w:rsidR="00F07773" w:rsidRPr="00941859" w:rsidRDefault="00F07773" w:rsidP="000F79CF">
      <w:pPr>
        <w:spacing w:after="120" w:line="240" w:lineRule="auto"/>
        <w:rPr>
          <w:rFonts w:ascii="Times New Roman" w:hAnsi="Times New Roman" w:cs="Times New Roman"/>
          <w:sz w:val="20"/>
          <w:szCs w:val="20"/>
          <w:lang w:val="en-US"/>
        </w:rPr>
      </w:pPr>
    </w:p>
    <w:p w:rsidR="00F07773" w:rsidRPr="00941859" w:rsidRDefault="00A56633" w:rsidP="000F79CF">
      <w:pPr>
        <w:pStyle w:val="ListParagraph"/>
        <w:numPr>
          <w:ilvl w:val="0"/>
          <w:numId w:val="4"/>
        </w:numPr>
        <w:spacing w:after="120" w:line="240" w:lineRule="auto"/>
        <w:ind w:left="426"/>
        <w:contextualSpacing w:val="0"/>
        <w:rPr>
          <w:rFonts w:ascii="Times New Roman" w:hAnsi="Times New Roman" w:cs="Times New Roman"/>
          <w:b/>
          <w:sz w:val="20"/>
          <w:szCs w:val="20"/>
          <w:lang w:val="en-US"/>
        </w:rPr>
      </w:pPr>
      <w:r w:rsidRPr="00941859">
        <w:rPr>
          <w:rFonts w:ascii="Times New Roman" w:hAnsi="Times New Roman" w:cs="Times New Roman"/>
          <w:b/>
          <w:sz w:val="20"/>
          <w:szCs w:val="20"/>
          <w:lang w:val="en-US"/>
        </w:rPr>
        <w:t>Digitalization and land-related</w:t>
      </w:r>
      <w:r w:rsidR="0076245A" w:rsidRPr="00941859">
        <w:rPr>
          <w:rFonts w:ascii="Times New Roman" w:hAnsi="Times New Roman" w:cs="Times New Roman"/>
          <w:b/>
          <w:sz w:val="20"/>
          <w:szCs w:val="20"/>
          <w:lang w:val="en-US"/>
        </w:rPr>
        <w:t xml:space="preserve"> data</w:t>
      </w:r>
    </w:p>
    <w:p w:rsidR="0076245A" w:rsidRPr="00941859" w:rsidRDefault="0076245A" w:rsidP="000F79CF">
      <w:pPr>
        <w:spacing w:after="120" w:line="240" w:lineRule="auto"/>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Digital technologies are increasingly used around the world </w:t>
      </w:r>
      <w:r w:rsidR="001F58EA" w:rsidRPr="00941859">
        <w:rPr>
          <w:rFonts w:ascii="Times New Roman" w:hAnsi="Times New Roman" w:cs="Times New Roman"/>
          <w:sz w:val="20"/>
          <w:szCs w:val="20"/>
          <w:lang w:val="en-US"/>
        </w:rPr>
        <w:t>for the</w:t>
      </w:r>
      <w:r w:rsidRPr="00941859">
        <w:rPr>
          <w:rFonts w:ascii="Times New Roman" w:hAnsi="Times New Roman" w:cs="Times New Roman"/>
          <w:sz w:val="20"/>
          <w:szCs w:val="20"/>
          <w:lang w:val="en-US"/>
        </w:rPr>
        <w:t xml:space="preserve"> identification, demarcation, registration and administration of land and tenure rights, as well as land governance and land-related policy and decision-making. However, according to a research conducted by FIAN International, which includes five case studies, human rights considerations are largely absent from land-related digitaliza</w:t>
      </w:r>
      <w:r w:rsidR="001F58EA" w:rsidRPr="00941859">
        <w:rPr>
          <w:rFonts w:ascii="Times New Roman" w:hAnsi="Times New Roman" w:cs="Times New Roman"/>
          <w:sz w:val="20"/>
          <w:szCs w:val="20"/>
          <w:lang w:val="en-US"/>
        </w:rPr>
        <w:t>tion processes. In addition, our</w:t>
      </w:r>
      <w:r w:rsidRPr="00941859">
        <w:rPr>
          <w:rFonts w:ascii="Times New Roman" w:hAnsi="Times New Roman" w:cs="Times New Roman"/>
          <w:sz w:val="20"/>
          <w:szCs w:val="20"/>
          <w:lang w:val="en-US"/>
        </w:rPr>
        <w:t xml:space="preserve"> research points out that the use of digital technologies in the context of land entails serious risks of replicating or even exacerbating patterns of structural discrimination and human rights violations.</w:t>
      </w:r>
      <w:r w:rsidRPr="00941859">
        <w:rPr>
          <w:rStyle w:val="FootnoteReference"/>
          <w:rFonts w:ascii="Times New Roman" w:hAnsi="Times New Roman" w:cs="Times New Roman"/>
          <w:sz w:val="20"/>
          <w:szCs w:val="20"/>
          <w:lang w:val="en-US"/>
        </w:rPr>
        <w:footnoteReference w:id="13"/>
      </w:r>
      <w:r w:rsidR="00114E06" w:rsidRPr="00941859">
        <w:rPr>
          <w:rFonts w:ascii="Times New Roman" w:hAnsi="Times New Roman" w:cs="Times New Roman"/>
          <w:sz w:val="20"/>
          <w:szCs w:val="20"/>
          <w:lang w:val="en-US"/>
        </w:rPr>
        <w:t xml:space="preserve"> Existing normative instruments regarding ESCR and land do not provide specific guidance on this issue, so that </w:t>
      </w:r>
      <w:r w:rsidR="001F58EA" w:rsidRPr="00941859">
        <w:rPr>
          <w:rFonts w:ascii="Times New Roman" w:hAnsi="Times New Roman" w:cs="Times New Roman"/>
          <w:sz w:val="20"/>
          <w:szCs w:val="20"/>
          <w:lang w:val="en-US"/>
        </w:rPr>
        <w:t xml:space="preserve">it is critical that the GC </w:t>
      </w:r>
      <w:r w:rsidR="00114E06" w:rsidRPr="00941859">
        <w:rPr>
          <w:rFonts w:ascii="Times New Roman" w:hAnsi="Times New Roman" w:cs="Times New Roman"/>
          <w:sz w:val="20"/>
          <w:szCs w:val="20"/>
          <w:lang w:val="en-US"/>
        </w:rPr>
        <w:t>contribute</w:t>
      </w:r>
      <w:r w:rsidR="001F58EA" w:rsidRPr="00941859">
        <w:rPr>
          <w:rFonts w:ascii="Times New Roman" w:hAnsi="Times New Roman" w:cs="Times New Roman"/>
          <w:sz w:val="20"/>
          <w:szCs w:val="20"/>
          <w:lang w:val="en-US"/>
        </w:rPr>
        <w:t>s</w:t>
      </w:r>
      <w:r w:rsidR="00114E06" w:rsidRPr="00941859">
        <w:rPr>
          <w:rFonts w:ascii="Times New Roman" w:hAnsi="Times New Roman" w:cs="Times New Roman"/>
          <w:sz w:val="20"/>
          <w:szCs w:val="20"/>
          <w:lang w:val="en-US"/>
        </w:rPr>
        <w:t xml:space="preserve"> to close this gap.</w:t>
      </w:r>
      <w:r w:rsidR="001F58EA" w:rsidRPr="00941859">
        <w:rPr>
          <w:rFonts w:ascii="Times New Roman" w:hAnsi="Times New Roman" w:cs="Times New Roman"/>
          <w:sz w:val="20"/>
          <w:szCs w:val="20"/>
          <w:lang w:val="en-US"/>
        </w:rPr>
        <w:t xml:space="preserve"> </w:t>
      </w:r>
      <w:r w:rsidR="00FC72F0" w:rsidRPr="00941859">
        <w:rPr>
          <w:rFonts w:ascii="Times New Roman" w:hAnsi="Times New Roman" w:cs="Times New Roman"/>
          <w:sz w:val="20"/>
          <w:szCs w:val="20"/>
          <w:lang w:val="en-US"/>
        </w:rPr>
        <w:t>In order to do so, FIAN recommends the following:</w:t>
      </w:r>
    </w:p>
    <w:p w:rsidR="00D27C38" w:rsidRPr="00941859" w:rsidRDefault="0070227F"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lastRenderedPageBreak/>
        <w:t xml:space="preserve">Para. 21 of the draft GC should refer to the </w:t>
      </w:r>
      <w:r w:rsidRPr="00941859">
        <w:rPr>
          <w:rFonts w:ascii="Times New Roman" w:hAnsi="Times New Roman" w:cs="Times New Roman"/>
          <w:b/>
          <w:sz w:val="20"/>
          <w:szCs w:val="20"/>
          <w:lang w:val="en-US"/>
        </w:rPr>
        <w:t>identification and demarcation of land and tenure rights</w:t>
      </w:r>
      <w:r w:rsidRPr="00941859">
        <w:rPr>
          <w:rFonts w:ascii="Times New Roman" w:hAnsi="Times New Roman" w:cs="Times New Roman"/>
          <w:sz w:val="20"/>
          <w:szCs w:val="20"/>
          <w:lang w:val="en-US"/>
        </w:rPr>
        <w:t>, in addition to registration and administration, recognizing that these are, in many cases, contentious issues, which require states to put in place transparent</w:t>
      </w:r>
      <w:r w:rsidR="00A56633" w:rsidRPr="00941859">
        <w:rPr>
          <w:rFonts w:ascii="Times New Roman" w:hAnsi="Times New Roman" w:cs="Times New Roman"/>
          <w:sz w:val="20"/>
          <w:szCs w:val="20"/>
          <w:lang w:val="en-US"/>
        </w:rPr>
        <w:t xml:space="preserve">, </w:t>
      </w:r>
      <w:r w:rsidRPr="00941859">
        <w:rPr>
          <w:rFonts w:ascii="Times New Roman" w:hAnsi="Times New Roman" w:cs="Times New Roman"/>
          <w:sz w:val="20"/>
          <w:szCs w:val="20"/>
          <w:lang w:val="en-US"/>
        </w:rPr>
        <w:t>accountable</w:t>
      </w:r>
      <w:r w:rsidR="00A56633" w:rsidRPr="00941859">
        <w:rPr>
          <w:rFonts w:ascii="Times New Roman" w:hAnsi="Times New Roman" w:cs="Times New Roman"/>
          <w:sz w:val="20"/>
          <w:szCs w:val="20"/>
          <w:lang w:val="en-US"/>
        </w:rPr>
        <w:t xml:space="preserve"> and effective</w:t>
      </w:r>
      <w:r w:rsidRPr="00941859">
        <w:rPr>
          <w:rFonts w:ascii="Times New Roman" w:hAnsi="Times New Roman" w:cs="Times New Roman"/>
          <w:sz w:val="20"/>
          <w:szCs w:val="20"/>
          <w:lang w:val="en-US"/>
        </w:rPr>
        <w:t xml:space="preserve"> mechanisms that ensure that all legitimate tenure</w:t>
      </w:r>
      <w:r w:rsidR="001F58EA" w:rsidRPr="00941859">
        <w:rPr>
          <w:rFonts w:ascii="Times New Roman" w:hAnsi="Times New Roman" w:cs="Times New Roman"/>
          <w:sz w:val="20"/>
          <w:szCs w:val="20"/>
          <w:lang w:val="en-US"/>
        </w:rPr>
        <w:t xml:space="preserve"> rights</w:t>
      </w:r>
      <w:r w:rsidRPr="00941859">
        <w:rPr>
          <w:rFonts w:ascii="Times New Roman" w:hAnsi="Times New Roman" w:cs="Times New Roman"/>
          <w:sz w:val="20"/>
          <w:szCs w:val="20"/>
          <w:lang w:val="en-US"/>
        </w:rPr>
        <w:t xml:space="preserve"> (instead of “access rights” as in</w:t>
      </w:r>
      <w:r w:rsidR="001F58EA" w:rsidRPr="00941859">
        <w:rPr>
          <w:rFonts w:ascii="Times New Roman" w:hAnsi="Times New Roman" w:cs="Times New Roman"/>
          <w:sz w:val="20"/>
          <w:szCs w:val="20"/>
          <w:lang w:val="en-US"/>
        </w:rPr>
        <w:t xml:space="preserve"> the draft text)</w:t>
      </w:r>
      <w:r w:rsidRPr="00941859">
        <w:rPr>
          <w:rFonts w:ascii="Times New Roman" w:hAnsi="Times New Roman" w:cs="Times New Roman"/>
          <w:sz w:val="20"/>
          <w:szCs w:val="20"/>
          <w:lang w:val="en-US"/>
        </w:rPr>
        <w:t xml:space="preserve"> and rights holders are taken into account, giving priority to marginalized and vulnerable groups, communities and individuals. The GC should further explicitly clarify that State Parties are required to ensure that such </w:t>
      </w:r>
      <w:r w:rsidRPr="00941859">
        <w:rPr>
          <w:rFonts w:ascii="Times New Roman" w:hAnsi="Times New Roman" w:cs="Times New Roman"/>
          <w:b/>
          <w:sz w:val="20"/>
          <w:szCs w:val="20"/>
          <w:lang w:val="en-US"/>
        </w:rPr>
        <w:t>mechanisms are in place and effective wheneve</w:t>
      </w:r>
      <w:r w:rsidR="00D27C38" w:rsidRPr="00941859">
        <w:rPr>
          <w:rFonts w:ascii="Times New Roman" w:hAnsi="Times New Roman" w:cs="Times New Roman"/>
          <w:b/>
          <w:sz w:val="20"/>
          <w:szCs w:val="20"/>
          <w:lang w:val="en-US"/>
        </w:rPr>
        <w:t>r they use digital technologies</w:t>
      </w:r>
      <w:r w:rsidR="001F58EA" w:rsidRPr="00941859">
        <w:rPr>
          <w:rFonts w:ascii="Times New Roman" w:hAnsi="Times New Roman" w:cs="Times New Roman"/>
          <w:sz w:val="20"/>
          <w:szCs w:val="20"/>
          <w:lang w:val="en-US"/>
        </w:rPr>
        <w:t>,</w:t>
      </w:r>
      <w:r w:rsidR="00D27C38" w:rsidRPr="00941859">
        <w:rPr>
          <w:rFonts w:ascii="Times New Roman" w:hAnsi="Times New Roman" w:cs="Times New Roman"/>
          <w:sz w:val="20"/>
          <w:szCs w:val="20"/>
          <w:lang w:val="en-US"/>
        </w:rPr>
        <w:t xml:space="preserve"> making sure, among others, that no tenure rights are made invisible</w:t>
      </w:r>
      <w:r w:rsidR="001F58EA" w:rsidRPr="00941859">
        <w:rPr>
          <w:rFonts w:ascii="Times New Roman" w:hAnsi="Times New Roman" w:cs="Times New Roman"/>
          <w:sz w:val="20"/>
          <w:szCs w:val="20"/>
          <w:lang w:val="en-US"/>
        </w:rPr>
        <w:t xml:space="preserve"> in such cases</w:t>
      </w:r>
      <w:r w:rsidR="00D27C38" w:rsidRPr="00941859">
        <w:rPr>
          <w:rFonts w:ascii="Times New Roman" w:hAnsi="Times New Roman" w:cs="Times New Roman"/>
          <w:sz w:val="20"/>
          <w:szCs w:val="20"/>
          <w:lang w:val="en-US"/>
        </w:rPr>
        <w:t>, in particular customary and/or collective tenure rights and systems.</w:t>
      </w:r>
      <w:r w:rsidR="00BD4DA7" w:rsidRPr="00941859">
        <w:rPr>
          <w:rStyle w:val="FootnoteReference"/>
          <w:rFonts w:ascii="Times New Roman" w:hAnsi="Times New Roman" w:cs="Times New Roman"/>
          <w:sz w:val="20"/>
          <w:szCs w:val="20"/>
          <w:lang w:val="en-US"/>
        </w:rPr>
        <w:footnoteReference w:id="14"/>
      </w:r>
      <w:r w:rsidR="00BD4DA7" w:rsidRPr="00941859">
        <w:rPr>
          <w:rFonts w:ascii="Times New Roman" w:hAnsi="Times New Roman" w:cs="Times New Roman"/>
          <w:sz w:val="20"/>
          <w:szCs w:val="20"/>
          <w:lang w:val="en-US"/>
        </w:rPr>
        <w:t xml:space="preserve"> This is also of importance for paras. 23 and 24 of the draft GC.</w:t>
      </w:r>
    </w:p>
    <w:p w:rsidR="00FC72F0" w:rsidRPr="00941859" w:rsidRDefault="00D27C38"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Para. 22 of t</w:t>
      </w:r>
      <w:r w:rsidR="00114E06" w:rsidRPr="00941859">
        <w:rPr>
          <w:rFonts w:ascii="Times New Roman" w:hAnsi="Times New Roman" w:cs="Times New Roman"/>
          <w:sz w:val="20"/>
          <w:szCs w:val="20"/>
          <w:lang w:val="en-US"/>
        </w:rPr>
        <w:t xml:space="preserve">he draft GC should clarify that, in addition to being accessible, </w:t>
      </w:r>
      <w:r w:rsidRPr="00941859">
        <w:rPr>
          <w:rFonts w:ascii="Times New Roman" w:hAnsi="Times New Roman" w:cs="Times New Roman"/>
          <w:b/>
          <w:sz w:val="20"/>
          <w:szCs w:val="20"/>
          <w:lang w:val="en-US"/>
        </w:rPr>
        <w:t>land registration/recording systems need to be appropriate for their particular circumstances as well as socio-culturally appropriate</w:t>
      </w:r>
      <w:r w:rsidRPr="00941859">
        <w:rPr>
          <w:rFonts w:ascii="Times New Roman" w:hAnsi="Times New Roman" w:cs="Times New Roman"/>
          <w:sz w:val="20"/>
          <w:szCs w:val="20"/>
          <w:lang w:val="en-US"/>
        </w:rPr>
        <w:t>, in particular in the context of the rights of Indigenous Peoples and customary</w:t>
      </w:r>
      <w:r w:rsidR="001F58EA" w:rsidRPr="00941859">
        <w:rPr>
          <w:rFonts w:ascii="Times New Roman" w:hAnsi="Times New Roman" w:cs="Times New Roman"/>
          <w:sz w:val="20"/>
          <w:szCs w:val="20"/>
          <w:lang w:val="en-US"/>
        </w:rPr>
        <w:t xml:space="preserve"> and/or collective</w:t>
      </w:r>
      <w:r w:rsidRPr="00941859">
        <w:rPr>
          <w:rFonts w:ascii="Times New Roman" w:hAnsi="Times New Roman" w:cs="Times New Roman"/>
          <w:sz w:val="20"/>
          <w:szCs w:val="20"/>
          <w:lang w:val="en-US"/>
        </w:rPr>
        <w:t xml:space="preserve"> tenure systems (para. 17.2 of the Guidelines on the Governance of Tenure). The GC should also recommend the use of </w:t>
      </w:r>
      <w:r w:rsidRPr="00941859">
        <w:rPr>
          <w:rFonts w:ascii="Times New Roman" w:hAnsi="Times New Roman" w:cs="Times New Roman"/>
          <w:b/>
          <w:sz w:val="20"/>
          <w:szCs w:val="20"/>
          <w:lang w:val="en-US"/>
        </w:rPr>
        <w:t>locally suitable technology</w:t>
      </w:r>
      <w:r w:rsidRPr="00941859">
        <w:rPr>
          <w:rFonts w:ascii="Times New Roman" w:hAnsi="Times New Roman" w:cs="Times New Roman"/>
          <w:sz w:val="20"/>
          <w:szCs w:val="20"/>
          <w:lang w:val="en-US"/>
        </w:rPr>
        <w:t xml:space="preserve"> for the deliver</w:t>
      </w:r>
      <w:r w:rsidR="001F58EA" w:rsidRPr="00941859">
        <w:rPr>
          <w:rFonts w:ascii="Times New Roman" w:hAnsi="Times New Roman" w:cs="Times New Roman"/>
          <w:sz w:val="20"/>
          <w:szCs w:val="20"/>
          <w:lang w:val="en-US"/>
        </w:rPr>
        <w:t>y</w:t>
      </w:r>
      <w:r w:rsidRPr="00941859">
        <w:rPr>
          <w:rFonts w:ascii="Times New Roman" w:hAnsi="Times New Roman" w:cs="Times New Roman"/>
          <w:sz w:val="20"/>
          <w:szCs w:val="20"/>
          <w:lang w:val="en-US"/>
        </w:rPr>
        <w:t xml:space="preserve"> of land administration services (para. 17.4 of the Guidelines on the Governance of Tenure).</w:t>
      </w:r>
      <w:r w:rsidR="00573E07" w:rsidRPr="00941859">
        <w:rPr>
          <w:rFonts w:ascii="Times New Roman" w:hAnsi="Times New Roman" w:cs="Times New Roman"/>
          <w:sz w:val="20"/>
          <w:szCs w:val="20"/>
          <w:lang w:val="en-US"/>
        </w:rPr>
        <w:t xml:space="preserve"> T</w:t>
      </w:r>
      <w:r w:rsidR="00BD4DA7" w:rsidRPr="00941859">
        <w:rPr>
          <w:rFonts w:ascii="Times New Roman" w:hAnsi="Times New Roman" w:cs="Times New Roman"/>
          <w:sz w:val="20"/>
          <w:szCs w:val="20"/>
          <w:lang w:val="en-US"/>
        </w:rPr>
        <w:t xml:space="preserve">he GC should </w:t>
      </w:r>
      <w:r w:rsidR="00573E07" w:rsidRPr="00941859">
        <w:rPr>
          <w:rFonts w:ascii="Times New Roman" w:hAnsi="Times New Roman" w:cs="Times New Roman"/>
          <w:sz w:val="20"/>
          <w:szCs w:val="20"/>
          <w:lang w:val="en-US"/>
        </w:rPr>
        <w:t xml:space="preserve">further </w:t>
      </w:r>
      <w:r w:rsidR="00BD4DA7" w:rsidRPr="00941859">
        <w:rPr>
          <w:rFonts w:ascii="Times New Roman" w:hAnsi="Times New Roman" w:cs="Times New Roman"/>
          <w:sz w:val="20"/>
          <w:szCs w:val="20"/>
          <w:lang w:val="en-US"/>
        </w:rPr>
        <w:t>explicitly refer to</w:t>
      </w:r>
      <w:r w:rsidR="00A56633" w:rsidRPr="00941859">
        <w:rPr>
          <w:rFonts w:ascii="Times New Roman" w:hAnsi="Times New Roman" w:cs="Times New Roman"/>
          <w:sz w:val="20"/>
          <w:szCs w:val="20"/>
          <w:lang w:val="en-US"/>
        </w:rPr>
        <w:t xml:space="preserve"> the need for States Parties to </w:t>
      </w:r>
      <w:r w:rsidR="00A56633" w:rsidRPr="00941859">
        <w:rPr>
          <w:rFonts w:ascii="Times New Roman" w:hAnsi="Times New Roman" w:cs="Times New Roman"/>
          <w:b/>
          <w:sz w:val="20"/>
          <w:szCs w:val="20"/>
          <w:lang w:val="en-US"/>
        </w:rPr>
        <w:t>take into account</w:t>
      </w:r>
      <w:r w:rsidR="00BD4DA7" w:rsidRPr="00941859">
        <w:rPr>
          <w:rFonts w:ascii="Times New Roman" w:hAnsi="Times New Roman" w:cs="Times New Roman"/>
          <w:b/>
          <w:sz w:val="20"/>
          <w:szCs w:val="20"/>
          <w:lang w:val="en-US"/>
        </w:rPr>
        <w:t xml:space="preserve"> structural issues such as the digital divide</w:t>
      </w:r>
      <w:r w:rsidR="00573E07" w:rsidRPr="00941859">
        <w:rPr>
          <w:rFonts w:ascii="Times New Roman" w:hAnsi="Times New Roman" w:cs="Times New Roman"/>
          <w:b/>
          <w:sz w:val="20"/>
          <w:szCs w:val="20"/>
          <w:lang w:val="en-US"/>
        </w:rPr>
        <w:t xml:space="preserve"> </w:t>
      </w:r>
      <w:r w:rsidR="00573E07" w:rsidRPr="00941859">
        <w:rPr>
          <w:rFonts w:ascii="Times New Roman" w:hAnsi="Times New Roman" w:cs="Times New Roman"/>
          <w:sz w:val="20"/>
          <w:szCs w:val="20"/>
          <w:lang w:val="en-US"/>
        </w:rPr>
        <w:t>whenever they use digital technologies</w:t>
      </w:r>
      <w:r w:rsidR="00BD4DA7" w:rsidRPr="00941859">
        <w:rPr>
          <w:rFonts w:ascii="Times New Roman" w:hAnsi="Times New Roman" w:cs="Times New Roman"/>
          <w:sz w:val="20"/>
          <w:szCs w:val="20"/>
          <w:lang w:val="en-US"/>
        </w:rPr>
        <w:t xml:space="preserve">, </w:t>
      </w:r>
      <w:r w:rsidR="00573E07" w:rsidRPr="00941859">
        <w:rPr>
          <w:rFonts w:ascii="Times New Roman" w:hAnsi="Times New Roman" w:cs="Times New Roman"/>
          <w:sz w:val="20"/>
          <w:szCs w:val="20"/>
          <w:lang w:val="en-US"/>
        </w:rPr>
        <w:t>including its</w:t>
      </w:r>
      <w:r w:rsidR="00BD4DA7" w:rsidRPr="00941859">
        <w:rPr>
          <w:rFonts w:ascii="Times New Roman" w:hAnsi="Times New Roman" w:cs="Times New Roman"/>
          <w:sz w:val="20"/>
          <w:szCs w:val="20"/>
          <w:lang w:val="en-US"/>
        </w:rPr>
        <w:t xml:space="preserve"> strong gender and rural dimensions</w:t>
      </w:r>
      <w:r w:rsidR="00187B26" w:rsidRPr="00941859">
        <w:rPr>
          <w:rFonts w:ascii="Times New Roman" w:hAnsi="Times New Roman" w:cs="Times New Roman"/>
          <w:sz w:val="20"/>
          <w:szCs w:val="20"/>
          <w:lang w:val="en-US"/>
        </w:rPr>
        <w:t>, as well as lack of participation regarding the use of technology</w:t>
      </w:r>
      <w:r w:rsidR="00BD4DA7" w:rsidRPr="00941859">
        <w:rPr>
          <w:rFonts w:ascii="Times New Roman" w:hAnsi="Times New Roman" w:cs="Times New Roman"/>
          <w:sz w:val="20"/>
          <w:szCs w:val="20"/>
          <w:lang w:val="en-US"/>
        </w:rPr>
        <w:t>.</w:t>
      </w:r>
      <w:r w:rsidR="00BD4DA7" w:rsidRPr="00941859">
        <w:rPr>
          <w:rStyle w:val="FootnoteReference"/>
          <w:rFonts w:ascii="Times New Roman" w:hAnsi="Times New Roman" w:cs="Times New Roman"/>
          <w:sz w:val="20"/>
          <w:szCs w:val="20"/>
          <w:lang w:val="en-US"/>
        </w:rPr>
        <w:footnoteReference w:id="15"/>
      </w:r>
    </w:p>
    <w:p w:rsidR="00BD4DA7" w:rsidRPr="00941859" w:rsidRDefault="00BD4DA7"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The GC should further clarify State Parties’ obligations to ensure </w:t>
      </w:r>
      <w:r w:rsidRPr="00941859">
        <w:rPr>
          <w:rFonts w:ascii="Times New Roman" w:hAnsi="Times New Roman" w:cs="Times New Roman"/>
          <w:b/>
          <w:sz w:val="20"/>
          <w:szCs w:val="20"/>
          <w:lang w:val="en-US"/>
        </w:rPr>
        <w:t>data protection and privacy of all land-related data</w:t>
      </w:r>
      <w:r w:rsidRPr="00941859">
        <w:rPr>
          <w:rFonts w:ascii="Times New Roman" w:hAnsi="Times New Roman" w:cs="Times New Roman"/>
          <w:sz w:val="20"/>
          <w:szCs w:val="20"/>
          <w:lang w:val="en-US"/>
        </w:rPr>
        <w:t xml:space="preserve"> that is collected</w:t>
      </w:r>
      <w:r w:rsidR="00A56633" w:rsidRPr="00941859">
        <w:rPr>
          <w:rFonts w:ascii="Times New Roman" w:hAnsi="Times New Roman" w:cs="Times New Roman"/>
          <w:sz w:val="20"/>
          <w:szCs w:val="20"/>
          <w:lang w:val="en-US"/>
        </w:rPr>
        <w:t xml:space="preserve">, processed, </w:t>
      </w:r>
      <w:r w:rsidRPr="00941859">
        <w:rPr>
          <w:rFonts w:ascii="Times New Roman" w:hAnsi="Times New Roman" w:cs="Times New Roman"/>
          <w:sz w:val="20"/>
          <w:szCs w:val="20"/>
          <w:lang w:val="en-US"/>
        </w:rPr>
        <w:t>stored</w:t>
      </w:r>
      <w:r w:rsidR="00A56633" w:rsidRPr="00941859">
        <w:rPr>
          <w:rFonts w:ascii="Times New Roman" w:hAnsi="Times New Roman" w:cs="Times New Roman"/>
          <w:sz w:val="20"/>
          <w:szCs w:val="20"/>
          <w:lang w:val="en-US"/>
        </w:rPr>
        <w:t xml:space="preserve"> and used in the context of land administration and governance</w:t>
      </w:r>
      <w:r w:rsidRPr="00941859">
        <w:rPr>
          <w:rFonts w:ascii="Times New Roman" w:hAnsi="Times New Roman" w:cs="Times New Roman"/>
          <w:sz w:val="20"/>
          <w:szCs w:val="20"/>
          <w:lang w:val="en-US"/>
        </w:rPr>
        <w:t xml:space="preserve">, recommending States Parties to </w:t>
      </w:r>
      <w:r w:rsidRPr="00941859">
        <w:rPr>
          <w:rFonts w:ascii="Times New Roman" w:hAnsi="Times New Roman" w:cs="Times New Roman"/>
          <w:b/>
          <w:sz w:val="20"/>
          <w:szCs w:val="20"/>
          <w:lang w:val="en-US"/>
        </w:rPr>
        <w:t>ensure public-interest control over land-related data</w:t>
      </w:r>
      <w:r w:rsidR="00A56633" w:rsidRPr="00941859">
        <w:rPr>
          <w:rFonts w:ascii="Times New Roman" w:hAnsi="Times New Roman" w:cs="Times New Roman"/>
          <w:b/>
          <w:sz w:val="20"/>
          <w:szCs w:val="20"/>
          <w:lang w:val="en-US"/>
        </w:rPr>
        <w:t xml:space="preserve"> and its use</w:t>
      </w:r>
      <w:r w:rsidRPr="00941859">
        <w:rPr>
          <w:rFonts w:ascii="Times New Roman" w:hAnsi="Times New Roman" w:cs="Times New Roman"/>
          <w:sz w:val="20"/>
          <w:szCs w:val="20"/>
          <w:lang w:val="en-US"/>
        </w:rPr>
        <w:t>, including the use of public</w:t>
      </w:r>
      <w:r w:rsidR="00A56633" w:rsidRPr="00941859">
        <w:rPr>
          <w:rFonts w:ascii="Times New Roman" w:hAnsi="Times New Roman" w:cs="Times New Roman"/>
          <w:sz w:val="20"/>
          <w:szCs w:val="20"/>
          <w:lang w:val="en-US"/>
        </w:rPr>
        <w:t>ly controlled</w:t>
      </w:r>
      <w:r w:rsidRPr="00941859">
        <w:rPr>
          <w:rFonts w:ascii="Times New Roman" w:hAnsi="Times New Roman" w:cs="Times New Roman"/>
          <w:sz w:val="20"/>
          <w:szCs w:val="20"/>
          <w:lang w:val="en-US"/>
        </w:rPr>
        <w:t xml:space="preserve"> infrastructure for collecting, storing and processing such data.</w:t>
      </w:r>
    </w:p>
    <w:p w:rsidR="00BD4DA7" w:rsidRPr="00941859" w:rsidRDefault="00BD4DA7"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lastRenderedPageBreak/>
        <w:t xml:space="preserve">Finally, the GC should clarify that States Parties’ </w:t>
      </w:r>
      <w:r w:rsidR="00573E07" w:rsidRPr="00941859">
        <w:rPr>
          <w:rFonts w:ascii="Times New Roman" w:hAnsi="Times New Roman" w:cs="Times New Roman"/>
          <w:sz w:val="20"/>
          <w:szCs w:val="20"/>
          <w:lang w:val="en-US"/>
        </w:rPr>
        <w:t xml:space="preserve">protect </w:t>
      </w:r>
      <w:r w:rsidRPr="00941859">
        <w:rPr>
          <w:rFonts w:ascii="Times New Roman" w:hAnsi="Times New Roman" w:cs="Times New Roman"/>
          <w:sz w:val="20"/>
          <w:szCs w:val="20"/>
          <w:lang w:val="en-US"/>
        </w:rPr>
        <w:t xml:space="preserve">obligation includes putting in place </w:t>
      </w:r>
      <w:r w:rsidRPr="00941859">
        <w:rPr>
          <w:rFonts w:ascii="Times New Roman" w:hAnsi="Times New Roman" w:cs="Times New Roman"/>
          <w:b/>
          <w:sz w:val="20"/>
          <w:szCs w:val="20"/>
          <w:lang w:val="en-US"/>
        </w:rPr>
        <w:t xml:space="preserve">regulation regarding the collection, </w:t>
      </w:r>
      <w:r w:rsidR="00A56633" w:rsidRPr="00941859">
        <w:rPr>
          <w:rFonts w:ascii="Times New Roman" w:hAnsi="Times New Roman" w:cs="Times New Roman"/>
          <w:b/>
          <w:sz w:val="20"/>
          <w:szCs w:val="20"/>
          <w:lang w:val="en-US"/>
        </w:rPr>
        <w:t xml:space="preserve">processing, </w:t>
      </w:r>
      <w:r w:rsidRPr="00941859">
        <w:rPr>
          <w:rFonts w:ascii="Times New Roman" w:hAnsi="Times New Roman" w:cs="Times New Roman"/>
          <w:b/>
          <w:sz w:val="20"/>
          <w:szCs w:val="20"/>
          <w:lang w:val="en-US"/>
        </w:rPr>
        <w:t>storage and use of land-related data</w:t>
      </w:r>
      <w:r w:rsidR="00573E07" w:rsidRPr="00941859">
        <w:rPr>
          <w:rFonts w:ascii="Times New Roman" w:hAnsi="Times New Roman" w:cs="Times New Roman"/>
          <w:b/>
          <w:sz w:val="20"/>
          <w:szCs w:val="20"/>
          <w:lang w:val="en-US"/>
        </w:rPr>
        <w:t xml:space="preserve">, in particular when carried out by </w:t>
      </w:r>
      <w:r w:rsidR="00A56633" w:rsidRPr="00941859">
        <w:rPr>
          <w:rFonts w:ascii="Times New Roman" w:hAnsi="Times New Roman" w:cs="Times New Roman"/>
          <w:b/>
          <w:sz w:val="20"/>
          <w:szCs w:val="20"/>
          <w:lang w:val="en-US"/>
        </w:rPr>
        <w:t>corporate entities</w:t>
      </w:r>
      <w:r w:rsidR="00573E07" w:rsidRPr="00941859">
        <w:rPr>
          <w:rFonts w:ascii="Times New Roman" w:hAnsi="Times New Roman" w:cs="Times New Roman"/>
          <w:b/>
          <w:sz w:val="20"/>
          <w:szCs w:val="20"/>
          <w:lang w:val="en-US"/>
        </w:rPr>
        <w:t xml:space="preserve"> for commercial purposes</w:t>
      </w:r>
      <w:r w:rsidR="00A56633" w:rsidRPr="00941859">
        <w:rPr>
          <w:rFonts w:ascii="Times New Roman" w:hAnsi="Times New Roman" w:cs="Times New Roman"/>
          <w:sz w:val="20"/>
          <w:szCs w:val="20"/>
          <w:lang w:val="en-US"/>
        </w:rPr>
        <w:t>, taking into account</w:t>
      </w:r>
      <w:r w:rsidRPr="00941859">
        <w:rPr>
          <w:rFonts w:ascii="Times New Roman" w:hAnsi="Times New Roman" w:cs="Times New Roman"/>
          <w:sz w:val="20"/>
          <w:szCs w:val="20"/>
          <w:lang w:val="en-US"/>
        </w:rPr>
        <w:t xml:space="preserve"> land-related issues in the context of policies and regulation of the digital economy, including addressing concentration of power and monopolies</w:t>
      </w:r>
      <w:r w:rsidR="00A56633" w:rsidRPr="00941859">
        <w:rPr>
          <w:rFonts w:ascii="Times New Roman" w:hAnsi="Times New Roman" w:cs="Times New Roman"/>
          <w:sz w:val="20"/>
          <w:szCs w:val="20"/>
          <w:lang w:val="en-US"/>
        </w:rPr>
        <w:t>.</w:t>
      </w:r>
    </w:p>
    <w:p w:rsidR="00F07773" w:rsidRPr="00941859" w:rsidRDefault="00F07773" w:rsidP="000F79CF">
      <w:pPr>
        <w:spacing w:after="120" w:line="240" w:lineRule="auto"/>
        <w:rPr>
          <w:rFonts w:ascii="Times New Roman" w:hAnsi="Times New Roman" w:cs="Times New Roman"/>
          <w:sz w:val="20"/>
          <w:szCs w:val="20"/>
          <w:lang w:val="en-US"/>
        </w:rPr>
      </w:pPr>
    </w:p>
    <w:p w:rsidR="00384D48" w:rsidRPr="00941859" w:rsidRDefault="00384D48" w:rsidP="000F79CF">
      <w:pPr>
        <w:pStyle w:val="ListParagraph"/>
        <w:numPr>
          <w:ilvl w:val="0"/>
          <w:numId w:val="4"/>
        </w:numPr>
        <w:spacing w:after="120" w:line="240" w:lineRule="auto"/>
        <w:ind w:left="426"/>
        <w:contextualSpacing w:val="0"/>
        <w:rPr>
          <w:rFonts w:ascii="Times New Roman" w:hAnsi="Times New Roman" w:cs="Times New Roman"/>
          <w:b/>
          <w:sz w:val="20"/>
          <w:szCs w:val="20"/>
          <w:lang w:val="en-US"/>
        </w:rPr>
      </w:pPr>
      <w:r w:rsidRPr="00941859">
        <w:rPr>
          <w:rFonts w:ascii="Times New Roman" w:hAnsi="Times New Roman" w:cs="Times New Roman"/>
          <w:b/>
          <w:sz w:val="20"/>
          <w:szCs w:val="20"/>
          <w:lang w:val="en-US"/>
        </w:rPr>
        <w:t>Climate change and ecological crises</w:t>
      </w:r>
    </w:p>
    <w:p w:rsidR="00114E06" w:rsidRPr="00941859" w:rsidRDefault="00114E06" w:rsidP="000F79CF">
      <w:pPr>
        <w:spacing w:after="120" w:line="240" w:lineRule="auto"/>
        <w:rPr>
          <w:rFonts w:ascii="Times New Roman" w:hAnsi="Times New Roman" w:cs="Times New Roman"/>
          <w:sz w:val="20"/>
          <w:szCs w:val="20"/>
          <w:lang w:val="en-US"/>
        </w:rPr>
      </w:pPr>
      <w:r w:rsidRPr="00941859">
        <w:rPr>
          <w:rFonts w:ascii="Times New Roman" w:hAnsi="Times New Roman" w:cs="Times New Roman"/>
          <w:sz w:val="20"/>
          <w:szCs w:val="20"/>
          <w:lang w:val="en-US"/>
        </w:rPr>
        <w:t>As the draft GC rightly underlines, climate change is an issue of utmost importance in the context of land and human rights. Climate change and the closely related ecological crises (in particular biodiversity loss and pollution) affect the right to land and other human rights in several ways</w:t>
      </w:r>
      <w:r w:rsidR="00187B26" w:rsidRPr="00941859">
        <w:rPr>
          <w:rFonts w:ascii="Times New Roman" w:hAnsi="Times New Roman" w:cs="Times New Roman"/>
          <w:sz w:val="20"/>
          <w:szCs w:val="20"/>
          <w:lang w:val="en-US"/>
        </w:rPr>
        <w:t>, including</w:t>
      </w:r>
      <w:r w:rsidRPr="00941859">
        <w:rPr>
          <w:rFonts w:ascii="Times New Roman" w:hAnsi="Times New Roman" w:cs="Times New Roman"/>
          <w:sz w:val="20"/>
          <w:szCs w:val="20"/>
          <w:lang w:val="en-US"/>
        </w:rPr>
        <w:t>:</w:t>
      </w:r>
    </w:p>
    <w:p w:rsidR="00114E06" w:rsidRPr="00941859" w:rsidRDefault="00114E06" w:rsidP="000F79CF">
      <w:pPr>
        <w:pStyle w:val="ListParagraph"/>
        <w:numPr>
          <w:ilvl w:val="0"/>
          <w:numId w:val="6"/>
        </w:numPr>
        <w:spacing w:after="120" w:line="240" w:lineRule="auto"/>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Land and resource grabs, and ensuing land use change (deforestation, urbanization and “artificialization”</w:t>
      </w:r>
      <w:r w:rsidR="00187B26" w:rsidRPr="00941859">
        <w:rPr>
          <w:rFonts w:ascii="Times New Roman" w:hAnsi="Times New Roman" w:cs="Times New Roman"/>
          <w:sz w:val="20"/>
          <w:szCs w:val="20"/>
          <w:lang w:val="en-US"/>
        </w:rPr>
        <w:t>, mining, industrial activities etc.)</w:t>
      </w:r>
      <w:r w:rsidRPr="00941859">
        <w:rPr>
          <w:rFonts w:ascii="Times New Roman" w:hAnsi="Times New Roman" w:cs="Times New Roman"/>
          <w:sz w:val="20"/>
          <w:szCs w:val="20"/>
          <w:lang w:val="en-US"/>
        </w:rPr>
        <w:t xml:space="preserve"> are main drivers o</w:t>
      </w:r>
      <w:r w:rsidR="00187B26" w:rsidRPr="00941859">
        <w:rPr>
          <w:rFonts w:ascii="Times New Roman" w:hAnsi="Times New Roman" w:cs="Times New Roman"/>
          <w:sz w:val="20"/>
          <w:szCs w:val="20"/>
          <w:lang w:val="en-US"/>
        </w:rPr>
        <w:t xml:space="preserve">f global warming, biodiversity loss and ecosystem destruction; </w:t>
      </w:r>
      <w:r w:rsidRPr="00941859">
        <w:rPr>
          <w:rFonts w:ascii="Times New Roman" w:hAnsi="Times New Roman" w:cs="Times New Roman"/>
          <w:sz w:val="20"/>
          <w:szCs w:val="20"/>
          <w:lang w:val="en-US"/>
        </w:rPr>
        <w:t xml:space="preserve"> </w:t>
      </w:r>
    </w:p>
    <w:p w:rsidR="00187B26" w:rsidRPr="00941859" w:rsidRDefault="00187B26" w:rsidP="000F79CF">
      <w:pPr>
        <w:pStyle w:val="ListParagraph"/>
        <w:numPr>
          <w:ilvl w:val="0"/>
          <w:numId w:val="6"/>
        </w:numPr>
        <w:spacing w:after="120" w:line="240" w:lineRule="auto"/>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The effects of climate change and ecosystem destruction increase and exacerbate land conflicts and dispossession of communities;</w:t>
      </w:r>
    </w:p>
    <w:p w:rsidR="00187B26" w:rsidRPr="00941859" w:rsidRDefault="00187B26" w:rsidP="000F79CF">
      <w:pPr>
        <w:pStyle w:val="ListParagraph"/>
        <w:numPr>
          <w:ilvl w:val="0"/>
          <w:numId w:val="6"/>
        </w:numPr>
        <w:spacing w:after="120" w:line="240" w:lineRule="auto"/>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Climate change mitigation as well as ecosystem restoration and conservation entail serious risks of intensifying dispossession of communities;</w:t>
      </w:r>
    </w:p>
    <w:p w:rsidR="00187B26" w:rsidRPr="00941859" w:rsidRDefault="00187B26" w:rsidP="000F79CF">
      <w:pPr>
        <w:pStyle w:val="ListParagraph"/>
        <w:numPr>
          <w:ilvl w:val="0"/>
          <w:numId w:val="6"/>
        </w:numPr>
        <w:spacing w:after="120" w:line="240" w:lineRule="auto"/>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Climate change, land degradation, biodiversity loss and ecosystem destruction are used by some power and resourceful actors to justify dispossession of communities and people;</w:t>
      </w:r>
    </w:p>
    <w:p w:rsidR="00187B26" w:rsidRPr="00941859" w:rsidRDefault="00187B26" w:rsidP="000F79CF">
      <w:pPr>
        <w:pStyle w:val="ListParagraph"/>
        <w:numPr>
          <w:ilvl w:val="0"/>
          <w:numId w:val="6"/>
        </w:numPr>
        <w:spacing w:after="120" w:line="240" w:lineRule="auto"/>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The right to land and territories by communities and people is fundamental to their ability to act as stewards of ecosystems as well as to conserve, restore and sustainably use land and biodiversity.</w:t>
      </w:r>
    </w:p>
    <w:p w:rsidR="00114E06" w:rsidRPr="00941859" w:rsidRDefault="00114E06" w:rsidP="000F79CF">
      <w:pPr>
        <w:spacing w:after="120" w:line="240" w:lineRule="auto"/>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FIAN International therefore welcomes the importance given to this issue in the draft GC, including the inclusion of a specific sub-section. </w:t>
      </w:r>
      <w:r w:rsidR="00187B26" w:rsidRPr="00941859">
        <w:rPr>
          <w:rFonts w:ascii="Times New Roman" w:hAnsi="Times New Roman" w:cs="Times New Roman"/>
          <w:sz w:val="20"/>
          <w:szCs w:val="20"/>
          <w:lang w:val="en-US"/>
        </w:rPr>
        <w:t xml:space="preserve">However, we recommend the Committee to provide more comprehensive and specific guidance. In order to do so, FIAN International recommends the following: </w:t>
      </w:r>
    </w:p>
    <w:p w:rsidR="00187B26" w:rsidRPr="00941859" w:rsidRDefault="005C5A2B"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The GC </w:t>
      </w:r>
      <w:r w:rsidRPr="00941859">
        <w:rPr>
          <w:rFonts w:ascii="Times New Roman" w:hAnsi="Times New Roman" w:cs="Times New Roman"/>
          <w:b/>
          <w:sz w:val="20"/>
          <w:szCs w:val="20"/>
          <w:lang w:val="en-US"/>
        </w:rPr>
        <w:t>should address all the current interlinked ecological crises, specifically referring to climate change, biodiversity loss and pollution</w:t>
      </w:r>
      <w:r w:rsidRPr="00941859">
        <w:rPr>
          <w:rFonts w:ascii="Times New Roman" w:hAnsi="Times New Roman" w:cs="Times New Roman"/>
          <w:sz w:val="20"/>
          <w:szCs w:val="20"/>
          <w:lang w:val="en-US"/>
        </w:rPr>
        <w:t xml:space="preserve">. The introduction should clearly </w:t>
      </w:r>
      <w:r w:rsidR="00ED73A2" w:rsidRPr="00941859">
        <w:rPr>
          <w:rFonts w:ascii="Times New Roman" w:hAnsi="Times New Roman" w:cs="Times New Roman"/>
          <w:sz w:val="20"/>
          <w:szCs w:val="20"/>
          <w:lang w:val="en-US"/>
        </w:rPr>
        <w:t>underline</w:t>
      </w:r>
      <w:r w:rsidRPr="00941859">
        <w:rPr>
          <w:rFonts w:ascii="Times New Roman" w:hAnsi="Times New Roman" w:cs="Times New Roman"/>
          <w:sz w:val="20"/>
          <w:szCs w:val="20"/>
          <w:lang w:val="en-US"/>
        </w:rPr>
        <w:t xml:space="preserve"> the importance </w:t>
      </w:r>
      <w:r w:rsidRPr="00941859">
        <w:rPr>
          <w:rFonts w:ascii="Times New Roman" w:hAnsi="Times New Roman" w:cs="Times New Roman"/>
          <w:sz w:val="20"/>
          <w:szCs w:val="20"/>
          <w:lang w:val="en-US"/>
        </w:rPr>
        <w:lastRenderedPageBreak/>
        <w:t xml:space="preserve">of these issues in the context of land, explaining the </w:t>
      </w:r>
      <w:r w:rsidR="00CA6974" w:rsidRPr="00941859">
        <w:rPr>
          <w:rFonts w:ascii="Times New Roman" w:hAnsi="Times New Roman" w:cs="Times New Roman"/>
          <w:sz w:val="20"/>
          <w:szCs w:val="20"/>
          <w:lang w:val="en-US"/>
        </w:rPr>
        <w:t xml:space="preserve">complex and intertwined </w:t>
      </w:r>
      <w:r w:rsidRPr="00941859">
        <w:rPr>
          <w:rFonts w:ascii="Times New Roman" w:hAnsi="Times New Roman" w:cs="Times New Roman"/>
          <w:sz w:val="20"/>
          <w:szCs w:val="20"/>
          <w:lang w:val="en-US"/>
        </w:rPr>
        <w:t xml:space="preserve">interrelations (see points a. to e. above). Moreover, the GC should underline that </w:t>
      </w:r>
      <w:r w:rsidRPr="008E1FF5">
        <w:rPr>
          <w:rFonts w:ascii="Times New Roman" w:hAnsi="Times New Roman" w:cs="Times New Roman"/>
          <w:b/>
          <w:sz w:val="20"/>
          <w:szCs w:val="20"/>
          <w:lang w:val="en-US"/>
        </w:rPr>
        <w:t xml:space="preserve">land as well as its use, management and governance are fundamental for </w:t>
      </w:r>
      <w:r w:rsidR="000573B5" w:rsidRPr="008E1FF5">
        <w:rPr>
          <w:rFonts w:ascii="Times New Roman" w:hAnsi="Times New Roman" w:cs="Times New Roman"/>
          <w:b/>
          <w:sz w:val="20"/>
          <w:szCs w:val="20"/>
          <w:lang w:val="en-US"/>
        </w:rPr>
        <w:t>human societies’</w:t>
      </w:r>
      <w:r w:rsidRPr="008E1FF5">
        <w:rPr>
          <w:rFonts w:ascii="Times New Roman" w:hAnsi="Times New Roman" w:cs="Times New Roman"/>
          <w:b/>
          <w:sz w:val="20"/>
          <w:szCs w:val="20"/>
          <w:lang w:val="en-US"/>
        </w:rPr>
        <w:t xml:space="preserve"> relationship with (the rest of) nature</w:t>
      </w:r>
      <w:r w:rsidR="00CA6974" w:rsidRPr="00941859">
        <w:rPr>
          <w:rFonts w:ascii="Times New Roman" w:hAnsi="Times New Roman" w:cs="Times New Roman"/>
          <w:sz w:val="20"/>
          <w:szCs w:val="20"/>
          <w:lang w:val="en-US"/>
        </w:rPr>
        <w:t>, which is</w:t>
      </w:r>
      <w:r w:rsidRPr="00941859">
        <w:rPr>
          <w:rFonts w:ascii="Times New Roman" w:hAnsi="Times New Roman" w:cs="Times New Roman"/>
          <w:sz w:val="20"/>
          <w:szCs w:val="20"/>
          <w:lang w:val="en-US"/>
        </w:rPr>
        <w:t xml:space="preserve"> decisive for the survival of the human species as well as the realization of human rights and wellbeing/</w:t>
      </w:r>
      <w:r w:rsidRPr="00941859">
        <w:rPr>
          <w:rFonts w:ascii="Times New Roman" w:hAnsi="Times New Roman" w:cs="Times New Roman"/>
          <w:i/>
          <w:sz w:val="20"/>
          <w:szCs w:val="20"/>
          <w:lang w:val="en-US"/>
        </w:rPr>
        <w:t>buen vivir</w:t>
      </w:r>
      <w:r w:rsidRPr="00941859">
        <w:rPr>
          <w:rFonts w:ascii="Times New Roman" w:hAnsi="Times New Roman" w:cs="Times New Roman"/>
          <w:sz w:val="20"/>
          <w:szCs w:val="20"/>
          <w:lang w:val="en-US"/>
        </w:rPr>
        <w:t>. In this context, FIAN welcomes the reference to stewardship approaches in para. 7 of the draft GC, but recommends the use of the term ecological “function</w:t>
      </w:r>
      <w:r w:rsidR="00CA6974" w:rsidRPr="00941859">
        <w:rPr>
          <w:rFonts w:ascii="Times New Roman" w:hAnsi="Times New Roman" w:cs="Times New Roman"/>
          <w:sz w:val="20"/>
          <w:szCs w:val="20"/>
          <w:lang w:val="en-US"/>
        </w:rPr>
        <w:t>s</w:t>
      </w:r>
      <w:r w:rsidRPr="00941859">
        <w:rPr>
          <w:rFonts w:ascii="Times New Roman" w:hAnsi="Times New Roman" w:cs="Times New Roman"/>
          <w:sz w:val="20"/>
          <w:szCs w:val="20"/>
          <w:lang w:val="en-US"/>
        </w:rPr>
        <w:t xml:space="preserve">,” instead of “services,” </w:t>
      </w:r>
      <w:r w:rsidR="00CA6974" w:rsidRPr="00941859">
        <w:rPr>
          <w:rFonts w:ascii="Times New Roman" w:hAnsi="Times New Roman" w:cs="Times New Roman"/>
          <w:sz w:val="20"/>
          <w:szCs w:val="20"/>
          <w:lang w:val="en-US"/>
        </w:rPr>
        <w:t>because the latter</w:t>
      </w:r>
      <w:r w:rsidRPr="00941859">
        <w:rPr>
          <w:rFonts w:ascii="Times New Roman" w:hAnsi="Times New Roman" w:cs="Times New Roman"/>
          <w:sz w:val="20"/>
          <w:szCs w:val="20"/>
          <w:lang w:val="en-US"/>
        </w:rPr>
        <w:t xml:space="preserve"> may be interpreted as implying a function that can/should be valued economically/financially.</w:t>
      </w:r>
      <w:r w:rsidR="002F1679" w:rsidRPr="00941859">
        <w:rPr>
          <w:rFonts w:ascii="Times New Roman" w:hAnsi="Times New Roman" w:cs="Times New Roman"/>
          <w:sz w:val="20"/>
          <w:szCs w:val="20"/>
          <w:lang w:val="en-US"/>
        </w:rPr>
        <w:t xml:space="preserve"> We welcome the mentioning of the environmental functions of land in para. 37 of the draft GC.</w:t>
      </w:r>
    </w:p>
    <w:p w:rsidR="00CA6974" w:rsidRPr="00941859" w:rsidRDefault="00CA6974" w:rsidP="000F79CF">
      <w:pPr>
        <w:pStyle w:val="ListParagraph"/>
        <w:numPr>
          <w:ilvl w:val="0"/>
          <w:numId w:val="5"/>
        </w:numPr>
        <w:spacing w:after="120" w:line="240" w:lineRule="auto"/>
        <w:ind w:left="426"/>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Due to the importance of climate change and related ecological crises for land, section F of the GC should be expanded and address the following issues:</w:t>
      </w:r>
    </w:p>
    <w:p w:rsidR="00CA6974" w:rsidRPr="00941859" w:rsidRDefault="00CA6974" w:rsidP="000F79CF">
      <w:pPr>
        <w:pStyle w:val="ListParagraph"/>
        <w:numPr>
          <w:ilvl w:val="1"/>
          <w:numId w:val="5"/>
        </w:numPr>
        <w:spacing w:after="120" w:line="240" w:lineRule="auto"/>
        <w:ind w:left="851"/>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Due to the considerable impacts of climate change on land and human rights, the GC should underline State Parties’ obligation to </w:t>
      </w:r>
      <w:r w:rsidRPr="00941859">
        <w:rPr>
          <w:rFonts w:ascii="Times New Roman" w:hAnsi="Times New Roman" w:cs="Times New Roman"/>
          <w:b/>
          <w:sz w:val="20"/>
          <w:szCs w:val="20"/>
          <w:lang w:val="en-US"/>
        </w:rPr>
        <w:t>reduce greenhouse gas emissions</w:t>
      </w:r>
      <w:r w:rsidRPr="00941859">
        <w:rPr>
          <w:rFonts w:ascii="Times New Roman" w:hAnsi="Times New Roman" w:cs="Times New Roman"/>
          <w:sz w:val="20"/>
          <w:szCs w:val="20"/>
          <w:lang w:val="en-US"/>
        </w:rPr>
        <w:t xml:space="preserve"> in order to prevent such impacts. In this context, the GC should reaffirm the principle of common but differentiated responsibilities (UNFCCC, art. 3.1). </w:t>
      </w:r>
      <w:r w:rsidR="000573B5" w:rsidRPr="00941859">
        <w:rPr>
          <w:rFonts w:ascii="Times New Roman" w:hAnsi="Times New Roman" w:cs="Times New Roman"/>
          <w:sz w:val="20"/>
          <w:szCs w:val="20"/>
          <w:lang w:val="en-US"/>
        </w:rPr>
        <w:t xml:space="preserve">The GC should also underline the importance for States Parties’ to ensure policy coherence, especially with regards to policy </w:t>
      </w:r>
      <w:r w:rsidR="00ED73A2" w:rsidRPr="00941859">
        <w:rPr>
          <w:rFonts w:ascii="Times New Roman" w:hAnsi="Times New Roman" w:cs="Times New Roman"/>
          <w:sz w:val="20"/>
          <w:szCs w:val="20"/>
          <w:lang w:val="en-US"/>
        </w:rPr>
        <w:t>areas</w:t>
      </w:r>
      <w:r w:rsidR="000573B5" w:rsidRPr="00941859">
        <w:rPr>
          <w:rFonts w:ascii="Times New Roman" w:hAnsi="Times New Roman" w:cs="Times New Roman"/>
          <w:sz w:val="20"/>
          <w:szCs w:val="20"/>
          <w:lang w:val="en-US"/>
        </w:rPr>
        <w:t xml:space="preserve"> th</w:t>
      </w:r>
      <w:r w:rsidR="002F1679" w:rsidRPr="00941859">
        <w:rPr>
          <w:rFonts w:ascii="Times New Roman" w:hAnsi="Times New Roman" w:cs="Times New Roman"/>
          <w:sz w:val="20"/>
          <w:szCs w:val="20"/>
          <w:lang w:val="en-US"/>
        </w:rPr>
        <w:t>at have considerable impacts on the climate and the environment.</w:t>
      </w:r>
    </w:p>
    <w:p w:rsidR="00CA6974" w:rsidRPr="00941859" w:rsidRDefault="00CA6974" w:rsidP="000F79CF">
      <w:pPr>
        <w:pStyle w:val="ListParagraph"/>
        <w:numPr>
          <w:ilvl w:val="1"/>
          <w:numId w:val="5"/>
        </w:numPr>
        <w:spacing w:after="120" w:line="240" w:lineRule="auto"/>
        <w:ind w:left="851"/>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The GC should clarify State Parties’ obligation to ensure the </w:t>
      </w:r>
      <w:r w:rsidRPr="00941859">
        <w:rPr>
          <w:rFonts w:ascii="Times New Roman" w:hAnsi="Times New Roman" w:cs="Times New Roman"/>
          <w:b/>
          <w:sz w:val="20"/>
          <w:szCs w:val="20"/>
          <w:lang w:val="en-US"/>
        </w:rPr>
        <w:t xml:space="preserve">respect and protection of human rights in the context of </w:t>
      </w:r>
      <w:r w:rsidR="00ED7180" w:rsidRPr="00941859">
        <w:rPr>
          <w:rFonts w:ascii="Times New Roman" w:hAnsi="Times New Roman" w:cs="Times New Roman"/>
          <w:b/>
          <w:sz w:val="20"/>
          <w:szCs w:val="20"/>
          <w:lang w:val="en-US"/>
        </w:rPr>
        <w:t>extreme weather</w:t>
      </w:r>
      <w:r w:rsidR="00FD7475" w:rsidRPr="00941859">
        <w:rPr>
          <w:rFonts w:ascii="Times New Roman" w:hAnsi="Times New Roman" w:cs="Times New Roman"/>
          <w:b/>
          <w:sz w:val="20"/>
          <w:szCs w:val="20"/>
          <w:lang w:val="en-US"/>
        </w:rPr>
        <w:t xml:space="preserve"> events, emergencies, disasters and shocks</w:t>
      </w:r>
      <w:r w:rsidR="00FD7475" w:rsidRPr="00941859">
        <w:rPr>
          <w:rFonts w:ascii="Times New Roman" w:hAnsi="Times New Roman" w:cs="Times New Roman"/>
          <w:sz w:val="20"/>
          <w:szCs w:val="20"/>
          <w:lang w:val="en-US"/>
        </w:rPr>
        <w:t xml:space="preserve">, emphasizing the need to give special attention and priority to marginalized and disadvantaged groups. These obligations apply particularly in cases of </w:t>
      </w:r>
      <w:r w:rsidR="00FD7475" w:rsidRPr="00941859">
        <w:rPr>
          <w:rFonts w:ascii="Times New Roman" w:hAnsi="Times New Roman" w:cs="Times New Roman"/>
          <w:b/>
          <w:sz w:val="20"/>
          <w:szCs w:val="20"/>
          <w:lang w:val="en-US"/>
        </w:rPr>
        <w:t>displacements and resettlement</w:t>
      </w:r>
      <w:r w:rsidR="00FD7475" w:rsidRPr="00941859">
        <w:rPr>
          <w:rFonts w:ascii="Times New Roman" w:hAnsi="Times New Roman" w:cs="Times New Roman"/>
          <w:sz w:val="20"/>
          <w:szCs w:val="20"/>
          <w:lang w:val="en-US"/>
        </w:rPr>
        <w:t xml:space="preserve"> related to climate change and natural disasters, </w:t>
      </w:r>
      <w:r w:rsidR="008E1FF5">
        <w:rPr>
          <w:rFonts w:ascii="Times New Roman" w:hAnsi="Times New Roman" w:cs="Times New Roman"/>
          <w:sz w:val="20"/>
          <w:szCs w:val="20"/>
          <w:lang w:val="en-US"/>
        </w:rPr>
        <w:t xml:space="preserve">and include the </w:t>
      </w:r>
      <w:r w:rsidR="008E1FF5" w:rsidRPr="008E1FF5">
        <w:rPr>
          <w:rFonts w:ascii="Times New Roman" w:hAnsi="Times New Roman" w:cs="Times New Roman"/>
          <w:b/>
          <w:sz w:val="20"/>
          <w:szCs w:val="20"/>
          <w:lang w:val="en-US"/>
        </w:rPr>
        <w:t>duty to</w:t>
      </w:r>
      <w:r w:rsidR="00FD7475" w:rsidRPr="008E1FF5">
        <w:rPr>
          <w:rFonts w:ascii="Times New Roman" w:hAnsi="Times New Roman" w:cs="Times New Roman"/>
          <w:b/>
          <w:sz w:val="20"/>
          <w:szCs w:val="20"/>
          <w:lang w:val="en-US"/>
        </w:rPr>
        <w:t xml:space="preserve"> restitut</w:t>
      </w:r>
      <w:r w:rsidR="008E1FF5" w:rsidRPr="008E1FF5">
        <w:rPr>
          <w:rFonts w:ascii="Times New Roman" w:hAnsi="Times New Roman" w:cs="Times New Roman"/>
          <w:b/>
          <w:sz w:val="20"/>
          <w:szCs w:val="20"/>
          <w:lang w:val="en-US"/>
        </w:rPr>
        <w:t>e</w:t>
      </w:r>
      <w:r w:rsidR="00FD7475" w:rsidRPr="008E1FF5">
        <w:rPr>
          <w:rFonts w:ascii="Times New Roman" w:hAnsi="Times New Roman" w:cs="Times New Roman"/>
          <w:b/>
          <w:sz w:val="20"/>
          <w:szCs w:val="20"/>
          <w:lang w:val="en-US"/>
        </w:rPr>
        <w:t xml:space="preserve"> lands</w:t>
      </w:r>
      <w:r w:rsidR="00FD7475" w:rsidRPr="00941859">
        <w:rPr>
          <w:rFonts w:ascii="Times New Roman" w:hAnsi="Times New Roman" w:cs="Times New Roman"/>
          <w:sz w:val="20"/>
          <w:szCs w:val="20"/>
          <w:lang w:val="en-US"/>
        </w:rPr>
        <w:t xml:space="preserve"> after such emergency situations.</w:t>
      </w:r>
    </w:p>
    <w:p w:rsidR="00FD7475" w:rsidRPr="00941859" w:rsidRDefault="00981545" w:rsidP="000F79CF">
      <w:pPr>
        <w:pStyle w:val="ListParagraph"/>
        <w:numPr>
          <w:ilvl w:val="1"/>
          <w:numId w:val="5"/>
        </w:numPr>
        <w:spacing w:after="120" w:line="240" w:lineRule="auto"/>
        <w:ind w:left="851"/>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It is of utmost importance that the GC clarifies </w:t>
      </w:r>
      <w:r w:rsidRPr="00941859">
        <w:rPr>
          <w:rFonts w:ascii="Times New Roman" w:hAnsi="Times New Roman" w:cs="Times New Roman"/>
          <w:b/>
          <w:sz w:val="20"/>
          <w:szCs w:val="20"/>
          <w:lang w:val="en-US"/>
        </w:rPr>
        <w:t>State Parties’ obligations to respect, protect and fulfil human rights in the context of climate change mitigation measures</w:t>
      </w:r>
      <w:r w:rsidRPr="00941859">
        <w:rPr>
          <w:rFonts w:ascii="Times New Roman" w:hAnsi="Times New Roman" w:cs="Times New Roman"/>
          <w:sz w:val="20"/>
          <w:szCs w:val="20"/>
          <w:lang w:val="en-US"/>
        </w:rPr>
        <w:t>, which have or are likely to have impacts on the right to land and tenure rights, including carbon sequestration, capture and storage, compensation/offsetting mechanisms/schemes and conservation</w:t>
      </w:r>
      <w:r w:rsidR="008E1FF5">
        <w:rPr>
          <w:rFonts w:ascii="Times New Roman" w:hAnsi="Times New Roman" w:cs="Times New Roman"/>
          <w:sz w:val="20"/>
          <w:szCs w:val="20"/>
          <w:lang w:val="en-US"/>
        </w:rPr>
        <w:t>/establishment of protected areas</w:t>
      </w:r>
      <w:r w:rsidRPr="00941859">
        <w:rPr>
          <w:rFonts w:ascii="Times New Roman" w:hAnsi="Times New Roman" w:cs="Times New Roman"/>
          <w:sz w:val="20"/>
          <w:szCs w:val="20"/>
          <w:lang w:val="en-US"/>
        </w:rPr>
        <w:t>, among others</w:t>
      </w:r>
      <w:r w:rsidR="002F1679" w:rsidRPr="00941859">
        <w:rPr>
          <w:rFonts w:ascii="Times New Roman" w:hAnsi="Times New Roman" w:cs="Times New Roman"/>
          <w:sz w:val="20"/>
          <w:szCs w:val="20"/>
          <w:lang w:val="en-US"/>
        </w:rPr>
        <w:t xml:space="preserve"> (the Committee may wish to refer to some of the concepts used to refer to such measures such as “natural climate solutions”, “nature-</w:t>
      </w:r>
      <w:r w:rsidR="002F1679" w:rsidRPr="00941859">
        <w:rPr>
          <w:rFonts w:ascii="Times New Roman" w:hAnsi="Times New Roman" w:cs="Times New Roman"/>
          <w:sz w:val="20"/>
          <w:szCs w:val="20"/>
          <w:lang w:val="en-US"/>
        </w:rPr>
        <w:lastRenderedPageBreak/>
        <w:t>based solutions,” among others)</w:t>
      </w:r>
      <w:r w:rsidRPr="00941859">
        <w:rPr>
          <w:rFonts w:ascii="Times New Roman" w:hAnsi="Times New Roman" w:cs="Times New Roman"/>
          <w:sz w:val="20"/>
          <w:szCs w:val="20"/>
          <w:lang w:val="en-US"/>
        </w:rPr>
        <w:t xml:space="preserve">. The GC should </w:t>
      </w:r>
      <w:r w:rsidR="00E9334B" w:rsidRPr="00941859">
        <w:rPr>
          <w:rFonts w:ascii="Times New Roman" w:hAnsi="Times New Roman" w:cs="Times New Roman"/>
          <w:b/>
          <w:sz w:val="20"/>
          <w:szCs w:val="20"/>
          <w:lang w:val="en-US"/>
        </w:rPr>
        <w:t xml:space="preserve">caution State Parties against putting in place policies, programs, measures and mechanisms that entail risks of adversely affecting </w:t>
      </w:r>
      <w:r w:rsidR="00ED7180" w:rsidRPr="00941859">
        <w:rPr>
          <w:rFonts w:ascii="Times New Roman" w:hAnsi="Times New Roman" w:cs="Times New Roman"/>
          <w:b/>
          <w:sz w:val="20"/>
          <w:szCs w:val="20"/>
          <w:lang w:val="en-US"/>
        </w:rPr>
        <w:t xml:space="preserve">land and </w:t>
      </w:r>
      <w:r w:rsidR="00E9334B" w:rsidRPr="00941859">
        <w:rPr>
          <w:rFonts w:ascii="Times New Roman" w:hAnsi="Times New Roman" w:cs="Times New Roman"/>
          <w:b/>
          <w:sz w:val="20"/>
          <w:szCs w:val="20"/>
          <w:lang w:val="en-US"/>
        </w:rPr>
        <w:t>tenure rights as well as human rights</w:t>
      </w:r>
      <w:r w:rsidR="00E9334B" w:rsidRPr="00941859">
        <w:rPr>
          <w:rFonts w:ascii="Times New Roman" w:hAnsi="Times New Roman" w:cs="Times New Roman"/>
          <w:sz w:val="20"/>
          <w:szCs w:val="20"/>
          <w:lang w:val="en-US"/>
        </w:rPr>
        <w:t xml:space="preserve">, and </w:t>
      </w:r>
      <w:r w:rsidRPr="00941859">
        <w:rPr>
          <w:rFonts w:ascii="Times New Roman" w:hAnsi="Times New Roman" w:cs="Times New Roman"/>
          <w:sz w:val="20"/>
          <w:szCs w:val="20"/>
          <w:lang w:val="en-US"/>
        </w:rPr>
        <w:t xml:space="preserve">emphasize </w:t>
      </w:r>
      <w:r w:rsidR="00F33D0F" w:rsidRPr="00941859">
        <w:rPr>
          <w:rFonts w:ascii="Times New Roman" w:hAnsi="Times New Roman" w:cs="Times New Roman"/>
          <w:sz w:val="20"/>
          <w:szCs w:val="20"/>
          <w:lang w:val="en-US"/>
        </w:rPr>
        <w:t xml:space="preserve">that State Parties are required to prioritize the rights of marginalized, vulnerable and disadvantaged groups (including Indigenous Peoples, peasants and other people working in rural areas, women and youth), </w:t>
      </w:r>
      <w:r w:rsidR="008B3C75" w:rsidRPr="00941859">
        <w:rPr>
          <w:rFonts w:ascii="Times New Roman" w:hAnsi="Times New Roman" w:cs="Times New Roman"/>
          <w:sz w:val="20"/>
          <w:szCs w:val="20"/>
          <w:lang w:val="en-US"/>
        </w:rPr>
        <w:t xml:space="preserve">in the context of climate change mitigation measures. The GC should further emphasize </w:t>
      </w:r>
      <w:r w:rsidRPr="00941859">
        <w:rPr>
          <w:rFonts w:ascii="Times New Roman" w:hAnsi="Times New Roman" w:cs="Times New Roman"/>
          <w:sz w:val="20"/>
          <w:szCs w:val="20"/>
          <w:lang w:val="en-US"/>
        </w:rPr>
        <w:t xml:space="preserve">the need for </w:t>
      </w:r>
      <w:r w:rsidR="00E9334B" w:rsidRPr="00941859">
        <w:rPr>
          <w:rFonts w:ascii="Times New Roman" w:hAnsi="Times New Roman" w:cs="Times New Roman"/>
          <w:b/>
          <w:sz w:val="20"/>
          <w:szCs w:val="20"/>
          <w:lang w:val="en-US"/>
        </w:rPr>
        <w:t>effective safeguards and accountability mechanisms</w:t>
      </w:r>
      <w:r w:rsidR="00ED73A2" w:rsidRPr="00941859">
        <w:rPr>
          <w:rFonts w:ascii="Times New Roman" w:hAnsi="Times New Roman" w:cs="Times New Roman"/>
          <w:sz w:val="20"/>
          <w:szCs w:val="20"/>
          <w:lang w:val="en-US"/>
        </w:rPr>
        <w:t xml:space="preserve"> in this context</w:t>
      </w:r>
      <w:r w:rsidR="00E9334B" w:rsidRPr="00941859">
        <w:rPr>
          <w:rFonts w:ascii="Times New Roman" w:hAnsi="Times New Roman" w:cs="Times New Roman"/>
          <w:sz w:val="20"/>
          <w:szCs w:val="20"/>
          <w:lang w:val="en-US"/>
        </w:rPr>
        <w:t>. Prior and independent human rights, environmental and social impact assessments, effective monitoring and remedy mechanisms as well as effective participation of all those who may be affected by such measures</w:t>
      </w:r>
      <w:r w:rsidR="00F33D0F" w:rsidRPr="00941859">
        <w:rPr>
          <w:rFonts w:ascii="Times New Roman" w:hAnsi="Times New Roman" w:cs="Times New Roman"/>
          <w:sz w:val="20"/>
          <w:szCs w:val="20"/>
          <w:lang w:val="en-US"/>
        </w:rPr>
        <w:t>, taking into account power imbalances,</w:t>
      </w:r>
      <w:r w:rsidR="00E9334B" w:rsidRPr="00941859">
        <w:rPr>
          <w:rFonts w:ascii="Times New Roman" w:hAnsi="Times New Roman" w:cs="Times New Roman"/>
          <w:sz w:val="20"/>
          <w:szCs w:val="20"/>
          <w:lang w:val="en-US"/>
        </w:rPr>
        <w:t xml:space="preserve"> are critical in this context. Free, prior and informed consent (FPIC)</w:t>
      </w:r>
      <w:r w:rsidR="002F1679" w:rsidRPr="00941859">
        <w:rPr>
          <w:rFonts w:ascii="Times New Roman" w:hAnsi="Times New Roman" w:cs="Times New Roman"/>
          <w:sz w:val="20"/>
          <w:szCs w:val="20"/>
          <w:lang w:val="en-US"/>
        </w:rPr>
        <w:t>, which has been recognized as a right of Indigenous Peoples,</w:t>
      </w:r>
      <w:r w:rsidR="00E9334B" w:rsidRPr="00941859">
        <w:rPr>
          <w:rFonts w:ascii="Times New Roman" w:hAnsi="Times New Roman" w:cs="Times New Roman"/>
          <w:sz w:val="20"/>
          <w:szCs w:val="20"/>
          <w:lang w:val="en-US"/>
        </w:rPr>
        <w:t xml:space="preserve"> should be </w:t>
      </w:r>
      <w:r w:rsidR="002F1679" w:rsidRPr="00941859">
        <w:rPr>
          <w:rFonts w:ascii="Times New Roman" w:hAnsi="Times New Roman" w:cs="Times New Roman"/>
          <w:sz w:val="20"/>
          <w:szCs w:val="20"/>
          <w:lang w:val="en-US"/>
        </w:rPr>
        <w:t xml:space="preserve">recommended as </w:t>
      </w:r>
      <w:r w:rsidR="00E9334B" w:rsidRPr="00941859">
        <w:rPr>
          <w:rFonts w:ascii="Times New Roman" w:hAnsi="Times New Roman" w:cs="Times New Roman"/>
          <w:sz w:val="20"/>
          <w:szCs w:val="20"/>
          <w:lang w:val="en-US"/>
        </w:rPr>
        <w:t xml:space="preserve">the </w:t>
      </w:r>
      <w:r w:rsidR="008B3C75" w:rsidRPr="00941859">
        <w:rPr>
          <w:rFonts w:ascii="Times New Roman" w:hAnsi="Times New Roman" w:cs="Times New Roman"/>
          <w:sz w:val="20"/>
          <w:szCs w:val="20"/>
          <w:lang w:val="en-US"/>
        </w:rPr>
        <w:t>commonly used standard and best practice in this regard for all communities, groups and individuals.</w:t>
      </w:r>
    </w:p>
    <w:p w:rsidR="008B3C75" w:rsidRPr="00941859" w:rsidRDefault="008B3C75" w:rsidP="000F79CF">
      <w:pPr>
        <w:pStyle w:val="ListParagraph"/>
        <w:numPr>
          <w:ilvl w:val="1"/>
          <w:numId w:val="5"/>
        </w:numPr>
        <w:spacing w:after="120" w:line="240" w:lineRule="auto"/>
        <w:ind w:left="851"/>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 xml:space="preserve">In addition, the GC should emphasize the important </w:t>
      </w:r>
      <w:r w:rsidRPr="00941859">
        <w:rPr>
          <w:rFonts w:ascii="Times New Roman" w:hAnsi="Times New Roman" w:cs="Times New Roman"/>
          <w:b/>
          <w:sz w:val="20"/>
          <w:szCs w:val="20"/>
          <w:lang w:val="en-US"/>
        </w:rPr>
        <w:t>positive contribution of communities’ sustainable land use and management practices to address and mitigate climate change, as well as to conserve, restore and sustainably use land and ecosystems</w:t>
      </w:r>
      <w:r w:rsidRPr="00941859">
        <w:rPr>
          <w:rFonts w:ascii="Times New Roman" w:hAnsi="Times New Roman" w:cs="Times New Roman"/>
          <w:sz w:val="20"/>
          <w:szCs w:val="20"/>
          <w:lang w:val="en-US"/>
        </w:rPr>
        <w:t xml:space="preserve">. In this context, the GC should emphasize the importance of recognizing and effectively protecting the tenure rights of communities, groups and individuals, including collective and/or customary tenure rights and systems, as important measures to address climate change, biodiversity loss, ecosystem destruction and human rights impairments. The GC should further </w:t>
      </w:r>
      <w:r w:rsidRPr="00941859">
        <w:rPr>
          <w:rFonts w:ascii="Times New Roman" w:hAnsi="Times New Roman" w:cs="Times New Roman"/>
          <w:b/>
          <w:sz w:val="20"/>
          <w:szCs w:val="20"/>
          <w:lang w:val="en-US"/>
        </w:rPr>
        <w:t>encourage State P</w:t>
      </w:r>
      <w:r w:rsidR="000573B5" w:rsidRPr="00941859">
        <w:rPr>
          <w:rFonts w:ascii="Times New Roman" w:hAnsi="Times New Roman" w:cs="Times New Roman"/>
          <w:b/>
          <w:sz w:val="20"/>
          <w:szCs w:val="20"/>
          <w:lang w:val="en-US"/>
        </w:rPr>
        <w:t>arties to promote</w:t>
      </w:r>
      <w:r w:rsidRPr="00941859">
        <w:rPr>
          <w:rFonts w:ascii="Times New Roman" w:hAnsi="Times New Roman" w:cs="Times New Roman"/>
          <w:b/>
          <w:sz w:val="20"/>
          <w:szCs w:val="20"/>
          <w:lang w:val="en-US"/>
        </w:rPr>
        <w:t xml:space="preserve"> </w:t>
      </w:r>
      <w:r w:rsidR="000573B5" w:rsidRPr="00941859">
        <w:rPr>
          <w:rFonts w:ascii="Times New Roman" w:hAnsi="Times New Roman" w:cs="Times New Roman"/>
          <w:b/>
          <w:sz w:val="20"/>
          <w:szCs w:val="20"/>
          <w:lang w:val="en-US"/>
        </w:rPr>
        <w:t>the broad and equitable distribution of land as an important measure in this regard</w:t>
      </w:r>
      <w:r w:rsidR="000573B5" w:rsidRPr="00941859">
        <w:rPr>
          <w:rFonts w:ascii="Times New Roman" w:hAnsi="Times New Roman" w:cs="Times New Roman"/>
          <w:sz w:val="20"/>
          <w:szCs w:val="20"/>
          <w:lang w:val="en-US"/>
        </w:rPr>
        <w:t>, including through redistributive reforms for social and environmental reasons (Guidelines on the Governance of Tenure, para. 15.3; a reference to environmental reasons for agrarian reforms should also be included in para. 35 of the draft GC).</w:t>
      </w:r>
    </w:p>
    <w:p w:rsidR="00B85D25" w:rsidRPr="00941859" w:rsidRDefault="00B85D25" w:rsidP="000F79CF">
      <w:pPr>
        <w:pStyle w:val="ListParagraph"/>
        <w:numPr>
          <w:ilvl w:val="1"/>
          <w:numId w:val="5"/>
        </w:numPr>
        <w:spacing w:after="120" w:line="240" w:lineRule="auto"/>
        <w:ind w:left="851"/>
        <w:contextualSpacing w:val="0"/>
        <w:rPr>
          <w:rFonts w:ascii="Times New Roman" w:hAnsi="Times New Roman" w:cs="Times New Roman"/>
          <w:sz w:val="20"/>
          <w:szCs w:val="20"/>
          <w:lang w:val="en-US"/>
        </w:rPr>
      </w:pPr>
      <w:r w:rsidRPr="00941859">
        <w:rPr>
          <w:rFonts w:ascii="Times New Roman" w:hAnsi="Times New Roman" w:cs="Times New Roman"/>
          <w:sz w:val="20"/>
          <w:szCs w:val="20"/>
          <w:lang w:val="en-US"/>
        </w:rPr>
        <w:t>While FIAN welcomes the reference to extraterritorial obligations and the importance of cooperation in the context of climate change in paras. 54 and 55 of the draft GC, we reiterate our recommendations of explicitly referring to the principle of common but differentiated responsibilities</w:t>
      </w:r>
      <w:r w:rsidR="00780F2C" w:rsidRPr="00941859">
        <w:rPr>
          <w:rFonts w:ascii="Times New Roman" w:hAnsi="Times New Roman" w:cs="Times New Roman"/>
          <w:sz w:val="20"/>
          <w:szCs w:val="20"/>
          <w:lang w:val="en-US"/>
        </w:rPr>
        <w:t xml:space="preserve"> (see above). </w:t>
      </w:r>
      <w:r w:rsidR="00113C3C">
        <w:rPr>
          <w:rFonts w:ascii="Times New Roman" w:hAnsi="Times New Roman" w:cs="Times New Roman"/>
          <w:sz w:val="20"/>
          <w:szCs w:val="20"/>
          <w:lang w:val="en-US"/>
        </w:rPr>
        <w:t>Taking into account that</w:t>
      </w:r>
      <w:r w:rsidRPr="00941859">
        <w:rPr>
          <w:rFonts w:ascii="Times New Roman" w:hAnsi="Times New Roman" w:cs="Times New Roman"/>
          <w:b/>
          <w:sz w:val="20"/>
          <w:szCs w:val="20"/>
          <w:lang w:val="en-US"/>
        </w:rPr>
        <w:t xml:space="preserve"> countries of the Global North are likely to </w:t>
      </w:r>
      <w:r w:rsidRPr="00941859">
        <w:rPr>
          <w:rFonts w:ascii="Times New Roman" w:hAnsi="Times New Roman" w:cs="Times New Roman"/>
          <w:b/>
          <w:sz w:val="20"/>
          <w:szCs w:val="20"/>
          <w:lang w:val="en-US"/>
        </w:rPr>
        <w:lastRenderedPageBreak/>
        <w:t xml:space="preserve">adopt policies and measures to address and </w:t>
      </w:r>
      <w:r w:rsidR="00113C3C">
        <w:rPr>
          <w:rFonts w:ascii="Times New Roman" w:hAnsi="Times New Roman" w:cs="Times New Roman"/>
          <w:b/>
          <w:sz w:val="20"/>
          <w:szCs w:val="20"/>
          <w:lang w:val="en-US"/>
        </w:rPr>
        <w:t>mitigate climate change that are likely to</w:t>
      </w:r>
      <w:r w:rsidRPr="00941859">
        <w:rPr>
          <w:rFonts w:ascii="Times New Roman" w:hAnsi="Times New Roman" w:cs="Times New Roman"/>
          <w:b/>
          <w:sz w:val="20"/>
          <w:szCs w:val="20"/>
          <w:lang w:val="en-US"/>
        </w:rPr>
        <w:t xml:space="preserve"> affect </w:t>
      </w:r>
      <w:r w:rsidR="00780F2C" w:rsidRPr="00941859">
        <w:rPr>
          <w:rFonts w:ascii="Times New Roman" w:hAnsi="Times New Roman" w:cs="Times New Roman"/>
          <w:b/>
          <w:sz w:val="20"/>
          <w:szCs w:val="20"/>
          <w:lang w:val="en-US"/>
        </w:rPr>
        <w:t xml:space="preserve">the right to land and tenure rights of communities, groups and individuals in </w:t>
      </w:r>
      <w:r w:rsidRPr="00941859">
        <w:rPr>
          <w:rFonts w:ascii="Times New Roman" w:hAnsi="Times New Roman" w:cs="Times New Roman"/>
          <w:b/>
          <w:sz w:val="20"/>
          <w:szCs w:val="20"/>
          <w:lang w:val="en-US"/>
        </w:rPr>
        <w:t>countries of the Global South</w:t>
      </w:r>
      <w:r w:rsidRPr="00941859">
        <w:rPr>
          <w:rFonts w:ascii="Times New Roman" w:hAnsi="Times New Roman" w:cs="Times New Roman"/>
          <w:sz w:val="20"/>
          <w:szCs w:val="20"/>
          <w:lang w:val="en-US"/>
        </w:rPr>
        <w:t xml:space="preserve"> (e.g. </w:t>
      </w:r>
      <w:r w:rsidR="00113C3C">
        <w:rPr>
          <w:rFonts w:ascii="Times New Roman" w:hAnsi="Times New Roman" w:cs="Times New Roman"/>
          <w:sz w:val="20"/>
          <w:szCs w:val="20"/>
          <w:lang w:val="en-US"/>
        </w:rPr>
        <w:t xml:space="preserve">for </w:t>
      </w:r>
      <w:r w:rsidRPr="00941859">
        <w:rPr>
          <w:rFonts w:ascii="Times New Roman" w:hAnsi="Times New Roman" w:cs="Times New Roman"/>
          <w:sz w:val="20"/>
          <w:szCs w:val="20"/>
          <w:lang w:val="en-US"/>
        </w:rPr>
        <w:t>carbon sequestration, compensation/offsetting</w:t>
      </w:r>
      <w:r w:rsidR="00780F2C" w:rsidRPr="00941859">
        <w:rPr>
          <w:rFonts w:ascii="Times New Roman" w:hAnsi="Times New Roman" w:cs="Times New Roman"/>
          <w:sz w:val="20"/>
          <w:szCs w:val="20"/>
          <w:lang w:val="en-US"/>
        </w:rPr>
        <w:t xml:space="preserve">, establishment of conservation/protected areas etc.), </w:t>
      </w:r>
      <w:r w:rsidR="00113C3C">
        <w:rPr>
          <w:rFonts w:ascii="Times New Roman" w:hAnsi="Times New Roman" w:cs="Times New Roman"/>
          <w:sz w:val="20"/>
          <w:szCs w:val="20"/>
          <w:lang w:val="en-US"/>
        </w:rPr>
        <w:t xml:space="preserve">the GC should </w:t>
      </w:r>
      <w:r w:rsidR="00780F2C" w:rsidRPr="00941859">
        <w:rPr>
          <w:rFonts w:ascii="Times New Roman" w:hAnsi="Times New Roman" w:cs="Times New Roman"/>
          <w:sz w:val="20"/>
          <w:szCs w:val="20"/>
          <w:lang w:val="en-US"/>
        </w:rPr>
        <w:t>emphasiz</w:t>
      </w:r>
      <w:r w:rsidR="00113C3C">
        <w:rPr>
          <w:rFonts w:ascii="Times New Roman" w:hAnsi="Times New Roman" w:cs="Times New Roman"/>
          <w:sz w:val="20"/>
          <w:szCs w:val="20"/>
          <w:lang w:val="en-US"/>
        </w:rPr>
        <w:t>e</w:t>
      </w:r>
      <w:r w:rsidR="00780F2C" w:rsidRPr="00941859">
        <w:rPr>
          <w:rFonts w:ascii="Times New Roman" w:hAnsi="Times New Roman" w:cs="Times New Roman"/>
          <w:sz w:val="20"/>
          <w:szCs w:val="20"/>
          <w:lang w:val="en-US"/>
        </w:rPr>
        <w:t xml:space="preserve"> the</w:t>
      </w:r>
      <w:r w:rsidR="00113C3C">
        <w:rPr>
          <w:rFonts w:ascii="Times New Roman" w:hAnsi="Times New Roman" w:cs="Times New Roman"/>
          <w:sz w:val="20"/>
          <w:szCs w:val="20"/>
          <w:lang w:val="en-US"/>
        </w:rPr>
        <w:t>ir</w:t>
      </w:r>
      <w:r w:rsidR="00780F2C" w:rsidRPr="00941859">
        <w:rPr>
          <w:rFonts w:ascii="Times New Roman" w:hAnsi="Times New Roman" w:cs="Times New Roman"/>
          <w:sz w:val="20"/>
          <w:szCs w:val="20"/>
          <w:lang w:val="en-US"/>
        </w:rPr>
        <w:t xml:space="preserve"> particular responsibility to ensure the respect, protection and fulfilment of human rights in such cases.</w:t>
      </w:r>
    </w:p>
    <w:sectPr w:rsidR="00B85D25" w:rsidRPr="00941859" w:rsidSect="003B7AD3">
      <w:footerReference w:type="default" r:id="rId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CC5" w:rsidRDefault="007D2CC5" w:rsidP="0076245A">
      <w:pPr>
        <w:spacing w:after="0" w:line="240" w:lineRule="auto"/>
      </w:pPr>
      <w:r>
        <w:separator/>
      </w:r>
    </w:p>
  </w:endnote>
  <w:endnote w:type="continuationSeparator" w:id="0">
    <w:p w:rsidR="007D2CC5" w:rsidRDefault="007D2CC5" w:rsidP="0076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51" w:rsidRPr="00941859" w:rsidRDefault="00941859" w:rsidP="00941859">
    <w:pPr>
      <w:pStyle w:val="Footer"/>
      <w:tabs>
        <w:tab w:val="center" w:pos="4932"/>
        <w:tab w:val="left" w:pos="6060"/>
      </w:tabs>
      <w:rPr>
        <w:rFonts w:ascii="Times New Roman" w:hAnsi="Times New Roman" w:cs="Times New Roman"/>
        <w:sz w:val="18"/>
        <w:szCs w:val="18"/>
      </w:rPr>
    </w:pPr>
    <w:r w:rsidRPr="00941859">
      <w:rPr>
        <w:rFonts w:ascii="Times New Roman" w:hAnsi="Times New Roman" w:cs="Times New Roman"/>
        <w:sz w:val="18"/>
        <w:szCs w:val="18"/>
      </w:rPr>
      <w:tab/>
    </w:r>
    <w:r w:rsidRPr="00941859">
      <w:rPr>
        <w:rFonts w:ascii="Times New Roman" w:hAnsi="Times New Roman" w:cs="Times New Roman"/>
        <w:sz w:val="18"/>
        <w:szCs w:val="18"/>
      </w:rPr>
      <w:tab/>
    </w:r>
    <w:sdt>
      <w:sdtPr>
        <w:rPr>
          <w:rFonts w:ascii="Times New Roman" w:hAnsi="Times New Roman" w:cs="Times New Roman"/>
          <w:sz w:val="18"/>
          <w:szCs w:val="18"/>
        </w:rPr>
        <w:id w:val="-2022078844"/>
        <w:docPartObj>
          <w:docPartGallery w:val="Page Numbers (Bottom of Page)"/>
          <w:docPartUnique/>
        </w:docPartObj>
      </w:sdtPr>
      <w:sdtEndPr/>
      <w:sdtContent>
        <w:r w:rsidR="00154B51" w:rsidRPr="00941859">
          <w:rPr>
            <w:rFonts w:ascii="Times New Roman" w:hAnsi="Times New Roman" w:cs="Times New Roman"/>
            <w:sz w:val="18"/>
            <w:szCs w:val="18"/>
          </w:rPr>
          <w:fldChar w:fldCharType="begin"/>
        </w:r>
        <w:r w:rsidR="00154B51" w:rsidRPr="00941859">
          <w:rPr>
            <w:rFonts w:ascii="Times New Roman" w:hAnsi="Times New Roman" w:cs="Times New Roman"/>
            <w:sz w:val="18"/>
            <w:szCs w:val="18"/>
          </w:rPr>
          <w:instrText>PAGE   \* MERGEFORMAT</w:instrText>
        </w:r>
        <w:r w:rsidR="00154B51" w:rsidRPr="00941859">
          <w:rPr>
            <w:rFonts w:ascii="Times New Roman" w:hAnsi="Times New Roman" w:cs="Times New Roman"/>
            <w:sz w:val="18"/>
            <w:szCs w:val="18"/>
          </w:rPr>
          <w:fldChar w:fldCharType="separate"/>
        </w:r>
        <w:r w:rsidR="00E7681A">
          <w:rPr>
            <w:rFonts w:ascii="Times New Roman" w:hAnsi="Times New Roman" w:cs="Times New Roman"/>
            <w:noProof/>
            <w:sz w:val="18"/>
            <w:szCs w:val="18"/>
          </w:rPr>
          <w:t>1</w:t>
        </w:r>
        <w:r w:rsidR="00154B51" w:rsidRPr="00941859">
          <w:rPr>
            <w:rFonts w:ascii="Times New Roman" w:hAnsi="Times New Roman" w:cs="Times New Roman"/>
            <w:sz w:val="18"/>
            <w:szCs w:val="18"/>
          </w:rPr>
          <w:fldChar w:fldCharType="end"/>
        </w:r>
      </w:sdtContent>
    </w:sdt>
    <w:r w:rsidRPr="00941859">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CC5" w:rsidRDefault="007D2CC5" w:rsidP="0076245A">
      <w:pPr>
        <w:spacing w:after="0" w:line="240" w:lineRule="auto"/>
      </w:pPr>
      <w:r>
        <w:separator/>
      </w:r>
    </w:p>
  </w:footnote>
  <w:footnote w:type="continuationSeparator" w:id="0">
    <w:p w:rsidR="007D2CC5" w:rsidRDefault="007D2CC5" w:rsidP="0076245A">
      <w:pPr>
        <w:spacing w:after="0" w:line="240" w:lineRule="auto"/>
      </w:pPr>
      <w:r>
        <w:continuationSeparator/>
      </w:r>
    </w:p>
  </w:footnote>
  <w:footnote w:id="1">
    <w:p w:rsidR="00154B51" w:rsidRPr="000323D9" w:rsidRDefault="00154B51">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FIAN is an international organization with more than thirty years of experience in the defense and promotion of the human right to food and nutrition. FIAN operates through its international secretariat, which is based in Heidelberg (Germany) and Geneva (Switzerland), as well as its national sections in 20 countries in Africa, Asia, Europe and Latin America. For more information, please see </w:t>
      </w:r>
      <w:hyperlink r:id="rId1" w:history="1">
        <w:r w:rsidRPr="000323D9">
          <w:rPr>
            <w:rStyle w:val="Hyperlink"/>
            <w:rFonts w:ascii="Times New Roman" w:hAnsi="Times New Roman" w:cs="Times New Roman"/>
            <w:sz w:val="18"/>
            <w:szCs w:val="18"/>
            <w:lang w:val="en-US"/>
          </w:rPr>
          <w:t>www.fian.org</w:t>
        </w:r>
      </w:hyperlink>
      <w:r w:rsidRPr="000323D9">
        <w:rPr>
          <w:rFonts w:ascii="Times New Roman" w:hAnsi="Times New Roman" w:cs="Times New Roman"/>
          <w:sz w:val="18"/>
          <w:szCs w:val="18"/>
          <w:lang w:val="en-US"/>
        </w:rPr>
        <w:t xml:space="preserve">. </w:t>
      </w:r>
    </w:p>
  </w:footnote>
  <w:footnote w:id="2">
    <w:p w:rsidR="00B97BAE" w:rsidRPr="000323D9" w:rsidRDefault="00B97BAE" w:rsidP="00B97BAE">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FIAN International. 2017. The Human Right to Land. Position Paper. Available at: </w:t>
      </w:r>
      <w:hyperlink r:id="rId2" w:history="1">
        <w:r w:rsidRPr="000323D9">
          <w:rPr>
            <w:rStyle w:val="Hyperlink"/>
            <w:rFonts w:ascii="Times New Roman" w:hAnsi="Times New Roman" w:cs="Times New Roman"/>
            <w:sz w:val="18"/>
            <w:szCs w:val="18"/>
            <w:lang w:val="en-US"/>
          </w:rPr>
          <w:t>www.fian.org/fileadmin/media/publications_2017/Reports_and_Guidelines/FIAN_Position_paper_on_the_Human_Right_to_Land_en_061117web.pdf</w:t>
        </w:r>
      </w:hyperlink>
      <w:r w:rsidRPr="000323D9">
        <w:rPr>
          <w:rFonts w:ascii="Times New Roman" w:hAnsi="Times New Roman" w:cs="Times New Roman"/>
          <w:sz w:val="18"/>
          <w:szCs w:val="18"/>
          <w:lang w:val="en-US"/>
        </w:rPr>
        <w:t xml:space="preserve">. </w:t>
      </w:r>
    </w:p>
  </w:footnote>
  <w:footnote w:id="3">
    <w:p w:rsidR="00B97BAE" w:rsidRPr="000323D9" w:rsidRDefault="00B97BAE">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Humans are land-living </w:t>
      </w:r>
      <w:r w:rsidR="000323D9" w:rsidRPr="000323D9">
        <w:rPr>
          <w:rFonts w:ascii="Times New Roman" w:hAnsi="Times New Roman" w:cs="Times New Roman"/>
          <w:sz w:val="18"/>
          <w:szCs w:val="18"/>
          <w:lang w:val="en-US"/>
        </w:rPr>
        <w:t>creatures;</w:t>
      </w:r>
      <w:r w:rsidRPr="000323D9">
        <w:rPr>
          <w:rFonts w:ascii="Times New Roman" w:hAnsi="Times New Roman" w:cs="Times New Roman"/>
          <w:sz w:val="18"/>
          <w:szCs w:val="18"/>
          <w:lang w:val="en-US"/>
        </w:rPr>
        <w:t xml:space="preserve"> they are neither fish, birds nor extra-terrestrials. There is no access to food or housing without – at least some indirect form of – access to land. Although this access may not always be direct (as it is for Indigenous Peoples or peasants, small-scale fishers, pastoralists etc. who need direct access to land for daily survival), but mediated via markets. Nevertheless, these links exist, and if markets break down or if market access is not possible due to price surges and/or low income, the right to land is essential to access food or housing.</w:t>
      </w:r>
    </w:p>
  </w:footnote>
  <w:footnote w:id="4">
    <w:p w:rsidR="000323D9" w:rsidRPr="000323D9" w:rsidRDefault="000323D9">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CEDAW General Recommendation No. 34 on the rights of rural women.</w:t>
      </w:r>
    </w:p>
  </w:footnote>
  <w:footnote w:id="5">
    <w:p w:rsidR="00154B51" w:rsidRPr="000323D9" w:rsidRDefault="00154B51">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FIAN International/Transnational Institute/Focus on the Global South. 2020. Rogue Capitalism and the Financialization of Territories and Nature. Available at: </w:t>
      </w:r>
      <w:hyperlink r:id="rId3" w:history="1">
        <w:r w:rsidRPr="000323D9">
          <w:rPr>
            <w:rStyle w:val="Hyperlink"/>
            <w:rFonts w:ascii="Times New Roman" w:hAnsi="Times New Roman" w:cs="Times New Roman"/>
            <w:sz w:val="18"/>
            <w:szCs w:val="18"/>
            <w:lang w:val="en-US"/>
          </w:rPr>
          <w:t>www.fian.org/files/files/Rogue_Capitalism_and_the_Financialization_of_Territories_and_Nature_(1).pdf</w:t>
        </w:r>
      </w:hyperlink>
      <w:r w:rsidRPr="000323D9">
        <w:rPr>
          <w:rFonts w:ascii="Times New Roman" w:hAnsi="Times New Roman" w:cs="Times New Roman"/>
          <w:sz w:val="18"/>
          <w:szCs w:val="18"/>
          <w:lang w:val="en-US"/>
        </w:rPr>
        <w:t xml:space="preserve">. </w:t>
      </w:r>
    </w:p>
  </w:footnote>
  <w:footnote w:id="6">
    <w:p w:rsidR="00154B51" w:rsidRPr="000323D9" w:rsidRDefault="00154B51" w:rsidP="003F52AC">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High Level Panel of Experts on Food Security and Nutrition (HLPE). 2013. Investing in Smallholder Agriculture for Food Security. Available at: </w:t>
      </w:r>
      <w:hyperlink r:id="rId4" w:history="1">
        <w:r w:rsidRPr="000323D9">
          <w:rPr>
            <w:rStyle w:val="Hyperlink"/>
            <w:rFonts w:ascii="Times New Roman" w:hAnsi="Times New Roman" w:cs="Times New Roman"/>
            <w:sz w:val="18"/>
            <w:szCs w:val="18"/>
            <w:lang w:val="en-US"/>
          </w:rPr>
          <w:t>www.fao.org/3/i2953e/i2953e.pdf</w:t>
        </w:r>
      </w:hyperlink>
      <w:r w:rsidRPr="000323D9">
        <w:rPr>
          <w:rFonts w:ascii="Times New Roman" w:hAnsi="Times New Roman" w:cs="Times New Roman"/>
          <w:sz w:val="18"/>
          <w:szCs w:val="18"/>
          <w:lang w:val="en-US"/>
        </w:rPr>
        <w:t xml:space="preserve">. </w:t>
      </w:r>
    </w:p>
  </w:footnote>
  <w:footnote w:id="7">
    <w:p w:rsidR="00154B51" w:rsidRPr="000323D9" w:rsidRDefault="00154B51">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CFS Policy Recommendations "Investing in smallholder agriculture for food security" and "Connecting Smallholders to Markets", available at: </w:t>
      </w:r>
      <w:hyperlink r:id="rId5" w:history="1">
        <w:r w:rsidRPr="000323D9">
          <w:rPr>
            <w:rStyle w:val="Hyperlink"/>
            <w:rFonts w:ascii="Times New Roman" w:hAnsi="Times New Roman" w:cs="Times New Roman"/>
            <w:sz w:val="18"/>
            <w:szCs w:val="18"/>
            <w:lang w:val="en-US"/>
          </w:rPr>
          <w:t>http://www.fao.org/3/av034e/av034e.pdf</w:t>
        </w:r>
      </w:hyperlink>
      <w:r w:rsidRPr="000323D9">
        <w:rPr>
          <w:rFonts w:ascii="Times New Roman" w:hAnsi="Times New Roman" w:cs="Times New Roman"/>
          <w:sz w:val="18"/>
          <w:szCs w:val="18"/>
          <w:lang w:val="en-US"/>
        </w:rPr>
        <w:t xml:space="preserve"> and </w:t>
      </w:r>
      <w:hyperlink r:id="rId6" w:history="1">
        <w:r w:rsidRPr="000323D9">
          <w:rPr>
            <w:rStyle w:val="Hyperlink"/>
            <w:rFonts w:ascii="Times New Roman" w:hAnsi="Times New Roman" w:cs="Times New Roman"/>
            <w:sz w:val="18"/>
            <w:szCs w:val="18"/>
            <w:lang w:val="en-US"/>
          </w:rPr>
          <w:t>http://www.fao.org/3/bq853e/bq853e.pdf</w:t>
        </w:r>
      </w:hyperlink>
      <w:r w:rsidRPr="000323D9">
        <w:rPr>
          <w:rFonts w:ascii="Times New Roman" w:hAnsi="Times New Roman" w:cs="Times New Roman"/>
          <w:sz w:val="18"/>
          <w:szCs w:val="18"/>
          <w:lang w:val="en-US"/>
        </w:rPr>
        <w:t xml:space="preserve">. </w:t>
      </w:r>
    </w:p>
  </w:footnote>
  <w:footnote w:id="8">
    <w:p w:rsidR="00154B51" w:rsidRPr="000323D9" w:rsidRDefault="00154B51" w:rsidP="00573E07">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For examples from Cambodia, please see </w:t>
      </w:r>
      <w:hyperlink r:id="rId7" w:history="1">
        <w:r w:rsidRPr="000323D9">
          <w:rPr>
            <w:rStyle w:val="Hyperlink"/>
            <w:rFonts w:ascii="Times New Roman" w:hAnsi="Times New Roman" w:cs="Times New Roman"/>
            <w:sz w:val="18"/>
            <w:szCs w:val="18"/>
            <w:lang w:val="en-US"/>
          </w:rPr>
          <w:t>www.mficambodia.com/?lang=en</w:t>
        </w:r>
      </w:hyperlink>
      <w:r w:rsidRPr="000323D9">
        <w:rPr>
          <w:rFonts w:ascii="Times New Roman" w:hAnsi="Times New Roman" w:cs="Times New Roman"/>
          <w:sz w:val="18"/>
          <w:szCs w:val="18"/>
          <w:lang w:val="en-US"/>
        </w:rPr>
        <w:t xml:space="preserve">. </w:t>
      </w:r>
    </w:p>
  </w:footnote>
  <w:footnote w:id="9">
    <w:p w:rsidR="00154B51" w:rsidRPr="000323D9" w:rsidRDefault="00154B51">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For instance, the transnational corporation Olam owns 3 million hectares of land around the world. See FIAN International/Transnational Institute/Focus on the Global South. 2020. Rogue Capitalism and the Financialization of Territories and Nature. Available at: </w:t>
      </w:r>
      <w:hyperlink r:id="rId8" w:history="1">
        <w:r w:rsidRPr="000323D9">
          <w:rPr>
            <w:rStyle w:val="Hyperlink"/>
            <w:rFonts w:ascii="Times New Roman" w:hAnsi="Times New Roman" w:cs="Times New Roman"/>
            <w:sz w:val="18"/>
            <w:szCs w:val="18"/>
            <w:lang w:val="en-US"/>
          </w:rPr>
          <w:t>www.fian.org/files/files/Rogue_Capitalism_and_the_Financialization_of_Territories_and_Nature_(1).pdf</w:t>
        </w:r>
      </w:hyperlink>
      <w:r w:rsidRPr="000323D9">
        <w:rPr>
          <w:rFonts w:ascii="Times New Roman" w:hAnsi="Times New Roman" w:cs="Times New Roman"/>
          <w:sz w:val="18"/>
          <w:szCs w:val="18"/>
          <w:lang w:val="en-US"/>
        </w:rPr>
        <w:t>.</w:t>
      </w:r>
    </w:p>
  </w:footnote>
  <w:footnote w:id="10">
    <w:p w:rsidR="00154B51" w:rsidRPr="000323D9" w:rsidRDefault="00154B51">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The GC may draw from para. 11.2 of the Guidelines on the Governance of Tenure: “States should take measures to prevent undesirable impacts on local communities, indigenous peoples and vulnerable groups that may arise from, inter alia, land speculation, land concentration and abuse of customary forms of tenure. States and other parties should recognize that values, such as social, cultural and environmental values, are not always well served by unregulated markets. States should protect the wider interests of societies through appropriate policies and laws on tenure.” Para. 4.6 of the same Guidelines refer to discrimination resulting from lack of access to economic resources.</w:t>
      </w:r>
    </w:p>
  </w:footnote>
  <w:footnote w:id="11">
    <w:p w:rsidR="00154B51" w:rsidRPr="000323D9" w:rsidRDefault="00154B51">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“Noting that there are </w:t>
      </w:r>
      <w:r w:rsidRPr="000323D9">
        <w:rPr>
          <w:rFonts w:ascii="Times New Roman" w:hAnsi="Times New Roman" w:cs="Times New Roman"/>
          <w:b/>
          <w:i/>
          <w:sz w:val="18"/>
          <w:szCs w:val="18"/>
          <w:lang w:val="en-US"/>
        </w:rPr>
        <w:t>publicly-owned land, fisheries and forests that are collectively used and managed</w:t>
      </w:r>
      <w:r w:rsidRPr="000323D9">
        <w:rPr>
          <w:rFonts w:ascii="Times New Roman" w:hAnsi="Times New Roman" w:cs="Times New Roman"/>
          <w:sz w:val="18"/>
          <w:szCs w:val="18"/>
          <w:lang w:val="en-US"/>
        </w:rPr>
        <w:t xml:space="preserve"> (in some national contexts referred to as commons), States should, where applicable, recognize and protect such publicly-owned land, fisheries and forests and their related systems of collective use and management, including in processes of allocation by the State.” (Emphasis added by the author).</w:t>
      </w:r>
    </w:p>
  </w:footnote>
  <w:footnote w:id="12">
    <w:p w:rsidR="00154B51" w:rsidRPr="000323D9" w:rsidRDefault="00154B51">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In case the Committee wishes to include reference to relevant examples, the Malian agricultural land law (loi sur le foncier agricole) of 2017 may be a good reference.</w:t>
      </w:r>
    </w:p>
  </w:footnote>
  <w:footnote w:id="13">
    <w:p w:rsidR="00154B51" w:rsidRPr="000323D9" w:rsidRDefault="00154B51">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FIAN International. 2021. Disruption or Déjà Vu? Digitalization, Land and Human Rights. Case Studies from Brazil, Indonesia, Georgia, India and Rwanda. Available at: </w:t>
      </w:r>
      <w:hyperlink r:id="rId9" w:history="1">
        <w:r w:rsidRPr="000323D9">
          <w:rPr>
            <w:rStyle w:val="Hyperlink"/>
            <w:rFonts w:ascii="Times New Roman" w:hAnsi="Times New Roman" w:cs="Times New Roman"/>
            <w:sz w:val="18"/>
            <w:szCs w:val="18"/>
            <w:lang w:val="en-US"/>
          </w:rPr>
          <w:t>www.fian.org/files/files/FIAN_Research_Paper_Digitalization_and_Land_Governance_final.pdf</w:t>
        </w:r>
      </w:hyperlink>
      <w:r w:rsidRPr="000323D9">
        <w:rPr>
          <w:rFonts w:ascii="Times New Roman" w:hAnsi="Times New Roman" w:cs="Times New Roman"/>
          <w:sz w:val="18"/>
          <w:szCs w:val="18"/>
          <w:lang w:val="en-US"/>
        </w:rPr>
        <w:t xml:space="preserve">.  </w:t>
      </w:r>
    </w:p>
  </w:footnote>
  <w:footnote w:id="14">
    <w:p w:rsidR="00154B51" w:rsidRPr="000323D9" w:rsidRDefault="00154B51">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According to FIAN’s research on digitalization in the context of land, the lack of appropriate mechanisms to take into account customary and/or collective tenure rights and systems is a major problems with most if not all ongoing land-related digitalization projects. </w:t>
      </w:r>
    </w:p>
  </w:footnote>
  <w:footnote w:id="15">
    <w:p w:rsidR="00154B51" w:rsidRPr="000323D9" w:rsidRDefault="00154B51">
      <w:pPr>
        <w:pStyle w:val="FootnoteText"/>
        <w:rPr>
          <w:rFonts w:ascii="Times New Roman" w:hAnsi="Times New Roman" w:cs="Times New Roman"/>
          <w:sz w:val="18"/>
          <w:szCs w:val="18"/>
          <w:lang w:val="en-US"/>
        </w:rPr>
      </w:pPr>
      <w:r w:rsidRPr="000323D9">
        <w:rPr>
          <w:rStyle w:val="FootnoteReference"/>
          <w:rFonts w:ascii="Times New Roman" w:hAnsi="Times New Roman" w:cs="Times New Roman"/>
          <w:sz w:val="18"/>
          <w:szCs w:val="18"/>
        </w:rPr>
        <w:footnoteRef/>
      </w:r>
      <w:r w:rsidRPr="000323D9">
        <w:rPr>
          <w:rFonts w:ascii="Times New Roman" w:hAnsi="Times New Roman" w:cs="Times New Roman"/>
          <w:sz w:val="18"/>
          <w:szCs w:val="18"/>
          <w:lang w:val="en-US"/>
        </w:rPr>
        <w:t xml:space="preserve"> </w:t>
      </w:r>
      <w:r w:rsidR="008E1FF5" w:rsidRPr="000323D9">
        <w:rPr>
          <w:rFonts w:ascii="Times New Roman" w:hAnsi="Times New Roman" w:cs="Times New Roman"/>
          <w:sz w:val="18"/>
          <w:szCs w:val="18"/>
          <w:lang w:val="en-US"/>
        </w:rPr>
        <w:t xml:space="preserve">Hernandez, K. and Roberts, T. (2018). Leaving No One Behind in a Digital World. K4D Emerging Issues Report. Institute of Development Studies. Available at: </w:t>
      </w:r>
      <w:hyperlink r:id="rId10" w:history="1">
        <w:r w:rsidR="008E1FF5" w:rsidRPr="000323D9">
          <w:rPr>
            <w:rStyle w:val="Hyperlink"/>
            <w:rFonts w:ascii="Times New Roman" w:hAnsi="Times New Roman" w:cs="Times New Roman"/>
            <w:sz w:val="18"/>
            <w:szCs w:val="18"/>
            <w:lang w:val="en-US"/>
          </w:rPr>
          <w:t>https://opendocs.ids.ac.uk/opendocs/handle/123456789/14147</w:t>
        </w:r>
      </w:hyperlink>
      <w:r w:rsidR="008E1FF5" w:rsidRPr="000323D9">
        <w:rPr>
          <w:rFonts w:ascii="Times New Roman" w:hAnsi="Times New Roman" w:cs="Times New Roman"/>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17C00"/>
    <w:multiLevelType w:val="hybridMultilevel"/>
    <w:tmpl w:val="A5286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796767"/>
    <w:multiLevelType w:val="hybridMultilevel"/>
    <w:tmpl w:val="7B48EE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C378F7"/>
    <w:multiLevelType w:val="hybridMultilevel"/>
    <w:tmpl w:val="97C6FC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FE4A7F"/>
    <w:multiLevelType w:val="hybridMultilevel"/>
    <w:tmpl w:val="03369D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447391"/>
    <w:multiLevelType w:val="hybridMultilevel"/>
    <w:tmpl w:val="1C400F10"/>
    <w:lvl w:ilvl="0" w:tplc="EB92CD0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6160C8"/>
    <w:multiLevelType w:val="hybridMultilevel"/>
    <w:tmpl w:val="DF160B88"/>
    <w:lvl w:ilvl="0" w:tplc="19B220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34C42FF"/>
    <w:multiLevelType w:val="hybridMultilevel"/>
    <w:tmpl w:val="4094E574"/>
    <w:lvl w:ilvl="0" w:tplc="7254742C">
      <w:start w:val="1"/>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5FD066F9"/>
    <w:multiLevelType w:val="hybridMultilevel"/>
    <w:tmpl w:val="C204BF66"/>
    <w:lvl w:ilvl="0" w:tplc="3D60ED8C">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8B04E3"/>
    <w:multiLevelType w:val="hybridMultilevel"/>
    <w:tmpl w:val="1D3E2D5C"/>
    <w:lvl w:ilvl="0" w:tplc="4718DB8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2916D42"/>
    <w:multiLevelType w:val="hybridMultilevel"/>
    <w:tmpl w:val="2BAA750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5"/>
  </w:num>
  <w:num w:numId="5">
    <w:abstractNumId w:val="3"/>
  </w:num>
  <w:num w:numId="6">
    <w:abstractNumId w:val="9"/>
  </w:num>
  <w:num w:numId="7">
    <w:abstractNumId w:val="6"/>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73"/>
    <w:rsid w:val="00001B21"/>
    <w:rsid w:val="00021FA8"/>
    <w:rsid w:val="00023B40"/>
    <w:rsid w:val="000323D9"/>
    <w:rsid w:val="00035243"/>
    <w:rsid w:val="000573B5"/>
    <w:rsid w:val="00066EA8"/>
    <w:rsid w:val="00070EC4"/>
    <w:rsid w:val="00091043"/>
    <w:rsid w:val="000B3593"/>
    <w:rsid w:val="000F79CF"/>
    <w:rsid w:val="00102B7B"/>
    <w:rsid w:val="00113C3C"/>
    <w:rsid w:val="00114E06"/>
    <w:rsid w:val="00132928"/>
    <w:rsid w:val="00140543"/>
    <w:rsid w:val="00154B51"/>
    <w:rsid w:val="00187B26"/>
    <w:rsid w:val="00190841"/>
    <w:rsid w:val="001C34E2"/>
    <w:rsid w:val="001D0432"/>
    <w:rsid w:val="001F58EA"/>
    <w:rsid w:val="001F6B95"/>
    <w:rsid w:val="00230B06"/>
    <w:rsid w:val="0024595F"/>
    <w:rsid w:val="002505DD"/>
    <w:rsid w:val="00271579"/>
    <w:rsid w:val="00295C12"/>
    <w:rsid w:val="002C5F99"/>
    <w:rsid w:val="002D623F"/>
    <w:rsid w:val="002F1679"/>
    <w:rsid w:val="00313C9A"/>
    <w:rsid w:val="00322C7D"/>
    <w:rsid w:val="00384D48"/>
    <w:rsid w:val="003B7AD3"/>
    <w:rsid w:val="003D69C4"/>
    <w:rsid w:val="003F52AC"/>
    <w:rsid w:val="00415701"/>
    <w:rsid w:val="004357BD"/>
    <w:rsid w:val="00480055"/>
    <w:rsid w:val="00483969"/>
    <w:rsid w:val="004904E7"/>
    <w:rsid w:val="00497C0D"/>
    <w:rsid w:val="00501DD7"/>
    <w:rsid w:val="0053070E"/>
    <w:rsid w:val="0053789C"/>
    <w:rsid w:val="00573AEF"/>
    <w:rsid w:val="00573E07"/>
    <w:rsid w:val="005910AF"/>
    <w:rsid w:val="005C37D9"/>
    <w:rsid w:val="005C5A2B"/>
    <w:rsid w:val="00603D27"/>
    <w:rsid w:val="00620E98"/>
    <w:rsid w:val="00655D48"/>
    <w:rsid w:val="006A32CD"/>
    <w:rsid w:val="006C4E8A"/>
    <w:rsid w:val="006D0CDA"/>
    <w:rsid w:val="006F0819"/>
    <w:rsid w:val="0070227F"/>
    <w:rsid w:val="00706673"/>
    <w:rsid w:val="007231BF"/>
    <w:rsid w:val="0076245A"/>
    <w:rsid w:val="00776CD3"/>
    <w:rsid w:val="00780F2C"/>
    <w:rsid w:val="007A585B"/>
    <w:rsid w:val="007D2CC5"/>
    <w:rsid w:val="007D6CEA"/>
    <w:rsid w:val="007F46D9"/>
    <w:rsid w:val="008422F8"/>
    <w:rsid w:val="00880534"/>
    <w:rsid w:val="008818BE"/>
    <w:rsid w:val="0088190D"/>
    <w:rsid w:val="008B3C75"/>
    <w:rsid w:val="008D7222"/>
    <w:rsid w:val="008E1FF5"/>
    <w:rsid w:val="008F089D"/>
    <w:rsid w:val="00941859"/>
    <w:rsid w:val="009442CA"/>
    <w:rsid w:val="009724A2"/>
    <w:rsid w:val="00981545"/>
    <w:rsid w:val="00982EC2"/>
    <w:rsid w:val="0099020B"/>
    <w:rsid w:val="00A56633"/>
    <w:rsid w:val="00A8335E"/>
    <w:rsid w:val="00A94A28"/>
    <w:rsid w:val="00AB5998"/>
    <w:rsid w:val="00AC24D5"/>
    <w:rsid w:val="00B31CED"/>
    <w:rsid w:val="00B37875"/>
    <w:rsid w:val="00B50424"/>
    <w:rsid w:val="00B85D25"/>
    <w:rsid w:val="00B9641C"/>
    <w:rsid w:val="00B97BAE"/>
    <w:rsid w:val="00BD4DA7"/>
    <w:rsid w:val="00C73EB9"/>
    <w:rsid w:val="00C77853"/>
    <w:rsid w:val="00CA2BE1"/>
    <w:rsid w:val="00CA5D2E"/>
    <w:rsid w:val="00CA6974"/>
    <w:rsid w:val="00CC52C9"/>
    <w:rsid w:val="00CD3304"/>
    <w:rsid w:val="00CE4A21"/>
    <w:rsid w:val="00D13FA3"/>
    <w:rsid w:val="00D2182B"/>
    <w:rsid w:val="00D27C38"/>
    <w:rsid w:val="00D31F13"/>
    <w:rsid w:val="00DA4E5A"/>
    <w:rsid w:val="00DC7A18"/>
    <w:rsid w:val="00E11E7C"/>
    <w:rsid w:val="00E17B26"/>
    <w:rsid w:val="00E36B3F"/>
    <w:rsid w:val="00E37399"/>
    <w:rsid w:val="00E5759C"/>
    <w:rsid w:val="00E7681A"/>
    <w:rsid w:val="00E8442C"/>
    <w:rsid w:val="00E9334B"/>
    <w:rsid w:val="00ED7180"/>
    <w:rsid w:val="00ED73A2"/>
    <w:rsid w:val="00EF2F9B"/>
    <w:rsid w:val="00EF3131"/>
    <w:rsid w:val="00EF78D8"/>
    <w:rsid w:val="00F07773"/>
    <w:rsid w:val="00F33D0F"/>
    <w:rsid w:val="00F66D4F"/>
    <w:rsid w:val="00FA0C34"/>
    <w:rsid w:val="00FA6927"/>
    <w:rsid w:val="00FC72F0"/>
    <w:rsid w:val="00FD4B83"/>
    <w:rsid w:val="00FD7475"/>
    <w:rsid w:val="00FD7D0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681CC-3F7D-4B42-9679-13CA8604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A28"/>
    <w:pPr>
      <w:ind w:left="720"/>
      <w:contextualSpacing/>
    </w:pPr>
  </w:style>
  <w:style w:type="paragraph" w:styleId="FootnoteText">
    <w:name w:val="footnote text"/>
    <w:basedOn w:val="Normal"/>
    <w:link w:val="FootnoteTextChar"/>
    <w:uiPriority w:val="99"/>
    <w:semiHidden/>
    <w:unhideWhenUsed/>
    <w:rsid w:val="007624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45A"/>
    <w:rPr>
      <w:sz w:val="20"/>
      <w:szCs w:val="20"/>
    </w:rPr>
  </w:style>
  <w:style w:type="character" w:styleId="FootnoteReference">
    <w:name w:val="footnote reference"/>
    <w:basedOn w:val="DefaultParagraphFont"/>
    <w:uiPriority w:val="99"/>
    <w:semiHidden/>
    <w:unhideWhenUsed/>
    <w:rsid w:val="0076245A"/>
    <w:rPr>
      <w:vertAlign w:val="superscript"/>
    </w:rPr>
  </w:style>
  <w:style w:type="character" w:styleId="Hyperlink">
    <w:name w:val="Hyperlink"/>
    <w:basedOn w:val="DefaultParagraphFont"/>
    <w:uiPriority w:val="99"/>
    <w:unhideWhenUsed/>
    <w:rsid w:val="00A56633"/>
    <w:rPr>
      <w:color w:val="0563C1" w:themeColor="hyperlink"/>
      <w:u w:val="single"/>
    </w:rPr>
  </w:style>
  <w:style w:type="paragraph" w:customStyle="1" w:styleId="Default">
    <w:name w:val="Default"/>
    <w:rsid w:val="00603D27"/>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7231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31BF"/>
  </w:style>
  <w:style w:type="paragraph" w:styleId="Footer">
    <w:name w:val="footer"/>
    <w:basedOn w:val="Normal"/>
    <w:link w:val="FooterChar"/>
    <w:uiPriority w:val="99"/>
    <w:unhideWhenUsed/>
    <w:rsid w:val="007231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3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fian.org/files/files/Rogue_Capitalism_and_the_Financialization_of_Territories_and_Nature_(1).pdf" TargetMode="External"/><Relationship Id="rId3" Type="http://schemas.openxmlformats.org/officeDocument/2006/relationships/hyperlink" Target="http://www.fian.org/files/files/Rogue_Capitalism_and_the_Financialization_of_Territories_and_Nature_(1).pdf" TargetMode="External"/><Relationship Id="rId7" Type="http://schemas.openxmlformats.org/officeDocument/2006/relationships/hyperlink" Target="http://www.mficambodia.com/?lang=en" TargetMode="External"/><Relationship Id="rId2" Type="http://schemas.openxmlformats.org/officeDocument/2006/relationships/hyperlink" Target="http://www.fian.org/fileadmin/media/publications_2017/Reports_and_Guidelines/FIAN_Position_paper_on_the_Human_Right_to_Land_en_061117web.pdf" TargetMode="External"/><Relationship Id="rId1" Type="http://schemas.openxmlformats.org/officeDocument/2006/relationships/hyperlink" Target="http://www.fian.org" TargetMode="External"/><Relationship Id="rId6" Type="http://schemas.openxmlformats.org/officeDocument/2006/relationships/hyperlink" Target="http://www.fao.org/3/bq853e/bq853e.pdf" TargetMode="External"/><Relationship Id="rId5" Type="http://schemas.openxmlformats.org/officeDocument/2006/relationships/hyperlink" Target="http://www.fao.org/3/av034e/av034e.pdf" TargetMode="External"/><Relationship Id="rId10" Type="http://schemas.openxmlformats.org/officeDocument/2006/relationships/hyperlink" Target="https://opendocs.ids.ac.uk/opendocs/handle/123456789/14147" TargetMode="External"/><Relationship Id="rId4" Type="http://schemas.openxmlformats.org/officeDocument/2006/relationships/hyperlink" Target="http://www.fao.org/3/i2953e/i2953e.pdf" TargetMode="External"/><Relationship Id="rId9" Type="http://schemas.openxmlformats.org/officeDocument/2006/relationships/hyperlink" Target="http://www.fian.org/files/files/FIAN_Research_Paper_Digitalization_and_Land_Governance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4BE904-CEFD-42EC-B313-CAE17F9DE538}">
  <ds:schemaRefs>
    <ds:schemaRef ds:uri="http://schemas.openxmlformats.org/officeDocument/2006/bibliography"/>
  </ds:schemaRefs>
</ds:datastoreItem>
</file>

<file path=customXml/itemProps2.xml><?xml version="1.0" encoding="utf-8"?>
<ds:datastoreItem xmlns:ds="http://schemas.openxmlformats.org/officeDocument/2006/customXml" ds:itemID="{60191A49-F2CB-46BF-94A0-A6E94E4CD840}"/>
</file>

<file path=customXml/itemProps3.xml><?xml version="1.0" encoding="utf-8"?>
<ds:datastoreItem xmlns:ds="http://schemas.openxmlformats.org/officeDocument/2006/customXml" ds:itemID="{14AFA964-F6D6-43DD-B5C6-9513C6ACCF22}"/>
</file>

<file path=customXml/itemProps4.xml><?xml version="1.0" encoding="utf-8"?>
<ds:datastoreItem xmlns:ds="http://schemas.openxmlformats.org/officeDocument/2006/customXml" ds:itemID="{E1A6BF1A-8BDE-4FE8-AAD6-E22504DEB10A}"/>
</file>

<file path=docProps/app.xml><?xml version="1.0" encoding="utf-8"?>
<Properties xmlns="http://schemas.openxmlformats.org/officeDocument/2006/extended-properties" xmlns:vt="http://schemas.openxmlformats.org/officeDocument/2006/docPropsVTypes">
  <Template>Normal.dotm</Template>
  <TotalTime>0</TotalTime>
  <Pages>8</Pages>
  <Words>5809</Words>
  <Characters>33116</Characters>
  <Application>Microsoft Office Word</Application>
  <DocSecurity>4</DocSecurity>
  <Lines>275</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Seufert</dc:creator>
  <cp:keywords/>
  <dc:description/>
  <cp:lastModifiedBy>KIM Jung Rin</cp:lastModifiedBy>
  <cp:revision>2</cp:revision>
  <dcterms:created xsi:type="dcterms:W3CDTF">2021-08-16T13:44:00Z</dcterms:created>
  <dcterms:modified xsi:type="dcterms:W3CDTF">2021-08-16T13:44:00Z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