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02" w:rsidRPr="00C66115" w:rsidRDefault="00A57C02" w:rsidP="00A57C02">
      <w:pPr>
        <w:pStyle w:val="HChGC"/>
      </w:pPr>
      <w:r w:rsidRPr="0091453B">
        <w:rPr>
          <w:rFonts w:hint="eastAsia"/>
          <w:lang w:val="fr-CH"/>
        </w:rPr>
        <w:t>附件三</w:t>
      </w:r>
    </w:p>
    <w:p w:rsidR="00A57C02" w:rsidRPr="00C66115" w:rsidRDefault="00A57C02" w:rsidP="00A57C02">
      <w:pPr>
        <w:pStyle w:val="HChGC"/>
      </w:pPr>
      <w:r w:rsidRPr="00C66115">
        <w:rPr>
          <w:rFonts w:hint="eastAsia"/>
        </w:rPr>
        <w:tab/>
      </w:r>
      <w:r w:rsidRPr="00C66115">
        <w:rPr>
          <w:rFonts w:hint="eastAsia"/>
        </w:rPr>
        <w:tab/>
        <w:t>2014</w:t>
      </w:r>
      <w:r w:rsidRPr="0091453B">
        <w:rPr>
          <w:rFonts w:hint="eastAsia"/>
          <w:lang w:val="fr-CH"/>
        </w:rPr>
        <w:t>年儿童权利与数字媒体问题一般性讨论日的建议</w:t>
      </w:r>
    </w:p>
    <w:p w:rsidR="00A57C02" w:rsidRPr="0091453B" w:rsidRDefault="00A57C02" w:rsidP="00A57C02">
      <w:pPr>
        <w:pStyle w:val="SingleTxtGC"/>
        <w:rPr>
          <w:lang w:val="fr-CH"/>
        </w:rPr>
      </w:pPr>
      <w:r w:rsidRPr="00C66115">
        <w:rPr>
          <w:rFonts w:hint="eastAsia"/>
        </w:rPr>
        <w:t xml:space="preserve">84.  </w:t>
      </w:r>
      <w:r w:rsidRPr="0091453B">
        <w:rPr>
          <w:rFonts w:hint="eastAsia"/>
          <w:lang w:val="fr-CH"/>
        </w:rPr>
        <w:t>鉴于这一问题一般性讨论日的目标是提供一个论坛，提高儿童权利意识和讨论儿童权利，并提出各国需要在政策和方案中给予考虑的问题，同时向其他相关行为者提供在数字媒体背景下尊重、促进和实现儿童权利的指导意见。为此，委员会提出以下建议。这些建议虽然针对主要责任承担者</w:t>
      </w:r>
      <w:r w:rsidRPr="0091453B">
        <w:rPr>
          <w:rFonts w:hint="eastAsia"/>
          <w:spacing w:val="-50"/>
          <w:lang w:val="fr-CH"/>
        </w:rPr>
        <w:t>―</w:t>
      </w:r>
      <w:r w:rsidRPr="0091453B">
        <w:rPr>
          <w:rFonts w:hint="eastAsia"/>
          <w:lang w:val="fr-CH"/>
        </w:rPr>
        <w:t>―国家，但也要求其他利益相关方，包括家庭、学校、民间社会和私营部门的积极响应和参与。</w:t>
      </w:r>
    </w:p>
    <w:p w:rsidR="00A57C02" w:rsidRPr="0091453B" w:rsidRDefault="00A57C02" w:rsidP="00A57C02">
      <w:pPr>
        <w:pStyle w:val="H23GC"/>
        <w:rPr>
          <w:lang w:val="fr-CH"/>
        </w:rPr>
      </w:pPr>
      <w:r w:rsidRPr="0091453B">
        <w:rPr>
          <w:rFonts w:hint="eastAsia"/>
          <w:lang w:val="fr-CH"/>
        </w:rPr>
        <w:tab/>
      </w:r>
      <w:r w:rsidRPr="0091453B">
        <w:rPr>
          <w:rFonts w:hint="eastAsia"/>
          <w:lang w:val="fr-CH"/>
        </w:rPr>
        <w:tab/>
      </w:r>
      <w:r w:rsidRPr="0091453B">
        <w:rPr>
          <w:rFonts w:hint="eastAsia"/>
          <w:lang w:val="fr-CH"/>
        </w:rPr>
        <w:t>一般性建议，包括立法、政策和协调</w:t>
      </w:r>
    </w:p>
    <w:p w:rsidR="00A57C02" w:rsidRPr="0091453B" w:rsidRDefault="00A57C02" w:rsidP="00A57C02">
      <w:pPr>
        <w:pStyle w:val="SingleTxtGC"/>
        <w:rPr>
          <w:lang w:val="fr-CH"/>
        </w:rPr>
      </w:pPr>
      <w:r w:rsidRPr="0091453B">
        <w:rPr>
          <w:rFonts w:hint="eastAsia"/>
          <w:lang w:val="fr-CH"/>
        </w:rPr>
        <w:t xml:space="preserve">85.  </w:t>
      </w:r>
      <w:r w:rsidRPr="0091453B">
        <w:rPr>
          <w:rFonts w:hint="eastAsia"/>
          <w:lang w:val="fr-CH"/>
        </w:rPr>
        <w:t>各国应该认识到儿童接触和使用数字媒体和信息通信技术的重要性，以及对促进所有儿童权利，特别是表达自由、获得相关信息、参与和教育权利，以及休息、闲暇、游戏、娱乐活动、享受文化生活和艺术权利的潜在作用。此外，各国应确保将平等和安全使用数字媒体和信息通信技术，包括互联网，纳入《</w:t>
      </w:r>
      <w:r w:rsidRPr="0091453B">
        <w:rPr>
          <w:rFonts w:hint="eastAsia"/>
          <w:lang w:val="fr-CH"/>
        </w:rPr>
        <w:t>2015</w:t>
      </w:r>
      <w:r w:rsidRPr="0091453B">
        <w:rPr>
          <w:rFonts w:hint="eastAsia"/>
          <w:lang w:val="fr-CH"/>
        </w:rPr>
        <w:t>年后发展议程》。</w:t>
      </w:r>
    </w:p>
    <w:p w:rsidR="00A57C02" w:rsidRPr="0091453B" w:rsidRDefault="00A57C02" w:rsidP="00A57C02">
      <w:pPr>
        <w:pStyle w:val="SingleTxtGC"/>
        <w:rPr>
          <w:lang w:val="fr-CH"/>
        </w:rPr>
      </w:pPr>
      <w:r w:rsidRPr="0091453B">
        <w:rPr>
          <w:rFonts w:hint="eastAsia"/>
          <w:lang w:val="fr-CH"/>
        </w:rPr>
        <w:t xml:space="preserve">86.  </w:t>
      </w:r>
      <w:r w:rsidRPr="0091453B">
        <w:rPr>
          <w:rFonts w:hint="eastAsia"/>
          <w:lang w:val="fr-CH"/>
        </w:rPr>
        <w:t>各国应制订并有效实施基于人权的全面法律和政策，将儿童使用数字媒体和信息通信技术纳入其中，确保按照《公约》及其任择议定书对使用数字媒体和信息通信技术所涉儿童权利给予充分保护。由于这一问题不断演变，国家还应该定期监督和评估立法和政策的执行情况。</w:t>
      </w:r>
    </w:p>
    <w:p w:rsidR="00A57C02" w:rsidRPr="0091453B" w:rsidRDefault="00A57C02" w:rsidP="00A57C02">
      <w:pPr>
        <w:pStyle w:val="SingleTxtGC"/>
        <w:rPr>
          <w:lang w:val="fr-CH"/>
        </w:rPr>
      </w:pPr>
      <w:r w:rsidRPr="0091453B">
        <w:rPr>
          <w:rFonts w:hint="eastAsia"/>
          <w:lang w:val="fr-CH"/>
        </w:rPr>
        <w:t xml:space="preserve">87.  </w:t>
      </w:r>
      <w:r w:rsidRPr="0091453B">
        <w:rPr>
          <w:rFonts w:hint="eastAsia"/>
          <w:lang w:val="fr-CH"/>
        </w:rPr>
        <w:t>委员会要求各国促进和推动定期公开辩论，在通过法律、政策、战略和方案草案时或建立受害儿童服务中心前，鼓励所有利益相关方，特别是儿童、父母和其他照料者、从事儿童工作的专业人员，包括教育领域、民间社会组织以及信息通信技术和其他相关行业专业人员积极参与。还建议各国有效评估与数字媒体和信息通信技术有关的政策、方案、做法和决定对儿童权利、福祉和发展的影响。为此，各国应确保优先考虑和有效落实《公约》的基本原则，包括不歧视、将儿童最大利益当作首要考虑、生命权、生存权和发展权以及在涉及儿童事务中表达意见的权利。</w:t>
      </w:r>
    </w:p>
    <w:p w:rsidR="00A57C02" w:rsidRPr="0091453B" w:rsidRDefault="00A57C02" w:rsidP="00A57C02">
      <w:pPr>
        <w:pStyle w:val="SingleTxtGC"/>
        <w:rPr>
          <w:lang w:val="fr-CH"/>
        </w:rPr>
      </w:pPr>
      <w:r w:rsidRPr="0091453B">
        <w:rPr>
          <w:rFonts w:hint="eastAsia"/>
          <w:lang w:val="fr-CH"/>
        </w:rPr>
        <w:t xml:space="preserve">88.  </w:t>
      </w:r>
      <w:r w:rsidRPr="0091453B">
        <w:rPr>
          <w:rFonts w:hint="eastAsia"/>
          <w:lang w:val="fr-CH"/>
        </w:rPr>
        <w:t>国家应建立具有明确职责和足够权力的国家协调框架，在跨部门、国家、区域和地方各级协调儿童权利与数字媒体和信息通信技术之间关系的所有相关活动，并促进国际合作。各国还应保证向协调机构提供必要的人力、技术和财政资源，以便其有效运作。</w:t>
      </w:r>
    </w:p>
    <w:p w:rsidR="00A57C02" w:rsidRPr="0091453B" w:rsidRDefault="00A57C02" w:rsidP="00A57C02">
      <w:pPr>
        <w:pStyle w:val="H23GC"/>
        <w:rPr>
          <w:lang w:val="fr-CH"/>
        </w:rPr>
      </w:pPr>
      <w:r w:rsidRPr="0091453B">
        <w:rPr>
          <w:rFonts w:hint="eastAsia"/>
          <w:lang w:val="fr-CH"/>
        </w:rPr>
        <w:tab/>
      </w:r>
      <w:r w:rsidRPr="0091453B">
        <w:rPr>
          <w:rFonts w:hint="eastAsia"/>
          <w:lang w:val="fr-CH"/>
        </w:rPr>
        <w:tab/>
      </w:r>
      <w:r w:rsidRPr="0091453B">
        <w:rPr>
          <w:rFonts w:hint="eastAsia"/>
          <w:lang w:val="fr-CH"/>
        </w:rPr>
        <w:t>数据收集和研究、监测和评估工作</w:t>
      </w:r>
    </w:p>
    <w:p w:rsidR="00A57C02" w:rsidRPr="0091453B" w:rsidRDefault="00A57C02" w:rsidP="00A57C02">
      <w:pPr>
        <w:pStyle w:val="SingleTxtGC"/>
        <w:rPr>
          <w:lang w:val="fr-CH"/>
        </w:rPr>
      </w:pPr>
      <w:r w:rsidRPr="0091453B">
        <w:rPr>
          <w:rFonts w:hint="eastAsia"/>
          <w:lang w:val="fr-CH"/>
        </w:rPr>
        <w:t xml:space="preserve">89.  </w:t>
      </w:r>
      <w:r w:rsidRPr="0091453B">
        <w:rPr>
          <w:rFonts w:hint="eastAsia"/>
          <w:lang w:val="fr-CH"/>
        </w:rPr>
        <w:t>各国应持续进行研究、数据收集和分析工作，以便更好了解儿童如何接受和使用数字和社交媒体，及其对儿童生活的影响。这些数据应包括儿童面临的</w:t>
      </w:r>
      <w:r w:rsidRPr="0091453B">
        <w:rPr>
          <w:rFonts w:hint="eastAsia"/>
          <w:spacing w:val="-2"/>
          <w:lang w:val="fr-CH"/>
        </w:rPr>
        <w:t>风险和机遇，并应根据年龄、性别、地理位置、社会经济背景、残疾、少数民族和</w:t>
      </w:r>
      <w:r w:rsidRPr="0091453B">
        <w:rPr>
          <w:rFonts w:hint="eastAsia"/>
          <w:lang w:val="fr-CH"/>
        </w:rPr>
        <w:t>/</w:t>
      </w:r>
      <w:r w:rsidRPr="0091453B">
        <w:rPr>
          <w:rFonts w:hint="eastAsia"/>
          <w:lang w:val="fr-CH"/>
        </w:rPr>
        <w:t>或</w:t>
      </w:r>
      <w:r w:rsidRPr="0091453B">
        <w:rPr>
          <w:rFonts w:hint="eastAsia"/>
          <w:lang w:val="fr-CH"/>
        </w:rPr>
        <w:lastRenderedPageBreak/>
        <w:t>土著群体、人种或任何其他类别进行分列，以便分析所有儿童，特别是弱势儿童的境况。</w:t>
      </w:r>
    </w:p>
    <w:p w:rsidR="00A57C02" w:rsidRPr="0091453B" w:rsidRDefault="00A57C02" w:rsidP="00A57C02">
      <w:pPr>
        <w:pStyle w:val="SingleTxtGC"/>
        <w:rPr>
          <w:lang w:val="fr-CH"/>
        </w:rPr>
      </w:pPr>
      <w:r w:rsidRPr="0091453B">
        <w:rPr>
          <w:rFonts w:hint="eastAsia"/>
          <w:lang w:val="fr-CH"/>
        </w:rPr>
        <w:t xml:space="preserve">90.  </w:t>
      </w:r>
      <w:r w:rsidRPr="0091453B">
        <w:rPr>
          <w:rFonts w:hint="eastAsia"/>
          <w:lang w:val="fr-CH"/>
        </w:rPr>
        <w:t>委员会建议各国利用这些数据设立衡量进展的基线，制定和评估相关法律、政策、方案和项目，并监测其实施情况。各国还应采取措施，保证这些数据不被当局用来鼓励新闻审查或任何其他政治和经济干预。</w:t>
      </w:r>
    </w:p>
    <w:p w:rsidR="00A57C02" w:rsidRPr="0091453B" w:rsidRDefault="00A57C02" w:rsidP="00A57C02">
      <w:pPr>
        <w:pStyle w:val="SingleTxtGC"/>
        <w:rPr>
          <w:lang w:val="fr-CH"/>
        </w:rPr>
      </w:pPr>
      <w:r w:rsidRPr="0091453B">
        <w:rPr>
          <w:rFonts w:hint="eastAsia"/>
          <w:lang w:val="fr-CH"/>
        </w:rPr>
        <w:t xml:space="preserve">91.  </w:t>
      </w:r>
      <w:r w:rsidRPr="0091453B">
        <w:rPr>
          <w:rFonts w:hint="eastAsia"/>
          <w:lang w:val="fr-CH"/>
        </w:rPr>
        <w:t>委员会还建议各国促进思想、信息、经验和良好做法的交流共享，包括在国家、区域和国际层面建立与所有利益相关方，尤其是与儿童的交流平台。</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独立监督</w:t>
      </w:r>
    </w:p>
    <w:p w:rsidR="00A57C02" w:rsidRPr="0091453B" w:rsidRDefault="00A57C02" w:rsidP="00A57C02">
      <w:pPr>
        <w:pStyle w:val="SingleTxtGC"/>
        <w:rPr>
          <w:lang w:val="fr-CH"/>
        </w:rPr>
      </w:pPr>
      <w:r w:rsidRPr="0091453B">
        <w:rPr>
          <w:rFonts w:hint="eastAsia"/>
          <w:lang w:val="fr-CH"/>
        </w:rPr>
        <w:t xml:space="preserve">92.  </w:t>
      </w:r>
      <w:proofErr w:type="gramStart"/>
      <w:r w:rsidRPr="0091453B">
        <w:rPr>
          <w:rFonts w:hint="eastAsia"/>
          <w:lang w:val="fr-CH"/>
        </w:rPr>
        <w:t>各国应增强保障人权国家机构</w:t>
      </w:r>
      <w:r w:rsidRPr="0091453B">
        <w:rPr>
          <w:rFonts w:hint="eastAsia"/>
          <w:lang w:val="fr-CH"/>
        </w:rPr>
        <w:t>(</w:t>
      </w:r>
      <w:proofErr w:type="gramEnd"/>
      <w:r w:rsidRPr="0091453B">
        <w:rPr>
          <w:rFonts w:hint="eastAsia"/>
          <w:lang w:val="fr-CH"/>
        </w:rPr>
        <w:t>如国家人权机构。监察专员或平等机构</w:t>
      </w:r>
      <w:r w:rsidRPr="0091453B">
        <w:rPr>
          <w:rFonts w:hint="eastAsia"/>
          <w:lang w:val="fr-CH"/>
        </w:rPr>
        <w:t>)</w:t>
      </w:r>
      <w:r w:rsidRPr="0091453B">
        <w:rPr>
          <w:rFonts w:hint="eastAsia"/>
          <w:lang w:val="fr-CH"/>
        </w:rPr>
        <w:t>的能力，向它们提供充足资源，使它们在监督国家遵守《公约》及其任择议定书方面发挥关键性作用。这类机构还应该具体处理使用数字媒体和信息通信技术涉及的儿童权利问题，并能够接受、调查和以体恤儿童方式处理儿童投诉，确保隐私权和保护受害者，并对受害儿童进行监测、跟踪和核实。</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与民间社会组织合作</w:t>
      </w:r>
    </w:p>
    <w:p w:rsidR="00A57C02" w:rsidRPr="0091453B" w:rsidRDefault="00A57C02" w:rsidP="00A57C02">
      <w:pPr>
        <w:pStyle w:val="SingleTxtGC"/>
        <w:rPr>
          <w:lang w:val="fr-CH"/>
        </w:rPr>
      </w:pPr>
      <w:r w:rsidRPr="0091453B">
        <w:rPr>
          <w:rFonts w:hint="eastAsia"/>
          <w:lang w:val="fr-CH"/>
        </w:rPr>
        <w:t xml:space="preserve">93.  </w:t>
      </w:r>
      <w:r w:rsidRPr="0091453B">
        <w:rPr>
          <w:rFonts w:hint="eastAsia"/>
          <w:lang w:val="fr-CH"/>
        </w:rPr>
        <w:t>委员会认识到非政府组织在确保儿童使用数字媒体和信息通信技术以及保护他们使用这些媒体时的有关权利方面发挥着重要作用。它建议各国系统邀请数字媒体与儿童权利领域的所有非政府组织参与相关法律、政策和方案的制定、执行、监督和评价以及研究和数据收集活动。</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提高认识和培训</w:t>
      </w:r>
    </w:p>
    <w:p w:rsidR="00A57C02" w:rsidRPr="0091453B" w:rsidRDefault="00A57C02" w:rsidP="00A57C02">
      <w:pPr>
        <w:pStyle w:val="SingleTxtGC"/>
        <w:rPr>
          <w:lang w:val="fr-CH"/>
        </w:rPr>
      </w:pPr>
      <w:r w:rsidRPr="0091453B">
        <w:rPr>
          <w:rFonts w:hint="eastAsia"/>
          <w:lang w:val="fr-CH"/>
        </w:rPr>
        <w:t xml:space="preserve">94.  </w:t>
      </w:r>
      <w:r w:rsidRPr="0091453B">
        <w:rPr>
          <w:rFonts w:hint="eastAsia"/>
          <w:lang w:val="fr-CH"/>
        </w:rPr>
        <w:t>委员会建议各国开展适当儿童年龄的提高认识活动，向一般公众特别是儿童宣传使用信息通信技术和数字媒体的机会和风险，包括自创内容的意外后果。各国应分发专门针对儿童、特定年龄组、父母和其他照料者，以及从事儿童工作的专业人员编写的相关信息材料，并在组织和实施提高认识活动时与民间社会组织密切合作。</w:t>
      </w:r>
    </w:p>
    <w:p w:rsidR="00A57C02" w:rsidRPr="0091453B" w:rsidRDefault="00A57C02" w:rsidP="00A57C02">
      <w:pPr>
        <w:pStyle w:val="SingleTxtGC"/>
        <w:rPr>
          <w:lang w:val="fr-CH"/>
        </w:rPr>
      </w:pPr>
      <w:r w:rsidRPr="0091453B">
        <w:rPr>
          <w:rFonts w:hint="eastAsia"/>
          <w:lang w:val="fr-CH"/>
        </w:rPr>
        <w:t xml:space="preserve">95.  </w:t>
      </w:r>
      <w:r w:rsidRPr="0091453B">
        <w:rPr>
          <w:rFonts w:hint="eastAsia"/>
          <w:lang w:val="fr-CH"/>
        </w:rPr>
        <w:t>委员会还建议各国向儿童提供足够培训和支持，培养他们的数字素养和社会认知能力，使他们能够负责任地使用数字媒体和信息通信技术，避免风险和保护自己免受伤害。国家还应对父母和其他照料者，以及从事儿童工作的专业人员，包括教育领域工作人员进行培训，提高他们的技术能力，让他们了解有关风险和潜在危害，知道孩子们如何使用技术，并能够支持孩子以负责任和安全的方式使用数字媒体和信息通信技术。</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儿童权利与企业部门</w:t>
      </w:r>
    </w:p>
    <w:p w:rsidR="00A57C02" w:rsidRPr="0091453B" w:rsidRDefault="00A57C02" w:rsidP="00A57C02">
      <w:pPr>
        <w:pStyle w:val="SingleTxtGC"/>
        <w:rPr>
          <w:lang w:val="fr-CH"/>
        </w:rPr>
      </w:pPr>
      <w:r w:rsidRPr="0091453B">
        <w:rPr>
          <w:rFonts w:hint="eastAsia"/>
          <w:lang w:val="fr-CH"/>
        </w:rPr>
        <w:t xml:space="preserve">96.  </w:t>
      </w:r>
      <w:proofErr w:type="gramStart"/>
      <w:r w:rsidRPr="0091453B">
        <w:rPr>
          <w:rFonts w:hint="eastAsia"/>
          <w:lang w:val="fr-CH"/>
        </w:rPr>
        <w:t>各国应参照委员会关于商业部门对儿童权利的影响方面国家义务的第</w:t>
      </w:r>
      <w:r w:rsidRPr="0091453B">
        <w:rPr>
          <w:rFonts w:hint="eastAsia"/>
          <w:lang w:val="fr-CH"/>
        </w:rPr>
        <w:t>16</w:t>
      </w:r>
      <w:r w:rsidRPr="0091453B">
        <w:rPr>
          <w:rFonts w:hint="eastAsia"/>
          <w:lang w:val="fr-CH"/>
        </w:rPr>
        <w:t>号一般性意见</w:t>
      </w:r>
      <w:r w:rsidRPr="0091453B">
        <w:rPr>
          <w:rFonts w:hint="eastAsia"/>
          <w:lang w:val="fr-CH"/>
        </w:rPr>
        <w:t>(</w:t>
      </w:r>
      <w:proofErr w:type="gramEnd"/>
      <w:r w:rsidRPr="0091453B">
        <w:rPr>
          <w:rFonts w:hint="eastAsia"/>
          <w:lang w:val="fr-CH"/>
        </w:rPr>
        <w:t>2013</w:t>
      </w:r>
      <w:r w:rsidRPr="0091453B">
        <w:rPr>
          <w:rFonts w:hint="eastAsia"/>
          <w:lang w:val="fr-CH"/>
        </w:rPr>
        <w:t>年</w:t>
      </w:r>
      <w:r w:rsidRPr="0091453B">
        <w:rPr>
          <w:rFonts w:hint="eastAsia"/>
          <w:lang w:val="fr-CH"/>
        </w:rPr>
        <w:t>)</w:t>
      </w:r>
      <w:r w:rsidRPr="0091453B">
        <w:rPr>
          <w:rFonts w:hint="eastAsia"/>
          <w:lang w:val="fr-CH"/>
        </w:rPr>
        <w:t>以及这方面的其他国际准则和标准，创建明确和可预见的法律监管环境，要求在缔约国经营的信息通信技术和其他相关产业尊重儿童权利。各</w:t>
      </w:r>
      <w:r w:rsidRPr="0091453B">
        <w:rPr>
          <w:rFonts w:hint="eastAsia"/>
          <w:lang w:val="fr-CH"/>
        </w:rPr>
        <w:lastRenderedPageBreak/>
        <w:t>国还应建立监督机制，调查和纠正侵犯儿童权利行为，加强对信息通信技术和其他相关公司的问责，并加强监管机构制定儿童权利与信息通信技术问题相关标准的责任。</w:t>
      </w:r>
    </w:p>
    <w:p w:rsidR="00A57C02" w:rsidRPr="0091453B" w:rsidRDefault="00A57C02" w:rsidP="00A57C02">
      <w:pPr>
        <w:pStyle w:val="SingleTxtGC"/>
        <w:rPr>
          <w:lang w:val="fr-CH"/>
        </w:rPr>
      </w:pPr>
      <w:r w:rsidRPr="0091453B">
        <w:rPr>
          <w:rFonts w:hint="eastAsia"/>
          <w:lang w:val="fr-CH"/>
        </w:rPr>
        <w:t xml:space="preserve">97.  </w:t>
      </w:r>
      <w:r w:rsidRPr="0091453B">
        <w:rPr>
          <w:rFonts w:hint="eastAsia"/>
          <w:lang w:val="fr-CH"/>
        </w:rPr>
        <w:t>委员会建议各国要求企业在保护儿童权利方面尽职尽责，查明、防止和减轻使用数字媒体和信息通信技术对儿童权利的影响。此外，各国应鼓励和促进信息通信技术和其他相关产业制订自愿、自律、专业和道德的准则及行为标准以及其他举措，如编制安全上网技术解决方案、通过有利于儿童的信息通信技术和数字媒体使用条款和条件以及开发适合儿童年龄的内容，并确保它们的做法完全符合《公约》及其任择议定书，以及其他国际人权规范和标准。此外，还建议各国设立讨论空间和与信息通信技术和其他相关产业合作。</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不歧视</w:t>
      </w:r>
    </w:p>
    <w:p w:rsidR="00A57C02" w:rsidRPr="0091453B" w:rsidRDefault="00A57C02" w:rsidP="00A57C02">
      <w:pPr>
        <w:pStyle w:val="SingleTxtGC"/>
        <w:rPr>
          <w:lang w:val="fr-CH"/>
        </w:rPr>
      </w:pPr>
      <w:r w:rsidRPr="0091453B">
        <w:rPr>
          <w:rFonts w:hint="eastAsia"/>
          <w:lang w:val="fr-CH"/>
        </w:rPr>
        <w:t xml:space="preserve">98.  </w:t>
      </w:r>
      <w:r w:rsidRPr="0091453B">
        <w:rPr>
          <w:rFonts w:hint="eastAsia"/>
          <w:lang w:val="fr-CH"/>
        </w:rPr>
        <w:t>各国应当确保其管辖下的所有儿童，特别是女童、残疾儿童、边远地区儿童、贫困儿童、少数群体儿童、土著儿童、街头流浪儿童、在机构中生活的儿童、其他弱势和边缘化儿童，有机会不受歧视地使用数字媒体和信息通信技术。委员会尤其建议各国：</w:t>
      </w:r>
    </w:p>
    <w:p w:rsidR="00A57C02" w:rsidRPr="0091453B" w:rsidRDefault="00A57C02" w:rsidP="00A57C02">
      <w:pPr>
        <w:pStyle w:val="SingleTxtGC"/>
        <w:rPr>
          <w:lang w:val="fr-CH"/>
        </w:rPr>
      </w:pPr>
      <w:r w:rsidRPr="0091453B">
        <w:rPr>
          <w:rFonts w:hint="eastAsia"/>
          <w:lang w:val="fr-CH"/>
        </w:rPr>
        <w:tab/>
        <w:t>(a)</w:t>
      </w:r>
      <w:r w:rsidRPr="0091453B">
        <w:rPr>
          <w:rFonts w:hint="eastAsia"/>
          <w:lang w:val="fr-CH"/>
        </w:rPr>
        <w:tab/>
      </w:r>
      <w:r w:rsidRPr="0091453B">
        <w:rPr>
          <w:rFonts w:hint="eastAsia"/>
          <w:lang w:val="fr-CH"/>
        </w:rPr>
        <w:t>采取措施，改善互联网基础设施的覆盖，包括农村社区在内；</w:t>
      </w:r>
    </w:p>
    <w:p w:rsidR="00A57C02" w:rsidRPr="0091453B" w:rsidRDefault="00A57C02" w:rsidP="00A57C02">
      <w:pPr>
        <w:pStyle w:val="SingleTxtGC"/>
        <w:rPr>
          <w:lang w:val="fr-CH"/>
        </w:rPr>
      </w:pPr>
      <w:r w:rsidRPr="0091453B">
        <w:rPr>
          <w:rFonts w:hint="eastAsia"/>
          <w:lang w:val="fr-CH"/>
        </w:rPr>
        <w:tab/>
        <w:t>(b)</w:t>
      </w:r>
      <w:r w:rsidRPr="0091453B">
        <w:rPr>
          <w:rFonts w:hint="eastAsia"/>
          <w:lang w:val="fr-CH"/>
        </w:rPr>
        <w:tab/>
      </w:r>
      <w:r w:rsidRPr="0091453B">
        <w:rPr>
          <w:rFonts w:hint="eastAsia"/>
          <w:lang w:val="fr-CH"/>
        </w:rPr>
        <w:t>促进数字媒体和信息通信技术的普遍使用，在技术和数字内容设计上力求经济实惠，并考虑到各种年龄；确保知识产权不对儿童，特别是残疾儿童和少数民族或土著群体儿童查阅文化材料构成不合理或歧视性障碍；</w:t>
      </w:r>
    </w:p>
    <w:p w:rsidR="00A57C02" w:rsidRPr="0091453B" w:rsidRDefault="00A57C02" w:rsidP="00A57C02">
      <w:pPr>
        <w:pStyle w:val="SingleTxtGC"/>
        <w:rPr>
          <w:lang w:val="fr-CH"/>
        </w:rPr>
      </w:pPr>
      <w:r w:rsidRPr="0091453B">
        <w:rPr>
          <w:rFonts w:hint="eastAsia"/>
          <w:lang w:val="fr-CH"/>
        </w:rPr>
        <w:tab/>
        <w:t>(c)</w:t>
      </w:r>
      <w:r w:rsidRPr="0091453B">
        <w:rPr>
          <w:rFonts w:hint="eastAsia"/>
          <w:lang w:val="fr-CH"/>
        </w:rPr>
        <w:tab/>
      </w:r>
      <w:r w:rsidRPr="0091453B">
        <w:rPr>
          <w:rFonts w:hint="eastAsia"/>
          <w:lang w:val="fr-CH"/>
        </w:rPr>
        <w:t>促进数字内容的语言和文化多样性；</w:t>
      </w:r>
    </w:p>
    <w:p w:rsidR="00A57C02" w:rsidRPr="0091453B" w:rsidRDefault="00A57C02" w:rsidP="00A57C02">
      <w:pPr>
        <w:pStyle w:val="SingleTxtGC"/>
        <w:rPr>
          <w:lang w:val="fr-CH"/>
        </w:rPr>
      </w:pPr>
      <w:r w:rsidRPr="0091453B">
        <w:rPr>
          <w:rFonts w:hint="eastAsia"/>
          <w:lang w:val="fr-CH"/>
        </w:rPr>
        <w:tab/>
        <w:t>(d)</w:t>
      </w:r>
      <w:r w:rsidRPr="0091453B">
        <w:rPr>
          <w:rFonts w:hint="eastAsia"/>
          <w:lang w:val="fr-CH"/>
        </w:rPr>
        <w:tab/>
      </w:r>
      <w:r w:rsidRPr="0091453B">
        <w:rPr>
          <w:rFonts w:hint="eastAsia"/>
          <w:lang w:val="fr-CH"/>
        </w:rPr>
        <w:t>努力切实消除对女童的一切形式歧视，解决限制女童接触和使用技术的性别成见和社会规范，包括开展这方面的提高认识活动；</w:t>
      </w:r>
    </w:p>
    <w:p w:rsidR="00A57C02" w:rsidRPr="0091453B" w:rsidRDefault="00A57C02" w:rsidP="00A57C02">
      <w:pPr>
        <w:pStyle w:val="SingleTxtGC"/>
        <w:rPr>
          <w:lang w:val="fr-CH"/>
        </w:rPr>
      </w:pPr>
      <w:r w:rsidRPr="0091453B">
        <w:rPr>
          <w:rFonts w:hint="eastAsia"/>
          <w:lang w:val="fr-CH"/>
        </w:rPr>
        <w:tab/>
        <w:t>(e)</w:t>
      </w:r>
      <w:r w:rsidRPr="0091453B">
        <w:rPr>
          <w:rFonts w:hint="eastAsia"/>
          <w:lang w:val="fr-CH"/>
        </w:rPr>
        <w:tab/>
      </w:r>
      <w:r w:rsidRPr="0091453B">
        <w:rPr>
          <w:rFonts w:hint="eastAsia"/>
          <w:lang w:val="fr-CH"/>
        </w:rPr>
        <w:t>向学校和社区提供援助，支付计算机设备和链接的费用，鼓励开发低成本的技术解决方案；</w:t>
      </w:r>
    </w:p>
    <w:p w:rsidR="00A57C02" w:rsidRPr="0091453B" w:rsidRDefault="00A57C02" w:rsidP="00A57C02">
      <w:pPr>
        <w:pStyle w:val="SingleTxtGC"/>
        <w:rPr>
          <w:lang w:val="fr-CH"/>
        </w:rPr>
      </w:pPr>
      <w:r w:rsidRPr="0091453B">
        <w:rPr>
          <w:rFonts w:hint="eastAsia"/>
          <w:lang w:val="fr-CH"/>
        </w:rPr>
        <w:tab/>
        <w:t>(f)</w:t>
      </w:r>
      <w:r w:rsidRPr="0091453B">
        <w:rPr>
          <w:rFonts w:hint="eastAsia"/>
          <w:lang w:val="fr-CH"/>
        </w:rPr>
        <w:tab/>
      </w:r>
      <w:r w:rsidRPr="0091453B">
        <w:rPr>
          <w:rFonts w:hint="eastAsia"/>
          <w:lang w:val="fr-CH"/>
        </w:rPr>
        <w:t>在不歧视法律、政策、战略和方案中列入儿童，尤其是最弱势和最贫困群体儿童使用数字媒体和信息通信技术的规定。在这方面，委员会建议各国寻求有关组织，如联合国儿童基金会</w:t>
      </w:r>
      <w:r w:rsidRPr="0091453B">
        <w:rPr>
          <w:rFonts w:hint="eastAsia"/>
          <w:lang w:val="fr-CH"/>
        </w:rPr>
        <w:t>(</w:t>
      </w:r>
      <w:r w:rsidRPr="0091453B">
        <w:rPr>
          <w:rFonts w:hint="eastAsia"/>
          <w:lang w:val="fr-CH"/>
        </w:rPr>
        <w:t>儿童基金会</w:t>
      </w:r>
      <w:r w:rsidRPr="0091453B">
        <w:rPr>
          <w:rFonts w:hint="eastAsia"/>
          <w:lang w:val="fr-CH"/>
        </w:rPr>
        <w:t>)</w:t>
      </w:r>
      <w:r w:rsidRPr="0091453B">
        <w:rPr>
          <w:rFonts w:hint="eastAsia"/>
          <w:lang w:val="fr-CH"/>
        </w:rPr>
        <w:t>、联合国教育、科学及文化组织、国际电信联盟和联合国人权事务高级专员办事处的技术合作。</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尊重儿童的意见</w:t>
      </w:r>
    </w:p>
    <w:p w:rsidR="00A57C02" w:rsidRPr="0091453B" w:rsidRDefault="00A57C02" w:rsidP="00A57C02">
      <w:pPr>
        <w:pStyle w:val="SingleTxtGC"/>
        <w:rPr>
          <w:lang w:val="fr-CH"/>
        </w:rPr>
      </w:pPr>
      <w:r w:rsidRPr="0091453B">
        <w:rPr>
          <w:rFonts w:hint="eastAsia"/>
          <w:lang w:val="fr-CH"/>
        </w:rPr>
        <w:t xml:space="preserve">99.  </w:t>
      </w:r>
      <w:r w:rsidRPr="0091453B">
        <w:rPr>
          <w:rFonts w:hint="eastAsia"/>
          <w:lang w:val="fr-CH"/>
        </w:rPr>
        <w:t>各国应确保在制定数字媒体和信息通信技术的法律、政策和方案，建立各种服务机构和采取相关措施时，与儿童协商，征询他们的意见和经验。协商时应该包括女童和男童、弱势或边缘化儿童。儿童也应积极参与促进数字媒体和信息通信技术安全使用，包括在线安全等举措的设计和实施。应特别鼓励各国建立网上空间，鼓励孩子以负责任和安全方式表达自己观点和看法。</w:t>
      </w:r>
    </w:p>
    <w:p w:rsidR="00A57C02" w:rsidRPr="0091453B" w:rsidRDefault="00A57C02" w:rsidP="00A57C02">
      <w:pPr>
        <w:pStyle w:val="H4GC"/>
        <w:rPr>
          <w:lang w:val="fr-CH"/>
        </w:rPr>
      </w:pPr>
      <w:r w:rsidRPr="0091453B">
        <w:rPr>
          <w:rFonts w:hint="eastAsia"/>
          <w:lang w:val="fr-CH"/>
        </w:rPr>
        <w:lastRenderedPageBreak/>
        <w:tab/>
      </w:r>
      <w:r w:rsidRPr="0091453B">
        <w:rPr>
          <w:rFonts w:hint="eastAsia"/>
          <w:lang w:val="fr-CH"/>
        </w:rPr>
        <w:tab/>
      </w:r>
      <w:r w:rsidRPr="0091453B">
        <w:rPr>
          <w:rFonts w:hint="eastAsia"/>
          <w:lang w:val="fr-CH"/>
        </w:rPr>
        <w:t>表达自由、获取相关信息自由、结社与和平集会自由权利</w:t>
      </w:r>
    </w:p>
    <w:p w:rsidR="00A57C02" w:rsidRPr="0091453B" w:rsidRDefault="00A57C02" w:rsidP="00A57C02">
      <w:pPr>
        <w:pStyle w:val="SingleTxtGC"/>
        <w:rPr>
          <w:lang w:val="fr-CH"/>
        </w:rPr>
      </w:pPr>
      <w:r w:rsidRPr="0091453B">
        <w:rPr>
          <w:rFonts w:hint="eastAsia"/>
          <w:lang w:val="fr-CH"/>
        </w:rPr>
        <w:t xml:space="preserve">100.  </w:t>
      </w:r>
      <w:r w:rsidRPr="0091453B">
        <w:rPr>
          <w:rFonts w:hint="eastAsia"/>
          <w:lang w:val="fr-CH"/>
        </w:rPr>
        <w:t>委员会呼吁各国修订在任何环境下，包括在线环境中限制儿童表达自由、获取相关信息自由、结社与和平集会自由权利的国家法律、法规和政策，使其与《公约》和其他国际人权准则及标准保持一致。</w:t>
      </w:r>
    </w:p>
    <w:p w:rsidR="00A57C02" w:rsidRPr="0091453B" w:rsidRDefault="00A57C02" w:rsidP="00A57C02">
      <w:pPr>
        <w:pStyle w:val="SingleTxtGC"/>
        <w:rPr>
          <w:lang w:val="fr-CH"/>
        </w:rPr>
      </w:pPr>
      <w:r w:rsidRPr="0091453B">
        <w:rPr>
          <w:rFonts w:hint="eastAsia"/>
          <w:lang w:val="fr-CH"/>
        </w:rPr>
        <w:t xml:space="preserve">101.  </w:t>
      </w:r>
      <w:r w:rsidRPr="0091453B">
        <w:rPr>
          <w:rFonts w:hint="eastAsia"/>
          <w:lang w:val="fr-CH"/>
        </w:rPr>
        <w:t>各国应进一步积极促进在任何环境下，包括网络环境中的儿童表达自由、获取相关信息自由、结社与和平集会自由权利。各国尤其应鼓励开辟渠道，促进儿童自主活动和创作适合不同年龄儿童的教育和娱乐内容，包括儿童自创内容。</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隐私权</w:t>
      </w:r>
    </w:p>
    <w:p w:rsidR="00A57C02" w:rsidRPr="0091453B" w:rsidRDefault="00A57C02" w:rsidP="00A57C02">
      <w:pPr>
        <w:pStyle w:val="SingleTxtGC"/>
        <w:rPr>
          <w:lang w:val="fr-CH"/>
        </w:rPr>
      </w:pPr>
      <w:r w:rsidRPr="0091453B">
        <w:rPr>
          <w:rFonts w:hint="eastAsia"/>
          <w:lang w:val="fr-CH"/>
        </w:rPr>
        <w:t xml:space="preserve">102.  </w:t>
      </w:r>
      <w:r w:rsidRPr="0091453B">
        <w:rPr>
          <w:rFonts w:hint="eastAsia"/>
          <w:lang w:val="fr-CH"/>
        </w:rPr>
        <w:t>各国应保护儿童使用数字媒体和信息通信技术时的隐私权，应切实采取保障措施防止侵权，同时又不过度限制充分享有《公约》所规定的权利。各国还应制定和加强儿童使用数字媒体和信息通信技术以及自创内容时享有隐私权的宣传方案。</w:t>
      </w:r>
    </w:p>
    <w:p w:rsidR="00A57C02" w:rsidRPr="0091453B" w:rsidRDefault="00A57C02" w:rsidP="00A57C02">
      <w:pPr>
        <w:pStyle w:val="SingleTxtGC"/>
        <w:rPr>
          <w:lang w:val="fr-CH"/>
        </w:rPr>
      </w:pPr>
      <w:r w:rsidRPr="0091453B">
        <w:rPr>
          <w:rFonts w:hint="eastAsia"/>
          <w:lang w:val="fr-CH"/>
        </w:rPr>
        <w:t xml:space="preserve">103.  </w:t>
      </w:r>
      <w:r w:rsidRPr="0091453B">
        <w:rPr>
          <w:rFonts w:hint="eastAsia"/>
          <w:lang w:val="fr-CH"/>
        </w:rPr>
        <w:t>委员会还建议各国确保以切实和体恤儿童方式让所有儿童了解他们的数据是如何收集、存储、使用和与他人分享的。在这方面，各国应确保为使用数字媒体和信息通信技术的儿童创建适合其年龄的隐私环境，并附加明确的信息和警示。</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获得适当信息</w:t>
      </w:r>
    </w:p>
    <w:p w:rsidR="00A57C02" w:rsidRPr="0091453B" w:rsidRDefault="00A57C02" w:rsidP="00A57C02">
      <w:pPr>
        <w:pStyle w:val="SingleTxtGC"/>
        <w:rPr>
          <w:lang w:val="fr-CH"/>
        </w:rPr>
      </w:pPr>
      <w:r w:rsidRPr="0091453B">
        <w:rPr>
          <w:rFonts w:hint="eastAsia"/>
          <w:lang w:val="fr-CH"/>
        </w:rPr>
        <w:t xml:space="preserve">104.  </w:t>
      </w:r>
      <w:r w:rsidRPr="0091453B">
        <w:rPr>
          <w:rFonts w:hint="eastAsia"/>
          <w:lang w:val="fr-CH"/>
        </w:rPr>
        <w:t>各国应鼓励大众传媒，包括私营媒体，向孩子们传播具有社会文化价值的信息和资料，如健康生活方式等。</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保护儿童不受伤害，包括暴力、剥削和虐待</w:t>
      </w:r>
    </w:p>
    <w:p w:rsidR="00A57C02" w:rsidRPr="0091453B" w:rsidRDefault="00A57C02" w:rsidP="00A57C02">
      <w:pPr>
        <w:pStyle w:val="SingleTxtGC"/>
        <w:rPr>
          <w:lang w:val="fr-CH"/>
        </w:rPr>
      </w:pPr>
      <w:r w:rsidRPr="0091453B">
        <w:rPr>
          <w:rFonts w:hint="eastAsia"/>
          <w:lang w:val="fr-CH"/>
        </w:rPr>
        <w:t xml:space="preserve">105.  </w:t>
      </w:r>
      <w:r w:rsidRPr="0091453B">
        <w:rPr>
          <w:rFonts w:hint="eastAsia"/>
          <w:lang w:val="fr-CH"/>
        </w:rPr>
        <w:t>各国应解决数字媒体和信息通信技术对儿童安全造成的危险，包括网络骚扰、对儿童的性剥削、接触暴力和色情内容、诱导和自创色情内容，为此应制定确保儿童充分享受《公约》及其任择议定书所载权利的总体战略。为此，各国应始终确保在推动数字媒体和信息通信技术提供的机会与保护儿童免受伤害之间取得平衡。各国尤其应该：</w:t>
      </w:r>
    </w:p>
    <w:p w:rsidR="00A57C02" w:rsidRPr="0091453B" w:rsidRDefault="00A57C02" w:rsidP="00A57C02">
      <w:pPr>
        <w:pStyle w:val="SingleTxtGC"/>
        <w:rPr>
          <w:lang w:val="fr-CH"/>
        </w:rPr>
      </w:pPr>
      <w:r w:rsidRPr="0091453B">
        <w:rPr>
          <w:rFonts w:hint="eastAsia"/>
          <w:lang w:val="fr-CH"/>
        </w:rPr>
        <w:tab/>
        <w:t>(a)</w:t>
      </w:r>
      <w:r w:rsidRPr="0091453B">
        <w:rPr>
          <w:rFonts w:hint="eastAsia"/>
          <w:lang w:val="fr-CH"/>
        </w:rPr>
        <w:tab/>
      </w:r>
      <w:r w:rsidRPr="0091453B">
        <w:rPr>
          <w:rFonts w:hint="eastAsia"/>
          <w:lang w:val="fr-CH"/>
        </w:rPr>
        <w:t>制定和加强有关方案，防止数字媒体和信息通信技术造成的危害和应对有关风险，包括鼓励儿童、已康复受害者、相关非政府组织以及信息通信技术和相关产业参与其中；</w:t>
      </w:r>
    </w:p>
    <w:p w:rsidR="00A57C02" w:rsidRPr="0091453B" w:rsidRDefault="00A57C02" w:rsidP="00A57C02">
      <w:pPr>
        <w:pStyle w:val="SingleTxtGC"/>
        <w:rPr>
          <w:lang w:val="fr-CH"/>
        </w:rPr>
      </w:pPr>
      <w:r w:rsidRPr="0091453B">
        <w:rPr>
          <w:rFonts w:hint="eastAsia"/>
          <w:lang w:val="fr-CH"/>
        </w:rPr>
        <w:tab/>
        <w:t>(b)</w:t>
      </w:r>
      <w:r w:rsidRPr="0091453B">
        <w:rPr>
          <w:rFonts w:hint="eastAsia"/>
          <w:lang w:val="fr-CH"/>
        </w:rPr>
        <w:tab/>
      </w:r>
      <w:r w:rsidRPr="0091453B">
        <w:rPr>
          <w:rFonts w:hint="eastAsia"/>
          <w:lang w:val="fr-CH"/>
        </w:rPr>
        <w:t>提供使用数字媒体和信息通信技术时注意安全的适合儿童年龄的信息，使儿童能够管理风险，并知道去哪里求助；</w:t>
      </w:r>
    </w:p>
    <w:p w:rsidR="00A57C02" w:rsidRPr="0091453B" w:rsidRDefault="00A57C02" w:rsidP="00A57C02">
      <w:pPr>
        <w:pStyle w:val="SingleTxtGC"/>
        <w:rPr>
          <w:lang w:val="fr-CH"/>
        </w:rPr>
      </w:pPr>
      <w:r w:rsidRPr="0091453B">
        <w:rPr>
          <w:rFonts w:hint="eastAsia"/>
          <w:lang w:val="fr-CH"/>
        </w:rPr>
        <w:tab/>
        <w:t>(c)</w:t>
      </w:r>
      <w:r w:rsidRPr="0091453B">
        <w:rPr>
          <w:rFonts w:hint="eastAsia"/>
          <w:lang w:val="fr-CH"/>
        </w:rPr>
        <w:tab/>
      </w:r>
      <w:r w:rsidRPr="0091453B">
        <w:rPr>
          <w:rFonts w:hint="eastAsia"/>
          <w:lang w:val="fr-CH"/>
        </w:rPr>
        <w:t>与信息通信技术产业进行协调，鼓励它们制定和采取适当措施，避免儿童接触暴力和不适当资料，防止数字媒体和信息通信技术对儿童带来的其他风险；</w:t>
      </w:r>
    </w:p>
    <w:p w:rsidR="00A57C02" w:rsidRPr="0091453B" w:rsidRDefault="00A57C02" w:rsidP="00A57C02">
      <w:pPr>
        <w:pStyle w:val="SingleTxtGC"/>
        <w:rPr>
          <w:lang w:val="fr-CH"/>
        </w:rPr>
      </w:pPr>
      <w:r w:rsidRPr="0091453B">
        <w:rPr>
          <w:rFonts w:hint="eastAsia"/>
          <w:lang w:val="fr-CH"/>
        </w:rPr>
        <w:lastRenderedPageBreak/>
        <w:tab/>
        <w:t>(d)</w:t>
      </w:r>
      <w:r w:rsidRPr="0091453B">
        <w:rPr>
          <w:rFonts w:hint="eastAsia"/>
          <w:lang w:val="fr-CH"/>
        </w:rPr>
        <w:tab/>
      </w:r>
      <w:r w:rsidRPr="0091453B">
        <w:rPr>
          <w:rFonts w:hint="eastAsia"/>
          <w:lang w:val="fr-CH"/>
        </w:rPr>
        <w:t>进一步加强宣传和教育方案，使儿童在使用数字媒体和信息通信技术时能够预防和应对风险，鼓励儿童参与，包括制作体恤儿童的宣传材料；</w:t>
      </w:r>
    </w:p>
    <w:p w:rsidR="00A57C02" w:rsidRPr="0091453B" w:rsidRDefault="00A57C02" w:rsidP="00A57C02">
      <w:pPr>
        <w:pStyle w:val="SingleTxtGC"/>
        <w:rPr>
          <w:lang w:val="fr-CH"/>
        </w:rPr>
      </w:pPr>
      <w:r w:rsidRPr="0091453B">
        <w:rPr>
          <w:rFonts w:hint="eastAsia"/>
          <w:lang w:val="fr-CH"/>
        </w:rPr>
        <w:tab/>
        <w:t>(e)</w:t>
      </w:r>
      <w:r w:rsidRPr="0091453B">
        <w:rPr>
          <w:rFonts w:hint="eastAsia"/>
          <w:lang w:val="fr-CH"/>
        </w:rPr>
        <w:tab/>
      </w:r>
      <w:r w:rsidRPr="0091453B">
        <w:rPr>
          <w:rFonts w:hint="eastAsia"/>
          <w:lang w:val="fr-CH"/>
        </w:rPr>
        <w:t>对执法人员、司法人员和从事儿童工作的专业人员进行充分和持续的培训，以提高他们的技术能力；</w:t>
      </w:r>
    </w:p>
    <w:p w:rsidR="00A57C02" w:rsidRPr="0091453B" w:rsidRDefault="00A57C02" w:rsidP="00A57C02">
      <w:pPr>
        <w:pStyle w:val="SingleTxtGC"/>
        <w:rPr>
          <w:lang w:val="fr-CH"/>
        </w:rPr>
      </w:pPr>
      <w:r w:rsidRPr="0091453B">
        <w:rPr>
          <w:rFonts w:hint="eastAsia"/>
          <w:lang w:val="fr-CH"/>
        </w:rPr>
        <w:tab/>
        <w:t>(f)</w:t>
      </w:r>
      <w:r w:rsidRPr="0091453B">
        <w:rPr>
          <w:rFonts w:hint="eastAsia"/>
          <w:lang w:val="fr-CH"/>
        </w:rPr>
        <w:tab/>
      </w:r>
      <w:r w:rsidRPr="0091453B">
        <w:rPr>
          <w:rFonts w:hint="eastAsia"/>
          <w:lang w:val="fr-CH"/>
        </w:rPr>
        <w:t>提供方便、安全、保密、适合儿童年龄和体恤儿童的有效报告渠道，如儿童热线，以便利举报与数字媒体和信息通信技术使用有关的侵犯儿童权利案件；</w:t>
      </w:r>
    </w:p>
    <w:p w:rsidR="00A57C02" w:rsidRPr="0091453B" w:rsidRDefault="00A57C02" w:rsidP="00A57C02">
      <w:pPr>
        <w:pStyle w:val="SingleTxtGC"/>
        <w:rPr>
          <w:lang w:val="fr-CH"/>
        </w:rPr>
      </w:pPr>
      <w:r w:rsidRPr="0091453B">
        <w:rPr>
          <w:rFonts w:hint="eastAsia"/>
          <w:lang w:val="fr-CH"/>
        </w:rPr>
        <w:tab/>
        <w:t>(g)</w:t>
      </w:r>
      <w:r w:rsidRPr="0091453B">
        <w:rPr>
          <w:rFonts w:hint="eastAsia"/>
          <w:lang w:val="fr-CH"/>
        </w:rPr>
        <w:tab/>
      </w:r>
      <w:r w:rsidRPr="0091453B">
        <w:rPr>
          <w:rFonts w:hint="eastAsia"/>
          <w:lang w:val="fr-CH"/>
        </w:rPr>
        <w:t>提供安全、方便儿童和保密的联络点，使儿童能够向有关当局报告自创色情内容；</w:t>
      </w:r>
    </w:p>
    <w:p w:rsidR="00A57C02" w:rsidRPr="0091453B" w:rsidRDefault="00A57C02" w:rsidP="00A57C02">
      <w:pPr>
        <w:pStyle w:val="SingleTxtGC"/>
        <w:rPr>
          <w:lang w:val="fr-CH"/>
        </w:rPr>
      </w:pPr>
      <w:r w:rsidRPr="0091453B">
        <w:rPr>
          <w:rFonts w:hint="eastAsia"/>
          <w:lang w:val="fr-CH"/>
        </w:rPr>
        <w:tab/>
        <w:t>(h)</w:t>
      </w:r>
      <w:r w:rsidRPr="0091453B">
        <w:rPr>
          <w:rFonts w:hint="eastAsia"/>
          <w:lang w:val="fr-CH"/>
        </w:rPr>
        <w:tab/>
      </w:r>
      <w:r w:rsidRPr="0091453B">
        <w:rPr>
          <w:rFonts w:hint="eastAsia"/>
          <w:lang w:val="fr-CH"/>
        </w:rPr>
        <w:t>提供快速有效的程序，删除损害或有害儿童的内容；</w:t>
      </w:r>
    </w:p>
    <w:p w:rsidR="00A57C02" w:rsidRPr="0091453B" w:rsidRDefault="00A57C02" w:rsidP="00A57C02">
      <w:pPr>
        <w:pStyle w:val="SingleTxtGC"/>
        <w:rPr>
          <w:lang w:val="fr-CH"/>
        </w:rPr>
      </w:pPr>
      <w:r w:rsidRPr="0091453B">
        <w:rPr>
          <w:rFonts w:hint="eastAsia"/>
          <w:lang w:val="fr-CH"/>
        </w:rPr>
        <w:tab/>
        <w:t>(i)</w:t>
      </w:r>
      <w:r w:rsidRPr="0091453B">
        <w:rPr>
          <w:rFonts w:hint="eastAsia"/>
          <w:lang w:val="fr-CH"/>
        </w:rPr>
        <w:tab/>
      </w:r>
      <w:r w:rsidRPr="0091453B">
        <w:rPr>
          <w:rFonts w:hint="eastAsia"/>
          <w:lang w:val="fr-CH"/>
        </w:rPr>
        <w:t>加强受害者身份识别，以及对《公约》及其任择议定书所涵盖任何犯罪行为责任人的侦查、调查、起诉和惩罚；</w:t>
      </w:r>
    </w:p>
    <w:p w:rsidR="00A57C02" w:rsidRPr="0091453B" w:rsidRDefault="00A57C02" w:rsidP="00A57C02">
      <w:pPr>
        <w:pStyle w:val="SingleTxtGC"/>
        <w:rPr>
          <w:lang w:val="fr-CH"/>
        </w:rPr>
      </w:pPr>
      <w:r w:rsidRPr="0091453B">
        <w:rPr>
          <w:rFonts w:hint="eastAsia"/>
          <w:lang w:val="fr-CH"/>
        </w:rPr>
        <w:tab/>
        <w:t>(j)</w:t>
      </w:r>
      <w:r w:rsidRPr="0091453B">
        <w:rPr>
          <w:rFonts w:hint="eastAsia"/>
          <w:lang w:val="fr-CH"/>
        </w:rPr>
        <w:tab/>
      </w:r>
      <w:r w:rsidRPr="0091453B">
        <w:rPr>
          <w:rFonts w:hint="eastAsia"/>
          <w:lang w:val="fr-CH"/>
        </w:rPr>
        <w:t>加强保护体系中所有行为者和部门之间的协调，确保案件及时转交和切实支持受害儿童；</w:t>
      </w:r>
    </w:p>
    <w:p w:rsidR="00A57C02" w:rsidRPr="0091453B" w:rsidRDefault="00A57C02" w:rsidP="00A57C02">
      <w:pPr>
        <w:pStyle w:val="SingleTxtGC"/>
        <w:rPr>
          <w:lang w:val="fr-CH"/>
        </w:rPr>
      </w:pPr>
      <w:r w:rsidRPr="0091453B">
        <w:rPr>
          <w:rFonts w:hint="eastAsia"/>
          <w:lang w:val="fr-CH"/>
        </w:rPr>
        <w:tab/>
        <w:t>(k)</w:t>
      </w:r>
      <w:r w:rsidRPr="0091453B">
        <w:rPr>
          <w:rFonts w:hint="eastAsia"/>
          <w:lang w:val="fr-CH"/>
        </w:rPr>
        <w:tab/>
      </w:r>
      <w:r w:rsidRPr="0091453B">
        <w:rPr>
          <w:rFonts w:hint="eastAsia"/>
          <w:lang w:val="fr-CH"/>
        </w:rPr>
        <w:t>促进和推动国际及区域协调与合作，以确保有效执行适用的法律框架。</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向受害者提供切实补救、赔偿和援助</w:t>
      </w:r>
    </w:p>
    <w:p w:rsidR="00A57C02" w:rsidRPr="0091453B" w:rsidRDefault="00A57C02" w:rsidP="00A57C02">
      <w:pPr>
        <w:pStyle w:val="SingleTxtGC"/>
        <w:rPr>
          <w:lang w:val="fr-CH"/>
        </w:rPr>
      </w:pPr>
      <w:r w:rsidRPr="0091453B">
        <w:rPr>
          <w:rFonts w:hint="eastAsia"/>
          <w:lang w:val="fr-CH"/>
        </w:rPr>
        <w:t xml:space="preserve">106.  </w:t>
      </w:r>
      <w:r w:rsidRPr="0091453B">
        <w:rPr>
          <w:rFonts w:hint="eastAsia"/>
          <w:lang w:val="fr-CH"/>
        </w:rPr>
        <w:t>各国应确保受害儿童获得有效补救，包括援助，使他们能够就所受伤害寻求及时和适当补偿，国家也可酌情提供赔偿。各国还应向使用数字媒体和信息通信技术时遭受侵害的儿童提供支持和援助，确保这些儿童的完全康复和重返社会，并防止再次伤害。</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家庭环境</w:t>
      </w:r>
    </w:p>
    <w:p w:rsidR="00A57C02" w:rsidRPr="0091453B" w:rsidRDefault="00A57C02" w:rsidP="00A57C02">
      <w:pPr>
        <w:pStyle w:val="SingleTxtGC"/>
        <w:rPr>
          <w:lang w:val="fr-CH"/>
        </w:rPr>
      </w:pPr>
      <w:r w:rsidRPr="0091453B">
        <w:rPr>
          <w:rFonts w:hint="eastAsia"/>
          <w:lang w:val="fr-CH"/>
        </w:rPr>
        <w:t xml:space="preserve">107.  </w:t>
      </w:r>
      <w:r w:rsidRPr="0091453B">
        <w:rPr>
          <w:rFonts w:hint="eastAsia"/>
          <w:lang w:val="fr-CH"/>
        </w:rPr>
        <w:t>各国应向父母、其他照料者和法定监护人提供培训、协助和支持服务，使他们能够根据孩子能力的变化，引导孩子以负责任、安全方式使用数字媒体和信息通信技术。培训和支持不应仅限于技术能力，还应支持他们履行一般的养育子女责任。</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残疾儿童</w:t>
      </w:r>
    </w:p>
    <w:p w:rsidR="00A57C02" w:rsidRPr="0091453B" w:rsidRDefault="00A57C02" w:rsidP="00A57C02">
      <w:pPr>
        <w:pStyle w:val="SingleTxtGC"/>
        <w:rPr>
          <w:lang w:val="fr-CH"/>
        </w:rPr>
      </w:pPr>
      <w:r w:rsidRPr="0091453B">
        <w:rPr>
          <w:rFonts w:hint="eastAsia"/>
          <w:lang w:val="fr-CH"/>
        </w:rPr>
        <w:t xml:space="preserve">108.  </w:t>
      </w:r>
      <w:r w:rsidRPr="0091453B">
        <w:rPr>
          <w:rFonts w:hint="eastAsia"/>
          <w:lang w:val="fr-CH"/>
        </w:rPr>
        <w:t>委员会建议各国制定、执行和监督有关法律和政策，确保残疾人可以使用数字媒体和信息通信技术，包括将此项要求纳入私营部门、国际合作和公共采购政策。在这方面，各国应确保利用公共投资促进数字媒体和信息通信技术的享有和使用，明确避免得不到此种服务和产品造成或长期延续歧视的情况。此外，各国应推动数字媒体和信息通信技术的使用，加强创建包容性社区和教育系统，反对负面的刻板印象，包括与残疾儿童进行积极磋商。委员会还建议各国批准《儿</w:t>
      </w:r>
      <w:r w:rsidRPr="0091453B">
        <w:rPr>
          <w:rFonts w:hint="eastAsia"/>
          <w:lang w:val="fr-CH"/>
        </w:rPr>
        <w:lastRenderedPageBreak/>
        <w:t>童权利公约》和世界知识产权组织《关于为盲人、视力障碍者或其他印刷品阅读障碍者获得已出版作品提供便利的马拉喀什条约》。</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教育</w:t>
      </w:r>
    </w:p>
    <w:p w:rsidR="00A57C02" w:rsidRPr="0091453B" w:rsidRDefault="00A57C02" w:rsidP="00A57C02">
      <w:pPr>
        <w:pStyle w:val="SingleTxtGC"/>
        <w:rPr>
          <w:lang w:val="fr-CH"/>
        </w:rPr>
      </w:pPr>
      <w:r w:rsidRPr="0091453B">
        <w:rPr>
          <w:rFonts w:hint="eastAsia"/>
          <w:lang w:val="fr-CH"/>
        </w:rPr>
        <w:t xml:space="preserve">109.  </w:t>
      </w:r>
      <w:r w:rsidRPr="0091453B">
        <w:rPr>
          <w:rFonts w:hint="eastAsia"/>
          <w:lang w:val="fr-CH"/>
        </w:rPr>
        <w:t>委员会建议各国按照孩子能力变化，促进数字素养发展，将其当作基础教育课程一部分。培训和教育不应该局限于技术能力，还应该包括道德原则和价值观念的认识，教育孩子以负责任方式上网和相互联系，并能适当和安全应对各种风险</w:t>
      </w:r>
      <w:r w:rsidRPr="0091453B">
        <w:rPr>
          <w:rFonts w:hint="eastAsia"/>
          <w:lang w:val="fr-CH"/>
        </w:rPr>
        <w:t>(</w:t>
      </w:r>
      <w:r w:rsidRPr="0091453B">
        <w:rPr>
          <w:rFonts w:hint="eastAsia"/>
          <w:lang w:val="fr-CH"/>
        </w:rPr>
        <w:t>社会认知</w:t>
      </w:r>
      <w:r w:rsidRPr="0091453B">
        <w:rPr>
          <w:rFonts w:hint="eastAsia"/>
          <w:lang w:val="fr-CH"/>
        </w:rPr>
        <w:t>)</w:t>
      </w:r>
      <w:r w:rsidRPr="0091453B">
        <w:rPr>
          <w:rFonts w:hint="eastAsia"/>
          <w:lang w:val="fr-CH"/>
        </w:rPr>
        <w:t>。此外，委员会还建议各国将性和生殖健康及教育纳入青春期女孩和男孩的学校必修课程。</w:t>
      </w:r>
    </w:p>
    <w:p w:rsidR="00A57C02" w:rsidRPr="0091453B" w:rsidRDefault="00A57C02" w:rsidP="00A57C02">
      <w:pPr>
        <w:pStyle w:val="H4GC"/>
        <w:rPr>
          <w:lang w:val="fr-CH"/>
        </w:rPr>
      </w:pPr>
      <w:r w:rsidRPr="0091453B">
        <w:rPr>
          <w:rFonts w:hint="eastAsia"/>
          <w:lang w:val="fr-CH"/>
        </w:rPr>
        <w:tab/>
      </w:r>
      <w:r w:rsidRPr="0091453B">
        <w:rPr>
          <w:rFonts w:hint="eastAsia"/>
          <w:lang w:val="fr-CH"/>
        </w:rPr>
        <w:tab/>
      </w:r>
      <w:r w:rsidRPr="0091453B">
        <w:rPr>
          <w:rFonts w:hint="eastAsia"/>
          <w:lang w:val="fr-CH"/>
        </w:rPr>
        <w:t>根据《儿童权利公约》及其任择议定书提交定期报告</w:t>
      </w:r>
    </w:p>
    <w:p w:rsidR="00A57C02" w:rsidRPr="0091453B" w:rsidRDefault="00A57C02" w:rsidP="00A57C02">
      <w:pPr>
        <w:pStyle w:val="SingleTxtGC"/>
        <w:rPr>
          <w:lang w:val="fr-CH"/>
        </w:rPr>
      </w:pPr>
      <w:r w:rsidRPr="0091453B">
        <w:rPr>
          <w:rFonts w:hint="eastAsia"/>
          <w:lang w:val="fr-CH"/>
        </w:rPr>
        <w:t xml:space="preserve">110.  </w:t>
      </w:r>
      <w:r w:rsidRPr="0091453B">
        <w:rPr>
          <w:rFonts w:hint="eastAsia"/>
          <w:lang w:val="fr-CH"/>
        </w:rPr>
        <w:t>委员会建议缔约国在根据《儿童权利公约》及其任择议定书提交的定期报告中提供信息，系统地说明儿童权利与数字媒体和信息通信技术的问题。</w:t>
      </w:r>
    </w:p>
    <w:p w:rsidR="00A57C02" w:rsidRPr="0091453B" w:rsidRDefault="00A57C02" w:rsidP="00A57C02">
      <w:pPr>
        <w:pStyle w:val="H23GC"/>
        <w:rPr>
          <w:lang w:val="fr-CH"/>
        </w:rPr>
      </w:pPr>
      <w:r w:rsidRPr="0091453B">
        <w:rPr>
          <w:rFonts w:hint="eastAsia"/>
          <w:lang w:val="fr-CH"/>
        </w:rPr>
        <w:tab/>
      </w:r>
      <w:r w:rsidRPr="0091453B">
        <w:rPr>
          <w:rFonts w:hint="eastAsia"/>
          <w:lang w:val="fr-CH"/>
        </w:rPr>
        <w:tab/>
      </w:r>
      <w:r w:rsidRPr="0091453B">
        <w:rPr>
          <w:rFonts w:hint="eastAsia"/>
          <w:lang w:val="fr-CH"/>
        </w:rPr>
        <w:t>结论</w:t>
      </w:r>
    </w:p>
    <w:p w:rsidR="00A57C02" w:rsidRPr="0091453B" w:rsidRDefault="00A57C02" w:rsidP="00A57C02">
      <w:pPr>
        <w:pStyle w:val="SingleTxtGC"/>
        <w:rPr>
          <w:lang w:val="fr-CH"/>
        </w:rPr>
      </w:pPr>
      <w:r w:rsidRPr="0091453B">
        <w:rPr>
          <w:rFonts w:hint="eastAsia"/>
          <w:lang w:val="fr-CH"/>
        </w:rPr>
        <w:t xml:space="preserve">111.  </w:t>
      </w:r>
      <w:r w:rsidRPr="0091453B">
        <w:rPr>
          <w:rFonts w:hint="eastAsia"/>
          <w:lang w:val="fr-CH"/>
        </w:rPr>
        <w:t>委员会赞赏与会者在一般讨论日讨论过程中或以书面资料形式提供的宝贵意见。委员会敦促所有利益相关方考虑上述建议。所有儿童都应该能够安全使用信息通信技术和数字媒体，并增强能力，充分参与，表达自己，寻求信息，不受任何歧视地享受《公约》及其任择议定书规定的所有权利。</w:t>
      </w:r>
    </w:p>
    <w:p w:rsidR="00A57C02" w:rsidRPr="0091453B" w:rsidRDefault="00A57C02" w:rsidP="00A57C02">
      <w:pPr>
        <w:pStyle w:val="SingleTxtGC"/>
        <w:rPr>
          <w:lang w:val="fr-CH"/>
        </w:rPr>
      </w:pPr>
    </w:p>
    <w:p w:rsidR="00A57C02" w:rsidRPr="00A57C02" w:rsidRDefault="00A57C02" w:rsidP="00A57C02">
      <w:pPr>
        <w:spacing w:before="240"/>
        <w:jc w:val="center"/>
        <w:rPr>
          <w:u w:val="single"/>
          <w:lang w:val="fr-CH"/>
        </w:rPr>
      </w:pPr>
      <w:r w:rsidRPr="00A57C02">
        <w:rPr>
          <w:rFonts w:hint="eastAsia"/>
          <w:u w:val="single"/>
          <w:lang w:val="fr-CH"/>
        </w:rPr>
        <w:tab/>
      </w:r>
      <w:r w:rsidRPr="00A57C02">
        <w:rPr>
          <w:rFonts w:hint="eastAsia"/>
          <w:u w:val="single"/>
          <w:lang w:val="fr-CH"/>
        </w:rPr>
        <w:tab/>
      </w:r>
      <w:r w:rsidRPr="00A57C02">
        <w:rPr>
          <w:rFonts w:hint="eastAsia"/>
          <w:u w:val="single"/>
          <w:lang w:val="fr-CH"/>
        </w:rPr>
        <w:tab/>
      </w:r>
      <w:r w:rsidRPr="00A57C02">
        <w:rPr>
          <w:u w:val="single"/>
          <w:lang w:val="fr-CH"/>
        </w:rPr>
        <w:tab/>
      </w:r>
    </w:p>
    <w:p w:rsidR="00A57C02" w:rsidRPr="0091453B" w:rsidRDefault="00A57C02" w:rsidP="00A57C02">
      <w:pPr>
        <w:pStyle w:val="SingleTxtGC"/>
        <w:rPr>
          <w:lang w:val="fr-CH"/>
        </w:rPr>
      </w:pPr>
    </w:p>
    <w:p w:rsidR="00565B5A" w:rsidRPr="00A57C02" w:rsidRDefault="00A57C02">
      <w:pPr>
        <w:rPr>
          <w:lang w:val="fr-CH"/>
        </w:rPr>
      </w:pPr>
      <w:bookmarkStart w:id="0" w:name="_GoBack"/>
      <w:bookmarkEnd w:id="0"/>
    </w:p>
    <w:sectPr w:rsidR="00565B5A" w:rsidRPr="00A57C02" w:rsidSect="00A57C02">
      <w:headerReference w:type="even" r:id="rId5"/>
      <w:headerReference w:type="default" r:id="rId6"/>
      <w:footerReference w:type="even" r:id="rId7"/>
      <w:footerReference w:type="default" r:id="rId8"/>
      <w:endnotePr>
        <w:numFmt w:val="decimal"/>
      </w:endnotePr>
      <w:pgSz w:w="11906" w:h="16838" w:code="9"/>
      <w:pgMar w:top="1701" w:right="1134" w:bottom="2268" w:left="1134" w:header="1134" w:footer="1701" w:gutter="0"/>
      <w:pgNumType w:start="1"/>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panose1 w:val="02010609060101010101"/>
    <w:charset w:val="86"/>
    <w:family w:val="modern"/>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EA" w:rsidRPr="00740573" w:rsidRDefault="00A57C02" w:rsidP="003F1D57">
    <w:pPr>
      <w:pStyle w:val="Footer"/>
      <w:tabs>
        <w:tab w:val="clear" w:pos="431"/>
        <w:tab w:val="right" w:pos="9645"/>
      </w:tabs>
      <w:rPr>
        <w:rFonts w:eastAsia="SimSun"/>
        <w:lang w:eastAsia="zh-CN"/>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Fonts w:eastAsia="SimSun" w:hint="eastAsia"/>
        <w:lang w:eastAsia="zh-CN"/>
      </w:rPr>
      <w:tab/>
    </w:r>
    <w:r w:rsidRPr="00864317">
      <w:t>GE.</w:t>
    </w:r>
    <w:r w:rsidRPr="00864317">
      <w:rPr>
        <w:rFonts w:eastAsia="SimSun"/>
        <w:lang w:eastAsia="zh-CN"/>
      </w:rPr>
      <w:t>1</w:t>
    </w:r>
    <w:r>
      <w:rPr>
        <w:rFonts w:eastAsia="SimSun" w:hint="eastAsia"/>
        <w:lang w:eastAsia="zh-CN"/>
      </w:rPr>
      <w:t>6</w:t>
    </w:r>
    <w:r w:rsidRPr="00864317">
      <w:t>-</w:t>
    </w:r>
    <w:r>
      <w:rPr>
        <w:rFonts w:eastAsia="SimSun" w:hint="eastAsia"/>
        <w:lang w:eastAsia="zh-CN"/>
      </w:rPr>
      <w:t>11477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EA" w:rsidRDefault="00A57C02" w:rsidP="00F73330">
    <w:pPr>
      <w:pStyle w:val="Footer"/>
      <w:tabs>
        <w:tab w:val="clear" w:pos="431"/>
        <w:tab w:val="right" w:pos="9620"/>
      </w:tabs>
    </w:pPr>
    <w:r w:rsidRPr="00864317">
      <w:t>GE.</w:t>
    </w:r>
    <w:r w:rsidRPr="00864317">
      <w:rPr>
        <w:rFonts w:eastAsia="SimSun"/>
        <w:lang w:eastAsia="zh-CN"/>
      </w:rPr>
      <w:t>1</w:t>
    </w:r>
    <w:r>
      <w:rPr>
        <w:rFonts w:eastAsia="SimSun" w:hint="eastAsia"/>
        <w:lang w:eastAsia="zh-CN"/>
      </w:rPr>
      <w:t>6</w:t>
    </w:r>
    <w:r>
      <w:t>-</w:t>
    </w:r>
    <w:r>
      <w:rPr>
        <w:rFonts w:eastAsiaTheme="minorEastAsia" w:hint="eastAsia"/>
        <w:lang w:eastAsia="zh-CN"/>
      </w:rPr>
      <w:t>11477</w:t>
    </w:r>
    <w:r>
      <w:rPr>
        <w:rFonts w:eastAsia="SimSun" w:hint="eastAsia"/>
        <w:lang w:eastAsia="zh-CN"/>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EA" w:rsidRPr="003F1D57" w:rsidRDefault="00A57C02">
    <w:pPr>
      <w:pStyle w:val="Header"/>
      <w:rPr>
        <w:rFonts w:eastAsiaTheme="minorEastAsia"/>
        <w:lang w:eastAsia="zh-CN"/>
      </w:rPr>
    </w:pPr>
    <w:r>
      <w:rPr>
        <w:rFonts w:hint="eastAsia"/>
        <w:lang w:eastAsia="zh-CN"/>
      </w:rPr>
      <w:t>A/</w:t>
    </w:r>
    <w:r>
      <w:rPr>
        <w:rFonts w:eastAsiaTheme="minorEastAsia" w:hint="eastAsia"/>
        <w:lang w:eastAsia="zh-CN"/>
      </w:rPr>
      <w:t>74/41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EA" w:rsidRPr="00B27F32" w:rsidRDefault="00A57C02" w:rsidP="00F73330">
    <w:pPr>
      <w:pStyle w:val="Header"/>
      <w:pBdr>
        <w:bottom w:val="single" w:sz="4" w:space="1" w:color="auto"/>
      </w:pBdr>
      <w:tabs>
        <w:tab w:val="clear" w:pos="992"/>
        <w:tab w:val="clear" w:pos="5772"/>
        <w:tab w:val="clear" w:pos="6634"/>
        <w:tab w:val="clear" w:pos="7144"/>
        <w:tab w:val="clear" w:pos="7655"/>
        <w:tab w:val="clear" w:pos="8165"/>
      </w:tabs>
      <w:jc w:val="right"/>
      <w:rPr>
        <w:lang w:val="en-US" w:eastAsia="zh-CN"/>
      </w:rPr>
    </w:pPr>
    <w:r w:rsidRPr="008B3C5F">
      <w:rPr>
        <w:lang w:val="en-US" w:eastAsia="zh-CN"/>
      </w:rPr>
      <w:t>A/71/41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02"/>
    <w:rsid w:val="000B696D"/>
    <w:rsid w:val="007C1849"/>
    <w:rsid w:val="00A5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02"/>
    <w:pPr>
      <w:tabs>
        <w:tab w:val="left" w:pos="431"/>
      </w:tabs>
      <w:overflowPunct w:val="0"/>
      <w:adjustRightInd w:val="0"/>
      <w:snapToGrid w:val="0"/>
      <w:spacing w:after="0" w:line="320" w:lineRule="exact"/>
      <w:jc w:val="both"/>
    </w:pPr>
    <w:rPr>
      <w:rFonts w:ascii="Times New Roman" w:eastAsia="SimSun" w:hAnsi="Times New Roman" w:cs="Times New Roman"/>
      <w:snapToGrid w:val="0"/>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C">
    <w:name w:val="_ Single Txt_GC"/>
    <w:basedOn w:val="Normal"/>
    <w:link w:val="SingleTxtGCChar"/>
    <w:qFormat/>
    <w:rsid w:val="00A57C02"/>
    <w:pPr>
      <w:tabs>
        <w:tab w:val="left" w:pos="1134"/>
        <w:tab w:val="left" w:pos="1565"/>
        <w:tab w:val="left" w:pos="1996"/>
        <w:tab w:val="left" w:pos="2427"/>
      </w:tabs>
      <w:spacing w:after="120"/>
      <w:ind w:left="1134" w:right="1134"/>
    </w:pPr>
  </w:style>
  <w:style w:type="paragraph" w:styleId="Footer">
    <w:name w:val="footer"/>
    <w:basedOn w:val="Normal"/>
    <w:link w:val="FooterChar"/>
    <w:qFormat/>
    <w:rsid w:val="00A57C02"/>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A57C02"/>
    <w:rPr>
      <w:rFonts w:ascii="Times New Roman" w:eastAsia="Times New Roman" w:hAnsi="Times New Roman" w:cs="Times New Roman"/>
      <w:snapToGrid w:val="0"/>
      <w:sz w:val="16"/>
      <w:szCs w:val="16"/>
    </w:rPr>
  </w:style>
  <w:style w:type="character" w:styleId="PageNumber">
    <w:name w:val="page number"/>
    <w:qFormat/>
    <w:rsid w:val="00A57C02"/>
    <w:rPr>
      <w:rFonts w:ascii="Times New Roman" w:hAnsi="Times New Roman"/>
      <w:b/>
      <w:i w:val="0"/>
      <w:snapToGrid w:val="0"/>
      <w:spacing w:val="0"/>
      <w:kern w:val="0"/>
      <w:sz w:val="18"/>
      <w14:cntxtAlts w14:val="0"/>
    </w:rPr>
  </w:style>
  <w:style w:type="paragraph" w:styleId="Header">
    <w:name w:val="header"/>
    <w:basedOn w:val="Normal"/>
    <w:link w:val="HeaderChar"/>
    <w:qFormat/>
    <w:rsid w:val="00A57C02"/>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A57C02"/>
    <w:rPr>
      <w:rFonts w:ascii="Times New Roman" w:eastAsia="Times New Roman" w:hAnsi="Times New Roman" w:cs="Times New Roman"/>
      <w:b/>
      <w:snapToGrid w:val="0"/>
      <w:sz w:val="18"/>
      <w:szCs w:val="18"/>
    </w:rPr>
  </w:style>
  <w:style w:type="paragraph" w:customStyle="1" w:styleId="H4GC">
    <w:name w:val="_ H_4_GC"/>
    <w:basedOn w:val="Normal"/>
    <w:next w:val="SingleTxtGC"/>
    <w:rsid w:val="00A57C02"/>
    <w:pPr>
      <w:keepNext/>
      <w:keepLines/>
      <w:tabs>
        <w:tab w:val="clear" w:pos="431"/>
        <w:tab w:val="right" w:pos="851"/>
      </w:tabs>
      <w:spacing w:before="240" w:after="120"/>
      <w:ind w:left="1134" w:right="1134" w:hanging="1134"/>
      <w:outlineLvl w:val="4"/>
    </w:pPr>
    <w:rPr>
      <w:rFonts w:eastAsia="KaiTi_GB2312"/>
      <w:sz w:val="23"/>
    </w:rPr>
  </w:style>
  <w:style w:type="paragraph" w:customStyle="1" w:styleId="HChGC">
    <w:name w:val="_ H _Ch_GC"/>
    <w:basedOn w:val="Normal"/>
    <w:next w:val="SingleTxtGC"/>
    <w:rsid w:val="00A57C02"/>
    <w:pPr>
      <w:keepNext/>
      <w:keepLines/>
      <w:tabs>
        <w:tab w:val="clear" w:pos="431"/>
        <w:tab w:val="right" w:pos="851"/>
      </w:tabs>
      <w:spacing w:before="360" w:after="240" w:line="400" w:lineRule="exact"/>
      <w:ind w:left="1134" w:right="1134" w:hanging="1134"/>
      <w:outlineLvl w:val="1"/>
    </w:pPr>
    <w:rPr>
      <w:rFonts w:eastAsia="SimHei"/>
      <w:sz w:val="28"/>
    </w:rPr>
  </w:style>
  <w:style w:type="paragraph" w:customStyle="1" w:styleId="H23GC">
    <w:name w:val="_ H_2/3_GC"/>
    <w:basedOn w:val="Normal"/>
    <w:next w:val="SingleTxtGC"/>
    <w:rsid w:val="00A57C02"/>
    <w:pPr>
      <w:keepNext/>
      <w:keepLines/>
      <w:tabs>
        <w:tab w:val="clear" w:pos="431"/>
        <w:tab w:val="right" w:pos="851"/>
      </w:tabs>
      <w:spacing w:before="240" w:after="120"/>
      <w:ind w:left="1134" w:right="1134" w:hanging="1134"/>
      <w:outlineLvl w:val="3"/>
    </w:pPr>
    <w:rPr>
      <w:rFonts w:eastAsia="SimHei"/>
      <w:sz w:val="22"/>
    </w:rPr>
  </w:style>
  <w:style w:type="character" w:customStyle="1" w:styleId="SingleTxtGCChar">
    <w:name w:val="_ Single Txt_GC Char"/>
    <w:basedOn w:val="DefaultParagraphFont"/>
    <w:link w:val="SingleTxtGC"/>
    <w:locked/>
    <w:rsid w:val="00A57C02"/>
    <w:rPr>
      <w:rFonts w:ascii="Times New Roman" w:eastAsia="SimSun" w:hAnsi="Times New Roman" w:cs="Times New Roman"/>
      <w:snapToGrid w:val="0"/>
      <w:sz w:val="21"/>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02"/>
    <w:pPr>
      <w:tabs>
        <w:tab w:val="left" w:pos="431"/>
      </w:tabs>
      <w:overflowPunct w:val="0"/>
      <w:adjustRightInd w:val="0"/>
      <w:snapToGrid w:val="0"/>
      <w:spacing w:after="0" w:line="320" w:lineRule="exact"/>
      <w:jc w:val="both"/>
    </w:pPr>
    <w:rPr>
      <w:rFonts w:ascii="Times New Roman" w:eastAsia="SimSun" w:hAnsi="Times New Roman" w:cs="Times New Roman"/>
      <w:snapToGrid w:val="0"/>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C">
    <w:name w:val="_ Single Txt_GC"/>
    <w:basedOn w:val="Normal"/>
    <w:link w:val="SingleTxtGCChar"/>
    <w:qFormat/>
    <w:rsid w:val="00A57C02"/>
    <w:pPr>
      <w:tabs>
        <w:tab w:val="left" w:pos="1134"/>
        <w:tab w:val="left" w:pos="1565"/>
        <w:tab w:val="left" w:pos="1996"/>
        <w:tab w:val="left" w:pos="2427"/>
      </w:tabs>
      <w:spacing w:after="120"/>
      <w:ind w:left="1134" w:right="1134"/>
    </w:pPr>
  </w:style>
  <w:style w:type="paragraph" w:styleId="Footer">
    <w:name w:val="footer"/>
    <w:basedOn w:val="Normal"/>
    <w:link w:val="FooterChar"/>
    <w:qFormat/>
    <w:rsid w:val="00A57C02"/>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A57C02"/>
    <w:rPr>
      <w:rFonts w:ascii="Times New Roman" w:eastAsia="Times New Roman" w:hAnsi="Times New Roman" w:cs="Times New Roman"/>
      <w:snapToGrid w:val="0"/>
      <w:sz w:val="16"/>
      <w:szCs w:val="16"/>
    </w:rPr>
  </w:style>
  <w:style w:type="character" w:styleId="PageNumber">
    <w:name w:val="page number"/>
    <w:qFormat/>
    <w:rsid w:val="00A57C02"/>
    <w:rPr>
      <w:rFonts w:ascii="Times New Roman" w:hAnsi="Times New Roman"/>
      <w:b/>
      <w:i w:val="0"/>
      <w:snapToGrid w:val="0"/>
      <w:spacing w:val="0"/>
      <w:kern w:val="0"/>
      <w:sz w:val="18"/>
      <w14:cntxtAlts w14:val="0"/>
    </w:rPr>
  </w:style>
  <w:style w:type="paragraph" w:styleId="Header">
    <w:name w:val="header"/>
    <w:basedOn w:val="Normal"/>
    <w:link w:val="HeaderChar"/>
    <w:qFormat/>
    <w:rsid w:val="00A57C02"/>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A57C02"/>
    <w:rPr>
      <w:rFonts w:ascii="Times New Roman" w:eastAsia="Times New Roman" w:hAnsi="Times New Roman" w:cs="Times New Roman"/>
      <w:b/>
      <w:snapToGrid w:val="0"/>
      <w:sz w:val="18"/>
      <w:szCs w:val="18"/>
    </w:rPr>
  </w:style>
  <w:style w:type="paragraph" w:customStyle="1" w:styleId="H4GC">
    <w:name w:val="_ H_4_GC"/>
    <w:basedOn w:val="Normal"/>
    <w:next w:val="SingleTxtGC"/>
    <w:rsid w:val="00A57C02"/>
    <w:pPr>
      <w:keepNext/>
      <w:keepLines/>
      <w:tabs>
        <w:tab w:val="clear" w:pos="431"/>
        <w:tab w:val="right" w:pos="851"/>
      </w:tabs>
      <w:spacing w:before="240" w:after="120"/>
      <w:ind w:left="1134" w:right="1134" w:hanging="1134"/>
      <w:outlineLvl w:val="4"/>
    </w:pPr>
    <w:rPr>
      <w:rFonts w:eastAsia="KaiTi_GB2312"/>
      <w:sz w:val="23"/>
    </w:rPr>
  </w:style>
  <w:style w:type="paragraph" w:customStyle="1" w:styleId="HChGC">
    <w:name w:val="_ H _Ch_GC"/>
    <w:basedOn w:val="Normal"/>
    <w:next w:val="SingleTxtGC"/>
    <w:rsid w:val="00A57C02"/>
    <w:pPr>
      <w:keepNext/>
      <w:keepLines/>
      <w:tabs>
        <w:tab w:val="clear" w:pos="431"/>
        <w:tab w:val="right" w:pos="851"/>
      </w:tabs>
      <w:spacing w:before="360" w:after="240" w:line="400" w:lineRule="exact"/>
      <w:ind w:left="1134" w:right="1134" w:hanging="1134"/>
      <w:outlineLvl w:val="1"/>
    </w:pPr>
    <w:rPr>
      <w:rFonts w:eastAsia="SimHei"/>
      <w:sz w:val="28"/>
    </w:rPr>
  </w:style>
  <w:style w:type="paragraph" w:customStyle="1" w:styleId="H23GC">
    <w:name w:val="_ H_2/3_GC"/>
    <w:basedOn w:val="Normal"/>
    <w:next w:val="SingleTxtGC"/>
    <w:rsid w:val="00A57C02"/>
    <w:pPr>
      <w:keepNext/>
      <w:keepLines/>
      <w:tabs>
        <w:tab w:val="clear" w:pos="431"/>
        <w:tab w:val="right" w:pos="851"/>
      </w:tabs>
      <w:spacing w:before="240" w:after="120"/>
      <w:ind w:left="1134" w:right="1134" w:hanging="1134"/>
      <w:outlineLvl w:val="3"/>
    </w:pPr>
    <w:rPr>
      <w:rFonts w:eastAsia="SimHei"/>
      <w:sz w:val="22"/>
    </w:rPr>
  </w:style>
  <w:style w:type="character" w:customStyle="1" w:styleId="SingleTxtGCChar">
    <w:name w:val="_ Single Txt_GC Char"/>
    <w:basedOn w:val="DefaultParagraphFont"/>
    <w:link w:val="SingleTxtGC"/>
    <w:locked/>
    <w:rsid w:val="00A57C02"/>
    <w:rPr>
      <w:rFonts w:ascii="Times New Roman" w:eastAsia="SimSun" w:hAnsi="Times New Roman" w:cs="Times New Roman"/>
      <w:snapToGrid w:val="0"/>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BA1001-ECB4-4065-B834-7869112A97F5}"/>
</file>

<file path=customXml/itemProps2.xml><?xml version="1.0" encoding="utf-8"?>
<ds:datastoreItem xmlns:ds="http://schemas.openxmlformats.org/officeDocument/2006/customXml" ds:itemID="{EE0E139B-CDC8-452C-9A92-9DBD41943955}"/>
</file>

<file path=customXml/itemProps3.xml><?xml version="1.0" encoding="utf-8"?>
<ds:datastoreItem xmlns:ds="http://schemas.openxmlformats.org/officeDocument/2006/customXml" ds:itemID="{70DE72AD-3645-4C57-A638-B3257D2334FC}"/>
</file>

<file path=docProps/app.xml><?xml version="1.0" encoding="utf-8"?>
<Properties xmlns="http://schemas.openxmlformats.org/officeDocument/2006/extended-properties" xmlns:vt="http://schemas.openxmlformats.org/officeDocument/2006/docPropsVTypes">
  <Template>Normal.dotm</Template>
  <TotalTime>0</TotalTime>
  <Pages>6</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III_CH</dc:title>
  <dc:creator>Allegra Franchetti</dc:creator>
  <cp:lastModifiedBy>Allegra Franchetti</cp:lastModifiedBy>
  <cp:revision>1</cp:revision>
  <dcterms:created xsi:type="dcterms:W3CDTF">2017-06-12T14:26:00Z</dcterms:created>
  <dcterms:modified xsi:type="dcterms:W3CDTF">2017-06-12T14:26:00Z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