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AB46C" w14:textId="4515CADE" w:rsidR="006229C1" w:rsidRPr="00116932" w:rsidRDefault="00984384" w:rsidP="00116932">
      <w:pPr>
        <w:jc w:val="center"/>
        <w:rPr>
          <w:rFonts w:asciiTheme="minorHAnsi" w:hAnsiTheme="minorHAnsi"/>
          <w:b/>
          <w:sz w:val="32"/>
          <w:szCs w:val="32"/>
        </w:rPr>
      </w:pPr>
      <w:r>
        <w:rPr>
          <w:rFonts w:asciiTheme="minorHAnsi" w:hAnsiTheme="minorHAnsi"/>
          <w:b/>
          <w:sz w:val="32"/>
          <w:szCs w:val="32"/>
        </w:rPr>
        <w:t>Children’s Right to P</w:t>
      </w:r>
      <w:r w:rsidR="00F04A4D" w:rsidRPr="00116932">
        <w:rPr>
          <w:rFonts w:asciiTheme="minorHAnsi" w:hAnsiTheme="minorHAnsi"/>
          <w:b/>
          <w:sz w:val="32"/>
          <w:szCs w:val="32"/>
        </w:rPr>
        <w:t xml:space="preserve">lay </w:t>
      </w:r>
      <w:r w:rsidR="00116932" w:rsidRPr="00116932">
        <w:rPr>
          <w:rFonts w:asciiTheme="minorHAnsi" w:hAnsiTheme="minorHAnsi"/>
          <w:b/>
          <w:sz w:val="32"/>
          <w:szCs w:val="32"/>
        </w:rPr>
        <w:t>and the</w:t>
      </w:r>
      <w:r>
        <w:rPr>
          <w:rFonts w:asciiTheme="minorHAnsi" w:hAnsiTheme="minorHAnsi"/>
          <w:b/>
          <w:sz w:val="32"/>
          <w:szCs w:val="32"/>
        </w:rPr>
        <w:t xml:space="preserve"> E</w:t>
      </w:r>
      <w:r w:rsidR="00F04A4D" w:rsidRPr="00116932">
        <w:rPr>
          <w:rFonts w:asciiTheme="minorHAnsi" w:hAnsiTheme="minorHAnsi"/>
          <w:b/>
          <w:sz w:val="32"/>
          <w:szCs w:val="32"/>
        </w:rPr>
        <w:t>nvironment</w:t>
      </w:r>
    </w:p>
    <w:p w14:paraId="0DF91C2C" w14:textId="77777777" w:rsidR="00984384" w:rsidRDefault="00984384" w:rsidP="00116932">
      <w:pPr>
        <w:jc w:val="center"/>
        <w:rPr>
          <w:rFonts w:asciiTheme="minorHAnsi" w:hAnsiTheme="minorHAnsi"/>
          <w:b/>
          <w:sz w:val="24"/>
          <w:szCs w:val="24"/>
        </w:rPr>
      </w:pPr>
      <w:r>
        <w:rPr>
          <w:rFonts w:asciiTheme="minorHAnsi" w:hAnsiTheme="minorHAnsi"/>
          <w:b/>
          <w:sz w:val="24"/>
          <w:szCs w:val="24"/>
        </w:rPr>
        <w:t xml:space="preserve">International Play Association: Promoting the Child’s Right to Play </w:t>
      </w:r>
    </w:p>
    <w:p w14:paraId="71EF1928" w14:textId="54C7C824" w:rsidR="00F04A4D" w:rsidRPr="00116932" w:rsidRDefault="00C613E2" w:rsidP="00984384">
      <w:pPr>
        <w:jc w:val="center"/>
        <w:rPr>
          <w:rFonts w:asciiTheme="minorHAnsi" w:hAnsiTheme="minorHAnsi"/>
          <w:b/>
          <w:sz w:val="24"/>
          <w:szCs w:val="24"/>
        </w:rPr>
      </w:pPr>
      <w:r>
        <w:rPr>
          <w:rFonts w:asciiTheme="minorHAnsi" w:hAnsiTheme="minorHAnsi"/>
          <w:b/>
          <w:sz w:val="24"/>
          <w:szCs w:val="24"/>
        </w:rPr>
        <w:t xml:space="preserve">Submission to: </w:t>
      </w:r>
      <w:r w:rsidR="00116932" w:rsidRPr="00116932">
        <w:rPr>
          <w:rFonts w:asciiTheme="minorHAnsi" w:hAnsiTheme="minorHAnsi"/>
          <w:b/>
          <w:sz w:val="24"/>
          <w:szCs w:val="24"/>
        </w:rPr>
        <w:t>UN Committee on the Rights of the Child</w:t>
      </w:r>
      <w:r w:rsidR="00984384">
        <w:rPr>
          <w:rFonts w:asciiTheme="minorHAnsi" w:hAnsiTheme="minorHAnsi"/>
          <w:b/>
          <w:sz w:val="24"/>
          <w:szCs w:val="24"/>
        </w:rPr>
        <w:t xml:space="preserve"> </w:t>
      </w:r>
      <w:r w:rsidR="00F04A4D" w:rsidRPr="00116932">
        <w:rPr>
          <w:rFonts w:asciiTheme="minorHAnsi" w:hAnsiTheme="minorHAnsi"/>
          <w:b/>
          <w:sz w:val="24"/>
          <w:szCs w:val="24"/>
        </w:rPr>
        <w:t xml:space="preserve">Day of General Discussion, </w:t>
      </w:r>
      <w:r w:rsidR="00116932" w:rsidRPr="00116932">
        <w:rPr>
          <w:rFonts w:asciiTheme="minorHAnsi" w:hAnsiTheme="minorHAnsi"/>
          <w:b/>
          <w:sz w:val="24"/>
          <w:szCs w:val="24"/>
        </w:rPr>
        <w:t>2016</w:t>
      </w:r>
    </w:p>
    <w:p w14:paraId="6A9214F5" w14:textId="43254FF1" w:rsidR="00116932" w:rsidRPr="00116932" w:rsidRDefault="00984384" w:rsidP="00116932">
      <w:pPr>
        <w:jc w:val="center"/>
        <w:rPr>
          <w:rFonts w:asciiTheme="minorHAnsi" w:hAnsiTheme="minorHAnsi"/>
          <w:b/>
          <w:sz w:val="24"/>
          <w:szCs w:val="24"/>
        </w:rPr>
      </w:pPr>
      <w:r>
        <w:rPr>
          <w:rFonts w:asciiTheme="minorHAnsi" w:hAnsiTheme="minorHAnsi"/>
          <w:b/>
          <w:sz w:val="24"/>
          <w:szCs w:val="24"/>
        </w:rPr>
        <w:t>Children’s R</w:t>
      </w:r>
      <w:r w:rsidR="00116932" w:rsidRPr="00116932">
        <w:rPr>
          <w:rFonts w:asciiTheme="minorHAnsi" w:hAnsiTheme="minorHAnsi"/>
          <w:b/>
          <w:sz w:val="24"/>
          <w:szCs w:val="24"/>
        </w:rPr>
        <w:t>ights and the Environment</w:t>
      </w:r>
    </w:p>
    <w:p w14:paraId="2C4BD8ED" w14:textId="77777777" w:rsidR="00F04A4D" w:rsidRPr="006E646B" w:rsidRDefault="00F04A4D" w:rsidP="00F04A4D">
      <w:pPr>
        <w:rPr>
          <w:rFonts w:asciiTheme="minorHAnsi" w:hAnsiTheme="minorHAnsi"/>
        </w:rPr>
      </w:pPr>
    </w:p>
    <w:p w14:paraId="3448C76D" w14:textId="1A5235BB" w:rsidR="00FB536F" w:rsidRDefault="00CD6243" w:rsidP="00637EA2">
      <w:pPr>
        <w:spacing w:line="240" w:lineRule="auto"/>
        <w:rPr>
          <w:rFonts w:asciiTheme="minorHAnsi" w:hAnsiTheme="minorHAnsi"/>
        </w:rPr>
      </w:pPr>
      <w:r>
        <w:rPr>
          <w:rFonts w:asciiTheme="minorHAnsi" w:hAnsiTheme="minorHAnsi"/>
        </w:rPr>
        <w:t>This submission</w:t>
      </w:r>
      <w:r w:rsidR="00F04A4D" w:rsidRPr="00637EA2">
        <w:rPr>
          <w:rFonts w:asciiTheme="minorHAnsi" w:hAnsiTheme="minorHAnsi"/>
        </w:rPr>
        <w:t xml:space="preserve"> highlights the</w:t>
      </w:r>
      <w:r w:rsidR="00CB162B">
        <w:rPr>
          <w:rFonts w:asciiTheme="minorHAnsi" w:hAnsiTheme="minorHAnsi"/>
        </w:rPr>
        <w:t xml:space="preserve"> integral</w:t>
      </w:r>
      <w:r w:rsidR="00DF1D26" w:rsidRPr="00637EA2">
        <w:rPr>
          <w:rFonts w:asciiTheme="minorHAnsi" w:hAnsiTheme="minorHAnsi"/>
        </w:rPr>
        <w:t xml:space="preserve"> role of play to children’s well-being</w:t>
      </w:r>
      <w:r w:rsidR="00FB536F" w:rsidRPr="00637EA2">
        <w:rPr>
          <w:rFonts w:asciiTheme="minorHAnsi" w:hAnsiTheme="minorHAnsi"/>
        </w:rPr>
        <w:t xml:space="preserve">, </w:t>
      </w:r>
      <w:r w:rsidR="00DF1D26" w:rsidRPr="00637EA2">
        <w:rPr>
          <w:rFonts w:asciiTheme="minorHAnsi" w:hAnsiTheme="minorHAnsi"/>
        </w:rPr>
        <w:t>development</w:t>
      </w:r>
      <w:r w:rsidR="00FB536F" w:rsidRPr="00637EA2">
        <w:rPr>
          <w:rFonts w:asciiTheme="minorHAnsi" w:hAnsiTheme="minorHAnsi"/>
        </w:rPr>
        <w:t xml:space="preserve"> and survival </w:t>
      </w:r>
      <w:r w:rsidR="00F04A4D" w:rsidRPr="00637EA2">
        <w:rPr>
          <w:rFonts w:asciiTheme="minorHAnsi" w:hAnsiTheme="minorHAnsi"/>
        </w:rPr>
        <w:t>and reflects upon the impact of environment</w:t>
      </w:r>
      <w:r w:rsidR="00DF1D26" w:rsidRPr="00637EA2">
        <w:rPr>
          <w:rFonts w:asciiTheme="minorHAnsi" w:hAnsiTheme="minorHAnsi"/>
        </w:rPr>
        <w:t>al conditions</w:t>
      </w:r>
      <w:r w:rsidR="00F04A4D" w:rsidRPr="00637EA2">
        <w:rPr>
          <w:rFonts w:asciiTheme="minorHAnsi" w:hAnsiTheme="minorHAnsi"/>
        </w:rPr>
        <w:t xml:space="preserve"> on </w:t>
      </w:r>
      <w:r w:rsidR="002628EC" w:rsidRPr="00637EA2">
        <w:rPr>
          <w:rFonts w:asciiTheme="minorHAnsi" w:hAnsiTheme="minorHAnsi"/>
        </w:rPr>
        <w:t xml:space="preserve">the realisation of </w:t>
      </w:r>
      <w:r w:rsidR="007F6785" w:rsidRPr="00637EA2">
        <w:rPr>
          <w:rFonts w:asciiTheme="minorHAnsi" w:hAnsiTheme="minorHAnsi"/>
        </w:rPr>
        <w:t>the</w:t>
      </w:r>
      <w:r w:rsidR="006229C1" w:rsidRPr="00637EA2">
        <w:rPr>
          <w:rFonts w:asciiTheme="minorHAnsi" w:hAnsiTheme="minorHAnsi"/>
        </w:rPr>
        <w:t xml:space="preserve"> </w:t>
      </w:r>
      <w:r w:rsidR="002628EC" w:rsidRPr="00637EA2">
        <w:rPr>
          <w:rFonts w:asciiTheme="minorHAnsi" w:hAnsiTheme="minorHAnsi"/>
        </w:rPr>
        <w:t>right to play</w:t>
      </w:r>
      <w:r w:rsidR="00FB7AD3">
        <w:rPr>
          <w:rFonts w:asciiTheme="minorHAnsi" w:hAnsiTheme="minorHAnsi"/>
        </w:rPr>
        <w:t xml:space="preserve"> in children’s</w:t>
      </w:r>
      <w:r w:rsidR="005C5D4C">
        <w:rPr>
          <w:rFonts w:asciiTheme="minorHAnsi" w:hAnsiTheme="minorHAnsi"/>
        </w:rPr>
        <w:t xml:space="preserve"> everyday lives</w:t>
      </w:r>
      <w:r w:rsidR="0006779E" w:rsidRPr="00637EA2">
        <w:rPr>
          <w:rFonts w:asciiTheme="minorHAnsi" w:hAnsiTheme="minorHAnsi"/>
        </w:rPr>
        <w:t>.</w:t>
      </w:r>
      <w:r w:rsidR="00F04A4D" w:rsidRPr="00637EA2">
        <w:rPr>
          <w:rFonts w:asciiTheme="minorHAnsi" w:hAnsiTheme="minorHAnsi"/>
        </w:rPr>
        <w:t xml:space="preserve"> </w:t>
      </w:r>
    </w:p>
    <w:p w14:paraId="1D9E574D" w14:textId="03B0A88C" w:rsidR="00451EF0" w:rsidRPr="00637EA2" w:rsidRDefault="00451EF0" w:rsidP="00451EF0">
      <w:pPr>
        <w:spacing w:after="0" w:line="240" w:lineRule="auto"/>
        <w:ind w:right="-330"/>
        <w:rPr>
          <w:rFonts w:asciiTheme="minorHAnsi" w:hAnsiTheme="minorHAnsi"/>
        </w:rPr>
      </w:pPr>
    </w:p>
    <w:p w14:paraId="5E87EF3A" w14:textId="77777777" w:rsidR="00451EF0" w:rsidRPr="00451EF0" w:rsidRDefault="00451EF0" w:rsidP="00451EF0">
      <w:pPr>
        <w:spacing w:after="0" w:line="240" w:lineRule="auto"/>
        <w:ind w:right="-330"/>
        <w:rPr>
          <w:rFonts w:asciiTheme="minorHAnsi" w:hAnsiTheme="minorHAnsi"/>
          <w:b/>
        </w:rPr>
      </w:pPr>
      <w:r w:rsidRPr="00451EF0">
        <w:rPr>
          <w:rFonts w:asciiTheme="minorHAnsi" w:hAnsiTheme="minorHAnsi"/>
          <w:b/>
        </w:rPr>
        <w:t xml:space="preserve">Play is a critical and intrinsic part of healthy human life and development and a child’s ability to exercise the right to play should not be dependent on the environmental conditions where that child lives or the family they were born into. The quality and benefits of play are highly susceptible to the environments in which it occurs.  It can be compromised by extreme and toxic stressors brought about through the actions or inaction of adults. Wherever children’s right to play is negatively impacted there are consequences for children’s health, development and well-being.  </w:t>
      </w:r>
    </w:p>
    <w:p w14:paraId="5D9A0250" w14:textId="77777777" w:rsidR="00451EF0" w:rsidRDefault="00451EF0" w:rsidP="00451EF0">
      <w:pPr>
        <w:spacing w:line="240" w:lineRule="auto"/>
        <w:rPr>
          <w:rFonts w:asciiTheme="minorHAnsi" w:eastAsia="Times New Roman" w:hAnsiTheme="minorHAnsi"/>
        </w:rPr>
      </w:pPr>
    </w:p>
    <w:p w14:paraId="3A8FC650" w14:textId="0F8788DB" w:rsidR="00451EF0" w:rsidRPr="00637EA2" w:rsidRDefault="00451EF0" w:rsidP="00451EF0">
      <w:pPr>
        <w:spacing w:line="240" w:lineRule="auto"/>
        <w:rPr>
          <w:rFonts w:asciiTheme="minorHAnsi" w:hAnsiTheme="minorHAnsi"/>
        </w:rPr>
      </w:pPr>
      <w:r w:rsidRPr="00637EA2">
        <w:rPr>
          <w:rFonts w:asciiTheme="minorHAnsi" w:eastAsia="Times New Roman" w:hAnsiTheme="minorHAnsi"/>
        </w:rPr>
        <w:t>For the purposes of this paper we take the definition of play from</w:t>
      </w:r>
      <w:r w:rsidRPr="00637EA2">
        <w:rPr>
          <w:rFonts w:asciiTheme="minorHAnsi" w:hAnsiTheme="minorHAnsi"/>
        </w:rPr>
        <w:t xml:space="preserve"> General Comment No. 17 on the right of the child to rest, leisure, play, recreational activities, cultural life and the arts (article 31) (Committee on the Rights of the Child, 2013)</w:t>
      </w:r>
      <w:r>
        <w:rPr>
          <w:rFonts w:asciiTheme="minorHAnsi" w:hAnsiTheme="minorHAnsi"/>
        </w:rPr>
        <w:t>.</w:t>
      </w:r>
    </w:p>
    <w:p w14:paraId="22C1D6FB" w14:textId="57CAB694" w:rsidR="00451EF0" w:rsidRDefault="00451EF0" w:rsidP="00637EA2">
      <w:pPr>
        <w:spacing w:line="240" w:lineRule="auto"/>
        <w:rPr>
          <w:rFonts w:asciiTheme="minorHAnsi" w:eastAsia="Times New Roman" w:hAnsiTheme="minorHAnsi"/>
          <w:b/>
          <w:sz w:val="28"/>
          <w:szCs w:val="28"/>
        </w:rPr>
      </w:pPr>
    </w:p>
    <w:p w14:paraId="15F45481" w14:textId="733A6857" w:rsidR="00F04A4D" w:rsidRPr="00637EA2" w:rsidRDefault="00B073D8" w:rsidP="00637EA2">
      <w:pPr>
        <w:spacing w:line="240" w:lineRule="auto"/>
        <w:rPr>
          <w:rFonts w:asciiTheme="minorHAnsi" w:eastAsia="Times New Roman" w:hAnsiTheme="minorHAnsi"/>
          <w:b/>
          <w:sz w:val="28"/>
          <w:szCs w:val="28"/>
        </w:rPr>
      </w:pPr>
      <w:r w:rsidRPr="00637EA2">
        <w:rPr>
          <w:rFonts w:asciiTheme="minorHAnsi" w:eastAsia="Times New Roman" w:hAnsiTheme="minorHAnsi"/>
          <w:b/>
          <w:sz w:val="28"/>
          <w:szCs w:val="28"/>
        </w:rPr>
        <w:t>1</w:t>
      </w:r>
      <w:r w:rsidR="000A2911" w:rsidRPr="00637EA2">
        <w:rPr>
          <w:rFonts w:asciiTheme="minorHAnsi" w:eastAsia="Times New Roman" w:hAnsiTheme="minorHAnsi"/>
          <w:b/>
          <w:sz w:val="28"/>
          <w:szCs w:val="28"/>
        </w:rPr>
        <w:t xml:space="preserve">. </w:t>
      </w:r>
      <w:r w:rsidR="00D851FF">
        <w:rPr>
          <w:rFonts w:asciiTheme="minorHAnsi" w:eastAsia="Times New Roman" w:hAnsiTheme="minorHAnsi"/>
          <w:b/>
          <w:sz w:val="28"/>
          <w:szCs w:val="28"/>
        </w:rPr>
        <w:t xml:space="preserve">The </w:t>
      </w:r>
      <w:r w:rsidR="002D54DD">
        <w:rPr>
          <w:rFonts w:asciiTheme="minorHAnsi" w:eastAsia="Times New Roman" w:hAnsiTheme="minorHAnsi"/>
          <w:b/>
          <w:sz w:val="28"/>
          <w:szCs w:val="28"/>
        </w:rPr>
        <w:t>importance</w:t>
      </w:r>
      <w:r w:rsidR="00D851FF">
        <w:rPr>
          <w:rFonts w:asciiTheme="minorHAnsi" w:eastAsia="Times New Roman" w:hAnsiTheme="minorHAnsi"/>
          <w:b/>
          <w:sz w:val="28"/>
          <w:szCs w:val="28"/>
        </w:rPr>
        <w:t xml:space="preserve"> of play</w:t>
      </w:r>
    </w:p>
    <w:p w14:paraId="4624807E" w14:textId="2FCB1F9D" w:rsidR="00396287" w:rsidRPr="00637EA2" w:rsidRDefault="00396287" w:rsidP="00D851FF">
      <w:pPr>
        <w:shd w:val="clear" w:color="auto" w:fill="FFFFFF"/>
        <w:tabs>
          <w:tab w:val="left" w:pos="3969"/>
        </w:tabs>
        <w:spacing w:line="240" w:lineRule="auto"/>
        <w:rPr>
          <w:rFonts w:asciiTheme="minorHAnsi" w:hAnsiTheme="minorHAnsi" w:cs="Arial"/>
        </w:rPr>
      </w:pPr>
      <w:r w:rsidRPr="00637EA2">
        <w:rPr>
          <w:rFonts w:asciiTheme="minorHAnsi" w:hAnsiTheme="minorHAnsi"/>
        </w:rPr>
        <w:t xml:space="preserve">Children’s play has been described as a form of everyday participation, interwoven into the cultural, social, and physical fabric of everyday life (Meire, 2007). Children play an important role in social reproduction; it is through play rather than in school that children establish social relations with peers and contribute to the building of the culture of their communities. In a world of increasing privatisation and segregation, the shared experience of safe public spaces, inclusive in terms of age, gender and other differences, enables children to see themselves and others acting with equal rights and this serves to promote and strengthen civil society </w:t>
      </w:r>
      <w:r w:rsidR="004750F1" w:rsidRPr="00637EA2">
        <w:rPr>
          <w:rFonts w:asciiTheme="minorHAnsi" w:hAnsiTheme="minorHAnsi"/>
        </w:rPr>
        <w:t xml:space="preserve">(Hart, 2003). </w:t>
      </w:r>
      <w:r w:rsidRPr="00637EA2">
        <w:rPr>
          <w:rFonts w:asciiTheme="minorHAnsi" w:hAnsiTheme="minorHAnsi"/>
        </w:rPr>
        <w:t xml:space="preserve"> </w:t>
      </w:r>
    </w:p>
    <w:p w14:paraId="486030C4" w14:textId="6859EED8" w:rsidR="003E5CEC" w:rsidRPr="00637EA2" w:rsidRDefault="001C35D7" w:rsidP="00637E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rFonts w:asciiTheme="minorHAnsi" w:hAnsiTheme="minorHAnsi"/>
        </w:rPr>
      </w:pPr>
      <w:r w:rsidRPr="00637EA2">
        <w:rPr>
          <w:rFonts w:asciiTheme="minorHAnsi" w:hAnsiTheme="minorHAnsi" w:cs="Arial"/>
        </w:rPr>
        <w:t>T</w:t>
      </w:r>
      <w:r w:rsidR="004750F1" w:rsidRPr="00637EA2">
        <w:rPr>
          <w:rFonts w:asciiTheme="minorHAnsi" w:hAnsiTheme="minorHAnsi" w:cs="Arial"/>
        </w:rPr>
        <w:t>he lure children feel to play</w:t>
      </w:r>
      <w:r w:rsidR="00F06A70" w:rsidRPr="00637EA2">
        <w:rPr>
          <w:rFonts w:asciiTheme="minorHAnsi" w:hAnsiTheme="minorHAnsi" w:cs="Arial"/>
        </w:rPr>
        <w:t>ing outdoors</w:t>
      </w:r>
      <w:r w:rsidR="004750F1" w:rsidRPr="00637EA2">
        <w:rPr>
          <w:rFonts w:asciiTheme="minorHAnsi" w:hAnsiTheme="minorHAnsi" w:cs="Arial"/>
        </w:rPr>
        <w:t xml:space="preserve"> in natural </w:t>
      </w:r>
      <w:r w:rsidR="00F06A70" w:rsidRPr="00637EA2">
        <w:rPr>
          <w:rFonts w:asciiTheme="minorHAnsi" w:hAnsiTheme="minorHAnsi" w:cs="Arial"/>
        </w:rPr>
        <w:t xml:space="preserve">spaces or wild </w:t>
      </w:r>
      <w:r w:rsidR="004750F1" w:rsidRPr="00637EA2">
        <w:rPr>
          <w:rFonts w:asciiTheme="minorHAnsi" w:hAnsiTheme="minorHAnsi" w:cs="Arial"/>
        </w:rPr>
        <w:t>environments</w:t>
      </w:r>
      <w:r w:rsidRPr="00637EA2">
        <w:rPr>
          <w:rFonts w:asciiTheme="minorHAnsi" w:hAnsiTheme="minorHAnsi" w:cs="Arial"/>
        </w:rPr>
        <w:t xml:space="preserve"> is one of play’s many facets</w:t>
      </w:r>
      <w:r w:rsidR="004750F1" w:rsidRPr="00637EA2">
        <w:rPr>
          <w:rFonts w:asciiTheme="minorHAnsi" w:hAnsiTheme="minorHAnsi" w:cs="Arial"/>
        </w:rPr>
        <w:t xml:space="preserve">. </w:t>
      </w:r>
      <w:r w:rsidR="003E5CEC" w:rsidRPr="00637EA2">
        <w:rPr>
          <w:rFonts w:asciiTheme="minorHAnsi" w:hAnsiTheme="minorHAnsi" w:cs="Arial"/>
        </w:rPr>
        <w:t>A growing body of research has found</w:t>
      </w:r>
      <w:r w:rsidR="003E5CEC" w:rsidRPr="00637EA2">
        <w:rPr>
          <w:rFonts w:asciiTheme="minorHAnsi" w:hAnsiTheme="minorHAnsi" w:cs="Arial"/>
          <w:color w:val="141413"/>
        </w:rPr>
        <w:t xml:space="preserve"> that daily exposure to natural environments </w:t>
      </w:r>
      <w:r w:rsidR="00F06A70" w:rsidRPr="00637EA2">
        <w:rPr>
          <w:rFonts w:asciiTheme="minorHAnsi" w:hAnsiTheme="minorHAnsi" w:cs="Arial"/>
          <w:color w:val="141413"/>
        </w:rPr>
        <w:t xml:space="preserve">while playing </w:t>
      </w:r>
      <w:r w:rsidR="003E5CEC" w:rsidRPr="00637EA2">
        <w:rPr>
          <w:rFonts w:asciiTheme="minorHAnsi" w:hAnsiTheme="minorHAnsi" w:cs="Arial"/>
          <w:color w:val="141413"/>
        </w:rPr>
        <w:t>has a positive impact on children’s sense of well-being, fitness levels, resilience, cognitive functioni</w:t>
      </w:r>
      <w:r w:rsidR="00C604AA">
        <w:rPr>
          <w:rFonts w:asciiTheme="minorHAnsi" w:hAnsiTheme="minorHAnsi" w:cs="Arial"/>
          <w:color w:val="141413"/>
        </w:rPr>
        <w:t xml:space="preserve">ng and motor ability </w:t>
      </w:r>
      <w:r w:rsidR="00C604AA" w:rsidRPr="009937A6">
        <w:rPr>
          <w:rFonts w:asciiTheme="minorHAnsi" w:hAnsiTheme="minorHAnsi" w:cs="Arial"/>
          <w:color w:val="141413"/>
        </w:rPr>
        <w:t>(Bird 2007</w:t>
      </w:r>
      <w:r w:rsidR="003E5CEC" w:rsidRPr="009937A6">
        <w:rPr>
          <w:rFonts w:asciiTheme="minorHAnsi" w:hAnsiTheme="minorHAnsi" w:cs="Arial"/>
          <w:color w:val="141413"/>
        </w:rPr>
        <w:t xml:space="preserve">; </w:t>
      </w:r>
      <w:r w:rsidR="009937A6" w:rsidRPr="009937A6">
        <w:rPr>
          <w:rFonts w:asciiTheme="minorHAnsi" w:hAnsiTheme="minorHAnsi" w:cs="Arial"/>
          <w:color w:val="141413"/>
        </w:rPr>
        <w:t>Pretty et al 2007,</w:t>
      </w:r>
      <w:r w:rsidR="009937A6" w:rsidRPr="009937A6">
        <w:rPr>
          <w:rFonts w:asciiTheme="minorHAnsi" w:hAnsiTheme="minorHAnsi" w:cs="AdvFormat-C"/>
          <w:lang w:eastAsia="en-GB"/>
        </w:rPr>
        <w:t xml:space="preserve"> </w:t>
      </w:r>
      <w:r w:rsidR="009937A6" w:rsidRPr="009937A6">
        <w:rPr>
          <w:rFonts w:asciiTheme="minorHAnsi" w:hAnsiTheme="minorHAnsi" w:cs="Arial"/>
          <w:color w:val="141413"/>
        </w:rPr>
        <w:t xml:space="preserve">Lester and Russell 2008, </w:t>
      </w:r>
      <w:r w:rsidR="009937A6" w:rsidRPr="00714DD4">
        <w:rPr>
          <w:rFonts w:asciiTheme="minorHAnsi" w:hAnsiTheme="minorHAnsi"/>
        </w:rPr>
        <w:t xml:space="preserve">Muñoz, S.-A. 2009, </w:t>
      </w:r>
      <w:r w:rsidR="009937A6" w:rsidRPr="009937A6">
        <w:rPr>
          <w:rFonts w:asciiTheme="minorHAnsi" w:hAnsiTheme="minorHAnsi" w:cs="Arial"/>
          <w:color w:val="141413"/>
        </w:rPr>
        <w:t>Keniger</w:t>
      </w:r>
      <w:r w:rsidR="00F06A70" w:rsidRPr="009937A6">
        <w:rPr>
          <w:rFonts w:asciiTheme="minorHAnsi" w:hAnsiTheme="minorHAnsi" w:cs="Arial"/>
          <w:color w:val="141413"/>
        </w:rPr>
        <w:t xml:space="preserve"> et al 2013, </w:t>
      </w:r>
      <w:r w:rsidR="009937A6" w:rsidRPr="009937A6">
        <w:rPr>
          <w:rFonts w:asciiTheme="minorHAnsi" w:hAnsiTheme="minorHAnsi" w:cs="Arial"/>
          <w:color w:val="141413"/>
        </w:rPr>
        <w:t xml:space="preserve">Gill, 2014, </w:t>
      </w:r>
      <w:r w:rsidR="00F06A70" w:rsidRPr="009937A6">
        <w:rPr>
          <w:rFonts w:asciiTheme="minorHAnsi" w:hAnsiTheme="minorHAnsi" w:cs="AdvFormat-C"/>
          <w:lang w:eastAsia="en-GB"/>
        </w:rPr>
        <w:t>S</w:t>
      </w:r>
      <w:r w:rsidR="003B1FDB" w:rsidRPr="009937A6">
        <w:rPr>
          <w:rFonts w:asciiTheme="minorHAnsi" w:hAnsiTheme="minorHAnsi" w:cs="Arial"/>
          <w:color w:val="000000"/>
        </w:rPr>
        <w:t>ö</w:t>
      </w:r>
      <w:r w:rsidR="00F06A70" w:rsidRPr="009937A6">
        <w:rPr>
          <w:rFonts w:asciiTheme="minorHAnsi" w:hAnsiTheme="minorHAnsi" w:cs="AdvFormat-C"/>
          <w:lang w:eastAsia="en-GB"/>
        </w:rPr>
        <w:t>derstr</w:t>
      </w:r>
      <w:r w:rsidR="003B1FDB" w:rsidRPr="009937A6">
        <w:rPr>
          <w:rFonts w:asciiTheme="minorHAnsi" w:hAnsiTheme="minorHAnsi" w:cs="Arial"/>
          <w:color w:val="000000"/>
        </w:rPr>
        <w:t>ö</w:t>
      </w:r>
      <w:r w:rsidR="00F06A70" w:rsidRPr="009937A6">
        <w:rPr>
          <w:rFonts w:asciiTheme="minorHAnsi" w:hAnsiTheme="minorHAnsi" w:cs="AdvFormat-C"/>
          <w:lang w:eastAsia="en-GB"/>
        </w:rPr>
        <w:t>m et al 2013</w:t>
      </w:r>
      <w:r w:rsidR="003E5CEC" w:rsidRPr="00637EA2">
        <w:rPr>
          <w:rFonts w:asciiTheme="minorHAnsi" w:hAnsiTheme="minorHAnsi" w:cs="Arial"/>
          <w:color w:val="141413"/>
        </w:rPr>
        <w:t>)</w:t>
      </w:r>
      <w:r w:rsidR="003E5CEC" w:rsidRPr="00637EA2">
        <w:rPr>
          <w:rFonts w:asciiTheme="minorHAnsi" w:hAnsiTheme="minorHAnsi"/>
        </w:rPr>
        <w:t xml:space="preserve">.  </w:t>
      </w:r>
      <w:r w:rsidR="00EC4141" w:rsidRPr="00637EA2">
        <w:rPr>
          <w:rFonts w:asciiTheme="minorHAnsi" w:hAnsiTheme="minorHAnsi"/>
        </w:rPr>
        <w:t>Gardens for children with their diverse, constantly changing, multisensory qualities, offer children a special boundless way of playing and learning that stimulates the development of mind, body, and spirit (Moore and Cosco, 2005)</w:t>
      </w:r>
      <w:r w:rsidR="006C3F42" w:rsidRPr="00637EA2">
        <w:rPr>
          <w:rFonts w:asciiTheme="minorHAnsi" w:hAnsiTheme="minorHAnsi"/>
        </w:rPr>
        <w:t>.</w:t>
      </w:r>
      <w:r w:rsidR="00EC4141" w:rsidRPr="00637EA2">
        <w:rPr>
          <w:rFonts w:asciiTheme="minorHAnsi" w:hAnsiTheme="minorHAnsi"/>
        </w:rPr>
        <w:t xml:space="preserve"> </w:t>
      </w:r>
      <w:r w:rsidR="003E5CEC" w:rsidRPr="00637EA2">
        <w:rPr>
          <w:rFonts w:asciiTheme="minorHAnsi" w:hAnsiTheme="minorHAnsi"/>
        </w:rPr>
        <w:t xml:space="preserve">Children </w:t>
      </w:r>
      <w:r w:rsidR="004750F1" w:rsidRPr="00637EA2">
        <w:rPr>
          <w:rFonts w:asciiTheme="minorHAnsi" w:hAnsiTheme="minorHAnsi"/>
        </w:rPr>
        <w:t xml:space="preserve">can </w:t>
      </w:r>
      <w:r w:rsidR="003E5CEC" w:rsidRPr="00637EA2">
        <w:rPr>
          <w:rFonts w:asciiTheme="minorHAnsi" w:hAnsiTheme="minorHAnsi"/>
        </w:rPr>
        <w:t xml:space="preserve">come to understand, appreciate and care for the natural world </w:t>
      </w:r>
      <w:r w:rsidR="004750F1" w:rsidRPr="00637EA2">
        <w:rPr>
          <w:rFonts w:asciiTheme="minorHAnsi" w:hAnsiTheme="minorHAnsi"/>
        </w:rPr>
        <w:t>while playing in and with it</w:t>
      </w:r>
      <w:r w:rsidR="003E5CEC" w:rsidRPr="00637EA2">
        <w:rPr>
          <w:rFonts w:asciiTheme="minorHAnsi" w:hAnsiTheme="minorHAnsi"/>
        </w:rPr>
        <w:t xml:space="preserve">, </w:t>
      </w:r>
      <w:r w:rsidR="004750F1" w:rsidRPr="00637EA2">
        <w:rPr>
          <w:rFonts w:asciiTheme="minorHAnsi" w:hAnsiTheme="minorHAnsi"/>
        </w:rPr>
        <w:t xml:space="preserve">alone, with other children </w:t>
      </w:r>
      <w:r w:rsidR="006C3F42" w:rsidRPr="00637EA2">
        <w:rPr>
          <w:rFonts w:asciiTheme="minorHAnsi" w:hAnsiTheme="minorHAnsi"/>
        </w:rPr>
        <w:t>or</w:t>
      </w:r>
      <w:r w:rsidR="004750F1" w:rsidRPr="00637EA2">
        <w:rPr>
          <w:rFonts w:asciiTheme="minorHAnsi" w:hAnsiTheme="minorHAnsi"/>
        </w:rPr>
        <w:t xml:space="preserve"> with adults</w:t>
      </w:r>
      <w:r w:rsidR="003E5CEC" w:rsidRPr="00637EA2">
        <w:rPr>
          <w:rFonts w:asciiTheme="minorHAnsi" w:hAnsiTheme="minorHAnsi"/>
        </w:rPr>
        <w:t xml:space="preserve"> who </w:t>
      </w:r>
      <w:r w:rsidR="007F6785" w:rsidRPr="00637EA2">
        <w:rPr>
          <w:rFonts w:asciiTheme="minorHAnsi" w:hAnsiTheme="minorHAnsi"/>
        </w:rPr>
        <w:t xml:space="preserve">share in </w:t>
      </w:r>
      <w:r w:rsidR="003E5CEC" w:rsidRPr="00637EA2">
        <w:rPr>
          <w:rFonts w:asciiTheme="minorHAnsi" w:hAnsiTheme="minorHAnsi"/>
        </w:rPr>
        <w:t>communicat</w:t>
      </w:r>
      <w:r w:rsidR="007F6785" w:rsidRPr="00637EA2">
        <w:rPr>
          <w:rFonts w:asciiTheme="minorHAnsi" w:hAnsiTheme="minorHAnsi"/>
        </w:rPr>
        <w:t>ing</w:t>
      </w:r>
      <w:r w:rsidR="003E5CEC" w:rsidRPr="00637EA2">
        <w:rPr>
          <w:rFonts w:asciiTheme="minorHAnsi" w:hAnsiTheme="minorHAnsi"/>
        </w:rPr>
        <w:t xml:space="preserve"> its wonder and significance. Play and leisure in nature not only strengthen resources with which to cope with stress but can inspire a sense of spiritual wonder and encourage stewardship for the earth.  </w:t>
      </w:r>
    </w:p>
    <w:p w14:paraId="338364DB" w14:textId="31D2C33C" w:rsidR="00F06A70" w:rsidRPr="00637EA2" w:rsidRDefault="001C35D7" w:rsidP="00637EA2">
      <w:pPr>
        <w:autoSpaceDE w:val="0"/>
        <w:autoSpaceDN w:val="0"/>
        <w:adjustRightInd w:val="0"/>
        <w:spacing w:after="0" w:line="240" w:lineRule="auto"/>
        <w:rPr>
          <w:rFonts w:asciiTheme="minorHAnsi" w:hAnsiTheme="minorHAnsi" w:cs="AdvROTIS-S"/>
          <w:lang w:eastAsia="en-GB"/>
        </w:rPr>
      </w:pPr>
      <w:r w:rsidRPr="00637EA2">
        <w:rPr>
          <w:rFonts w:asciiTheme="minorHAnsi" w:hAnsiTheme="minorHAnsi" w:cs="Arial"/>
        </w:rPr>
        <w:lastRenderedPageBreak/>
        <w:t xml:space="preserve">Profound disaster conditions – both natural and man-made – are on the rise worldwide. Disasters resulting from natural hazards have an increasing impact on people and their living environments and children are a disproportionately vulnerable group in the context of disasters.  </w:t>
      </w:r>
      <w:r w:rsidR="00396287" w:rsidRPr="00637EA2">
        <w:rPr>
          <w:rFonts w:asciiTheme="minorHAnsi" w:hAnsiTheme="minorHAnsi"/>
          <w:bCs/>
        </w:rPr>
        <w:t xml:space="preserve">In emergency and crisis situations, whether in the context of conflict, humanitarian or natural disasters, play is often given lower priority than provision of food, shelter and medicines. </w:t>
      </w:r>
      <w:r w:rsidR="00396287" w:rsidRPr="00637EA2">
        <w:rPr>
          <w:rFonts w:asciiTheme="minorHAnsi" w:hAnsiTheme="minorHAnsi"/>
        </w:rPr>
        <w:t>However, in these situations, opportunities for play, recreation and cultural activity can play a significant therapeutic and rehabilitative role in helping children recover a sense of normality and joy after their experience of loss, dislocation and trauma.</w:t>
      </w:r>
      <w:r w:rsidR="00396287" w:rsidRPr="00637EA2">
        <w:rPr>
          <w:rFonts w:asciiTheme="minorHAnsi" w:hAnsiTheme="minorHAnsi" w:cs="TT15Ct00"/>
          <w:lang w:eastAsia="en-GB"/>
        </w:rPr>
        <w:t xml:space="preserve"> One of the ways that children cope with crisis in any context </w:t>
      </w:r>
      <w:r w:rsidR="00CD6243">
        <w:rPr>
          <w:rFonts w:asciiTheme="minorHAnsi" w:hAnsiTheme="minorHAnsi" w:cs="TT15Ct00"/>
          <w:lang w:eastAsia="en-GB"/>
        </w:rPr>
        <w:t xml:space="preserve">is </w:t>
      </w:r>
      <w:r w:rsidR="00396287" w:rsidRPr="00637EA2">
        <w:rPr>
          <w:rFonts w:asciiTheme="minorHAnsi" w:hAnsiTheme="minorHAnsi" w:cs="TT15Ct00"/>
          <w:lang w:eastAsia="en-GB"/>
        </w:rPr>
        <w:t xml:space="preserve">in their </w:t>
      </w:r>
      <w:r w:rsidR="00396287" w:rsidRPr="00637EA2">
        <w:rPr>
          <w:rFonts w:asciiTheme="minorHAnsi" w:hAnsiTheme="minorHAnsi"/>
          <w:lang w:eastAsia="en-GB"/>
        </w:rPr>
        <w:t>ability to spontaneously create opportunities to play with anything in their surroundings.</w:t>
      </w:r>
      <w:r w:rsidR="006C3F42" w:rsidRPr="00637EA2">
        <w:rPr>
          <w:rFonts w:asciiTheme="minorHAnsi" w:hAnsiTheme="minorHAnsi"/>
          <w:lang w:eastAsia="en-GB"/>
        </w:rPr>
        <w:t xml:space="preserve"> </w:t>
      </w:r>
      <w:r w:rsidR="006C3F42" w:rsidRPr="00637EA2">
        <w:rPr>
          <w:rFonts w:asciiTheme="minorHAnsi" w:hAnsiTheme="minorHAnsi" w:cs="AdvROTIS-S"/>
          <w:lang w:eastAsia="en-GB"/>
        </w:rPr>
        <w:t xml:space="preserve">Providing opportunities </w:t>
      </w:r>
      <w:r w:rsidR="00F06A70" w:rsidRPr="00637EA2">
        <w:rPr>
          <w:rFonts w:asciiTheme="minorHAnsi" w:hAnsiTheme="minorHAnsi" w:cs="AdvROTIS-S"/>
          <w:lang w:eastAsia="en-GB"/>
        </w:rPr>
        <w:t>for play hones innate play skills, which are vital resources that can support children’s</w:t>
      </w:r>
      <w:r w:rsidR="006C3F42" w:rsidRPr="00637EA2">
        <w:rPr>
          <w:rFonts w:asciiTheme="minorHAnsi" w:hAnsiTheme="minorHAnsi" w:cs="AdvROTIS-S"/>
          <w:lang w:eastAsia="en-GB"/>
        </w:rPr>
        <w:t xml:space="preserve"> </w:t>
      </w:r>
      <w:r w:rsidR="00F06A70" w:rsidRPr="00637EA2">
        <w:rPr>
          <w:rFonts w:asciiTheme="minorHAnsi" w:hAnsiTheme="minorHAnsi" w:cs="AdvROTIS-S"/>
          <w:lang w:eastAsia="en-GB"/>
        </w:rPr>
        <w:t>self-determination by preparing them for what life delivers, as well as helping them to come</w:t>
      </w:r>
      <w:r w:rsidR="006C3F42" w:rsidRPr="00637EA2">
        <w:rPr>
          <w:rFonts w:asciiTheme="minorHAnsi" w:hAnsiTheme="minorHAnsi" w:cs="AdvROTIS-S"/>
          <w:lang w:eastAsia="en-GB"/>
        </w:rPr>
        <w:t xml:space="preserve"> </w:t>
      </w:r>
      <w:r w:rsidR="00F06A70" w:rsidRPr="00637EA2">
        <w:rPr>
          <w:rFonts w:asciiTheme="minorHAnsi" w:hAnsiTheme="minorHAnsi" w:cs="AdvROTIS-S"/>
          <w:lang w:eastAsia="en-GB"/>
        </w:rPr>
        <w:t>to terms with what has happened</w:t>
      </w:r>
      <w:r w:rsidR="006C3F42" w:rsidRPr="00637EA2">
        <w:rPr>
          <w:rFonts w:asciiTheme="minorHAnsi" w:hAnsiTheme="minorHAnsi" w:cs="AdvROTIS-S"/>
          <w:lang w:eastAsia="en-GB"/>
        </w:rPr>
        <w:t xml:space="preserve"> (</w:t>
      </w:r>
      <w:r w:rsidR="00F06A70" w:rsidRPr="00637EA2">
        <w:rPr>
          <w:rFonts w:asciiTheme="minorHAnsi" w:hAnsiTheme="minorHAnsi"/>
        </w:rPr>
        <w:t>Fearn and Howard</w:t>
      </w:r>
      <w:r w:rsidRPr="00637EA2">
        <w:rPr>
          <w:rFonts w:asciiTheme="minorHAnsi" w:hAnsiTheme="minorHAnsi"/>
        </w:rPr>
        <w:t>,</w:t>
      </w:r>
      <w:r w:rsidR="00F06A70" w:rsidRPr="00637EA2">
        <w:rPr>
          <w:rFonts w:asciiTheme="minorHAnsi" w:hAnsiTheme="minorHAnsi"/>
        </w:rPr>
        <w:t xml:space="preserve"> 2012</w:t>
      </w:r>
      <w:r w:rsidR="006C3F42" w:rsidRPr="00637EA2">
        <w:rPr>
          <w:rFonts w:asciiTheme="minorHAnsi" w:hAnsiTheme="minorHAnsi"/>
        </w:rPr>
        <w:t>).</w:t>
      </w:r>
    </w:p>
    <w:p w14:paraId="52F888F9" w14:textId="77777777" w:rsidR="00F06A70" w:rsidRPr="00637EA2" w:rsidRDefault="00F06A70" w:rsidP="00637EA2">
      <w:pPr>
        <w:autoSpaceDE w:val="0"/>
        <w:autoSpaceDN w:val="0"/>
        <w:adjustRightInd w:val="0"/>
        <w:spacing w:after="0" w:line="240" w:lineRule="auto"/>
        <w:rPr>
          <w:rFonts w:asciiTheme="minorHAnsi" w:hAnsiTheme="minorHAnsi"/>
          <w:lang w:eastAsia="en-GB"/>
        </w:rPr>
      </w:pPr>
    </w:p>
    <w:p w14:paraId="034CEFBA" w14:textId="56BB0BB3" w:rsidR="003E5CEC" w:rsidRPr="00637EA2" w:rsidRDefault="007F6785" w:rsidP="00637EA2">
      <w:pPr>
        <w:spacing w:line="240" w:lineRule="auto"/>
        <w:rPr>
          <w:rFonts w:asciiTheme="minorHAnsi" w:hAnsiTheme="minorHAnsi"/>
          <w:bCs/>
        </w:rPr>
      </w:pPr>
      <w:r w:rsidRPr="00637EA2">
        <w:rPr>
          <w:rFonts w:asciiTheme="minorHAnsi" w:hAnsiTheme="minorHAnsi"/>
        </w:rPr>
        <w:t>The l</w:t>
      </w:r>
      <w:r w:rsidR="000B1701" w:rsidRPr="00637EA2">
        <w:rPr>
          <w:rFonts w:asciiTheme="minorHAnsi" w:hAnsiTheme="minorHAnsi"/>
        </w:rPr>
        <w:t xml:space="preserve">ack of </w:t>
      </w:r>
      <w:r w:rsidR="00736545" w:rsidRPr="00637EA2">
        <w:rPr>
          <w:rFonts w:asciiTheme="minorHAnsi" w:hAnsiTheme="minorHAnsi"/>
        </w:rPr>
        <w:t>play impacts</w:t>
      </w:r>
      <w:r w:rsidR="000B1701" w:rsidRPr="00637EA2">
        <w:rPr>
          <w:rFonts w:asciiTheme="minorHAnsi" w:hAnsiTheme="minorHAnsi"/>
        </w:rPr>
        <w:t xml:space="preserve"> on all children wherever they live. </w:t>
      </w:r>
      <w:r w:rsidR="004F36D6" w:rsidRPr="00637EA2">
        <w:rPr>
          <w:rFonts w:asciiTheme="minorHAnsi" w:hAnsiTheme="minorHAnsi"/>
        </w:rPr>
        <w:t>C</w:t>
      </w:r>
      <w:r w:rsidR="000B1701" w:rsidRPr="00637EA2">
        <w:rPr>
          <w:rFonts w:asciiTheme="minorHAnsi" w:hAnsiTheme="minorHAnsi"/>
        </w:rPr>
        <w:t xml:space="preserve">hildren living in poor or hazardous environments, children living in poverty, children in situations of conflict or humanitarian disaster, children in rural communities, asylum-seeking and refugee children, children in street situations, disabled children, </w:t>
      </w:r>
      <w:r w:rsidR="00D31B5C" w:rsidRPr="00637EA2">
        <w:rPr>
          <w:rFonts w:asciiTheme="minorHAnsi" w:hAnsiTheme="minorHAnsi"/>
        </w:rPr>
        <w:t xml:space="preserve">chronically hospitalised children and </w:t>
      </w:r>
      <w:r w:rsidR="000B1701" w:rsidRPr="00637EA2">
        <w:rPr>
          <w:rFonts w:asciiTheme="minorHAnsi" w:hAnsiTheme="minorHAnsi"/>
        </w:rPr>
        <w:t xml:space="preserve">migrant or internally displaced children are likely to be disproportionately affected by environmental constraints on their enjoyment of their right to play. </w:t>
      </w:r>
      <w:r w:rsidR="006C3F42" w:rsidRPr="00637EA2">
        <w:rPr>
          <w:rFonts w:asciiTheme="minorHAnsi" w:hAnsiTheme="minorHAnsi"/>
        </w:rPr>
        <w:t xml:space="preserve">Lack of sensitivity </w:t>
      </w:r>
      <w:r w:rsidR="00F34236">
        <w:rPr>
          <w:rFonts w:asciiTheme="minorHAnsi" w:hAnsiTheme="minorHAnsi"/>
        </w:rPr>
        <w:t xml:space="preserve">to </w:t>
      </w:r>
      <w:r w:rsidR="006C3F42" w:rsidRPr="00637EA2">
        <w:rPr>
          <w:rFonts w:asciiTheme="minorHAnsi" w:hAnsiTheme="minorHAnsi"/>
        </w:rPr>
        <w:t>children’s needs in the planning, design and management of what are considered to be more desirable environments can also result in play deficits.</w:t>
      </w:r>
    </w:p>
    <w:p w14:paraId="1345F430" w14:textId="77777777" w:rsidR="0049320D" w:rsidRDefault="0049320D" w:rsidP="00637EA2">
      <w:pPr>
        <w:spacing w:line="240" w:lineRule="auto"/>
        <w:rPr>
          <w:rFonts w:asciiTheme="minorHAnsi" w:hAnsiTheme="minorHAnsi"/>
          <w:b/>
          <w:sz w:val="28"/>
          <w:szCs w:val="28"/>
        </w:rPr>
      </w:pPr>
    </w:p>
    <w:p w14:paraId="4FD23A76" w14:textId="79D248F6" w:rsidR="008178A7" w:rsidRPr="00637EA2" w:rsidRDefault="002D54DD" w:rsidP="00637EA2">
      <w:pPr>
        <w:spacing w:line="240" w:lineRule="auto"/>
        <w:rPr>
          <w:rFonts w:asciiTheme="minorHAnsi" w:hAnsiTheme="minorHAnsi"/>
          <w:b/>
          <w:sz w:val="28"/>
          <w:szCs w:val="28"/>
        </w:rPr>
      </w:pPr>
      <w:r>
        <w:rPr>
          <w:rFonts w:asciiTheme="minorHAnsi" w:hAnsiTheme="minorHAnsi"/>
          <w:b/>
          <w:sz w:val="28"/>
          <w:szCs w:val="28"/>
        </w:rPr>
        <w:t>2</w:t>
      </w:r>
      <w:r w:rsidR="00A10E68" w:rsidRPr="00637EA2">
        <w:rPr>
          <w:rFonts w:asciiTheme="minorHAnsi" w:hAnsiTheme="minorHAnsi"/>
          <w:b/>
          <w:sz w:val="28"/>
          <w:szCs w:val="28"/>
        </w:rPr>
        <w:t xml:space="preserve">. </w:t>
      </w:r>
      <w:r w:rsidR="008178A7" w:rsidRPr="00637EA2">
        <w:rPr>
          <w:rFonts w:asciiTheme="minorHAnsi" w:hAnsiTheme="minorHAnsi"/>
          <w:b/>
          <w:sz w:val="28"/>
          <w:szCs w:val="28"/>
        </w:rPr>
        <w:t>The role of the environment</w:t>
      </w:r>
    </w:p>
    <w:p w14:paraId="7804934B" w14:textId="6FF07743" w:rsidR="00AD3628" w:rsidRPr="00637EA2" w:rsidRDefault="00AD3628" w:rsidP="00637EA2">
      <w:pPr>
        <w:spacing w:after="0" w:line="240" w:lineRule="auto"/>
        <w:ind w:right="-330"/>
        <w:rPr>
          <w:rFonts w:asciiTheme="minorHAnsi" w:hAnsiTheme="minorHAnsi"/>
          <w:b/>
        </w:rPr>
      </w:pPr>
      <w:r w:rsidRPr="00637EA2">
        <w:rPr>
          <w:rFonts w:asciiTheme="minorHAnsi" w:hAnsiTheme="minorHAnsi"/>
        </w:rPr>
        <w:t>The New Urban agenda makes clear the need to creat</w:t>
      </w:r>
      <w:bookmarkStart w:id="0" w:name="_GoBack"/>
      <w:bookmarkEnd w:id="0"/>
      <w:r w:rsidRPr="00637EA2">
        <w:rPr>
          <w:rFonts w:asciiTheme="minorHAnsi" w:hAnsiTheme="minorHAnsi"/>
        </w:rPr>
        <w:t xml:space="preserve">e a </w:t>
      </w:r>
      <w:r w:rsidRPr="00637EA2">
        <w:rPr>
          <w:rFonts w:asciiTheme="minorHAnsi" w:hAnsiTheme="minorHAnsi"/>
          <w:color w:val="000000"/>
          <w:shd w:val="clear" w:color="auto" w:fill="FFFFFF"/>
        </w:rPr>
        <w:t xml:space="preserve">mutually reinforcing relationship between urbanization and development as parallel vehicles for sustainable development. With 70 per cent of the world’s populations living in cities by 2050 (UN </w:t>
      </w:r>
      <w:r w:rsidR="001C35D7" w:rsidRPr="00637EA2">
        <w:rPr>
          <w:rFonts w:asciiTheme="minorHAnsi" w:hAnsiTheme="minorHAnsi"/>
          <w:color w:val="000000"/>
          <w:shd w:val="clear" w:color="auto" w:fill="FFFFFF"/>
        </w:rPr>
        <w:t xml:space="preserve">joint report, </w:t>
      </w:r>
      <w:r w:rsidRPr="00637EA2">
        <w:rPr>
          <w:rFonts w:asciiTheme="minorHAnsi" w:hAnsiTheme="minorHAnsi"/>
          <w:color w:val="000000"/>
          <w:shd w:val="clear" w:color="auto" w:fill="FFFFFF"/>
        </w:rPr>
        <w:t>2012) the development of this relationship in th</w:t>
      </w:r>
      <w:r w:rsidR="00CB162B">
        <w:rPr>
          <w:rFonts w:asciiTheme="minorHAnsi" w:hAnsiTheme="minorHAnsi"/>
          <w:color w:val="000000"/>
          <w:shd w:val="clear" w:color="auto" w:fill="FFFFFF"/>
        </w:rPr>
        <w:t>e short term is cruci</w:t>
      </w:r>
      <w:r w:rsidRPr="00637EA2">
        <w:rPr>
          <w:rFonts w:asciiTheme="minorHAnsi" w:hAnsiTheme="minorHAnsi"/>
          <w:color w:val="000000"/>
          <w:shd w:val="clear" w:color="auto" w:fill="FFFFFF"/>
        </w:rPr>
        <w:t>al i</w:t>
      </w:r>
      <w:r w:rsidR="001C35D7" w:rsidRPr="00637EA2">
        <w:rPr>
          <w:rFonts w:asciiTheme="minorHAnsi" w:hAnsiTheme="minorHAnsi"/>
          <w:color w:val="000000"/>
          <w:shd w:val="clear" w:color="auto" w:fill="FFFFFF"/>
        </w:rPr>
        <w:t>f</w:t>
      </w:r>
      <w:r w:rsidRPr="00637EA2">
        <w:rPr>
          <w:rFonts w:asciiTheme="minorHAnsi" w:hAnsiTheme="minorHAnsi"/>
          <w:color w:val="000000"/>
          <w:shd w:val="clear" w:color="auto" w:fill="FFFFFF"/>
        </w:rPr>
        <w:t xml:space="preserve"> we are to be adequately prepared for meeting the demands that will be placed on the population in 2050. Promoting the child’s right to play is fundamental to both inclusive urbanization and child-centred development.</w:t>
      </w:r>
      <w:r w:rsidRPr="00637EA2">
        <w:rPr>
          <w:rFonts w:asciiTheme="minorHAnsi" w:hAnsiTheme="minorHAnsi"/>
        </w:rPr>
        <w:t xml:space="preserve"> </w:t>
      </w:r>
    </w:p>
    <w:p w14:paraId="12D58D06" w14:textId="428C358A" w:rsidR="00AD3628" w:rsidRPr="00E44EB2" w:rsidRDefault="00C22FEE" w:rsidP="00E44EB2">
      <w:pPr>
        <w:pStyle w:val="NormalWeb"/>
        <w:rPr>
          <w:rFonts w:asciiTheme="minorHAnsi" w:hAnsiTheme="minorHAnsi" w:cs="Arial"/>
          <w:sz w:val="22"/>
          <w:szCs w:val="22"/>
        </w:rPr>
      </w:pPr>
      <w:r w:rsidRPr="00E44EB2">
        <w:rPr>
          <w:rFonts w:asciiTheme="minorHAnsi" w:hAnsiTheme="minorHAnsi"/>
          <w:sz w:val="22"/>
          <w:szCs w:val="22"/>
        </w:rPr>
        <w:t xml:space="preserve">As </w:t>
      </w:r>
      <w:r w:rsidRPr="00E44EB2">
        <w:rPr>
          <w:rFonts w:asciiTheme="minorHAnsi" w:hAnsiTheme="minorHAnsi" w:cs="TimesNewRomanPSMT"/>
          <w:sz w:val="22"/>
          <w:szCs w:val="22"/>
        </w:rPr>
        <w:t>children’s well-being is shaped by where they live</w:t>
      </w:r>
      <w:r w:rsidRPr="00E44EB2">
        <w:rPr>
          <w:rFonts w:asciiTheme="minorHAnsi" w:hAnsiTheme="minorHAnsi"/>
          <w:sz w:val="22"/>
          <w:szCs w:val="22"/>
        </w:rPr>
        <w:t xml:space="preserve">, the quality of play is shaped by the environments it happens </w:t>
      </w:r>
      <w:r w:rsidR="00F54A7B" w:rsidRPr="00E44EB2">
        <w:rPr>
          <w:rFonts w:asciiTheme="minorHAnsi" w:hAnsiTheme="minorHAnsi"/>
          <w:sz w:val="22"/>
          <w:szCs w:val="22"/>
        </w:rPr>
        <w:t>in.</w:t>
      </w:r>
      <w:r w:rsidR="00F54A7B" w:rsidRPr="00E44EB2">
        <w:rPr>
          <w:rFonts w:asciiTheme="minorHAnsi" w:hAnsiTheme="minorHAnsi" w:cs="TimesNewRomanPSMT"/>
          <w:sz w:val="22"/>
          <w:szCs w:val="22"/>
        </w:rPr>
        <w:t xml:space="preserve"> </w:t>
      </w:r>
      <w:r w:rsidR="00FC6045" w:rsidRPr="00E44EB2">
        <w:rPr>
          <w:rFonts w:asciiTheme="minorHAnsi" w:hAnsiTheme="minorHAnsi"/>
          <w:sz w:val="22"/>
          <w:szCs w:val="22"/>
        </w:rPr>
        <w:t>Children’s play and learning, their close relationships and social interactions are dependent on the quality of spaces and places they inhabit (</w:t>
      </w:r>
      <w:r w:rsidR="0047367C" w:rsidRPr="00E44EB2">
        <w:rPr>
          <w:rFonts w:asciiTheme="minorHAnsi" w:hAnsiTheme="minorHAnsi" w:cs="Helvetica"/>
          <w:sz w:val="22"/>
          <w:szCs w:val="22"/>
          <w:lang w:val="en-US"/>
        </w:rPr>
        <w:t>Brooker and Woodhead</w:t>
      </w:r>
      <w:r w:rsidR="001C35D7" w:rsidRPr="00E44EB2">
        <w:rPr>
          <w:rFonts w:asciiTheme="minorHAnsi" w:hAnsiTheme="minorHAnsi" w:cs="Helvetica"/>
          <w:sz w:val="22"/>
          <w:szCs w:val="22"/>
          <w:lang w:val="en-US"/>
        </w:rPr>
        <w:t>,</w:t>
      </w:r>
      <w:r w:rsidR="0047367C" w:rsidRPr="00E44EB2">
        <w:rPr>
          <w:rFonts w:asciiTheme="minorHAnsi" w:hAnsiTheme="minorHAnsi" w:cs="Helvetica"/>
          <w:sz w:val="22"/>
          <w:szCs w:val="22"/>
          <w:lang w:val="en-US"/>
        </w:rPr>
        <w:t xml:space="preserve"> </w:t>
      </w:r>
      <w:r w:rsidR="0047367C" w:rsidRPr="00E44EB2">
        <w:rPr>
          <w:rFonts w:asciiTheme="minorHAnsi" w:hAnsiTheme="minorHAnsi"/>
          <w:sz w:val="22"/>
          <w:szCs w:val="22"/>
        </w:rPr>
        <w:t>2012)</w:t>
      </w:r>
      <w:r w:rsidR="00E44EB2" w:rsidRPr="00E44EB2">
        <w:rPr>
          <w:rFonts w:asciiTheme="minorHAnsi" w:hAnsiTheme="minorHAnsi"/>
          <w:sz w:val="22"/>
          <w:szCs w:val="22"/>
          <w:lang w:val="en-US"/>
        </w:rPr>
        <w:t xml:space="preserve">. The more responsive affordances there are in a child’s environment, the more likely she is to have the selection of challenges and opportunities that fit </w:t>
      </w:r>
      <w:r w:rsidR="00E44EB2">
        <w:rPr>
          <w:rFonts w:asciiTheme="minorHAnsi" w:hAnsiTheme="minorHAnsi"/>
          <w:sz w:val="22"/>
          <w:szCs w:val="22"/>
          <w:lang w:val="en-US"/>
        </w:rPr>
        <w:t>her needs at a particular time (Gibson, 1982).</w:t>
      </w:r>
    </w:p>
    <w:p w14:paraId="5237C9E4" w14:textId="0DD38453" w:rsidR="00C0583C" w:rsidRPr="00637EA2" w:rsidRDefault="00CD6243" w:rsidP="00637EA2">
      <w:pPr>
        <w:spacing w:after="0" w:line="240" w:lineRule="auto"/>
        <w:ind w:right="-330"/>
        <w:rPr>
          <w:rFonts w:asciiTheme="minorHAnsi" w:hAnsiTheme="minorHAnsi"/>
        </w:rPr>
      </w:pPr>
      <w:r>
        <w:rPr>
          <w:rFonts w:asciiTheme="minorHAnsi" w:hAnsiTheme="minorHAnsi"/>
        </w:rPr>
        <w:t xml:space="preserve">The </w:t>
      </w:r>
      <w:r w:rsidR="00490587" w:rsidRPr="00637EA2">
        <w:rPr>
          <w:rFonts w:asciiTheme="minorHAnsi" w:hAnsiTheme="minorHAnsi"/>
        </w:rPr>
        <w:t xml:space="preserve">Committee on the Rights of the Child (2013) asserts that </w:t>
      </w:r>
      <w:r w:rsidR="00C0583C" w:rsidRPr="00637EA2">
        <w:rPr>
          <w:rFonts w:asciiTheme="minorHAnsi" w:hAnsiTheme="minorHAnsi"/>
        </w:rPr>
        <w:t xml:space="preserve">certain conditions need to be assured </w:t>
      </w:r>
      <w:r w:rsidR="00EB6F17" w:rsidRPr="00637EA2">
        <w:rPr>
          <w:rFonts w:asciiTheme="minorHAnsi" w:hAnsiTheme="minorHAnsi"/>
        </w:rPr>
        <w:t xml:space="preserve">if </w:t>
      </w:r>
      <w:r w:rsidR="00F10993" w:rsidRPr="00637EA2">
        <w:rPr>
          <w:rFonts w:asciiTheme="minorHAnsi" w:hAnsiTheme="minorHAnsi"/>
        </w:rPr>
        <w:t xml:space="preserve">children </w:t>
      </w:r>
      <w:r w:rsidR="00C0583C" w:rsidRPr="00637EA2">
        <w:rPr>
          <w:rFonts w:asciiTheme="minorHAnsi" w:hAnsiTheme="minorHAnsi"/>
        </w:rPr>
        <w:t>are to realize their article 31 rights fully</w:t>
      </w:r>
      <w:r w:rsidR="00C22FEE" w:rsidRPr="00637EA2">
        <w:rPr>
          <w:rFonts w:asciiTheme="minorHAnsi" w:hAnsiTheme="minorHAnsi"/>
        </w:rPr>
        <w:t>. These factors are</w:t>
      </w:r>
      <w:r w:rsidR="00C0583C" w:rsidRPr="00637EA2">
        <w:rPr>
          <w:rFonts w:asciiTheme="minorHAnsi" w:hAnsiTheme="minorHAnsi"/>
        </w:rPr>
        <w:t>:</w:t>
      </w:r>
    </w:p>
    <w:p w14:paraId="41491F9F"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Freedom from</w:t>
      </w:r>
      <w:r w:rsidRPr="00637EA2">
        <w:rPr>
          <w:rFonts w:asciiTheme="minorHAnsi" w:hAnsiTheme="minorHAnsi"/>
          <w:b/>
          <w:sz w:val="22"/>
          <w:szCs w:val="22"/>
        </w:rPr>
        <w:t xml:space="preserve"> </w:t>
      </w:r>
      <w:r w:rsidRPr="00637EA2">
        <w:rPr>
          <w:rFonts w:asciiTheme="minorHAnsi" w:hAnsiTheme="minorHAnsi"/>
          <w:sz w:val="22"/>
          <w:szCs w:val="22"/>
        </w:rPr>
        <w:t>stress, social exclusion, prejudice or discrimination.</w:t>
      </w:r>
    </w:p>
    <w:p w14:paraId="2D4EF0E7"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An environment secure from social harm and violence, and sufficiently free from pollution, traffic and other hazards that impede free and safe movement.</w:t>
      </w:r>
    </w:p>
    <w:p w14:paraId="487C951A"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Availability of rest and leisure time, as well as space that is free from adult control and management.</w:t>
      </w:r>
    </w:p>
    <w:p w14:paraId="6E70CF59"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Space to play outdoors in diverse and challenging physical environments, with access to supportive adults, when necessary.</w:t>
      </w:r>
    </w:p>
    <w:p w14:paraId="78CF7F6A"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Opportunities to experience, interact with and play in natural environments and the animal world.</w:t>
      </w:r>
    </w:p>
    <w:p w14:paraId="4B580FE6"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lastRenderedPageBreak/>
        <w:t>Opportunities to invest in their own space and time so as to create and transform their world, using their imagination and languages.</w:t>
      </w:r>
    </w:p>
    <w:p w14:paraId="0C66D747"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Opportunities to explore and understand the cultural and artistic heritage of their community, participate in, create and shape it.</w:t>
      </w:r>
    </w:p>
    <w:p w14:paraId="605D87C5"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 xml:space="preserve">Opportunities to participate with other children in games, sports and other recreational activities, supported, where necessary, by trained facilitators or coaches. </w:t>
      </w:r>
    </w:p>
    <w:p w14:paraId="7F2E8D9E" w14:textId="77777777" w:rsidR="00C0583C" w:rsidRPr="00637EA2" w:rsidRDefault="00C0583C" w:rsidP="00637EA2">
      <w:pPr>
        <w:pStyle w:val="ListParagraph"/>
        <w:numPr>
          <w:ilvl w:val="0"/>
          <w:numId w:val="12"/>
        </w:numPr>
        <w:ind w:right="-330" w:hanging="436"/>
        <w:rPr>
          <w:rFonts w:asciiTheme="minorHAnsi" w:hAnsiTheme="minorHAnsi"/>
          <w:sz w:val="22"/>
          <w:szCs w:val="22"/>
        </w:rPr>
      </w:pPr>
      <w:r w:rsidRPr="00637EA2">
        <w:rPr>
          <w:rFonts w:asciiTheme="minorHAnsi" w:hAnsiTheme="minorHAnsi"/>
          <w:sz w:val="22"/>
          <w:szCs w:val="22"/>
        </w:rPr>
        <w:t>Recognition by parents, teachers and society as a whole of the value and legitimacy of the rights provided for in article 31.</w:t>
      </w:r>
    </w:p>
    <w:p w14:paraId="56B34924" w14:textId="77777777" w:rsidR="00C0583C" w:rsidRPr="00637EA2" w:rsidRDefault="00C0583C" w:rsidP="00637EA2">
      <w:pPr>
        <w:pStyle w:val="ListParagraph"/>
        <w:ind w:right="-330"/>
        <w:rPr>
          <w:rFonts w:asciiTheme="minorHAnsi" w:hAnsiTheme="minorHAnsi"/>
          <w:sz w:val="22"/>
          <w:szCs w:val="22"/>
          <w:lang w:eastAsia="en-US"/>
        </w:rPr>
      </w:pPr>
    </w:p>
    <w:p w14:paraId="06970EBE" w14:textId="644F25C0" w:rsidR="00750E0F" w:rsidRPr="00637EA2" w:rsidRDefault="00EB6F17" w:rsidP="00637EA2">
      <w:pPr>
        <w:autoSpaceDE w:val="0"/>
        <w:autoSpaceDN w:val="0"/>
        <w:adjustRightInd w:val="0"/>
        <w:spacing w:after="0" w:line="240" w:lineRule="auto"/>
        <w:rPr>
          <w:rFonts w:asciiTheme="minorHAnsi" w:hAnsiTheme="minorHAnsi" w:cs="TT15Ct00"/>
          <w:lang w:eastAsia="en-GB"/>
        </w:rPr>
      </w:pPr>
      <w:r w:rsidRPr="00637EA2">
        <w:rPr>
          <w:rFonts w:asciiTheme="minorHAnsi" w:hAnsiTheme="minorHAnsi"/>
        </w:rPr>
        <w:t xml:space="preserve">In considering these </w:t>
      </w:r>
      <w:r w:rsidR="00736545" w:rsidRPr="00637EA2">
        <w:rPr>
          <w:rFonts w:asciiTheme="minorHAnsi" w:hAnsiTheme="minorHAnsi"/>
        </w:rPr>
        <w:t>factors, we recognise</w:t>
      </w:r>
      <w:r w:rsidR="0015194C" w:rsidRPr="00637EA2">
        <w:rPr>
          <w:rFonts w:asciiTheme="minorHAnsi" w:hAnsiTheme="minorHAnsi"/>
        </w:rPr>
        <w:t xml:space="preserve"> </w:t>
      </w:r>
      <w:r w:rsidRPr="00637EA2">
        <w:rPr>
          <w:rFonts w:asciiTheme="minorHAnsi" w:hAnsiTheme="minorHAnsi"/>
        </w:rPr>
        <w:t>that t</w:t>
      </w:r>
      <w:r w:rsidR="00E96954" w:rsidRPr="00637EA2">
        <w:rPr>
          <w:rFonts w:asciiTheme="minorHAnsi" w:hAnsiTheme="minorHAnsi"/>
        </w:rPr>
        <w:t>he provision of space</w:t>
      </w:r>
      <w:r w:rsidR="001C35D7" w:rsidRPr="00637EA2">
        <w:rPr>
          <w:rFonts w:asciiTheme="minorHAnsi" w:hAnsiTheme="minorHAnsi"/>
        </w:rPr>
        <w:t xml:space="preserve"> for play</w:t>
      </w:r>
      <w:r w:rsidR="00E96954" w:rsidRPr="00637EA2">
        <w:rPr>
          <w:rFonts w:asciiTheme="minorHAnsi" w:hAnsiTheme="minorHAnsi"/>
        </w:rPr>
        <w:t xml:space="preserve"> </w:t>
      </w:r>
      <w:r w:rsidRPr="00637EA2">
        <w:rPr>
          <w:rFonts w:asciiTheme="minorHAnsi" w:hAnsiTheme="minorHAnsi"/>
        </w:rPr>
        <w:t xml:space="preserve">in the built environment </w:t>
      </w:r>
      <w:r w:rsidR="00E96954" w:rsidRPr="00637EA2">
        <w:rPr>
          <w:rFonts w:asciiTheme="minorHAnsi" w:hAnsiTheme="minorHAnsi"/>
        </w:rPr>
        <w:t>take</w:t>
      </w:r>
      <w:r w:rsidR="006C3F42" w:rsidRPr="00637EA2">
        <w:rPr>
          <w:rFonts w:asciiTheme="minorHAnsi" w:hAnsiTheme="minorHAnsi"/>
        </w:rPr>
        <w:t>s</w:t>
      </w:r>
      <w:r w:rsidR="00E96954" w:rsidRPr="00637EA2">
        <w:rPr>
          <w:rFonts w:asciiTheme="minorHAnsi" w:hAnsiTheme="minorHAnsi"/>
        </w:rPr>
        <w:t xml:space="preserve"> many forms</w:t>
      </w:r>
      <w:r w:rsidR="006C3F42" w:rsidRPr="00637EA2">
        <w:rPr>
          <w:rFonts w:asciiTheme="minorHAnsi" w:hAnsiTheme="minorHAnsi"/>
        </w:rPr>
        <w:t>,</w:t>
      </w:r>
      <w:r w:rsidR="00E96954" w:rsidRPr="00637EA2">
        <w:rPr>
          <w:rFonts w:asciiTheme="minorHAnsi" w:hAnsiTheme="minorHAnsi"/>
        </w:rPr>
        <w:t xml:space="preserve"> including parks, playgrounds, school playgrounds, public open spaces</w:t>
      </w:r>
      <w:r w:rsidRPr="00637EA2">
        <w:rPr>
          <w:rFonts w:asciiTheme="minorHAnsi" w:hAnsiTheme="minorHAnsi"/>
        </w:rPr>
        <w:t>, streets</w:t>
      </w:r>
      <w:r w:rsidR="00E96954" w:rsidRPr="00637EA2">
        <w:rPr>
          <w:rFonts w:asciiTheme="minorHAnsi" w:hAnsiTheme="minorHAnsi"/>
        </w:rPr>
        <w:t xml:space="preserve"> and green spaces. </w:t>
      </w:r>
      <w:r w:rsidR="007F6785" w:rsidRPr="00637EA2">
        <w:rPr>
          <w:rFonts w:asciiTheme="minorHAnsi" w:hAnsiTheme="minorHAnsi"/>
        </w:rPr>
        <w:t>Some</w:t>
      </w:r>
      <w:r w:rsidR="00E96954" w:rsidRPr="00637EA2">
        <w:rPr>
          <w:rFonts w:asciiTheme="minorHAnsi" w:hAnsiTheme="minorHAnsi"/>
        </w:rPr>
        <w:t xml:space="preserve"> of these are perceived and valued as ‘natural’ and </w:t>
      </w:r>
      <w:r w:rsidR="00750E0F" w:rsidRPr="00637EA2">
        <w:rPr>
          <w:rFonts w:asciiTheme="minorHAnsi" w:hAnsiTheme="minorHAnsi"/>
        </w:rPr>
        <w:t>al</w:t>
      </w:r>
      <w:r w:rsidR="00E96954" w:rsidRPr="00637EA2">
        <w:rPr>
          <w:rFonts w:asciiTheme="minorHAnsi" w:hAnsiTheme="minorHAnsi"/>
        </w:rPr>
        <w:t>though</w:t>
      </w:r>
      <w:r w:rsidR="00750E0F" w:rsidRPr="00637EA2">
        <w:rPr>
          <w:rFonts w:asciiTheme="minorHAnsi" w:hAnsiTheme="minorHAnsi"/>
        </w:rPr>
        <w:t xml:space="preserve"> others are </w:t>
      </w:r>
      <w:r w:rsidR="00E96954" w:rsidRPr="00637EA2">
        <w:rPr>
          <w:rFonts w:asciiTheme="minorHAnsi" w:hAnsiTheme="minorHAnsi"/>
        </w:rPr>
        <w:t xml:space="preserve">planned, designed and managed </w:t>
      </w:r>
      <w:r w:rsidR="00CD6243">
        <w:rPr>
          <w:rFonts w:asciiTheme="minorHAnsi" w:hAnsiTheme="minorHAnsi"/>
        </w:rPr>
        <w:t>can</w:t>
      </w:r>
      <w:r w:rsidR="00E96954" w:rsidRPr="00637EA2">
        <w:rPr>
          <w:rFonts w:asciiTheme="minorHAnsi" w:hAnsiTheme="minorHAnsi"/>
        </w:rPr>
        <w:t xml:space="preserve"> serve the same purpose.</w:t>
      </w:r>
      <w:r w:rsidRPr="00637EA2">
        <w:rPr>
          <w:rFonts w:asciiTheme="minorHAnsi" w:hAnsiTheme="minorHAnsi"/>
        </w:rPr>
        <w:t xml:space="preserve"> A list of places </w:t>
      </w:r>
      <w:r w:rsidRPr="00CD6243">
        <w:rPr>
          <w:rFonts w:asciiTheme="minorHAnsi" w:hAnsiTheme="minorHAnsi"/>
          <w:i/>
        </w:rPr>
        <w:t>provided</w:t>
      </w:r>
      <w:r w:rsidRPr="00637EA2">
        <w:rPr>
          <w:rFonts w:asciiTheme="minorHAnsi" w:hAnsiTheme="minorHAnsi"/>
        </w:rPr>
        <w:t xml:space="preserve"> for play does not reflect the range of places in which children, through choice or necessity, </w:t>
      </w:r>
      <w:r w:rsidRPr="00637EA2">
        <w:rPr>
          <w:rFonts w:asciiTheme="minorHAnsi" w:hAnsiTheme="minorHAnsi"/>
          <w:i/>
        </w:rPr>
        <w:t>actually</w:t>
      </w:r>
      <w:r w:rsidRPr="00637EA2">
        <w:rPr>
          <w:rFonts w:asciiTheme="minorHAnsi" w:hAnsiTheme="minorHAnsi"/>
        </w:rPr>
        <w:t xml:space="preserve"> play. Those places may include spaces </w:t>
      </w:r>
      <w:r w:rsidR="00B504EA" w:rsidRPr="00637EA2">
        <w:rPr>
          <w:rFonts w:asciiTheme="minorHAnsi" w:hAnsiTheme="minorHAnsi"/>
        </w:rPr>
        <w:t>temporarily claimed by children,</w:t>
      </w:r>
      <w:r w:rsidRPr="00637EA2">
        <w:rPr>
          <w:rFonts w:asciiTheme="minorHAnsi" w:hAnsiTheme="minorHAnsi"/>
        </w:rPr>
        <w:t xml:space="preserve"> spaces </w:t>
      </w:r>
      <w:r w:rsidR="007F6785" w:rsidRPr="00637EA2">
        <w:rPr>
          <w:rFonts w:asciiTheme="minorHAnsi" w:hAnsiTheme="minorHAnsi"/>
        </w:rPr>
        <w:t>disregarded</w:t>
      </w:r>
      <w:r w:rsidRPr="00637EA2">
        <w:rPr>
          <w:rFonts w:asciiTheme="minorHAnsi" w:hAnsiTheme="minorHAnsi"/>
        </w:rPr>
        <w:t xml:space="preserve"> by adults </w:t>
      </w:r>
      <w:r w:rsidR="007F6785" w:rsidRPr="00637EA2">
        <w:rPr>
          <w:rFonts w:asciiTheme="minorHAnsi" w:hAnsiTheme="minorHAnsi"/>
        </w:rPr>
        <w:t>and the spaces between buildings and settlements</w:t>
      </w:r>
      <w:r w:rsidRPr="00637EA2">
        <w:rPr>
          <w:rFonts w:asciiTheme="minorHAnsi" w:hAnsiTheme="minorHAnsi"/>
        </w:rPr>
        <w:t>.</w:t>
      </w:r>
      <w:r w:rsidR="00B504EA" w:rsidRPr="00637EA2">
        <w:rPr>
          <w:rFonts w:asciiTheme="minorHAnsi" w:hAnsiTheme="minorHAnsi" w:cs="TT15Ct00"/>
          <w:lang w:eastAsia="en-GB"/>
        </w:rPr>
        <w:t xml:space="preserve"> </w:t>
      </w:r>
      <w:r w:rsidR="00750E0F" w:rsidRPr="00637EA2">
        <w:rPr>
          <w:rFonts w:asciiTheme="minorHAnsi" w:hAnsiTheme="minorHAnsi" w:cs="TT15Ct00"/>
          <w:lang w:eastAsia="en-GB"/>
        </w:rPr>
        <w:t xml:space="preserve">Particularly in low income communities, where there are few alternatives, children may play in streets whether or not these are designed for play. </w:t>
      </w:r>
    </w:p>
    <w:p w14:paraId="6C1D3B9A" w14:textId="5923CD90" w:rsidR="00750E0F" w:rsidRPr="00637EA2" w:rsidRDefault="00750E0F" w:rsidP="00637EA2">
      <w:pPr>
        <w:autoSpaceDE w:val="0"/>
        <w:autoSpaceDN w:val="0"/>
        <w:adjustRightInd w:val="0"/>
        <w:spacing w:after="0" w:line="240" w:lineRule="auto"/>
        <w:rPr>
          <w:rFonts w:asciiTheme="minorHAnsi" w:hAnsiTheme="minorHAnsi"/>
        </w:rPr>
      </w:pPr>
    </w:p>
    <w:p w14:paraId="01521042" w14:textId="79FCFC9B" w:rsidR="00637EA2" w:rsidRPr="00637EA2" w:rsidRDefault="00E96954" w:rsidP="00637EA2">
      <w:pPr>
        <w:autoSpaceDE w:val="0"/>
        <w:autoSpaceDN w:val="0"/>
        <w:adjustRightInd w:val="0"/>
        <w:spacing w:after="0" w:line="240" w:lineRule="auto"/>
        <w:rPr>
          <w:rFonts w:asciiTheme="minorHAnsi" w:hAnsiTheme="minorHAnsi"/>
          <w:lang w:eastAsia="en-GB"/>
        </w:rPr>
      </w:pPr>
      <w:r w:rsidRPr="00637EA2">
        <w:rPr>
          <w:rFonts w:asciiTheme="minorHAnsi" w:hAnsiTheme="minorHAnsi"/>
        </w:rPr>
        <w:t xml:space="preserve">How to plan, design and provide </w:t>
      </w:r>
      <w:r w:rsidR="003E5CEC" w:rsidRPr="00637EA2">
        <w:rPr>
          <w:rFonts w:asciiTheme="minorHAnsi" w:hAnsiTheme="minorHAnsi"/>
        </w:rPr>
        <w:t>spaces that promote and protect children’s rights, giving them space, permission and opportunities to play</w:t>
      </w:r>
      <w:r w:rsidR="00E05FFD">
        <w:rPr>
          <w:rFonts w:asciiTheme="minorHAnsi" w:hAnsiTheme="minorHAnsi"/>
        </w:rPr>
        <w:t>,</w:t>
      </w:r>
      <w:r w:rsidR="003E5CEC" w:rsidRPr="00637EA2">
        <w:rPr>
          <w:rFonts w:asciiTheme="minorHAnsi" w:hAnsiTheme="minorHAnsi"/>
        </w:rPr>
        <w:t xml:space="preserve"> is a challenge. While </w:t>
      </w:r>
      <w:r w:rsidR="003E5CEC" w:rsidRPr="00637EA2">
        <w:rPr>
          <w:rFonts w:asciiTheme="minorHAnsi" w:hAnsiTheme="minorHAnsi"/>
          <w:i/>
        </w:rPr>
        <w:t>provision</w:t>
      </w:r>
      <w:r w:rsidR="003E5CEC" w:rsidRPr="00637EA2">
        <w:rPr>
          <w:rFonts w:asciiTheme="minorHAnsi" w:hAnsiTheme="minorHAnsi"/>
        </w:rPr>
        <w:t xml:space="preserve"> of space to play does not fully address the </w:t>
      </w:r>
      <w:r w:rsidR="003E5CEC" w:rsidRPr="00637EA2">
        <w:rPr>
          <w:rFonts w:asciiTheme="minorHAnsi" w:hAnsiTheme="minorHAnsi"/>
          <w:i/>
        </w:rPr>
        <w:t>right</w:t>
      </w:r>
      <w:r w:rsidR="003E5CEC" w:rsidRPr="00637EA2">
        <w:rPr>
          <w:rFonts w:asciiTheme="minorHAnsi" w:hAnsiTheme="minorHAnsi"/>
        </w:rPr>
        <w:t xml:space="preserve"> to play, it is an important factor when children would </w:t>
      </w:r>
      <w:r w:rsidR="007F6785" w:rsidRPr="00637EA2">
        <w:rPr>
          <w:rFonts w:asciiTheme="minorHAnsi" w:hAnsiTheme="minorHAnsi"/>
        </w:rPr>
        <w:t xml:space="preserve">otherwise </w:t>
      </w:r>
      <w:r w:rsidR="003E5CEC" w:rsidRPr="00637EA2">
        <w:rPr>
          <w:rFonts w:asciiTheme="minorHAnsi" w:hAnsiTheme="minorHAnsi"/>
        </w:rPr>
        <w:t>be forced to play in hostile, unhealthy and or hazardous environments</w:t>
      </w:r>
      <w:r w:rsidR="00750E0F" w:rsidRPr="00637EA2">
        <w:rPr>
          <w:rFonts w:asciiTheme="minorHAnsi" w:hAnsiTheme="minorHAnsi"/>
        </w:rPr>
        <w:t xml:space="preserve"> or would be kept indoors because of lack of safe space</w:t>
      </w:r>
      <w:r w:rsidR="003E5CEC" w:rsidRPr="00637EA2">
        <w:rPr>
          <w:rFonts w:asciiTheme="minorHAnsi" w:hAnsiTheme="minorHAnsi"/>
        </w:rPr>
        <w:t>.</w:t>
      </w:r>
      <w:r w:rsidR="007F6785" w:rsidRPr="00637EA2">
        <w:rPr>
          <w:rFonts w:asciiTheme="minorHAnsi" w:hAnsiTheme="minorHAnsi" w:cs="TT15Ct00"/>
          <w:lang w:eastAsia="en-GB"/>
        </w:rPr>
        <w:t xml:space="preserve"> Defining shared spaces through child-sensitive design</w:t>
      </w:r>
      <w:r w:rsidR="00217B7C">
        <w:rPr>
          <w:rFonts w:asciiTheme="minorHAnsi" w:hAnsiTheme="minorHAnsi" w:cs="TT15Ct00"/>
          <w:lang w:eastAsia="en-GB"/>
        </w:rPr>
        <w:t>,</w:t>
      </w:r>
      <w:r w:rsidR="007F6785" w:rsidRPr="00637EA2">
        <w:rPr>
          <w:rFonts w:asciiTheme="minorHAnsi" w:hAnsiTheme="minorHAnsi" w:cs="TT15Ct00"/>
          <w:lang w:eastAsia="en-GB"/>
        </w:rPr>
        <w:t xml:space="preserve"> whether in neighbourhoods, group housing or</w:t>
      </w:r>
      <w:r w:rsidR="00EF2B1B" w:rsidRPr="00637EA2">
        <w:rPr>
          <w:rFonts w:asciiTheme="minorHAnsi" w:hAnsiTheme="minorHAnsi" w:cs="TT15Ct00"/>
          <w:lang w:eastAsia="en-GB"/>
        </w:rPr>
        <w:t xml:space="preserve"> </w:t>
      </w:r>
      <w:r w:rsidR="00EF2B1B" w:rsidRPr="00637EA2">
        <w:rPr>
          <w:rFonts w:asciiTheme="minorHAnsi" w:hAnsiTheme="minorHAnsi"/>
          <w:lang w:eastAsia="en-GB"/>
        </w:rPr>
        <w:t>r</w:t>
      </w:r>
      <w:r w:rsidR="007F6785" w:rsidRPr="00637EA2">
        <w:rPr>
          <w:rFonts w:asciiTheme="minorHAnsi" w:hAnsiTheme="minorHAnsi"/>
          <w:lang w:eastAsia="en-GB"/>
        </w:rPr>
        <w:t>efugee camps</w:t>
      </w:r>
      <w:r w:rsidR="00217B7C">
        <w:rPr>
          <w:rFonts w:asciiTheme="minorHAnsi" w:hAnsiTheme="minorHAnsi"/>
          <w:lang w:eastAsia="en-GB"/>
        </w:rPr>
        <w:t>,</w:t>
      </w:r>
      <w:r w:rsidR="007F6785" w:rsidRPr="00637EA2">
        <w:rPr>
          <w:rFonts w:asciiTheme="minorHAnsi" w:hAnsiTheme="minorHAnsi"/>
          <w:lang w:eastAsia="en-GB"/>
        </w:rPr>
        <w:t xml:space="preserve"> </w:t>
      </w:r>
      <w:r w:rsidR="00E33119" w:rsidRPr="00637EA2">
        <w:rPr>
          <w:rFonts w:asciiTheme="minorHAnsi" w:hAnsiTheme="minorHAnsi"/>
          <w:lang w:eastAsia="en-GB"/>
        </w:rPr>
        <w:t xml:space="preserve">can </w:t>
      </w:r>
      <w:r w:rsidR="007F6785" w:rsidRPr="00637EA2">
        <w:rPr>
          <w:rFonts w:asciiTheme="minorHAnsi" w:hAnsiTheme="minorHAnsi"/>
          <w:lang w:eastAsia="en-GB"/>
        </w:rPr>
        <w:t>help to promote play.</w:t>
      </w:r>
      <w:r w:rsidR="001C35D7" w:rsidRPr="00637EA2">
        <w:rPr>
          <w:rFonts w:asciiTheme="minorHAnsi" w:hAnsiTheme="minorHAnsi" w:cs="TT15Ct00"/>
          <w:lang w:eastAsia="en-GB"/>
        </w:rPr>
        <w:t xml:space="preserve"> Wherever children play there is a need to improve environments, not just in those spaces </w:t>
      </w:r>
      <w:r w:rsidR="001C35D7" w:rsidRPr="00637EA2">
        <w:rPr>
          <w:rFonts w:asciiTheme="minorHAnsi" w:hAnsiTheme="minorHAnsi" w:cs="TT15Ct00"/>
          <w:i/>
          <w:lang w:eastAsia="en-GB"/>
        </w:rPr>
        <w:t>provided</w:t>
      </w:r>
      <w:r w:rsidR="001C35D7" w:rsidRPr="00637EA2">
        <w:rPr>
          <w:rFonts w:asciiTheme="minorHAnsi" w:hAnsiTheme="minorHAnsi" w:cs="TT15Ct00"/>
          <w:lang w:eastAsia="en-GB"/>
        </w:rPr>
        <w:t xml:space="preserve"> for play.</w:t>
      </w:r>
    </w:p>
    <w:p w14:paraId="0D554BFD" w14:textId="77777777" w:rsidR="007761D3" w:rsidRPr="00637EA2" w:rsidRDefault="007761D3" w:rsidP="00373A4A">
      <w:pPr>
        <w:autoSpaceDE w:val="0"/>
        <w:autoSpaceDN w:val="0"/>
        <w:adjustRightInd w:val="0"/>
        <w:spacing w:after="0" w:line="240" w:lineRule="auto"/>
        <w:rPr>
          <w:rFonts w:asciiTheme="minorHAnsi" w:hAnsiTheme="minorHAnsi"/>
        </w:rPr>
      </w:pPr>
    </w:p>
    <w:p w14:paraId="55150805" w14:textId="599B2CB1" w:rsidR="00AD3628" w:rsidRPr="00637EA2" w:rsidRDefault="007761D3" w:rsidP="00373A4A">
      <w:pPr>
        <w:spacing w:line="240" w:lineRule="auto"/>
      </w:pPr>
      <w:r w:rsidRPr="00637EA2">
        <w:rPr>
          <w:rFonts w:asciiTheme="minorHAnsi" w:hAnsiTheme="minorHAnsi"/>
        </w:rPr>
        <w:t xml:space="preserve">Overdevelopment of the urban realm through regeneration which doesn’t consider the social dimensions of decision-making can have deleterious impact on children’s play. Children’s use of public space for play, recreation and their own cultural activities is impeded by the increasing commercialization and privatisation of public areas, from which children are excluded or unwelcome. </w:t>
      </w:r>
    </w:p>
    <w:p w14:paraId="62EC919C" w14:textId="34AEB479" w:rsidR="006C6F0C" w:rsidRPr="00637EA2" w:rsidRDefault="001C35D7" w:rsidP="00637EA2">
      <w:pPr>
        <w:spacing w:line="240" w:lineRule="auto"/>
        <w:rPr>
          <w:rFonts w:asciiTheme="minorHAnsi" w:hAnsiTheme="minorHAnsi"/>
          <w:b/>
        </w:rPr>
      </w:pPr>
      <w:r w:rsidRPr="00637EA2">
        <w:rPr>
          <w:rFonts w:asciiTheme="minorHAnsi" w:hAnsiTheme="minorHAnsi"/>
        </w:rPr>
        <w:t xml:space="preserve">An integrated partnership approach to providing for play can address issues that range across micro, community and policy levels though the variables </w:t>
      </w:r>
      <w:r w:rsidR="00C5110E" w:rsidRPr="00637EA2">
        <w:rPr>
          <w:rFonts w:asciiTheme="minorHAnsi" w:hAnsiTheme="minorHAnsi"/>
        </w:rPr>
        <w:t>that contribute to the production of play</w:t>
      </w:r>
      <w:r w:rsidR="00E05FFD">
        <w:rPr>
          <w:rFonts w:asciiTheme="minorHAnsi" w:hAnsiTheme="minorHAnsi"/>
        </w:rPr>
        <w:t>-</w:t>
      </w:r>
      <w:r w:rsidR="00C5110E" w:rsidRPr="00637EA2">
        <w:rPr>
          <w:rFonts w:asciiTheme="minorHAnsi" w:hAnsiTheme="minorHAnsi"/>
        </w:rPr>
        <w:t>friendly environments</w:t>
      </w:r>
      <w:r w:rsidR="00330C62">
        <w:rPr>
          <w:rFonts w:asciiTheme="minorHAnsi" w:hAnsiTheme="minorHAnsi"/>
        </w:rPr>
        <w:t>. These variables</w:t>
      </w:r>
      <w:r w:rsidR="00C5110E" w:rsidRPr="00637EA2">
        <w:rPr>
          <w:rFonts w:asciiTheme="minorHAnsi" w:hAnsiTheme="minorHAnsi"/>
        </w:rPr>
        <w:t xml:space="preserve"> are acknowledged to be </w:t>
      </w:r>
      <w:r w:rsidR="003E5CEC" w:rsidRPr="00637EA2">
        <w:rPr>
          <w:rFonts w:asciiTheme="minorHAnsi" w:hAnsiTheme="minorHAnsi"/>
        </w:rPr>
        <w:t>‘</w:t>
      </w:r>
      <w:r w:rsidR="00FF2A76" w:rsidRPr="00637EA2">
        <w:rPr>
          <w:rFonts w:asciiTheme="minorHAnsi" w:hAnsiTheme="minorHAnsi"/>
        </w:rPr>
        <w:t>m</w:t>
      </w:r>
      <w:r w:rsidR="003E5CEC" w:rsidRPr="00637EA2">
        <w:rPr>
          <w:rFonts w:asciiTheme="minorHAnsi" w:hAnsiTheme="minorHAnsi"/>
        </w:rPr>
        <w:t>essy, multiple and complex</w:t>
      </w:r>
      <w:r w:rsidR="007F6785" w:rsidRPr="00637EA2">
        <w:rPr>
          <w:rFonts w:asciiTheme="minorHAnsi" w:hAnsiTheme="minorHAnsi"/>
        </w:rPr>
        <w:t>’</w:t>
      </w:r>
      <w:r w:rsidR="00FF2A76" w:rsidRPr="00637EA2">
        <w:rPr>
          <w:rFonts w:asciiTheme="minorHAnsi" w:hAnsiTheme="minorHAnsi"/>
        </w:rPr>
        <w:t xml:space="preserve"> </w:t>
      </w:r>
      <w:r w:rsidR="007F6785" w:rsidRPr="00637EA2">
        <w:rPr>
          <w:rFonts w:asciiTheme="minorHAnsi" w:hAnsiTheme="minorHAnsi"/>
        </w:rPr>
        <w:t>(Lester and Russell</w:t>
      </w:r>
      <w:r w:rsidR="0047367C" w:rsidRPr="00637EA2">
        <w:rPr>
          <w:rFonts w:asciiTheme="minorHAnsi" w:hAnsiTheme="minorHAnsi"/>
        </w:rPr>
        <w:t>, 2013</w:t>
      </w:r>
      <w:r w:rsidR="007F6785" w:rsidRPr="00637EA2">
        <w:rPr>
          <w:rFonts w:asciiTheme="minorHAnsi" w:hAnsiTheme="minorHAnsi"/>
        </w:rPr>
        <w:t>)</w:t>
      </w:r>
      <w:r w:rsidR="005F096B" w:rsidRPr="00637EA2">
        <w:rPr>
          <w:rFonts w:asciiTheme="minorHAnsi" w:hAnsiTheme="minorHAnsi"/>
        </w:rPr>
        <w:t>.</w:t>
      </w:r>
      <w:r w:rsidR="00FF2A76" w:rsidRPr="00637EA2">
        <w:rPr>
          <w:rFonts w:asciiTheme="minorHAnsi" w:hAnsiTheme="minorHAnsi"/>
        </w:rPr>
        <w:t xml:space="preserve"> </w:t>
      </w:r>
      <w:r w:rsidR="00C5110E" w:rsidRPr="00637EA2">
        <w:rPr>
          <w:rFonts w:asciiTheme="minorHAnsi" w:hAnsiTheme="minorHAnsi"/>
        </w:rPr>
        <w:t>A</w:t>
      </w:r>
      <w:r w:rsidR="00FF2A76" w:rsidRPr="00637EA2">
        <w:rPr>
          <w:rFonts w:asciiTheme="minorHAnsi" w:hAnsiTheme="minorHAnsi"/>
        </w:rPr>
        <w:t xml:space="preserve">n approach </w:t>
      </w:r>
      <w:r w:rsidR="00C5110E" w:rsidRPr="00637EA2">
        <w:rPr>
          <w:rFonts w:asciiTheme="minorHAnsi" w:hAnsiTheme="minorHAnsi"/>
        </w:rPr>
        <w:t>which recognises</w:t>
      </w:r>
      <w:r w:rsidR="00FF2A76" w:rsidRPr="00637EA2">
        <w:rPr>
          <w:rFonts w:asciiTheme="minorHAnsi" w:hAnsiTheme="minorHAnsi"/>
        </w:rPr>
        <w:t xml:space="preserve"> the value children attribute to playing in informal spaces close to home can result in</w:t>
      </w:r>
      <w:r w:rsidR="00C5110E" w:rsidRPr="00637EA2">
        <w:rPr>
          <w:rFonts w:asciiTheme="minorHAnsi" w:hAnsiTheme="minorHAnsi"/>
        </w:rPr>
        <w:t>:</w:t>
      </w:r>
      <w:r w:rsidR="003E5CEC" w:rsidRPr="00637EA2">
        <w:rPr>
          <w:rFonts w:asciiTheme="minorHAnsi" w:hAnsiTheme="minorHAnsi"/>
        </w:rPr>
        <w:t xml:space="preserve"> street level actions (signs, street closures, playwork interventions, protection of small ‘waste-ground’ sites)</w:t>
      </w:r>
      <w:r w:rsidR="00E05FFD">
        <w:rPr>
          <w:rFonts w:asciiTheme="minorHAnsi" w:hAnsiTheme="minorHAnsi"/>
        </w:rPr>
        <w:t>;</w:t>
      </w:r>
      <w:r w:rsidR="003E5CEC" w:rsidRPr="00637EA2">
        <w:rPr>
          <w:rFonts w:asciiTheme="minorHAnsi" w:hAnsiTheme="minorHAnsi"/>
        </w:rPr>
        <w:t xml:space="preserve"> community engagement (advocacy, community play audits)</w:t>
      </w:r>
      <w:r w:rsidR="00E05FFD">
        <w:rPr>
          <w:rFonts w:asciiTheme="minorHAnsi" w:hAnsiTheme="minorHAnsi"/>
        </w:rPr>
        <w:t>;</w:t>
      </w:r>
      <w:r w:rsidR="003E5CEC" w:rsidRPr="00637EA2">
        <w:rPr>
          <w:rFonts w:asciiTheme="minorHAnsi" w:hAnsiTheme="minorHAnsi"/>
        </w:rPr>
        <w:t xml:space="preserve"> </w:t>
      </w:r>
      <w:r w:rsidR="00C5110E" w:rsidRPr="00637EA2">
        <w:rPr>
          <w:rFonts w:asciiTheme="minorHAnsi" w:hAnsiTheme="minorHAnsi"/>
        </w:rPr>
        <w:t>and</w:t>
      </w:r>
      <w:r w:rsidR="003E5CEC" w:rsidRPr="00637EA2">
        <w:rPr>
          <w:rFonts w:asciiTheme="minorHAnsi" w:hAnsiTheme="minorHAnsi"/>
        </w:rPr>
        <w:t xml:space="preserve"> broader policy</w:t>
      </w:r>
      <w:r w:rsidR="00C5110E" w:rsidRPr="00637EA2">
        <w:rPr>
          <w:rFonts w:asciiTheme="minorHAnsi" w:hAnsiTheme="minorHAnsi"/>
        </w:rPr>
        <w:t xml:space="preserve"> action</w:t>
      </w:r>
      <w:r w:rsidR="003E5CEC" w:rsidRPr="00637EA2">
        <w:rPr>
          <w:rFonts w:asciiTheme="minorHAnsi" w:hAnsiTheme="minorHAnsi"/>
        </w:rPr>
        <w:t xml:space="preserve"> (traffic regulations, accessible street closure procedures) (</w:t>
      </w:r>
      <w:r w:rsidR="00AD3628" w:rsidRPr="00637EA2">
        <w:rPr>
          <w:rFonts w:asciiTheme="minorHAnsi" w:hAnsiTheme="minorHAnsi"/>
        </w:rPr>
        <w:t>Lester and Russell, 2013</w:t>
      </w:r>
      <w:r w:rsidR="003E5CEC" w:rsidRPr="00637EA2">
        <w:rPr>
          <w:rFonts w:asciiTheme="minorHAnsi" w:hAnsiTheme="minorHAnsi"/>
        </w:rPr>
        <w:t>)</w:t>
      </w:r>
      <w:r w:rsidR="00C5110E" w:rsidRPr="00637EA2">
        <w:rPr>
          <w:rFonts w:asciiTheme="minorHAnsi" w:hAnsiTheme="minorHAnsi"/>
        </w:rPr>
        <w:t>.</w:t>
      </w:r>
      <w:r w:rsidR="00AD3628" w:rsidRPr="00637EA2">
        <w:rPr>
          <w:rFonts w:asciiTheme="minorHAnsi" w:hAnsiTheme="minorHAnsi"/>
        </w:rPr>
        <w:t xml:space="preserve"> </w:t>
      </w:r>
      <w:r w:rsidR="00FF2A76" w:rsidRPr="00637EA2">
        <w:rPr>
          <w:rFonts w:asciiTheme="minorHAnsi" w:hAnsiTheme="minorHAnsi"/>
        </w:rPr>
        <w:t xml:space="preserve">An emphasis on reshaping </w:t>
      </w:r>
      <w:r w:rsidR="00E96954" w:rsidRPr="00637EA2">
        <w:rPr>
          <w:rFonts w:asciiTheme="minorHAnsi" w:hAnsiTheme="minorHAnsi"/>
        </w:rPr>
        <w:t>neighbo</w:t>
      </w:r>
      <w:r w:rsidR="00E05FFD">
        <w:rPr>
          <w:rFonts w:asciiTheme="minorHAnsi" w:hAnsiTheme="minorHAnsi"/>
        </w:rPr>
        <w:t>u</w:t>
      </w:r>
      <w:r w:rsidR="00E96954" w:rsidRPr="00637EA2">
        <w:rPr>
          <w:rFonts w:asciiTheme="minorHAnsi" w:hAnsiTheme="minorHAnsi"/>
        </w:rPr>
        <w:t xml:space="preserve">rhoods to better serve the interests of children would </w:t>
      </w:r>
      <w:r w:rsidR="00FF2A76" w:rsidRPr="00637EA2">
        <w:rPr>
          <w:rFonts w:asciiTheme="minorHAnsi" w:hAnsiTheme="minorHAnsi"/>
        </w:rPr>
        <w:t>also</w:t>
      </w:r>
      <w:r w:rsidR="00E96954" w:rsidRPr="00637EA2">
        <w:rPr>
          <w:rFonts w:asciiTheme="minorHAnsi" w:hAnsiTheme="minorHAnsi"/>
        </w:rPr>
        <w:t xml:space="preserve"> address many of the neighbo</w:t>
      </w:r>
      <w:r w:rsidR="00E05FFD">
        <w:rPr>
          <w:rFonts w:asciiTheme="minorHAnsi" w:hAnsiTheme="minorHAnsi"/>
        </w:rPr>
        <w:t>u</w:t>
      </w:r>
      <w:r w:rsidR="00E96954" w:rsidRPr="00637EA2">
        <w:rPr>
          <w:rFonts w:asciiTheme="minorHAnsi" w:hAnsiTheme="minorHAnsi"/>
        </w:rPr>
        <w:t xml:space="preserve">rhood problems perceived and experienced by the wider </w:t>
      </w:r>
      <w:r w:rsidR="004B4452" w:rsidRPr="00637EA2">
        <w:rPr>
          <w:rFonts w:asciiTheme="minorHAnsi" w:hAnsiTheme="minorHAnsi"/>
        </w:rPr>
        <w:t>population.</w:t>
      </w:r>
      <w:r w:rsidR="005F096B" w:rsidRPr="00637EA2">
        <w:rPr>
          <w:rFonts w:asciiTheme="minorHAnsi" w:hAnsiTheme="minorHAnsi"/>
        </w:rPr>
        <w:t xml:space="preserve"> </w:t>
      </w:r>
      <w:r w:rsidR="004B4452" w:rsidRPr="00637EA2">
        <w:rPr>
          <w:rFonts w:asciiTheme="minorHAnsi" w:hAnsiTheme="minorHAnsi"/>
        </w:rPr>
        <w:t xml:space="preserve">Examples such </w:t>
      </w:r>
      <w:r w:rsidR="00736545" w:rsidRPr="00637EA2">
        <w:rPr>
          <w:rFonts w:asciiTheme="minorHAnsi" w:hAnsiTheme="minorHAnsi"/>
        </w:rPr>
        <w:t>as de</w:t>
      </w:r>
      <w:r w:rsidR="00E96954" w:rsidRPr="00637EA2">
        <w:rPr>
          <w:rFonts w:asciiTheme="minorHAnsi" w:hAnsiTheme="minorHAnsi"/>
        </w:rPr>
        <w:t>motivation to use public space, the incivilities that arise from antisocial users and use</w:t>
      </w:r>
      <w:r w:rsidR="004B4452" w:rsidRPr="00637EA2">
        <w:rPr>
          <w:rFonts w:asciiTheme="minorHAnsi" w:hAnsiTheme="minorHAnsi"/>
        </w:rPr>
        <w:t>r</w:t>
      </w:r>
      <w:r w:rsidR="00E96954" w:rsidRPr="00637EA2">
        <w:rPr>
          <w:rFonts w:asciiTheme="minorHAnsi" w:hAnsiTheme="minorHAnsi"/>
        </w:rPr>
        <w:t>s dominating public space are all challenged by</w:t>
      </w:r>
      <w:r w:rsidR="004B4452" w:rsidRPr="00637EA2">
        <w:rPr>
          <w:rFonts w:asciiTheme="minorHAnsi" w:hAnsiTheme="minorHAnsi"/>
        </w:rPr>
        <w:t xml:space="preserve"> the creation </w:t>
      </w:r>
      <w:r w:rsidR="00736545" w:rsidRPr="00637EA2">
        <w:rPr>
          <w:rFonts w:asciiTheme="minorHAnsi" w:hAnsiTheme="minorHAnsi"/>
        </w:rPr>
        <w:t xml:space="preserve">of </w:t>
      </w:r>
      <w:r w:rsidR="00E96954" w:rsidRPr="00637EA2">
        <w:rPr>
          <w:rFonts w:asciiTheme="minorHAnsi" w:hAnsiTheme="minorHAnsi"/>
        </w:rPr>
        <w:t xml:space="preserve">child-friendly </w:t>
      </w:r>
      <w:r w:rsidR="00FF2A76" w:rsidRPr="00637EA2">
        <w:rPr>
          <w:rFonts w:asciiTheme="minorHAnsi" w:hAnsiTheme="minorHAnsi"/>
        </w:rPr>
        <w:t>neighbourhood</w:t>
      </w:r>
      <w:r w:rsidR="00060D63" w:rsidRPr="00637EA2">
        <w:rPr>
          <w:rFonts w:asciiTheme="minorHAnsi" w:hAnsiTheme="minorHAnsi"/>
        </w:rPr>
        <w:t>s</w:t>
      </w:r>
      <w:r w:rsidR="004B4452" w:rsidRPr="00637EA2">
        <w:rPr>
          <w:rFonts w:asciiTheme="minorHAnsi" w:hAnsiTheme="minorHAnsi"/>
        </w:rPr>
        <w:t xml:space="preserve"> </w:t>
      </w:r>
      <w:r w:rsidR="00060D63" w:rsidRPr="00637EA2">
        <w:rPr>
          <w:rFonts w:asciiTheme="minorHAnsi" w:hAnsiTheme="minorHAnsi"/>
        </w:rPr>
        <w:t>(</w:t>
      </w:r>
      <w:r w:rsidR="00AD3628" w:rsidRPr="00637EA2">
        <w:rPr>
          <w:rFonts w:asciiTheme="minorHAnsi" w:hAnsiTheme="minorHAnsi"/>
        </w:rPr>
        <w:t>McKendrick 2009, 2013</w:t>
      </w:r>
      <w:r w:rsidR="00736545" w:rsidRPr="00637EA2">
        <w:rPr>
          <w:rFonts w:asciiTheme="minorHAnsi" w:hAnsiTheme="minorHAnsi"/>
        </w:rPr>
        <w:t>) that</w:t>
      </w:r>
      <w:r w:rsidR="004B4452" w:rsidRPr="00637EA2">
        <w:rPr>
          <w:rFonts w:asciiTheme="minorHAnsi" w:hAnsiTheme="minorHAnsi"/>
        </w:rPr>
        <w:t xml:space="preserve"> promote the </w:t>
      </w:r>
      <w:r w:rsidR="00736545" w:rsidRPr="00637EA2">
        <w:rPr>
          <w:rFonts w:asciiTheme="minorHAnsi" w:hAnsiTheme="minorHAnsi"/>
        </w:rPr>
        <w:t>conditions</w:t>
      </w:r>
      <w:r w:rsidR="004B4452" w:rsidRPr="00637EA2">
        <w:rPr>
          <w:rFonts w:asciiTheme="minorHAnsi" w:hAnsiTheme="minorHAnsi"/>
        </w:rPr>
        <w:t xml:space="preserve"> </w:t>
      </w:r>
      <w:r w:rsidR="00C5110E" w:rsidRPr="00637EA2">
        <w:rPr>
          <w:rFonts w:asciiTheme="minorHAnsi" w:hAnsiTheme="minorHAnsi"/>
        </w:rPr>
        <w:t>in which</w:t>
      </w:r>
      <w:r w:rsidR="004B4452" w:rsidRPr="00637EA2">
        <w:rPr>
          <w:rFonts w:asciiTheme="minorHAnsi" w:hAnsiTheme="minorHAnsi"/>
        </w:rPr>
        <w:t xml:space="preserve"> </w:t>
      </w:r>
      <w:r w:rsidR="00736545" w:rsidRPr="00637EA2">
        <w:rPr>
          <w:rFonts w:asciiTheme="minorHAnsi" w:hAnsiTheme="minorHAnsi"/>
        </w:rPr>
        <w:t>children</w:t>
      </w:r>
      <w:r w:rsidR="00C5110E" w:rsidRPr="00637EA2">
        <w:rPr>
          <w:rFonts w:asciiTheme="minorHAnsi" w:hAnsiTheme="minorHAnsi"/>
        </w:rPr>
        <w:t xml:space="preserve"> can more</w:t>
      </w:r>
      <w:r w:rsidR="004B4452" w:rsidRPr="00637EA2">
        <w:rPr>
          <w:rFonts w:asciiTheme="minorHAnsi" w:hAnsiTheme="minorHAnsi"/>
        </w:rPr>
        <w:t xml:space="preserve"> </w:t>
      </w:r>
      <w:r w:rsidR="00736545" w:rsidRPr="00637EA2">
        <w:rPr>
          <w:rFonts w:asciiTheme="minorHAnsi" w:hAnsiTheme="minorHAnsi"/>
        </w:rPr>
        <w:t>fully realise</w:t>
      </w:r>
      <w:r w:rsidR="004B4452" w:rsidRPr="00637EA2">
        <w:rPr>
          <w:rFonts w:asciiTheme="minorHAnsi" w:hAnsiTheme="minorHAnsi"/>
        </w:rPr>
        <w:t xml:space="preserve"> their rights under </w:t>
      </w:r>
      <w:r w:rsidR="00060D63" w:rsidRPr="00637EA2">
        <w:rPr>
          <w:rFonts w:asciiTheme="minorHAnsi" w:hAnsiTheme="minorHAnsi"/>
        </w:rPr>
        <w:t>a</w:t>
      </w:r>
      <w:r w:rsidR="004B4452" w:rsidRPr="00637EA2">
        <w:rPr>
          <w:rFonts w:asciiTheme="minorHAnsi" w:hAnsiTheme="minorHAnsi"/>
        </w:rPr>
        <w:t>rticle 31</w:t>
      </w:r>
      <w:r w:rsidR="00736545" w:rsidRPr="00637EA2">
        <w:rPr>
          <w:rFonts w:asciiTheme="minorHAnsi" w:hAnsiTheme="minorHAnsi"/>
        </w:rPr>
        <w:t>.</w:t>
      </w:r>
    </w:p>
    <w:p w14:paraId="2EE28EAD" w14:textId="77777777" w:rsidR="00954A79" w:rsidRPr="00637EA2" w:rsidRDefault="00954A79" w:rsidP="00637EA2">
      <w:pPr>
        <w:spacing w:after="0" w:line="240" w:lineRule="auto"/>
        <w:ind w:right="-330"/>
        <w:rPr>
          <w:rFonts w:asciiTheme="minorHAnsi" w:hAnsiTheme="minorHAnsi"/>
          <w:b/>
        </w:rPr>
      </w:pPr>
    </w:p>
    <w:p w14:paraId="336A006D" w14:textId="77777777" w:rsidR="0049320D" w:rsidRDefault="0049320D" w:rsidP="00637EA2">
      <w:pPr>
        <w:spacing w:after="0" w:line="240" w:lineRule="auto"/>
        <w:ind w:right="-330"/>
        <w:rPr>
          <w:rFonts w:asciiTheme="minorHAnsi" w:hAnsiTheme="minorHAnsi"/>
          <w:b/>
          <w:sz w:val="28"/>
          <w:szCs w:val="28"/>
        </w:rPr>
      </w:pPr>
    </w:p>
    <w:p w14:paraId="1A0AD4B7" w14:textId="77777777" w:rsidR="0049320D" w:rsidRDefault="0049320D" w:rsidP="00637EA2">
      <w:pPr>
        <w:spacing w:after="0" w:line="240" w:lineRule="auto"/>
        <w:ind w:right="-330"/>
        <w:rPr>
          <w:rFonts w:asciiTheme="minorHAnsi" w:hAnsiTheme="minorHAnsi"/>
          <w:b/>
          <w:sz w:val="28"/>
          <w:szCs w:val="28"/>
        </w:rPr>
      </w:pPr>
    </w:p>
    <w:p w14:paraId="4DDE25A4" w14:textId="77777777" w:rsidR="0049320D" w:rsidRDefault="0049320D" w:rsidP="00637EA2">
      <w:pPr>
        <w:spacing w:after="0" w:line="240" w:lineRule="auto"/>
        <w:ind w:right="-330"/>
        <w:rPr>
          <w:rFonts w:asciiTheme="minorHAnsi" w:hAnsiTheme="minorHAnsi"/>
          <w:b/>
          <w:sz w:val="28"/>
          <w:szCs w:val="28"/>
        </w:rPr>
      </w:pPr>
    </w:p>
    <w:p w14:paraId="1DFABAA7" w14:textId="5E827562" w:rsidR="00612051" w:rsidRPr="00637EA2" w:rsidRDefault="00374113" w:rsidP="00637EA2">
      <w:pPr>
        <w:spacing w:after="0" w:line="240" w:lineRule="auto"/>
        <w:ind w:right="-330"/>
        <w:rPr>
          <w:rFonts w:asciiTheme="minorHAnsi" w:hAnsiTheme="minorHAnsi"/>
          <w:sz w:val="28"/>
          <w:szCs w:val="28"/>
        </w:rPr>
      </w:pPr>
      <w:r>
        <w:rPr>
          <w:rFonts w:asciiTheme="minorHAnsi" w:hAnsiTheme="minorHAnsi"/>
          <w:b/>
          <w:sz w:val="28"/>
          <w:szCs w:val="28"/>
        </w:rPr>
        <w:lastRenderedPageBreak/>
        <w:t>5</w:t>
      </w:r>
      <w:r w:rsidR="000A2911" w:rsidRPr="00637EA2">
        <w:rPr>
          <w:rFonts w:asciiTheme="minorHAnsi" w:hAnsiTheme="minorHAnsi"/>
          <w:b/>
          <w:sz w:val="28"/>
          <w:szCs w:val="28"/>
        </w:rPr>
        <w:t xml:space="preserve">. </w:t>
      </w:r>
      <w:r w:rsidR="00146B6E" w:rsidRPr="00637EA2">
        <w:rPr>
          <w:rFonts w:asciiTheme="minorHAnsi" w:hAnsiTheme="minorHAnsi"/>
          <w:b/>
          <w:sz w:val="28"/>
          <w:szCs w:val="28"/>
        </w:rPr>
        <w:t xml:space="preserve">Intersections of the right to play with the right to a healthy </w:t>
      </w:r>
      <w:r w:rsidR="00AC6A8C" w:rsidRPr="00637EA2">
        <w:rPr>
          <w:rFonts w:asciiTheme="minorHAnsi" w:hAnsiTheme="minorHAnsi"/>
          <w:b/>
          <w:sz w:val="28"/>
          <w:szCs w:val="28"/>
        </w:rPr>
        <w:t>environment</w:t>
      </w:r>
    </w:p>
    <w:p w14:paraId="73E84CDE" w14:textId="77777777" w:rsidR="00374113" w:rsidRDefault="00374113" w:rsidP="00637EA2">
      <w:pPr>
        <w:spacing w:after="0" w:line="240" w:lineRule="auto"/>
        <w:ind w:right="-330"/>
        <w:rPr>
          <w:rFonts w:asciiTheme="minorHAnsi" w:hAnsiTheme="minorHAnsi"/>
        </w:rPr>
      </w:pPr>
    </w:p>
    <w:p w14:paraId="223B856B" w14:textId="135F4B2D" w:rsidR="006A545F" w:rsidRPr="00637EA2" w:rsidRDefault="00451EF0" w:rsidP="00637EA2">
      <w:pPr>
        <w:spacing w:after="0" w:line="240" w:lineRule="auto"/>
        <w:ind w:right="-330"/>
        <w:rPr>
          <w:rFonts w:asciiTheme="minorHAnsi" w:hAnsiTheme="minorHAnsi"/>
        </w:rPr>
      </w:pPr>
      <w:r>
        <w:rPr>
          <w:rFonts w:asciiTheme="minorHAnsi" w:hAnsiTheme="minorHAnsi"/>
        </w:rPr>
        <w:t>Despite facing</w:t>
      </w:r>
      <w:r w:rsidRPr="00637EA2">
        <w:rPr>
          <w:rFonts w:asciiTheme="minorHAnsi" w:hAnsiTheme="minorHAnsi"/>
        </w:rPr>
        <w:t xml:space="preserve"> significant barriers in reali</w:t>
      </w:r>
      <w:r>
        <w:rPr>
          <w:rFonts w:asciiTheme="minorHAnsi" w:hAnsiTheme="minorHAnsi"/>
        </w:rPr>
        <w:t>sing their article 31 rights, c</w:t>
      </w:r>
      <w:r w:rsidR="000D6C1A" w:rsidRPr="00637EA2">
        <w:rPr>
          <w:rFonts w:asciiTheme="minorHAnsi" w:hAnsiTheme="minorHAnsi"/>
        </w:rPr>
        <w:t xml:space="preserve">hildren </w:t>
      </w:r>
      <w:r w:rsidR="000A2911" w:rsidRPr="00637EA2">
        <w:rPr>
          <w:rFonts w:asciiTheme="minorHAnsi" w:hAnsiTheme="minorHAnsi"/>
        </w:rPr>
        <w:t xml:space="preserve">throughout the world </w:t>
      </w:r>
      <w:r w:rsidR="00FC59D6" w:rsidRPr="00637EA2">
        <w:rPr>
          <w:rFonts w:asciiTheme="minorHAnsi" w:hAnsiTheme="minorHAnsi"/>
        </w:rPr>
        <w:t xml:space="preserve">repeatedly demonstrate their determination, resourcefulness and creativity in finding opportunities for play, </w:t>
      </w:r>
    </w:p>
    <w:p w14:paraId="20403B82" w14:textId="77777777" w:rsidR="006A545F" w:rsidRPr="00637EA2" w:rsidRDefault="006A545F" w:rsidP="00637EA2">
      <w:pPr>
        <w:spacing w:after="0" w:line="240" w:lineRule="auto"/>
        <w:ind w:right="-330"/>
        <w:rPr>
          <w:rFonts w:asciiTheme="minorHAnsi" w:hAnsiTheme="minorHAnsi"/>
        </w:rPr>
      </w:pPr>
    </w:p>
    <w:p w14:paraId="598232B9" w14:textId="1F8334FB" w:rsidR="006C6F0C" w:rsidRPr="00637EA2" w:rsidRDefault="00C8247A" w:rsidP="00637EA2">
      <w:pPr>
        <w:spacing w:after="0" w:line="240" w:lineRule="auto"/>
        <w:ind w:right="-330"/>
        <w:rPr>
          <w:rFonts w:asciiTheme="minorHAnsi" w:hAnsiTheme="minorHAnsi"/>
        </w:rPr>
      </w:pPr>
      <w:r w:rsidRPr="00637EA2">
        <w:rPr>
          <w:rFonts w:asciiTheme="minorHAnsi" w:hAnsiTheme="minorHAnsi"/>
        </w:rPr>
        <w:t>Whilst there are</w:t>
      </w:r>
      <w:r w:rsidR="00612051" w:rsidRPr="00637EA2">
        <w:rPr>
          <w:rFonts w:asciiTheme="minorHAnsi" w:hAnsiTheme="minorHAnsi"/>
        </w:rPr>
        <w:t xml:space="preserve"> significant differences from place to place, the challenges to </w:t>
      </w:r>
      <w:r w:rsidRPr="00637EA2">
        <w:rPr>
          <w:rFonts w:asciiTheme="minorHAnsi" w:hAnsiTheme="minorHAnsi"/>
        </w:rPr>
        <w:t>ch</w:t>
      </w:r>
      <w:r w:rsidR="00736545" w:rsidRPr="00637EA2">
        <w:rPr>
          <w:rFonts w:asciiTheme="minorHAnsi" w:hAnsiTheme="minorHAnsi"/>
        </w:rPr>
        <w:t>i</w:t>
      </w:r>
      <w:r w:rsidRPr="00637EA2">
        <w:rPr>
          <w:rFonts w:asciiTheme="minorHAnsi" w:hAnsiTheme="minorHAnsi"/>
        </w:rPr>
        <w:t xml:space="preserve">ldren’s access to play </w:t>
      </w:r>
      <w:r w:rsidR="00612051" w:rsidRPr="00637EA2">
        <w:rPr>
          <w:rFonts w:asciiTheme="minorHAnsi" w:hAnsiTheme="minorHAnsi"/>
        </w:rPr>
        <w:t>cut across regions and countries and in a general way they</w:t>
      </w:r>
      <w:r w:rsidR="00750E0F" w:rsidRPr="00637EA2">
        <w:rPr>
          <w:rFonts w:asciiTheme="minorHAnsi" w:hAnsiTheme="minorHAnsi"/>
        </w:rPr>
        <w:t xml:space="preserve"> can</w:t>
      </w:r>
      <w:r w:rsidR="00612051" w:rsidRPr="00637EA2">
        <w:rPr>
          <w:rFonts w:asciiTheme="minorHAnsi" w:hAnsiTheme="minorHAnsi"/>
        </w:rPr>
        <w:t xml:space="preserve"> include the following: </w:t>
      </w:r>
    </w:p>
    <w:p w14:paraId="22A031FD" w14:textId="175AB621" w:rsidR="00027CF7" w:rsidRPr="00637EA2" w:rsidRDefault="00027CF7" w:rsidP="00637EA2">
      <w:pPr>
        <w:spacing w:after="0" w:line="240" w:lineRule="auto"/>
        <w:ind w:right="-330"/>
        <w:rPr>
          <w:rFonts w:asciiTheme="minorHAnsi" w:hAnsiTheme="minorHAnsi"/>
        </w:rPr>
      </w:pPr>
    </w:p>
    <w:p w14:paraId="6410E654" w14:textId="0E66FC96" w:rsidR="00C5110E" w:rsidRPr="00637EA2" w:rsidRDefault="00C5110E" w:rsidP="00637EA2">
      <w:pPr>
        <w:pStyle w:val="ListParagraph"/>
        <w:numPr>
          <w:ilvl w:val="0"/>
          <w:numId w:val="50"/>
        </w:numPr>
        <w:rPr>
          <w:rFonts w:asciiTheme="minorHAnsi" w:hAnsiTheme="minorHAnsi"/>
          <w:sz w:val="22"/>
          <w:szCs w:val="22"/>
        </w:rPr>
      </w:pPr>
      <w:r w:rsidRPr="00637EA2">
        <w:rPr>
          <w:rFonts w:asciiTheme="minorHAnsi" w:hAnsiTheme="minorHAnsi"/>
          <w:sz w:val="22"/>
          <w:szCs w:val="22"/>
        </w:rPr>
        <w:t>Poor home environments</w:t>
      </w:r>
      <w:r w:rsidR="00AE40CA">
        <w:rPr>
          <w:rFonts w:asciiTheme="minorHAnsi" w:hAnsiTheme="minorHAnsi"/>
          <w:sz w:val="22"/>
          <w:szCs w:val="22"/>
        </w:rPr>
        <w:t>,</w:t>
      </w:r>
      <w:r w:rsidRPr="00637EA2">
        <w:rPr>
          <w:rFonts w:asciiTheme="minorHAnsi" w:hAnsiTheme="minorHAnsi"/>
          <w:sz w:val="22"/>
          <w:szCs w:val="22"/>
        </w:rPr>
        <w:t xml:space="preserve"> including issues of high density of living space, poor protection from the elements and animal life, and indoor air pollution by smoke</w:t>
      </w:r>
      <w:r w:rsidR="00AE40CA">
        <w:rPr>
          <w:rFonts w:asciiTheme="minorHAnsi" w:hAnsiTheme="minorHAnsi"/>
          <w:sz w:val="22"/>
          <w:szCs w:val="22"/>
        </w:rPr>
        <w:t>,</w:t>
      </w:r>
      <w:r w:rsidRPr="00637EA2">
        <w:rPr>
          <w:rFonts w:asciiTheme="minorHAnsi" w:hAnsiTheme="minorHAnsi"/>
          <w:sz w:val="22"/>
          <w:szCs w:val="22"/>
        </w:rPr>
        <w:t xml:space="preserve"> reduce the quality of everyday play especially for young children and those confined to the home.</w:t>
      </w:r>
    </w:p>
    <w:p w14:paraId="5CC2F928" w14:textId="40BF6809" w:rsidR="006A545F" w:rsidRPr="00637EA2" w:rsidRDefault="006A545F" w:rsidP="00637EA2">
      <w:pPr>
        <w:pStyle w:val="ListParagraph"/>
        <w:numPr>
          <w:ilvl w:val="0"/>
          <w:numId w:val="50"/>
        </w:numPr>
        <w:rPr>
          <w:rFonts w:asciiTheme="minorHAnsi" w:hAnsiTheme="minorHAnsi"/>
          <w:sz w:val="22"/>
          <w:szCs w:val="22"/>
        </w:rPr>
      </w:pPr>
      <w:r w:rsidRPr="00637EA2">
        <w:rPr>
          <w:rFonts w:asciiTheme="minorHAnsi" w:hAnsiTheme="minorHAnsi"/>
          <w:sz w:val="22"/>
          <w:szCs w:val="22"/>
        </w:rPr>
        <w:t xml:space="preserve">An impoverished or hazardous environment has direct negative consequences on children’s ability to exercise their right to play - limiting </w:t>
      </w:r>
      <w:r w:rsidR="00475FD3" w:rsidRPr="00637EA2">
        <w:rPr>
          <w:rFonts w:asciiTheme="minorHAnsi" w:hAnsiTheme="minorHAnsi"/>
          <w:sz w:val="22"/>
          <w:szCs w:val="22"/>
        </w:rPr>
        <w:t xml:space="preserve">or rendering hazardous </w:t>
      </w:r>
      <w:r w:rsidRPr="00637EA2">
        <w:rPr>
          <w:rFonts w:asciiTheme="minorHAnsi" w:hAnsiTheme="minorHAnsi"/>
          <w:sz w:val="22"/>
          <w:szCs w:val="22"/>
        </w:rPr>
        <w:t xml:space="preserve">playful exploration, social encounters, freedom to roam/independent mobility, interaction with the built environment, connection to the natural world and connectedness in the community. </w:t>
      </w:r>
    </w:p>
    <w:p w14:paraId="2E217EA2" w14:textId="3AD400C7" w:rsidR="00AD3628" w:rsidRPr="00637EA2" w:rsidRDefault="00AD3628" w:rsidP="00637EA2">
      <w:pPr>
        <w:pStyle w:val="ListParagraph"/>
        <w:numPr>
          <w:ilvl w:val="0"/>
          <w:numId w:val="50"/>
        </w:numPr>
        <w:rPr>
          <w:rFonts w:asciiTheme="minorHAnsi" w:hAnsiTheme="minorHAnsi"/>
          <w:sz w:val="22"/>
          <w:szCs w:val="22"/>
        </w:rPr>
      </w:pPr>
      <w:r w:rsidRPr="00637EA2">
        <w:rPr>
          <w:rFonts w:asciiTheme="minorHAnsi" w:hAnsiTheme="minorHAnsi"/>
          <w:sz w:val="22"/>
          <w:szCs w:val="22"/>
        </w:rPr>
        <w:t>Hazardous and toxic environments, both urban and rural, can make it too difficult for children to balance risk-taking and safety and often lead caregivers to greatly restrict children’s free play and independen</w:t>
      </w:r>
      <w:r w:rsidR="00C5110E" w:rsidRPr="00637EA2">
        <w:rPr>
          <w:rFonts w:asciiTheme="minorHAnsi" w:hAnsiTheme="minorHAnsi"/>
          <w:sz w:val="22"/>
          <w:szCs w:val="22"/>
        </w:rPr>
        <w:t>ce</w:t>
      </w:r>
      <w:r w:rsidRPr="00637EA2">
        <w:rPr>
          <w:rFonts w:asciiTheme="minorHAnsi" w:hAnsiTheme="minorHAnsi"/>
          <w:sz w:val="22"/>
          <w:szCs w:val="22"/>
        </w:rPr>
        <w:t>. Children are at particular risk because</w:t>
      </w:r>
      <w:r w:rsidR="002B6CC1">
        <w:rPr>
          <w:rFonts w:asciiTheme="minorHAnsi" w:hAnsiTheme="minorHAnsi"/>
          <w:sz w:val="22"/>
          <w:szCs w:val="22"/>
        </w:rPr>
        <w:t xml:space="preserve"> </w:t>
      </w:r>
      <w:r w:rsidR="002B6CC1" w:rsidRPr="00637EA2">
        <w:rPr>
          <w:rFonts w:asciiTheme="minorHAnsi" w:hAnsiTheme="minorHAnsi"/>
          <w:sz w:val="22"/>
          <w:szCs w:val="22"/>
        </w:rPr>
        <w:t>both</w:t>
      </w:r>
      <w:r w:rsidRPr="00637EA2">
        <w:rPr>
          <w:rFonts w:asciiTheme="minorHAnsi" w:hAnsiTheme="minorHAnsi"/>
          <w:sz w:val="22"/>
          <w:szCs w:val="22"/>
        </w:rPr>
        <w:t xml:space="preserve"> their natural curiosity and exploratory play </w:t>
      </w:r>
      <w:r w:rsidR="00C5110E" w:rsidRPr="00637EA2">
        <w:rPr>
          <w:rFonts w:asciiTheme="minorHAnsi" w:hAnsiTheme="minorHAnsi"/>
          <w:sz w:val="22"/>
          <w:szCs w:val="22"/>
        </w:rPr>
        <w:t xml:space="preserve">can </w:t>
      </w:r>
      <w:r w:rsidRPr="00637EA2">
        <w:rPr>
          <w:rFonts w:asciiTheme="minorHAnsi" w:hAnsiTheme="minorHAnsi"/>
          <w:sz w:val="22"/>
          <w:szCs w:val="22"/>
        </w:rPr>
        <w:t>increase the likelihood of exposure to</w:t>
      </w:r>
      <w:r w:rsidRPr="00637EA2">
        <w:rPr>
          <w:rFonts w:asciiTheme="minorHAnsi" w:hAnsiTheme="minorHAnsi"/>
          <w:b/>
          <w:sz w:val="22"/>
          <w:szCs w:val="22"/>
        </w:rPr>
        <w:t xml:space="preserve"> </w:t>
      </w:r>
      <w:r w:rsidRPr="00637EA2">
        <w:rPr>
          <w:rFonts w:asciiTheme="minorHAnsi" w:hAnsiTheme="minorHAnsi"/>
          <w:sz w:val="22"/>
          <w:szCs w:val="22"/>
        </w:rPr>
        <w:t>hazards.</w:t>
      </w:r>
    </w:p>
    <w:p w14:paraId="69F96548" w14:textId="2F91AD26" w:rsidR="00C80C03" w:rsidRPr="00637EA2" w:rsidRDefault="00C80C03" w:rsidP="00637EA2">
      <w:pPr>
        <w:pStyle w:val="ListParagraph"/>
        <w:numPr>
          <w:ilvl w:val="0"/>
          <w:numId w:val="50"/>
        </w:numPr>
        <w:rPr>
          <w:rFonts w:asciiTheme="minorHAnsi" w:hAnsiTheme="minorHAnsi"/>
          <w:sz w:val="22"/>
          <w:szCs w:val="22"/>
        </w:rPr>
      </w:pPr>
      <w:r w:rsidRPr="00637EA2">
        <w:rPr>
          <w:rFonts w:asciiTheme="minorHAnsi" w:hAnsiTheme="minorHAnsi"/>
          <w:sz w:val="22"/>
          <w:szCs w:val="22"/>
        </w:rPr>
        <w:t>The majority of the world’s poorest children face physical hazards such as polluted water, open sewer systems, overcrowded cities, uncontrolled traffic, poor street lighting and congested streets, inadequate public transport, lack of safe local play areas, green spaces and cultural facilities.</w:t>
      </w:r>
    </w:p>
    <w:p w14:paraId="782BC88B" w14:textId="5669C48A" w:rsidR="006A545F" w:rsidRPr="00637EA2" w:rsidRDefault="006A545F" w:rsidP="00637EA2">
      <w:pPr>
        <w:pStyle w:val="ListParagraph"/>
        <w:numPr>
          <w:ilvl w:val="0"/>
          <w:numId w:val="50"/>
        </w:numPr>
        <w:rPr>
          <w:rFonts w:asciiTheme="minorHAnsi" w:hAnsiTheme="minorHAnsi"/>
          <w:sz w:val="22"/>
          <w:szCs w:val="22"/>
        </w:rPr>
      </w:pPr>
      <w:r w:rsidRPr="00637EA2">
        <w:rPr>
          <w:rFonts w:asciiTheme="minorHAnsi" w:hAnsiTheme="minorHAnsi"/>
          <w:sz w:val="22"/>
          <w:szCs w:val="22"/>
        </w:rPr>
        <w:t>A lack of access to nature while playing has profound implications for both children’s individual development and the development of a sustainable relationship between human development and natural systems.</w:t>
      </w:r>
      <w:r w:rsidR="00220D41" w:rsidRPr="00637EA2">
        <w:rPr>
          <w:rFonts w:asciiTheme="minorHAnsi" w:hAnsiTheme="minorHAnsi"/>
          <w:sz w:val="22"/>
          <w:szCs w:val="22"/>
        </w:rPr>
        <w:t xml:space="preserve"> Access to nature is limited not only in urban environments but also in rural areas</w:t>
      </w:r>
      <w:r w:rsidR="00117B47">
        <w:rPr>
          <w:rFonts w:asciiTheme="minorHAnsi" w:hAnsiTheme="minorHAnsi"/>
          <w:sz w:val="22"/>
          <w:szCs w:val="22"/>
        </w:rPr>
        <w:t>,</w:t>
      </w:r>
      <w:r w:rsidR="00220D41" w:rsidRPr="00637EA2">
        <w:rPr>
          <w:rFonts w:asciiTheme="minorHAnsi" w:hAnsiTheme="minorHAnsi"/>
          <w:sz w:val="22"/>
          <w:szCs w:val="22"/>
        </w:rPr>
        <w:t xml:space="preserve"> </w:t>
      </w:r>
      <w:r w:rsidR="002D6A01" w:rsidRPr="00637EA2">
        <w:rPr>
          <w:rFonts w:asciiTheme="minorHAnsi" w:hAnsiTheme="minorHAnsi"/>
          <w:sz w:val="22"/>
          <w:szCs w:val="22"/>
        </w:rPr>
        <w:t xml:space="preserve">which </w:t>
      </w:r>
      <w:r w:rsidR="00C5110E" w:rsidRPr="00637EA2">
        <w:rPr>
          <w:rFonts w:asciiTheme="minorHAnsi" w:hAnsiTheme="minorHAnsi"/>
          <w:sz w:val="22"/>
          <w:szCs w:val="22"/>
        </w:rPr>
        <w:t>are</w:t>
      </w:r>
      <w:r w:rsidR="002D6A01" w:rsidRPr="00637EA2">
        <w:rPr>
          <w:rFonts w:asciiTheme="minorHAnsi" w:hAnsiTheme="minorHAnsi"/>
          <w:sz w:val="22"/>
          <w:szCs w:val="22"/>
        </w:rPr>
        <w:t xml:space="preserve"> also affected by </w:t>
      </w:r>
      <w:r w:rsidR="00C80C03" w:rsidRPr="00637EA2">
        <w:rPr>
          <w:rFonts w:asciiTheme="minorHAnsi" w:hAnsiTheme="minorHAnsi"/>
          <w:sz w:val="22"/>
          <w:szCs w:val="22"/>
        </w:rPr>
        <w:t>privati</w:t>
      </w:r>
      <w:r w:rsidR="002323CC">
        <w:rPr>
          <w:rFonts w:asciiTheme="minorHAnsi" w:hAnsiTheme="minorHAnsi"/>
          <w:sz w:val="22"/>
          <w:szCs w:val="22"/>
        </w:rPr>
        <w:t>s</w:t>
      </w:r>
      <w:r w:rsidR="00C80C03" w:rsidRPr="00637EA2">
        <w:rPr>
          <w:rFonts w:asciiTheme="minorHAnsi" w:hAnsiTheme="minorHAnsi"/>
          <w:sz w:val="22"/>
          <w:szCs w:val="22"/>
        </w:rPr>
        <w:t>ation</w:t>
      </w:r>
      <w:r w:rsidR="002D6A01" w:rsidRPr="00637EA2">
        <w:rPr>
          <w:rFonts w:asciiTheme="minorHAnsi" w:hAnsiTheme="minorHAnsi"/>
          <w:sz w:val="22"/>
          <w:szCs w:val="22"/>
        </w:rPr>
        <w:t xml:space="preserve"> and restrictions to access</w:t>
      </w:r>
      <w:r w:rsidR="00117B47">
        <w:rPr>
          <w:rFonts w:asciiTheme="minorHAnsi" w:hAnsiTheme="minorHAnsi"/>
          <w:sz w:val="22"/>
          <w:szCs w:val="22"/>
        </w:rPr>
        <w:t>,</w:t>
      </w:r>
      <w:r w:rsidR="002D6A01" w:rsidRPr="00637EA2">
        <w:rPr>
          <w:rFonts w:asciiTheme="minorHAnsi" w:hAnsiTheme="minorHAnsi"/>
          <w:sz w:val="22"/>
          <w:szCs w:val="22"/>
        </w:rPr>
        <w:t xml:space="preserve"> and</w:t>
      </w:r>
      <w:r w:rsidR="00220D41" w:rsidRPr="00637EA2">
        <w:rPr>
          <w:rFonts w:asciiTheme="minorHAnsi" w:hAnsiTheme="minorHAnsi"/>
          <w:sz w:val="22"/>
          <w:szCs w:val="22"/>
        </w:rPr>
        <w:t xml:space="preserve"> on the urban fringes where land is intensively used</w:t>
      </w:r>
      <w:r w:rsidR="00214826" w:rsidRPr="00637EA2">
        <w:rPr>
          <w:rFonts w:asciiTheme="minorHAnsi" w:hAnsiTheme="minorHAnsi"/>
          <w:sz w:val="22"/>
          <w:szCs w:val="22"/>
        </w:rPr>
        <w:t>.</w:t>
      </w:r>
      <w:r w:rsidR="00220D41" w:rsidRPr="00637EA2">
        <w:rPr>
          <w:rFonts w:asciiTheme="minorHAnsi" w:hAnsiTheme="minorHAnsi"/>
          <w:sz w:val="22"/>
          <w:szCs w:val="22"/>
        </w:rPr>
        <w:t xml:space="preserve"> </w:t>
      </w:r>
    </w:p>
    <w:p w14:paraId="7BE8B759" w14:textId="4BFF93F7" w:rsidR="00775000" w:rsidRPr="00637EA2" w:rsidRDefault="00750E0F" w:rsidP="00637EA2">
      <w:pPr>
        <w:pStyle w:val="ListParagraph"/>
        <w:numPr>
          <w:ilvl w:val="0"/>
          <w:numId w:val="45"/>
        </w:numPr>
        <w:rPr>
          <w:rFonts w:asciiTheme="minorHAnsi" w:hAnsiTheme="minorHAnsi"/>
          <w:b/>
          <w:sz w:val="22"/>
          <w:szCs w:val="22"/>
        </w:rPr>
      </w:pPr>
      <w:r w:rsidRPr="00637EA2">
        <w:rPr>
          <w:rFonts w:asciiTheme="minorHAnsi" w:hAnsiTheme="minorHAnsi"/>
          <w:sz w:val="22"/>
          <w:szCs w:val="22"/>
        </w:rPr>
        <w:t xml:space="preserve">Play and recreational facilities are often assigned to vacant land in cities, in proximity to major vehicular roads, sewers, railway tracks, and other hazardous features. Sites for play may also increasingly be exposed to such climatic hazards as flooding, particularly in coastal or riverine cities. </w:t>
      </w:r>
    </w:p>
    <w:p w14:paraId="2D886547" w14:textId="26DC4386" w:rsidR="00C5110E" w:rsidRPr="00FB7AD3" w:rsidRDefault="00C5110E" w:rsidP="00330C62">
      <w:pPr>
        <w:pStyle w:val="CommentText"/>
        <w:numPr>
          <w:ilvl w:val="0"/>
          <w:numId w:val="45"/>
        </w:numPr>
        <w:spacing w:after="0"/>
        <w:rPr>
          <w:rFonts w:asciiTheme="minorHAnsi" w:hAnsiTheme="minorHAnsi"/>
          <w:sz w:val="22"/>
          <w:szCs w:val="22"/>
        </w:rPr>
      </w:pPr>
      <w:r w:rsidRPr="00637EA2">
        <w:rPr>
          <w:rFonts w:asciiTheme="minorHAnsi" w:hAnsiTheme="minorHAnsi"/>
          <w:sz w:val="22"/>
          <w:szCs w:val="22"/>
        </w:rPr>
        <w:t xml:space="preserve">Parks and playgrounds are often appropriated by dominant groups, typically older boys and men, putting younger children and girls at risk, and creating a fear of violence and abuse which excludes these marginal users from vital community spaces. </w:t>
      </w:r>
    </w:p>
    <w:p w14:paraId="41E4F297" w14:textId="4F039470" w:rsidR="00775000" w:rsidRPr="00637EA2" w:rsidRDefault="00775000" w:rsidP="00330C62">
      <w:pPr>
        <w:pStyle w:val="ListParagraph"/>
        <w:numPr>
          <w:ilvl w:val="0"/>
          <w:numId w:val="45"/>
        </w:numPr>
        <w:rPr>
          <w:rFonts w:asciiTheme="minorHAnsi" w:hAnsiTheme="minorHAnsi"/>
          <w:b/>
          <w:sz w:val="22"/>
          <w:szCs w:val="22"/>
        </w:rPr>
      </w:pPr>
      <w:r w:rsidRPr="00637EA2">
        <w:rPr>
          <w:rFonts w:asciiTheme="minorHAnsi" w:hAnsiTheme="minorHAnsi" w:cs="Arial"/>
          <w:sz w:val="22"/>
          <w:szCs w:val="22"/>
          <w:lang w:eastAsia="en-IN"/>
        </w:rPr>
        <w:t xml:space="preserve">Children living in unsafe housing in informal settlements, without proper drainage and sanitation systems, those in </w:t>
      </w:r>
      <w:r w:rsidRPr="00637EA2">
        <w:rPr>
          <w:rFonts w:asciiTheme="minorHAnsi" w:hAnsiTheme="minorHAnsi" w:cs="Arial"/>
          <w:sz w:val="22"/>
          <w:szCs w:val="22"/>
        </w:rPr>
        <w:t>climate hotspots and those exposed to typhoons, cyclones and floods</w:t>
      </w:r>
      <w:r w:rsidRPr="00637EA2">
        <w:rPr>
          <w:rFonts w:asciiTheme="minorHAnsi" w:hAnsiTheme="minorHAnsi" w:cs="Arial"/>
          <w:sz w:val="22"/>
          <w:szCs w:val="22"/>
          <w:lang w:eastAsia="en-IN"/>
        </w:rPr>
        <w:t xml:space="preserve"> are at most risk of climate impacts. In these situations, c</w:t>
      </w:r>
      <w:r w:rsidRPr="00637EA2">
        <w:rPr>
          <w:rFonts w:asciiTheme="minorHAnsi" w:hAnsiTheme="minorHAnsi" w:cs="Arial"/>
          <w:sz w:val="22"/>
          <w:szCs w:val="22"/>
        </w:rPr>
        <w:t>ritical infrastructure is disrupted, latrines overflow, roads are blocked and homes, schools or open spaces remain submerged for days. These impacts upset everyday routines and rob children of any opportunities for play and recreation (Chatterjee, 2015). Children’s spontaneous drive for play under these conditions often exposes them to risks of grave injuries, infections, disease and drowning.</w:t>
      </w:r>
    </w:p>
    <w:p w14:paraId="7D928E99" w14:textId="5E983AFF" w:rsidR="00750E0F" w:rsidRPr="00637EA2" w:rsidRDefault="00750E0F" w:rsidP="00637EA2">
      <w:pPr>
        <w:pStyle w:val="ListParagraph"/>
        <w:rPr>
          <w:rFonts w:asciiTheme="minorHAnsi" w:hAnsiTheme="minorHAnsi"/>
          <w:sz w:val="22"/>
          <w:szCs w:val="22"/>
        </w:rPr>
      </w:pPr>
    </w:p>
    <w:p w14:paraId="29CE75DC" w14:textId="485763AC" w:rsidR="00C5110E" w:rsidRPr="00637EA2" w:rsidRDefault="00374113" w:rsidP="00637EA2">
      <w:pPr>
        <w:spacing w:line="240" w:lineRule="auto"/>
        <w:rPr>
          <w:rFonts w:asciiTheme="minorHAnsi" w:hAnsiTheme="minorHAnsi"/>
        </w:rPr>
      </w:pPr>
      <w:r>
        <w:rPr>
          <w:rFonts w:asciiTheme="minorHAnsi" w:hAnsiTheme="minorHAnsi"/>
        </w:rPr>
        <w:t>C</w:t>
      </w:r>
      <w:r w:rsidR="00C5110E" w:rsidRPr="00637EA2">
        <w:rPr>
          <w:rFonts w:asciiTheme="minorHAnsi" w:hAnsiTheme="minorHAnsi"/>
        </w:rPr>
        <w:t>limate change will ultimately impact every child, children living in high-risk areas are already vulnerable and face some of the most immediate risks. Aside from acute situations of natural disasters, extreme weather and events</w:t>
      </w:r>
      <w:r w:rsidR="002323CC">
        <w:rPr>
          <w:rFonts w:asciiTheme="minorHAnsi" w:hAnsiTheme="minorHAnsi"/>
        </w:rPr>
        <w:t>,</w:t>
      </w:r>
      <w:r w:rsidR="00C5110E" w:rsidRPr="00637EA2">
        <w:rPr>
          <w:rFonts w:asciiTheme="minorHAnsi" w:hAnsiTheme="minorHAnsi"/>
        </w:rPr>
        <w:t xml:space="preserve"> the concern is the gradual worsening of conditions that, especially for those in poverty, exacerbates existing challenges.</w:t>
      </w:r>
    </w:p>
    <w:p w14:paraId="708C53E2" w14:textId="5C363FB0" w:rsidR="00C5110E" w:rsidRPr="00637EA2" w:rsidRDefault="00C5110E" w:rsidP="00637EA2">
      <w:pPr>
        <w:spacing w:line="240" w:lineRule="auto"/>
        <w:ind w:right="-330"/>
        <w:rPr>
          <w:rFonts w:asciiTheme="minorHAnsi" w:hAnsiTheme="minorHAnsi"/>
          <w:b/>
        </w:rPr>
      </w:pPr>
      <w:r w:rsidRPr="00637EA2">
        <w:rPr>
          <w:rFonts w:asciiTheme="minorHAnsi" w:hAnsiTheme="minorHAnsi"/>
        </w:rPr>
        <w:lastRenderedPageBreak/>
        <w:t>Detrimental environmental changes are already affecting the safety of outdoor play for children. From an increase in asthma symptoms to increases in heat for children with sickle cell disease, children’s access to play and a healthy quality of life are faltering.</w:t>
      </w:r>
    </w:p>
    <w:p w14:paraId="5E7DE1D2" w14:textId="1BE666F6" w:rsidR="00C5110E" w:rsidRPr="00637EA2" w:rsidRDefault="00C5110E" w:rsidP="00637EA2">
      <w:pPr>
        <w:pStyle w:val="CommentText"/>
        <w:rPr>
          <w:rFonts w:asciiTheme="minorHAnsi" w:hAnsiTheme="minorHAnsi"/>
          <w:sz w:val="22"/>
          <w:szCs w:val="22"/>
        </w:rPr>
      </w:pPr>
      <w:r w:rsidRPr="00637EA2">
        <w:rPr>
          <w:rFonts w:asciiTheme="minorHAnsi" w:hAnsiTheme="minorHAnsi"/>
          <w:sz w:val="22"/>
          <w:szCs w:val="22"/>
        </w:rPr>
        <w:t xml:space="preserve">The impact urbanisation </w:t>
      </w:r>
      <w:r w:rsidRPr="00637EA2">
        <w:rPr>
          <w:rFonts w:asciiTheme="minorHAnsi" w:eastAsia="Times New Roman" w:hAnsiTheme="minorHAnsi"/>
          <w:sz w:val="22"/>
          <w:szCs w:val="22"/>
          <w:lang w:eastAsia="ar-SA"/>
        </w:rPr>
        <w:t xml:space="preserve">is having on children’s lives </w:t>
      </w:r>
      <w:r w:rsidRPr="00637EA2">
        <w:rPr>
          <w:rFonts w:asciiTheme="minorHAnsi" w:hAnsiTheme="minorHAnsi"/>
          <w:sz w:val="22"/>
          <w:szCs w:val="22"/>
        </w:rPr>
        <w:t xml:space="preserve">cannot be underestimated, </w:t>
      </w:r>
      <w:r w:rsidRPr="00637EA2">
        <w:rPr>
          <w:rFonts w:asciiTheme="minorHAnsi" w:eastAsia="Times New Roman" w:hAnsiTheme="minorHAnsi"/>
          <w:sz w:val="22"/>
          <w:szCs w:val="22"/>
          <w:lang w:eastAsia="ar-SA"/>
        </w:rPr>
        <w:t xml:space="preserve">increasing challenges faced by children and impacting on children’s rights. Opportunities to experience, interact with and play in natural environments (sufficiently free from waste, pollution, traffic and other physical hazards) and the animal world are decreasing. </w:t>
      </w:r>
      <w:r w:rsidRPr="00637EA2">
        <w:rPr>
          <w:rFonts w:asciiTheme="minorHAnsi" w:hAnsiTheme="minorHAnsi"/>
          <w:sz w:val="22"/>
          <w:szCs w:val="22"/>
        </w:rPr>
        <w:t xml:space="preserve">As more and more people in poverty move to urban areas, the capacity of municipal governments to respond to the influx becomes ever more strained, with serious implications for the quality of the environment.  </w:t>
      </w:r>
    </w:p>
    <w:p w14:paraId="23A008B0" w14:textId="3B2006C1" w:rsidR="00032694" w:rsidRPr="00637EA2" w:rsidRDefault="00203404" w:rsidP="00637EA2">
      <w:pPr>
        <w:spacing w:line="240" w:lineRule="auto"/>
        <w:rPr>
          <w:rFonts w:asciiTheme="minorHAnsi" w:hAnsiTheme="minorHAnsi"/>
        </w:rPr>
      </w:pPr>
      <w:r w:rsidRPr="00637EA2">
        <w:rPr>
          <w:rFonts w:asciiTheme="minorHAnsi" w:hAnsiTheme="minorHAnsi"/>
        </w:rPr>
        <w:t xml:space="preserve">The provision of </w:t>
      </w:r>
      <w:r w:rsidR="00032694" w:rsidRPr="00637EA2">
        <w:rPr>
          <w:rFonts w:asciiTheme="minorHAnsi" w:hAnsiTheme="minorHAnsi"/>
        </w:rPr>
        <w:t>inclusive play environments for children of all ages and abilit</w:t>
      </w:r>
      <w:r w:rsidR="00750E0F" w:rsidRPr="00637EA2">
        <w:rPr>
          <w:rFonts w:asciiTheme="minorHAnsi" w:hAnsiTheme="minorHAnsi"/>
        </w:rPr>
        <w:t>ies</w:t>
      </w:r>
      <w:r w:rsidR="00032694" w:rsidRPr="00637EA2">
        <w:rPr>
          <w:rFonts w:asciiTheme="minorHAnsi" w:hAnsiTheme="minorHAnsi"/>
        </w:rPr>
        <w:t xml:space="preserve"> will </w:t>
      </w:r>
      <w:r w:rsidR="00750E0F" w:rsidRPr="00637EA2">
        <w:rPr>
          <w:rFonts w:asciiTheme="minorHAnsi" w:hAnsiTheme="minorHAnsi"/>
        </w:rPr>
        <w:t xml:space="preserve">contribute to the general </w:t>
      </w:r>
      <w:r w:rsidR="00032694" w:rsidRPr="00637EA2">
        <w:rPr>
          <w:rFonts w:asciiTheme="minorHAnsi" w:hAnsiTheme="minorHAnsi"/>
        </w:rPr>
        <w:t>inclusivity of cities</w:t>
      </w:r>
      <w:r w:rsidR="002D6A01" w:rsidRPr="00637EA2">
        <w:rPr>
          <w:rFonts w:asciiTheme="minorHAnsi" w:hAnsiTheme="minorHAnsi"/>
        </w:rPr>
        <w:t>, though currently many groups of children face multiple barriers to enjoyment of their article 31 rights</w:t>
      </w:r>
      <w:r w:rsidR="00032694" w:rsidRPr="00637EA2">
        <w:rPr>
          <w:rFonts w:asciiTheme="minorHAnsi" w:hAnsiTheme="minorHAnsi"/>
        </w:rPr>
        <w:t xml:space="preserve">. </w:t>
      </w:r>
      <w:r w:rsidR="002D6A01" w:rsidRPr="00637EA2">
        <w:rPr>
          <w:rFonts w:asciiTheme="minorHAnsi" w:hAnsiTheme="minorHAnsi"/>
        </w:rPr>
        <w:t xml:space="preserve">Children’s everyday environments (home, street, neighbourhood, care settings etc.) are of particular significance. </w:t>
      </w:r>
      <w:r w:rsidR="00374113">
        <w:rPr>
          <w:rFonts w:asciiTheme="minorHAnsi" w:hAnsiTheme="minorHAnsi"/>
        </w:rPr>
        <w:t>P</w:t>
      </w:r>
      <w:r w:rsidR="00032694" w:rsidRPr="00637EA2">
        <w:rPr>
          <w:rFonts w:asciiTheme="minorHAnsi" w:hAnsiTheme="minorHAnsi"/>
        </w:rPr>
        <w:t>romoting play in the heart of communities makes neighbourhoods safe</w:t>
      </w:r>
      <w:r w:rsidR="00750E0F" w:rsidRPr="00637EA2">
        <w:rPr>
          <w:rFonts w:asciiTheme="minorHAnsi" w:hAnsiTheme="minorHAnsi"/>
        </w:rPr>
        <w:t>r</w:t>
      </w:r>
      <w:r w:rsidR="00032694" w:rsidRPr="00637EA2">
        <w:rPr>
          <w:rFonts w:asciiTheme="minorHAnsi" w:hAnsiTheme="minorHAnsi"/>
        </w:rPr>
        <w:t>,</w:t>
      </w:r>
      <w:r w:rsidR="00750E0F" w:rsidRPr="00637EA2">
        <w:rPr>
          <w:rFonts w:asciiTheme="minorHAnsi" w:hAnsiTheme="minorHAnsi"/>
        </w:rPr>
        <w:t xml:space="preserve"> more</w:t>
      </w:r>
      <w:r w:rsidR="00032694" w:rsidRPr="00637EA2">
        <w:rPr>
          <w:rFonts w:asciiTheme="minorHAnsi" w:hAnsiTheme="minorHAnsi"/>
        </w:rPr>
        <w:t xml:space="preserve"> vibrant and resilient</w:t>
      </w:r>
      <w:r w:rsidR="006A545F" w:rsidRPr="00637EA2">
        <w:rPr>
          <w:rFonts w:asciiTheme="minorHAnsi" w:hAnsiTheme="minorHAnsi"/>
        </w:rPr>
        <w:t xml:space="preserve"> </w:t>
      </w:r>
      <w:r w:rsidR="00032694" w:rsidRPr="00637EA2">
        <w:rPr>
          <w:rFonts w:asciiTheme="minorHAnsi" w:eastAsia="Times New Roman" w:hAnsiTheme="minorHAnsi"/>
          <w:lang w:eastAsia="ar-SA"/>
        </w:rPr>
        <w:t xml:space="preserve">and in this way relates directly to </w:t>
      </w:r>
      <w:r w:rsidR="00C07160" w:rsidRPr="00637EA2">
        <w:rPr>
          <w:rFonts w:asciiTheme="minorHAnsi" w:hAnsiTheme="minorHAnsi"/>
        </w:rPr>
        <w:t>the S</w:t>
      </w:r>
      <w:r w:rsidR="00032694" w:rsidRPr="00637EA2">
        <w:rPr>
          <w:rFonts w:asciiTheme="minorHAnsi" w:hAnsiTheme="minorHAnsi"/>
        </w:rPr>
        <w:t xml:space="preserve">ustainable Development Goal </w:t>
      </w:r>
      <w:r w:rsidR="00C07160" w:rsidRPr="00637EA2">
        <w:rPr>
          <w:rFonts w:asciiTheme="minorHAnsi" w:hAnsiTheme="minorHAnsi"/>
        </w:rPr>
        <w:t>11</w:t>
      </w:r>
      <w:r w:rsidR="006E3196">
        <w:rPr>
          <w:rFonts w:asciiTheme="minorHAnsi" w:hAnsiTheme="minorHAnsi"/>
        </w:rPr>
        <w:t>,</w:t>
      </w:r>
      <w:r w:rsidR="00C07160" w:rsidRPr="00637EA2">
        <w:rPr>
          <w:rFonts w:asciiTheme="minorHAnsi" w:hAnsiTheme="minorHAnsi"/>
        </w:rPr>
        <w:t xml:space="preserve"> </w:t>
      </w:r>
      <w:r w:rsidR="006A545F" w:rsidRPr="00637EA2">
        <w:rPr>
          <w:rFonts w:asciiTheme="minorHAnsi" w:hAnsiTheme="minorHAnsi"/>
        </w:rPr>
        <w:t xml:space="preserve">to </w:t>
      </w:r>
      <w:r w:rsidR="00032694" w:rsidRPr="00637EA2">
        <w:rPr>
          <w:rFonts w:asciiTheme="minorHAnsi" w:hAnsiTheme="minorHAnsi"/>
        </w:rPr>
        <w:t>‘</w:t>
      </w:r>
      <w:r w:rsidR="006A545F" w:rsidRPr="00637EA2">
        <w:rPr>
          <w:rFonts w:asciiTheme="minorHAnsi" w:hAnsiTheme="minorHAnsi"/>
        </w:rPr>
        <w:t>m</w:t>
      </w:r>
      <w:r w:rsidR="00C07160" w:rsidRPr="00637EA2">
        <w:rPr>
          <w:rFonts w:asciiTheme="minorHAnsi" w:hAnsiTheme="minorHAnsi"/>
        </w:rPr>
        <w:t>ake cities and human settlements inclusive, safe, resilient and sustainable</w:t>
      </w:r>
      <w:r w:rsidR="00032694" w:rsidRPr="00637EA2">
        <w:rPr>
          <w:rFonts w:asciiTheme="minorHAnsi" w:hAnsiTheme="minorHAnsi"/>
        </w:rPr>
        <w:t>’</w:t>
      </w:r>
      <w:r w:rsidR="00C07160" w:rsidRPr="00637EA2">
        <w:rPr>
          <w:rFonts w:asciiTheme="minorHAnsi" w:hAnsiTheme="minorHAnsi"/>
        </w:rPr>
        <w:t xml:space="preserve">. </w:t>
      </w:r>
    </w:p>
    <w:p w14:paraId="779471C0" w14:textId="40C05E1B" w:rsidR="00C07160" w:rsidRPr="00637EA2" w:rsidRDefault="00C07160" w:rsidP="00637EA2">
      <w:pPr>
        <w:autoSpaceDE w:val="0"/>
        <w:autoSpaceDN w:val="0"/>
        <w:adjustRightInd w:val="0"/>
        <w:spacing w:after="0" w:line="240" w:lineRule="auto"/>
        <w:ind w:left="720"/>
        <w:rPr>
          <w:rFonts w:asciiTheme="minorHAnsi" w:hAnsiTheme="minorHAnsi"/>
        </w:rPr>
      </w:pPr>
      <w:r w:rsidRPr="00637EA2">
        <w:rPr>
          <w:rFonts w:asciiTheme="minorHAnsi" w:hAnsiTheme="minorHAnsi"/>
          <w:i/>
          <w:lang w:val="en-US" w:eastAsia="en-GB"/>
        </w:rPr>
        <w:t>Public space as a common good is the key enabler for the fulfilment of human rights, empowering women and providing opportunities for children. Improving access to and participation for the most vulnerable is a powerful tool to improve equity, promote inclusion and combat discrimination in public space. Inadequate housing should be compensated by generous provisions of good quality public space</w:t>
      </w:r>
      <w:r w:rsidR="00D31B5C" w:rsidRPr="00637EA2">
        <w:rPr>
          <w:rFonts w:asciiTheme="minorHAnsi" w:hAnsiTheme="minorHAnsi"/>
          <w:lang w:val="en-US" w:eastAsia="en-GB"/>
        </w:rPr>
        <w:t xml:space="preserve">. </w:t>
      </w:r>
      <w:r w:rsidR="00032694" w:rsidRPr="00637EA2">
        <w:rPr>
          <w:rFonts w:asciiTheme="minorHAnsi" w:hAnsiTheme="minorHAnsi"/>
        </w:rPr>
        <w:t>(</w:t>
      </w:r>
      <w:r w:rsidR="002B6A0D">
        <w:t xml:space="preserve">United Nations Human Settlements Programme, </w:t>
      </w:r>
      <w:r w:rsidR="00775000" w:rsidRPr="00637EA2">
        <w:rPr>
          <w:rFonts w:asciiTheme="minorHAnsi" w:hAnsiTheme="minorHAnsi"/>
        </w:rPr>
        <w:t>2015</w:t>
      </w:r>
      <w:r w:rsidR="00032694" w:rsidRPr="00637EA2">
        <w:rPr>
          <w:rFonts w:asciiTheme="minorHAnsi" w:hAnsiTheme="minorHAnsi"/>
        </w:rPr>
        <w:t>)</w:t>
      </w:r>
    </w:p>
    <w:p w14:paraId="005FDCCA" w14:textId="77777777" w:rsidR="003A7830" w:rsidRPr="00637EA2" w:rsidRDefault="003A7830" w:rsidP="00637EA2">
      <w:pPr>
        <w:pStyle w:val="ListParagraph"/>
        <w:ind w:left="0" w:right="-330"/>
        <w:rPr>
          <w:rFonts w:asciiTheme="minorHAnsi" w:hAnsiTheme="minorHAnsi"/>
          <w:b/>
          <w:sz w:val="22"/>
          <w:szCs w:val="22"/>
        </w:rPr>
      </w:pPr>
    </w:p>
    <w:p w14:paraId="37219D5A" w14:textId="77777777" w:rsidR="00561D3C" w:rsidRDefault="00561D3C" w:rsidP="00637EA2">
      <w:pPr>
        <w:spacing w:after="0" w:line="240" w:lineRule="auto"/>
        <w:ind w:right="-330"/>
        <w:rPr>
          <w:rFonts w:asciiTheme="minorHAnsi" w:hAnsiTheme="minorHAnsi"/>
          <w:b/>
          <w:bCs/>
          <w:sz w:val="28"/>
          <w:szCs w:val="28"/>
        </w:rPr>
      </w:pPr>
    </w:p>
    <w:p w14:paraId="71ABE0A0" w14:textId="1A5561A2" w:rsidR="00293F1D" w:rsidRPr="00637EA2" w:rsidRDefault="002D54DD" w:rsidP="00637EA2">
      <w:pPr>
        <w:spacing w:after="0" w:line="240" w:lineRule="auto"/>
        <w:ind w:right="-330"/>
        <w:rPr>
          <w:rFonts w:asciiTheme="minorHAnsi" w:hAnsiTheme="minorHAnsi"/>
          <w:sz w:val="28"/>
          <w:szCs w:val="28"/>
        </w:rPr>
      </w:pPr>
      <w:r>
        <w:rPr>
          <w:rFonts w:asciiTheme="minorHAnsi" w:hAnsiTheme="minorHAnsi"/>
          <w:b/>
          <w:bCs/>
          <w:sz w:val="28"/>
          <w:szCs w:val="28"/>
        </w:rPr>
        <w:t>4</w:t>
      </w:r>
      <w:r w:rsidR="00CE722B" w:rsidRPr="00637EA2">
        <w:rPr>
          <w:rFonts w:asciiTheme="minorHAnsi" w:hAnsiTheme="minorHAnsi"/>
          <w:b/>
          <w:bCs/>
          <w:sz w:val="28"/>
          <w:szCs w:val="28"/>
        </w:rPr>
        <w:t xml:space="preserve">. </w:t>
      </w:r>
      <w:r w:rsidR="006C6F0C" w:rsidRPr="00637EA2">
        <w:rPr>
          <w:rFonts w:asciiTheme="minorHAnsi" w:hAnsiTheme="minorHAnsi"/>
          <w:b/>
          <w:sz w:val="28"/>
          <w:szCs w:val="28"/>
        </w:rPr>
        <w:t>Implications for policy and practice</w:t>
      </w:r>
    </w:p>
    <w:p w14:paraId="4B3AB4E0" w14:textId="77777777" w:rsidR="00293F1D" w:rsidRPr="00637EA2" w:rsidRDefault="00293F1D" w:rsidP="00637EA2">
      <w:pPr>
        <w:spacing w:after="0" w:line="240" w:lineRule="auto"/>
        <w:ind w:right="-330"/>
        <w:rPr>
          <w:rFonts w:asciiTheme="minorHAnsi" w:hAnsiTheme="minorHAnsi"/>
        </w:rPr>
      </w:pPr>
    </w:p>
    <w:p w14:paraId="18A71AD3" w14:textId="5A258088" w:rsidR="00210076" w:rsidRPr="00637EA2" w:rsidRDefault="00214826" w:rsidP="00637EA2">
      <w:pPr>
        <w:spacing w:line="240" w:lineRule="auto"/>
        <w:rPr>
          <w:rFonts w:asciiTheme="minorHAnsi" w:hAnsiTheme="minorHAnsi"/>
        </w:rPr>
      </w:pPr>
      <w:r w:rsidRPr="00637EA2">
        <w:rPr>
          <w:rFonts w:asciiTheme="minorHAnsi" w:hAnsiTheme="minorHAnsi"/>
        </w:rPr>
        <w:t>Dangers inherent in and e</w:t>
      </w:r>
      <w:r w:rsidR="00184EC2" w:rsidRPr="00637EA2">
        <w:rPr>
          <w:rFonts w:asciiTheme="minorHAnsi" w:hAnsiTheme="minorHAnsi"/>
        </w:rPr>
        <w:t xml:space="preserve">rosion of many </w:t>
      </w:r>
      <w:r w:rsidR="000627BD">
        <w:rPr>
          <w:rFonts w:asciiTheme="minorHAnsi" w:hAnsiTheme="minorHAnsi"/>
        </w:rPr>
        <w:t xml:space="preserve">natural and public </w:t>
      </w:r>
      <w:r w:rsidR="00184EC2" w:rsidRPr="00637EA2">
        <w:rPr>
          <w:rFonts w:asciiTheme="minorHAnsi" w:hAnsiTheme="minorHAnsi"/>
        </w:rPr>
        <w:t>spaces tradit</w:t>
      </w:r>
      <w:r w:rsidR="00330C62">
        <w:rPr>
          <w:rFonts w:asciiTheme="minorHAnsi" w:hAnsiTheme="minorHAnsi"/>
        </w:rPr>
        <w:t>ionally available to children for</w:t>
      </w:r>
      <w:r w:rsidR="00184EC2" w:rsidRPr="00637EA2">
        <w:rPr>
          <w:rFonts w:asciiTheme="minorHAnsi" w:hAnsiTheme="minorHAnsi"/>
        </w:rPr>
        <w:t xml:space="preserve"> play create</w:t>
      </w:r>
      <w:r w:rsidR="000627BD">
        <w:rPr>
          <w:rFonts w:asciiTheme="minorHAnsi" w:hAnsiTheme="minorHAnsi"/>
        </w:rPr>
        <w:t>s</w:t>
      </w:r>
      <w:r w:rsidR="004B1410">
        <w:rPr>
          <w:rFonts w:asciiTheme="minorHAnsi" w:hAnsiTheme="minorHAnsi"/>
        </w:rPr>
        <w:t xml:space="preserve"> </w:t>
      </w:r>
      <w:r w:rsidR="00184EC2" w:rsidRPr="00637EA2">
        <w:rPr>
          <w:rFonts w:asciiTheme="minorHAnsi" w:hAnsiTheme="minorHAnsi"/>
        </w:rPr>
        <w:t xml:space="preserve">a need for greater </w:t>
      </w:r>
      <w:r w:rsidR="00750E0F" w:rsidRPr="00637EA2">
        <w:rPr>
          <w:rFonts w:asciiTheme="minorHAnsi" w:hAnsiTheme="minorHAnsi"/>
        </w:rPr>
        <w:t>g</w:t>
      </w:r>
      <w:r w:rsidR="00184EC2" w:rsidRPr="00637EA2">
        <w:rPr>
          <w:rFonts w:asciiTheme="minorHAnsi" w:hAnsiTheme="minorHAnsi"/>
        </w:rPr>
        <w:t xml:space="preserve">overnment intervention to protect the rights under article 31. </w:t>
      </w:r>
    </w:p>
    <w:p w14:paraId="4A02E0C9" w14:textId="69D6E13C" w:rsidR="00184EC2" w:rsidRPr="00637EA2" w:rsidRDefault="00293F1D" w:rsidP="00637EA2">
      <w:pPr>
        <w:spacing w:line="240" w:lineRule="auto"/>
        <w:rPr>
          <w:rFonts w:asciiTheme="minorHAnsi" w:hAnsiTheme="minorHAnsi"/>
        </w:rPr>
      </w:pPr>
      <w:r w:rsidRPr="00637EA2">
        <w:rPr>
          <w:rFonts w:asciiTheme="minorHAnsi" w:hAnsiTheme="minorHAnsi"/>
        </w:rPr>
        <w:t xml:space="preserve">Governments must introduce a wide range of measures to ensure the fulfilment of all article 31 rights, </w:t>
      </w:r>
      <w:r w:rsidR="00184EC2" w:rsidRPr="00637EA2">
        <w:rPr>
          <w:rFonts w:asciiTheme="minorHAnsi" w:hAnsiTheme="minorHAnsi"/>
        </w:rPr>
        <w:t>and for children’s experience of place to inform decision-making.  An acknowledged</w:t>
      </w:r>
      <w:r w:rsidR="000F1C8A" w:rsidRPr="00637EA2">
        <w:rPr>
          <w:rFonts w:asciiTheme="minorHAnsi" w:hAnsiTheme="minorHAnsi"/>
        </w:rPr>
        <w:t xml:space="preserve"> principle </w:t>
      </w:r>
      <w:r w:rsidR="00012630" w:rsidRPr="00637EA2">
        <w:rPr>
          <w:rFonts w:asciiTheme="minorHAnsi" w:hAnsiTheme="minorHAnsi"/>
        </w:rPr>
        <w:t xml:space="preserve">is </w:t>
      </w:r>
      <w:r w:rsidR="00184EC2" w:rsidRPr="00637EA2">
        <w:rPr>
          <w:rFonts w:asciiTheme="minorHAnsi" w:hAnsiTheme="minorHAnsi"/>
        </w:rPr>
        <w:t>that</w:t>
      </w:r>
      <w:r w:rsidR="000F1C8A" w:rsidRPr="00637EA2">
        <w:rPr>
          <w:rFonts w:asciiTheme="minorHAnsi" w:hAnsiTheme="minorHAnsi"/>
        </w:rPr>
        <w:t xml:space="preserve"> article 31 </w:t>
      </w:r>
      <w:r w:rsidR="00184EC2" w:rsidRPr="00637EA2">
        <w:rPr>
          <w:rFonts w:asciiTheme="minorHAnsi" w:hAnsiTheme="minorHAnsi"/>
        </w:rPr>
        <w:t xml:space="preserve">should be upheld </w:t>
      </w:r>
      <w:r w:rsidR="000F1C8A" w:rsidRPr="00637EA2">
        <w:rPr>
          <w:rFonts w:asciiTheme="minorHAnsi" w:hAnsiTheme="minorHAnsi"/>
        </w:rPr>
        <w:t xml:space="preserve">through supporting the conditions in which play can take place </w:t>
      </w:r>
      <w:r w:rsidR="00012630" w:rsidRPr="00637EA2">
        <w:rPr>
          <w:rFonts w:asciiTheme="minorHAnsi" w:hAnsiTheme="minorHAnsi"/>
        </w:rPr>
        <w:t>(</w:t>
      </w:r>
      <w:r w:rsidR="000F1C8A" w:rsidRPr="00637EA2">
        <w:rPr>
          <w:rFonts w:asciiTheme="minorHAnsi" w:hAnsiTheme="minorHAnsi"/>
        </w:rPr>
        <w:t xml:space="preserve">Lester and Russell, </w:t>
      </w:r>
      <w:r w:rsidR="004507BC" w:rsidRPr="00637EA2">
        <w:rPr>
          <w:rFonts w:asciiTheme="minorHAnsi" w:hAnsiTheme="minorHAnsi"/>
        </w:rPr>
        <w:t>2010</w:t>
      </w:r>
      <w:r w:rsidR="00012630" w:rsidRPr="00637EA2">
        <w:rPr>
          <w:rFonts w:asciiTheme="minorHAnsi" w:hAnsiTheme="minorHAnsi"/>
        </w:rPr>
        <w:t>)</w:t>
      </w:r>
      <w:r w:rsidR="00184EC2" w:rsidRPr="00637EA2">
        <w:rPr>
          <w:rFonts w:asciiTheme="minorHAnsi" w:hAnsiTheme="minorHAnsi"/>
        </w:rPr>
        <w:t xml:space="preserve"> </w:t>
      </w:r>
      <w:r w:rsidR="004F4E1C" w:rsidRPr="00637EA2">
        <w:rPr>
          <w:rFonts w:asciiTheme="minorHAnsi" w:hAnsiTheme="minorHAnsi"/>
        </w:rPr>
        <w:t>and in so doing contribute towards Sustainable Development Goal 3, ensuring healthy lives and promoting well-being for all at all ages</w:t>
      </w:r>
      <w:r w:rsidR="00802701" w:rsidRPr="00637EA2">
        <w:rPr>
          <w:rFonts w:asciiTheme="minorHAnsi" w:hAnsiTheme="minorHAnsi"/>
        </w:rPr>
        <w:t>.</w:t>
      </w:r>
    </w:p>
    <w:p w14:paraId="7D9B7568" w14:textId="63AE3178" w:rsidR="00E65D45" w:rsidRPr="00637EA2" w:rsidRDefault="00330C62" w:rsidP="00637EA2">
      <w:pPr>
        <w:pStyle w:val="CommentText"/>
        <w:rPr>
          <w:rFonts w:asciiTheme="minorHAnsi" w:hAnsiTheme="minorHAnsi"/>
          <w:sz w:val="22"/>
          <w:szCs w:val="22"/>
        </w:rPr>
      </w:pPr>
      <w:r>
        <w:rPr>
          <w:rFonts w:asciiTheme="minorHAnsi" w:hAnsiTheme="minorHAnsi"/>
          <w:sz w:val="22"/>
          <w:szCs w:val="22"/>
        </w:rPr>
        <w:t>While fulfilment of the right to play is not restricted to</w:t>
      </w:r>
      <w:r w:rsidR="00184EC2" w:rsidRPr="00637EA2">
        <w:rPr>
          <w:rFonts w:asciiTheme="minorHAnsi" w:hAnsiTheme="minorHAnsi"/>
          <w:sz w:val="22"/>
          <w:szCs w:val="22"/>
        </w:rPr>
        <w:t xml:space="preserve"> </w:t>
      </w:r>
      <w:r>
        <w:rPr>
          <w:rFonts w:asciiTheme="minorHAnsi" w:hAnsiTheme="minorHAnsi"/>
          <w:sz w:val="22"/>
          <w:szCs w:val="22"/>
        </w:rPr>
        <w:t xml:space="preserve">provision of </w:t>
      </w:r>
      <w:r w:rsidR="00184EC2" w:rsidRPr="00637EA2">
        <w:rPr>
          <w:rFonts w:asciiTheme="minorHAnsi" w:hAnsiTheme="minorHAnsi"/>
          <w:sz w:val="22"/>
          <w:szCs w:val="22"/>
        </w:rPr>
        <w:t>designated play spaces, these are an important part of the mosaic of children’s lives.</w:t>
      </w:r>
      <w:r w:rsidR="00214826" w:rsidRPr="00637EA2">
        <w:rPr>
          <w:rFonts w:asciiTheme="minorHAnsi" w:hAnsiTheme="minorHAnsi"/>
          <w:sz w:val="22"/>
          <w:szCs w:val="22"/>
        </w:rPr>
        <w:t xml:space="preserve"> </w:t>
      </w:r>
      <w:r w:rsidR="00184EC2" w:rsidRPr="00637EA2">
        <w:rPr>
          <w:rFonts w:asciiTheme="minorHAnsi" w:hAnsiTheme="minorHAnsi"/>
          <w:sz w:val="22"/>
          <w:szCs w:val="22"/>
        </w:rPr>
        <w:t>Designated play spaces should be understood as having both symbolic and practical value. Symbolic in that they assert the right and need of children for space to pla</w:t>
      </w:r>
      <w:r w:rsidR="00210076" w:rsidRPr="00637EA2">
        <w:rPr>
          <w:rFonts w:asciiTheme="minorHAnsi" w:hAnsiTheme="minorHAnsi"/>
          <w:sz w:val="22"/>
          <w:szCs w:val="22"/>
        </w:rPr>
        <w:t>y</w:t>
      </w:r>
      <w:r w:rsidR="00736545" w:rsidRPr="00637EA2">
        <w:rPr>
          <w:rFonts w:asciiTheme="minorHAnsi" w:hAnsiTheme="minorHAnsi"/>
          <w:sz w:val="22"/>
          <w:szCs w:val="22"/>
        </w:rPr>
        <w:t>,</w:t>
      </w:r>
      <w:r w:rsidR="00210076" w:rsidRPr="00637EA2">
        <w:rPr>
          <w:rFonts w:asciiTheme="minorHAnsi" w:hAnsiTheme="minorHAnsi"/>
          <w:sz w:val="22"/>
          <w:szCs w:val="22"/>
        </w:rPr>
        <w:t xml:space="preserve"> and</w:t>
      </w:r>
      <w:r w:rsidR="00184EC2" w:rsidRPr="00637EA2">
        <w:rPr>
          <w:rFonts w:asciiTheme="minorHAnsi" w:hAnsiTheme="minorHAnsi"/>
          <w:sz w:val="22"/>
          <w:szCs w:val="22"/>
        </w:rPr>
        <w:t xml:space="preserve"> practical from the utility of the play environment. However, a problem arises when far from enabling play, these spaces are assumed to be the spaces in which play should take place</w:t>
      </w:r>
      <w:r w:rsidR="006E3196">
        <w:rPr>
          <w:rFonts w:asciiTheme="minorHAnsi" w:hAnsiTheme="minorHAnsi"/>
          <w:sz w:val="22"/>
          <w:szCs w:val="22"/>
        </w:rPr>
        <w:t>,</w:t>
      </w:r>
      <w:r w:rsidR="00184EC2" w:rsidRPr="00637EA2">
        <w:rPr>
          <w:rFonts w:asciiTheme="minorHAnsi" w:hAnsiTheme="minorHAnsi"/>
          <w:sz w:val="22"/>
          <w:szCs w:val="22"/>
        </w:rPr>
        <w:t xml:space="preserve"> allowing play to be designed out </w:t>
      </w:r>
      <w:r w:rsidR="004F4E1C" w:rsidRPr="00637EA2">
        <w:rPr>
          <w:rFonts w:asciiTheme="minorHAnsi" w:hAnsiTheme="minorHAnsi"/>
          <w:sz w:val="22"/>
          <w:szCs w:val="22"/>
        </w:rPr>
        <w:t>of</w:t>
      </w:r>
      <w:r w:rsidR="00184EC2" w:rsidRPr="00637EA2">
        <w:rPr>
          <w:rFonts w:asciiTheme="minorHAnsi" w:hAnsiTheme="minorHAnsi"/>
          <w:sz w:val="22"/>
          <w:szCs w:val="22"/>
        </w:rPr>
        <w:t xml:space="preserve"> the wider environment or as a smoke screen used to exclude children from public space.</w:t>
      </w:r>
    </w:p>
    <w:p w14:paraId="1F1B8760" w14:textId="27B03DAA" w:rsidR="00460806" w:rsidRPr="00637EA2" w:rsidRDefault="00460806" w:rsidP="00637EA2">
      <w:pPr>
        <w:spacing w:line="240" w:lineRule="auto"/>
        <w:rPr>
          <w:rFonts w:asciiTheme="minorHAnsi" w:hAnsiTheme="minorHAnsi"/>
        </w:rPr>
      </w:pPr>
      <w:r w:rsidRPr="00637EA2">
        <w:rPr>
          <w:rFonts w:asciiTheme="minorHAnsi" w:hAnsiTheme="minorHAnsi"/>
        </w:rPr>
        <w:t xml:space="preserve">States parties are encouraged by the UN Committee to take into account the implications for children’s rights under article 31 when developing policies relating to social protection, employment, housing and access to public spaces for children, especially those living without opportunities for play and recreation in their own homes. </w:t>
      </w:r>
    </w:p>
    <w:p w14:paraId="76F91C01" w14:textId="77777777" w:rsidR="0049320D" w:rsidRDefault="0049320D" w:rsidP="00637EA2">
      <w:pPr>
        <w:spacing w:after="0" w:line="240" w:lineRule="auto"/>
        <w:ind w:right="-330"/>
        <w:rPr>
          <w:rFonts w:asciiTheme="minorHAnsi" w:hAnsiTheme="minorHAnsi"/>
        </w:rPr>
      </w:pPr>
    </w:p>
    <w:p w14:paraId="153C26B9" w14:textId="55AA07C6" w:rsidR="00293F1D" w:rsidRPr="00637EA2" w:rsidRDefault="00C33C8C" w:rsidP="00637EA2">
      <w:pPr>
        <w:spacing w:after="0" w:line="240" w:lineRule="auto"/>
        <w:ind w:right="-330"/>
        <w:rPr>
          <w:rFonts w:asciiTheme="minorHAnsi" w:hAnsiTheme="minorHAnsi"/>
        </w:rPr>
      </w:pPr>
      <w:r w:rsidRPr="00637EA2">
        <w:rPr>
          <w:rFonts w:asciiTheme="minorHAnsi" w:hAnsiTheme="minorHAnsi"/>
        </w:rPr>
        <w:lastRenderedPageBreak/>
        <w:t>This includes, in particular:</w:t>
      </w:r>
      <w:r w:rsidR="00293F1D" w:rsidRPr="00637EA2">
        <w:rPr>
          <w:rFonts w:asciiTheme="minorHAnsi" w:hAnsiTheme="minorHAnsi"/>
        </w:rPr>
        <w:t xml:space="preserve"> </w:t>
      </w:r>
    </w:p>
    <w:p w14:paraId="3FA63271" w14:textId="77777777"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Legislation and planning for ensuring that every child has sufficient time and space in their life for their article 31 rights, together with</w:t>
      </w:r>
      <w:r w:rsidR="00C33C8C" w:rsidRPr="00637EA2">
        <w:rPr>
          <w:rFonts w:asciiTheme="minorHAnsi" w:hAnsiTheme="minorHAnsi"/>
          <w:sz w:val="22"/>
          <w:szCs w:val="22"/>
        </w:rPr>
        <w:t xml:space="preserve"> a timetable for implementation.</w:t>
      </w:r>
      <w:r w:rsidRPr="00637EA2">
        <w:rPr>
          <w:rFonts w:asciiTheme="minorHAnsi" w:hAnsiTheme="minorHAnsi"/>
          <w:sz w:val="22"/>
          <w:szCs w:val="22"/>
        </w:rPr>
        <w:t xml:space="preserve">  </w:t>
      </w:r>
    </w:p>
    <w:p w14:paraId="65E9EB78" w14:textId="0B7F7D5E"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 xml:space="preserve">Disaggregated data collection and research to find out how far children are </w:t>
      </w:r>
      <w:r w:rsidR="00012630" w:rsidRPr="00637EA2">
        <w:rPr>
          <w:rFonts w:asciiTheme="minorHAnsi" w:hAnsiTheme="minorHAnsi"/>
          <w:sz w:val="22"/>
          <w:szCs w:val="22"/>
        </w:rPr>
        <w:t xml:space="preserve">from </w:t>
      </w:r>
      <w:r w:rsidR="006E3196">
        <w:rPr>
          <w:rFonts w:asciiTheme="minorHAnsi" w:hAnsiTheme="minorHAnsi"/>
          <w:sz w:val="22"/>
          <w:szCs w:val="22"/>
        </w:rPr>
        <w:t xml:space="preserve">being </w:t>
      </w:r>
      <w:r w:rsidRPr="00637EA2">
        <w:rPr>
          <w:rFonts w:asciiTheme="minorHAnsi" w:hAnsiTheme="minorHAnsi"/>
          <w:sz w:val="22"/>
          <w:szCs w:val="22"/>
        </w:rPr>
        <w:t xml:space="preserve">able to engage in play, recreation </w:t>
      </w:r>
      <w:r w:rsidR="00C33C8C" w:rsidRPr="00637EA2">
        <w:rPr>
          <w:rFonts w:asciiTheme="minorHAnsi" w:hAnsiTheme="minorHAnsi"/>
          <w:sz w:val="22"/>
          <w:szCs w:val="22"/>
        </w:rPr>
        <w:t>and cultural</w:t>
      </w:r>
      <w:r w:rsidRPr="00637EA2">
        <w:rPr>
          <w:rFonts w:asciiTheme="minorHAnsi" w:hAnsiTheme="minorHAnsi"/>
          <w:sz w:val="22"/>
          <w:szCs w:val="22"/>
        </w:rPr>
        <w:t xml:space="preserve"> and artistic life, and to use the results to infor</w:t>
      </w:r>
      <w:r w:rsidR="00C33C8C" w:rsidRPr="00637EA2">
        <w:rPr>
          <w:rFonts w:asciiTheme="minorHAnsi" w:hAnsiTheme="minorHAnsi"/>
          <w:sz w:val="22"/>
          <w:szCs w:val="22"/>
        </w:rPr>
        <w:t>m planning and measure progress.</w:t>
      </w:r>
      <w:r w:rsidRPr="00637EA2">
        <w:rPr>
          <w:rFonts w:asciiTheme="minorHAnsi" w:hAnsiTheme="minorHAnsi"/>
          <w:sz w:val="22"/>
          <w:szCs w:val="22"/>
        </w:rPr>
        <w:t xml:space="preserve"> </w:t>
      </w:r>
    </w:p>
    <w:p w14:paraId="59FB534D" w14:textId="3D231804"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Development of cross-departmental collaboration in national</w:t>
      </w:r>
      <w:r w:rsidR="004F4E1C" w:rsidRPr="00637EA2">
        <w:rPr>
          <w:rFonts w:asciiTheme="minorHAnsi" w:hAnsiTheme="minorHAnsi"/>
          <w:sz w:val="22"/>
          <w:szCs w:val="22"/>
        </w:rPr>
        <w:t>, provincial</w:t>
      </w:r>
      <w:r w:rsidRPr="00637EA2">
        <w:rPr>
          <w:rFonts w:asciiTheme="minorHAnsi" w:hAnsiTheme="minorHAnsi"/>
          <w:sz w:val="22"/>
          <w:szCs w:val="22"/>
        </w:rPr>
        <w:t xml:space="preserve"> and municipal government to ensure </w:t>
      </w:r>
      <w:r w:rsidR="003B27F4" w:rsidRPr="00637EA2">
        <w:rPr>
          <w:rFonts w:asciiTheme="minorHAnsi" w:hAnsiTheme="minorHAnsi"/>
          <w:sz w:val="22"/>
          <w:szCs w:val="22"/>
        </w:rPr>
        <w:t>a</w:t>
      </w:r>
      <w:r w:rsidRPr="00637EA2">
        <w:rPr>
          <w:rFonts w:asciiTheme="minorHAnsi" w:hAnsiTheme="minorHAnsi"/>
          <w:sz w:val="22"/>
          <w:szCs w:val="22"/>
        </w:rPr>
        <w:t xml:space="preserve"> broad and comprehensive appr</w:t>
      </w:r>
      <w:r w:rsidR="00C33C8C" w:rsidRPr="00637EA2">
        <w:rPr>
          <w:rFonts w:asciiTheme="minorHAnsi" w:hAnsiTheme="minorHAnsi"/>
          <w:sz w:val="22"/>
          <w:szCs w:val="22"/>
        </w:rPr>
        <w:t>oach to implementing article 31.</w:t>
      </w:r>
      <w:r w:rsidRPr="00637EA2">
        <w:rPr>
          <w:rFonts w:asciiTheme="minorHAnsi" w:hAnsiTheme="minorHAnsi"/>
          <w:sz w:val="22"/>
          <w:szCs w:val="22"/>
        </w:rPr>
        <w:t xml:space="preserve"> </w:t>
      </w:r>
      <w:r w:rsidR="00C53B2C">
        <w:rPr>
          <w:rFonts w:asciiTheme="minorHAnsi" w:hAnsiTheme="minorHAnsi"/>
          <w:sz w:val="22"/>
          <w:szCs w:val="22"/>
        </w:rPr>
        <w:t xml:space="preserve"> </w:t>
      </w:r>
    </w:p>
    <w:p w14:paraId="19B7A2B7" w14:textId="77777777"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Review of budgets to ensure that allocation for children is inclusive and consistent with their representation as a proportion of the population as a whole, and distributed across the provision for children of all ages, with consideration given to the cost of measures required to ensure access for the most marginalized children.</w:t>
      </w:r>
    </w:p>
    <w:p w14:paraId="34EA15FB" w14:textId="77777777"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Investment in universal design to promote inclusion and protect children with d</w:t>
      </w:r>
      <w:r w:rsidR="00873B74" w:rsidRPr="00637EA2">
        <w:rPr>
          <w:rFonts w:asciiTheme="minorHAnsi" w:hAnsiTheme="minorHAnsi"/>
          <w:sz w:val="22"/>
          <w:szCs w:val="22"/>
        </w:rPr>
        <w:t>isabilities from discrimination</w:t>
      </w:r>
      <w:r w:rsidR="00C33C8C" w:rsidRPr="00637EA2">
        <w:rPr>
          <w:rFonts w:asciiTheme="minorHAnsi" w:hAnsiTheme="minorHAnsi"/>
          <w:sz w:val="22"/>
          <w:szCs w:val="22"/>
        </w:rPr>
        <w:t>.</w:t>
      </w:r>
      <w:r w:rsidRPr="00637EA2">
        <w:rPr>
          <w:rFonts w:asciiTheme="minorHAnsi" w:hAnsiTheme="minorHAnsi"/>
          <w:sz w:val="22"/>
          <w:szCs w:val="22"/>
        </w:rPr>
        <w:t xml:space="preserve"> </w:t>
      </w:r>
    </w:p>
    <w:p w14:paraId="135A0D50" w14:textId="408422B9" w:rsidR="00293F1D" w:rsidRPr="00637EA2" w:rsidRDefault="00293F1D"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Municipal planning that places a priority on the creation of environments which promote the well</w:t>
      </w:r>
      <w:r w:rsidR="003E26AC">
        <w:rPr>
          <w:rFonts w:asciiTheme="minorHAnsi" w:hAnsiTheme="minorHAnsi"/>
          <w:sz w:val="22"/>
          <w:szCs w:val="22"/>
        </w:rPr>
        <w:t>-</w:t>
      </w:r>
      <w:r w:rsidRPr="00637EA2">
        <w:rPr>
          <w:rFonts w:asciiTheme="minorHAnsi" w:hAnsiTheme="minorHAnsi"/>
          <w:sz w:val="22"/>
          <w:szCs w:val="22"/>
        </w:rPr>
        <w:t xml:space="preserve">being of the child, including: inclusive parks, playgrounds and sports and community centres; zones with priority for pedestrians, players and </w:t>
      </w:r>
      <w:r w:rsidR="00CB162B">
        <w:rPr>
          <w:rFonts w:asciiTheme="minorHAnsi" w:hAnsiTheme="minorHAnsi"/>
          <w:sz w:val="22"/>
          <w:szCs w:val="22"/>
        </w:rPr>
        <w:t>cyclist</w:t>
      </w:r>
      <w:r w:rsidR="00873B74" w:rsidRPr="00637EA2">
        <w:rPr>
          <w:rFonts w:asciiTheme="minorHAnsi" w:hAnsiTheme="minorHAnsi"/>
          <w:sz w:val="22"/>
          <w:szCs w:val="22"/>
        </w:rPr>
        <w:t xml:space="preserve">s over </w:t>
      </w:r>
      <w:r w:rsidR="004C4364" w:rsidRPr="00637EA2">
        <w:rPr>
          <w:rFonts w:asciiTheme="minorHAnsi" w:hAnsiTheme="minorHAnsi"/>
          <w:sz w:val="22"/>
          <w:szCs w:val="22"/>
        </w:rPr>
        <w:t>motorized</w:t>
      </w:r>
      <w:r w:rsidR="00873B74" w:rsidRPr="00637EA2">
        <w:rPr>
          <w:rFonts w:asciiTheme="minorHAnsi" w:hAnsiTheme="minorHAnsi"/>
          <w:sz w:val="22"/>
          <w:szCs w:val="22"/>
        </w:rPr>
        <w:t xml:space="preserve"> traffic; </w:t>
      </w:r>
      <w:r w:rsidRPr="00637EA2">
        <w:rPr>
          <w:rFonts w:asciiTheme="minorHAnsi" w:hAnsiTheme="minorHAnsi"/>
          <w:sz w:val="22"/>
          <w:szCs w:val="22"/>
        </w:rPr>
        <w:t>access to landscaped green areas, open spaces and nature</w:t>
      </w:r>
      <w:r w:rsidR="00C326DC" w:rsidRPr="00637EA2">
        <w:rPr>
          <w:rFonts w:asciiTheme="minorHAnsi" w:hAnsiTheme="minorHAnsi"/>
          <w:sz w:val="22"/>
          <w:szCs w:val="22"/>
        </w:rPr>
        <w:t>, with affordable transport</w:t>
      </w:r>
      <w:r w:rsidRPr="00637EA2">
        <w:rPr>
          <w:rFonts w:asciiTheme="minorHAnsi" w:hAnsiTheme="minorHAnsi"/>
          <w:sz w:val="22"/>
          <w:szCs w:val="22"/>
        </w:rPr>
        <w:t>; road safety measures.</w:t>
      </w:r>
    </w:p>
    <w:p w14:paraId="61A0F196" w14:textId="5A51E323" w:rsidR="004F4E1C" w:rsidRPr="00637EA2" w:rsidRDefault="004F4E1C" w:rsidP="00637EA2">
      <w:pPr>
        <w:pStyle w:val="ListParagraph"/>
        <w:numPr>
          <w:ilvl w:val="0"/>
          <w:numId w:val="20"/>
        </w:numPr>
        <w:ind w:left="567" w:right="-330" w:hanging="283"/>
        <w:rPr>
          <w:rFonts w:asciiTheme="minorHAnsi" w:hAnsiTheme="minorHAnsi"/>
          <w:sz w:val="22"/>
          <w:szCs w:val="22"/>
        </w:rPr>
      </w:pPr>
      <w:r w:rsidRPr="00637EA2">
        <w:rPr>
          <w:rFonts w:asciiTheme="minorHAnsi" w:hAnsiTheme="minorHAnsi"/>
          <w:sz w:val="22"/>
          <w:szCs w:val="22"/>
        </w:rPr>
        <w:t xml:space="preserve">In addition to effective design of environmental features that are targeted </w:t>
      </w:r>
      <w:r w:rsidR="006F132E">
        <w:rPr>
          <w:rFonts w:asciiTheme="minorHAnsi" w:hAnsiTheme="minorHAnsi"/>
          <w:sz w:val="22"/>
          <w:szCs w:val="22"/>
        </w:rPr>
        <w:t>at</w:t>
      </w:r>
      <w:r w:rsidR="006F132E" w:rsidRPr="00637EA2">
        <w:rPr>
          <w:rFonts w:asciiTheme="minorHAnsi" w:hAnsiTheme="minorHAnsi"/>
          <w:sz w:val="22"/>
          <w:szCs w:val="22"/>
        </w:rPr>
        <w:t xml:space="preserve"> </w:t>
      </w:r>
      <w:r w:rsidRPr="00637EA2">
        <w:rPr>
          <w:rFonts w:asciiTheme="minorHAnsi" w:hAnsiTheme="minorHAnsi"/>
          <w:sz w:val="22"/>
          <w:szCs w:val="22"/>
        </w:rPr>
        <w:t>children, recognising the need to orientate design, planning and regulations in areas that are not generally recognised as relevant for children towards ensuring the play- and child-friendliness of all environments.</w:t>
      </w:r>
    </w:p>
    <w:p w14:paraId="5C1AC6E4" w14:textId="77777777" w:rsidR="00293F1D" w:rsidRPr="00637EA2" w:rsidRDefault="00293F1D" w:rsidP="00637EA2">
      <w:pPr>
        <w:spacing w:after="0" w:line="240" w:lineRule="auto"/>
        <w:ind w:right="-330"/>
        <w:rPr>
          <w:rFonts w:asciiTheme="minorHAnsi" w:hAnsiTheme="minorHAnsi"/>
        </w:rPr>
      </w:pPr>
    </w:p>
    <w:p w14:paraId="47B8707C" w14:textId="3CBEB8D2" w:rsidR="000F1C8A" w:rsidRDefault="000F1C8A" w:rsidP="00637EA2">
      <w:pPr>
        <w:spacing w:line="240" w:lineRule="auto"/>
        <w:rPr>
          <w:rFonts w:asciiTheme="minorHAnsi" w:hAnsiTheme="minorHAnsi"/>
        </w:rPr>
      </w:pPr>
      <w:r w:rsidRPr="00637EA2">
        <w:rPr>
          <w:rFonts w:asciiTheme="minorHAnsi" w:hAnsiTheme="minorHAnsi"/>
        </w:rPr>
        <w:t>Research is also needed into the daily lives of children and their caregivers and the impact of housing and neighbourhood conditions in order to understand how they use local environments</w:t>
      </w:r>
      <w:r w:rsidR="00210076" w:rsidRPr="00637EA2">
        <w:rPr>
          <w:rFonts w:asciiTheme="minorHAnsi" w:hAnsiTheme="minorHAnsi"/>
        </w:rPr>
        <w:t xml:space="preserve">. In undertaking this </w:t>
      </w:r>
      <w:r w:rsidR="00736545" w:rsidRPr="00637EA2">
        <w:rPr>
          <w:rFonts w:asciiTheme="minorHAnsi" w:hAnsiTheme="minorHAnsi"/>
        </w:rPr>
        <w:t>research</w:t>
      </w:r>
      <w:r w:rsidR="00AA2861">
        <w:rPr>
          <w:rFonts w:asciiTheme="minorHAnsi" w:hAnsiTheme="minorHAnsi"/>
        </w:rPr>
        <w:t>,</w:t>
      </w:r>
      <w:r w:rsidR="00736545" w:rsidRPr="00637EA2">
        <w:rPr>
          <w:rFonts w:asciiTheme="minorHAnsi" w:hAnsiTheme="minorHAnsi"/>
        </w:rPr>
        <w:t xml:space="preserve"> consideration</w:t>
      </w:r>
      <w:r w:rsidR="00210076" w:rsidRPr="00637EA2">
        <w:rPr>
          <w:rFonts w:asciiTheme="minorHAnsi" w:hAnsiTheme="minorHAnsi"/>
        </w:rPr>
        <w:t xml:space="preserve"> must be given to </w:t>
      </w:r>
      <w:r w:rsidRPr="00637EA2">
        <w:rPr>
          <w:rFonts w:asciiTheme="minorHAnsi" w:hAnsiTheme="minorHAnsi"/>
        </w:rPr>
        <w:t xml:space="preserve">the barriers they encounter in enjoying the rights under article </w:t>
      </w:r>
      <w:r w:rsidR="00736545" w:rsidRPr="00637EA2">
        <w:rPr>
          <w:rFonts w:asciiTheme="minorHAnsi" w:hAnsiTheme="minorHAnsi"/>
        </w:rPr>
        <w:t>31, the</w:t>
      </w:r>
      <w:r w:rsidRPr="00637EA2">
        <w:rPr>
          <w:rFonts w:asciiTheme="minorHAnsi" w:hAnsiTheme="minorHAnsi"/>
        </w:rPr>
        <w:t xml:space="preserve"> approaches they adopt to surmount those barriers and the action needed to achieve greater realization of those rights. Such research must actively involve children themselves, including children from the most marginalized communities</w:t>
      </w:r>
      <w:r w:rsidR="00AA2861">
        <w:rPr>
          <w:rFonts w:asciiTheme="minorHAnsi" w:hAnsiTheme="minorHAnsi"/>
        </w:rPr>
        <w:t>,</w:t>
      </w:r>
      <w:r w:rsidR="00210076" w:rsidRPr="00637EA2">
        <w:rPr>
          <w:rFonts w:asciiTheme="minorHAnsi" w:hAnsiTheme="minorHAnsi"/>
        </w:rPr>
        <w:t xml:space="preserve"> to ensure that the rights of the child in every aspect of the UNCRC are upheld and honoured.</w:t>
      </w:r>
    </w:p>
    <w:p w14:paraId="583C4BB1" w14:textId="6F85B274" w:rsidR="00BE11B7" w:rsidRPr="00136B17" w:rsidRDefault="00BE11B7" w:rsidP="00637EA2">
      <w:pPr>
        <w:spacing w:line="240" w:lineRule="auto"/>
        <w:rPr>
          <w:rFonts w:asciiTheme="minorHAnsi" w:hAnsiTheme="minorHAnsi"/>
          <w:b/>
        </w:rPr>
      </w:pPr>
      <w:r w:rsidRPr="00136B17">
        <w:rPr>
          <w:rFonts w:asciiTheme="minorHAnsi" w:hAnsiTheme="minorHAnsi"/>
          <w:b/>
        </w:rPr>
        <w:t>For recommendation relating to these implications refer to Annex A.</w:t>
      </w:r>
    </w:p>
    <w:p w14:paraId="3BDB1474" w14:textId="4443FA41" w:rsidR="009F0558" w:rsidRDefault="009F0558" w:rsidP="005E0873">
      <w:pPr>
        <w:rPr>
          <w:rFonts w:ascii="Calibri" w:hAnsi="Calibri"/>
          <w:i/>
        </w:rPr>
      </w:pPr>
    </w:p>
    <w:p w14:paraId="0EB03DA9" w14:textId="1B20293F" w:rsidR="005E0873" w:rsidRPr="004051E0" w:rsidRDefault="009F0558" w:rsidP="005E0873">
      <w:pPr>
        <w:rPr>
          <w:i/>
          <w:lang w:eastAsia="en-GB"/>
        </w:rPr>
      </w:pPr>
      <w:r>
        <w:rPr>
          <w:rFonts w:ascii="Calibri" w:hAnsi="Calibri"/>
          <w:i/>
        </w:rPr>
        <w:t>T</w:t>
      </w:r>
      <w:r w:rsidRPr="004051E0">
        <w:rPr>
          <w:rFonts w:ascii="Calibri" w:hAnsi="Calibri"/>
          <w:i/>
        </w:rPr>
        <w:t>his</w:t>
      </w:r>
      <w:r>
        <w:rPr>
          <w:rFonts w:ascii="Calibri" w:hAnsi="Calibri"/>
          <w:i/>
        </w:rPr>
        <w:t xml:space="preserve"> submission was drawn from an IPA discussion</w:t>
      </w:r>
      <w:r w:rsidR="005E0873" w:rsidRPr="004051E0">
        <w:rPr>
          <w:rFonts w:ascii="Calibri" w:hAnsi="Calibri"/>
          <w:i/>
        </w:rPr>
        <w:t xml:space="preserve"> paper </w:t>
      </w:r>
      <w:r>
        <w:rPr>
          <w:rFonts w:ascii="Calibri" w:hAnsi="Calibri"/>
          <w:i/>
        </w:rPr>
        <w:t xml:space="preserve">prepared </w:t>
      </w:r>
      <w:r w:rsidR="005E0873" w:rsidRPr="004051E0">
        <w:rPr>
          <w:rFonts w:ascii="Calibri" w:hAnsi="Calibri"/>
          <w:i/>
        </w:rPr>
        <w:t>to</w:t>
      </w:r>
      <w:r w:rsidR="005E0873" w:rsidRPr="004051E0">
        <w:rPr>
          <w:rStyle w:val="apple-converted-space"/>
          <w:rFonts w:ascii="Calibri" w:hAnsi="Calibri"/>
          <w:i/>
        </w:rPr>
        <w:t> </w:t>
      </w:r>
      <w:r w:rsidR="005E0873" w:rsidRPr="004051E0">
        <w:rPr>
          <w:rFonts w:ascii="Calibri" w:hAnsi="Calibri"/>
          <w:i/>
        </w:rPr>
        <w:t>highlight the importance of children’s right to play in relation to the environment. IPA would like to thank the experts who con</w:t>
      </w:r>
      <w:r>
        <w:rPr>
          <w:rFonts w:ascii="Calibri" w:hAnsi="Calibri"/>
          <w:i/>
        </w:rPr>
        <w:t>tributed to the drafting of that</w:t>
      </w:r>
      <w:r w:rsidR="005E0873" w:rsidRPr="004051E0">
        <w:rPr>
          <w:rFonts w:ascii="Calibri" w:hAnsi="Calibri"/>
          <w:i/>
        </w:rPr>
        <w:t xml:space="preserve"> paper: </w:t>
      </w:r>
    </w:p>
    <w:p w14:paraId="1A3A418E" w14:textId="77777777" w:rsidR="005E0873" w:rsidRPr="004051E0" w:rsidRDefault="005E0873" w:rsidP="005E0873">
      <w:pPr>
        <w:spacing w:before="100" w:beforeAutospacing="1" w:after="160" w:line="220" w:lineRule="atLeast"/>
        <w:rPr>
          <w:rFonts w:ascii="Calibri" w:hAnsi="Calibri"/>
          <w:i/>
        </w:rPr>
      </w:pPr>
      <w:r w:rsidRPr="004051E0">
        <w:rPr>
          <w:rFonts w:ascii="Calibri" w:hAnsi="Calibri"/>
          <w:i/>
        </w:rPr>
        <w:t>Prof. Sheridan Bartlett, City University New York; Theresa Casey, President, IPA; Dr. Sudeshna Chatterjee, Action for Children’s Environment, New Delhi; Prof. Roger Hart, City University New York; Prof. John McKendrick, Glasgow Caledonian University; Robyn Monro Miller, Vice President, IPA; Dr. Wendy Russell, University of Gloucestershire; Keith Towler, Independent Consultant.</w:t>
      </w:r>
    </w:p>
    <w:p w14:paraId="01504FBC" w14:textId="752839B0" w:rsidR="009F0558" w:rsidRDefault="009F0558" w:rsidP="005E0873">
      <w:pPr>
        <w:spacing w:after="0" w:line="240" w:lineRule="auto"/>
        <w:ind w:right="-330"/>
        <w:rPr>
          <w:rFonts w:asciiTheme="minorHAnsi" w:hAnsiTheme="minorHAnsi"/>
        </w:rPr>
      </w:pPr>
      <w:r>
        <w:rPr>
          <w:rFonts w:asciiTheme="minorHAnsi" w:hAnsiTheme="minorHAnsi"/>
        </w:rPr>
        <w:t xml:space="preserve">The </w:t>
      </w:r>
      <w:r w:rsidR="00136B17">
        <w:rPr>
          <w:rFonts w:asciiTheme="minorHAnsi" w:hAnsiTheme="minorHAnsi"/>
        </w:rPr>
        <w:t xml:space="preserve">full </w:t>
      </w:r>
      <w:r>
        <w:rPr>
          <w:rFonts w:asciiTheme="minorHAnsi" w:hAnsiTheme="minorHAnsi"/>
        </w:rPr>
        <w:t xml:space="preserve">paper and bibliography can be found at </w:t>
      </w:r>
    </w:p>
    <w:p w14:paraId="78365E21" w14:textId="6033F757" w:rsidR="009F0558" w:rsidRDefault="00C613E2" w:rsidP="005E0873">
      <w:pPr>
        <w:spacing w:after="0" w:line="240" w:lineRule="auto"/>
        <w:ind w:right="-330"/>
        <w:rPr>
          <w:rFonts w:asciiTheme="minorHAnsi" w:hAnsiTheme="minorHAnsi"/>
        </w:rPr>
      </w:pPr>
      <w:hyperlink r:id="rId8" w:history="1">
        <w:r w:rsidR="009F0558" w:rsidRPr="00755560">
          <w:rPr>
            <w:rStyle w:val="Hyperlink"/>
            <w:rFonts w:asciiTheme="minorHAnsi" w:hAnsiTheme="minorHAnsi"/>
          </w:rPr>
          <w:t>www.ipaworld.org/childrens-right-to-play-and-the-environment</w:t>
        </w:r>
      </w:hyperlink>
      <w:r w:rsidR="009F0558">
        <w:rPr>
          <w:rFonts w:asciiTheme="minorHAnsi" w:hAnsiTheme="minorHAnsi"/>
        </w:rPr>
        <w:t xml:space="preserve"> </w:t>
      </w:r>
    </w:p>
    <w:p w14:paraId="1E26642A" w14:textId="7A8FC2F0" w:rsidR="005E0873" w:rsidRDefault="005E0873" w:rsidP="005E0873">
      <w:pPr>
        <w:spacing w:after="0" w:line="240" w:lineRule="auto"/>
        <w:ind w:right="-330"/>
        <w:rPr>
          <w:rFonts w:asciiTheme="minorHAnsi" w:hAnsiTheme="minorHAnsi"/>
          <w:b/>
          <w:bCs/>
          <w:sz w:val="28"/>
          <w:szCs w:val="28"/>
        </w:rPr>
      </w:pPr>
      <w:r>
        <w:rPr>
          <w:rFonts w:asciiTheme="minorHAnsi" w:hAnsiTheme="minorHAnsi"/>
        </w:rPr>
        <w:br w:type="page"/>
      </w:r>
      <w:r>
        <w:rPr>
          <w:rFonts w:asciiTheme="minorHAnsi" w:hAnsiTheme="minorHAnsi"/>
          <w:b/>
          <w:bCs/>
          <w:sz w:val="28"/>
          <w:szCs w:val="28"/>
        </w:rPr>
        <w:lastRenderedPageBreak/>
        <w:t>Annex A – Recommendations.</w:t>
      </w:r>
    </w:p>
    <w:p w14:paraId="41DD52CF" w14:textId="77777777" w:rsidR="005E0873" w:rsidRDefault="005E0873" w:rsidP="005E0873">
      <w:pPr>
        <w:spacing w:after="0" w:line="240" w:lineRule="auto"/>
        <w:ind w:right="-330"/>
        <w:rPr>
          <w:rFonts w:asciiTheme="minorHAnsi" w:hAnsiTheme="minorHAnsi"/>
          <w:b/>
          <w:bCs/>
          <w:sz w:val="28"/>
          <w:szCs w:val="28"/>
        </w:rPr>
      </w:pPr>
    </w:p>
    <w:p w14:paraId="62BEA7D6" w14:textId="0ADE0205" w:rsidR="005E0873" w:rsidRPr="00637EA2" w:rsidRDefault="005E0873" w:rsidP="005E0873">
      <w:pPr>
        <w:spacing w:line="240" w:lineRule="auto"/>
        <w:rPr>
          <w:rFonts w:asciiTheme="minorHAnsi" w:hAnsiTheme="minorHAnsi"/>
        </w:rPr>
      </w:pPr>
      <w:r>
        <w:rPr>
          <w:rFonts w:asciiTheme="minorHAnsi" w:hAnsiTheme="minorHAnsi"/>
        </w:rPr>
        <w:t xml:space="preserve">1. The Committee encourage </w:t>
      </w:r>
      <w:r w:rsidRPr="00637EA2">
        <w:rPr>
          <w:rFonts w:asciiTheme="minorHAnsi" w:hAnsiTheme="minorHAnsi"/>
        </w:rPr>
        <w:t>State</w:t>
      </w:r>
      <w:r>
        <w:rPr>
          <w:rFonts w:asciiTheme="minorHAnsi" w:hAnsiTheme="minorHAnsi"/>
        </w:rPr>
        <w:t xml:space="preserve"> parties </w:t>
      </w:r>
      <w:r w:rsidRPr="00637EA2">
        <w:rPr>
          <w:rFonts w:asciiTheme="minorHAnsi" w:hAnsiTheme="minorHAnsi"/>
        </w:rPr>
        <w:t>to take in</w:t>
      </w:r>
      <w:r w:rsidR="009F0558">
        <w:rPr>
          <w:rFonts w:asciiTheme="minorHAnsi" w:hAnsiTheme="minorHAnsi"/>
        </w:rPr>
        <w:t xml:space="preserve">to account the implications of </w:t>
      </w:r>
      <w:r w:rsidRPr="00637EA2">
        <w:rPr>
          <w:rFonts w:asciiTheme="minorHAnsi" w:hAnsiTheme="minorHAnsi"/>
        </w:rPr>
        <w:t xml:space="preserve">article 31 when developing policies relating to social protection, employment, housing and access to public spaces for children, especially those living without opportunities for play and recreation in their own homes. </w:t>
      </w:r>
    </w:p>
    <w:p w14:paraId="4739B860" w14:textId="77777777" w:rsidR="005E0873" w:rsidRPr="00637EA2" w:rsidRDefault="005E0873" w:rsidP="005E0873">
      <w:pPr>
        <w:spacing w:after="0" w:line="240" w:lineRule="auto"/>
        <w:ind w:right="-330"/>
        <w:rPr>
          <w:rFonts w:asciiTheme="minorHAnsi" w:hAnsiTheme="minorHAnsi"/>
        </w:rPr>
      </w:pPr>
    </w:p>
    <w:p w14:paraId="487A521C" w14:textId="7F45B288" w:rsidR="00561D3C" w:rsidRDefault="005E0873" w:rsidP="0049320D">
      <w:pPr>
        <w:spacing w:line="240" w:lineRule="auto"/>
        <w:rPr>
          <w:rFonts w:asciiTheme="minorHAnsi" w:hAnsiTheme="minorHAnsi"/>
        </w:rPr>
      </w:pPr>
      <w:r>
        <w:rPr>
          <w:rFonts w:asciiTheme="minorHAnsi" w:hAnsiTheme="minorHAnsi"/>
        </w:rPr>
        <w:t>2. The Committee recommend r</w:t>
      </w:r>
      <w:r w:rsidRPr="00637EA2">
        <w:rPr>
          <w:rFonts w:asciiTheme="minorHAnsi" w:hAnsiTheme="minorHAnsi"/>
        </w:rPr>
        <w:t xml:space="preserve">esearch </w:t>
      </w:r>
      <w:r>
        <w:rPr>
          <w:rFonts w:asciiTheme="minorHAnsi" w:hAnsiTheme="minorHAnsi"/>
        </w:rPr>
        <w:t>is undertaken into</w:t>
      </w:r>
      <w:r w:rsidRPr="00637EA2">
        <w:rPr>
          <w:rFonts w:asciiTheme="minorHAnsi" w:hAnsiTheme="minorHAnsi"/>
        </w:rPr>
        <w:t xml:space="preserve"> the daily lives of children and their caregivers and the impact of housing and neighbourhood condi</w:t>
      </w:r>
      <w:r w:rsidR="0049320D">
        <w:rPr>
          <w:rFonts w:asciiTheme="minorHAnsi" w:hAnsiTheme="minorHAnsi"/>
        </w:rPr>
        <w:t xml:space="preserve">tions in order to understand how they use </w:t>
      </w:r>
      <w:r w:rsidRPr="00637EA2">
        <w:rPr>
          <w:rFonts w:asciiTheme="minorHAnsi" w:hAnsiTheme="minorHAnsi"/>
        </w:rPr>
        <w:t>local environments</w:t>
      </w:r>
      <w:r w:rsidR="0049320D">
        <w:rPr>
          <w:rFonts w:asciiTheme="minorHAnsi" w:hAnsiTheme="minorHAnsi"/>
        </w:rPr>
        <w:t>, with consideration to article 31</w:t>
      </w:r>
      <w:r w:rsidRPr="00637EA2">
        <w:rPr>
          <w:rFonts w:asciiTheme="minorHAnsi" w:hAnsiTheme="minorHAnsi"/>
        </w:rPr>
        <w:t xml:space="preserve">. </w:t>
      </w:r>
    </w:p>
    <w:sectPr w:rsidR="00561D3C" w:rsidSect="00B960A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23A63" w14:textId="77777777" w:rsidR="004051E0" w:rsidRDefault="004051E0" w:rsidP="00DA5014">
      <w:pPr>
        <w:spacing w:after="0" w:line="240" w:lineRule="auto"/>
      </w:pPr>
      <w:r>
        <w:separator/>
      </w:r>
    </w:p>
  </w:endnote>
  <w:endnote w:type="continuationSeparator" w:id="0">
    <w:p w14:paraId="035D48DB" w14:textId="77777777" w:rsidR="004051E0" w:rsidRDefault="004051E0" w:rsidP="00DA5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T E 27 A 8 F 48t 00">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dvFormat-C">
    <w:panose1 w:val="00000000000000000000"/>
    <w:charset w:val="00"/>
    <w:family w:val="roman"/>
    <w:notTrueType/>
    <w:pitch w:val="default"/>
    <w:sig w:usb0="00000003" w:usb1="00000000" w:usb2="00000000" w:usb3="00000000" w:csb0="00000001" w:csb1="00000000"/>
  </w:font>
  <w:font w:name="AdvROTIS-S">
    <w:panose1 w:val="00000000000000000000"/>
    <w:charset w:val="00"/>
    <w:family w:val="roman"/>
    <w:notTrueType/>
    <w:pitch w:val="default"/>
    <w:sig w:usb0="00000003" w:usb1="00000000" w:usb2="00000000" w:usb3="00000000" w:csb0="00000001" w:csb1="00000000"/>
  </w:font>
  <w:font w:name="TT15Ct00">
    <w:panose1 w:val="00000000000000000000"/>
    <w:charset w:val="00"/>
    <w:family w:val="auto"/>
    <w:notTrueType/>
    <w:pitch w:val="default"/>
    <w:sig w:usb0="00000003" w:usb1="00000000" w:usb2="00000000" w:usb3="00000000" w:csb0="00000001" w:csb1="00000000"/>
  </w:font>
  <w:font w:name="TimesNewRomanPSMT">
    <w:altName w:val="Times"/>
    <w:panose1 w:val="00000000000000000000"/>
    <w:charset w:val="4D"/>
    <w:family w:val="roman"/>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CBB3C" w14:textId="77777777" w:rsidR="004051E0" w:rsidRDefault="004051E0" w:rsidP="00DA5014">
      <w:pPr>
        <w:spacing w:after="0" w:line="240" w:lineRule="auto"/>
      </w:pPr>
      <w:r>
        <w:separator/>
      </w:r>
    </w:p>
  </w:footnote>
  <w:footnote w:type="continuationSeparator" w:id="0">
    <w:p w14:paraId="11505223" w14:textId="77777777" w:rsidR="004051E0" w:rsidRDefault="004051E0" w:rsidP="00DA5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785170"/>
      <w:docPartObj>
        <w:docPartGallery w:val="Page Numbers (Top of Page)"/>
        <w:docPartUnique/>
      </w:docPartObj>
    </w:sdtPr>
    <w:sdtEndPr>
      <w:rPr>
        <w:noProof/>
      </w:rPr>
    </w:sdtEndPr>
    <w:sdtContent>
      <w:p w14:paraId="3D69B5C2" w14:textId="7D34C3D5" w:rsidR="004051E0" w:rsidRDefault="004051E0">
        <w:pPr>
          <w:pStyle w:val="Header"/>
          <w:jc w:val="right"/>
        </w:pPr>
        <w:r>
          <w:fldChar w:fldCharType="begin"/>
        </w:r>
        <w:r>
          <w:instrText xml:space="preserve"> PAGE   \* MERGEFORMAT </w:instrText>
        </w:r>
        <w:r>
          <w:fldChar w:fldCharType="separate"/>
        </w:r>
        <w:r w:rsidR="00C613E2">
          <w:rPr>
            <w:noProof/>
          </w:rPr>
          <w:t>1</w:t>
        </w:r>
        <w:r>
          <w:rPr>
            <w:noProof/>
          </w:rPr>
          <w:fldChar w:fldCharType="end"/>
        </w:r>
      </w:p>
    </w:sdtContent>
  </w:sdt>
  <w:p w14:paraId="138E239B" w14:textId="77777777" w:rsidR="004051E0" w:rsidRDefault="00405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C2E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D9A107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692F9B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554793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536DE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2A1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32014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061B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E024C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58E3A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2209B"/>
    <w:multiLevelType w:val="hybridMultilevel"/>
    <w:tmpl w:val="2BBAC24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08D74DB2"/>
    <w:multiLevelType w:val="hybridMultilevel"/>
    <w:tmpl w:val="DCCE7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DF0578"/>
    <w:multiLevelType w:val="hybridMultilevel"/>
    <w:tmpl w:val="E3AE15DE"/>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B8C1DDE"/>
    <w:multiLevelType w:val="hybridMultilevel"/>
    <w:tmpl w:val="8522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692A5A"/>
    <w:multiLevelType w:val="hybridMultilevel"/>
    <w:tmpl w:val="DBCE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456C32"/>
    <w:multiLevelType w:val="hybridMultilevel"/>
    <w:tmpl w:val="FBC6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303960"/>
    <w:multiLevelType w:val="hybridMultilevel"/>
    <w:tmpl w:val="B46C290A"/>
    <w:lvl w:ilvl="0" w:tplc="2D242F70">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9501E72"/>
    <w:multiLevelType w:val="hybridMultilevel"/>
    <w:tmpl w:val="6560A41E"/>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6E4DF3"/>
    <w:multiLevelType w:val="hybridMultilevel"/>
    <w:tmpl w:val="4740AE40"/>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BD33D7"/>
    <w:multiLevelType w:val="hybridMultilevel"/>
    <w:tmpl w:val="6DC6A452"/>
    <w:lvl w:ilvl="0" w:tplc="E6FCFE1E">
      <w:start w:val="4"/>
      <w:numFmt w:val="decimal"/>
      <w:lvlText w:val="%1"/>
      <w:lvlJc w:val="left"/>
      <w:pPr>
        <w:ind w:left="1080" w:hanging="360"/>
      </w:pPr>
      <w:rPr>
        <w:rFonts w:cs="Times New Roman" w:hint="default"/>
        <w:b/>
        <w:sz w:val="22"/>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15:restartNumberingAfterBreak="0">
    <w:nsid w:val="2C253AE9"/>
    <w:multiLevelType w:val="hybridMultilevel"/>
    <w:tmpl w:val="77603774"/>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CC4B13"/>
    <w:multiLevelType w:val="hybridMultilevel"/>
    <w:tmpl w:val="C354F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10099"/>
    <w:multiLevelType w:val="hybridMultilevel"/>
    <w:tmpl w:val="13143BF2"/>
    <w:lvl w:ilvl="0" w:tplc="2D242F70">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CE1962"/>
    <w:multiLevelType w:val="hybridMultilevel"/>
    <w:tmpl w:val="DEE4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94397F"/>
    <w:multiLevelType w:val="hybridMultilevel"/>
    <w:tmpl w:val="D8BE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24BF4"/>
    <w:multiLevelType w:val="hybridMultilevel"/>
    <w:tmpl w:val="44D6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2A1109"/>
    <w:multiLevelType w:val="hybridMultilevel"/>
    <w:tmpl w:val="6EEE38D0"/>
    <w:lvl w:ilvl="0" w:tplc="E460DD7C">
      <w:numFmt w:val="bullet"/>
      <w:lvlText w:val="-"/>
      <w:lvlJc w:val="left"/>
      <w:pPr>
        <w:ind w:left="765" w:hanging="360"/>
      </w:pPr>
      <w:rPr>
        <w:rFonts w:ascii="Calibri" w:eastAsiaTheme="minorHAnsi" w:hAnsi="Calibri" w:cs="Times New Roman"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37DC3A51"/>
    <w:multiLevelType w:val="hybridMultilevel"/>
    <w:tmpl w:val="0AE427D2"/>
    <w:lvl w:ilvl="0" w:tplc="E460DD7C">
      <w:numFmt w:val="bullet"/>
      <w:lvlText w:val="-"/>
      <w:lvlJc w:val="left"/>
      <w:pPr>
        <w:ind w:left="720" w:hanging="360"/>
      </w:pPr>
      <w:rPr>
        <w:rFonts w:ascii="Calibri" w:eastAsiaTheme="minorHAns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A186F06"/>
    <w:multiLevelType w:val="hybridMultilevel"/>
    <w:tmpl w:val="19043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0489F"/>
    <w:multiLevelType w:val="hybridMultilevel"/>
    <w:tmpl w:val="5C9A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BB0C3F"/>
    <w:multiLevelType w:val="hybridMultilevel"/>
    <w:tmpl w:val="1D20AF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5174751"/>
    <w:multiLevelType w:val="hybridMultilevel"/>
    <w:tmpl w:val="8A324198"/>
    <w:lvl w:ilvl="0" w:tplc="E460DD7C">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930FE5"/>
    <w:multiLevelType w:val="hybridMultilevel"/>
    <w:tmpl w:val="E4BEF7A4"/>
    <w:lvl w:ilvl="0" w:tplc="2D242F70">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A77CD8"/>
    <w:multiLevelType w:val="hybridMultilevel"/>
    <w:tmpl w:val="57DA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D2A0A"/>
    <w:multiLevelType w:val="hybridMultilevel"/>
    <w:tmpl w:val="12DA810E"/>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F55CD5"/>
    <w:multiLevelType w:val="hybridMultilevel"/>
    <w:tmpl w:val="839EBB9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6" w15:restartNumberingAfterBreak="0">
    <w:nsid w:val="541B519B"/>
    <w:multiLevelType w:val="hybridMultilevel"/>
    <w:tmpl w:val="E9040140"/>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A41A4"/>
    <w:multiLevelType w:val="hybridMultilevel"/>
    <w:tmpl w:val="F514A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EC239F"/>
    <w:multiLevelType w:val="hybridMultilevel"/>
    <w:tmpl w:val="89806E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F422EF4"/>
    <w:multiLevelType w:val="hybridMultilevel"/>
    <w:tmpl w:val="E70676A2"/>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CD00D6"/>
    <w:multiLevelType w:val="hybridMultilevel"/>
    <w:tmpl w:val="F692C5F4"/>
    <w:lvl w:ilvl="0" w:tplc="08090001">
      <w:start w:val="1"/>
      <w:numFmt w:val="bullet"/>
      <w:lvlText w:val=""/>
      <w:lvlJc w:val="left"/>
      <w:pPr>
        <w:ind w:left="360" w:hanging="360"/>
      </w:pPr>
      <w:rPr>
        <w:rFonts w:ascii="Symbol" w:hAnsi="Symbol" w:hint="default"/>
      </w:rPr>
    </w:lvl>
    <w:lvl w:ilvl="1" w:tplc="DA62592C">
      <w:numFmt w:val="bullet"/>
      <w:lvlText w:val="•"/>
      <w:lvlJc w:val="left"/>
      <w:pPr>
        <w:ind w:left="1440" w:hanging="720"/>
      </w:pPr>
      <w:rPr>
        <w:rFonts w:ascii="Calibri" w:eastAsia="Times New Roman" w:hAnsi="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1E026C1"/>
    <w:multiLevelType w:val="hybridMultilevel"/>
    <w:tmpl w:val="2DBA9E80"/>
    <w:lvl w:ilvl="0" w:tplc="3B325758">
      <w:start w:val="7"/>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64945F81"/>
    <w:multiLevelType w:val="hybridMultilevel"/>
    <w:tmpl w:val="B060F17C"/>
    <w:lvl w:ilvl="0" w:tplc="08090017">
      <w:start w:val="1"/>
      <w:numFmt w:val="low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3" w15:restartNumberingAfterBreak="0">
    <w:nsid w:val="66952A8E"/>
    <w:multiLevelType w:val="hybridMultilevel"/>
    <w:tmpl w:val="657A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74515C7"/>
    <w:multiLevelType w:val="hybridMultilevel"/>
    <w:tmpl w:val="41049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501B14"/>
    <w:multiLevelType w:val="hybridMultilevel"/>
    <w:tmpl w:val="115660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D5475A4"/>
    <w:multiLevelType w:val="hybridMultilevel"/>
    <w:tmpl w:val="4F1E98B6"/>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7" w15:restartNumberingAfterBreak="0">
    <w:nsid w:val="6F501D14"/>
    <w:multiLevelType w:val="hybridMultilevel"/>
    <w:tmpl w:val="89A6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0F372F2"/>
    <w:multiLevelType w:val="hybridMultilevel"/>
    <w:tmpl w:val="F52094F6"/>
    <w:lvl w:ilvl="0" w:tplc="2D242F70">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6A90524"/>
    <w:multiLevelType w:val="hybridMultilevel"/>
    <w:tmpl w:val="C33EB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9F92849"/>
    <w:multiLevelType w:val="hybridMultilevel"/>
    <w:tmpl w:val="6A386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BD0D8D"/>
    <w:multiLevelType w:val="hybridMultilevel"/>
    <w:tmpl w:val="22DA6F6C"/>
    <w:lvl w:ilvl="0" w:tplc="2D242F7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19"/>
  </w:num>
  <w:num w:numId="3">
    <w:abstractNumId w:val="41"/>
  </w:num>
  <w:num w:numId="4">
    <w:abstractNumId w:val="46"/>
  </w:num>
  <w:num w:numId="5">
    <w:abstractNumId w:val="40"/>
  </w:num>
  <w:num w:numId="6">
    <w:abstractNumId w:val="25"/>
  </w:num>
  <w:num w:numId="7">
    <w:abstractNumId w:val="15"/>
  </w:num>
  <w:num w:numId="8">
    <w:abstractNumId w:val="11"/>
  </w:num>
  <w:num w:numId="9">
    <w:abstractNumId w:val="23"/>
  </w:num>
  <w:num w:numId="10">
    <w:abstractNumId w:val="51"/>
  </w:num>
  <w:num w:numId="11">
    <w:abstractNumId w:val="39"/>
  </w:num>
  <w:num w:numId="12">
    <w:abstractNumId w:val="48"/>
  </w:num>
  <w:num w:numId="13">
    <w:abstractNumId w:val="12"/>
  </w:num>
  <w:num w:numId="14">
    <w:abstractNumId w:val="32"/>
  </w:num>
  <w:num w:numId="15">
    <w:abstractNumId w:val="17"/>
  </w:num>
  <w:num w:numId="16">
    <w:abstractNumId w:val="34"/>
  </w:num>
  <w:num w:numId="17">
    <w:abstractNumId w:val="22"/>
  </w:num>
  <w:num w:numId="18">
    <w:abstractNumId w:val="36"/>
  </w:num>
  <w:num w:numId="19">
    <w:abstractNumId w:val="16"/>
  </w:num>
  <w:num w:numId="20">
    <w:abstractNumId w:val="18"/>
  </w:num>
  <w:num w:numId="21">
    <w:abstractNumId w:val="20"/>
  </w:num>
  <w:num w:numId="22">
    <w:abstractNumId w:val="3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10"/>
  </w:num>
  <w:num w:numId="34">
    <w:abstractNumId w:val="31"/>
  </w:num>
  <w:num w:numId="35">
    <w:abstractNumId w:val="27"/>
  </w:num>
  <w:num w:numId="36">
    <w:abstractNumId w:val="26"/>
  </w:num>
  <w:num w:numId="37">
    <w:abstractNumId w:val="44"/>
  </w:num>
  <w:num w:numId="38">
    <w:abstractNumId w:val="33"/>
  </w:num>
  <w:num w:numId="39">
    <w:abstractNumId w:val="43"/>
  </w:num>
  <w:num w:numId="40">
    <w:abstractNumId w:val="14"/>
  </w:num>
  <w:num w:numId="41">
    <w:abstractNumId w:val="38"/>
  </w:num>
  <w:num w:numId="42">
    <w:abstractNumId w:val="29"/>
  </w:num>
  <w:num w:numId="43">
    <w:abstractNumId w:val="30"/>
  </w:num>
  <w:num w:numId="44">
    <w:abstractNumId w:val="47"/>
  </w:num>
  <w:num w:numId="45">
    <w:abstractNumId w:val="13"/>
  </w:num>
  <w:num w:numId="46">
    <w:abstractNumId w:val="49"/>
  </w:num>
  <w:num w:numId="47">
    <w:abstractNumId w:val="37"/>
  </w:num>
  <w:num w:numId="48">
    <w:abstractNumId w:val="45"/>
  </w:num>
  <w:num w:numId="49">
    <w:abstractNumId w:val="28"/>
  </w:num>
  <w:num w:numId="50">
    <w:abstractNumId w:val="24"/>
  </w:num>
  <w:num w:numId="51">
    <w:abstractNumId w:val="21"/>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EE8"/>
    <w:rsid w:val="00004C18"/>
    <w:rsid w:val="00005DF0"/>
    <w:rsid w:val="00012630"/>
    <w:rsid w:val="000247A1"/>
    <w:rsid w:val="00027CF7"/>
    <w:rsid w:val="0003067C"/>
    <w:rsid w:val="00032694"/>
    <w:rsid w:val="00037928"/>
    <w:rsid w:val="000410F3"/>
    <w:rsid w:val="000429F6"/>
    <w:rsid w:val="00043528"/>
    <w:rsid w:val="00051D59"/>
    <w:rsid w:val="0005381C"/>
    <w:rsid w:val="00060D63"/>
    <w:rsid w:val="0006269E"/>
    <w:rsid w:val="000627BD"/>
    <w:rsid w:val="0006773D"/>
    <w:rsid w:val="0006779E"/>
    <w:rsid w:val="00073308"/>
    <w:rsid w:val="00077163"/>
    <w:rsid w:val="00077DD0"/>
    <w:rsid w:val="00083F03"/>
    <w:rsid w:val="00094354"/>
    <w:rsid w:val="000A2693"/>
    <w:rsid w:val="000A2911"/>
    <w:rsid w:val="000A3E10"/>
    <w:rsid w:val="000B0400"/>
    <w:rsid w:val="000B07CA"/>
    <w:rsid w:val="000B1475"/>
    <w:rsid w:val="000B1701"/>
    <w:rsid w:val="000C2DE3"/>
    <w:rsid w:val="000D55FE"/>
    <w:rsid w:val="000D5F3B"/>
    <w:rsid w:val="000D6294"/>
    <w:rsid w:val="000D6C1A"/>
    <w:rsid w:val="000F129C"/>
    <w:rsid w:val="000F1C8A"/>
    <w:rsid w:val="000F1D4D"/>
    <w:rsid w:val="00107E01"/>
    <w:rsid w:val="00116932"/>
    <w:rsid w:val="00117B47"/>
    <w:rsid w:val="00122AB7"/>
    <w:rsid w:val="0012423E"/>
    <w:rsid w:val="00130424"/>
    <w:rsid w:val="001362A0"/>
    <w:rsid w:val="00136B17"/>
    <w:rsid w:val="00146B6E"/>
    <w:rsid w:val="0014715F"/>
    <w:rsid w:val="00151610"/>
    <w:rsid w:val="0015194C"/>
    <w:rsid w:val="0015381B"/>
    <w:rsid w:val="00156FA7"/>
    <w:rsid w:val="00157A96"/>
    <w:rsid w:val="0016112F"/>
    <w:rsid w:val="001758E9"/>
    <w:rsid w:val="00177143"/>
    <w:rsid w:val="00184EC2"/>
    <w:rsid w:val="00186524"/>
    <w:rsid w:val="00190643"/>
    <w:rsid w:val="001A13D5"/>
    <w:rsid w:val="001B1422"/>
    <w:rsid w:val="001C0357"/>
    <w:rsid w:val="001C35D7"/>
    <w:rsid w:val="001C47B4"/>
    <w:rsid w:val="001D2093"/>
    <w:rsid w:val="001D4297"/>
    <w:rsid w:val="00203404"/>
    <w:rsid w:val="002035B7"/>
    <w:rsid w:val="00210076"/>
    <w:rsid w:val="00214826"/>
    <w:rsid w:val="00217B7C"/>
    <w:rsid w:val="00220D41"/>
    <w:rsid w:val="0022257D"/>
    <w:rsid w:val="0023089E"/>
    <w:rsid w:val="002323CC"/>
    <w:rsid w:val="002358FF"/>
    <w:rsid w:val="00241613"/>
    <w:rsid w:val="00245ECF"/>
    <w:rsid w:val="00254C4F"/>
    <w:rsid w:val="002628EC"/>
    <w:rsid w:val="0027258B"/>
    <w:rsid w:val="00276748"/>
    <w:rsid w:val="00284BEF"/>
    <w:rsid w:val="00287CB8"/>
    <w:rsid w:val="00293F1D"/>
    <w:rsid w:val="00294CE7"/>
    <w:rsid w:val="002A5867"/>
    <w:rsid w:val="002A637D"/>
    <w:rsid w:val="002B2051"/>
    <w:rsid w:val="002B293B"/>
    <w:rsid w:val="002B6A0D"/>
    <w:rsid w:val="002B6CC1"/>
    <w:rsid w:val="002B6F15"/>
    <w:rsid w:val="002C64C9"/>
    <w:rsid w:val="002D54DD"/>
    <w:rsid w:val="002D6A01"/>
    <w:rsid w:val="002E3C71"/>
    <w:rsid w:val="002E5413"/>
    <w:rsid w:val="002F1375"/>
    <w:rsid w:val="002F144C"/>
    <w:rsid w:val="002F58BD"/>
    <w:rsid w:val="003047D0"/>
    <w:rsid w:val="00310DD0"/>
    <w:rsid w:val="00324442"/>
    <w:rsid w:val="00330A98"/>
    <w:rsid w:val="00330C62"/>
    <w:rsid w:val="00331078"/>
    <w:rsid w:val="00363C5A"/>
    <w:rsid w:val="00367947"/>
    <w:rsid w:val="00373A4A"/>
    <w:rsid w:val="00374113"/>
    <w:rsid w:val="00380AFD"/>
    <w:rsid w:val="00391BD4"/>
    <w:rsid w:val="00393C6B"/>
    <w:rsid w:val="00395748"/>
    <w:rsid w:val="00396287"/>
    <w:rsid w:val="00396F52"/>
    <w:rsid w:val="003A7830"/>
    <w:rsid w:val="003B1FDB"/>
    <w:rsid w:val="003B27F4"/>
    <w:rsid w:val="003C2FD5"/>
    <w:rsid w:val="003C4142"/>
    <w:rsid w:val="003E0F7E"/>
    <w:rsid w:val="003E26AC"/>
    <w:rsid w:val="003E5CEC"/>
    <w:rsid w:val="003E5D99"/>
    <w:rsid w:val="003E6078"/>
    <w:rsid w:val="003F3CE5"/>
    <w:rsid w:val="003F6B4B"/>
    <w:rsid w:val="003F754F"/>
    <w:rsid w:val="004051E0"/>
    <w:rsid w:val="00405D65"/>
    <w:rsid w:val="004119F5"/>
    <w:rsid w:val="00414450"/>
    <w:rsid w:val="00414EBE"/>
    <w:rsid w:val="00417C57"/>
    <w:rsid w:val="00442E91"/>
    <w:rsid w:val="004434AF"/>
    <w:rsid w:val="00446B6A"/>
    <w:rsid w:val="00446B7C"/>
    <w:rsid w:val="00447034"/>
    <w:rsid w:val="0044749D"/>
    <w:rsid w:val="004507BC"/>
    <w:rsid w:val="00451EC7"/>
    <w:rsid w:val="00451EF0"/>
    <w:rsid w:val="00456B7D"/>
    <w:rsid w:val="0045769E"/>
    <w:rsid w:val="00460806"/>
    <w:rsid w:val="00461CE2"/>
    <w:rsid w:val="00466DF8"/>
    <w:rsid w:val="004704C1"/>
    <w:rsid w:val="00470CEF"/>
    <w:rsid w:val="0047367C"/>
    <w:rsid w:val="004750F1"/>
    <w:rsid w:val="00475FD3"/>
    <w:rsid w:val="00486095"/>
    <w:rsid w:val="00490587"/>
    <w:rsid w:val="0049149E"/>
    <w:rsid w:val="004918A1"/>
    <w:rsid w:val="0049320D"/>
    <w:rsid w:val="00495E5F"/>
    <w:rsid w:val="004B1410"/>
    <w:rsid w:val="004B2DD0"/>
    <w:rsid w:val="004B4452"/>
    <w:rsid w:val="004B7F5C"/>
    <w:rsid w:val="004C3676"/>
    <w:rsid w:val="004C4364"/>
    <w:rsid w:val="004C46EB"/>
    <w:rsid w:val="004D20B3"/>
    <w:rsid w:val="004D21BD"/>
    <w:rsid w:val="004D4901"/>
    <w:rsid w:val="004F36D6"/>
    <w:rsid w:val="004F4E1C"/>
    <w:rsid w:val="004F6BBE"/>
    <w:rsid w:val="00500B30"/>
    <w:rsid w:val="00511F23"/>
    <w:rsid w:val="0051510D"/>
    <w:rsid w:val="00523E3A"/>
    <w:rsid w:val="00524300"/>
    <w:rsid w:val="00525475"/>
    <w:rsid w:val="005309B8"/>
    <w:rsid w:val="00545C65"/>
    <w:rsid w:val="00561256"/>
    <w:rsid w:val="005618D0"/>
    <w:rsid w:val="00561D3C"/>
    <w:rsid w:val="00564270"/>
    <w:rsid w:val="00567721"/>
    <w:rsid w:val="00570FFC"/>
    <w:rsid w:val="00573044"/>
    <w:rsid w:val="005767BF"/>
    <w:rsid w:val="00581A79"/>
    <w:rsid w:val="00590C7E"/>
    <w:rsid w:val="005A1711"/>
    <w:rsid w:val="005A57C0"/>
    <w:rsid w:val="005B176F"/>
    <w:rsid w:val="005B4AB0"/>
    <w:rsid w:val="005B4CCA"/>
    <w:rsid w:val="005B681D"/>
    <w:rsid w:val="005B6820"/>
    <w:rsid w:val="005C41AB"/>
    <w:rsid w:val="005C56B2"/>
    <w:rsid w:val="005C5D4C"/>
    <w:rsid w:val="005C7C37"/>
    <w:rsid w:val="005D3D75"/>
    <w:rsid w:val="005E0873"/>
    <w:rsid w:val="005E270F"/>
    <w:rsid w:val="005F096B"/>
    <w:rsid w:val="005F3754"/>
    <w:rsid w:val="005F395E"/>
    <w:rsid w:val="00602F38"/>
    <w:rsid w:val="00612051"/>
    <w:rsid w:val="006127E9"/>
    <w:rsid w:val="00614889"/>
    <w:rsid w:val="006229C1"/>
    <w:rsid w:val="0062324B"/>
    <w:rsid w:val="00637EA2"/>
    <w:rsid w:val="006476DE"/>
    <w:rsid w:val="006540A7"/>
    <w:rsid w:val="00662C4D"/>
    <w:rsid w:val="00663908"/>
    <w:rsid w:val="0066673F"/>
    <w:rsid w:val="00674B7E"/>
    <w:rsid w:val="00676437"/>
    <w:rsid w:val="00684103"/>
    <w:rsid w:val="00685D8A"/>
    <w:rsid w:val="00696502"/>
    <w:rsid w:val="00697417"/>
    <w:rsid w:val="006A545F"/>
    <w:rsid w:val="006A6B09"/>
    <w:rsid w:val="006B5BE1"/>
    <w:rsid w:val="006C3F42"/>
    <w:rsid w:val="006C6F0C"/>
    <w:rsid w:val="006D19FD"/>
    <w:rsid w:val="006D7F99"/>
    <w:rsid w:val="006E3196"/>
    <w:rsid w:val="006E646B"/>
    <w:rsid w:val="006F132E"/>
    <w:rsid w:val="006F2A9E"/>
    <w:rsid w:val="006F3EB9"/>
    <w:rsid w:val="00707D74"/>
    <w:rsid w:val="0072100D"/>
    <w:rsid w:val="00721135"/>
    <w:rsid w:val="00723635"/>
    <w:rsid w:val="007248AE"/>
    <w:rsid w:val="00736545"/>
    <w:rsid w:val="00741E02"/>
    <w:rsid w:val="00745EDF"/>
    <w:rsid w:val="0074607C"/>
    <w:rsid w:val="007502A7"/>
    <w:rsid w:val="00750E0F"/>
    <w:rsid w:val="00751AE1"/>
    <w:rsid w:val="00752842"/>
    <w:rsid w:val="0075411B"/>
    <w:rsid w:val="00765762"/>
    <w:rsid w:val="00770F1A"/>
    <w:rsid w:val="007718C4"/>
    <w:rsid w:val="0077282A"/>
    <w:rsid w:val="007740C4"/>
    <w:rsid w:val="00775000"/>
    <w:rsid w:val="007761D3"/>
    <w:rsid w:val="00777014"/>
    <w:rsid w:val="00790DF9"/>
    <w:rsid w:val="00792CF3"/>
    <w:rsid w:val="007A2923"/>
    <w:rsid w:val="007A3734"/>
    <w:rsid w:val="007C1F78"/>
    <w:rsid w:val="007C2FC0"/>
    <w:rsid w:val="007C37E2"/>
    <w:rsid w:val="007E357A"/>
    <w:rsid w:val="007E4DE4"/>
    <w:rsid w:val="007F4987"/>
    <w:rsid w:val="007F4B03"/>
    <w:rsid w:val="007F6785"/>
    <w:rsid w:val="00802701"/>
    <w:rsid w:val="00805FB6"/>
    <w:rsid w:val="008178A7"/>
    <w:rsid w:val="00825D18"/>
    <w:rsid w:val="008314F5"/>
    <w:rsid w:val="00831991"/>
    <w:rsid w:val="00837152"/>
    <w:rsid w:val="008413C7"/>
    <w:rsid w:val="00843B9E"/>
    <w:rsid w:val="008458A4"/>
    <w:rsid w:val="008559BA"/>
    <w:rsid w:val="00873B74"/>
    <w:rsid w:val="0089283A"/>
    <w:rsid w:val="008928CA"/>
    <w:rsid w:val="008953D1"/>
    <w:rsid w:val="008A36AF"/>
    <w:rsid w:val="008B3539"/>
    <w:rsid w:val="008B6395"/>
    <w:rsid w:val="008C69D4"/>
    <w:rsid w:val="008E1EBC"/>
    <w:rsid w:val="008E6C60"/>
    <w:rsid w:val="008E6E65"/>
    <w:rsid w:val="008F4AD2"/>
    <w:rsid w:val="008F5422"/>
    <w:rsid w:val="00901420"/>
    <w:rsid w:val="00901836"/>
    <w:rsid w:val="009057B1"/>
    <w:rsid w:val="0090713B"/>
    <w:rsid w:val="00916374"/>
    <w:rsid w:val="009209A8"/>
    <w:rsid w:val="00920C71"/>
    <w:rsid w:val="009214D9"/>
    <w:rsid w:val="00922905"/>
    <w:rsid w:val="009249EE"/>
    <w:rsid w:val="00934065"/>
    <w:rsid w:val="0094447D"/>
    <w:rsid w:val="00954A79"/>
    <w:rsid w:val="0095710E"/>
    <w:rsid w:val="00963B41"/>
    <w:rsid w:val="009654CD"/>
    <w:rsid w:val="00966625"/>
    <w:rsid w:val="00967591"/>
    <w:rsid w:val="0097396F"/>
    <w:rsid w:val="00984384"/>
    <w:rsid w:val="009937A6"/>
    <w:rsid w:val="009A1396"/>
    <w:rsid w:val="009A740D"/>
    <w:rsid w:val="009B4AD2"/>
    <w:rsid w:val="009B4F81"/>
    <w:rsid w:val="009C0565"/>
    <w:rsid w:val="009C06AD"/>
    <w:rsid w:val="009C14B2"/>
    <w:rsid w:val="009C554B"/>
    <w:rsid w:val="009D3B9F"/>
    <w:rsid w:val="009F0558"/>
    <w:rsid w:val="009F2BCA"/>
    <w:rsid w:val="009F5221"/>
    <w:rsid w:val="009F5322"/>
    <w:rsid w:val="00A02513"/>
    <w:rsid w:val="00A037A5"/>
    <w:rsid w:val="00A06D76"/>
    <w:rsid w:val="00A10E68"/>
    <w:rsid w:val="00A1565D"/>
    <w:rsid w:val="00A338AC"/>
    <w:rsid w:val="00A342EC"/>
    <w:rsid w:val="00A406CE"/>
    <w:rsid w:val="00A4481B"/>
    <w:rsid w:val="00A5751E"/>
    <w:rsid w:val="00A6108A"/>
    <w:rsid w:val="00A6288C"/>
    <w:rsid w:val="00A710E6"/>
    <w:rsid w:val="00A72A06"/>
    <w:rsid w:val="00A927B7"/>
    <w:rsid w:val="00A9313E"/>
    <w:rsid w:val="00AA2861"/>
    <w:rsid w:val="00AA3CFA"/>
    <w:rsid w:val="00AA3D35"/>
    <w:rsid w:val="00AA6E4B"/>
    <w:rsid w:val="00AB2B53"/>
    <w:rsid w:val="00AB31F9"/>
    <w:rsid w:val="00AB4219"/>
    <w:rsid w:val="00AB74A8"/>
    <w:rsid w:val="00AC3545"/>
    <w:rsid w:val="00AC6A8C"/>
    <w:rsid w:val="00AD3628"/>
    <w:rsid w:val="00AE40CA"/>
    <w:rsid w:val="00AF0FB5"/>
    <w:rsid w:val="00AF3728"/>
    <w:rsid w:val="00B02716"/>
    <w:rsid w:val="00B0513B"/>
    <w:rsid w:val="00B073D8"/>
    <w:rsid w:val="00B10B6B"/>
    <w:rsid w:val="00B10B71"/>
    <w:rsid w:val="00B1720D"/>
    <w:rsid w:val="00B20646"/>
    <w:rsid w:val="00B21F1D"/>
    <w:rsid w:val="00B235DF"/>
    <w:rsid w:val="00B3056D"/>
    <w:rsid w:val="00B30C9A"/>
    <w:rsid w:val="00B364ED"/>
    <w:rsid w:val="00B3708B"/>
    <w:rsid w:val="00B371C7"/>
    <w:rsid w:val="00B37483"/>
    <w:rsid w:val="00B504EA"/>
    <w:rsid w:val="00B529B5"/>
    <w:rsid w:val="00B5445C"/>
    <w:rsid w:val="00B61EEE"/>
    <w:rsid w:val="00B64A66"/>
    <w:rsid w:val="00B75881"/>
    <w:rsid w:val="00B7603D"/>
    <w:rsid w:val="00B80EE4"/>
    <w:rsid w:val="00B91428"/>
    <w:rsid w:val="00B950F9"/>
    <w:rsid w:val="00B960A8"/>
    <w:rsid w:val="00BB0E4E"/>
    <w:rsid w:val="00BD3E1B"/>
    <w:rsid w:val="00BD4C44"/>
    <w:rsid w:val="00BE11B7"/>
    <w:rsid w:val="00BF1962"/>
    <w:rsid w:val="00BF3B28"/>
    <w:rsid w:val="00C0583C"/>
    <w:rsid w:val="00C07160"/>
    <w:rsid w:val="00C203A0"/>
    <w:rsid w:val="00C22FEE"/>
    <w:rsid w:val="00C27A97"/>
    <w:rsid w:val="00C326DC"/>
    <w:rsid w:val="00C33C8C"/>
    <w:rsid w:val="00C41D7D"/>
    <w:rsid w:val="00C42E15"/>
    <w:rsid w:val="00C5110E"/>
    <w:rsid w:val="00C53B2C"/>
    <w:rsid w:val="00C579E8"/>
    <w:rsid w:val="00C604AA"/>
    <w:rsid w:val="00C613E2"/>
    <w:rsid w:val="00C62BB9"/>
    <w:rsid w:val="00C75405"/>
    <w:rsid w:val="00C80C03"/>
    <w:rsid w:val="00C8247A"/>
    <w:rsid w:val="00C876BC"/>
    <w:rsid w:val="00C93F4E"/>
    <w:rsid w:val="00CA08DA"/>
    <w:rsid w:val="00CB162B"/>
    <w:rsid w:val="00CD6243"/>
    <w:rsid w:val="00CE722B"/>
    <w:rsid w:val="00CF28B6"/>
    <w:rsid w:val="00D04603"/>
    <w:rsid w:val="00D062F7"/>
    <w:rsid w:val="00D143CA"/>
    <w:rsid w:val="00D20444"/>
    <w:rsid w:val="00D20787"/>
    <w:rsid w:val="00D25829"/>
    <w:rsid w:val="00D31B5C"/>
    <w:rsid w:val="00D31C92"/>
    <w:rsid w:val="00D36AF7"/>
    <w:rsid w:val="00D423F1"/>
    <w:rsid w:val="00D44B68"/>
    <w:rsid w:val="00D464A1"/>
    <w:rsid w:val="00D47CCC"/>
    <w:rsid w:val="00D52888"/>
    <w:rsid w:val="00D5354A"/>
    <w:rsid w:val="00D56B4D"/>
    <w:rsid w:val="00D6697E"/>
    <w:rsid w:val="00D70140"/>
    <w:rsid w:val="00D73D5E"/>
    <w:rsid w:val="00D74DF3"/>
    <w:rsid w:val="00D81040"/>
    <w:rsid w:val="00D851FF"/>
    <w:rsid w:val="00D87FE3"/>
    <w:rsid w:val="00D9037F"/>
    <w:rsid w:val="00D92618"/>
    <w:rsid w:val="00DA37A0"/>
    <w:rsid w:val="00DA5014"/>
    <w:rsid w:val="00DB52A0"/>
    <w:rsid w:val="00DC1AB2"/>
    <w:rsid w:val="00DC3B47"/>
    <w:rsid w:val="00DD2FCB"/>
    <w:rsid w:val="00DD7D5B"/>
    <w:rsid w:val="00DE0011"/>
    <w:rsid w:val="00DE7B40"/>
    <w:rsid w:val="00DF1D26"/>
    <w:rsid w:val="00DF7841"/>
    <w:rsid w:val="00E05FFD"/>
    <w:rsid w:val="00E12367"/>
    <w:rsid w:val="00E1493D"/>
    <w:rsid w:val="00E165B4"/>
    <w:rsid w:val="00E20FCC"/>
    <w:rsid w:val="00E23746"/>
    <w:rsid w:val="00E25327"/>
    <w:rsid w:val="00E26220"/>
    <w:rsid w:val="00E33119"/>
    <w:rsid w:val="00E373ED"/>
    <w:rsid w:val="00E44EB2"/>
    <w:rsid w:val="00E452D0"/>
    <w:rsid w:val="00E65D45"/>
    <w:rsid w:val="00E6757B"/>
    <w:rsid w:val="00E940B5"/>
    <w:rsid w:val="00E96954"/>
    <w:rsid w:val="00EA4EE8"/>
    <w:rsid w:val="00EB091C"/>
    <w:rsid w:val="00EB1DA8"/>
    <w:rsid w:val="00EB6F17"/>
    <w:rsid w:val="00EC26DE"/>
    <w:rsid w:val="00EC3354"/>
    <w:rsid w:val="00EC4141"/>
    <w:rsid w:val="00ED01A3"/>
    <w:rsid w:val="00ED1502"/>
    <w:rsid w:val="00EE397E"/>
    <w:rsid w:val="00EE4DB2"/>
    <w:rsid w:val="00EF2B1B"/>
    <w:rsid w:val="00EF34A6"/>
    <w:rsid w:val="00F04A4D"/>
    <w:rsid w:val="00F06A70"/>
    <w:rsid w:val="00F076D6"/>
    <w:rsid w:val="00F10993"/>
    <w:rsid w:val="00F11879"/>
    <w:rsid w:val="00F22A35"/>
    <w:rsid w:val="00F26F30"/>
    <w:rsid w:val="00F30FE1"/>
    <w:rsid w:val="00F33E1A"/>
    <w:rsid w:val="00F34236"/>
    <w:rsid w:val="00F44C09"/>
    <w:rsid w:val="00F475E1"/>
    <w:rsid w:val="00F5177D"/>
    <w:rsid w:val="00F52AD7"/>
    <w:rsid w:val="00F54A7B"/>
    <w:rsid w:val="00F62E8F"/>
    <w:rsid w:val="00F73F61"/>
    <w:rsid w:val="00F74BCB"/>
    <w:rsid w:val="00F75715"/>
    <w:rsid w:val="00F91DB6"/>
    <w:rsid w:val="00F95FA9"/>
    <w:rsid w:val="00FB06CA"/>
    <w:rsid w:val="00FB536F"/>
    <w:rsid w:val="00FB756F"/>
    <w:rsid w:val="00FB7AD3"/>
    <w:rsid w:val="00FC0F69"/>
    <w:rsid w:val="00FC0FA2"/>
    <w:rsid w:val="00FC59D6"/>
    <w:rsid w:val="00FC6045"/>
    <w:rsid w:val="00FC6EA6"/>
    <w:rsid w:val="00FD01AF"/>
    <w:rsid w:val="00FD0BBD"/>
    <w:rsid w:val="00FD5675"/>
    <w:rsid w:val="00FD631F"/>
    <w:rsid w:val="00FE2BFB"/>
    <w:rsid w:val="00FE4C5A"/>
    <w:rsid w:val="00FF2A76"/>
    <w:rsid w:val="00FF690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A746A99"/>
  <w15:docId w15:val="{4001AE56-052B-455B-B00D-F9DC4980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960A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4C18"/>
    <w:pPr>
      <w:spacing w:after="0" w:line="240" w:lineRule="auto"/>
      <w:ind w:left="720"/>
      <w:contextualSpacing/>
    </w:pPr>
    <w:rPr>
      <w:rFonts w:eastAsia="Times New Roman"/>
      <w:sz w:val="24"/>
      <w:szCs w:val="24"/>
      <w:lang w:eastAsia="en-CA"/>
    </w:rPr>
  </w:style>
  <w:style w:type="paragraph" w:styleId="EndnoteText">
    <w:name w:val="endnote text"/>
    <w:basedOn w:val="Normal"/>
    <w:link w:val="EndnoteTextChar"/>
    <w:uiPriority w:val="99"/>
    <w:semiHidden/>
    <w:rsid w:val="00DA5014"/>
    <w:pPr>
      <w:spacing w:after="0" w:line="240" w:lineRule="auto"/>
    </w:pPr>
    <w:rPr>
      <w:rFonts w:eastAsia="Times New Roman"/>
      <w:sz w:val="20"/>
      <w:szCs w:val="20"/>
      <w:lang w:eastAsia="en-CA"/>
    </w:rPr>
  </w:style>
  <w:style w:type="character" w:customStyle="1" w:styleId="EndnoteTextChar">
    <w:name w:val="Endnote Text Char"/>
    <w:basedOn w:val="DefaultParagraphFont"/>
    <w:link w:val="EndnoteText"/>
    <w:uiPriority w:val="99"/>
    <w:semiHidden/>
    <w:locked/>
    <w:rsid w:val="00DA5014"/>
    <w:rPr>
      <w:rFonts w:eastAsia="Times New Roman" w:cs="Times New Roman"/>
      <w:sz w:val="20"/>
      <w:szCs w:val="20"/>
      <w:lang w:eastAsia="en-CA"/>
    </w:rPr>
  </w:style>
  <w:style w:type="character" w:styleId="EndnoteReference">
    <w:name w:val="endnote reference"/>
    <w:basedOn w:val="DefaultParagraphFont"/>
    <w:uiPriority w:val="99"/>
    <w:semiHidden/>
    <w:rsid w:val="00DA5014"/>
    <w:rPr>
      <w:rFonts w:cs="Times New Roman"/>
      <w:vertAlign w:val="superscript"/>
    </w:rPr>
  </w:style>
  <w:style w:type="character" w:styleId="Strong">
    <w:name w:val="Strong"/>
    <w:basedOn w:val="DefaultParagraphFont"/>
    <w:uiPriority w:val="22"/>
    <w:qFormat/>
    <w:rsid w:val="00DA5014"/>
    <w:rPr>
      <w:rFonts w:cs="Times New Roman"/>
      <w:b/>
      <w:bCs/>
    </w:rPr>
  </w:style>
  <w:style w:type="character" w:styleId="PlaceholderText">
    <w:name w:val="Placeholder Text"/>
    <w:basedOn w:val="DefaultParagraphFont"/>
    <w:uiPriority w:val="99"/>
    <w:semiHidden/>
    <w:rsid w:val="00DA5014"/>
    <w:rPr>
      <w:rFonts w:cs="Times New Roman"/>
      <w:color w:val="808080"/>
    </w:rPr>
  </w:style>
  <w:style w:type="paragraph" w:styleId="BalloonText">
    <w:name w:val="Balloon Text"/>
    <w:basedOn w:val="Normal"/>
    <w:link w:val="BalloonTextChar"/>
    <w:uiPriority w:val="99"/>
    <w:semiHidden/>
    <w:rsid w:val="00DA5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014"/>
    <w:rPr>
      <w:rFonts w:ascii="Tahoma" w:hAnsi="Tahoma" w:cs="Tahoma"/>
      <w:sz w:val="16"/>
      <w:szCs w:val="16"/>
    </w:rPr>
  </w:style>
  <w:style w:type="paragraph" w:styleId="FootnoteText">
    <w:name w:val="footnote text"/>
    <w:aliases w:val="5_G,Footnote Text Char1,Footnote Text Char Char,Footnote Text Char1 Char Char,Footnote Text Char Char Char Char,Footnote Text Char1 Char Char1 Char Char,Footnote Text Char Char Char Char1 Char Char,ft Char Char Char Char Char Char"/>
    <w:basedOn w:val="Normal"/>
    <w:link w:val="FootnoteTextChar"/>
    <w:uiPriority w:val="99"/>
    <w:rsid w:val="00F62E8F"/>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1 Char Char Char,Footnote Text Char Char Char Char1 Char Char Char"/>
    <w:basedOn w:val="DefaultParagraphFont"/>
    <w:link w:val="FootnoteText"/>
    <w:uiPriority w:val="99"/>
    <w:rsid w:val="00765762"/>
    <w:rPr>
      <w:sz w:val="18"/>
      <w:lang w:eastAsia="en-US"/>
    </w:rPr>
  </w:style>
  <w:style w:type="character" w:styleId="FootnoteReference">
    <w:name w:val="footnote reference"/>
    <w:aliases w:val="4_G Char Char,Footnotes refss Char Char,ftref Char Char,BVI fnr Char Char,BVI fnr Car Car Char Char,BVI fnr Car Char Char,BVI fnr Car Car Car Car Char Char1,BVI fnr Char Car Car Car Char Char,BVI fnr Char Car Car Car Char Char Char"/>
    <w:basedOn w:val="DefaultParagraphFont"/>
    <w:link w:val="4GChar"/>
    <w:uiPriority w:val="99"/>
    <w:locked/>
    <w:rsid w:val="00F62E8F"/>
    <w:rPr>
      <w:rFonts w:cs="Times New Roman"/>
      <w:vertAlign w:val="superscript"/>
    </w:rPr>
  </w:style>
  <w:style w:type="character" w:styleId="CommentReference">
    <w:name w:val="annotation reference"/>
    <w:basedOn w:val="DefaultParagraphFont"/>
    <w:uiPriority w:val="99"/>
    <w:semiHidden/>
    <w:rsid w:val="00DC3B47"/>
    <w:rPr>
      <w:rFonts w:cs="Times New Roman"/>
      <w:sz w:val="18"/>
      <w:szCs w:val="18"/>
    </w:rPr>
  </w:style>
  <w:style w:type="paragraph" w:styleId="CommentText">
    <w:name w:val="annotation text"/>
    <w:basedOn w:val="Normal"/>
    <w:link w:val="CommentTextChar"/>
    <w:uiPriority w:val="99"/>
    <w:semiHidden/>
    <w:rsid w:val="00DC3B47"/>
    <w:pPr>
      <w:spacing w:line="240" w:lineRule="auto"/>
    </w:pPr>
    <w:rPr>
      <w:sz w:val="24"/>
      <w:szCs w:val="24"/>
    </w:rPr>
  </w:style>
  <w:style w:type="character" w:customStyle="1" w:styleId="CommentTextChar">
    <w:name w:val="Comment Text Char"/>
    <w:basedOn w:val="DefaultParagraphFont"/>
    <w:link w:val="CommentText"/>
    <w:uiPriority w:val="99"/>
    <w:semiHidden/>
    <w:locked/>
    <w:rsid w:val="00DC3B47"/>
    <w:rPr>
      <w:rFonts w:cs="Times New Roman"/>
      <w:sz w:val="24"/>
      <w:szCs w:val="24"/>
    </w:rPr>
  </w:style>
  <w:style w:type="paragraph" w:styleId="CommentSubject">
    <w:name w:val="annotation subject"/>
    <w:basedOn w:val="CommentText"/>
    <w:next w:val="CommentText"/>
    <w:link w:val="CommentSubjectChar"/>
    <w:uiPriority w:val="99"/>
    <w:semiHidden/>
    <w:rsid w:val="00DC3B47"/>
    <w:rPr>
      <w:b/>
      <w:bCs/>
      <w:sz w:val="20"/>
      <w:szCs w:val="20"/>
    </w:rPr>
  </w:style>
  <w:style w:type="character" w:customStyle="1" w:styleId="CommentSubjectChar">
    <w:name w:val="Comment Subject Char"/>
    <w:basedOn w:val="CommentTextChar"/>
    <w:link w:val="CommentSubject"/>
    <w:uiPriority w:val="99"/>
    <w:semiHidden/>
    <w:locked/>
    <w:rsid w:val="00DC3B47"/>
    <w:rPr>
      <w:rFonts w:cs="Times New Roman"/>
      <w:b/>
      <w:bCs/>
      <w:sz w:val="20"/>
      <w:szCs w:val="20"/>
    </w:rPr>
  </w:style>
  <w:style w:type="character" w:styleId="Hyperlink">
    <w:name w:val="Hyperlink"/>
    <w:basedOn w:val="DefaultParagraphFont"/>
    <w:uiPriority w:val="99"/>
    <w:rsid w:val="00A6288C"/>
    <w:rPr>
      <w:rFonts w:cs="Times New Roman"/>
      <w:color w:val="0000FF"/>
      <w:u w:val="single"/>
    </w:rPr>
  </w:style>
  <w:style w:type="paragraph" w:styleId="Header">
    <w:name w:val="header"/>
    <w:basedOn w:val="Normal"/>
    <w:link w:val="HeaderChar"/>
    <w:uiPriority w:val="99"/>
    <w:rsid w:val="00F52AD7"/>
    <w:pPr>
      <w:tabs>
        <w:tab w:val="center" w:pos="4320"/>
        <w:tab w:val="right" w:pos="8640"/>
      </w:tabs>
    </w:pPr>
  </w:style>
  <w:style w:type="character" w:customStyle="1" w:styleId="HeaderChar">
    <w:name w:val="Header Char"/>
    <w:basedOn w:val="DefaultParagraphFont"/>
    <w:link w:val="Header"/>
    <w:uiPriority w:val="99"/>
    <w:locked/>
    <w:rsid w:val="00A02513"/>
    <w:rPr>
      <w:rFonts w:cs="Times New Roman"/>
      <w:lang w:val="en-GB"/>
    </w:rPr>
  </w:style>
  <w:style w:type="paragraph" w:styleId="Footer">
    <w:name w:val="footer"/>
    <w:basedOn w:val="Normal"/>
    <w:link w:val="FooterChar"/>
    <w:uiPriority w:val="99"/>
    <w:rsid w:val="00F52AD7"/>
    <w:pPr>
      <w:tabs>
        <w:tab w:val="center" w:pos="4320"/>
        <w:tab w:val="right" w:pos="8640"/>
      </w:tabs>
    </w:pPr>
  </w:style>
  <w:style w:type="character" w:customStyle="1" w:styleId="FooterChar">
    <w:name w:val="Footer Char"/>
    <w:basedOn w:val="DefaultParagraphFont"/>
    <w:link w:val="Footer"/>
    <w:uiPriority w:val="99"/>
    <w:semiHidden/>
    <w:locked/>
    <w:rsid w:val="00A02513"/>
    <w:rPr>
      <w:rFonts w:cs="Times New Roman"/>
      <w:lang w:val="en-GB"/>
    </w:rPr>
  </w:style>
  <w:style w:type="paragraph" w:customStyle="1" w:styleId="4GChar">
    <w:name w:val="4_G Char"/>
    <w:aliases w:val="Footnotes refss Char,ftref Char,BVI fnr Char,BVI fnr Car Car Char,BVI fnr Car Char,BVI fnr Car Car Car Car Char,BVI fnr Char Car Car Car Char,BVI fnr Car Car Car Car Char Char Char"/>
    <w:basedOn w:val="Normal"/>
    <w:link w:val="FootnoteReference"/>
    <w:uiPriority w:val="99"/>
    <w:rsid w:val="00765762"/>
    <w:pPr>
      <w:spacing w:after="160" w:line="240" w:lineRule="exact"/>
      <w:jc w:val="both"/>
    </w:pPr>
    <w:rPr>
      <w:noProof/>
      <w:sz w:val="20"/>
      <w:szCs w:val="20"/>
      <w:vertAlign w:val="superscript"/>
      <w:lang w:val="en-US"/>
    </w:rPr>
  </w:style>
  <w:style w:type="paragraph" w:styleId="NormalWeb">
    <w:name w:val="Normal (Web)"/>
    <w:basedOn w:val="Normal"/>
    <w:uiPriority w:val="99"/>
    <w:unhideWhenUsed/>
    <w:rsid w:val="0062324B"/>
    <w:pPr>
      <w:spacing w:before="100" w:beforeAutospacing="1" w:after="100" w:afterAutospacing="1" w:line="240" w:lineRule="auto"/>
    </w:pPr>
    <w:rPr>
      <w:rFonts w:eastAsia="Times New Roman"/>
      <w:sz w:val="24"/>
      <w:szCs w:val="24"/>
      <w:lang w:eastAsia="en-GB"/>
    </w:rPr>
  </w:style>
  <w:style w:type="paragraph" w:styleId="Revision">
    <w:name w:val="Revision"/>
    <w:hidden/>
    <w:uiPriority w:val="99"/>
    <w:semiHidden/>
    <w:rsid w:val="00E165B4"/>
    <w:rPr>
      <w:sz w:val="22"/>
      <w:szCs w:val="22"/>
      <w:lang w:eastAsia="en-US"/>
    </w:rPr>
  </w:style>
  <w:style w:type="paragraph" w:customStyle="1" w:styleId="Body">
    <w:name w:val="Body"/>
    <w:rsid w:val="00C0583C"/>
    <w:rPr>
      <w:rFonts w:ascii="Helvetica" w:eastAsia="ヒラギノ角ゴ Pro W3" w:hAnsi="Helvetica"/>
      <w:color w:val="000000"/>
      <w:sz w:val="24"/>
      <w:lang w:val="en-US" w:eastAsia="en-US"/>
    </w:rPr>
  </w:style>
  <w:style w:type="table" w:styleId="TableGrid">
    <w:name w:val="Table Grid"/>
    <w:basedOn w:val="TableNormal"/>
    <w:locked/>
    <w:rsid w:val="004F4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4C44"/>
  </w:style>
  <w:style w:type="paragraph" w:customStyle="1" w:styleId="Default">
    <w:name w:val="Default"/>
    <w:rsid w:val="00FB7AD3"/>
    <w:pPr>
      <w:autoSpaceDE w:val="0"/>
      <w:autoSpaceDN w:val="0"/>
      <w:adjustRightInd w:val="0"/>
    </w:pPr>
    <w:rPr>
      <w:rFonts w:ascii="TT E 27 A 8 F 48t 00" w:hAnsi="TT E 27 A 8 F 48t 00" w:cs="TT E 27 A 8 F 48t 0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16668">
      <w:bodyDiv w:val="1"/>
      <w:marLeft w:val="0"/>
      <w:marRight w:val="0"/>
      <w:marTop w:val="0"/>
      <w:marBottom w:val="0"/>
      <w:divBdr>
        <w:top w:val="none" w:sz="0" w:space="0" w:color="auto"/>
        <w:left w:val="none" w:sz="0" w:space="0" w:color="auto"/>
        <w:bottom w:val="none" w:sz="0" w:space="0" w:color="auto"/>
        <w:right w:val="none" w:sz="0" w:space="0" w:color="auto"/>
      </w:divBdr>
    </w:div>
    <w:div w:id="242492952">
      <w:bodyDiv w:val="1"/>
      <w:marLeft w:val="0"/>
      <w:marRight w:val="0"/>
      <w:marTop w:val="0"/>
      <w:marBottom w:val="0"/>
      <w:divBdr>
        <w:top w:val="none" w:sz="0" w:space="0" w:color="auto"/>
        <w:left w:val="none" w:sz="0" w:space="0" w:color="auto"/>
        <w:bottom w:val="none" w:sz="0" w:space="0" w:color="auto"/>
        <w:right w:val="none" w:sz="0" w:space="0" w:color="auto"/>
      </w:divBdr>
    </w:div>
    <w:div w:id="442850390">
      <w:bodyDiv w:val="1"/>
      <w:marLeft w:val="0"/>
      <w:marRight w:val="0"/>
      <w:marTop w:val="0"/>
      <w:marBottom w:val="0"/>
      <w:divBdr>
        <w:top w:val="none" w:sz="0" w:space="0" w:color="auto"/>
        <w:left w:val="none" w:sz="0" w:space="0" w:color="auto"/>
        <w:bottom w:val="none" w:sz="0" w:space="0" w:color="auto"/>
        <w:right w:val="none" w:sz="0" w:space="0" w:color="auto"/>
      </w:divBdr>
    </w:div>
    <w:div w:id="768745584">
      <w:bodyDiv w:val="1"/>
      <w:marLeft w:val="0"/>
      <w:marRight w:val="0"/>
      <w:marTop w:val="0"/>
      <w:marBottom w:val="0"/>
      <w:divBdr>
        <w:top w:val="none" w:sz="0" w:space="0" w:color="auto"/>
        <w:left w:val="none" w:sz="0" w:space="0" w:color="auto"/>
        <w:bottom w:val="none" w:sz="0" w:space="0" w:color="auto"/>
        <w:right w:val="none" w:sz="0" w:space="0" w:color="auto"/>
      </w:divBdr>
    </w:div>
    <w:div w:id="914700256">
      <w:bodyDiv w:val="1"/>
      <w:marLeft w:val="0"/>
      <w:marRight w:val="0"/>
      <w:marTop w:val="0"/>
      <w:marBottom w:val="0"/>
      <w:divBdr>
        <w:top w:val="none" w:sz="0" w:space="0" w:color="auto"/>
        <w:left w:val="none" w:sz="0" w:space="0" w:color="auto"/>
        <w:bottom w:val="none" w:sz="0" w:space="0" w:color="auto"/>
        <w:right w:val="none" w:sz="0" w:space="0" w:color="auto"/>
      </w:divBdr>
    </w:div>
    <w:div w:id="952176199">
      <w:bodyDiv w:val="1"/>
      <w:marLeft w:val="0"/>
      <w:marRight w:val="0"/>
      <w:marTop w:val="0"/>
      <w:marBottom w:val="0"/>
      <w:divBdr>
        <w:top w:val="none" w:sz="0" w:space="0" w:color="auto"/>
        <w:left w:val="none" w:sz="0" w:space="0" w:color="auto"/>
        <w:bottom w:val="none" w:sz="0" w:space="0" w:color="auto"/>
        <w:right w:val="none" w:sz="0" w:space="0" w:color="auto"/>
      </w:divBdr>
    </w:div>
    <w:div w:id="1156609217">
      <w:bodyDiv w:val="1"/>
      <w:marLeft w:val="0"/>
      <w:marRight w:val="0"/>
      <w:marTop w:val="0"/>
      <w:marBottom w:val="0"/>
      <w:divBdr>
        <w:top w:val="none" w:sz="0" w:space="0" w:color="auto"/>
        <w:left w:val="none" w:sz="0" w:space="0" w:color="auto"/>
        <w:bottom w:val="none" w:sz="0" w:space="0" w:color="auto"/>
        <w:right w:val="none" w:sz="0" w:space="0" w:color="auto"/>
      </w:divBdr>
    </w:div>
    <w:div w:id="1233352617">
      <w:bodyDiv w:val="1"/>
      <w:marLeft w:val="0"/>
      <w:marRight w:val="0"/>
      <w:marTop w:val="0"/>
      <w:marBottom w:val="0"/>
      <w:divBdr>
        <w:top w:val="none" w:sz="0" w:space="0" w:color="auto"/>
        <w:left w:val="none" w:sz="0" w:space="0" w:color="auto"/>
        <w:bottom w:val="none" w:sz="0" w:space="0" w:color="auto"/>
        <w:right w:val="none" w:sz="0" w:space="0" w:color="auto"/>
      </w:divBdr>
    </w:div>
    <w:div w:id="1872956603">
      <w:bodyDiv w:val="1"/>
      <w:marLeft w:val="0"/>
      <w:marRight w:val="0"/>
      <w:marTop w:val="0"/>
      <w:marBottom w:val="0"/>
      <w:divBdr>
        <w:top w:val="none" w:sz="0" w:space="0" w:color="auto"/>
        <w:left w:val="none" w:sz="0" w:space="0" w:color="auto"/>
        <w:bottom w:val="none" w:sz="0" w:space="0" w:color="auto"/>
        <w:right w:val="none" w:sz="0" w:space="0" w:color="auto"/>
      </w:divBdr>
    </w:div>
    <w:div w:id="1987853212">
      <w:bodyDiv w:val="1"/>
      <w:marLeft w:val="0"/>
      <w:marRight w:val="0"/>
      <w:marTop w:val="0"/>
      <w:marBottom w:val="0"/>
      <w:divBdr>
        <w:top w:val="none" w:sz="0" w:space="0" w:color="auto"/>
        <w:left w:val="none" w:sz="0" w:space="0" w:color="auto"/>
        <w:bottom w:val="none" w:sz="0" w:space="0" w:color="auto"/>
        <w:right w:val="none" w:sz="0" w:space="0" w:color="auto"/>
      </w:divBdr>
    </w:div>
    <w:div w:id="2014380541">
      <w:bodyDiv w:val="1"/>
      <w:marLeft w:val="0"/>
      <w:marRight w:val="0"/>
      <w:marTop w:val="0"/>
      <w:marBottom w:val="0"/>
      <w:divBdr>
        <w:top w:val="none" w:sz="0" w:space="0" w:color="auto"/>
        <w:left w:val="none" w:sz="0" w:space="0" w:color="auto"/>
        <w:bottom w:val="none" w:sz="0" w:space="0" w:color="auto"/>
        <w:right w:val="none" w:sz="0" w:space="0" w:color="auto"/>
      </w:divBdr>
    </w:div>
    <w:div w:id="203556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world.org/childrens-right-to-play-and-the-environment"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E9AB4-5FEF-4FD3-824D-61430F713617}"/>
</file>

<file path=customXml/itemProps2.xml><?xml version="1.0" encoding="utf-8"?>
<ds:datastoreItem xmlns:ds="http://schemas.openxmlformats.org/officeDocument/2006/customXml" ds:itemID="{3150B0DC-D444-4171-8222-97C929E01C93}"/>
</file>

<file path=customXml/itemProps3.xml><?xml version="1.0" encoding="utf-8"?>
<ds:datastoreItem xmlns:ds="http://schemas.openxmlformats.org/officeDocument/2006/customXml" ds:itemID="{58C73A68-C000-49B6-8808-433DA9588573}"/>
</file>

<file path=customXml/itemProps4.xml><?xml version="1.0" encoding="utf-8"?>
<ds:datastoreItem xmlns:ds="http://schemas.openxmlformats.org/officeDocument/2006/customXml" ds:itemID="{AF64A627-6267-4376-9B9F-F80A817ED633}"/>
</file>

<file path=docProps/app.xml><?xml version="1.0" encoding="utf-8"?>
<Properties xmlns="http://schemas.openxmlformats.org/officeDocument/2006/extended-properties" xmlns:vt="http://schemas.openxmlformats.org/officeDocument/2006/docPropsVTypes">
  <Template>Normal</Template>
  <TotalTime>20</TotalTime>
  <Pages>7</Pages>
  <Words>3201</Words>
  <Characters>18248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Article 31, Convention on the Rights of the Child</vt:lpstr>
    </vt:vector>
  </TitlesOfParts>
  <Company/>
  <LinksUpToDate>false</LinksUpToDate>
  <CharactersWithSpaces>21407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 Convention on the Rights of the Child</dc:title>
  <dc:creator>Colin Gibson</dc:creator>
  <cp:lastModifiedBy>Theresa Casey</cp:lastModifiedBy>
  <cp:revision>7</cp:revision>
  <cp:lastPrinted>2016-07-26T23:37:00Z</cp:lastPrinted>
  <dcterms:created xsi:type="dcterms:W3CDTF">2016-07-30T07:14:00Z</dcterms:created>
  <dcterms:modified xsi:type="dcterms:W3CDTF">2016-07-31T14:09:00Z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3679900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