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B7F5A" w14:textId="77777777" w:rsidR="00022A42" w:rsidRPr="003A348B" w:rsidRDefault="00F02387" w:rsidP="00022A42">
      <w:pPr>
        <w:pStyle w:val="Title"/>
      </w:pPr>
      <w:r>
        <w:t>Concept Note</w:t>
      </w:r>
    </w:p>
    <w:p w14:paraId="1D91A897" w14:textId="77777777" w:rsidR="00022A42" w:rsidRPr="003A348B" w:rsidRDefault="00022A42" w:rsidP="00022A42">
      <w:pPr>
        <w:tabs>
          <w:tab w:val="left" w:pos="3000"/>
        </w:tabs>
        <w:jc w:val="center"/>
        <w:rPr>
          <w:b/>
          <w:bCs/>
          <w:u w:val="single"/>
        </w:rPr>
      </w:pPr>
    </w:p>
    <w:p w14:paraId="77FD7D4C" w14:textId="77777777" w:rsidR="00022A42" w:rsidRPr="003A348B" w:rsidRDefault="00526D9E" w:rsidP="00022A42">
      <w:pPr>
        <w:tabs>
          <w:tab w:val="left" w:pos="3000"/>
        </w:tabs>
        <w:jc w:val="center"/>
        <w:rPr>
          <w:b/>
          <w:bCs/>
        </w:rPr>
      </w:pPr>
      <w:r>
        <w:rPr>
          <w:b/>
          <w:bCs/>
        </w:rPr>
        <w:t xml:space="preserve">UN </w:t>
      </w:r>
      <w:r w:rsidR="00022A42" w:rsidRPr="003A348B">
        <w:rPr>
          <w:b/>
          <w:bCs/>
        </w:rPr>
        <w:t>Committee on the Rights of the Child</w:t>
      </w:r>
    </w:p>
    <w:p w14:paraId="52BCC1A6" w14:textId="77777777" w:rsidR="00022A42" w:rsidRPr="003A348B" w:rsidRDefault="00022A42" w:rsidP="00022A42">
      <w:pPr>
        <w:tabs>
          <w:tab w:val="left" w:pos="3000"/>
        </w:tabs>
        <w:jc w:val="center"/>
        <w:rPr>
          <w:b/>
          <w:bCs/>
        </w:rPr>
      </w:pPr>
    </w:p>
    <w:p w14:paraId="2E5DCCA8" w14:textId="77777777" w:rsidR="00022A42" w:rsidRPr="00687614" w:rsidRDefault="00022A42" w:rsidP="00022A42">
      <w:pPr>
        <w:tabs>
          <w:tab w:val="left" w:pos="3000"/>
        </w:tabs>
        <w:jc w:val="center"/>
        <w:rPr>
          <w:b/>
          <w:bCs/>
        </w:rPr>
      </w:pPr>
      <w:r w:rsidRPr="003A348B">
        <w:rPr>
          <w:b/>
          <w:bCs/>
        </w:rPr>
        <w:t>Day of General Discussion</w:t>
      </w:r>
    </w:p>
    <w:p w14:paraId="5F810A38" w14:textId="77777777" w:rsidR="00293900" w:rsidRPr="008F4114" w:rsidRDefault="00293900" w:rsidP="00293900">
      <w:pPr>
        <w:tabs>
          <w:tab w:val="left" w:pos="3000"/>
        </w:tabs>
        <w:jc w:val="center"/>
        <w:rPr>
          <w:b/>
          <w:bCs/>
          <w:i/>
        </w:rPr>
      </w:pPr>
    </w:p>
    <w:p w14:paraId="4FDA7AEF" w14:textId="7DE8574D" w:rsidR="00526D9E" w:rsidRPr="00B946C8" w:rsidRDefault="00D0479E" w:rsidP="00D75D92">
      <w:pPr>
        <w:tabs>
          <w:tab w:val="left" w:pos="3000"/>
        </w:tabs>
        <w:jc w:val="center"/>
        <w:rPr>
          <w:b/>
          <w:i/>
        </w:rPr>
      </w:pPr>
      <w:r>
        <w:rPr>
          <w:b/>
          <w:i/>
        </w:rPr>
        <w:t>“Children’s Rights and the E</w:t>
      </w:r>
      <w:r w:rsidR="00AC395B" w:rsidRPr="00B946C8">
        <w:rPr>
          <w:b/>
          <w:i/>
        </w:rPr>
        <w:t>nvironment”</w:t>
      </w:r>
      <w:r w:rsidR="00B946C8" w:rsidRPr="00B946C8">
        <w:rPr>
          <w:b/>
          <w:i/>
        </w:rPr>
        <w:t xml:space="preserve"> </w:t>
      </w:r>
    </w:p>
    <w:p w14:paraId="0BAB0F40" w14:textId="77777777" w:rsidR="00293900" w:rsidRPr="00687614" w:rsidRDefault="00293900" w:rsidP="00293900">
      <w:pPr>
        <w:tabs>
          <w:tab w:val="left" w:pos="3000"/>
        </w:tabs>
        <w:jc w:val="center"/>
        <w:rPr>
          <w:b/>
          <w:bCs/>
          <w:u w:val="single"/>
        </w:rPr>
      </w:pPr>
    </w:p>
    <w:p w14:paraId="3C74B75B" w14:textId="77777777" w:rsidR="00293900" w:rsidRPr="00687614" w:rsidRDefault="00293900" w:rsidP="00293900">
      <w:pPr>
        <w:widowControl w:val="0"/>
        <w:numPr>
          <w:ilvl w:val="0"/>
          <w:numId w:val="1"/>
        </w:numPr>
        <w:tabs>
          <w:tab w:val="left" w:pos="360"/>
          <w:tab w:val="left" w:pos="567"/>
          <w:tab w:val="left" w:pos="3000"/>
        </w:tabs>
        <w:suppressAutoHyphens w:val="0"/>
        <w:autoSpaceDE w:val="0"/>
        <w:autoSpaceDN w:val="0"/>
        <w:adjustRightInd w:val="0"/>
        <w:ind w:left="360" w:hanging="360"/>
        <w:jc w:val="both"/>
      </w:pPr>
      <w:r w:rsidRPr="00687614">
        <w:t>In accordance with rule 75 of its provisional rules of procedures, the Committee on the Rights of the Child</w:t>
      </w:r>
      <w:r w:rsidR="00310E07">
        <w:t xml:space="preserve"> (CRC)</w:t>
      </w:r>
      <w:r w:rsidRPr="00687614">
        <w:t xml:space="preserve"> has deci</w:t>
      </w:r>
      <w:r w:rsidR="00790E78">
        <w:t>ded to devote periodically one Day of General D</w:t>
      </w:r>
      <w:r w:rsidRPr="00687614">
        <w:t>iscussion</w:t>
      </w:r>
      <w:r w:rsidR="00790E78">
        <w:t xml:space="preserve"> (DGD)</w:t>
      </w:r>
      <w:r w:rsidRPr="00687614">
        <w:t xml:space="preserve"> to a specific article of the </w:t>
      </w:r>
      <w:r w:rsidR="00310E07">
        <w:t xml:space="preserve">UN </w:t>
      </w:r>
      <w:r w:rsidRPr="00687614">
        <w:t>Convention</w:t>
      </w:r>
      <w:r w:rsidR="00310E07">
        <w:t xml:space="preserve"> on the R</w:t>
      </w:r>
      <w:r w:rsidR="00790E78">
        <w:t>ight</w:t>
      </w:r>
      <w:r w:rsidR="00310E07">
        <w:t>s of the C</w:t>
      </w:r>
      <w:r w:rsidR="00790E78">
        <w:t>hild</w:t>
      </w:r>
      <w:r w:rsidR="00310E07">
        <w:t xml:space="preserve"> (CRC)</w:t>
      </w:r>
      <w:r w:rsidRPr="00687614">
        <w:t xml:space="preserve"> or to a child rights</w:t>
      </w:r>
      <w:r w:rsidR="00137A57">
        <w:t xml:space="preserve"> </w:t>
      </w:r>
      <w:r w:rsidRPr="00687614">
        <w:t>issue.</w:t>
      </w:r>
    </w:p>
    <w:p w14:paraId="64AB053C" w14:textId="77777777" w:rsidR="00293900" w:rsidRPr="00687614" w:rsidRDefault="00293900" w:rsidP="00293900">
      <w:pPr>
        <w:tabs>
          <w:tab w:val="left" w:pos="360"/>
          <w:tab w:val="left" w:pos="567"/>
          <w:tab w:val="left" w:pos="3000"/>
        </w:tabs>
        <w:ind w:left="360" w:hanging="360"/>
        <w:jc w:val="both"/>
      </w:pPr>
    </w:p>
    <w:p w14:paraId="0FF4AD36" w14:textId="114D733C" w:rsidR="00E22E3E" w:rsidRDefault="00E22E3E" w:rsidP="00E22E3E">
      <w:pPr>
        <w:widowControl w:val="0"/>
        <w:numPr>
          <w:ilvl w:val="0"/>
          <w:numId w:val="2"/>
        </w:numPr>
        <w:tabs>
          <w:tab w:val="left" w:pos="360"/>
          <w:tab w:val="left" w:pos="567"/>
          <w:tab w:val="left" w:pos="3000"/>
        </w:tabs>
        <w:suppressAutoHyphens w:val="0"/>
        <w:autoSpaceDE w:val="0"/>
        <w:autoSpaceDN w:val="0"/>
        <w:adjustRightInd w:val="0"/>
        <w:ind w:left="360" w:hanging="360"/>
        <w:jc w:val="both"/>
      </w:pPr>
      <w:r w:rsidRPr="00687614">
        <w:t xml:space="preserve">The purpose of the </w:t>
      </w:r>
      <w:r w:rsidR="00790E78">
        <w:t>DGD</w:t>
      </w:r>
      <w:r w:rsidRPr="00687614">
        <w:t xml:space="preserve"> is to foster a deeper understanding of the contents and implications of the Convention as they relate to specific topics. The discussions are public. Representatives of </w:t>
      </w:r>
      <w:r w:rsidR="00643872">
        <w:t>G</w:t>
      </w:r>
      <w:r w:rsidRPr="00687614">
        <w:t>overnments, United Nations human rights mechanisms, United Nations bodies and specialized agencies, national human rights institutions</w:t>
      </w:r>
      <w:r>
        <w:t>, non-governmental organizations</w:t>
      </w:r>
      <w:r w:rsidR="00EA7394">
        <w:t>, the business sector</w:t>
      </w:r>
      <w:r w:rsidRPr="00687614">
        <w:t xml:space="preserve"> </w:t>
      </w:r>
      <w:r w:rsidR="00643872">
        <w:t>and</w:t>
      </w:r>
      <w:r w:rsidRPr="00687614">
        <w:t xml:space="preserve"> individual experts </w:t>
      </w:r>
      <w:r>
        <w:t>and children</w:t>
      </w:r>
      <w:r w:rsidR="00526D9E">
        <w:t xml:space="preserve"> and youth</w:t>
      </w:r>
      <w:r>
        <w:t xml:space="preserve"> </w:t>
      </w:r>
      <w:r w:rsidRPr="00687614">
        <w:t>are invited to take part</w:t>
      </w:r>
      <w:r>
        <w:t>.</w:t>
      </w:r>
    </w:p>
    <w:p w14:paraId="38A59F00" w14:textId="77777777" w:rsidR="00E22E3E" w:rsidRDefault="00E22E3E" w:rsidP="00E22E3E">
      <w:pPr>
        <w:widowControl w:val="0"/>
        <w:tabs>
          <w:tab w:val="left" w:pos="360"/>
          <w:tab w:val="left" w:pos="567"/>
          <w:tab w:val="left" w:pos="3000"/>
        </w:tabs>
        <w:suppressAutoHyphens w:val="0"/>
        <w:autoSpaceDE w:val="0"/>
        <w:autoSpaceDN w:val="0"/>
        <w:adjustRightInd w:val="0"/>
        <w:ind w:left="360"/>
        <w:jc w:val="both"/>
      </w:pPr>
    </w:p>
    <w:p w14:paraId="44D1872F" w14:textId="008678E9" w:rsidR="00293900" w:rsidRDefault="00293900" w:rsidP="00E22E3E">
      <w:pPr>
        <w:widowControl w:val="0"/>
        <w:numPr>
          <w:ilvl w:val="0"/>
          <w:numId w:val="2"/>
        </w:numPr>
        <w:tabs>
          <w:tab w:val="left" w:pos="360"/>
          <w:tab w:val="left" w:pos="567"/>
          <w:tab w:val="left" w:pos="3000"/>
        </w:tabs>
        <w:suppressAutoHyphens w:val="0"/>
        <w:autoSpaceDE w:val="0"/>
        <w:autoSpaceDN w:val="0"/>
        <w:adjustRightInd w:val="0"/>
        <w:ind w:left="360" w:hanging="360"/>
        <w:jc w:val="both"/>
      </w:pPr>
      <w:r>
        <w:t xml:space="preserve">At its </w:t>
      </w:r>
      <w:r w:rsidRPr="00687614">
        <w:t>6</w:t>
      </w:r>
      <w:r>
        <w:t>9</w:t>
      </w:r>
      <w:r w:rsidR="00310E07" w:rsidRPr="00562ECA">
        <w:rPr>
          <w:vertAlign w:val="superscript"/>
        </w:rPr>
        <w:t>th</w:t>
      </w:r>
      <w:r w:rsidRPr="00687614">
        <w:t xml:space="preserve"> sessi</w:t>
      </w:r>
      <w:r>
        <w:t>on (18 May – 5 June 2015</w:t>
      </w:r>
      <w:r w:rsidRPr="00687614">
        <w:t>), the Comm</w:t>
      </w:r>
      <w:r>
        <w:t>ittee decided to devote its 2016</w:t>
      </w:r>
      <w:r w:rsidRPr="00687614">
        <w:t xml:space="preserve"> discussion day to </w:t>
      </w:r>
      <w:r w:rsidR="00F73C0D">
        <w:t>the issue</w:t>
      </w:r>
      <w:r>
        <w:t xml:space="preserve"> of children’s rights and the environment</w:t>
      </w:r>
      <w:r w:rsidRPr="00687614">
        <w:t>. The discussi</w:t>
      </w:r>
      <w:r>
        <w:t xml:space="preserve">on will take place </w:t>
      </w:r>
      <w:r w:rsidRPr="00526D9E">
        <w:t>on Friday, 23 September 2016</w:t>
      </w:r>
      <w:r w:rsidR="00643872">
        <w:t>,</w:t>
      </w:r>
      <w:r w:rsidR="00526D9E">
        <w:t xml:space="preserve"> </w:t>
      </w:r>
      <w:r w:rsidRPr="00526D9E">
        <w:t>during</w:t>
      </w:r>
      <w:r>
        <w:t xml:space="preserve"> the 73</w:t>
      </w:r>
      <w:r w:rsidRPr="00687614">
        <w:rPr>
          <w:vertAlign w:val="superscript"/>
        </w:rPr>
        <w:t>th</w:t>
      </w:r>
      <w:r w:rsidRPr="00687614">
        <w:t xml:space="preserve"> session of the Committee at the United Nations Office </w:t>
      </w:r>
      <w:r w:rsidR="00F73C0D">
        <w:t>in</w:t>
      </w:r>
      <w:r w:rsidRPr="00687614">
        <w:t xml:space="preserve"> Geneva.  </w:t>
      </w:r>
    </w:p>
    <w:p w14:paraId="353BFB27" w14:textId="77777777" w:rsidR="00456B5D" w:rsidRDefault="00456B5D" w:rsidP="00456B5D">
      <w:pPr>
        <w:pStyle w:val="ListParagraph"/>
      </w:pPr>
    </w:p>
    <w:p w14:paraId="591EE248" w14:textId="77777777" w:rsidR="00F73C0D" w:rsidRDefault="00F73C0D" w:rsidP="00456B5D">
      <w:pPr>
        <w:widowControl w:val="0"/>
        <w:numPr>
          <w:ilvl w:val="0"/>
          <w:numId w:val="2"/>
        </w:numPr>
        <w:tabs>
          <w:tab w:val="left" w:pos="360"/>
          <w:tab w:val="left" w:pos="567"/>
          <w:tab w:val="left" w:pos="3000"/>
        </w:tabs>
        <w:suppressAutoHyphens w:val="0"/>
        <w:autoSpaceDE w:val="0"/>
        <w:autoSpaceDN w:val="0"/>
        <w:adjustRightInd w:val="0"/>
        <w:ind w:left="360" w:hanging="360"/>
        <w:jc w:val="both"/>
      </w:pPr>
      <w:r w:rsidRPr="00917841">
        <w:t xml:space="preserve">Given the limited time the DGD will have to address </w:t>
      </w:r>
      <w:r w:rsidR="00456B5D">
        <w:t>the</w:t>
      </w:r>
      <w:r w:rsidRPr="00917841">
        <w:t xml:space="preserve"> complex subject, all parties interested may submit written contributions to the Committee</w:t>
      </w:r>
      <w:r w:rsidR="00AC395B">
        <w:t>,</w:t>
      </w:r>
      <w:r>
        <w:t xml:space="preserve"> </w:t>
      </w:r>
      <w:r w:rsidR="00310E07">
        <w:t xml:space="preserve">which </w:t>
      </w:r>
      <w:r w:rsidRPr="00917841">
        <w:t xml:space="preserve">will inform the deliberations. </w:t>
      </w:r>
      <w:r>
        <w:t xml:space="preserve">For further information, </w:t>
      </w:r>
      <w:r w:rsidRPr="00331F0F">
        <w:t>please see the Guidelines for</w:t>
      </w:r>
      <w:r>
        <w:t xml:space="preserve"> Written Submissions on the </w:t>
      </w:r>
      <w:r w:rsidRPr="00310E07">
        <w:t>2016 CRC DGD Webpage</w:t>
      </w:r>
      <w:r>
        <w:t>.</w:t>
      </w:r>
    </w:p>
    <w:p w14:paraId="10DBB934" w14:textId="77777777" w:rsidR="00F73C0D" w:rsidRDefault="00F73C0D" w:rsidP="00F73C0D">
      <w:pPr>
        <w:widowControl w:val="0"/>
        <w:tabs>
          <w:tab w:val="left" w:pos="360"/>
          <w:tab w:val="left" w:pos="567"/>
          <w:tab w:val="left" w:pos="3000"/>
        </w:tabs>
        <w:suppressAutoHyphens w:val="0"/>
        <w:autoSpaceDE w:val="0"/>
        <w:autoSpaceDN w:val="0"/>
        <w:adjustRightInd w:val="0"/>
        <w:jc w:val="both"/>
      </w:pPr>
    </w:p>
    <w:p w14:paraId="585CB996" w14:textId="77777777" w:rsidR="00FF3DDD" w:rsidRDefault="00FF3DDD" w:rsidP="00FF3DDD">
      <w:pPr>
        <w:pStyle w:val="ListParagraph"/>
      </w:pPr>
    </w:p>
    <w:p w14:paraId="78488415" w14:textId="77777777" w:rsidR="00FF3DDD" w:rsidRPr="001E7E30" w:rsidRDefault="00FF3DDD" w:rsidP="001E7E30">
      <w:pPr>
        <w:pStyle w:val="ListParagraph"/>
        <w:widowControl w:val="0"/>
        <w:numPr>
          <w:ilvl w:val="1"/>
          <w:numId w:val="2"/>
        </w:numPr>
        <w:tabs>
          <w:tab w:val="left" w:pos="360"/>
          <w:tab w:val="left" w:pos="567"/>
        </w:tabs>
        <w:autoSpaceDE w:val="0"/>
        <w:jc w:val="both"/>
        <w:rPr>
          <w:b/>
        </w:rPr>
      </w:pPr>
      <w:r w:rsidRPr="001E7E30">
        <w:rPr>
          <w:b/>
        </w:rPr>
        <w:t>OBJECTIVES</w:t>
      </w:r>
      <w:r w:rsidR="001E7E30" w:rsidRPr="001E7E30">
        <w:rPr>
          <w:b/>
        </w:rPr>
        <w:t xml:space="preserve"> AND SCOPE OF THE 2016</w:t>
      </w:r>
      <w:r w:rsidRPr="001E7E30">
        <w:rPr>
          <w:b/>
        </w:rPr>
        <w:t xml:space="preserve"> CRC DGD</w:t>
      </w:r>
    </w:p>
    <w:p w14:paraId="11001C9B" w14:textId="77777777" w:rsidR="00FF3DDD" w:rsidRPr="00687614" w:rsidRDefault="00FF3DDD" w:rsidP="00FF3DDD">
      <w:pPr>
        <w:widowControl w:val="0"/>
        <w:tabs>
          <w:tab w:val="left" w:pos="360"/>
          <w:tab w:val="left" w:pos="567"/>
        </w:tabs>
        <w:autoSpaceDE w:val="0"/>
        <w:jc w:val="both"/>
      </w:pPr>
    </w:p>
    <w:p w14:paraId="4C562D44" w14:textId="77777777" w:rsidR="00FF3DDD" w:rsidRPr="00E466CC" w:rsidRDefault="00456B5D" w:rsidP="00BE0FD2">
      <w:pPr>
        <w:widowControl w:val="0"/>
        <w:tabs>
          <w:tab w:val="left" w:pos="360"/>
          <w:tab w:val="left" w:pos="567"/>
          <w:tab w:val="left" w:pos="3000"/>
        </w:tabs>
        <w:suppressAutoHyphens w:val="0"/>
        <w:autoSpaceDE w:val="0"/>
        <w:autoSpaceDN w:val="0"/>
        <w:adjustRightInd w:val="0"/>
        <w:ind w:left="360" w:hanging="360"/>
        <w:jc w:val="both"/>
      </w:pPr>
      <w:r>
        <w:t>5</w:t>
      </w:r>
      <w:r w:rsidR="00FF3DDD" w:rsidRPr="00687614">
        <w:t>.</w:t>
      </w:r>
      <w:r w:rsidR="00FF3DDD" w:rsidRPr="00687614">
        <w:tab/>
      </w:r>
      <w:r w:rsidR="00FF3DDD">
        <w:t xml:space="preserve">The </w:t>
      </w:r>
      <w:r w:rsidR="00546649">
        <w:t>overall objective</w:t>
      </w:r>
      <w:r w:rsidR="00FF3DDD">
        <w:t xml:space="preserve"> of the 2016</w:t>
      </w:r>
      <w:r w:rsidR="009F3642">
        <w:t xml:space="preserve"> </w:t>
      </w:r>
      <w:r w:rsidR="00790E78">
        <w:t>DGD</w:t>
      </w:r>
      <w:r w:rsidR="00FF3DDD" w:rsidRPr="00687614">
        <w:t xml:space="preserve"> is</w:t>
      </w:r>
      <w:r w:rsidR="009F3642">
        <w:t xml:space="preserve"> (1) </w:t>
      </w:r>
      <w:r w:rsidR="00FF3DDD" w:rsidRPr="00687614">
        <w:t>to</w:t>
      </w:r>
      <w:r w:rsidR="00C82C6D">
        <w:t xml:space="preserve"> </w:t>
      </w:r>
      <w:r w:rsidR="00FF3DDD">
        <w:t>promote</w:t>
      </w:r>
      <w:r w:rsidR="00E22E3E">
        <w:t xml:space="preserve"> </w:t>
      </w:r>
      <w:r w:rsidR="005F0116">
        <w:t>understanding of the</w:t>
      </w:r>
      <w:r w:rsidR="00D0479E">
        <w:t xml:space="preserve"> </w:t>
      </w:r>
      <w:r w:rsidR="005F0116">
        <w:t>relations</w:t>
      </w:r>
      <w:r w:rsidR="005F0116" w:rsidRPr="00E466CC">
        <w:t>hip between</w:t>
      </w:r>
      <w:r w:rsidR="00FF3DDD" w:rsidRPr="00E466CC">
        <w:t xml:space="preserve"> child</w:t>
      </w:r>
      <w:r w:rsidR="001A5D1C" w:rsidRPr="00E466CC">
        <w:t>ren’s</w:t>
      </w:r>
      <w:r w:rsidR="00FF3DDD" w:rsidRPr="00E466CC">
        <w:t xml:space="preserve"> rights</w:t>
      </w:r>
      <w:r w:rsidR="005F0116" w:rsidRPr="00E466CC">
        <w:t xml:space="preserve"> and the environment</w:t>
      </w:r>
      <w:r w:rsidR="00557D61" w:rsidRPr="00E466CC">
        <w:t>,</w:t>
      </w:r>
      <w:r w:rsidR="00FF3DDD" w:rsidRPr="00E466CC">
        <w:t xml:space="preserve"> and</w:t>
      </w:r>
      <w:r w:rsidR="009F3642" w:rsidRPr="00E466CC">
        <w:t xml:space="preserve"> (2) </w:t>
      </w:r>
      <w:r w:rsidR="00E22E3E" w:rsidRPr="00E466CC">
        <w:t>to</w:t>
      </w:r>
      <w:r w:rsidR="00C82C6D" w:rsidRPr="00E466CC">
        <w:t xml:space="preserve"> </w:t>
      </w:r>
      <w:r w:rsidR="00FF3DDD" w:rsidRPr="00E466CC">
        <w:t>identify what needs to be done</w:t>
      </w:r>
      <w:r w:rsidR="00625B3D">
        <w:t xml:space="preserve"> (a) </w:t>
      </w:r>
      <w:r w:rsidR="00054321">
        <w:t xml:space="preserve">for </w:t>
      </w:r>
      <w:r w:rsidR="002E2738">
        <w:t>child rights-</w:t>
      </w:r>
      <w:r w:rsidR="00054321">
        <w:t>related law, policy and practice to take adequate account of</w:t>
      </w:r>
      <w:r w:rsidR="00054321" w:rsidRPr="00F802A5">
        <w:t xml:space="preserve"> </w:t>
      </w:r>
      <w:r w:rsidR="00054321">
        <w:t>environmental issues</w:t>
      </w:r>
      <w:r w:rsidR="00054321" w:rsidRPr="00054321">
        <w:t xml:space="preserve"> </w:t>
      </w:r>
      <w:r w:rsidR="00054321">
        <w:t>and (b)</w:t>
      </w:r>
      <w:r w:rsidR="00054321" w:rsidRPr="00E466CC">
        <w:t xml:space="preserve"> </w:t>
      </w:r>
      <w:r w:rsidR="00625B3D" w:rsidRPr="00E466CC">
        <w:t>for environment-related law, policy and practice to be child-sensitive</w:t>
      </w:r>
      <w:r w:rsidR="00BE0FD2" w:rsidRPr="00E466CC">
        <w:t xml:space="preserve">. </w:t>
      </w:r>
      <w:r w:rsidR="00FF3DDD" w:rsidRPr="00E466CC">
        <w:t xml:space="preserve">Within </w:t>
      </w:r>
      <w:r w:rsidR="00BE0FD2" w:rsidRPr="00E466CC">
        <w:t>the</w:t>
      </w:r>
      <w:r w:rsidR="00FF3DDD" w:rsidRPr="00E466CC">
        <w:t xml:space="preserve"> thematic area of focus, </w:t>
      </w:r>
      <w:r w:rsidR="00EB21A7" w:rsidRPr="00E466CC">
        <w:t>the</w:t>
      </w:r>
      <w:r w:rsidR="00FF3DDD" w:rsidRPr="00E466CC">
        <w:t xml:space="preserve"> DGD</w:t>
      </w:r>
      <w:r w:rsidR="00790E78" w:rsidRPr="00E466CC">
        <w:t xml:space="preserve"> aims to</w:t>
      </w:r>
      <w:r w:rsidR="00EB21A7" w:rsidRPr="00E466CC">
        <w:t>:</w:t>
      </w:r>
    </w:p>
    <w:p w14:paraId="21136412" w14:textId="77777777" w:rsidR="00EB21A7" w:rsidRPr="00E466CC" w:rsidRDefault="00EB21A7" w:rsidP="00EB21A7">
      <w:pPr>
        <w:widowControl w:val="0"/>
        <w:tabs>
          <w:tab w:val="left" w:pos="360"/>
          <w:tab w:val="left" w:pos="567"/>
          <w:tab w:val="left" w:pos="3000"/>
        </w:tabs>
        <w:suppressAutoHyphens w:val="0"/>
        <w:autoSpaceDE w:val="0"/>
        <w:autoSpaceDN w:val="0"/>
        <w:adjustRightInd w:val="0"/>
        <w:ind w:left="360"/>
        <w:jc w:val="both"/>
      </w:pPr>
    </w:p>
    <w:p w14:paraId="7FF2BC42" w14:textId="634A7653" w:rsidR="006831A1" w:rsidRPr="007F3389" w:rsidRDefault="00F77EE5" w:rsidP="006831A1">
      <w:pPr>
        <w:pStyle w:val="ListParagraph"/>
        <w:widowControl w:val="0"/>
        <w:numPr>
          <w:ilvl w:val="0"/>
          <w:numId w:val="3"/>
        </w:numPr>
        <w:tabs>
          <w:tab w:val="left" w:pos="360"/>
          <w:tab w:val="left" w:pos="567"/>
          <w:tab w:val="left" w:pos="3000"/>
        </w:tabs>
        <w:suppressAutoHyphens w:val="0"/>
        <w:autoSpaceDE w:val="0"/>
        <w:autoSpaceDN w:val="0"/>
        <w:adjustRightInd w:val="0"/>
        <w:jc w:val="both"/>
      </w:pPr>
      <w:r>
        <w:t xml:space="preserve">Address </w:t>
      </w:r>
      <w:r w:rsidR="00E22E3E" w:rsidRPr="00E466CC">
        <w:t>key</w:t>
      </w:r>
      <w:r w:rsidR="00EB21A7" w:rsidRPr="00E466CC">
        <w:t xml:space="preserve"> </w:t>
      </w:r>
      <w:r w:rsidR="00B84E4E">
        <w:t>aspects of the relationship between children’s rights and the environment</w:t>
      </w:r>
      <w:r w:rsidR="006831A1">
        <w:t xml:space="preserve"> by </w:t>
      </w:r>
      <w:r w:rsidR="00046258">
        <w:t>examining</w:t>
      </w:r>
      <w:r w:rsidR="006831A1">
        <w:t xml:space="preserve"> (a) </w:t>
      </w:r>
      <w:r w:rsidR="007F3389">
        <w:t xml:space="preserve">how damage to the environment negatively </w:t>
      </w:r>
      <w:r w:rsidR="004C6CAD">
        <w:t>affects</w:t>
      </w:r>
      <w:r w:rsidR="004C6CAD" w:rsidRPr="007F3389">
        <w:t xml:space="preserve"> </w:t>
      </w:r>
      <w:r w:rsidR="000C41FE" w:rsidRPr="007F3389">
        <w:t>children’s</w:t>
      </w:r>
      <w:r w:rsidR="00F80318" w:rsidRPr="007F3389">
        <w:t xml:space="preserve"> </w:t>
      </w:r>
      <w:r w:rsidR="000C41FE" w:rsidRPr="007F3389">
        <w:t>rights</w:t>
      </w:r>
      <w:r w:rsidR="00DE5AB7">
        <w:t xml:space="preserve">, including the rights of children in vulnerable </w:t>
      </w:r>
      <w:r w:rsidR="006831A1">
        <w:t>situation</w:t>
      </w:r>
      <w:r w:rsidR="0089189A">
        <w:t>s</w:t>
      </w:r>
      <w:r w:rsidR="00DE5AB7">
        <w:t xml:space="preserve">, </w:t>
      </w:r>
      <w:r w:rsidR="006831A1">
        <w:t xml:space="preserve">and (b) </w:t>
      </w:r>
      <w:r w:rsidR="00F3427A">
        <w:t>how</w:t>
      </w:r>
      <w:r w:rsidR="009301A0">
        <w:t xml:space="preserve"> </w:t>
      </w:r>
      <w:r w:rsidR="00310E07" w:rsidRPr="007F3389">
        <w:t xml:space="preserve">children of different ages, </w:t>
      </w:r>
      <w:r w:rsidR="007A4D08">
        <w:t>gender</w:t>
      </w:r>
      <w:r w:rsidR="00643872">
        <w:t xml:space="preserve"> </w:t>
      </w:r>
      <w:r w:rsidR="00310E07" w:rsidRPr="007F3389">
        <w:t>and social backgrounds</w:t>
      </w:r>
      <w:r w:rsidR="00F3427A">
        <w:t xml:space="preserve"> can participate in decisions and actions to</w:t>
      </w:r>
      <w:r w:rsidR="00310E07" w:rsidRPr="007F3389">
        <w:t xml:space="preserve"> </w:t>
      </w:r>
      <w:r w:rsidR="0089189A">
        <w:t>prevent</w:t>
      </w:r>
      <w:r w:rsidR="00F3427A">
        <w:t>, respond</w:t>
      </w:r>
      <w:r w:rsidR="00E466CC" w:rsidRPr="007F3389">
        <w:t xml:space="preserve"> and adapt to </w:t>
      </w:r>
      <w:r w:rsidR="009D4B6D">
        <w:t>environmental harm.</w:t>
      </w:r>
    </w:p>
    <w:p w14:paraId="1E2D393F" w14:textId="77777777" w:rsidR="00DE442E" w:rsidRPr="000C41FE" w:rsidRDefault="00DE442E" w:rsidP="00DE442E">
      <w:pPr>
        <w:pStyle w:val="ListParagraph"/>
        <w:widowControl w:val="0"/>
        <w:numPr>
          <w:ilvl w:val="0"/>
          <w:numId w:val="3"/>
        </w:numPr>
        <w:tabs>
          <w:tab w:val="left" w:pos="360"/>
          <w:tab w:val="left" w:pos="567"/>
          <w:tab w:val="left" w:pos="3000"/>
        </w:tabs>
        <w:suppressAutoHyphens w:val="0"/>
        <w:autoSpaceDE w:val="0"/>
        <w:autoSpaceDN w:val="0"/>
        <w:adjustRightInd w:val="0"/>
        <w:jc w:val="both"/>
      </w:pPr>
      <w:r w:rsidRPr="000C41FE">
        <w:t xml:space="preserve">Clarify the obligations of States and other actors, </w:t>
      </w:r>
      <w:r w:rsidR="00ED3428">
        <w:t>particularly</w:t>
      </w:r>
      <w:r w:rsidRPr="000C41FE">
        <w:t xml:space="preserve"> the business sector, </w:t>
      </w:r>
      <w:r w:rsidR="004F3724">
        <w:t>regarding</w:t>
      </w:r>
      <w:r w:rsidRPr="000C41FE">
        <w:t xml:space="preserve"> the right</w:t>
      </w:r>
      <w:r w:rsidR="004F3724">
        <w:t>s</w:t>
      </w:r>
      <w:r w:rsidRPr="000C41FE">
        <w:t xml:space="preserve"> of the child in </w:t>
      </w:r>
      <w:r w:rsidR="004F3724">
        <w:t xml:space="preserve">relation </w:t>
      </w:r>
      <w:r w:rsidR="004C6CAD">
        <w:t>to</w:t>
      </w:r>
      <w:r w:rsidR="004C6CAD" w:rsidRPr="000C41FE">
        <w:t xml:space="preserve"> </w:t>
      </w:r>
      <w:r w:rsidRPr="000C41FE">
        <w:t xml:space="preserve">a </w:t>
      </w:r>
      <w:r w:rsidR="004C6CAD">
        <w:t xml:space="preserve">safe, clean, </w:t>
      </w:r>
      <w:r w:rsidRPr="000C41FE">
        <w:t>healthy</w:t>
      </w:r>
      <w:r w:rsidR="004C6CAD">
        <w:t xml:space="preserve"> and sustainable</w:t>
      </w:r>
      <w:r w:rsidRPr="000C41FE">
        <w:t xml:space="preserve"> environment</w:t>
      </w:r>
      <w:r w:rsidR="00F3427A">
        <w:t xml:space="preserve">, including </w:t>
      </w:r>
      <w:r w:rsidR="00727E4A">
        <w:t>access</w:t>
      </w:r>
      <w:r w:rsidR="004C6CAD">
        <w:t xml:space="preserve"> </w:t>
      </w:r>
      <w:r w:rsidR="00F3427A">
        <w:t>to justice when harm has been caused,</w:t>
      </w:r>
      <w:r w:rsidRPr="000C41FE">
        <w:t xml:space="preserve"> and how </w:t>
      </w:r>
      <w:r w:rsidR="00F3427A">
        <w:t xml:space="preserve">to prevent harm </w:t>
      </w:r>
      <w:r w:rsidRPr="000C41FE">
        <w:t>in the long term;</w:t>
      </w:r>
    </w:p>
    <w:p w14:paraId="47F9F6BC" w14:textId="77777777" w:rsidR="00D63544" w:rsidRPr="00E466CC" w:rsidRDefault="00D63544" w:rsidP="00D63544">
      <w:pPr>
        <w:pStyle w:val="ListParagraph"/>
        <w:widowControl w:val="0"/>
        <w:numPr>
          <w:ilvl w:val="0"/>
          <w:numId w:val="3"/>
        </w:numPr>
        <w:tabs>
          <w:tab w:val="left" w:pos="360"/>
          <w:tab w:val="left" w:pos="567"/>
          <w:tab w:val="left" w:pos="3000"/>
        </w:tabs>
        <w:suppressAutoHyphens w:val="0"/>
        <w:autoSpaceDE w:val="0"/>
        <w:autoSpaceDN w:val="0"/>
        <w:adjustRightInd w:val="0"/>
        <w:jc w:val="both"/>
      </w:pPr>
      <w:r w:rsidRPr="007F3389">
        <w:t xml:space="preserve">Assess the current </w:t>
      </w:r>
      <w:r w:rsidR="00F3427A">
        <w:t>status</w:t>
      </w:r>
      <w:r w:rsidRPr="007F3389">
        <w:t xml:space="preserve"> of</w:t>
      </w:r>
      <w:r w:rsidR="00625B3D">
        <w:t xml:space="preserve"> envir</w:t>
      </w:r>
      <w:r w:rsidR="007146A5">
        <w:t>onmental issues in child rights</w:t>
      </w:r>
      <w:r w:rsidR="00625B3D">
        <w:t>–related laws</w:t>
      </w:r>
      <w:r w:rsidR="007146A5">
        <w:t>,</w:t>
      </w:r>
      <w:r w:rsidR="00625B3D">
        <w:t xml:space="preserve"> policies and practices, and</w:t>
      </w:r>
      <w:r w:rsidR="00F802A5">
        <w:t>, vice versa,</w:t>
      </w:r>
      <w:r w:rsidR="00F3427A">
        <w:t xml:space="preserve"> </w:t>
      </w:r>
      <w:r w:rsidR="00625B3D">
        <w:t>of</w:t>
      </w:r>
      <w:r w:rsidRPr="007F3389">
        <w:t xml:space="preserve"> children’s rights in laws, policies and </w:t>
      </w:r>
      <w:r w:rsidRPr="007F3389">
        <w:lastRenderedPageBreak/>
        <w:t>practices related to the environment</w:t>
      </w:r>
      <w:r w:rsidR="007146A5">
        <w:t xml:space="preserve">, including by </w:t>
      </w:r>
      <w:r w:rsidRPr="007F3389">
        <w:t>identify</w:t>
      </w:r>
      <w:r w:rsidR="007146A5">
        <w:t>ing gaps and</w:t>
      </w:r>
      <w:r w:rsidRPr="007F3389">
        <w:t xml:space="preserve"> good</w:t>
      </w:r>
      <w:r w:rsidRPr="00E466CC">
        <w:t xml:space="preserve"> examples; </w:t>
      </w:r>
    </w:p>
    <w:p w14:paraId="5B7B63C3" w14:textId="77777777" w:rsidR="004C4452" w:rsidRDefault="00AB187A" w:rsidP="00EB21A7">
      <w:pPr>
        <w:pStyle w:val="ListParagraph"/>
        <w:widowControl w:val="0"/>
        <w:numPr>
          <w:ilvl w:val="0"/>
          <w:numId w:val="3"/>
        </w:numPr>
        <w:tabs>
          <w:tab w:val="left" w:pos="360"/>
          <w:tab w:val="left" w:pos="567"/>
          <w:tab w:val="left" w:pos="3000"/>
        </w:tabs>
        <w:suppressAutoHyphens w:val="0"/>
        <w:autoSpaceDE w:val="0"/>
        <w:autoSpaceDN w:val="0"/>
        <w:adjustRightInd w:val="0"/>
        <w:jc w:val="both"/>
      </w:pPr>
      <w:r w:rsidRPr="000C41FE">
        <w:t>P</w:t>
      </w:r>
      <w:r w:rsidR="004C4452" w:rsidRPr="000C41FE">
        <w:t>rovide guidance on</w:t>
      </w:r>
      <w:r w:rsidR="004C4452" w:rsidRPr="001F1B74">
        <w:t xml:space="preserve"> how</w:t>
      </w:r>
      <w:r w:rsidR="00C837B1">
        <w:t xml:space="preserve"> to</w:t>
      </w:r>
      <w:r w:rsidR="004C4452" w:rsidRPr="001F1B74">
        <w:t xml:space="preserve"> </w:t>
      </w:r>
      <w:r>
        <w:t>integrate</w:t>
      </w:r>
      <w:r w:rsidR="004C4452">
        <w:t xml:space="preserve"> a</w:t>
      </w:r>
      <w:r w:rsidR="008A2829">
        <w:t xml:space="preserve"> comprehensive</w:t>
      </w:r>
      <w:r w:rsidR="00C62917">
        <w:t xml:space="preserve"> </w:t>
      </w:r>
      <w:r w:rsidR="004C4452">
        <w:t>child rights</w:t>
      </w:r>
      <w:r w:rsidR="0081186C">
        <w:t>-</w:t>
      </w:r>
      <w:r>
        <w:t>based</w:t>
      </w:r>
      <w:r w:rsidR="004C4452">
        <w:t xml:space="preserve"> approach </w:t>
      </w:r>
      <w:r w:rsidR="00BB2A6F">
        <w:t>in</w:t>
      </w:r>
      <w:r>
        <w:t xml:space="preserve">to </w:t>
      </w:r>
      <w:r w:rsidR="00BB2A6F">
        <w:t>environment-related</w:t>
      </w:r>
      <w:r w:rsidR="00B85AEB">
        <w:t xml:space="preserve"> law, policy and practice</w:t>
      </w:r>
      <w:r w:rsidR="00BB2A6F">
        <w:t xml:space="preserve"> </w:t>
      </w:r>
      <w:r w:rsidR="005F124C">
        <w:t>(e.g. environmental impact assessments);</w:t>
      </w:r>
    </w:p>
    <w:p w14:paraId="27AF0509" w14:textId="478AE3B4" w:rsidR="00546649" w:rsidRDefault="00546649" w:rsidP="00546649">
      <w:pPr>
        <w:pStyle w:val="ListParagraph"/>
        <w:numPr>
          <w:ilvl w:val="0"/>
          <w:numId w:val="3"/>
        </w:numPr>
        <w:suppressAutoHyphens w:val="0"/>
        <w:autoSpaceDE w:val="0"/>
        <w:autoSpaceDN w:val="0"/>
        <w:adjustRightInd w:val="0"/>
        <w:spacing w:after="200"/>
      </w:pPr>
      <w:r w:rsidRPr="001F1B74">
        <w:t>Provide substantive information to facilitate the Committee’s dialogue with</w:t>
      </w:r>
      <w:r w:rsidR="00643872">
        <w:t>,</w:t>
      </w:r>
      <w:r w:rsidRPr="001F1B74">
        <w:t xml:space="preserve"> and recommendations to</w:t>
      </w:r>
      <w:r w:rsidR="00643872">
        <w:t>,</w:t>
      </w:r>
      <w:r w:rsidRPr="001F1B74">
        <w:t xml:space="preserve"> States parties on issues relating to children’s right</w:t>
      </w:r>
      <w:r>
        <w:t>s and the environment</w:t>
      </w:r>
      <w:r w:rsidR="005F124C">
        <w:t>;</w:t>
      </w:r>
    </w:p>
    <w:p w14:paraId="0060F1E8" w14:textId="77777777" w:rsidR="00F73C0D" w:rsidRDefault="00546649" w:rsidP="00F73C0D">
      <w:pPr>
        <w:pStyle w:val="ListParagraph"/>
        <w:numPr>
          <w:ilvl w:val="0"/>
          <w:numId w:val="3"/>
        </w:numPr>
        <w:suppressAutoHyphens w:val="0"/>
        <w:autoSpaceDE w:val="0"/>
        <w:autoSpaceDN w:val="0"/>
        <w:adjustRightInd w:val="0"/>
        <w:spacing w:after="200"/>
      </w:pPr>
      <w:r>
        <w:t>O</w:t>
      </w:r>
      <w:r w:rsidRPr="001F1B74">
        <w:t xml:space="preserve">ffer a platform </w:t>
      </w:r>
      <w:r w:rsidR="00F963E2">
        <w:t>for</w:t>
      </w:r>
      <w:r w:rsidRPr="001F1B74">
        <w:t xml:space="preserve"> dialogue between participants and promote exchange of knowledge and experience, and collaboration between </w:t>
      </w:r>
      <w:r>
        <w:t>relevant</w:t>
      </w:r>
      <w:r w:rsidRPr="001F1B74">
        <w:t xml:space="preserve"> actors dealing with </w:t>
      </w:r>
      <w:r w:rsidR="00CD579A">
        <w:t>child</w:t>
      </w:r>
      <w:r w:rsidR="00B85AEB">
        <w:t>ren’s</w:t>
      </w:r>
      <w:r w:rsidR="00CD579A">
        <w:t xml:space="preserve"> rights and </w:t>
      </w:r>
      <w:r w:rsidRPr="001F1B74">
        <w:t>environmen</w:t>
      </w:r>
      <w:r w:rsidR="009F3642">
        <w:t>tal protection</w:t>
      </w:r>
      <w:r w:rsidR="00913A58">
        <w:t>,</w:t>
      </w:r>
      <w:r w:rsidR="00D71207">
        <w:t xml:space="preserve"> </w:t>
      </w:r>
      <w:r w:rsidR="00CD579A">
        <w:t xml:space="preserve">thereby </w:t>
      </w:r>
      <w:r w:rsidR="00D71207">
        <w:t>complementing</w:t>
      </w:r>
      <w:r w:rsidR="004412F3">
        <w:t xml:space="preserve"> </w:t>
      </w:r>
      <w:r w:rsidR="00A06E33">
        <w:t xml:space="preserve">recent </w:t>
      </w:r>
      <w:r w:rsidR="004412F3" w:rsidRPr="00A06E33">
        <w:t>developments</w:t>
      </w:r>
      <w:r w:rsidR="005F124C" w:rsidRPr="00B85AEB">
        <w:rPr>
          <w:color w:val="FF0000"/>
        </w:rPr>
        <w:t xml:space="preserve"> </w:t>
      </w:r>
      <w:r w:rsidR="005F124C">
        <w:t>related to human rights and the environment</w:t>
      </w:r>
      <w:r w:rsidR="00851E3D">
        <w:t xml:space="preserve"> in other </w:t>
      </w:r>
      <w:r w:rsidR="00913A58">
        <w:t>forums</w:t>
      </w:r>
      <w:r w:rsidR="00851E3D">
        <w:t>.</w:t>
      </w:r>
    </w:p>
    <w:p w14:paraId="222CF746" w14:textId="77777777" w:rsidR="00BE0A29" w:rsidRPr="000E7F71" w:rsidRDefault="00BE0A29" w:rsidP="002F396A">
      <w:pPr>
        <w:jc w:val="both"/>
      </w:pPr>
    </w:p>
    <w:p w14:paraId="3216EF6E" w14:textId="77777777" w:rsidR="00E22E3E" w:rsidRPr="002D7C37" w:rsidRDefault="001E7E30" w:rsidP="001E7E30">
      <w:pPr>
        <w:pStyle w:val="ListParagraph"/>
        <w:widowControl w:val="0"/>
        <w:numPr>
          <w:ilvl w:val="1"/>
          <w:numId w:val="2"/>
        </w:numPr>
        <w:autoSpaceDE w:val="0"/>
        <w:autoSpaceDN w:val="0"/>
        <w:adjustRightInd w:val="0"/>
        <w:jc w:val="both"/>
        <w:rPr>
          <w:b/>
        </w:rPr>
      </w:pPr>
      <w:r w:rsidRPr="002D7C37">
        <w:rPr>
          <w:b/>
        </w:rPr>
        <w:t>CONTEXT OF THE 2016 DGD</w:t>
      </w:r>
    </w:p>
    <w:p w14:paraId="34EC1D43" w14:textId="77777777" w:rsidR="00E22E3E" w:rsidRPr="002D7C37" w:rsidRDefault="00E22E3E" w:rsidP="002F396A">
      <w:pPr>
        <w:widowControl w:val="0"/>
        <w:autoSpaceDE w:val="0"/>
        <w:autoSpaceDN w:val="0"/>
        <w:adjustRightInd w:val="0"/>
        <w:jc w:val="both"/>
      </w:pPr>
    </w:p>
    <w:p w14:paraId="612B660F" w14:textId="77777777" w:rsidR="001E7E30" w:rsidRPr="002D7C37" w:rsidRDefault="001E7E30" w:rsidP="001E7E30">
      <w:pPr>
        <w:widowControl w:val="0"/>
        <w:autoSpaceDE w:val="0"/>
        <w:autoSpaceDN w:val="0"/>
        <w:adjustRightInd w:val="0"/>
        <w:ind w:left="360"/>
        <w:jc w:val="both"/>
        <w:rPr>
          <w:u w:val="single"/>
        </w:rPr>
      </w:pPr>
      <w:r w:rsidRPr="002D7C37">
        <w:rPr>
          <w:u w:val="single"/>
        </w:rPr>
        <w:t>Background</w:t>
      </w:r>
    </w:p>
    <w:p w14:paraId="58F73BAB" w14:textId="77777777" w:rsidR="001E7E30" w:rsidRPr="002D7C37" w:rsidRDefault="001E7E30" w:rsidP="002F396A">
      <w:pPr>
        <w:widowControl w:val="0"/>
        <w:autoSpaceDE w:val="0"/>
        <w:autoSpaceDN w:val="0"/>
        <w:adjustRightInd w:val="0"/>
        <w:jc w:val="both"/>
      </w:pPr>
    </w:p>
    <w:p w14:paraId="1FB8F061" w14:textId="26AA974C" w:rsidR="008D4629" w:rsidRPr="007103CC" w:rsidRDefault="00680145" w:rsidP="003B182C">
      <w:pPr>
        <w:pStyle w:val="ListParagraph"/>
        <w:widowControl w:val="0"/>
        <w:numPr>
          <w:ilvl w:val="0"/>
          <w:numId w:val="13"/>
        </w:numPr>
        <w:autoSpaceDE w:val="0"/>
        <w:autoSpaceDN w:val="0"/>
        <w:adjustRightInd w:val="0"/>
        <w:jc w:val="both"/>
        <w:rPr>
          <w:color w:val="000000" w:themeColor="text1"/>
        </w:rPr>
      </w:pPr>
      <w:r>
        <w:t>Across</w:t>
      </w:r>
      <w:r w:rsidR="00024C7F" w:rsidRPr="002D7C37">
        <w:t xml:space="preserve"> the world,</w:t>
      </w:r>
      <w:r w:rsidR="00024C7F" w:rsidRPr="002D7C37">
        <w:rPr>
          <w:color w:val="000000" w:themeColor="text1"/>
        </w:rPr>
        <w:t xml:space="preserve"> </w:t>
      </w:r>
      <w:r>
        <w:rPr>
          <w:color w:val="000000" w:themeColor="text1"/>
        </w:rPr>
        <w:t xml:space="preserve">environmental damage is having an adverse </w:t>
      </w:r>
      <w:r w:rsidR="008D0604">
        <w:rPr>
          <w:color w:val="000000" w:themeColor="text1"/>
        </w:rPr>
        <w:t>effect</w:t>
      </w:r>
      <w:r>
        <w:rPr>
          <w:color w:val="000000" w:themeColor="text1"/>
        </w:rPr>
        <w:t xml:space="preserve"> on </w:t>
      </w:r>
      <w:r w:rsidR="00ED3428">
        <w:rPr>
          <w:color w:val="000000" w:themeColor="text1"/>
        </w:rPr>
        <w:t>the</w:t>
      </w:r>
      <w:r>
        <w:rPr>
          <w:color w:val="000000" w:themeColor="text1"/>
        </w:rPr>
        <w:t xml:space="preserve"> lives</w:t>
      </w:r>
      <w:r w:rsidR="002E2738">
        <w:rPr>
          <w:color w:val="000000" w:themeColor="text1"/>
        </w:rPr>
        <w:t xml:space="preserve"> and basic rights</w:t>
      </w:r>
      <w:r>
        <w:rPr>
          <w:color w:val="000000" w:themeColor="text1"/>
        </w:rPr>
        <w:t xml:space="preserve"> </w:t>
      </w:r>
      <w:r w:rsidR="00ED3428">
        <w:rPr>
          <w:color w:val="000000" w:themeColor="text1"/>
        </w:rPr>
        <w:t>of many people</w:t>
      </w:r>
      <w:r>
        <w:rPr>
          <w:color w:val="000000" w:themeColor="text1"/>
        </w:rPr>
        <w:t xml:space="preserve">. </w:t>
      </w:r>
      <w:r w:rsidR="00643872">
        <w:rPr>
          <w:color w:val="000000" w:themeColor="text1"/>
        </w:rPr>
        <w:t>M</w:t>
      </w:r>
      <w:r>
        <w:rPr>
          <w:color w:val="000000" w:themeColor="text1"/>
        </w:rPr>
        <w:t>an-made environmental disasters</w:t>
      </w:r>
      <w:r w:rsidR="00643872">
        <w:rPr>
          <w:color w:val="000000" w:themeColor="text1"/>
        </w:rPr>
        <w:t>, including through pollution,</w:t>
      </w:r>
      <w:r>
        <w:rPr>
          <w:color w:val="000000" w:themeColor="text1"/>
        </w:rPr>
        <w:t xml:space="preserve"> are affecting </w:t>
      </w:r>
      <w:r w:rsidR="00F02387">
        <w:rPr>
          <w:color w:val="000000" w:themeColor="text1"/>
        </w:rPr>
        <w:t>the human</w:t>
      </w:r>
      <w:r w:rsidR="00727E4A">
        <w:rPr>
          <w:color w:val="000000" w:themeColor="text1"/>
        </w:rPr>
        <w:t xml:space="preserve"> </w:t>
      </w:r>
      <w:r>
        <w:rPr>
          <w:color w:val="000000" w:themeColor="text1"/>
        </w:rPr>
        <w:t>right</w:t>
      </w:r>
      <w:r w:rsidR="00ED3428">
        <w:rPr>
          <w:color w:val="000000" w:themeColor="text1"/>
        </w:rPr>
        <w:t>s</w:t>
      </w:r>
      <w:r>
        <w:rPr>
          <w:color w:val="000000" w:themeColor="text1"/>
        </w:rPr>
        <w:t xml:space="preserve"> to</w:t>
      </w:r>
      <w:r w:rsidR="008D0604">
        <w:rPr>
          <w:color w:val="000000" w:themeColor="text1"/>
        </w:rPr>
        <w:t xml:space="preserve"> life,</w:t>
      </w:r>
      <w:r w:rsidR="00ED3428">
        <w:rPr>
          <w:color w:val="000000" w:themeColor="text1"/>
        </w:rPr>
        <w:t xml:space="preserve"> health, development,</w:t>
      </w:r>
      <w:r>
        <w:rPr>
          <w:color w:val="000000" w:themeColor="text1"/>
        </w:rPr>
        <w:t xml:space="preserve"> food, water, sanitation</w:t>
      </w:r>
      <w:r w:rsidR="00727E4A">
        <w:rPr>
          <w:color w:val="000000" w:themeColor="text1"/>
        </w:rPr>
        <w:t>, housing</w:t>
      </w:r>
      <w:r w:rsidR="00197A1A">
        <w:rPr>
          <w:color w:val="000000" w:themeColor="text1"/>
        </w:rPr>
        <w:t>, education, etc</w:t>
      </w:r>
      <w:r>
        <w:rPr>
          <w:color w:val="000000" w:themeColor="text1"/>
        </w:rPr>
        <w:t>. This is further exacerbated by energy crises, unsustainable land and sea exploitation and inequitable access to natural resources.</w:t>
      </w:r>
      <w:r w:rsidR="00496279">
        <w:rPr>
          <w:color w:val="000000" w:themeColor="text1"/>
        </w:rPr>
        <w:t xml:space="preserve"> These</w:t>
      </w:r>
      <w:r>
        <w:rPr>
          <w:color w:val="000000" w:themeColor="text1"/>
        </w:rPr>
        <w:t xml:space="preserve"> problems know no borders. </w:t>
      </w:r>
      <w:r w:rsidR="00554F9C" w:rsidRPr="002D7C37">
        <w:rPr>
          <w:color w:val="000000" w:themeColor="text1"/>
        </w:rPr>
        <w:t>The Earth has crossed several</w:t>
      </w:r>
      <w:r w:rsidR="00150185" w:rsidRPr="002D7C37">
        <w:rPr>
          <w:color w:val="000000" w:themeColor="text1"/>
        </w:rPr>
        <w:t xml:space="preserve"> </w:t>
      </w:r>
      <w:r w:rsidR="006D65EA">
        <w:rPr>
          <w:color w:val="000000" w:themeColor="text1"/>
        </w:rPr>
        <w:t>environmental limits</w:t>
      </w:r>
      <w:r w:rsidR="00FA4AD6">
        <w:rPr>
          <w:color w:val="000000" w:themeColor="text1"/>
        </w:rPr>
        <w:t xml:space="preserve"> as a result of human activity</w:t>
      </w:r>
      <w:r w:rsidR="00554F9C" w:rsidRPr="002D7C37">
        <w:rPr>
          <w:color w:val="000000" w:themeColor="text1"/>
        </w:rPr>
        <w:t>, relating, inter alia, to biodiversity loss and deforestation.</w:t>
      </w:r>
      <w:r w:rsidR="00024C7F" w:rsidRPr="002D7C37">
        <w:rPr>
          <w:color w:val="000000" w:themeColor="text1"/>
        </w:rPr>
        <w:t xml:space="preserve"> </w:t>
      </w:r>
      <w:r w:rsidR="00643872">
        <w:t>E</w:t>
      </w:r>
      <w:r w:rsidR="00BD297F" w:rsidRPr="002D7C37">
        <w:t>nvironmental degradation</w:t>
      </w:r>
      <w:r>
        <w:t>, the cause of climate change,</w:t>
      </w:r>
      <w:r w:rsidR="00631693">
        <w:t xml:space="preserve"> </w:t>
      </w:r>
      <w:r w:rsidR="00BD297F" w:rsidRPr="002D7C37">
        <w:t>is one of the pressing human rights challenges facing humanity in the twenty-first century</w:t>
      </w:r>
      <w:r w:rsidR="00F84F3B">
        <w:t>.</w:t>
      </w:r>
      <w:r w:rsidR="00BD297F" w:rsidRPr="002D7C37">
        <w:rPr>
          <w:rStyle w:val="FootnoteReference"/>
        </w:rPr>
        <w:footnoteReference w:id="1"/>
      </w:r>
      <w:r w:rsidR="00DF5121" w:rsidRPr="002D7C37">
        <w:rPr>
          <w:color w:val="000000" w:themeColor="text1"/>
        </w:rPr>
        <w:t xml:space="preserve"> </w:t>
      </w:r>
      <w:r w:rsidR="002937F0" w:rsidRPr="002D7C37">
        <w:rPr>
          <w:color w:val="000000" w:themeColor="text1"/>
        </w:rPr>
        <w:t xml:space="preserve">As international awareness of the relationship between human rights and the environment </w:t>
      </w:r>
      <w:r w:rsidR="00ED3428">
        <w:rPr>
          <w:color w:val="000000" w:themeColor="text1"/>
        </w:rPr>
        <w:t>grows</w:t>
      </w:r>
      <w:r w:rsidR="002937F0" w:rsidRPr="002D7C37">
        <w:rPr>
          <w:color w:val="000000" w:themeColor="text1"/>
        </w:rPr>
        <w:t xml:space="preserve">, the world’s </w:t>
      </w:r>
      <w:r w:rsidR="00643872">
        <w:rPr>
          <w:color w:val="000000" w:themeColor="text1"/>
        </w:rPr>
        <w:t>G</w:t>
      </w:r>
      <w:r w:rsidR="002937F0" w:rsidRPr="002D7C37">
        <w:rPr>
          <w:color w:val="000000" w:themeColor="text1"/>
        </w:rPr>
        <w:t xml:space="preserve">overnments </w:t>
      </w:r>
      <w:r w:rsidR="00643872">
        <w:rPr>
          <w:color w:val="000000" w:themeColor="text1"/>
        </w:rPr>
        <w:t>are</w:t>
      </w:r>
      <w:r w:rsidR="002937F0" w:rsidRPr="002D7C37">
        <w:rPr>
          <w:color w:val="000000" w:themeColor="text1"/>
        </w:rPr>
        <w:t xml:space="preserve"> under increasing pressure to do more for the protection of the environment</w:t>
      </w:r>
      <w:r w:rsidR="00F963E2">
        <w:rPr>
          <w:color w:val="000000" w:themeColor="text1"/>
        </w:rPr>
        <w:t xml:space="preserve">, including by </w:t>
      </w:r>
      <w:r w:rsidR="006C65AC">
        <w:rPr>
          <w:color w:val="000000" w:themeColor="text1"/>
        </w:rPr>
        <w:t xml:space="preserve">setting effective </w:t>
      </w:r>
      <w:r w:rsidR="006C65AC" w:rsidRPr="0019024D">
        <w:rPr>
          <w:color w:val="000000" w:themeColor="text1"/>
        </w:rPr>
        <w:t>standards</w:t>
      </w:r>
      <w:r w:rsidR="00FB7431" w:rsidRPr="0019024D">
        <w:rPr>
          <w:rStyle w:val="FootnoteReference"/>
          <w:color w:val="000000" w:themeColor="text1"/>
        </w:rPr>
        <w:footnoteReference w:id="2"/>
      </w:r>
      <w:r w:rsidR="002937F0" w:rsidRPr="0019024D">
        <w:rPr>
          <w:color w:val="000000" w:themeColor="text1"/>
        </w:rPr>
        <w:t>.</w:t>
      </w:r>
    </w:p>
    <w:p w14:paraId="14EA8A3D" w14:textId="77777777" w:rsidR="004F49A7" w:rsidRPr="004F49A7" w:rsidRDefault="004F49A7" w:rsidP="004F49A7">
      <w:pPr>
        <w:widowControl w:val="0"/>
        <w:autoSpaceDE w:val="0"/>
        <w:autoSpaceDN w:val="0"/>
        <w:adjustRightInd w:val="0"/>
        <w:jc w:val="both"/>
        <w:rPr>
          <w:color w:val="000000" w:themeColor="text1"/>
        </w:rPr>
      </w:pPr>
    </w:p>
    <w:p w14:paraId="04C60734" w14:textId="77777777" w:rsidR="00A00E02" w:rsidRDefault="00E30E70" w:rsidP="003B182C">
      <w:pPr>
        <w:pStyle w:val="ListParagraph"/>
        <w:numPr>
          <w:ilvl w:val="0"/>
          <w:numId w:val="13"/>
        </w:numPr>
        <w:jc w:val="both"/>
      </w:pPr>
      <w:r w:rsidRPr="00E30E70">
        <w:rPr>
          <w:color w:val="000000" w:themeColor="text1"/>
        </w:rPr>
        <w:t xml:space="preserve">The World Health Organisation </w:t>
      </w:r>
      <w:r w:rsidRPr="004A0BA9">
        <w:rPr>
          <w:color w:val="000000" w:themeColor="text1"/>
        </w:rPr>
        <w:t>estimates that</w:t>
      </w:r>
      <w:r w:rsidR="00B048DA" w:rsidRPr="004A0BA9">
        <w:rPr>
          <w:color w:val="000000" w:themeColor="text1"/>
        </w:rPr>
        <w:t xml:space="preserve"> </w:t>
      </w:r>
      <w:r w:rsidRPr="004A0BA9">
        <w:rPr>
          <w:color w:val="231F20"/>
        </w:rPr>
        <w:t>about a</w:t>
      </w:r>
      <w:r w:rsidRPr="00E30E70">
        <w:rPr>
          <w:color w:val="231F20"/>
        </w:rPr>
        <w:t xml:space="preserve"> quarter of the global burden of disease</w:t>
      </w:r>
      <w:r w:rsidR="0058355F">
        <w:rPr>
          <w:color w:val="231F20"/>
        </w:rPr>
        <w:t xml:space="preserve"> </w:t>
      </w:r>
      <w:r w:rsidRPr="00E30E70">
        <w:rPr>
          <w:color w:val="231F20"/>
        </w:rPr>
        <w:t>can be attributed to modifiable environmental factors</w:t>
      </w:r>
      <w:r w:rsidR="003D1F5D">
        <w:rPr>
          <w:color w:val="231F20"/>
        </w:rPr>
        <w:t>.</w:t>
      </w:r>
      <w:r w:rsidR="00C0414C">
        <w:rPr>
          <w:color w:val="231F20"/>
        </w:rPr>
        <w:t xml:space="preserve"> </w:t>
      </w:r>
      <w:r w:rsidR="00CD4099">
        <w:rPr>
          <w:color w:val="262626"/>
          <w:lang w:eastAsia="fr-CH"/>
        </w:rPr>
        <w:t>26%</w:t>
      </w:r>
      <w:r w:rsidRPr="00E30E70">
        <w:rPr>
          <w:color w:val="262626"/>
          <w:lang w:eastAsia="fr-CH"/>
        </w:rPr>
        <w:t xml:space="preserve"> of the 6.6 million under-5 child deaths every year are associated with environment-related causes and conditions</w:t>
      </w:r>
      <w:r w:rsidR="00F84F3B">
        <w:rPr>
          <w:color w:val="262626"/>
          <w:lang w:eastAsia="fr-CH"/>
        </w:rPr>
        <w:t>.</w:t>
      </w:r>
      <w:r w:rsidR="00F2396C">
        <w:rPr>
          <w:rStyle w:val="FootnoteReference"/>
          <w:color w:val="231F20"/>
        </w:rPr>
        <w:footnoteReference w:id="3"/>
      </w:r>
      <w:r w:rsidR="003D1F5D">
        <w:rPr>
          <w:color w:val="262626"/>
          <w:lang w:eastAsia="fr-CH"/>
        </w:rPr>
        <w:t xml:space="preserve"> </w:t>
      </w:r>
      <w:r w:rsidRPr="00E30E70">
        <w:rPr>
          <w:color w:val="262626"/>
          <w:lang w:eastAsia="fr-CH"/>
        </w:rPr>
        <w:t>Children are, furthermore, increasingly at risk of living with chronic</w:t>
      </w:r>
      <w:r w:rsidR="00974557">
        <w:rPr>
          <w:color w:val="262626"/>
          <w:lang w:eastAsia="fr-CH"/>
        </w:rPr>
        <w:t xml:space="preserve"> non-communicable</w:t>
      </w:r>
      <w:r w:rsidRPr="00E30E70">
        <w:rPr>
          <w:color w:val="262626"/>
          <w:lang w:eastAsia="fr-CH"/>
        </w:rPr>
        <w:t xml:space="preserve"> disease</w:t>
      </w:r>
      <w:r w:rsidR="001A01B0">
        <w:rPr>
          <w:color w:val="262626"/>
          <w:lang w:eastAsia="fr-CH"/>
        </w:rPr>
        <w:t>s</w:t>
      </w:r>
      <w:r w:rsidRPr="00E30E70">
        <w:rPr>
          <w:color w:val="262626"/>
          <w:lang w:eastAsia="fr-CH"/>
        </w:rPr>
        <w:t xml:space="preserve"> initiated by exposure to environmental toxicants</w:t>
      </w:r>
      <w:r w:rsidR="00B376F0">
        <w:rPr>
          <w:color w:val="262626"/>
          <w:lang w:eastAsia="fr-CH"/>
        </w:rPr>
        <w:t xml:space="preserve"> (e.g. toxic waste)</w:t>
      </w:r>
      <w:r w:rsidRPr="00E30E70">
        <w:rPr>
          <w:color w:val="262626"/>
          <w:lang w:eastAsia="fr-CH"/>
        </w:rPr>
        <w:t xml:space="preserve"> in early life</w:t>
      </w:r>
      <w:r w:rsidR="00F84F3B">
        <w:rPr>
          <w:color w:val="262626"/>
          <w:lang w:eastAsia="fr-CH"/>
        </w:rPr>
        <w:t>.</w:t>
      </w:r>
      <w:r w:rsidR="00ED7E5D">
        <w:rPr>
          <w:rStyle w:val="FootnoteReference"/>
          <w:color w:val="262626"/>
          <w:lang w:eastAsia="fr-CH"/>
        </w:rPr>
        <w:footnoteReference w:id="4"/>
      </w:r>
      <w:r w:rsidR="00A00E02">
        <w:rPr>
          <w:color w:val="262626"/>
          <w:lang w:eastAsia="fr-CH"/>
        </w:rPr>
        <w:t xml:space="preserve"> </w:t>
      </w:r>
      <w:r w:rsidR="00A00E02">
        <w:t>Exposure levels are often higher for children born into poor or otherwise marginalized communities</w:t>
      </w:r>
      <w:r w:rsidR="00F84F3B">
        <w:t>.</w:t>
      </w:r>
      <w:r w:rsidR="00752BC4">
        <w:rPr>
          <w:rStyle w:val="FootnoteReference"/>
        </w:rPr>
        <w:footnoteReference w:id="5"/>
      </w:r>
    </w:p>
    <w:p w14:paraId="3C0EFC7B" w14:textId="77777777" w:rsidR="004F49A7" w:rsidRPr="00A00E02" w:rsidRDefault="004F49A7" w:rsidP="004F49A7">
      <w:pPr>
        <w:jc w:val="both"/>
      </w:pPr>
    </w:p>
    <w:p w14:paraId="25F8C311" w14:textId="2D2BE8AE" w:rsidR="00CA3696" w:rsidRDefault="00E30E70" w:rsidP="003B182C">
      <w:pPr>
        <w:pStyle w:val="ListParagraph"/>
        <w:numPr>
          <w:ilvl w:val="0"/>
          <w:numId w:val="13"/>
        </w:numPr>
        <w:jc w:val="both"/>
      </w:pPr>
      <w:r>
        <w:lastRenderedPageBreak/>
        <w:t xml:space="preserve">Air pollution </w:t>
      </w:r>
      <w:r w:rsidR="00E22EA4">
        <w:rPr>
          <w:color w:val="231F20"/>
        </w:rPr>
        <w:t>alone</w:t>
      </w:r>
      <w:r w:rsidR="00E22EA4">
        <w:t xml:space="preserve"> </w:t>
      </w:r>
      <w:r>
        <w:t>killed</w:t>
      </w:r>
      <w:r w:rsidRPr="00A00E02">
        <w:rPr>
          <w:color w:val="231F20"/>
        </w:rPr>
        <w:t xml:space="preserve"> </w:t>
      </w:r>
      <w:r w:rsidR="00643872">
        <w:rPr>
          <w:color w:val="231F20"/>
        </w:rPr>
        <w:t>seven</w:t>
      </w:r>
      <w:r w:rsidRPr="00A00E02">
        <w:rPr>
          <w:color w:val="231F20"/>
        </w:rPr>
        <w:t xml:space="preserve"> million people in 2012</w:t>
      </w:r>
      <w:r w:rsidR="00093762">
        <w:rPr>
          <w:color w:val="231F20"/>
        </w:rPr>
        <w:t xml:space="preserve"> </w:t>
      </w:r>
      <w:r w:rsidRPr="00A00E02">
        <w:rPr>
          <w:color w:val="231F20"/>
        </w:rPr>
        <w:t xml:space="preserve">(one in eight of total global deaths), including </w:t>
      </w:r>
      <w:r w:rsidR="00C63BDC">
        <w:rPr>
          <w:color w:val="231F20"/>
        </w:rPr>
        <w:t xml:space="preserve">approximately </w:t>
      </w:r>
      <w:r w:rsidRPr="00A00E02">
        <w:rPr>
          <w:color w:val="231F20"/>
        </w:rPr>
        <w:t>600</w:t>
      </w:r>
      <w:r w:rsidR="00643872">
        <w:rPr>
          <w:color w:val="231F20"/>
        </w:rPr>
        <w:t>,</w:t>
      </w:r>
      <w:r w:rsidRPr="00A00E02">
        <w:rPr>
          <w:color w:val="231F20"/>
        </w:rPr>
        <w:t>000 children under the age of five, almost all in low- and middle income countries</w:t>
      </w:r>
      <w:r w:rsidR="00B84554">
        <w:rPr>
          <w:color w:val="231F20"/>
        </w:rPr>
        <w:t xml:space="preserve"> (e.g. from cook</w:t>
      </w:r>
      <w:r w:rsidR="00C63BDC">
        <w:rPr>
          <w:color w:val="231F20"/>
        </w:rPr>
        <w:t xml:space="preserve">ing </w:t>
      </w:r>
      <w:r w:rsidR="00B84554">
        <w:rPr>
          <w:color w:val="231F20"/>
        </w:rPr>
        <w:t>stoves)</w:t>
      </w:r>
      <w:r w:rsidR="00F84F3B">
        <w:rPr>
          <w:color w:val="231F20"/>
        </w:rPr>
        <w:t>.</w:t>
      </w:r>
      <w:r w:rsidR="00ED7E5D">
        <w:rPr>
          <w:rStyle w:val="FootnoteReference"/>
          <w:color w:val="231F20"/>
        </w:rPr>
        <w:footnoteReference w:id="6"/>
      </w:r>
      <w:r w:rsidRPr="00A00E02">
        <w:rPr>
          <w:color w:val="231F20"/>
        </w:rPr>
        <w:t xml:space="preserve"> </w:t>
      </w:r>
      <w:r>
        <w:t>This</w:t>
      </w:r>
      <w:r w:rsidRPr="00A00E02">
        <w:rPr>
          <w:color w:val="231F20"/>
        </w:rPr>
        <w:t xml:space="preserve"> finding more than doubles previous </w:t>
      </w:r>
      <w:r w:rsidRPr="00CA3696">
        <w:rPr>
          <w:color w:val="231F20"/>
        </w:rPr>
        <w:t>estimates</w:t>
      </w:r>
      <w:r w:rsidR="00F84F3B">
        <w:rPr>
          <w:color w:val="231F20"/>
        </w:rPr>
        <w:t>.</w:t>
      </w:r>
      <w:r w:rsidR="002D243F">
        <w:rPr>
          <w:rStyle w:val="FootnoteReference"/>
          <w:color w:val="231F20"/>
        </w:rPr>
        <w:footnoteReference w:id="7"/>
      </w:r>
      <w:r w:rsidRPr="00CA3696">
        <w:rPr>
          <w:color w:val="231F20"/>
        </w:rPr>
        <w:t xml:space="preserve"> </w:t>
      </w:r>
      <w:r w:rsidRPr="00CA3696">
        <w:t>Children’s health</w:t>
      </w:r>
      <w:r w:rsidR="000E6CEF">
        <w:t>, including their brain and physical development,</w:t>
      </w:r>
      <w:r w:rsidRPr="00CA3696">
        <w:t xml:space="preserve"> is greatly affected by air pollution from a very early age and its impact cumulates over </w:t>
      </w:r>
      <w:r w:rsidRPr="00DF4310">
        <w:t>life</w:t>
      </w:r>
      <w:r w:rsidR="00F84F3B">
        <w:t>.</w:t>
      </w:r>
      <w:r w:rsidR="00EC0936" w:rsidRPr="00DF4310">
        <w:rPr>
          <w:rStyle w:val="FootnoteReference"/>
        </w:rPr>
        <w:footnoteReference w:id="8"/>
      </w:r>
      <w:r w:rsidRPr="00DF4310">
        <w:t xml:space="preserve"> </w:t>
      </w:r>
    </w:p>
    <w:p w14:paraId="5360287C" w14:textId="77777777" w:rsidR="000E6CEF" w:rsidRDefault="000E6CEF" w:rsidP="000E6CEF">
      <w:pPr>
        <w:jc w:val="both"/>
      </w:pPr>
    </w:p>
    <w:p w14:paraId="2AFDF790" w14:textId="1A4D539E" w:rsidR="000E6CEF" w:rsidRPr="0020393F" w:rsidRDefault="000E6CEF" w:rsidP="003B182C">
      <w:pPr>
        <w:pStyle w:val="ListParagraph"/>
        <w:numPr>
          <w:ilvl w:val="0"/>
          <w:numId w:val="13"/>
        </w:numPr>
        <w:jc w:val="both"/>
        <w:rPr>
          <w:color w:val="FF0000"/>
        </w:rPr>
      </w:pPr>
      <w:r w:rsidRPr="00C7287F">
        <w:t>According to WHO</w:t>
      </w:r>
      <w:r w:rsidR="00643872">
        <w:t xml:space="preserve"> and </w:t>
      </w:r>
      <w:r w:rsidRPr="00C7287F">
        <w:t xml:space="preserve">UNICEF, </w:t>
      </w:r>
      <w:r w:rsidRPr="00C7287F">
        <w:rPr>
          <w:rFonts w:eastAsiaTheme="minorHAnsi"/>
          <w:lang w:eastAsia="en-US"/>
        </w:rPr>
        <w:t>32 per cent of the world’s population – 2.4 billion people – lacked improved sanitation facilities and 663 million people still used unimproved drinking water sources</w:t>
      </w:r>
      <w:r w:rsidR="00571C95" w:rsidRPr="00C7287F">
        <w:rPr>
          <w:rFonts w:eastAsiaTheme="minorHAnsi"/>
          <w:lang w:eastAsia="en-US"/>
        </w:rPr>
        <w:t xml:space="preserve"> in 2015</w:t>
      </w:r>
      <w:r w:rsidR="0031703C">
        <w:rPr>
          <w:rFonts w:eastAsiaTheme="minorHAnsi"/>
          <w:lang w:eastAsia="en-US"/>
        </w:rPr>
        <w:t>.</w:t>
      </w:r>
      <w:r w:rsidRPr="00C7287F">
        <w:rPr>
          <w:rFonts w:eastAsiaTheme="minorHAnsi"/>
          <w:lang w:eastAsia="en-US"/>
        </w:rPr>
        <w:t xml:space="preserve"> </w:t>
      </w:r>
      <w:r w:rsidR="00571C95" w:rsidRPr="00C7287F">
        <w:t>A child’s well-being is highly dependent on the availability, quality and accessibility of water and</w:t>
      </w:r>
      <w:r w:rsidR="00C7287F" w:rsidRPr="00C7287F">
        <w:t xml:space="preserve"> sanitation. </w:t>
      </w:r>
      <w:r w:rsidRPr="00C7287F">
        <w:t xml:space="preserve">Childhood diarrhoea, which is closely associated with insufficient water supply, inadequate sanitation, </w:t>
      </w:r>
      <w:r w:rsidR="00C7287F" w:rsidRPr="00C7287F">
        <w:t xml:space="preserve">contaminated </w:t>
      </w:r>
      <w:r w:rsidRPr="007146A5">
        <w:t xml:space="preserve">water and poor hygiene practices, is estimated to cause </w:t>
      </w:r>
      <w:r w:rsidR="00B84554">
        <w:t>20% of all death</w:t>
      </w:r>
      <w:r w:rsidR="002D326C">
        <w:t>s</w:t>
      </w:r>
      <w:r w:rsidR="00B84554">
        <w:t xml:space="preserve"> in children </w:t>
      </w:r>
      <w:proofErr w:type="gramStart"/>
      <w:r w:rsidR="00B84554">
        <w:t>under</w:t>
      </w:r>
      <w:proofErr w:type="gramEnd"/>
      <w:r w:rsidR="00B84554">
        <w:t xml:space="preserve"> five years</w:t>
      </w:r>
      <w:r w:rsidR="00643872">
        <w:t xml:space="preserve"> of age</w:t>
      </w:r>
      <w:r w:rsidR="00F84F3B">
        <w:t>.</w:t>
      </w:r>
      <w:r w:rsidRPr="007146A5">
        <w:rPr>
          <w:rStyle w:val="FootnoteReference"/>
        </w:rPr>
        <w:footnoteReference w:id="9"/>
      </w:r>
      <w:r w:rsidR="0020393F" w:rsidRPr="007146A5">
        <w:t xml:space="preserve"> </w:t>
      </w:r>
      <w:r w:rsidR="007146A5" w:rsidRPr="007146A5">
        <w:t>Freshwater scarcity is a particular threat to sustainable development of human society. At least two-thirds of the global population, over 4 billion people, live with severe water scarcity for at least one month every year</w:t>
      </w:r>
      <w:r w:rsidR="00F84F3B">
        <w:t>.</w:t>
      </w:r>
      <w:r w:rsidR="007146A5" w:rsidRPr="007146A5">
        <w:rPr>
          <w:rStyle w:val="FootnoteReference"/>
        </w:rPr>
        <w:footnoteReference w:id="10"/>
      </w:r>
    </w:p>
    <w:p w14:paraId="6C0F12F8" w14:textId="77777777" w:rsidR="004F49A7" w:rsidRPr="00B916CC" w:rsidRDefault="004F49A7" w:rsidP="004F49A7">
      <w:pPr>
        <w:jc w:val="both"/>
      </w:pPr>
    </w:p>
    <w:p w14:paraId="1957B51F" w14:textId="238DA0C1" w:rsidR="00CA3696" w:rsidRPr="002E77B8" w:rsidRDefault="00CA3696" w:rsidP="003B182C">
      <w:pPr>
        <w:pStyle w:val="ListParagraph"/>
        <w:widowControl w:val="0"/>
        <w:numPr>
          <w:ilvl w:val="0"/>
          <w:numId w:val="13"/>
        </w:numPr>
        <w:autoSpaceDE w:val="0"/>
        <w:autoSpaceDN w:val="0"/>
        <w:adjustRightInd w:val="0"/>
        <w:jc w:val="both"/>
        <w:rPr>
          <w:color w:val="000000" w:themeColor="text1"/>
        </w:rPr>
      </w:pPr>
      <w:r w:rsidRPr="00B916CC">
        <w:t>Currently, more than 50% of the world’s population lives in cities and it will be 70% in 2050. By 2020, 1</w:t>
      </w:r>
      <w:r w:rsidR="000E5E37">
        <w:t>.</w:t>
      </w:r>
      <w:r w:rsidRPr="00B916CC">
        <w:t xml:space="preserve">4 billion people will </w:t>
      </w:r>
      <w:r w:rsidRPr="007146A5">
        <w:t>live in</w:t>
      </w:r>
      <w:r w:rsidR="002E77B8" w:rsidRPr="007146A5">
        <w:t xml:space="preserve"> informal settlements or slums. </w:t>
      </w:r>
      <w:r w:rsidR="00496279">
        <w:t>Today’s</w:t>
      </w:r>
      <w:r w:rsidR="00CA3095">
        <w:t xml:space="preserve"> </w:t>
      </w:r>
      <w:r w:rsidR="00550D1D" w:rsidRPr="007146A5">
        <w:t>megacities</w:t>
      </w:r>
      <w:r w:rsidRPr="007146A5">
        <w:t xml:space="preserve"> </w:t>
      </w:r>
      <w:r w:rsidR="00407367" w:rsidRPr="007146A5">
        <w:t>are already crippled by</w:t>
      </w:r>
      <w:r w:rsidRPr="007146A5">
        <w:t xml:space="preserve"> </w:t>
      </w:r>
      <w:r w:rsidR="000C725A" w:rsidRPr="007146A5">
        <w:t>extreme</w:t>
      </w:r>
      <w:r w:rsidRPr="007146A5">
        <w:t xml:space="preserve"> freshwater shortages</w:t>
      </w:r>
      <w:r w:rsidR="007146A5" w:rsidRPr="007146A5">
        <w:t>, dirty</w:t>
      </w:r>
      <w:r w:rsidR="00B25144" w:rsidRPr="007146A5">
        <w:t xml:space="preserve"> air</w:t>
      </w:r>
      <w:r w:rsidR="007146A5" w:rsidRPr="007146A5">
        <w:t xml:space="preserve">, </w:t>
      </w:r>
      <w:r w:rsidR="00B25144" w:rsidRPr="007146A5">
        <w:t>industrial</w:t>
      </w:r>
      <w:r w:rsidRPr="007146A5">
        <w:t xml:space="preserve"> pollution</w:t>
      </w:r>
      <w:r w:rsidR="00B25144" w:rsidRPr="007146A5">
        <w:t xml:space="preserve"> and waste issues</w:t>
      </w:r>
      <w:r w:rsidRPr="007146A5">
        <w:t>. Urbanization is having a major impact on children’s</w:t>
      </w:r>
      <w:r w:rsidR="00AA1F31" w:rsidRPr="007146A5">
        <w:t xml:space="preserve"> lives, including </w:t>
      </w:r>
      <w:r w:rsidR="008A37FD" w:rsidRPr="007146A5">
        <w:t>their opportunities</w:t>
      </w:r>
      <w:r w:rsidR="00AA1F31" w:rsidRPr="007146A5">
        <w:t xml:space="preserve"> to</w:t>
      </w:r>
      <w:r w:rsidR="00407367" w:rsidRPr="007146A5">
        <w:t xml:space="preserve"> </w:t>
      </w:r>
      <w:r w:rsidRPr="007146A5">
        <w:t>experience</w:t>
      </w:r>
      <w:r w:rsidRPr="00B916CC">
        <w:t>, interact with and play in natural environments</w:t>
      </w:r>
      <w:r w:rsidR="00376BAC" w:rsidRPr="00B916CC">
        <w:t>.</w:t>
      </w:r>
      <w:r w:rsidR="008A37FD" w:rsidRPr="00B916CC">
        <w:t xml:space="preserve"> Children in </w:t>
      </w:r>
      <w:r w:rsidR="00AF6EDB" w:rsidRPr="00B916CC">
        <w:t>poor</w:t>
      </w:r>
      <w:r w:rsidR="008A37FD" w:rsidRPr="00B916CC">
        <w:t xml:space="preserve"> urban areas are most likely to lack adequate access to</w:t>
      </w:r>
      <w:r w:rsidR="00376BAC" w:rsidRPr="00B916CC">
        <w:t xml:space="preserve"> </w:t>
      </w:r>
      <w:r w:rsidR="008A37FD" w:rsidRPr="00B916CC">
        <w:t>green spaces</w:t>
      </w:r>
      <w:r w:rsidR="00ED7E5D" w:rsidRPr="00B916CC">
        <w:t xml:space="preserve"> sufficiently free from waste, pollution, traffic and other physical hazards</w:t>
      </w:r>
      <w:r w:rsidR="008A37FD" w:rsidRPr="00B916CC">
        <w:t>.</w:t>
      </w:r>
      <w:r w:rsidR="00376BAC" w:rsidRPr="00B916CC">
        <w:rPr>
          <w:rStyle w:val="FootnoteReference"/>
        </w:rPr>
        <w:footnoteReference w:id="11"/>
      </w:r>
    </w:p>
    <w:p w14:paraId="54CC3802" w14:textId="77777777" w:rsidR="003300B5" w:rsidRPr="00B916CC" w:rsidRDefault="003300B5" w:rsidP="003300B5">
      <w:pPr>
        <w:widowControl w:val="0"/>
        <w:autoSpaceDE w:val="0"/>
        <w:autoSpaceDN w:val="0"/>
        <w:adjustRightInd w:val="0"/>
        <w:jc w:val="both"/>
        <w:rPr>
          <w:i/>
          <w:color w:val="231F20"/>
        </w:rPr>
      </w:pPr>
    </w:p>
    <w:p w14:paraId="398D8516" w14:textId="77777777" w:rsidR="00A96F08" w:rsidRDefault="003300B5" w:rsidP="00A96F08">
      <w:pPr>
        <w:pStyle w:val="ListParagraph"/>
        <w:widowControl w:val="0"/>
        <w:numPr>
          <w:ilvl w:val="0"/>
          <w:numId w:val="13"/>
        </w:numPr>
        <w:autoSpaceDE w:val="0"/>
        <w:autoSpaceDN w:val="0"/>
        <w:adjustRightInd w:val="0"/>
        <w:jc w:val="both"/>
        <w:rPr>
          <w:color w:val="000000" w:themeColor="text1"/>
        </w:rPr>
      </w:pPr>
      <w:r w:rsidRPr="009C30F7">
        <w:rPr>
          <w:i/>
          <w:color w:val="231F20"/>
        </w:rPr>
        <w:t>“There may be no greater, growing threat facing the world’s children – and their children – than climate change”</w:t>
      </w:r>
      <w:r w:rsidR="00F84F3B">
        <w:rPr>
          <w:i/>
          <w:color w:val="231F20"/>
        </w:rPr>
        <w:t>.</w:t>
      </w:r>
      <w:r w:rsidRPr="00F84F3B">
        <w:rPr>
          <w:rStyle w:val="FootnoteReference"/>
          <w:color w:val="231F20"/>
        </w:rPr>
        <w:footnoteReference w:id="12"/>
      </w:r>
      <w:r w:rsidRPr="009C30F7">
        <w:rPr>
          <w:i/>
          <w:color w:val="231F20"/>
        </w:rPr>
        <w:t xml:space="preserve"> </w:t>
      </w:r>
      <w:r w:rsidRPr="009C30F7">
        <w:t>In 2014, 86% of all disasters were climate-related, occurring overwhelmingly in developing countries</w:t>
      </w:r>
      <w:r w:rsidR="00F84F3B">
        <w:t>.</w:t>
      </w:r>
      <w:r w:rsidRPr="009C30F7">
        <w:rPr>
          <w:rStyle w:val="FootnoteReference"/>
        </w:rPr>
        <w:footnoteReference w:id="13"/>
      </w:r>
      <w:r w:rsidR="00FF004C" w:rsidRPr="009C30F7">
        <w:t xml:space="preserve"> </w:t>
      </w:r>
      <w:r w:rsidR="004E6C5D" w:rsidRPr="009C30F7">
        <w:t xml:space="preserve">While climate change will ultimately impact every child, children living in fragile environments face some of the most immediate risks. Today, </w:t>
      </w:r>
      <w:r w:rsidR="004E6C5D" w:rsidRPr="00570191">
        <w:rPr>
          <w:color w:val="231F20"/>
        </w:rPr>
        <w:t>h</w:t>
      </w:r>
      <w:r w:rsidRPr="00570191">
        <w:rPr>
          <w:color w:val="231F20"/>
        </w:rPr>
        <w:t>undreds of millions of children</w:t>
      </w:r>
      <w:r w:rsidR="00730A7F" w:rsidRPr="00570191">
        <w:rPr>
          <w:color w:val="231F20"/>
        </w:rPr>
        <w:t xml:space="preserve"> </w:t>
      </w:r>
      <w:r w:rsidRPr="00570191">
        <w:rPr>
          <w:color w:val="231F20"/>
        </w:rPr>
        <w:t>live in d</w:t>
      </w:r>
      <w:r w:rsidRPr="009C30F7">
        <w:t>isaster-prone zones</w:t>
      </w:r>
      <w:r w:rsidRPr="009C30F7">
        <w:rPr>
          <w:rStyle w:val="FootnoteReference"/>
        </w:rPr>
        <w:footnoteReference w:id="14"/>
      </w:r>
      <w:r w:rsidRPr="009C30F7">
        <w:t>, which often overlap with areas of high poverty</w:t>
      </w:r>
      <w:r w:rsidR="00F84F3B">
        <w:t>.</w:t>
      </w:r>
      <w:r w:rsidRPr="009C30F7">
        <w:rPr>
          <w:rStyle w:val="FootnoteReference"/>
        </w:rPr>
        <w:footnoteReference w:id="15"/>
      </w:r>
      <w:r w:rsidRPr="009C30F7">
        <w:t xml:space="preserve"> </w:t>
      </w:r>
      <w:r w:rsidR="00A96F08" w:rsidRPr="009C30F7">
        <w:t xml:space="preserve">Climate change will make </w:t>
      </w:r>
      <w:r w:rsidR="00A96F08" w:rsidRPr="009C30F7">
        <w:lastRenderedPageBreak/>
        <w:t>acce</w:t>
      </w:r>
      <w:r w:rsidR="009F1C99">
        <w:t>ss to productive land and fresh</w:t>
      </w:r>
      <w:r w:rsidR="00A96F08" w:rsidRPr="009C30F7">
        <w:t>water more difficult, threatening to aggravate existing inequalities by disproportionately affecting the most vulnerable children, in particular girls, and exacerbating the factors that lead to conflict.</w:t>
      </w:r>
      <w:r w:rsidR="00A96F08" w:rsidRPr="00570191">
        <w:rPr>
          <w:color w:val="000000" w:themeColor="text1"/>
        </w:rPr>
        <w:t xml:space="preserve"> </w:t>
      </w:r>
      <w:r w:rsidR="00A96F08" w:rsidRPr="009C30F7">
        <w:t>Climate change will</w:t>
      </w:r>
      <w:r w:rsidR="00A96F08">
        <w:t xml:space="preserve"> also</w:t>
      </w:r>
      <w:r w:rsidR="0067597B">
        <w:t xml:space="preserve"> force children and their </w:t>
      </w:r>
      <w:r w:rsidR="00A96F08" w:rsidRPr="009C30F7">
        <w:t xml:space="preserve">families, especially those living in </w:t>
      </w:r>
      <w:r w:rsidR="00197A1A">
        <w:t xml:space="preserve">the </w:t>
      </w:r>
      <w:r w:rsidR="00A96F08" w:rsidRPr="009C30F7">
        <w:t>least developed countries, to leave their homes, which will mean a conscious move to new places to survive.</w:t>
      </w:r>
    </w:p>
    <w:p w14:paraId="0537671A" w14:textId="77777777" w:rsidR="00A96F08" w:rsidRPr="00A96F08" w:rsidRDefault="00A96F08" w:rsidP="00A96F08">
      <w:pPr>
        <w:widowControl w:val="0"/>
        <w:autoSpaceDE w:val="0"/>
        <w:autoSpaceDN w:val="0"/>
        <w:adjustRightInd w:val="0"/>
        <w:jc w:val="both"/>
        <w:rPr>
          <w:color w:val="000000" w:themeColor="text1"/>
          <w:u w:val="single"/>
        </w:rPr>
      </w:pPr>
    </w:p>
    <w:p w14:paraId="397AF636" w14:textId="77777777" w:rsidR="001E7E30" w:rsidRPr="00A96F08" w:rsidRDefault="001E7E30" w:rsidP="00A96F08">
      <w:pPr>
        <w:widowControl w:val="0"/>
        <w:autoSpaceDE w:val="0"/>
        <w:autoSpaceDN w:val="0"/>
        <w:adjustRightInd w:val="0"/>
        <w:ind w:left="360"/>
        <w:jc w:val="both"/>
        <w:rPr>
          <w:color w:val="000000" w:themeColor="text1"/>
        </w:rPr>
      </w:pPr>
      <w:r w:rsidRPr="00A96F08">
        <w:rPr>
          <w:color w:val="000000" w:themeColor="text1"/>
          <w:u w:val="single"/>
        </w:rPr>
        <w:t>Relevance</w:t>
      </w:r>
      <w:r w:rsidR="00BC2733">
        <w:rPr>
          <w:color w:val="000000" w:themeColor="text1"/>
          <w:u w:val="single"/>
        </w:rPr>
        <w:t xml:space="preserve"> of the DGD</w:t>
      </w:r>
    </w:p>
    <w:p w14:paraId="3D443E13" w14:textId="77777777" w:rsidR="001E7E30" w:rsidRPr="001E7E30" w:rsidRDefault="001E7E30" w:rsidP="001E7E30">
      <w:pPr>
        <w:widowControl w:val="0"/>
        <w:autoSpaceDE w:val="0"/>
        <w:autoSpaceDN w:val="0"/>
        <w:adjustRightInd w:val="0"/>
        <w:jc w:val="both"/>
        <w:rPr>
          <w:color w:val="000000" w:themeColor="text1"/>
        </w:rPr>
      </w:pPr>
    </w:p>
    <w:p w14:paraId="7E0E2B2D" w14:textId="0B5CC31D" w:rsidR="002836B2" w:rsidRPr="004F49A7" w:rsidRDefault="00727AE5" w:rsidP="003B182C">
      <w:pPr>
        <w:pStyle w:val="ListParagraph"/>
        <w:widowControl w:val="0"/>
        <w:numPr>
          <w:ilvl w:val="0"/>
          <w:numId w:val="13"/>
        </w:numPr>
        <w:autoSpaceDE w:val="0"/>
        <w:autoSpaceDN w:val="0"/>
        <w:adjustRightInd w:val="0"/>
        <w:jc w:val="both"/>
        <w:rPr>
          <w:color w:val="000000" w:themeColor="text1"/>
        </w:rPr>
      </w:pPr>
      <w:r w:rsidRPr="00283CDE">
        <w:rPr>
          <w:color w:val="211E1E"/>
        </w:rPr>
        <w:t>Although</w:t>
      </w:r>
      <w:r w:rsidR="00BD297F" w:rsidRPr="00283CDE">
        <w:rPr>
          <w:color w:val="211E1E"/>
        </w:rPr>
        <w:t xml:space="preserve"> children </w:t>
      </w:r>
      <w:r w:rsidR="00BC2F03">
        <w:rPr>
          <w:color w:val="211E1E"/>
        </w:rPr>
        <w:t>bear the brunt</w:t>
      </w:r>
      <w:r w:rsidR="00BD297F" w:rsidRPr="00283CDE">
        <w:rPr>
          <w:color w:val="211E1E"/>
        </w:rPr>
        <w:t xml:space="preserve"> of </w:t>
      </w:r>
      <w:r w:rsidR="00BC2F03">
        <w:rPr>
          <w:color w:val="211E1E"/>
        </w:rPr>
        <w:t>growing environmental problems</w:t>
      </w:r>
      <w:r w:rsidR="00214108" w:rsidRPr="00283CDE">
        <w:rPr>
          <w:color w:val="211E1E"/>
        </w:rPr>
        <w:t xml:space="preserve">, </w:t>
      </w:r>
      <w:r w:rsidR="00DC4986">
        <w:rPr>
          <w:color w:val="211E1E"/>
        </w:rPr>
        <w:t>the</w:t>
      </w:r>
      <w:r w:rsidR="00214108" w:rsidRPr="00283CDE">
        <w:rPr>
          <w:color w:val="211E1E"/>
        </w:rPr>
        <w:t xml:space="preserve"> impact </w:t>
      </w:r>
      <w:r w:rsidR="00480F2D" w:rsidRPr="00283CDE">
        <w:rPr>
          <w:color w:val="211E1E"/>
        </w:rPr>
        <w:t xml:space="preserve">on </w:t>
      </w:r>
      <w:r w:rsidR="00DC4986">
        <w:rPr>
          <w:color w:val="211E1E"/>
        </w:rPr>
        <w:t>their</w:t>
      </w:r>
      <w:r w:rsidR="00480F2D" w:rsidRPr="00283CDE">
        <w:rPr>
          <w:color w:val="211E1E"/>
        </w:rPr>
        <w:t xml:space="preserve"> lives is rarely </w:t>
      </w:r>
      <w:r w:rsidR="009F1C99">
        <w:rPr>
          <w:color w:val="211E1E"/>
        </w:rPr>
        <w:t>addressed as a rights issue</w:t>
      </w:r>
      <w:r w:rsidR="00283CDE">
        <w:t>.</w:t>
      </w:r>
      <w:r w:rsidR="00AA1F31">
        <w:rPr>
          <w:color w:val="000000" w:themeColor="text1"/>
        </w:rPr>
        <w:t xml:space="preserve"> </w:t>
      </w:r>
      <w:r w:rsidR="00197A1A">
        <w:rPr>
          <w:color w:val="000000" w:themeColor="text1"/>
        </w:rPr>
        <w:t>T</w:t>
      </w:r>
      <w:r w:rsidR="009C25D1">
        <w:rPr>
          <w:color w:val="000000" w:themeColor="text1"/>
        </w:rPr>
        <w:t>he</w:t>
      </w:r>
      <w:r w:rsidR="004575CC">
        <w:t xml:space="preserve"> </w:t>
      </w:r>
      <w:r w:rsidR="00C75A75" w:rsidRPr="002F396A">
        <w:t>relationship between children’s rights and the environment is</w:t>
      </w:r>
      <w:r w:rsidR="00D065CD">
        <w:t xml:space="preserve"> still</w:t>
      </w:r>
      <w:r w:rsidR="00BC2F03">
        <w:t xml:space="preserve"> </w:t>
      </w:r>
      <w:r w:rsidR="00D065CD">
        <w:t xml:space="preserve">less </w:t>
      </w:r>
      <w:r w:rsidR="009C25D1">
        <w:t>well-known</w:t>
      </w:r>
      <w:r w:rsidR="00D065CD">
        <w:t xml:space="preserve"> than it should be</w:t>
      </w:r>
      <w:r w:rsidR="00A61127">
        <w:t>.</w:t>
      </w:r>
      <w:r w:rsidR="00136527" w:rsidRPr="00136527">
        <w:t xml:space="preserve"> </w:t>
      </w:r>
      <w:r w:rsidR="00136527">
        <w:t>T</w:t>
      </w:r>
      <w:r w:rsidR="00136527" w:rsidRPr="00D60AE0">
        <w:t xml:space="preserve">hose </w:t>
      </w:r>
      <w:r w:rsidR="00136527" w:rsidRPr="00DF5B06">
        <w:t>concerned with child</w:t>
      </w:r>
      <w:r w:rsidR="009F1C99">
        <w:t>ren’s</w:t>
      </w:r>
      <w:r w:rsidR="00136527" w:rsidRPr="00DF5B06">
        <w:t xml:space="preserve"> rights and those concerned with environmental protection</w:t>
      </w:r>
      <w:r w:rsidR="00136527">
        <w:t xml:space="preserve"> often </w:t>
      </w:r>
      <w:r w:rsidR="00136527" w:rsidRPr="00DF5B06">
        <w:t>focus on one to the exclusion of the other</w:t>
      </w:r>
      <w:r w:rsidR="004575CC">
        <w:t xml:space="preserve">. </w:t>
      </w:r>
      <w:r w:rsidR="00A61127" w:rsidRPr="00DF5B06">
        <w:t>States</w:t>
      </w:r>
      <w:r w:rsidR="00AB187A">
        <w:t xml:space="preserve"> </w:t>
      </w:r>
      <w:r w:rsidR="00A61127">
        <w:t>scarcely</w:t>
      </w:r>
      <w:r w:rsidR="00A61127" w:rsidRPr="00DF5B06">
        <w:t xml:space="preserve"> address environmental issues </w:t>
      </w:r>
      <w:r w:rsidR="00A61127">
        <w:t>in their</w:t>
      </w:r>
      <w:r w:rsidR="00A61127" w:rsidRPr="00DF5B06">
        <w:t xml:space="preserve"> periodic reports to the </w:t>
      </w:r>
      <w:r w:rsidR="00ED19B4">
        <w:t>CRC</w:t>
      </w:r>
      <w:r w:rsidR="002759C0">
        <w:t xml:space="preserve">, which regularly </w:t>
      </w:r>
      <w:r w:rsidR="00085226">
        <w:t xml:space="preserve">urges them </w:t>
      </w:r>
      <w:r w:rsidR="00085226" w:rsidRPr="002E1DC1">
        <w:t>to collect and submit</w:t>
      </w:r>
      <w:r w:rsidR="00085226">
        <w:t xml:space="preserve"> more</w:t>
      </w:r>
      <w:r w:rsidR="00085226" w:rsidRPr="002E1DC1">
        <w:t xml:space="preserve"> information on </w:t>
      </w:r>
      <w:r w:rsidR="002D7C37">
        <w:t>the matter</w:t>
      </w:r>
      <w:r w:rsidR="00085226">
        <w:t>.</w:t>
      </w:r>
    </w:p>
    <w:p w14:paraId="009B5A1C" w14:textId="77777777" w:rsidR="004F49A7" w:rsidRPr="004F49A7" w:rsidRDefault="004F49A7" w:rsidP="004F49A7">
      <w:pPr>
        <w:widowControl w:val="0"/>
        <w:autoSpaceDE w:val="0"/>
        <w:autoSpaceDN w:val="0"/>
        <w:adjustRightInd w:val="0"/>
        <w:ind w:left="360"/>
        <w:jc w:val="both"/>
        <w:rPr>
          <w:color w:val="000000" w:themeColor="text1"/>
        </w:rPr>
      </w:pPr>
    </w:p>
    <w:p w14:paraId="62DC81EB" w14:textId="33C760C4" w:rsidR="002E5270" w:rsidRPr="004F49A7" w:rsidRDefault="00CA20EF" w:rsidP="003B182C">
      <w:pPr>
        <w:pStyle w:val="ListParagraph"/>
        <w:widowControl w:val="0"/>
        <w:numPr>
          <w:ilvl w:val="0"/>
          <w:numId w:val="13"/>
        </w:numPr>
        <w:autoSpaceDE w:val="0"/>
        <w:autoSpaceDN w:val="0"/>
        <w:adjustRightInd w:val="0"/>
        <w:jc w:val="both"/>
        <w:rPr>
          <w:color w:val="000000" w:themeColor="text1"/>
        </w:rPr>
      </w:pPr>
      <w:r>
        <w:rPr>
          <w:color w:val="211E1E"/>
        </w:rPr>
        <w:t>The</w:t>
      </w:r>
      <w:r w:rsidR="00D550E4" w:rsidRPr="00D550E4">
        <w:rPr>
          <w:color w:val="211E1E"/>
        </w:rPr>
        <w:t xml:space="preserve"> environment</w:t>
      </w:r>
      <w:r>
        <w:rPr>
          <w:color w:val="211E1E"/>
        </w:rPr>
        <w:t xml:space="preserve"> and children’s rights</w:t>
      </w:r>
      <w:r w:rsidR="00D550E4" w:rsidRPr="00D550E4">
        <w:rPr>
          <w:color w:val="211E1E"/>
        </w:rPr>
        <w:t xml:space="preserve">: </w:t>
      </w:r>
      <w:r w:rsidR="004544FB" w:rsidRPr="00D550E4">
        <w:rPr>
          <w:color w:val="211E1E"/>
        </w:rPr>
        <w:t>P</w:t>
      </w:r>
      <w:r w:rsidR="00AD675F" w:rsidRPr="00D550E4">
        <w:rPr>
          <w:color w:val="211E1E"/>
        </w:rPr>
        <w:t>olicy-makers</w:t>
      </w:r>
      <w:r w:rsidR="002E5270" w:rsidRPr="00D550E4">
        <w:rPr>
          <w:color w:val="211E1E"/>
        </w:rPr>
        <w:t xml:space="preserve"> </w:t>
      </w:r>
      <w:r w:rsidR="00136527" w:rsidRPr="00D550E4">
        <w:rPr>
          <w:color w:val="211E1E"/>
        </w:rPr>
        <w:t>typically</w:t>
      </w:r>
      <w:r w:rsidR="002E5270" w:rsidRPr="00D550E4">
        <w:rPr>
          <w:color w:val="211E1E"/>
        </w:rPr>
        <w:t xml:space="preserve"> lack a holistic understanding of the environment’s role </w:t>
      </w:r>
      <w:r w:rsidR="00AA1F31" w:rsidRPr="00D550E4">
        <w:rPr>
          <w:color w:val="211E1E"/>
        </w:rPr>
        <w:t>in</w:t>
      </w:r>
      <w:r w:rsidR="002E5270" w:rsidRPr="00D550E4">
        <w:rPr>
          <w:color w:val="211E1E"/>
        </w:rPr>
        <w:t xml:space="preserve"> the fulfilment of children’s rights, including </w:t>
      </w:r>
      <w:r w:rsidR="002E5270" w:rsidRPr="0026421C">
        <w:rPr>
          <w:color w:val="211E1E"/>
        </w:rPr>
        <w:t>the</w:t>
      </w:r>
      <w:r w:rsidR="00411B63" w:rsidRPr="0026421C">
        <w:rPr>
          <w:color w:val="211E1E"/>
        </w:rPr>
        <w:t xml:space="preserve"> </w:t>
      </w:r>
      <w:r w:rsidR="002E5270" w:rsidRPr="0026421C">
        <w:rPr>
          <w:color w:val="211E1E"/>
        </w:rPr>
        <w:t xml:space="preserve">challenges arising from </w:t>
      </w:r>
      <w:r w:rsidR="00411B63" w:rsidRPr="0026421C">
        <w:rPr>
          <w:color w:val="211E1E"/>
        </w:rPr>
        <w:t>different</w:t>
      </w:r>
      <w:r w:rsidR="002E5270" w:rsidRPr="0026421C">
        <w:rPr>
          <w:color w:val="211E1E"/>
        </w:rPr>
        <w:t xml:space="preserve"> </w:t>
      </w:r>
      <w:r w:rsidR="002F3505" w:rsidRPr="0026421C">
        <w:rPr>
          <w:color w:val="211E1E"/>
        </w:rPr>
        <w:t>kinds</w:t>
      </w:r>
      <w:r w:rsidR="002E5270" w:rsidRPr="0026421C">
        <w:rPr>
          <w:color w:val="211E1E"/>
        </w:rPr>
        <w:t xml:space="preserve"> of environmental </w:t>
      </w:r>
      <w:r w:rsidR="00176B8D" w:rsidRPr="0026421C">
        <w:rPr>
          <w:color w:val="211E1E"/>
        </w:rPr>
        <w:t>problems</w:t>
      </w:r>
      <w:r w:rsidR="002E5270" w:rsidRPr="0026421C">
        <w:rPr>
          <w:color w:val="211E1E"/>
        </w:rPr>
        <w:t xml:space="preserve"> and the </w:t>
      </w:r>
      <w:r w:rsidR="00411B63" w:rsidRPr="0026421C">
        <w:rPr>
          <w:color w:val="211E1E"/>
        </w:rPr>
        <w:t>various</w:t>
      </w:r>
      <w:r w:rsidR="002E5270" w:rsidRPr="0026421C">
        <w:rPr>
          <w:color w:val="211E1E"/>
        </w:rPr>
        <w:t xml:space="preserve"> ways in which environmental harm can adversely affect children</w:t>
      </w:r>
      <w:r w:rsidR="002E5270" w:rsidRPr="0026421C">
        <w:t>. Children – before</w:t>
      </w:r>
      <w:r w:rsidR="0076398B" w:rsidRPr="0026421C">
        <w:t xml:space="preserve"> </w:t>
      </w:r>
      <w:r w:rsidR="002E5270" w:rsidRPr="0026421C">
        <w:t xml:space="preserve">and after birth until the completion of adolescence – are often </w:t>
      </w:r>
      <w:r w:rsidR="008C42DC" w:rsidRPr="0026421C">
        <w:t xml:space="preserve">differently affected by and </w:t>
      </w:r>
      <w:r w:rsidR="002E5270" w:rsidRPr="0026421C">
        <w:t>at an increased risk from environmental hazar</w:t>
      </w:r>
      <w:r w:rsidR="00AD5962" w:rsidRPr="0026421C">
        <w:t xml:space="preserve">ds </w:t>
      </w:r>
      <w:r w:rsidR="008C42DC" w:rsidRPr="0026421C">
        <w:t>compared to</w:t>
      </w:r>
      <w:r w:rsidR="00AD5962" w:rsidRPr="0026421C">
        <w:t xml:space="preserve"> adults, </w:t>
      </w:r>
      <w:r w:rsidR="00F21413" w:rsidRPr="0026421C">
        <w:t>a fact that is</w:t>
      </w:r>
      <w:r w:rsidR="00AD5962" w:rsidRPr="0026421C">
        <w:rPr>
          <w:rFonts w:eastAsia="Batang"/>
          <w:lang w:eastAsia="ko-KR"/>
        </w:rPr>
        <w:t xml:space="preserve"> not </w:t>
      </w:r>
      <w:r w:rsidR="001B41CB" w:rsidRPr="0026421C">
        <w:rPr>
          <w:rFonts w:eastAsia="Batang"/>
          <w:lang w:eastAsia="ko-KR"/>
        </w:rPr>
        <w:t xml:space="preserve">always </w:t>
      </w:r>
      <w:r w:rsidR="00AD5962" w:rsidRPr="0026421C">
        <w:rPr>
          <w:rFonts w:eastAsia="Batang"/>
          <w:lang w:eastAsia="ko-KR"/>
        </w:rPr>
        <w:t xml:space="preserve">duly considered in </w:t>
      </w:r>
      <w:r w:rsidR="003B6D89" w:rsidRPr="0026421C">
        <w:rPr>
          <w:rFonts w:eastAsia="Batang"/>
          <w:lang w:eastAsia="ko-KR"/>
        </w:rPr>
        <w:t xml:space="preserve">policy-relevant </w:t>
      </w:r>
      <w:r w:rsidR="00AD5962" w:rsidRPr="0026421C">
        <w:rPr>
          <w:rFonts w:eastAsia="Batang"/>
          <w:lang w:eastAsia="ko-KR"/>
        </w:rPr>
        <w:t>assessments</w:t>
      </w:r>
      <w:r w:rsidR="007048EA" w:rsidRPr="0026421C">
        <w:rPr>
          <w:rFonts w:eastAsia="Batang"/>
          <w:lang w:eastAsia="ko-KR"/>
        </w:rPr>
        <w:t>, standard setting</w:t>
      </w:r>
      <w:r w:rsidR="00AD5962" w:rsidRPr="0026421C">
        <w:rPr>
          <w:rFonts w:eastAsia="Batang"/>
          <w:lang w:eastAsia="ko-KR"/>
        </w:rPr>
        <w:t xml:space="preserve"> and the identification of priority concerns</w:t>
      </w:r>
      <w:r w:rsidR="00220431" w:rsidRPr="0026421C">
        <w:rPr>
          <w:rFonts w:eastAsia="Batang"/>
          <w:lang w:eastAsia="ko-KR"/>
        </w:rPr>
        <w:t>.</w:t>
      </w:r>
      <w:r w:rsidR="0094146B" w:rsidRPr="0026421C">
        <w:rPr>
          <w:rStyle w:val="FootnoteReference"/>
          <w:color w:val="211E1E"/>
        </w:rPr>
        <w:footnoteReference w:id="16"/>
      </w:r>
      <w:r w:rsidR="00AA1F31" w:rsidRPr="0026421C">
        <w:rPr>
          <w:rFonts w:eastAsia="Batang"/>
          <w:lang w:eastAsia="ko-KR"/>
        </w:rPr>
        <w:t xml:space="preserve"> </w:t>
      </w:r>
      <w:r w:rsidR="008C42DC" w:rsidRPr="0026421C">
        <w:rPr>
          <w:rFonts w:eastAsia="Batang"/>
          <w:lang w:eastAsia="ko-KR"/>
        </w:rPr>
        <w:t>For example, s</w:t>
      </w:r>
      <w:r w:rsidR="002E5270" w:rsidRPr="0026421C">
        <w:rPr>
          <w:color w:val="211E1E"/>
        </w:rPr>
        <w:t>tatistics</w:t>
      </w:r>
      <w:r w:rsidR="0045073F" w:rsidRPr="0026421C">
        <w:rPr>
          <w:color w:val="211E1E"/>
        </w:rPr>
        <w:t xml:space="preserve"> </w:t>
      </w:r>
      <w:r w:rsidR="00EB68FB" w:rsidRPr="0026421C">
        <w:rPr>
          <w:color w:val="211E1E"/>
        </w:rPr>
        <w:t>usually</w:t>
      </w:r>
      <w:r w:rsidR="002E5270" w:rsidRPr="0026421C">
        <w:rPr>
          <w:color w:val="211E1E"/>
        </w:rPr>
        <w:t xml:space="preserve"> fail to capture the long-term effects of exposure to environmental toxins that occur at a young age, but do not manifest themselves as </w:t>
      </w:r>
      <w:r w:rsidR="002E5270" w:rsidRPr="008F60F3">
        <w:rPr>
          <w:color w:val="211E1E"/>
        </w:rPr>
        <w:t>disease until years later.</w:t>
      </w:r>
      <w:r w:rsidR="00176B8D" w:rsidRPr="008F60F3">
        <w:rPr>
          <w:color w:val="211E1E"/>
        </w:rPr>
        <w:t xml:space="preserve"> There is, furthermore, a particular </w:t>
      </w:r>
      <w:r w:rsidR="004F77EF" w:rsidRPr="008F60F3">
        <w:rPr>
          <w:color w:val="211E1E"/>
        </w:rPr>
        <w:t>need to draw a</w:t>
      </w:r>
      <w:r w:rsidR="009D6178" w:rsidRPr="008F60F3">
        <w:rPr>
          <w:color w:val="211E1E"/>
        </w:rPr>
        <w:t>ttention to matters beyond the</w:t>
      </w:r>
      <w:r w:rsidR="008F60F3" w:rsidRPr="008F60F3">
        <w:rPr>
          <w:color w:val="211E1E"/>
        </w:rPr>
        <w:t xml:space="preserve"> immediate</w:t>
      </w:r>
      <w:r w:rsidR="009D6178" w:rsidRPr="008F60F3">
        <w:rPr>
          <w:color w:val="211E1E"/>
        </w:rPr>
        <w:t xml:space="preserve"> </w:t>
      </w:r>
      <w:r w:rsidR="004F77EF" w:rsidRPr="008F60F3">
        <w:rPr>
          <w:color w:val="211E1E"/>
        </w:rPr>
        <w:t>health impact</w:t>
      </w:r>
      <w:r w:rsidR="0026421C" w:rsidRPr="008F60F3">
        <w:rPr>
          <w:color w:val="211E1E"/>
        </w:rPr>
        <w:t xml:space="preserve"> of environmental degradation</w:t>
      </w:r>
      <w:r w:rsidR="004F77EF" w:rsidRPr="008F60F3">
        <w:rPr>
          <w:color w:val="211E1E"/>
        </w:rPr>
        <w:t>.</w:t>
      </w:r>
      <w:r w:rsidR="0026421C" w:rsidRPr="008F60F3">
        <w:rPr>
          <w:color w:val="211E1E"/>
        </w:rPr>
        <w:t xml:space="preserve"> </w:t>
      </w:r>
      <w:r w:rsidR="008F60F3" w:rsidRPr="008F60F3">
        <w:t>L</w:t>
      </w:r>
      <w:r w:rsidR="0026421C" w:rsidRPr="008F60F3">
        <w:t>ack of access to nature</w:t>
      </w:r>
      <w:r w:rsidR="00B3706E">
        <w:t>, for example,</w:t>
      </w:r>
      <w:r w:rsidR="00701343">
        <w:t xml:space="preserve"> </w:t>
      </w:r>
      <w:r w:rsidR="0026421C" w:rsidRPr="008F60F3">
        <w:t xml:space="preserve">has profound implications for children’s </w:t>
      </w:r>
      <w:r w:rsidR="0072328B" w:rsidRPr="008F60F3">
        <w:rPr>
          <w:color w:val="211E1E"/>
        </w:rPr>
        <w:t>psycho-</w:t>
      </w:r>
      <w:r w:rsidR="002E5270" w:rsidRPr="008F60F3">
        <w:rPr>
          <w:color w:val="211E1E"/>
        </w:rPr>
        <w:t xml:space="preserve">social, cognitive, spiritual, aesthetic and moral development, </w:t>
      </w:r>
      <w:r w:rsidR="008F60F3" w:rsidRPr="008F60F3">
        <w:rPr>
          <w:color w:val="211E1E"/>
        </w:rPr>
        <w:t>including</w:t>
      </w:r>
      <w:r w:rsidR="002E5270" w:rsidRPr="008F60F3">
        <w:rPr>
          <w:color w:val="211E1E"/>
        </w:rPr>
        <w:t xml:space="preserve"> </w:t>
      </w:r>
      <w:r w:rsidR="00ED19B4" w:rsidRPr="008F60F3">
        <w:rPr>
          <w:color w:val="211E1E"/>
        </w:rPr>
        <w:t>“</w:t>
      </w:r>
      <w:r w:rsidR="002E5270" w:rsidRPr="008F60F3">
        <w:rPr>
          <w:i/>
          <w:color w:val="211E1E"/>
        </w:rPr>
        <w:t>the development of respe</w:t>
      </w:r>
      <w:r w:rsidR="0072328B" w:rsidRPr="008F60F3">
        <w:rPr>
          <w:i/>
          <w:color w:val="211E1E"/>
        </w:rPr>
        <w:t>ct for</w:t>
      </w:r>
      <w:r w:rsidR="0072328B" w:rsidRPr="0026421C">
        <w:rPr>
          <w:i/>
          <w:color w:val="211E1E"/>
        </w:rPr>
        <w:t xml:space="preserve"> the natural environment</w:t>
      </w:r>
      <w:r w:rsidR="00F77EE5">
        <w:rPr>
          <w:i/>
          <w:color w:val="211E1E"/>
        </w:rPr>
        <w:t>”</w:t>
      </w:r>
      <w:r w:rsidR="00220431">
        <w:rPr>
          <w:i/>
          <w:color w:val="211E1E"/>
        </w:rPr>
        <w:t>.</w:t>
      </w:r>
      <w:r w:rsidR="00F77EE5" w:rsidRPr="00F77EE5">
        <w:rPr>
          <w:rStyle w:val="FootnoteReference"/>
          <w:i/>
          <w:color w:val="211E1E"/>
        </w:rPr>
        <w:t xml:space="preserve"> </w:t>
      </w:r>
      <w:r w:rsidR="00F77EE5" w:rsidRPr="00220431">
        <w:rPr>
          <w:rStyle w:val="FootnoteReference"/>
          <w:color w:val="211E1E"/>
        </w:rPr>
        <w:footnoteReference w:id="17"/>
      </w:r>
      <w:r w:rsidR="00176B8D">
        <w:rPr>
          <w:i/>
          <w:color w:val="211E1E"/>
        </w:rPr>
        <w:t xml:space="preserve"> </w:t>
      </w:r>
      <w:r w:rsidR="00176B8D">
        <w:rPr>
          <w:color w:val="211E1E"/>
        </w:rPr>
        <w:t>Nature as a whole needs future generations to be willing and equipped to look after her</w:t>
      </w:r>
      <w:r w:rsidR="008C42DC">
        <w:rPr>
          <w:color w:val="211E1E"/>
        </w:rPr>
        <w:t>, and vice versa</w:t>
      </w:r>
      <w:r w:rsidR="0056305F">
        <w:rPr>
          <w:color w:val="211E1E"/>
        </w:rPr>
        <w:t>.</w:t>
      </w:r>
    </w:p>
    <w:p w14:paraId="4070F27C" w14:textId="77777777" w:rsidR="004F49A7" w:rsidRPr="0091786F" w:rsidRDefault="004F49A7" w:rsidP="004F49A7">
      <w:pPr>
        <w:pStyle w:val="ListParagraph"/>
        <w:widowControl w:val="0"/>
        <w:autoSpaceDE w:val="0"/>
        <w:autoSpaceDN w:val="0"/>
        <w:adjustRightInd w:val="0"/>
        <w:jc w:val="both"/>
        <w:rPr>
          <w:color w:val="000000" w:themeColor="text1"/>
        </w:rPr>
      </w:pPr>
    </w:p>
    <w:p w14:paraId="48134362" w14:textId="3503446D" w:rsidR="002E5270" w:rsidRPr="004F49A7" w:rsidRDefault="002E5270" w:rsidP="003B182C">
      <w:pPr>
        <w:pStyle w:val="ListParagraph"/>
        <w:widowControl w:val="0"/>
        <w:numPr>
          <w:ilvl w:val="0"/>
          <w:numId w:val="13"/>
        </w:numPr>
        <w:autoSpaceDE w:val="0"/>
        <w:autoSpaceDN w:val="0"/>
        <w:adjustRightInd w:val="0"/>
        <w:jc w:val="both"/>
        <w:rPr>
          <w:color w:val="000000" w:themeColor="text1"/>
        </w:rPr>
      </w:pPr>
      <w:r>
        <w:t>While e</w:t>
      </w:r>
      <w:r w:rsidRPr="00F020C4">
        <w:t xml:space="preserve">nvironmental risk factors act </w:t>
      </w:r>
      <w:r w:rsidRPr="0076366E">
        <w:t>in concert</w:t>
      </w:r>
      <w:r w:rsidR="00ED19B4" w:rsidRPr="0076366E">
        <w:t xml:space="preserve"> with</w:t>
      </w:r>
      <w:r w:rsidR="00C73CBC">
        <w:t>,</w:t>
      </w:r>
      <w:r w:rsidRPr="0076366E">
        <w:t xml:space="preserve"> and are exacerbated by</w:t>
      </w:r>
      <w:r w:rsidR="00C73CBC">
        <w:t>,</w:t>
      </w:r>
      <w:r w:rsidRPr="0076366E">
        <w:t xml:space="preserve"> adverse social and economic conditions, particularly poverty,</w:t>
      </w:r>
      <w:r w:rsidR="006F5D2B" w:rsidRPr="0076366E">
        <w:t xml:space="preserve"> </w:t>
      </w:r>
      <w:r w:rsidR="00140C64">
        <w:t>the</w:t>
      </w:r>
      <w:r w:rsidR="006F5D2B" w:rsidRPr="0076366E">
        <w:t xml:space="preserve"> inequitable distribution of environmental </w:t>
      </w:r>
      <w:r w:rsidR="005E37BC" w:rsidRPr="0076366E">
        <w:t>risks</w:t>
      </w:r>
      <w:r w:rsidR="006F5D2B" w:rsidRPr="0076366E">
        <w:t xml:space="preserve"> and benefits</w:t>
      </w:r>
      <w:r w:rsidR="009A4CF7">
        <w:t xml:space="preserve"> does not receive</w:t>
      </w:r>
      <w:r w:rsidR="00140C64">
        <w:t xml:space="preserve"> </w:t>
      </w:r>
      <w:r w:rsidR="009A4CF7">
        <w:t>enough</w:t>
      </w:r>
      <w:r w:rsidR="00140C64">
        <w:t xml:space="preserve"> attention</w:t>
      </w:r>
      <w:r w:rsidRPr="00C04FFF">
        <w:rPr>
          <w:color w:val="211E1E"/>
        </w:rPr>
        <w:t>. Not</w:t>
      </w:r>
      <w:r w:rsidRPr="00877160">
        <w:rPr>
          <w:color w:val="211E1E"/>
        </w:rPr>
        <w:t xml:space="preserve"> </w:t>
      </w:r>
      <w:r w:rsidR="00893966" w:rsidRPr="001F1B74">
        <w:rPr>
          <w:color w:val="211E1E"/>
        </w:rPr>
        <w:t>all children suffer from environmental problems in the same way</w:t>
      </w:r>
      <w:r w:rsidR="00893966">
        <w:rPr>
          <w:color w:val="211E1E"/>
        </w:rPr>
        <w:t>, nor do they</w:t>
      </w:r>
      <w:r w:rsidRPr="00877160">
        <w:rPr>
          <w:color w:val="211E1E"/>
        </w:rPr>
        <w:t xml:space="preserve"> have equal access t</w:t>
      </w:r>
      <w:r w:rsidR="00137A57">
        <w:rPr>
          <w:color w:val="211E1E"/>
        </w:rPr>
        <w:t xml:space="preserve">o </w:t>
      </w:r>
      <w:r w:rsidR="00140C64">
        <w:rPr>
          <w:color w:val="211E1E"/>
        </w:rPr>
        <w:t xml:space="preserve">clean, </w:t>
      </w:r>
      <w:r w:rsidR="00137A57">
        <w:rPr>
          <w:color w:val="211E1E"/>
        </w:rPr>
        <w:t>safe and healthy environments.</w:t>
      </w:r>
      <w:r w:rsidRPr="00877160">
        <w:rPr>
          <w:color w:val="211E1E"/>
        </w:rPr>
        <w:t xml:space="preserve"> </w:t>
      </w:r>
      <w:r w:rsidR="00137A57">
        <w:rPr>
          <w:color w:val="211E1E"/>
        </w:rPr>
        <w:t>However,</w:t>
      </w:r>
      <w:r w:rsidRPr="00877160">
        <w:rPr>
          <w:color w:val="211E1E"/>
        </w:rPr>
        <w:t xml:space="preserve"> environmental decision-making is rarely informed by disaggregated data capturing vulnerabilities and marginalization</w:t>
      </w:r>
      <w:r w:rsidR="00283CDE">
        <w:rPr>
          <w:color w:val="211E1E"/>
        </w:rPr>
        <w:t xml:space="preserve"> of specific groups of</w:t>
      </w:r>
      <w:r>
        <w:rPr>
          <w:color w:val="211E1E"/>
        </w:rPr>
        <w:t xml:space="preserve"> children</w:t>
      </w:r>
      <w:r w:rsidRPr="00877160">
        <w:rPr>
          <w:color w:val="211E1E"/>
        </w:rPr>
        <w:t>, which is</w:t>
      </w:r>
      <w:r>
        <w:rPr>
          <w:color w:val="211E1E"/>
        </w:rPr>
        <w:t xml:space="preserve"> </w:t>
      </w:r>
      <w:r w:rsidRPr="00877160">
        <w:rPr>
          <w:color w:val="211E1E"/>
        </w:rPr>
        <w:t>scarce</w:t>
      </w:r>
      <w:r w:rsidR="00220431">
        <w:rPr>
          <w:color w:val="211E1E"/>
        </w:rPr>
        <w:t>.</w:t>
      </w:r>
      <w:r w:rsidR="00185872">
        <w:rPr>
          <w:rStyle w:val="FootnoteReference"/>
          <w:color w:val="211E1E"/>
        </w:rPr>
        <w:footnoteReference w:id="18"/>
      </w:r>
      <w:r>
        <w:rPr>
          <w:color w:val="211E1E"/>
        </w:rPr>
        <w:t xml:space="preserve"> </w:t>
      </w:r>
    </w:p>
    <w:p w14:paraId="260CD341" w14:textId="77777777" w:rsidR="004F49A7" w:rsidRPr="004F49A7" w:rsidRDefault="004F49A7" w:rsidP="004F49A7">
      <w:pPr>
        <w:widowControl w:val="0"/>
        <w:autoSpaceDE w:val="0"/>
        <w:autoSpaceDN w:val="0"/>
        <w:adjustRightInd w:val="0"/>
        <w:jc w:val="both"/>
        <w:rPr>
          <w:color w:val="000000" w:themeColor="text1"/>
        </w:rPr>
      </w:pPr>
    </w:p>
    <w:p w14:paraId="5511377C" w14:textId="77777777" w:rsidR="004F49A7" w:rsidRPr="0032362E" w:rsidRDefault="00C31E70" w:rsidP="004F49A7">
      <w:pPr>
        <w:pStyle w:val="ListParagraph"/>
        <w:widowControl w:val="0"/>
        <w:numPr>
          <w:ilvl w:val="0"/>
          <w:numId w:val="13"/>
        </w:numPr>
        <w:autoSpaceDE w:val="0"/>
        <w:autoSpaceDN w:val="0"/>
        <w:adjustRightInd w:val="0"/>
        <w:jc w:val="both"/>
        <w:rPr>
          <w:color w:val="000000" w:themeColor="text1"/>
        </w:rPr>
      </w:pPr>
      <w:r>
        <w:t>C</w:t>
      </w:r>
      <w:r w:rsidR="00D550E4">
        <w:t>hildren’s rights</w:t>
      </w:r>
      <w:r>
        <w:t xml:space="preserve"> and the environment</w:t>
      </w:r>
      <w:r w:rsidR="00D550E4">
        <w:t xml:space="preserve">: </w:t>
      </w:r>
      <w:r w:rsidR="00A06E33">
        <w:t>Alt</w:t>
      </w:r>
      <w:r w:rsidR="001B41CB">
        <w:t xml:space="preserve">hough the interdependence between children’s rights and the </w:t>
      </w:r>
      <w:r w:rsidR="001B41CB" w:rsidRPr="00D550E4">
        <w:t xml:space="preserve">environment may seem self-evident, </w:t>
      </w:r>
      <w:r w:rsidR="00137A57" w:rsidRPr="00D550E4">
        <w:t>S</w:t>
      </w:r>
      <w:r w:rsidR="002E5270" w:rsidRPr="00D550E4">
        <w:t>tate</w:t>
      </w:r>
      <w:r w:rsidR="00137A57" w:rsidRPr="00D550E4">
        <w:t>s’</w:t>
      </w:r>
      <w:r w:rsidR="002E5270" w:rsidRPr="00D550E4">
        <w:t xml:space="preserve"> duties relating to the protection of the environment require</w:t>
      </w:r>
      <w:r w:rsidR="00283CDE" w:rsidRPr="00D550E4">
        <w:t xml:space="preserve"> further</w:t>
      </w:r>
      <w:r w:rsidR="002E5270" w:rsidRPr="00D550E4">
        <w:t xml:space="preserve"> clarification</w:t>
      </w:r>
      <w:r w:rsidR="00137A57" w:rsidRPr="00D550E4">
        <w:t>.</w:t>
      </w:r>
      <w:r w:rsidR="00371736">
        <w:t xml:space="preserve"> T</w:t>
      </w:r>
      <w:r w:rsidR="00CF658B" w:rsidRPr="00D550E4">
        <w:t>he CRC is often overlooked in setting</w:t>
      </w:r>
      <w:r w:rsidR="00832B65" w:rsidRPr="00D550E4">
        <w:t xml:space="preserve"> and implementing environmental </w:t>
      </w:r>
      <w:r w:rsidR="00CF658B" w:rsidRPr="00D550E4">
        <w:t>policies and standards</w:t>
      </w:r>
      <w:r w:rsidR="00220431">
        <w:t>.</w:t>
      </w:r>
      <w:r w:rsidR="00CF658B" w:rsidRPr="00D550E4">
        <w:rPr>
          <w:rStyle w:val="FootnoteReference"/>
        </w:rPr>
        <w:footnoteReference w:id="19"/>
      </w:r>
      <w:r w:rsidR="00CF658B" w:rsidRPr="00D550E4">
        <w:t xml:space="preserve"> </w:t>
      </w:r>
      <w:r w:rsidR="00CF37D4" w:rsidRPr="00D550E4">
        <w:t>E</w:t>
      </w:r>
      <w:r w:rsidR="00094033" w:rsidRPr="00D550E4">
        <w:t>nvironmental harm is</w:t>
      </w:r>
      <w:r w:rsidR="00CF37D4" w:rsidRPr="00D550E4">
        <w:t xml:space="preserve"> </w:t>
      </w:r>
      <w:r w:rsidR="00A61127" w:rsidRPr="00D550E4">
        <w:t>mainly</w:t>
      </w:r>
      <w:r w:rsidR="00094033" w:rsidRPr="00D550E4">
        <w:t xml:space="preserve"> treated as a matter merely of cost-benefit analysis, while child</w:t>
      </w:r>
      <w:r w:rsidR="009F1C99">
        <w:t>ren’s</w:t>
      </w:r>
      <w:r w:rsidR="00094033" w:rsidRPr="00D550E4">
        <w:t xml:space="preserve"> rights require duty bearers to</w:t>
      </w:r>
      <w:r w:rsidR="00094033" w:rsidRPr="001F7270">
        <w:t xml:space="preserve"> consider </w:t>
      </w:r>
      <w:r w:rsidR="00A41DB3">
        <w:t>the harm</w:t>
      </w:r>
      <w:r w:rsidR="00A41DB3" w:rsidRPr="001F7270">
        <w:t xml:space="preserve"> </w:t>
      </w:r>
      <w:r w:rsidR="00094033" w:rsidRPr="001F7270">
        <w:t xml:space="preserve">in light of its </w:t>
      </w:r>
      <w:r w:rsidR="00094033">
        <w:t>effect on the right</w:t>
      </w:r>
      <w:r w:rsidR="003A356D">
        <w:t>s</w:t>
      </w:r>
      <w:r w:rsidR="00094033" w:rsidRPr="001F7270">
        <w:t xml:space="preserve"> of </w:t>
      </w:r>
      <w:r w:rsidR="00094033">
        <w:t>the individual child</w:t>
      </w:r>
      <w:r w:rsidR="00094033" w:rsidRPr="001F7270">
        <w:t xml:space="preserve"> to </w:t>
      </w:r>
      <w:r w:rsidR="00094033">
        <w:t>grow up</w:t>
      </w:r>
      <w:r w:rsidR="00094033" w:rsidRPr="001F7270">
        <w:t xml:space="preserve"> </w:t>
      </w:r>
      <w:r w:rsidR="00094033">
        <w:t>in</w:t>
      </w:r>
      <w:r w:rsidR="00094033" w:rsidRPr="001F7270">
        <w:t xml:space="preserve"> d</w:t>
      </w:r>
      <w:r w:rsidR="00094033">
        <w:t>ignity and freedom</w:t>
      </w:r>
      <w:r w:rsidR="00220431">
        <w:t>.</w:t>
      </w:r>
      <w:r w:rsidR="00094033">
        <w:rPr>
          <w:rStyle w:val="FootnoteReference"/>
        </w:rPr>
        <w:footnoteReference w:id="20"/>
      </w:r>
      <w:r w:rsidR="00745348">
        <w:t xml:space="preserve"> Moreover,</w:t>
      </w:r>
      <w:r w:rsidR="00094033">
        <w:t xml:space="preserve"> </w:t>
      </w:r>
      <w:r w:rsidR="00745348">
        <w:t>c</w:t>
      </w:r>
      <w:r w:rsidR="00214108" w:rsidRPr="009657BD">
        <w:t>hildhood is a unique period of</w:t>
      </w:r>
      <w:r w:rsidR="00214108">
        <w:t xml:space="preserve"> development and violations of children’s rights </w:t>
      </w:r>
      <w:r w:rsidR="00A260DD">
        <w:t>stemming</w:t>
      </w:r>
      <w:r w:rsidR="00214108">
        <w:t xml:space="preserve"> from environmental </w:t>
      </w:r>
      <w:r w:rsidR="00880727">
        <w:t>damage</w:t>
      </w:r>
      <w:r w:rsidR="00214108">
        <w:t xml:space="preserve"> can</w:t>
      </w:r>
      <w:r w:rsidR="00214108" w:rsidRPr="009657BD">
        <w:t xml:space="preserve"> </w:t>
      </w:r>
      <w:r w:rsidR="00214108">
        <w:t xml:space="preserve">have </w:t>
      </w:r>
      <w:r w:rsidR="00214108" w:rsidRPr="009657BD">
        <w:t xml:space="preserve">lifelong, irreversible and even </w:t>
      </w:r>
      <w:proofErr w:type="spellStart"/>
      <w:r w:rsidR="00214108" w:rsidRPr="009657BD">
        <w:t>transgenerational</w:t>
      </w:r>
      <w:proofErr w:type="spellEnd"/>
      <w:r w:rsidR="00214108" w:rsidRPr="009657BD">
        <w:t xml:space="preserve"> </w:t>
      </w:r>
      <w:r w:rsidR="009C15D6" w:rsidRPr="0032362E">
        <w:rPr>
          <w:color w:val="211E1E"/>
        </w:rPr>
        <w:t xml:space="preserve">consequences. </w:t>
      </w:r>
      <w:r w:rsidR="008F4114" w:rsidRPr="0032362E">
        <w:rPr>
          <w:color w:val="211E1E"/>
        </w:rPr>
        <w:t>This</w:t>
      </w:r>
      <w:r w:rsidR="00C43804" w:rsidRPr="0032362E">
        <w:rPr>
          <w:color w:val="211E1E"/>
        </w:rPr>
        <w:t xml:space="preserve"> </w:t>
      </w:r>
      <w:r w:rsidR="00FF3170">
        <w:rPr>
          <w:color w:val="211E1E"/>
        </w:rPr>
        <w:t>potentially</w:t>
      </w:r>
      <w:r w:rsidR="00FF3170" w:rsidRPr="0032362E">
        <w:rPr>
          <w:color w:val="211E1E"/>
        </w:rPr>
        <w:t xml:space="preserve"> </w:t>
      </w:r>
      <w:r w:rsidR="00880727" w:rsidRPr="0032362E">
        <w:rPr>
          <w:color w:val="211E1E"/>
        </w:rPr>
        <w:t>makes</w:t>
      </w:r>
      <w:r w:rsidR="00160A79" w:rsidRPr="0032362E">
        <w:rPr>
          <w:color w:val="211E1E"/>
        </w:rPr>
        <w:t xml:space="preserve"> the a</w:t>
      </w:r>
      <w:r w:rsidR="008F7893" w:rsidRPr="0032362E">
        <w:rPr>
          <w:color w:val="211E1E"/>
        </w:rPr>
        <w:t xml:space="preserve">pplication of </w:t>
      </w:r>
      <w:r w:rsidR="00160A79" w:rsidRPr="0032362E">
        <w:rPr>
          <w:color w:val="211E1E"/>
        </w:rPr>
        <w:t xml:space="preserve">relevant </w:t>
      </w:r>
      <w:r w:rsidR="008F7893" w:rsidRPr="0032362E">
        <w:rPr>
          <w:color w:val="211E1E"/>
        </w:rPr>
        <w:t>environmental policy principles</w:t>
      </w:r>
      <w:r w:rsidR="00160A79" w:rsidRPr="0032362E">
        <w:rPr>
          <w:color w:val="211E1E"/>
        </w:rPr>
        <w:t xml:space="preserve"> such</w:t>
      </w:r>
      <w:r w:rsidR="00C43804" w:rsidRPr="0032362E">
        <w:rPr>
          <w:color w:val="211E1E"/>
        </w:rPr>
        <w:t xml:space="preserve"> as</w:t>
      </w:r>
      <w:r w:rsidR="00214108" w:rsidRPr="0032362E">
        <w:rPr>
          <w:color w:val="211E1E"/>
        </w:rPr>
        <w:t xml:space="preserve"> prevention</w:t>
      </w:r>
      <w:r w:rsidR="007C2702" w:rsidRPr="0032362E">
        <w:rPr>
          <w:color w:val="211E1E"/>
        </w:rPr>
        <w:t>, precaution</w:t>
      </w:r>
      <w:r w:rsidR="00ED6AC9" w:rsidRPr="0068167B">
        <w:rPr>
          <w:rStyle w:val="FootnoteReference"/>
          <w:color w:val="211E1E"/>
        </w:rPr>
        <w:footnoteReference w:id="21"/>
      </w:r>
      <w:r w:rsidR="007C2702" w:rsidRPr="0032362E">
        <w:rPr>
          <w:color w:val="211E1E"/>
        </w:rPr>
        <w:t xml:space="preserve"> and sustainability</w:t>
      </w:r>
      <w:r w:rsidR="000174A1" w:rsidRPr="0068167B">
        <w:rPr>
          <w:rStyle w:val="FootnoteReference"/>
          <w:color w:val="211E1E"/>
        </w:rPr>
        <w:footnoteReference w:id="22"/>
      </w:r>
      <w:r w:rsidR="008F7893" w:rsidRPr="0032362E">
        <w:rPr>
          <w:color w:val="211E1E"/>
        </w:rPr>
        <w:t xml:space="preserve"> essential for realizing </w:t>
      </w:r>
      <w:r w:rsidR="00A26993">
        <w:rPr>
          <w:color w:val="211E1E"/>
        </w:rPr>
        <w:t>children’s rights</w:t>
      </w:r>
      <w:r w:rsidR="00171D30" w:rsidRPr="0032362E">
        <w:rPr>
          <w:color w:val="211E1E"/>
        </w:rPr>
        <w:t xml:space="preserve"> </w:t>
      </w:r>
      <w:r w:rsidR="007E532F" w:rsidRPr="0032362E">
        <w:rPr>
          <w:color w:val="211E1E"/>
        </w:rPr>
        <w:t xml:space="preserve">(e.g. </w:t>
      </w:r>
      <w:r w:rsidR="00716CC9" w:rsidRPr="0032362E">
        <w:rPr>
          <w:color w:val="211E1E"/>
        </w:rPr>
        <w:t xml:space="preserve">the </w:t>
      </w:r>
      <w:r w:rsidR="007E532F" w:rsidRPr="0032362E">
        <w:rPr>
          <w:color w:val="211E1E"/>
        </w:rPr>
        <w:t>right</w:t>
      </w:r>
      <w:r w:rsidR="003A356D" w:rsidRPr="0032362E">
        <w:rPr>
          <w:color w:val="211E1E"/>
        </w:rPr>
        <w:t xml:space="preserve"> to life, survival and development</w:t>
      </w:r>
      <w:r w:rsidR="007E532F" w:rsidRPr="0032362E">
        <w:rPr>
          <w:color w:val="211E1E"/>
        </w:rPr>
        <w:t>)</w:t>
      </w:r>
      <w:r w:rsidR="00214108" w:rsidRPr="0032362E">
        <w:rPr>
          <w:color w:val="211E1E"/>
        </w:rPr>
        <w:t>.</w:t>
      </w:r>
      <w:r w:rsidR="008F4F89" w:rsidRPr="0032362E">
        <w:rPr>
          <w:color w:val="211E1E"/>
        </w:rPr>
        <w:t xml:space="preserve"> </w:t>
      </w:r>
    </w:p>
    <w:p w14:paraId="108A65D8" w14:textId="77777777" w:rsidR="0032362E" w:rsidRPr="0032362E" w:rsidRDefault="0032362E" w:rsidP="0032362E">
      <w:pPr>
        <w:widowControl w:val="0"/>
        <w:autoSpaceDE w:val="0"/>
        <w:autoSpaceDN w:val="0"/>
        <w:adjustRightInd w:val="0"/>
        <w:jc w:val="both"/>
        <w:rPr>
          <w:color w:val="000000" w:themeColor="text1"/>
        </w:rPr>
      </w:pPr>
    </w:p>
    <w:p w14:paraId="2871C21F" w14:textId="5EAFE64B" w:rsidR="004A2CB5" w:rsidRDefault="00C463B0" w:rsidP="003B182C">
      <w:pPr>
        <w:pStyle w:val="ListParagraph"/>
        <w:numPr>
          <w:ilvl w:val="0"/>
          <w:numId w:val="13"/>
        </w:numPr>
        <w:jc w:val="both"/>
        <w:rPr>
          <w:color w:val="000000" w:themeColor="text1"/>
        </w:rPr>
      </w:pPr>
      <w:r>
        <w:rPr>
          <w:color w:val="000000" w:themeColor="text1"/>
        </w:rPr>
        <w:t>The</w:t>
      </w:r>
      <w:r w:rsidR="006611F2">
        <w:rPr>
          <w:color w:val="000000" w:themeColor="text1"/>
        </w:rPr>
        <w:t xml:space="preserve"> Rio </w:t>
      </w:r>
      <w:r>
        <w:rPr>
          <w:color w:val="000000" w:themeColor="text1"/>
        </w:rPr>
        <w:t>Declaration on</w:t>
      </w:r>
      <w:r w:rsidR="006611F2">
        <w:rPr>
          <w:color w:val="000000" w:themeColor="text1"/>
        </w:rPr>
        <w:t xml:space="preserve"> </w:t>
      </w:r>
      <w:r w:rsidR="00D846A9">
        <w:rPr>
          <w:color w:val="000000" w:themeColor="text1"/>
        </w:rPr>
        <w:t>Environment and Developme</w:t>
      </w:r>
      <w:r w:rsidR="00745348">
        <w:rPr>
          <w:color w:val="000000" w:themeColor="text1"/>
        </w:rPr>
        <w:t>nt</w:t>
      </w:r>
      <w:r w:rsidR="00493FA4">
        <w:rPr>
          <w:color w:val="000000" w:themeColor="text1"/>
        </w:rPr>
        <w:t xml:space="preserve"> (1992)</w:t>
      </w:r>
      <w:r w:rsidR="00745348">
        <w:rPr>
          <w:color w:val="000000" w:themeColor="text1"/>
        </w:rPr>
        <w:t xml:space="preserve"> </w:t>
      </w:r>
      <w:r w:rsidR="00C73CBC">
        <w:rPr>
          <w:color w:val="000000" w:themeColor="text1"/>
        </w:rPr>
        <w:t xml:space="preserve">historically </w:t>
      </w:r>
      <w:r w:rsidR="00D846A9">
        <w:rPr>
          <w:color w:val="000000" w:themeColor="text1"/>
        </w:rPr>
        <w:t>recognized that all concerned citizens should be able to participate in decision-making processes and have access to</w:t>
      </w:r>
      <w:r w:rsidR="0047575E">
        <w:rPr>
          <w:color w:val="000000" w:themeColor="text1"/>
        </w:rPr>
        <w:t xml:space="preserve"> relevant</w:t>
      </w:r>
      <w:r w:rsidR="00D846A9">
        <w:rPr>
          <w:color w:val="000000" w:themeColor="text1"/>
        </w:rPr>
        <w:t xml:space="preserve"> information and </w:t>
      </w:r>
      <w:r w:rsidR="00F9462D">
        <w:rPr>
          <w:color w:val="000000" w:themeColor="text1"/>
        </w:rPr>
        <w:t>justice</w:t>
      </w:r>
      <w:r w:rsidR="003A356D" w:rsidRPr="0099491F">
        <w:rPr>
          <w:color w:val="000000" w:themeColor="text1"/>
        </w:rPr>
        <w:t>, including redress and remedy,</w:t>
      </w:r>
      <w:r w:rsidR="00F466AF">
        <w:rPr>
          <w:color w:val="000000" w:themeColor="text1"/>
        </w:rPr>
        <w:t xml:space="preserve"> in environmental matters</w:t>
      </w:r>
      <w:r w:rsidR="00D846A9">
        <w:rPr>
          <w:color w:val="000000" w:themeColor="text1"/>
        </w:rPr>
        <w:t xml:space="preserve"> (Principle 10)</w:t>
      </w:r>
      <w:r w:rsidR="00220431">
        <w:rPr>
          <w:color w:val="000000" w:themeColor="text1"/>
        </w:rPr>
        <w:t>.</w:t>
      </w:r>
      <w:r w:rsidR="00D846A9">
        <w:rPr>
          <w:rStyle w:val="FootnoteReference"/>
          <w:color w:val="000000" w:themeColor="text1"/>
        </w:rPr>
        <w:footnoteReference w:id="23"/>
      </w:r>
      <w:r>
        <w:rPr>
          <w:color w:val="000000" w:themeColor="text1"/>
        </w:rPr>
        <w:t xml:space="preserve"> </w:t>
      </w:r>
      <w:r w:rsidR="004879FB">
        <w:rPr>
          <w:color w:val="000000" w:themeColor="text1"/>
        </w:rPr>
        <w:t>The</w:t>
      </w:r>
      <w:r w:rsidR="00F466AF">
        <w:rPr>
          <w:color w:val="000000" w:themeColor="text1"/>
        </w:rPr>
        <w:t xml:space="preserve"> so-called</w:t>
      </w:r>
      <w:r w:rsidR="009B2C09">
        <w:rPr>
          <w:color w:val="000000" w:themeColor="text1"/>
        </w:rPr>
        <w:t xml:space="preserve"> </w:t>
      </w:r>
      <w:r w:rsidR="00745348">
        <w:rPr>
          <w:color w:val="000000" w:themeColor="text1"/>
        </w:rPr>
        <w:t>“</w:t>
      </w:r>
      <w:r w:rsidR="009B2C09">
        <w:rPr>
          <w:color w:val="000000" w:themeColor="text1"/>
        </w:rPr>
        <w:t>a</w:t>
      </w:r>
      <w:r w:rsidR="00D846A9">
        <w:rPr>
          <w:color w:val="000000" w:themeColor="text1"/>
        </w:rPr>
        <w:t>ccess</w:t>
      </w:r>
      <w:r w:rsidR="007A5788">
        <w:rPr>
          <w:color w:val="000000" w:themeColor="text1"/>
        </w:rPr>
        <w:t xml:space="preserve"> </w:t>
      </w:r>
      <w:r w:rsidR="00EC0BB7">
        <w:rPr>
          <w:color w:val="000000" w:themeColor="text1"/>
        </w:rPr>
        <w:t>rights</w:t>
      </w:r>
      <w:r w:rsidR="00745348">
        <w:rPr>
          <w:color w:val="000000" w:themeColor="text1"/>
        </w:rPr>
        <w:t>”</w:t>
      </w:r>
      <w:r w:rsidR="00EC0BB7">
        <w:rPr>
          <w:color w:val="000000" w:themeColor="text1"/>
        </w:rPr>
        <w:t xml:space="preserve"> </w:t>
      </w:r>
      <w:r w:rsidR="007A5788">
        <w:rPr>
          <w:color w:val="000000" w:themeColor="text1"/>
        </w:rPr>
        <w:t xml:space="preserve">are also protected by many </w:t>
      </w:r>
      <w:r>
        <w:rPr>
          <w:color w:val="000000" w:themeColor="text1"/>
        </w:rPr>
        <w:t xml:space="preserve">human </w:t>
      </w:r>
      <w:r w:rsidR="0047575E">
        <w:rPr>
          <w:color w:val="000000" w:themeColor="text1"/>
        </w:rPr>
        <w:t xml:space="preserve">rights </w:t>
      </w:r>
      <w:r>
        <w:rPr>
          <w:color w:val="000000" w:themeColor="text1"/>
        </w:rPr>
        <w:t>instr</w:t>
      </w:r>
      <w:r w:rsidR="007A5788">
        <w:rPr>
          <w:color w:val="000000" w:themeColor="text1"/>
        </w:rPr>
        <w:t>uments</w:t>
      </w:r>
      <w:r w:rsidR="009B2C09">
        <w:rPr>
          <w:color w:val="000000" w:themeColor="text1"/>
        </w:rPr>
        <w:t xml:space="preserve">, including the </w:t>
      </w:r>
      <w:r w:rsidR="0047575E">
        <w:rPr>
          <w:color w:val="000000" w:themeColor="text1"/>
        </w:rPr>
        <w:t>CRC</w:t>
      </w:r>
      <w:r w:rsidR="00220431">
        <w:rPr>
          <w:color w:val="000000" w:themeColor="text1"/>
        </w:rPr>
        <w:t>.</w:t>
      </w:r>
      <w:r w:rsidR="005B0E50" w:rsidRPr="00D66C31">
        <w:rPr>
          <w:rStyle w:val="FootnoteReference"/>
          <w:color w:val="000000" w:themeColor="text1"/>
          <w:szCs w:val="22"/>
        </w:rPr>
        <w:footnoteReference w:id="24"/>
      </w:r>
      <w:r w:rsidR="00493FA4">
        <w:rPr>
          <w:color w:val="000000" w:themeColor="text1"/>
        </w:rPr>
        <w:t xml:space="preserve"> In the last two decades,</w:t>
      </w:r>
      <w:r w:rsidR="009B2C09">
        <w:rPr>
          <w:color w:val="000000" w:themeColor="text1"/>
        </w:rPr>
        <w:t xml:space="preserve"> </w:t>
      </w:r>
      <w:r w:rsidR="00493FA4">
        <w:rPr>
          <w:color w:val="000000" w:themeColor="text1"/>
        </w:rPr>
        <w:t>m</w:t>
      </w:r>
      <w:r w:rsidR="00F9462D">
        <w:rPr>
          <w:color w:val="000000" w:themeColor="text1"/>
        </w:rPr>
        <w:t>uch progress has been made</w:t>
      </w:r>
      <w:r w:rsidR="00745348">
        <w:rPr>
          <w:color w:val="000000" w:themeColor="text1"/>
        </w:rPr>
        <w:t xml:space="preserve"> </w:t>
      </w:r>
      <w:r w:rsidR="00F9462D">
        <w:rPr>
          <w:color w:val="000000" w:themeColor="text1"/>
        </w:rPr>
        <w:t>in</w:t>
      </w:r>
      <w:r w:rsidR="00493FA4">
        <w:rPr>
          <w:color w:val="000000" w:themeColor="text1"/>
        </w:rPr>
        <w:t xml:space="preserve"> further</w:t>
      </w:r>
      <w:r w:rsidR="00F9462D">
        <w:rPr>
          <w:color w:val="000000" w:themeColor="text1"/>
        </w:rPr>
        <w:t xml:space="preserve"> defining and implementing Principle</w:t>
      </w:r>
      <w:r w:rsidR="00493FA4">
        <w:rPr>
          <w:color w:val="000000" w:themeColor="text1"/>
        </w:rPr>
        <w:t xml:space="preserve"> 10</w:t>
      </w:r>
      <w:r w:rsidR="00220431">
        <w:rPr>
          <w:color w:val="000000" w:themeColor="text1"/>
        </w:rPr>
        <w:t>.</w:t>
      </w:r>
      <w:r w:rsidR="00F9462D">
        <w:rPr>
          <w:rStyle w:val="FootnoteReference"/>
          <w:color w:val="000000" w:themeColor="text1"/>
        </w:rPr>
        <w:footnoteReference w:id="25"/>
      </w:r>
      <w:r w:rsidR="00F9462D">
        <w:rPr>
          <w:color w:val="000000" w:themeColor="text1"/>
        </w:rPr>
        <w:t xml:space="preserve"> What is</w:t>
      </w:r>
      <w:r w:rsidR="00745348">
        <w:rPr>
          <w:color w:val="000000" w:themeColor="text1"/>
        </w:rPr>
        <w:t xml:space="preserve"> </w:t>
      </w:r>
      <w:r w:rsidR="009F1C99">
        <w:rPr>
          <w:color w:val="000000" w:themeColor="text1"/>
        </w:rPr>
        <w:t>not well</w:t>
      </w:r>
      <w:r w:rsidR="00F9462D">
        <w:rPr>
          <w:color w:val="000000" w:themeColor="text1"/>
        </w:rPr>
        <w:t xml:space="preserve"> understood, however, is the importance of children’s </w:t>
      </w:r>
      <w:r w:rsidR="00832B65">
        <w:rPr>
          <w:color w:val="000000" w:themeColor="text1"/>
        </w:rPr>
        <w:t xml:space="preserve">access </w:t>
      </w:r>
      <w:r w:rsidR="00A41DB3">
        <w:rPr>
          <w:color w:val="000000" w:themeColor="text1"/>
        </w:rPr>
        <w:t xml:space="preserve">or </w:t>
      </w:r>
      <w:r w:rsidR="003C09F2">
        <w:rPr>
          <w:color w:val="000000" w:themeColor="text1"/>
        </w:rPr>
        <w:t xml:space="preserve">participation rights </w:t>
      </w:r>
      <w:r w:rsidR="00F9462D">
        <w:rPr>
          <w:color w:val="000000" w:themeColor="text1"/>
        </w:rPr>
        <w:t>in the context of the environment.</w:t>
      </w:r>
      <w:r w:rsidR="00F9462D" w:rsidRPr="00E9222C">
        <w:t xml:space="preserve"> </w:t>
      </w:r>
      <w:r w:rsidR="00F9462D">
        <w:rPr>
          <w:color w:val="000000" w:themeColor="text1"/>
        </w:rPr>
        <w:t>M</w:t>
      </w:r>
      <w:r w:rsidR="000B3425">
        <w:rPr>
          <w:color w:val="000000" w:themeColor="text1"/>
        </w:rPr>
        <w:t>ost</w:t>
      </w:r>
      <w:r w:rsidR="005B0E50">
        <w:rPr>
          <w:color w:val="000000" w:themeColor="text1"/>
        </w:rPr>
        <w:t xml:space="preserve"> </w:t>
      </w:r>
      <w:r w:rsidR="00C97922">
        <w:rPr>
          <w:color w:val="000000" w:themeColor="text1"/>
        </w:rPr>
        <w:t>children</w:t>
      </w:r>
      <w:r w:rsidR="009B2C09">
        <w:rPr>
          <w:color w:val="000000" w:themeColor="text1"/>
        </w:rPr>
        <w:t xml:space="preserve"> </w:t>
      </w:r>
      <w:r w:rsidR="007F3389">
        <w:t>lack</w:t>
      </w:r>
      <w:r w:rsidR="004B7918">
        <w:t xml:space="preserve"> access to</w:t>
      </w:r>
      <w:r w:rsidR="007F3389">
        <w:t xml:space="preserve"> </w:t>
      </w:r>
      <w:r w:rsidR="009F1C99">
        <w:t>proper</w:t>
      </w:r>
      <w:r w:rsidR="00C924DE">
        <w:t xml:space="preserve"> environmental education</w:t>
      </w:r>
      <w:r w:rsidR="003F09EA">
        <w:t xml:space="preserve">, </w:t>
      </w:r>
      <w:r w:rsidR="009B2C09">
        <w:rPr>
          <w:color w:val="000000" w:themeColor="text1"/>
        </w:rPr>
        <w:t xml:space="preserve">cannot </w:t>
      </w:r>
      <w:r w:rsidR="00642D83">
        <w:t xml:space="preserve">find out basic facts about </w:t>
      </w:r>
      <w:r w:rsidR="00642D83" w:rsidRPr="00646A1B">
        <w:t xml:space="preserve">environmental risks </w:t>
      </w:r>
      <w:r w:rsidR="00137A57">
        <w:t>in their communities</w:t>
      </w:r>
      <w:r w:rsidR="009F1C99">
        <w:t>,</w:t>
      </w:r>
      <w:r w:rsidR="00C924DE">
        <w:t xml:space="preserve"> </w:t>
      </w:r>
      <w:r w:rsidR="00137A57">
        <w:t>and</w:t>
      </w:r>
      <w:r w:rsidR="009F1C99">
        <w:t xml:space="preserve"> can therefore not make informed decisions or choices about the air they breathe or the food they eat. Furthermore, they</w:t>
      </w:r>
      <w:r w:rsidR="00642D83">
        <w:t xml:space="preserve"> are </w:t>
      </w:r>
      <w:r w:rsidR="005B0E50">
        <w:t>excluded from</w:t>
      </w:r>
      <w:r w:rsidR="0061013A">
        <w:t xml:space="preserve"> environmental</w:t>
      </w:r>
      <w:r w:rsidR="00642D83">
        <w:t xml:space="preserve"> </w:t>
      </w:r>
      <w:r w:rsidR="00EC0BB7">
        <w:t>decision-making</w:t>
      </w:r>
      <w:r w:rsidR="00220431">
        <w:t>.</w:t>
      </w:r>
      <w:r w:rsidR="009B2C09">
        <w:rPr>
          <w:rStyle w:val="FootnoteReference"/>
          <w:lang w:eastAsia="fr-CH"/>
        </w:rPr>
        <w:footnoteReference w:id="26"/>
      </w:r>
      <w:r w:rsidR="003C09F2">
        <w:t xml:space="preserve"> </w:t>
      </w:r>
      <w:r w:rsidR="00137A57">
        <w:t>This</w:t>
      </w:r>
      <w:r w:rsidR="00A260DD" w:rsidRPr="00A260DD">
        <w:rPr>
          <w:lang w:eastAsia="fr-CH"/>
        </w:rPr>
        <w:t xml:space="preserve"> </w:t>
      </w:r>
      <w:r w:rsidR="00137A57">
        <w:rPr>
          <w:lang w:eastAsia="fr-CH"/>
        </w:rPr>
        <w:t>m</w:t>
      </w:r>
      <w:r w:rsidR="00A260DD">
        <w:rPr>
          <w:lang w:eastAsia="fr-CH"/>
        </w:rPr>
        <w:t>eans an incredible loss of experiential knowledge, creativity, courage and legitimacy for this policy area</w:t>
      </w:r>
      <w:r w:rsidR="00137A57">
        <w:rPr>
          <w:lang w:eastAsia="fr-CH"/>
        </w:rPr>
        <w:t>. Children also</w:t>
      </w:r>
      <w:r w:rsidR="005B0E50">
        <w:rPr>
          <w:lang w:eastAsia="fr-CH"/>
        </w:rPr>
        <w:t xml:space="preserve"> lack</w:t>
      </w:r>
      <w:r w:rsidR="000B3425">
        <w:rPr>
          <w:color w:val="000000" w:themeColor="text1"/>
        </w:rPr>
        <w:t xml:space="preserve"> access</w:t>
      </w:r>
      <w:r w:rsidR="00EC0BB7">
        <w:rPr>
          <w:color w:val="000000" w:themeColor="text1"/>
        </w:rPr>
        <w:t xml:space="preserve"> </w:t>
      </w:r>
      <w:r w:rsidR="008B59A2">
        <w:rPr>
          <w:color w:val="000000" w:themeColor="text1"/>
        </w:rPr>
        <w:t xml:space="preserve">to </w:t>
      </w:r>
      <w:r w:rsidR="000B3425">
        <w:rPr>
          <w:color w:val="000000" w:themeColor="text1"/>
        </w:rPr>
        <w:t>timely and effective remedies</w:t>
      </w:r>
      <w:r w:rsidR="00D472D3">
        <w:rPr>
          <w:color w:val="000000" w:themeColor="text1"/>
        </w:rPr>
        <w:t xml:space="preserve"> </w:t>
      </w:r>
      <w:r w:rsidR="001A2E7D">
        <w:rPr>
          <w:color w:val="000000" w:themeColor="text1"/>
        </w:rPr>
        <w:t>and</w:t>
      </w:r>
      <w:r w:rsidR="00D472D3">
        <w:rPr>
          <w:color w:val="000000" w:themeColor="text1"/>
        </w:rPr>
        <w:t xml:space="preserve"> reparation</w:t>
      </w:r>
      <w:r w:rsidR="00EC0BB7">
        <w:rPr>
          <w:color w:val="000000" w:themeColor="text1"/>
        </w:rPr>
        <w:t xml:space="preserve"> </w:t>
      </w:r>
      <w:r w:rsidR="007E532F">
        <w:rPr>
          <w:color w:val="000000" w:themeColor="text1"/>
        </w:rPr>
        <w:t xml:space="preserve">even </w:t>
      </w:r>
      <w:r w:rsidR="00EC0BB7">
        <w:rPr>
          <w:color w:val="000000" w:themeColor="text1"/>
        </w:rPr>
        <w:t>for</w:t>
      </w:r>
      <w:r w:rsidR="007E532F">
        <w:rPr>
          <w:color w:val="000000" w:themeColor="text1"/>
        </w:rPr>
        <w:t xml:space="preserve"> severe</w:t>
      </w:r>
      <w:r w:rsidR="00F9462D">
        <w:rPr>
          <w:color w:val="000000" w:themeColor="text1"/>
        </w:rPr>
        <w:t xml:space="preserve"> child rights</w:t>
      </w:r>
      <w:r w:rsidR="008B59A2">
        <w:rPr>
          <w:color w:val="000000" w:themeColor="text1"/>
        </w:rPr>
        <w:t xml:space="preserve"> </w:t>
      </w:r>
      <w:r w:rsidR="0061013A">
        <w:rPr>
          <w:color w:val="000000" w:themeColor="text1"/>
        </w:rPr>
        <w:t>violations caused</w:t>
      </w:r>
      <w:r w:rsidR="006A0B3A">
        <w:rPr>
          <w:color w:val="000000" w:themeColor="text1"/>
        </w:rPr>
        <w:t xml:space="preserve"> </w:t>
      </w:r>
      <w:r w:rsidR="0061013A">
        <w:rPr>
          <w:color w:val="000000" w:themeColor="text1"/>
        </w:rPr>
        <w:t xml:space="preserve">by </w:t>
      </w:r>
      <w:r w:rsidR="00EC0BB7">
        <w:rPr>
          <w:color w:val="000000" w:themeColor="text1"/>
        </w:rPr>
        <w:t>environmental harm</w:t>
      </w:r>
      <w:r w:rsidR="00D472D3">
        <w:rPr>
          <w:color w:val="000000" w:themeColor="text1"/>
        </w:rPr>
        <w:t>.</w:t>
      </w:r>
      <w:r w:rsidR="00C97922">
        <w:rPr>
          <w:color w:val="000000" w:themeColor="text1"/>
        </w:rPr>
        <w:t xml:space="preserve"> </w:t>
      </w:r>
    </w:p>
    <w:p w14:paraId="2F30F103" w14:textId="77777777" w:rsidR="004F49A7" w:rsidRPr="004F49A7" w:rsidRDefault="004F49A7" w:rsidP="004F49A7">
      <w:pPr>
        <w:jc w:val="both"/>
        <w:rPr>
          <w:color w:val="000000" w:themeColor="text1"/>
        </w:rPr>
      </w:pPr>
    </w:p>
    <w:p w14:paraId="039ABA17" w14:textId="09A46916" w:rsidR="004A2CB5" w:rsidRPr="006540F8" w:rsidRDefault="004A2CB5" w:rsidP="007B3442">
      <w:pPr>
        <w:pStyle w:val="ListParagraph"/>
        <w:numPr>
          <w:ilvl w:val="0"/>
          <w:numId w:val="13"/>
        </w:numPr>
        <w:jc w:val="both"/>
      </w:pPr>
      <w:r w:rsidRPr="007C151C">
        <w:lastRenderedPageBreak/>
        <w:t xml:space="preserve">In </w:t>
      </w:r>
      <w:r>
        <w:t>2015</w:t>
      </w:r>
      <w:r w:rsidRPr="007C151C">
        <w:t xml:space="preserve">, </w:t>
      </w:r>
      <w:r w:rsidR="00493FA4">
        <w:t xml:space="preserve">the world’s </w:t>
      </w:r>
      <w:r w:rsidR="00C73CBC">
        <w:t>G</w:t>
      </w:r>
      <w:r w:rsidRPr="007C151C">
        <w:t>overnments adopt</w:t>
      </w:r>
      <w:r>
        <w:t>ed new</w:t>
      </w:r>
      <w:r w:rsidR="006430BF">
        <w:t xml:space="preserve"> </w:t>
      </w:r>
      <w:r>
        <w:t>policy frameworks in the areas of sustainable development</w:t>
      </w:r>
      <w:r w:rsidR="001F0B5E">
        <w:t>,</w:t>
      </w:r>
      <w:r>
        <w:t xml:space="preserve"> climate change</w:t>
      </w:r>
      <w:r w:rsidR="001F0B5E">
        <w:t xml:space="preserve"> </w:t>
      </w:r>
      <w:r>
        <w:t xml:space="preserve">and </w:t>
      </w:r>
      <w:r w:rsidR="001F0B5E">
        <w:t>disaster risk reduction</w:t>
      </w:r>
      <w:r w:rsidR="00217A03">
        <w:t xml:space="preserve">: </w:t>
      </w:r>
      <w:r w:rsidR="00217A03" w:rsidRPr="0099491F">
        <w:t xml:space="preserve">the Paris </w:t>
      </w:r>
      <w:r w:rsidR="00AE3D5C">
        <w:t xml:space="preserve">Climate Change </w:t>
      </w:r>
      <w:r w:rsidR="00217A03" w:rsidRPr="0099491F">
        <w:t>Agreement, the</w:t>
      </w:r>
      <w:r w:rsidR="00217A03">
        <w:t xml:space="preserve"> 2030 Agenda for Sustainable Development and the Sendai Framework on Disaster Risk Reduction.</w:t>
      </w:r>
      <w:r w:rsidR="00F21413">
        <w:t xml:space="preserve"> 2016 will probably see a “New Urban Agenda” </w:t>
      </w:r>
      <w:r w:rsidR="00EF066A">
        <w:t>and</w:t>
      </w:r>
      <w:r w:rsidR="00A27786">
        <w:t xml:space="preserve"> </w:t>
      </w:r>
      <w:r w:rsidR="003C09F2">
        <w:t>renewed commitment</w:t>
      </w:r>
      <w:r w:rsidR="00EF066A">
        <w:t xml:space="preserve"> </w:t>
      </w:r>
      <w:r w:rsidR="00A27786">
        <w:t>to</w:t>
      </w:r>
      <w:r w:rsidR="00EF066A">
        <w:t xml:space="preserve"> humanitarian action</w:t>
      </w:r>
      <w:r w:rsidR="00220431">
        <w:t>.</w:t>
      </w:r>
      <w:r w:rsidR="00F21413">
        <w:rPr>
          <w:rStyle w:val="FootnoteReference"/>
        </w:rPr>
        <w:footnoteReference w:id="27"/>
      </w:r>
      <w:r w:rsidR="00C22DA7">
        <w:t xml:space="preserve"> However,</w:t>
      </w:r>
      <w:r w:rsidR="00217A03">
        <w:t xml:space="preserve"> </w:t>
      </w:r>
      <w:r w:rsidR="00C22DA7">
        <w:t>despite</w:t>
      </w:r>
      <w:r w:rsidR="004B0123" w:rsidRPr="004B0123">
        <w:t xml:space="preserve"> the </w:t>
      </w:r>
      <w:r w:rsidR="004A03BC">
        <w:t>pronouncements by</w:t>
      </w:r>
      <w:r w:rsidR="004B0123" w:rsidRPr="004B0123">
        <w:t xml:space="preserve"> world leaders on protecting the planet for our children and future generations,</w:t>
      </w:r>
      <w:r w:rsidR="00581446">
        <w:t xml:space="preserve"> </w:t>
      </w:r>
      <w:r w:rsidR="0099491F">
        <w:t xml:space="preserve">children’s rights </w:t>
      </w:r>
      <w:r w:rsidR="00AC53F6">
        <w:t>are</w:t>
      </w:r>
      <w:r w:rsidR="00597E87">
        <w:t xml:space="preserve"> </w:t>
      </w:r>
      <w:r w:rsidR="00AF5542">
        <w:t xml:space="preserve">at best </w:t>
      </w:r>
      <w:r w:rsidR="005161FE">
        <w:t xml:space="preserve">only </w:t>
      </w:r>
      <w:r w:rsidR="00AF5542">
        <w:t>partly</w:t>
      </w:r>
      <w:r w:rsidR="000E1819">
        <w:t xml:space="preserve"> </w:t>
      </w:r>
      <w:r w:rsidR="00597E87">
        <w:t>reflected</w:t>
      </w:r>
      <w:r w:rsidR="00873B2B">
        <w:t xml:space="preserve"> in</w:t>
      </w:r>
      <w:r w:rsidR="004A03BC">
        <w:t xml:space="preserve"> the said negotiation processes and agreements</w:t>
      </w:r>
      <w:r w:rsidR="00220431">
        <w:t>.</w:t>
      </w:r>
      <w:r w:rsidR="004B0123">
        <w:rPr>
          <w:rStyle w:val="FootnoteReference"/>
        </w:rPr>
        <w:footnoteReference w:id="28"/>
      </w:r>
      <w:r w:rsidR="00EF066A">
        <w:t xml:space="preserve"> The </w:t>
      </w:r>
      <w:r w:rsidR="00AE7823" w:rsidRPr="009E67FB">
        <w:t>potential</w:t>
      </w:r>
      <w:r w:rsidR="00AE7823">
        <w:t xml:space="preserve"> of</w:t>
      </w:r>
      <w:r w:rsidR="00AE7823" w:rsidRPr="009E67FB">
        <w:t xml:space="preserve"> </w:t>
      </w:r>
      <w:r w:rsidR="00AE7823">
        <w:t>the</w:t>
      </w:r>
      <w:r>
        <w:t xml:space="preserve"> CRC </w:t>
      </w:r>
      <w:r w:rsidR="00C22DA7">
        <w:t>must</w:t>
      </w:r>
      <w:r w:rsidR="00080812">
        <w:t xml:space="preserve"> </w:t>
      </w:r>
      <w:r w:rsidR="00AE7823">
        <w:t xml:space="preserve">be </w:t>
      </w:r>
      <w:r w:rsidR="00217A03">
        <w:t>harnessed</w:t>
      </w:r>
      <w:r w:rsidRPr="009E67FB">
        <w:t xml:space="preserve"> to inform</w:t>
      </w:r>
      <w:r w:rsidR="00776BFF">
        <w:t xml:space="preserve"> and</w:t>
      </w:r>
      <w:r w:rsidRPr="00470272">
        <w:t xml:space="preserve"> strengthen</w:t>
      </w:r>
      <w:r w:rsidR="00AF5542">
        <w:t xml:space="preserve"> these</w:t>
      </w:r>
      <w:r w:rsidR="00776BFF">
        <w:t xml:space="preserve"> </w:t>
      </w:r>
      <w:r w:rsidR="00C22DA7">
        <w:t>policy frameworks</w:t>
      </w:r>
      <w:r w:rsidRPr="00BE6A57">
        <w:t xml:space="preserve"> </w:t>
      </w:r>
      <w:r w:rsidR="001F0B5E">
        <w:t xml:space="preserve">as </w:t>
      </w:r>
      <w:r>
        <w:t>the</w:t>
      </w:r>
      <w:r w:rsidR="001F0B5E">
        <w:t>y relate</w:t>
      </w:r>
      <w:r>
        <w:t xml:space="preserve"> </w:t>
      </w:r>
      <w:r w:rsidR="001F0B5E">
        <w:t>to</w:t>
      </w:r>
      <w:r w:rsidRPr="004F5B8D">
        <w:t xml:space="preserve"> child</w:t>
      </w:r>
      <w:r>
        <w:t>ren’s</w:t>
      </w:r>
      <w:r w:rsidRPr="004F5B8D">
        <w:t xml:space="preserve"> rights</w:t>
      </w:r>
      <w:r w:rsidR="001F4F69">
        <w:t xml:space="preserve"> and the environment</w:t>
      </w:r>
      <w:r w:rsidR="00AC53F6">
        <w:t xml:space="preserve"> </w:t>
      </w:r>
      <w:r w:rsidR="00AC53F6" w:rsidRPr="00873B2B">
        <w:t xml:space="preserve">(e.g. </w:t>
      </w:r>
      <w:r w:rsidR="00AE0B75">
        <w:t>when</w:t>
      </w:r>
      <w:r w:rsidR="00222958">
        <w:t xml:space="preserve"> implementing </w:t>
      </w:r>
      <w:r w:rsidR="00AC53F6" w:rsidRPr="00873B2B">
        <w:t>national action plans</w:t>
      </w:r>
      <w:r w:rsidR="00AC53F6">
        <w:t xml:space="preserve"> on climate change</w:t>
      </w:r>
      <w:r w:rsidR="00AC53F6" w:rsidRPr="00873B2B">
        <w:t>)</w:t>
      </w:r>
      <w:r w:rsidR="00024476">
        <w:t xml:space="preserve">. </w:t>
      </w:r>
      <w:r w:rsidR="00217A03">
        <w:t>Conversely</w:t>
      </w:r>
      <w:r w:rsidR="007B3442">
        <w:t xml:space="preserve">, </w:t>
      </w:r>
      <w:r w:rsidR="007B3442">
        <w:rPr>
          <w:lang w:val="en-US"/>
        </w:rPr>
        <w:t>the realignment of international environmental</w:t>
      </w:r>
      <w:r w:rsidR="0068167B">
        <w:rPr>
          <w:lang w:val="en-US"/>
        </w:rPr>
        <w:t xml:space="preserve"> and sustainability</w:t>
      </w:r>
      <w:r w:rsidR="007B3442">
        <w:rPr>
          <w:lang w:val="en-US"/>
        </w:rPr>
        <w:t xml:space="preserve"> policy </w:t>
      </w:r>
      <w:r w:rsidR="004F7EB5" w:rsidRPr="007B3442">
        <w:rPr>
          <w:lang w:val="en-US"/>
        </w:rPr>
        <w:t>provides</w:t>
      </w:r>
      <w:r w:rsidR="00F466AF" w:rsidRPr="007B3442">
        <w:rPr>
          <w:lang w:val="en-US"/>
        </w:rPr>
        <w:t xml:space="preserve"> </w:t>
      </w:r>
      <w:r w:rsidR="00D3176B" w:rsidRPr="007B3442">
        <w:rPr>
          <w:lang w:val="en-US"/>
        </w:rPr>
        <w:t xml:space="preserve">an </w:t>
      </w:r>
      <w:r w:rsidRPr="007B3442">
        <w:rPr>
          <w:lang w:val="en-US"/>
        </w:rPr>
        <w:t>opportunity to address issues such as climate change that are important to children but were</w:t>
      </w:r>
      <w:r w:rsidR="006540F8" w:rsidRPr="007B3442">
        <w:rPr>
          <w:lang w:val="en-US"/>
        </w:rPr>
        <w:t xml:space="preserve"> not included in the Convention.</w:t>
      </w:r>
    </w:p>
    <w:p w14:paraId="61E1A818" w14:textId="77777777" w:rsidR="003B182C" w:rsidRDefault="003B182C" w:rsidP="002F396A">
      <w:pPr>
        <w:jc w:val="both"/>
        <w:rPr>
          <w:b/>
          <w:color w:val="000000" w:themeColor="text1"/>
        </w:rPr>
      </w:pPr>
    </w:p>
    <w:p w14:paraId="28FA9336" w14:textId="77777777" w:rsidR="003B182C" w:rsidRDefault="003B182C" w:rsidP="00853139">
      <w:pPr>
        <w:pStyle w:val="Default"/>
        <w:numPr>
          <w:ilvl w:val="1"/>
          <w:numId w:val="2"/>
        </w:numPr>
        <w:rPr>
          <w:rFonts w:ascii="Times New Roman" w:hAnsi="Times New Roman" w:cs="Times New Roman"/>
          <w:b/>
          <w:bCs/>
          <w:lang w:val="en-GB"/>
        </w:rPr>
      </w:pPr>
      <w:r>
        <w:rPr>
          <w:rFonts w:ascii="Times New Roman" w:hAnsi="Times New Roman" w:cs="Times New Roman"/>
          <w:b/>
          <w:bCs/>
          <w:lang w:val="en-GB"/>
        </w:rPr>
        <w:t>THE CRC AND THE ENVIRONMENT</w:t>
      </w:r>
    </w:p>
    <w:p w14:paraId="2FEE4713" w14:textId="77777777" w:rsidR="003B182C" w:rsidRPr="00613021" w:rsidRDefault="003B182C" w:rsidP="003B182C">
      <w:pPr>
        <w:pStyle w:val="Default"/>
        <w:rPr>
          <w:rFonts w:ascii="Times New Roman" w:hAnsi="Times New Roman" w:cs="Times New Roman"/>
          <w:b/>
          <w:lang w:val="en-GB"/>
        </w:rPr>
      </w:pPr>
    </w:p>
    <w:p w14:paraId="6329702D" w14:textId="1CF90386" w:rsidR="003B182C" w:rsidRDefault="00137A57" w:rsidP="003B182C">
      <w:pPr>
        <w:pStyle w:val="ListParagraph"/>
        <w:numPr>
          <w:ilvl w:val="0"/>
          <w:numId w:val="13"/>
        </w:numPr>
        <w:autoSpaceDE w:val="0"/>
        <w:autoSpaceDN w:val="0"/>
        <w:adjustRightInd w:val="0"/>
        <w:jc w:val="both"/>
      </w:pPr>
      <w:r w:rsidRPr="00221E9F">
        <w:rPr>
          <w:color w:val="000000"/>
        </w:rPr>
        <w:t>The relationship between human rights and the environment</w:t>
      </w:r>
      <w:r w:rsidR="003B182C" w:rsidRPr="00221E9F">
        <w:rPr>
          <w:color w:val="000000"/>
        </w:rPr>
        <w:t xml:space="preserve"> is gaining increasing international legal recognition</w:t>
      </w:r>
      <w:r w:rsidR="00220431">
        <w:rPr>
          <w:color w:val="000000"/>
        </w:rPr>
        <w:t>.</w:t>
      </w:r>
      <w:r w:rsidR="001E7E30" w:rsidRPr="00221E9F">
        <w:rPr>
          <w:rStyle w:val="FootnoteReference"/>
        </w:rPr>
        <w:footnoteReference w:id="29"/>
      </w:r>
      <w:r w:rsidR="003B182C" w:rsidRPr="000E7F71">
        <w:t xml:space="preserve"> </w:t>
      </w:r>
      <w:r>
        <w:t>Even if g</w:t>
      </w:r>
      <w:r w:rsidR="003B182C">
        <w:t>lobal</w:t>
      </w:r>
      <w:r w:rsidR="003B182C" w:rsidRPr="00BE0A29">
        <w:rPr>
          <w:iCs/>
        </w:rPr>
        <w:t xml:space="preserve"> human rights treaties </w:t>
      </w:r>
      <w:r>
        <w:rPr>
          <w:iCs/>
        </w:rPr>
        <w:t>do</w:t>
      </w:r>
      <w:r w:rsidR="003B182C" w:rsidRPr="00BE0A29">
        <w:rPr>
          <w:iCs/>
        </w:rPr>
        <w:t xml:space="preserve"> not refer to a specific right to a healthy environment</w:t>
      </w:r>
      <w:r w:rsidR="003B182C" w:rsidRPr="000E7F71">
        <w:t xml:space="preserve">, </w:t>
      </w:r>
      <w:r w:rsidR="003B182C">
        <w:t>there</w:t>
      </w:r>
      <w:r w:rsidR="003B182C" w:rsidRPr="000E7F71">
        <w:t xml:space="preserve"> is no doubt that human rights law sets out obligations on States that are relevant to the enjoyment of a safe, clean, healthy and sustainable environment, as the UN Human Rights Council recognized in its March 2014 resolution on human rights and the environment</w:t>
      </w:r>
      <w:r w:rsidR="00220431">
        <w:t>.</w:t>
      </w:r>
      <w:r w:rsidR="003B182C" w:rsidRPr="000E7F71">
        <w:rPr>
          <w:rStyle w:val="FootnoteReference"/>
        </w:rPr>
        <w:footnoteReference w:id="30"/>
      </w:r>
      <w:r w:rsidR="003B182C" w:rsidRPr="000E7F71">
        <w:t xml:space="preserve"> </w:t>
      </w:r>
      <w:r w:rsidR="00EB05F9" w:rsidRPr="00AF5542">
        <w:t>The Paris Agreement, which includes “the strongest language on human rights of any global environmental treaty”</w:t>
      </w:r>
      <w:r w:rsidR="005E527A" w:rsidRPr="00AF5542">
        <w:rPr>
          <w:rStyle w:val="FootnoteReference"/>
        </w:rPr>
        <w:footnoteReference w:id="31"/>
      </w:r>
      <w:r w:rsidR="00A90D39" w:rsidRPr="00AF5542">
        <w:t xml:space="preserve"> yet</w:t>
      </w:r>
      <w:r w:rsidR="00AF5542">
        <w:t xml:space="preserve"> and makes explicit mention of children’s rights</w:t>
      </w:r>
      <w:r w:rsidR="00A90D39" w:rsidRPr="00AF5542">
        <w:t>, signals</w:t>
      </w:r>
      <w:r w:rsidR="00EB05F9" w:rsidRPr="00AF5542">
        <w:t xml:space="preserve"> that the shift is occurring in </w:t>
      </w:r>
      <w:r w:rsidR="004A03BC">
        <w:t>the environmental field</w:t>
      </w:r>
      <w:r w:rsidR="00EB05F9" w:rsidRPr="00AF5542">
        <w:t>, too.</w:t>
      </w:r>
    </w:p>
    <w:p w14:paraId="47C16B1A" w14:textId="77777777" w:rsidR="003B182C" w:rsidRDefault="003B182C" w:rsidP="003B182C">
      <w:pPr>
        <w:autoSpaceDE w:val="0"/>
        <w:autoSpaceDN w:val="0"/>
        <w:adjustRightInd w:val="0"/>
        <w:jc w:val="both"/>
      </w:pPr>
    </w:p>
    <w:p w14:paraId="6236AED7" w14:textId="77777777" w:rsidR="003B182C" w:rsidRDefault="003B182C" w:rsidP="003B182C">
      <w:pPr>
        <w:pStyle w:val="ListParagraph"/>
        <w:numPr>
          <w:ilvl w:val="0"/>
          <w:numId w:val="13"/>
        </w:numPr>
        <w:autoSpaceDE w:val="0"/>
        <w:autoSpaceDN w:val="0"/>
        <w:adjustRightInd w:val="0"/>
        <w:jc w:val="both"/>
      </w:pPr>
      <w:r w:rsidRPr="000E7F71">
        <w:t xml:space="preserve">The </w:t>
      </w:r>
      <w:r w:rsidR="009D2E1F">
        <w:t xml:space="preserve">CRC </w:t>
      </w:r>
      <w:r w:rsidRPr="000E7F71">
        <w:t xml:space="preserve">is one of the very few </w:t>
      </w:r>
      <w:r>
        <w:t>universal</w:t>
      </w:r>
      <w:r w:rsidR="00A14146">
        <w:t xml:space="preserve"> human rights instruments</w:t>
      </w:r>
      <w:r w:rsidR="00F10728">
        <w:t xml:space="preserve"> that </w:t>
      </w:r>
      <w:r w:rsidR="00A14146">
        <w:t>explicitly</w:t>
      </w:r>
      <w:r>
        <w:t xml:space="preserve"> require States to take steps to protect the </w:t>
      </w:r>
      <w:r w:rsidR="00A14146">
        <w:t>environment.</w:t>
      </w:r>
      <w:r w:rsidRPr="000E7F71">
        <w:t xml:space="preserve"> </w:t>
      </w:r>
    </w:p>
    <w:p w14:paraId="66DE6B9C" w14:textId="77777777" w:rsidR="003B182C" w:rsidRDefault="003B182C" w:rsidP="003B182C">
      <w:pPr>
        <w:pStyle w:val="ListParagraph"/>
        <w:autoSpaceDE w:val="0"/>
        <w:autoSpaceDN w:val="0"/>
        <w:adjustRightInd w:val="0"/>
        <w:ind w:left="360"/>
        <w:jc w:val="both"/>
      </w:pPr>
    </w:p>
    <w:p w14:paraId="7DD32306" w14:textId="77777777" w:rsidR="003B182C" w:rsidRDefault="003B182C" w:rsidP="00A14146">
      <w:pPr>
        <w:pStyle w:val="ListParagraph"/>
        <w:autoSpaceDE w:val="0"/>
        <w:autoSpaceDN w:val="0"/>
        <w:adjustRightInd w:val="0"/>
        <w:ind w:left="708"/>
        <w:jc w:val="both"/>
      </w:pPr>
      <w:r w:rsidRPr="00EA70D0">
        <w:t xml:space="preserve">Article 24 (2) </w:t>
      </w:r>
      <w:r w:rsidR="009D2E1F">
        <w:t xml:space="preserve">of the </w:t>
      </w:r>
      <w:r w:rsidRPr="00EA70D0">
        <w:t>CRC</w:t>
      </w:r>
      <w:r>
        <w:t xml:space="preserve"> on the</w:t>
      </w:r>
      <w:r w:rsidRPr="00EA70D0">
        <w:t xml:space="preserve"> right</w:t>
      </w:r>
      <w:r>
        <w:t xml:space="preserve"> of the child to the enjoyment of the highest attainable standard of</w:t>
      </w:r>
      <w:r w:rsidRPr="00EA70D0">
        <w:t xml:space="preserve"> health provides that: </w:t>
      </w:r>
    </w:p>
    <w:p w14:paraId="27F397D7" w14:textId="77777777" w:rsidR="003B182C" w:rsidRPr="00EA70D0" w:rsidRDefault="003B182C" w:rsidP="003B182C">
      <w:pPr>
        <w:jc w:val="both"/>
      </w:pPr>
    </w:p>
    <w:p w14:paraId="4714D3EB" w14:textId="77777777" w:rsidR="003B182C" w:rsidRPr="00EA70D0" w:rsidRDefault="00140A54" w:rsidP="00A14146">
      <w:pPr>
        <w:ind w:left="1416"/>
        <w:jc w:val="both"/>
      </w:pPr>
      <w:r>
        <w:t>“</w:t>
      </w:r>
      <w:r w:rsidR="003B182C" w:rsidRPr="00EA70D0">
        <w:t xml:space="preserve">States Parties shall pursue full implementation of this right and, in particular, shall take appropriate measures: […] (c) To combat disease and malnutrition, including within the framework of primary health care, </w:t>
      </w:r>
      <w:proofErr w:type="spellStart"/>
      <w:r w:rsidR="003B182C" w:rsidRPr="00EA70D0">
        <w:t>through</w:t>
      </w:r>
      <w:proofErr w:type="spellEnd"/>
      <w:r w:rsidR="003B182C" w:rsidRPr="00EA70D0">
        <w:t xml:space="preserve">, inter alia, the application of readily available technology and through the provision of adequate nutritious foods and </w:t>
      </w:r>
      <w:r w:rsidR="003B182C" w:rsidRPr="00857382">
        <w:t>clean drinking-water</w:t>
      </w:r>
      <w:r w:rsidR="003B182C" w:rsidRPr="00EA70D0">
        <w:rPr>
          <w:i/>
        </w:rPr>
        <w:t>, taking into consideration the dangers and risks of environmental pollution</w:t>
      </w:r>
      <w:r>
        <w:t xml:space="preserve"> </w:t>
      </w:r>
      <w:r w:rsidRPr="00BE1AE2">
        <w:t>[</w:t>
      </w:r>
      <w:r>
        <w:t>emphasis added</w:t>
      </w:r>
      <w:r w:rsidRPr="00BE1AE2">
        <w:t>]</w:t>
      </w:r>
      <w:r>
        <w:t>”</w:t>
      </w:r>
    </w:p>
    <w:p w14:paraId="0512BCC9" w14:textId="77777777" w:rsidR="003B182C" w:rsidRDefault="003B182C" w:rsidP="003B182C">
      <w:pPr>
        <w:autoSpaceDE w:val="0"/>
        <w:autoSpaceDN w:val="0"/>
        <w:adjustRightInd w:val="0"/>
        <w:jc w:val="both"/>
        <w:rPr>
          <w:rFonts w:eastAsiaTheme="minorEastAsia"/>
          <w:color w:val="000000"/>
          <w:lang w:eastAsia="de-DE"/>
        </w:rPr>
      </w:pPr>
    </w:p>
    <w:p w14:paraId="3AE11967" w14:textId="77777777" w:rsidR="003B182C" w:rsidRDefault="00140A54" w:rsidP="00A14146">
      <w:pPr>
        <w:autoSpaceDE w:val="0"/>
        <w:autoSpaceDN w:val="0"/>
        <w:adjustRightInd w:val="0"/>
        <w:ind w:left="708"/>
        <w:jc w:val="both"/>
        <w:rPr>
          <w:rFonts w:eastAsiaTheme="minorEastAsia"/>
          <w:color w:val="000000"/>
          <w:lang w:eastAsia="de-DE"/>
        </w:rPr>
      </w:pPr>
      <w:r>
        <w:rPr>
          <w:rFonts w:eastAsiaTheme="minorEastAsia"/>
          <w:color w:val="000000"/>
          <w:lang w:eastAsia="de-DE"/>
        </w:rPr>
        <w:t xml:space="preserve">Article </w:t>
      </w:r>
      <w:r w:rsidR="003B182C" w:rsidRPr="00EA70D0">
        <w:rPr>
          <w:rFonts w:eastAsiaTheme="minorEastAsia"/>
          <w:color w:val="000000"/>
          <w:lang w:eastAsia="de-DE"/>
        </w:rPr>
        <w:t xml:space="preserve">29 (1) </w:t>
      </w:r>
      <w:r>
        <w:rPr>
          <w:rFonts w:eastAsiaTheme="minorEastAsia"/>
          <w:color w:val="000000"/>
          <w:lang w:eastAsia="de-DE"/>
        </w:rPr>
        <w:t xml:space="preserve">of the </w:t>
      </w:r>
      <w:r w:rsidR="003B182C" w:rsidRPr="00EA70D0">
        <w:rPr>
          <w:rFonts w:eastAsiaTheme="minorEastAsia"/>
          <w:color w:val="000000"/>
          <w:lang w:eastAsia="de-DE"/>
        </w:rPr>
        <w:t>CRC</w:t>
      </w:r>
      <w:r w:rsidR="003B182C">
        <w:rPr>
          <w:rFonts w:eastAsiaTheme="minorEastAsia"/>
          <w:color w:val="000000"/>
          <w:lang w:eastAsia="de-DE"/>
        </w:rPr>
        <w:t xml:space="preserve"> on the aims of education provides that</w:t>
      </w:r>
      <w:r w:rsidR="003B182C" w:rsidRPr="00EA70D0">
        <w:rPr>
          <w:rFonts w:eastAsiaTheme="minorEastAsia"/>
          <w:color w:val="000000"/>
          <w:lang w:eastAsia="de-DE"/>
        </w:rPr>
        <w:t>:</w:t>
      </w:r>
    </w:p>
    <w:p w14:paraId="6898489A" w14:textId="77777777" w:rsidR="003B182C" w:rsidRDefault="003B182C" w:rsidP="003B182C">
      <w:pPr>
        <w:autoSpaceDE w:val="0"/>
        <w:autoSpaceDN w:val="0"/>
        <w:adjustRightInd w:val="0"/>
        <w:jc w:val="both"/>
        <w:rPr>
          <w:rFonts w:eastAsiaTheme="minorEastAsia"/>
          <w:color w:val="000000"/>
          <w:lang w:eastAsia="de-DE"/>
        </w:rPr>
      </w:pPr>
    </w:p>
    <w:p w14:paraId="35262106" w14:textId="77777777" w:rsidR="00140A54" w:rsidRDefault="00140A54" w:rsidP="00140A54">
      <w:pPr>
        <w:autoSpaceDE w:val="0"/>
        <w:autoSpaceDN w:val="0"/>
        <w:adjustRightInd w:val="0"/>
        <w:ind w:left="1416" w:right="708"/>
        <w:jc w:val="both"/>
        <w:rPr>
          <w:rFonts w:eastAsiaTheme="minorEastAsia"/>
          <w:color w:val="000000"/>
          <w:lang w:eastAsia="de-DE"/>
        </w:rPr>
      </w:pPr>
      <w:r>
        <w:rPr>
          <w:rFonts w:eastAsiaTheme="minorEastAsia"/>
          <w:color w:val="000000"/>
          <w:lang w:eastAsia="de-DE"/>
        </w:rPr>
        <w:lastRenderedPageBreak/>
        <w:t>“</w:t>
      </w:r>
      <w:r w:rsidRPr="00EA70D0">
        <w:rPr>
          <w:rFonts w:eastAsiaTheme="minorEastAsia"/>
          <w:color w:val="000000"/>
          <w:lang w:eastAsia="de-DE"/>
        </w:rPr>
        <w:t xml:space="preserve">States Parties agree that the education of the child shall be directed to: </w:t>
      </w:r>
      <w:r>
        <w:rPr>
          <w:rFonts w:eastAsiaTheme="minorEastAsia"/>
          <w:color w:val="000000"/>
          <w:lang w:eastAsia="de-DE"/>
        </w:rPr>
        <w:t xml:space="preserve">[…] </w:t>
      </w:r>
      <w:r w:rsidRPr="00EA70D0">
        <w:rPr>
          <w:rFonts w:eastAsiaTheme="minorEastAsia"/>
          <w:color w:val="000000"/>
          <w:lang w:eastAsia="de-DE"/>
        </w:rPr>
        <w:t xml:space="preserve">(e) </w:t>
      </w:r>
      <w:proofErr w:type="gramStart"/>
      <w:r w:rsidR="00343C46">
        <w:rPr>
          <w:rFonts w:eastAsiaTheme="minorEastAsia"/>
          <w:i/>
          <w:color w:val="000000"/>
          <w:lang w:eastAsia="de-DE"/>
        </w:rPr>
        <w:t>The</w:t>
      </w:r>
      <w:proofErr w:type="gramEnd"/>
      <w:r w:rsidR="00343C46">
        <w:rPr>
          <w:rFonts w:eastAsiaTheme="minorEastAsia"/>
          <w:i/>
          <w:color w:val="000000"/>
          <w:lang w:eastAsia="de-DE"/>
        </w:rPr>
        <w:t xml:space="preserve"> </w:t>
      </w:r>
      <w:r w:rsidRPr="008B3C27">
        <w:rPr>
          <w:rFonts w:eastAsiaTheme="minorEastAsia"/>
          <w:i/>
          <w:color w:val="000000"/>
          <w:lang w:eastAsia="de-DE"/>
        </w:rPr>
        <w:t>development of respect for the natural environment</w:t>
      </w:r>
      <w:r>
        <w:rPr>
          <w:rFonts w:eastAsiaTheme="minorEastAsia"/>
          <w:i/>
          <w:color w:val="000000"/>
          <w:lang w:eastAsia="de-DE"/>
        </w:rPr>
        <w:t xml:space="preserve"> </w:t>
      </w:r>
      <w:r>
        <w:rPr>
          <w:rFonts w:eastAsiaTheme="minorEastAsia"/>
          <w:color w:val="000000"/>
          <w:lang w:eastAsia="de-DE"/>
        </w:rPr>
        <w:t>[emphasis added].”</w:t>
      </w:r>
    </w:p>
    <w:p w14:paraId="12CDBE4C" w14:textId="77777777" w:rsidR="003B182C" w:rsidRDefault="003B182C" w:rsidP="003B182C">
      <w:pPr>
        <w:autoSpaceDE w:val="0"/>
        <w:autoSpaceDN w:val="0"/>
        <w:adjustRightInd w:val="0"/>
        <w:ind w:left="708"/>
        <w:jc w:val="both"/>
        <w:rPr>
          <w:rFonts w:eastAsiaTheme="minorEastAsia"/>
          <w:color w:val="000000"/>
          <w:lang w:eastAsia="de-DE"/>
        </w:rPr>
      </w:pPr>
    </w:p>
    <w:p w14:paraId="7A0A1849" w14:textId="77777777" w:rsidR="003B182C" w:rsidRPr="004F49A7" w:rsidRDefault="003B182C" w:rsidP="003B182C">
      <w:pPr>
        <w:pStyle w:val="ListParagraph"/>
        <w:numPr>
          <w:ilvl w:val="0"/>
          <w:numId w:val="13"/>
        </w:numPr>
        <w:autoSpaceDE w:val="0"/>
        <w:autoSpaceDN w:val="0"/>
        <w:adjustRightInd w:val="0"/>
        <w:jc w:val="both"/>
        <w:rPr>
          <w:rFonts w:eastAsiaTheme="minorEastAsia"/>
          <w:color w:val="000000"/>
          <w:lang w:eastAsia="de-DE"/>
        </w:rPr>
      </w:pPr>
      <w:r w:rsidRPr="000E7F71">
        <w:t>In its interpretations of the CRC, the Committee</w:t>
      </w:r>
      <w:r>
        <w:t xml:space="preserve"> </w:t>
      </w:r>
      <w:r w:rsidRPr="000E7F71">
        <w:t>has also linked environmental concerns with</w:t>
      </w:r>
      <w:r>
        <w:t xml:space="preserve"> other</w:t>
      </w:r>
      <w:r w:rsidRPr="005B6B29">
        <w:t xml:space="preserve"> </w:t>
      </w:r>
      <w:r>
        <w:t>rights,</w:t>
      </w:r>
      <w:r w:rsidRPr="000E7F71">
        <w:t xml:space="preserve"> including the rights to life, survival and development</w:t>
      </w:r>
      <w:r w:rsidRPr="000E7F71">
        <w:rPr>
          <w:rStyle w:val="FootnoteReference"/>
        </w:rPr>
        <w:footnoteReference w:id="32"/>
      </w:r>
      <w:r w:rsidRPr="000E7F71">
        <w:t>,</w:t>
      </w:r>
      <w:r>
        <w:t xml:space="preserve"> to</w:t>
      </w:r>
      <w:r w:rsidRPr="000E7F71">
        <w:t xml:space="preserve"> rest, leisure,</w:t>
      </w:r>
      <w:r w:rsidR="00685FA6">
        <w:t xml:space="preserve"> play, recreational activities</w:t>
      </w:r>
      <w:r w:rsidRPr="000E7F71">
        <w:t>, cultural life</w:t>
      </w:r>
      <w:r w:rsidR="00685FA6">
        <w:t xml:space="preserve"> and the arts</w:t>
      </w:r>
      <w:r w:rsidRPr="000E7F71">
        <w:rPr>
          <w:rStyle w:val="FootnoteReference"/>
        </w:rPr>
        <w:footnoteReference w:id="33"/>
      </w:r>
      <w:r w:rsidRPr="000E7F71">
        <w:t>, to protection from all forms of violence</w:t>
      </w:r>
      <w:r>
        <w:rPr>
          <w:rStyle w:val="FootnoteReference"/>
        </w:rPr>
        <w:footnoteReference w:id="34"/>
      </w:r>
      <w:r w:rsidRPr="000E7F71">
        <w:t xml:space="preserve">, </w:t>
      </w:r>
      <w:r w:rsidRPr="00322091">
        <w:t>to an adequate standard of living</w:t>
      </w:r>
      <w:r>
        <w:rPr>
          <w:rStyle w:val="FootnoteReference"/>
        </w:rPr>
        <w:footnoteReference w:id="35"/>
      </w:r>
      <w:r>
        <w:t>,</w:t>
      </w:r>
      <w:r w:rsidRPr="000E7F71">
        <w:t xml:space="preserve"> to </w:t>
      </w:r>
      <w:r w:rsidRPr="00114F5F">
        <w:t>freedom from economic exploitation</w:t>
      </w:r>
      <w:r w:rsidRPr="00114F5F">
        <w:rPr>
          <w:rStyle w:val="FootnoteReference"/>
        </w:rPr>
        <w:footnoteReference w:id="36"/>
      </w:r>
      <w:r w:rsidRPr="00114F5F">
        <w:t>,</w:t>
      </w:r>
      <w:r w:rsidRPr="00386A71">
        <w:t xml:space="preserve"> to </w:t>
      </w:r>
      <w:r w:rsidR="00937FA9">
        <w:t>be heard and taken seriously</w:t>
      </w:r>
      <w:r w:rsidRPr="00386A71">
        <w:rPr>
          <w:rStyle w:val="FootnoteReference"/>
        </w:rPr>
        <w:footnoteReference w:id="37"/>
      </w:r>
      <w:r>
        <w:t>, to effective remedies and reparation</w:t>
      </w:r>
      <w:r>
        <w:rPr>
          <w:rStyle w:val="FootnoteReference"/>
          <w:sz w:val="20"/>
          <w:szCs w:val="20"/>
        </w:rPr>
        <w:footnoteReference w:id="38"/>
      </w:r>
      <w:r w:rsidR="00D93ACE">
        <w:t xml:space="preserve">, </w:t>
      </w:r>
      <w:r>
        <w:t>non-discrimination</w:t>
      </w:r>
      <w:r>
        <w:rPr>
          <w:rStyle w:val="FootnoteReference"/>
        </w:rPr>
        <w:footnoteReference w:id="39"/>
      </w:r>
      <w:r>
        <w:t xml:space="preserve"> </w:t>
      </w:r>
      <w:r w:rsidR="00205225">
        <w:t xml:space="preserve">and </w:t>
      </w:r>
      <w:r w:rsidRPr="000E7F71">
        <w:t>the best interests of the child</w:t>
      </w:r>
      <w:r w:rsidRPr="000E7F71">
        <w:rPr>
          <w:rStyle w:val="FootnoteReference"/>
        </w:rPr>
        <w:footnoteReference w:id="40"/>
      </w:r>
      <w:r w:rsidRPr="000E7F71">
        <w:t xml:space="preserve">. </w:t>
      </w:r>
      <w:r>
        <w:t>The Committee has, furthermore, raised environmental concerns in relation to the rights of specific groups of children, including children with disabilities</w:t>
      </w:r>
      <w:r>
        <w:rPr>
          <w:rStyle w:val="FootnoteReference"/>
        </w:rPr>
        <w:footnoteReference w:id="41"/>
      </w:r>
      <w:r w:rsidR="00205225">
        <w:t xml:space="preserve">, </w:t>
      </w:r>
      <w:r>
        <w:t>indigenous children</w:t>
      </w:r>
      <w:r w:rsidRPr="00BA7E9D">
        <w:rPr>
          <w:rStyle w:val="FootnoteReference"/>
        </w:rPr>
        <w:footnoteReference w:id="42"/>
      </w:r>
      <w:r w:rsidR="00205225">
        <w:t xml:space="preserve"> and children working in hazardous conditions</w:t>
      </w:r>
      <w:r w:rsidR="00205225">
        <w:rPr>
          <w:rStyle w:val="FootnoteReference"/>
        </w:rPr>
        <w:footnoteReference w:id="43"/>
      </w:r>
      <w:r>
        <w:t>.</w:t>
      </w:r>
    </w:p>
    <w:p w14:paraId="7052AEF0" w14:textId="77777777" w:rsidR="004F49A7" w:rsidRPr="00D93ACE" w:rsidRDefault="004F49A7" w:rsidP="004F49A7">
      <w:pPr>
        <w:pStyle w:val="ListParagraph"/>
        <w:autoSpaceDE w:val="0"/>
        <w:autoSpaceDN w:val="0"/>
        <w:adjustRightInd w:val="0"/>
        <w:jc w:val="both"/>
        <w:rPr>
          <w:rFonts w:eastAsiaTheme="minorEastAsia"/>
          <w:color w:val="000000"/>
          <w:lang w:eastAsia="de-DE"/>
        </w:rPr>
      </w:pPr>
    </w:p>
    <w:p w14:paraId="2F0E284C" w14:textId="77777777" w:rsidR="003B182C" w:rsidRPr="005B6B29" w:rsidRDefault="003B182C" w:rsidP="003B182C">
      <w:pPr>
        <w:pStyle w:val="ListParagraph"/>
        <w:numPr>
          <w:ilvl w:val="0"/>
          <w:numId w:val="13"/>
        </w:numPr>
        <w:autoSpaceDE w:val="0"/>
        <w:autoSpaceDN w:val="0"/>
        <w:adjustRightInd w:val="0"/>
        <w:jc w:val="both"/>
        <w:rPr>
          <w:rFonts w:eastAsiaTheme="minorEastAsia"/>
          <w:color w:val="000000"/>
          <w:lang w:eastAsia="de-DE"/>
        </w:rPr>
      </w:pPr>
      <w:r>
        <w:t>Many of the Committee’s General Comments include</w:t>
      </w:r>
      <w:r w:rsidR="00CD306F">
        <w:t xml:space="preserve"> </w:t>
      </w:r>
      <w:r w:rsidRPr="000E7F71">
        <w:t xml:space="preserve">references </w:t>
      </w:r>
      <w:r>
        <w:t xml:space="preserve">to the environment, signifying the overall relevance of the topic in the context of the CRC: </w:t>
      </w:r>
    </w:p>
    <w:p w14:paraId="4D2CAFDE" w14:textId="77777777" w:rsidR="003B182C" w:rsidRPr="005B6B29" w:rsidRDefault="003B182C" w:rsidP="003B182C">
      <w:pPr>
        <w:autoSpaceDE w:val="0"/>
        <w:autoSpaceDN w:val="0"/>
        <w:adjustRightInd w:val="0"/>
        <w:jc w:val="both"/>
        <w:rPr>
          <w:rFonts w:eastAsiaTheme="minorEastAsia"/>
          <w:color w:val="000000"/>
          <w:lang w:eastAsia="de-DE"/>
        </w:rPr>
      </w:pPr>
    </w:p>
    <w:p w14:paraId="4663C3B2" w14:textId="77777777" w:rsidR="003B182C" w:rsidRPr="00DE4C4E" w:rsidRDefault="004E18AD" w:rsidP="003B182C">
      <w:pPr>
        <w:numPr>
          <w:ilvl w:val="0"/>
          <w:numId w:val="7"/>
        </w:numPr>
        <w:suppressAutoHyphens w:val="0"/>
        <w:spacing w:line="276" w:lineRule="auto"/>
        <w:jc w:val="both"/>
        <w:rPr>
          <w:b/>
          <w:i/>
          <w:sz w:val="20"/>
          <w:szCs w:val="20"/>
          <w:u w:val="single"/>
        </w:rPr>
      </w:pPr>
      <w:r>
        <w:rPr>
          <w:sz w:val="20"/>
          <w:szCs w:val="20"/>
        </w:rPr>
        <w:t xml:space="preserve">(Draft) </w:t>
      </w:r>
      <w:r w:rsidR="003B182C" w:rsidRPr="00DE4C4E">
        <w:rPr>
          <w:sz w:val="20"/>
          <w:szCs w:val="20"/>
        </w:rPr>
        <w:t>General Comment No.19 on public spending</w:t>
      </w:r>
      <w:r w:rsidR="003B182C" w:rsidRPr="00DE4C4E">
        <w:rPr>
          <w:rStyle w:val="FootnoteReference"/>
          <w:sz w:val="20"/>
          <w:szCs w:val="20"/>
        </w:rPr>
        <w:footnoteReference w:id="44"/>
      </w:r>
      <w:r w:rsidR="003B182C" w:rsidRPr="00DE4C4E">
        <w:rPr>
          <w:sz w:val="20"/>
          <w:szCs w:val="20"/>
        </w:rPr>
        <w:t>.</w:t>
      </w:r>
    </w:p>
    <w:p w14:paraId="7C575AA7" w14:textId="77777777" w:rsidR="003B182C" w:rsidRPr="00DE4C4E" w:rsidRDefault="003B182C" w:rsidP="003B182C">
      <w:pPr>
        <w:numPr>
          <w:ilvl w:val="0"/>
          <w:numId w:val="7"/>
        </w:numPr>
        <w:suppressAutoHyphens w:val="0"/>
        <w:spacing w:line="276" w:lineRule="auto"/>
        <w:jc w:val="both"/>
        <w:rPr>
          <w:b/>
          <w:i/>
          <w:sz w:val="20"/>
          <w:szCs w:val="20"/>
          <w:u w:val="single"/>
        </w:rPr>
      </w:pPr>
      <w:r w:rsidRPr="00DE4C4E">
        <w:rPr>
          <w:sz w:val="20"/>
          <w:szCs w:val="20"/>
        </w:rPr>
        <w:t>General Comment No.17 on the right of the child to rest, leisure, play, recreational activities, cult</w:t>
      </w:r>
      <w:r>
        <w:rPr>
          <w:sz w:val="20"/>
          <w:szCs w:val="20"/>
        </w:rPr>
        <w:t>ural life and the arts</w:t>
      </w:r>
      <w:r w:rsidRPr="00DE4C4E">
        <w:rPr>
          <w:sz w:val="20"/>
          <w:szCs w:val="20"/>
        </w:rPr>
        <w:t xml:space="preserve">. </w:t>
      </w:r>
    </w:p>
    <w:p w14:paraId="3E3DB473" w14:textId="77777777" w:rsidR="003B182C" w:rsidRPr="00DE4C4E" w:rsidRDefault="003B182C" w:rsidP="003B182C">
      <w:pPr>
        <w:numPr>
          <w:ilvl w:val="0"/>
          <w:numId w:val="7"/>
        </w:numPr>
        <w:suppressAutoHyphens w:val="0"/>
        <w:spacing w:line="276" w:lineRule="auto"/>
        <w:jc w:val="both"/>
        <w:rPr>
          <w:b/>
          <w:i/>
          <w:sz w:val="20"/>
          <w:szCs w:val="20"/>
          <w:u w:val="single"/>
        </w:rPr>
      </w:pPr>
      <w:r w:rsidRPr="00DE4C4E">
        <w:rPr>
          <w:sz w:val="20"/>
          <w:szCs w:val="20"/>
        </w:rPr>
        <w:t>General Comment No.16 on State obligations regarding the impact of the Business Sector on Children’s rights</w:t>
      </w:r>
      <w:r>
        <w:rPr>
          <w:sz w:val="20"/>
          <w:szCs w:val="20"/>
        </w:rPr>
        <w:t>.</w:t>
      </w:r>
      <w:r w:rsidRPr="00DE4C4E">
        <w:rPr>
          <w:sz w:val="20"/>
          <w:szCs w:val="20"/>
        </w:rPr>
        <w:t xml:space="preserve"> </w:t>
      </w:r>
    </w:p>
    <w:p w14:paraId="60407C50" w14:textId="77777777" w:rsidR="003B182C"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t>General Comment No.15 on the rights of the child to the enjoyment of the highest attainable standard of health</w:t>
      </w:r>
      <w:r w:rsidRPr="00E52E88">
        <w:rPr>
          <w:rStyle w:val="FootnoteReference"/>
          <w:sz w:val="20"/>
          <w:szCs w:val="20"/>
        </w:rPr>
        <w:footnoteReference w:id="45"/>
      </w:r>
      <w:r w:rsidRPr="00E52E88">
        <w:rPr>
          <w:sz w:val="20"/>
          <w:szCs w:val="20"/>
        </w:rPr>
        <w:t>.</w:t>
      </w:r>
    </w:p>
    <w:p w14:paraId="24EDEF6B" w14:textId="77777777" w:rsidR="003B182C"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lastRenderedPageBreak/>
        <w:t>General Comment No.14 on the right of the child to have his or her best interests taken as a primary consideration.</w:t>
      </w:r>
    </w:p>
    <w:p w14:paraId="570693FE" w14:textId="77777777" w:rsidR="003B182C"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t>General Comment No.13 on the right of the child to freedom from all forms of violence.</w:t>
      </w:r>
    </w:p>
    <w:p w14:paraId="326852FD" w14:textId="77777777" w:rsidR="003B182C"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t>General Comment No.11 on indigenous children and their rights under the Convention.</w:t>
      </w:r>
    </w:p>
    <w:p w14:paraId="674473F9" w14:textId="77777777" w:rsidR="003B182C"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t>General Comment No.9 on the rights of children with disabilities.</w:t>
      </w:r>
    </w:p>
    <w:p w14:paraId="4821FCE9" w14:textId="77777777" w:rsidR="00ED3CFA" w:rsidRPr="00E52E88" w:rsidRDefault="003B182C" w:rsidP="003B182C">
      <w:pPr>
        <w:numPr>
          <w:ilvl w:val="0"/>
          <w:numId w:val="7"/>
        </w:numPr>
        <w:suppressAutoHyphens w:val="0"/>
        <w:spacing w:line="276" w:lineRule="auto"/>
        <w:jc w:val="both"/>
        <w:rPr>
          <w:b/>
          <w:i/>
          <w:sz w:val="20"/>
          <w:szCs w:val="20"/>
          <w:u w:val="single"/>
        </w:rPr>
      </w:pPr>
      <w:r w:rsidRPr="00E52E88">
        <w:rPr>
          <w:sz w:val="20"/>
          <w:szCs w:val="20"/>
        </w:rPr>
        <w:t>General Comment No.7 on implementing the child rights in early childhood.</w:t>
      </w:r>
    </w:p>
    <w:p w14:paraId="5AF04E3C" w14:textId="77777777" w:rsidR="00ED3CFA" w:rsidRPr="00E52E88" w:rsidRDefault="00ED3CFA" w:rsidP="003B182C">
      <w:pPr>
        <w:numPr>
          <w:ilvl w:val="0"/>
          <w:numId w:val="7"/>
        </w:numPr>
        <w:suppressAutoHyphens w:val="0"/>
        <w:spacing w:line="276" w:lineRule="auto"/>
        <w:jc w:val="both"/>
        <w:rPr>
          <w:b/>
          <w:i/>
          <w:sz w:val="20"/>
          <w:szCs w:val="20"/>
          <w:u w:val="single"/>
        </w:rPr>
      </w:pPr>
      <w:r w:rsidRPr="00E52E88">
        <w:rPr>
          <w:sz w:val="20"/>
          <w:szCs w:val="20"/>
        </w:rPr>
        <w:t>General Comment No.1 on the aims of education</w:t>
      </w:r>
      <w:r w:rsidR="009E157B" w:rsidRPr="00E52E88">
        <w:rPr>
          <w:rStyle w:val="FootnoteReference"/>
          <w:sz w:val="20"/>
          <w:szCs w:val="20"/>
        </w:rPr>
        <w:footnoteReference w:id="46"/>
      </w:r>
      <w:r w:rsidRPr="00E52E88">
        <w:rPr>
          <w:sz w:val="20"/>
          <w:szCs w:val="20"/>
        </w:rPr>
        <w:t>.</w:t>
      </w:r>
    </w:p>
    <w:p w14:paraId="4FF63A99" w14:textId="77777777" w:rsidR="003B182C" w:rsidRPr="00E52E88" w:rsidRDefault="003B182C" w:rsidP="003B182C">
      <w:pPr>
        <w:ind w:left="720"/>
        <w:jc w:val="both"/>
        <w:rPr>
          <w:b/>
          <w:i/>
          <w:u w:val="single"/>
        </w:rPr>
      </w:pPr>
    </w:p>
    <w:p w14:paraId="3432E184" w14:textId="61770BA0" w:rsidR="001651AD" w:rsidRPr="00E52E88" w:rsidRDefault="00391F7C" w:rsidP="003B182C">
      <w:pPr>
        <w:pStyle w:val="ListParagraph"/>
        <w:numPr>
          <w:ilvl w:val="0"/>
          <w:numId w:val="13"/>
        </w:numPr>
        <w:autoSpaceDE w:val="0"/>
        <w:autoSpaceDN w:val="0"/>
        <w:adjustRightInd w:val="0"/>
        <w:jc w:val="both"/>
        <w:rPr>
          <w:bCs/>
        </w:rPr>
      </w:pPr>
      <w:r w:rsidRPr="00E52E88">
        <w:rPr>
          <w:color w:val="000000"/>
        </w:rPr>
        <w:t>Furthermore, t</w:t>
      </w:r>
      <w:r w:rsidR="00A32A45" w:rsidRPr="00E52E88">
        <w:rPr>
          <w:color w:val="000000"/>
        </w:rPr>
        <w:t>he</w:t>
      </w:r>
      <w:r w:rsidR="003B182C" w:rsidRPr="00E52E88">
        <w:rPr>
          <w:color w:val="000000"/>
        </w:rPr>
        <w:t xml:space="preserve"> </w:t>
      </w:r>
      <w:r w:rsidR="00087726" w:rsidRPr="00E52E88">
        <w:t>C</w:t>
      </w:r>
      <w:r w:rsidR="00EA7394">
        <w:t xml:space="preserve">ommittee </w:t>
      </w:r>
      <w:r w:rsidR="00CD306F" w:rsidRPr="00E52E88">
        <w:t>increasingly</w:t>
      </w:r>
      <w:r w:rsidR="003B182C" w:rsidRPr="00E52E88">
        <w:t xml:space="preserve"> mentions environmental </w:t>
      </w:r>
      <w:r w:rsidR="00EA7394">
        <w:t>concerns</w:t>
      </w:r>
      <w:r w:rsidR="003B182C" w:rsidRPr="00E52E88">
        <w:t xml:space="preserve"> i</w:t>
      </w:r>
      <w:r w:rsidR="003B182C" w:rsidRPr="00E52E88">
        <w:rPr>
          <w:color w:val="000000"/>
        </w:rPr>
        <w:t xml:space="preserve">n </w:t>
      </w:r>
      <w:r w:rsidR="00C90264">
        <w:rPr>
          <w:color w:val="000000"/>
        </w:rPr>
        <w:t xml:space="preserve">its review of </w:t>
      </w:r>
      <w:r w:rsidR="003B182C" w:rsidRPr="00E52E88">
        <w:t xml:space="preserve">States’ </w:t>
      </w:r>
      <w:r w:rsidR="00220431">
        <w:t>reports</w:t>
      </w:r>
      <w:r w:rsidR="003B182C" w:rsidRPr="00E52E88">
        <w:t xml:space="preserve"> and covers such issues in </w:t>
      </w:r>
      <w:r w:rsidR="00220431">
        <w:t xml:space="preserve">its </w:t>
      </w:r>
      <w:r w:rsidR="003B182C" w:rsidRPr="00E52E88">
        <w:t xml:space="preserve">Concluding Observations, which now </w:t>
      </w:r>
      <w:r w:rsidRPr="00E52E88">
        <w:t>sometimes</w:t>
      </w:r>
      <w:r w:rsidR="003B182C" w:rsidRPr="00E52E88">
        <w:t xml:space="preserve"> include a r</w:t>
      </w:r>
      <w:r w:rsidR="00D93ACE" w:rsidRPr="00E52E88">
        <w:t>ubric on “environmental health”</w:t>
      </w:r>
      <w:r w:rsidR="003B182C" w:rsidRPr="00E52E88">
        <w:t xml:space="preserve"> </w:t>
      </w:r>
      <w:r w:rsidR="00D01C52" w:rsidRPr="00E52E88">
        <w:t>or</w:t>
      </w:r>
      <w:r w:rsidR="00D93ACE" w:rsidRPr="00E52E88">
        <w:t xml:space="preserve"> “children’s rights and the environment” </w:t>
      </w:r>
      <w:r w:rsidR="00D01C52" w:rsidRPr="00E52E88">
        <w:t>and</w:t>
      </w:r>
      <w:r w:rsidR="00D93ACE" w:rsidRPr="00E52E88">
        <w:t xml:space="preserve"> even</w:t>
      </w:r>
      <w:r w:rsidR="00D01C52" w:rsidRPr="00E52E88">
        <w:t xml:space="preserve"> on</w:t>
      </w:r>
      <w:r w:rsidR="00D93ACE" w:rsidRPr="00E52E88">
        <w:t xml:space="preserve"> </w:t>
      </w:r>
      <w:r w:rsidR="003B182C" w:rsidRPr="00E52E88">
        <w:t>“climat</w:t>
      </w:r>
      <w:r w:rsidR="00D93ACE" w:rsidRPr="00E52E88">
        <w:t>e change and children’s rights”</w:t>
      </w:r>
      <w:r w:rsidR="00220431">
        <w:t>.</w:t>
      </w:r>
      <w:r w:rsidR="003B182C" w:rsidRPr="00E52E88">
        <w:rPr>
          <w:rStyle w:val="FootnoteReference"/>
        </w:rPr>
        <w:footnoteReference w:id="47"/>
      </w:r>
      <w:r w:rsidR="00137A57" w:rsidRPr="00E52E88">
        <w:rPr>
          <w:color w:val="000000"/>
        </w:rPr>
        <w:t xml:space="preserve"> </w:t>
      </w:r>
      <w:r w:rsidR="00C90264">
        <w:t>T</w:t>
      </w:r>
      <w:r w:rsidR="003B182C" w:rsidRPr="00E52E88">
        <w:t xml:space="preserve">he Committee has recognized a wide variety of </w:t>
      </w:r>
      <w:r w:rsidR="007B2D38">
        <w:t>issues</w:t>
      </w:r>
      <w:r w:rsidR="003B182C" w:rsidRPr="00E52E88">
        <w:t xml:space="preserve"> related</w:t>
      </w:r>
      <w:r w:rsidR="007B2D38">
        <w:t xml:space="preserve"> to the environment:</w:t>
      </w:r>
      <w:r w:rsidR="003B182C" w:rsidRPr="00E52E88">
        <w:t xml:space="preserve"> local and specific</w:t>
      </w:r>
      <w:r w:rsidR="003B182C" w:rsidRPr="00E52E88">
        <w:rPr>
          <w:rStyle w:val="FootnoteReference"/>
        </w:rPr>
        <w:footnoteReference w:id="48"/>
      </w:r>
      <w:r w:rsidR="003B182C" w:rsidRPr="00E52E88">
        <w:t xml:space="preserve"> </w:t>
      </w:r>
      <w:r w:rsidR="007B2D38">
        <w:t xml:space="preserve">as well as </w:t>
      </w:r>
      <w:r w:rsidR="003B182C" w:rsidRPr="00E52E88">
        <w:t>comprehensive and global ones</w:t>
      </w:r>
      <w:r w:rsidR="007B2D38">
        <w:t>, including issues</w:t>
      </w:r>
      <w:r w:rsidR="003B182C" w:rsidRPr="00E52E88">
        <w:t xml:space="preserve"> that impede the overall implementation of the Convention</w:t>
      </w:r>
      <w:r w:rsidR="003B182C" w:rsidRPr="00E52E88">
        <w:rPr>
          <w:rStyle w:val="FootnoteReference"/>
        </w:rPr>
        <w:footnoteReference w:id="49"/>
      </w:r>
      <w:r w:rsidR="003B182C" w:rsidRPr="00E52E88">
        <w:t>.</w:t>
      </w:r>
      <w:r w:rsidR="003B182C" w:rsidRPr="00E52E88">
        <w:rPr>
          <w:bCs/>
        </w:rPr>
        <w:t xml:space="preserve"> The majority </w:t>
      </w:r>
      <w:r w:rsidR="00D93ACE" w:rsidRPr="00E52E88">
        <w:rPr>
          <w:bCs/>
        </w:rPr>
        <w:t>of</w:t>
      </w:r>
      <w:r w:rsidR="003B182C" w:rsidRPr="00E52E88">
        <w:rPr>
          <w:bCs/>
        </w:rPr>
        <w:t xml:space="preserve"> references relate to pollution </w:t>
      </w:r>
      <w:r w:rsidR="00D93ACE" w:rsidRPr="00E52E88">
        <w:rPr>
          <w:bCs/>
        </w:rPr>
        <w:t>in the context of</w:t>
      </w:r>
      <w:r w:rsidR="003B182C" w:rsidRPr="00E52E88">
        <w:t xml:space="preserve"> children’s right to health, thus reflecting the explicit provision on the environment in Article 24 </w:t>
      </w:r>
      <w:r w:rsidR="00087726" w:rsidRPr="00E52E88">
        <w:t xml:space="preserve">of the </w:t>
      </w:r>
      <w:r w:rsidR="003B182C" w:rsidRPr="00E52E88">
        <w:t>CRC. Moreover, the Committee regularly emphasizes the need to regulate and assess the environmental impact of the business sector on children’s rights</w:t>
      </w:r>
      <w:r w:rsidR="00220431">
        <w:t>.</w:t>
      </w:r>
      <w:r w:rsidR="003B182C" w:rsidRPr="00E52E88">
        <w:rPr>
          <w:rStyle w:val="FootnoteReference"/>
        </w:rPr>
        <w:footnoteReference w:id="50"/>
      </w:r>
    </w:p>
    <w:p w14:paraId="1F0247F1" w14:textId="77777777" w:rsidR="001651AD" w:rsidRPr="00E52E88" w:rsidRDefault="001651AD" w:rsidP="001651AD">
      <w:pPr>
        <w:autoSpaceDE w:val="0"/>
        <w:autoSpaceDN w:val="0"/>
        <w:adjustRightInd w:val="0"/>
        <w:ind w:left="360"/>
        <w:jc w:val="both"/>
        <w:rPr>
          <w:bCs/>
        </w:rPr>
      </w:pPr>
    </w:p>
    <w:p w14:paraId="358EAADD" w14:textId="77777777" w:rsidR="001651AD" w:rsidRPr="00E52E88" w:rsidRDefault="009220F0" w:rsidP="003B182C">
      <w:pPr>
        <w:pStyle w:val="ListParagraph"/>
        <w:numPr>
          <w:ilvl w:val="0"/>
          <w:numId w:val="13"/>
        </w:numPr>
        <w:autoSpaceDE w:val="0"/>
        <w:autoSpaceDN w:val="0"/>
        <w:adjustRightInd w:val="0"/>
        <w:jc w:val="both"/>
        <w:rPr>
          <w:bCs/>
        </w:rPr>
      </w:pPr>
      <w:r w:rsidRPr="00E52E88">
        <w:t xml:space="preserve">The </w:t>
      </w:r>
      <w:r w:rsidR="001651AD" w:rsidRPr="00E52E88">
        <w:t>connection between children’s rights and the environment</w:t>
      </w:r>
      <w:r w:rsidR="00A00D39" w:rsidRPr="00E52E88">
        <w:t xml:space="preserve"> is</w:t>
      </w:r>
      <w:r w:rsidRPr="00E52E88">
        <w:t xml:space="preserve"> thus</w:t>
      </w:r>
      <w:r w:rsidR="00BD5209" w:rsidRPr="00E52E88">
        <w:t xml:space="preserve"> </w:t>
      </w:r>
      <w:r w:rsidR="00A00D39" w:rsidRPr="00E52E88">
        <w:t xml:space="preserve">becoming </w:t>
      </w:r>
      <w:r w:rsidR="00CD306F" w:rsidRPr="00E52E88">
        <w:t>more</w:t>
      </w:r>
      <w:r w:rsidR="00BD5209" w:rsidRPr="00E52E88">
        <w:t xml:space="preserve"> </w:t>
      </w:r>
      <w:r w:rsidR="00A00D39" w:rsidRPr="00E52E88">
        <w:t>evident in the work of the Committee</w:t>
      </w:r>
      <w:r w:rsidR="00BD5209" w:rsidRPr="00E52E88">
        <w:t xml:space="preserve">. </w:t>
      </w:r>
      <w:r w:rsidRPr="00E52E88">
        <w:t>At the same time</w:t>
      </w:r>
      <w:r w:rsidR="00BD5209" w:rsidRPr="00E52E88">
        <w:t xml:space="preserve">, </w:t>
      </w:r>
      <w:r w:rsidR="00CD000C" w:rsidRPr="00E52E88">
        <w:t>key</w:t>
      </w:r>
      <w:r w:rsidR="00BD5209" w:rsidRPr="00E52E88">
        <w:t xml:space="preserve"> aspects </w:t>
      </w:r>
      <w:r w:rsidR="00CD000C" w:rsidRPr="00E52E88">
        <w:t xml:space="preserve">of </w:t>
      </w:r>
      <w:r w:rsidR="002E1EC9" w:rsidRPr="00E52E88">
        <w:t>this</w:t>
      </w:r>
      <w:r w:rsidR="00E37127" w:rsidRPr="00E52E88">
        <w:t xml:space="preserve"> </w:t>
      </w:r>
      <w:r w:rsidR="000C686F" w:rsidRPr="00E52E88">
        <w:t>relationship</w:t>
      </w:r>
      <w:r w:rsidR="00BD5209" w:rsidRPr="00E52E88">
        <w:t xml:space="preserve"> </w:t>
      </w:r>
      <w:r w:rsidR="00E37127" w:rsidRPr="00E52E88">
        <w:t>are</w:t>
      </w:r>
      <w:r w:rsidR="00CD000C" w:rsidRPr="00E52E88">
        <w:t xml:space="preserve"> </w:t>
      </w:r>
      <w:r w:rsidRPr="00E52E88">
        <w:t>yet</w:t>
      </w:r>
      <w:r w:rsidR="00D065CD" w:rsidRPr="00E52E88">
        <w:t xml:space="preserve"> to be explored</w:t>
      </w:r>
      <w:r w:rsidR="00BD5209" w:rsidRPr="00E52E88">
        <w:t xml:space="preserve">, including the </w:t>
      </w:r>
      <w:r w:rsidR="001651AD" w:rsidRPr="00E52E88">
        <w:t xml:space="preserve">precise contours of </w:t>
      </w:r>
      <w:r w:rsidR="002D5B4D" w:rsidRPr="00E52E88">
        <w:t xml:space="preserve">States’ </w:t>
      </w:r>
      <w:r w:rsidR="000C686F" w:rsidRPr="00E52E88">
        <w:t>obligations</w:t>
      </w:r>
      <w:r w:rsidR="00CD000C" w:rsidRPr="00E52E88">
        <w:t xml:space="preserve"> to protect children’s rights from environmental harm</w:t>
      </w:r>
      <w:r w:rsidR="002E1EC9" w:rsidRPr="00E52E88">
        <w:t xml:space="preserve"> and the </w:t>
      </w:r>
      <w:r w:rsidR="00391F7C" w:rsidRPr="00E52E88">
        <w:t>role</w:t>
      </w:r>
      <w:r w:rsidR="002E1EC9" w:rsidRPr="00E52E88">
        <w:t xml:space="preserve"> of the business sector</w:t>
      </w:r>
      <w:r w:rsidR="00BD5209" w:rsidRPr="00E52E88">
        <w:t>.</w:t>
      </w:r>
      <w:r w:rsidR="000E1819" w:rsidRPr="00E52E88">
        <w:t xml:space="preserve"> </w:t>
      </w:r>
      <w:r w:rsidR="001651AD" w:rsidRPr="00E52E88">
        <w:t xml:space="preserve">The </w:t>
      </w:r>
      <w:r w:rsidR="005167C2" w:rsidRPr="00E52E88">
        <w:t xml:space="preserve">purpose of the </w:t>
      </w:r>
      <w:r w:rsidR="00A96F08" w:rsidRPr="00E52E88">
        <w:t xml:space="preserve">2016 </w:t>
      </w:r>
      <w:r w:rsidR="005167C2" w:rsidRPr="00E52E88">
        <w:t>DGD is</w:t>
      </w:r>
      <w:r w:rsidR="00A476AE" w:rsidRPr="00E52E88">
        <w:t>, therefore,</w:t>
      </w:r>
      <w:r w:rsidR="00560AB2" w:rsidRPr="00E52E88">
        <w:t xml:space="preserve"> to</w:t>
      </w:r>
      <w:r w:rsidR="001651AD" w:rsidRPr="00E52E88">
        <w:t xml:space="preserve"> </w:t>
      </w:r>
      <w:r w:rsidR="001651AD" w:rsidRPr="00E52E88">
        <w:rPr>
          <w:color w:val="000000"/>
        </w:rPr>
        <w:t xml:space="preserve">foster </w:t>
      </w:r>
      <w:r w:rsidR="00A00D39" w:rsidRPr="00E52E88">
        <w:rPr>
          <w:color w:val="000000"/>
        </w:rPr>
        <w:t>a</w:t>
      </w:r>
      <w:r w:rsidR="009D1FE4" w:rsidRPr="00E52E88">
        <w:rPr>
          <w:color w:val="000000"/>
        </w:rPr>
        <w:t xml:space="preserve"> deeper and</w:t>
      </w:r>
      <w:r w:rsidR="001A2DFC" w:rsidRPr="00E52E88">
        <w:rPr>
          <w:color w:val="000000"/>
        </w:rPr>
        <w:t xml:space="preserve"> </w:t>
      </w:r>
      <w:r w:rsidR="005167C2" w:rsidRPr="00E52E88">
        <w:rPr>
          <w:color w:val="000000"/>
        </w:rPr>
        <w:t xml:space="preserve">more systematic </w:t>
      </w:r>
      <w:r w:rsidR="001651AD" w:rsidRPr="00E52E88">
        <w:rPr>
          <w:color w:val="000000"/>
        </w:rPr>
        <w:t>understanding of the contents and implications of t</w:t>
      </w:r>
      <w:r w:rsidR="006F7B25" w:rsidRPr="00E52E88">
        <w:rPr>
          <w:color w:val="000000"/>
        </w:rPr>
        <w:t>he Convention</w:t>
      </w:r>
      <w:r w:rsidR="00876A45" w:rsidRPr="00E52E88">
        <w:rPr>
          <w:color w:val="000000"/>
        </w:rPr>
        <w:t xml:space="preserve"> as they relate to environmental issues</w:t>
      </w:r>
      <w:r w:rsidR="001651AD" w:rsidRPr="00E52E88">
        <w:rPr>
          <w:color w:val="000000"/>
        </w:rPr>
        <w:t>.</w:t>
      </w:r>
    </w:p>
    <w:p w14:paraId="3D3DB09C" w14:textId="77777777" w:rsidR="00AC02F1" w:rsidRPr="00E52E88" w:rsidRDefault="00AC02F1" w:rsidP="00AC02F1">
      <w:pPr>
        <w:autoSpaceDE w:val="0"/>
        <w:autoSpaceDN w:val="0"/>
        <w:adjustRightInd w:val="0"/>
        <w:jc w:val="both"/>
        <w:rPr>
          <w:bCs/>
        </w:rPr>
      </w:pPr>
    </w:p>
    <w:p w14:paraId="02AD1FBA" w14:textId="77777777" w:rsidR="00853139" w:rsidRPr="00E52E88" w:rsidRDefault="00853139" w:rsidP="008958B0">
      <w:pPr>
        <w:pStyle w:val="ListParagraph"/>
        <w:numPr>
          <w:ilvl w:val="1"/>
          <w:numId w:val="2"/>
        </w:numPr>
        <w:suppressAutoHyphens w:val="0"/>
        <w:spacing w:line="276" w:lineRule="auto"/>
        <w:jc w:val="both"/>
        <w:rPr>
          <w:b/>
        </w:rPr>
      </w:pPr>
      <w:r w:rsidRPr="00E52E88">
        <w:rPr>
          <w:b/>
        </w:rPr>
        <w:t>S</w:t>
      </w:r>
      <w:r w:rsidR="008958B0" w:rsidRPr="00E52E88">
        <w:rPr>
          <w:b/>
        </w:rPr>
        <w:t xml:space="preserve">TRUCTURE OF THE </w:t>
      </w:r>
      <w:r w:rsidR="00087726" w:rsidRPr="00E52E88">
        <w:rPr>
          <w:b/>
        </w:rPr>
        <w:t>2016 DGD</w:t>
      </w:r>
    </w:p>
    <w:p w14:paraId="46A6C7E2" w14:textId="77777777" w:rsidR="00853139" w:rsidRPr="00E52E88" w:rsidRDefault="00853139" w:rsidP="00853139">
      <w:pPr>
        <w:autoSpaceDE w:val="0"/>
        <w:autoSpaceDN w:val="0"/>
        <w:adjustRightInd w:val="0"/>
        <w:rPr>
          <w:b/>
          <w:bCs/>
          <w:sz w:val="28"/>
          <w:szCs w:val="28"/>
        </w:rPr>
      </w:pPr>
    </w:p>
    <w:p w14:paraId="074F147B" w14:textId="3EB08634" w:rsidR="00525458" w:rsidRDefault="00AC02F1" w:rsidP="00D75D92">
      <w:pPr>
        <w:pStyle w:val="ListParagraph"/>
        <w:numPr>
          <w:ilvl w:val="0"/>
          <w:numId w:val="13"/>
        </w:numPr>
        <w:autoSpaceDE w:val="0"/>
        <w:autoSpaceDN w:val="0"/>
        <w:adjustRightInd w:val="0"/>
        <w:jc w:val="both"/>
      </w:pPr>
      <w:r w:rsidRPr="00E52E88">
        <w:t>To facil</w:t>
      </w:r>
      <w:r w:rsidR="00853139" w:rsidRPr="00E52E88">
        <w:t xml:space="preserve">itate discussions during the </w:t>
      </w:r>
      <w:r w:rsidR="00087726" w:rsidRPr="00E52E88">
        <w:t>DGD</w:t>
      </w:r>
      <w:r w:rsidRPr="00E52E88">
        <w:t xml:space="preserve">, the event </w:t>
      </w:r>
      <w:r w:rsidR="00853139" w:rsidRPr="00E52E88">
        <w:t>will</w:t>
      </w:r>
      <w:r w:rsidRPr="00E52E88">
        <w:t xml:space="preserve"> begin and conclude in full plenary. The opening plenary will </w:t>
      </w:r>
      <w:r w:rsidR="00853139" w:rsidRPr="00E52E88">
        <w:t>introduce</w:t>
      </w:r>
      <w:r w:rsidRPr="00E52E88">
        <w:t xml:space="preserve"> participants </w:t>
      </w:r>
      <w:r w:rsidR="00853139" w:rsidRPr="00E52E88">
        <w:t>to the</w:t>
      </w:r>
      <w:r w:rsidRPr="00E52E88">
        <w:t xml:space="preserve"> </w:t>
      </w:r>
      <w:r w:rsidR="0041042C" w:rsidRPr="00E52E88">
        <w:t>issue of</w:t>
      </w:r>
      <w:r w:rsidRPr="00E52E88">
        <w:t xml:space="preserve"> children’s rights and the environment and the priority concerns for </w:t>
      </w:r>
      <w:r w:rsidR="00E10A2E" w:rsidRPr="00E52E88">
        <w:t>the day</w:t>
      </w:r>
      <w:r w:rsidRPr="00E52E88">
        <w:t xml:space="preserve">. The concluding plenary will </w:t>
      </w:r>
      <w:r w:rsidR="00853139" w:rsidRPr="00E52E88">
        <w:t>consider</w:t>
      </w:r>
      <w:r w:rsidRPr="00E52E88">
        <w:t xml:space="preserve"> the main findings arising </w:t>
      </w:r>
      <w:r w:rsidR="00B20604" w:rsidRPr="00E52E88">
        <w:t>from</w:t>
      </w:r>
      <w:r w:rsidRPr="00E52E88">
        <w:t xml:space="preserve"> discussions and follow-up steps to the DGD.</w:t>
      </w:r>
      <w:r w:rsidR="00525458">
        <w:t xml:space="preserve"> </w:t>
      </w:r>
      <w:r w:rsidR="00D75D92" w:rsidRPr="00DC06DB">
        <w:rPr>
          <w:color w:val="000000"/>
        </w:rPr>
        <w:t xml:space="preserve">In order to facilitate </w:t>
      </w:r>
      <w:r w:rsidR="00D75D92" w:rsidRPr="00C470EE">
        <w:rPr>
          <w:color w:val="000000"/>
        </w:rPr>
        <w:t>the exchange of views</w:t>
      </w:r>
      <w:r w:rsidR="00D75D92">
        <w:rPr>
          <w:color w:val="000000"/>
        </w:rPr>
        <w:t>,</w:t>
      </w:r>
      <w:r w:rsidR="00D75D92" w:rsidRPr="00687614">
        <w:t xml:space="preserve"> </w:t>
      </w:r>
      <w:r w:rsidR="00D75D92">
        <w:t>t</w:t>
      </w:r>
      <w:r w:rsidR="00586542" w:rsidRPr="00687614">
        <w:t xml:space="preserve">he </w:t>
      </w:r>
      <w:r w:rsidR="00D75D92">
        <w:t>Day</w:t>
      </w:r>
      <w:r w:rsidR="00586542">
        <w:t xml:space="preserve"> will</w:t>
      </w:r>
      <w:r w:rsidR="00497EA4">
        <w:t xml:space="preserve"> have two working groups</w:t>
      </w:r>
      <w:r w:rsidR="00586542" w:rsidRPr="00687614">
        <w:t xml:space="preserve"> </w:t>
      </w:r>
      <w:r w:rsidR="00551455">
        <w:t>focusing on</w:t>
      </w:r>
      <w:r w:rsidR="00586542" w:rsidRPr="00687614">
        <w:t xml:space="preserve"> the following issues</w:t>
      </w:r>
      <w:r w:rsidR="00586542">
        <w:t>:</w:t>
      </w:r>
    </w:p>
    <w:p w14:paraId="7FD161F6" w14:textId="77777777" w:rsidR="00525458" w:rsidRDefault="00525458" w:rsidP="00D75D92">
      <w:pPr>
        <w:autoSpaceDE w:val="0"/>
        <w:autoSpaceDN w:val="0"/>
        <w:adjustRightInd w:val="0"/>
        <w:ind w:left="360"/>
        <w:jc w:val="both"/>
      </w:pPr>
    </w:p>
    <w:p w14:paraId="486BC3C7" w14:textId="77777777" w:rsidR="00741979" w:rsidRDefault="00741979" w:rsidP="00741979">
      <w:pPr>
        <w:jc w:val="both"/>
        <w:rPr>
          <w:color w:val="000000"/>
        </w:rPr>
      </w:pPr>
    </w:p>
    <w:p w14:paraId="7D47B68B" w14:textId="77777777" w:rsidR="00EE2112" w:rsidRPr="003313D7" w:rsidRDefault="00EE2112" w:rsidP="00741979">
      <w:pPr>
        <w:jc w:val="both"/>
        <w:rPr>
          <w:color w:val="000000"/>
        </w:rPr>
      </w:pPr>
    </w:p>
    <w:p w14:paraId="69427D10" w14:textId="77777777" w:rsidR="00741979" w:rsidRPr="00B47D08" w:rsidRDefault="00741979" w:rsidP="00741979">
      <w:pPr>
        <w:ind w:left="708"/>
        <w:jc w:val="both"/>
        <w:rPr>
          <w:b/>
        </w:rPr>
      </w:pPr>
      <w:r w:rsidRPr="003313D7">
        <w:rPr>
          <w:b/>
        </w:rPr>
        <w:lastRenderedPageBreak/>
        <w:t xml:space="preserve">Working Group 1 – Children’s exposure to </w:t>
      </w:r>
      <w:r>
        <w:rPr>
          <w:b/>
          <w:bCs/>
          <w:color w:val="000000"/>
        </w:rPr>
        <w:t>environmental toxicants</w:t>
      </w:r>
    </w:p>
    <w:p w14:paraId="36C4AB80" w14:textId="77777777" w:rsidR="00741979" w:rsidRPr="003313D7" w:rsidRDefault="00741979" w:rsidP="00741979">
      <w:pPr>
        <w:ind w:left="708"/>
        <w:jc w:val="both"/>
        <w:rPr>
          <w:b/>
        </w:rPr>
      </w:pPr>
    </w:p>
    <w:p w14:paraId="31F41B6D" w14:textId="77777777" w:rsidR="00741979" w:rsidRPr="003313D7" w:rsidRDefault="00741979" w:rsidP="00741979">
      <w:pPr>
        <w:ind w:left="708"/>
        <w:jc w:val="both"/>
        <w:rPr>
          <w:i/>
        </w:rPr>
      </w:pPr>
      <w:r w:rsidRPr="003313D7">
        <w:rPr>
          <w:i/>
        </w:rPr>
        <w:t xml:space="preserve">Hazardous substances from human activity, including </w:t>
      </w:r>
      <w:r w:rsidRPr="003313D7">
        <w:rPr>
          <w:i/>
          <w:color w:val="212121"/>
        </w:rPr>
        <w:t xml:space="preserve">industrial emissions and accidents, mining, the use of pesticides in agriculture, energy production, waste disposal etc., are found in the food children eat, the water they drink and the air they breathe, as well as the consumer products they use. They are found in homes, at schools, in play areas and places where children work. Even before they are born, children have hundreds of toxic environmental chemicals in their bodies. </w:t>
      </w:r>
      <w:r w:rsidRPr="003313D7">
        <w:rPr>
          <w:i/>
        </w:rPr>
        <w:t>This working group will examine the role of children’s rights in addressing the impact of environmental exposure</w:t>
      </w:r>
      <w:r>
        <w:rPr>
          <w:i/>
        </w:rPr>
        <w:t>.</w:t>
      </w:r>
    </w:p>
    <w:p w14:paraId="5EBFE691" w14:textId="77777777" w:rsidR="00741979" w:rsidRPr="003313D7" w:rsidRDefault="00741979" w:rsidP="00741979">
      <w:pPr>
        <w:autoSpaceDE w:val="0"/>
        <w:autoSpaceDN w:val="0"/>
        <w:adjustRightInd w:val="0"/>
        <w:ind w:left="708"/>
        <w:jc w:val="both"/>
        <w:rPr>
          <w:color w:val="000000"/>
        </w:rPr>
      </w:pPr>
    </w:p>
    <w:p w14:paraId="02FD2837" w14:textId="77777777" w:rsidR="00741979" w:rsidRDefault="00741979" w:rsidP="00741979">
      <w:pPr>
        <w:ind w:left="708"/>
        <w:jc w:val="both"/>
        <w:rPr>
          <w:b/>
        </w:rPr>
      </w:pPr>
      <w:r w:rsidRPr="003313D7">
        <w:rPr>
          <w:b/>
        </w:rPr>
        <w:t xml:space="preserve">Working Group 2 – Children and the effects of environmental degradation </w:t>
      </w:r>
    </w:p>
    <w:p w14:paraId="44FC69CC" w14:textId="77777777" w:rsidR="00741979" w:rsidRPr="00B83CDA" w:rsidRDefault="00741979" w:rsidP="00741979">
      <w:pPr>
        <w:ind w:left="708"/>
        <w:jc w:val="both"/>
        <w:rPr>
          <w:b/>
        </w:rPr>
      </w:pPr>
    </w:p>
    <w:p w14:paraId="22738A36" w14:textId="77777777" w:rsidR="00741979" w:rsidRPr="00871246" w:rsidRDefault="00741979" w:rsidP="00741979">
      <w:pPr>
        <w:ind w:left="708"/>
        <w:jc w:val="both"/>
        <w:rPr>
          <w:rFonts w:eastAsiaTheme="minorHAnsi" w:cs="Helvetica"/>
          <w:i/>
          <w:lang w:eastAsia="en-US"/>
        </w:rPr>
      </w:pPr>
      <w:r w:rsidRPr="003313D7">
        <w:rPr>
          <w:i/>
        </w:rPr>
        <w:t>Humans are part of the natural environment. Environmental degradation</w:t>
      </w:r>
      <w:r>
        <w:rPr>
          <w:i/>
        </w:rPr>
        <w:t xml:space="preserve"> </w:t>
      </w:r>
      <w:r w:rsidRPr="003313D7">
        <w:rPr>
          <w:i/>
        </w:rPr>
        <w:t xml:space="preserve">that </w:t>
      </w:r>
      <w:r w:rsidRPr="003313D7">
        <w:rPr>
          <w:rFonts w:eastAsiaTheme="minorHAnsi" w:cs="Helvetica"/>
          <w:i/>
          <w:lang w:eastAsia="en-US"/>
        </w:rPr>
        <w:t>affects</w:t>
      </w:r>
      <w:r>
        <w:rPr>
          <w:rFonts w:eastAsiaTheme="minorHAnsi" w:cs="Helvetica"/>
          <w:i/>
          <w:lang w:eastAsia="en-US"/>
        </w:rPr>
        <w:t xml:space="preserve"> land, water,</w:t>
      </w:r>
      <w:r w:rsidRPr="003313D7">
        <w:rPr>
          <w:rFonts w:eastAsiaTheme="minorHAnsi" w:cs="Helvetica"/>
          <w:i/>
          <w:lang w:eastAsia="en-US"/>
        </w:rPr>
        <w:t xml:space="preserve"> plants, animals and </w:t>
      </w:r>
      <w:r>
        <w:rPr>
          <w:rFonts w:eastAsiaTheme="minorHAnsi" w:cs="Helvetica"/>
          <w:i/>
          <w:lang w:eastAsia="en-US"/>
        </w:rPr>
        <w:t xml:space="preserve">the </w:t>
      </w:r>
      <w:r w:rsidRPr="003313D7">
        <w:rPr>
          <w:rFonts w:eastAsiaTheme="minorHAnsi" w:cs="Helvetica"/>
          <w:i/>
          <w:lang w:eastAsia="en-US"/>
        </w:rPr>
        <w:t xml:space="preserve">weather, including in urban environments, </w:t>
      </w:r>
      <w:r>
        <w:rPr>
          <w:rFonts w:eastAsiaTheme="minorHAnsi" w:cs="Helvetica"/>
          <w:i/>
          <w:lang w:eastAsia="en-US"/>
        </w:rPr>
        <w:t>therefore</w:t>
      </w:r>
      <w:r w:rsidRPr="003313D7">
        <w:rPr>
          <w:rFonts w:eastAsiaTheme="minorHAnsi" w:cs="Helvetica"/>
          <w:i/>
          <w:lang w:eastAsia="en-US"/>
        </w:rPr>
        <w:t xml:space="preserve"> ultimately also impact</w:t>
      </w:r>
      <w:r>
        <w:rPr>
          <w:rFonts w:eastAsiaTheme="minorHAnsi" w:cs="Helvetica"/>
          <w:i/>
          <w:lang w:eastAsia="en-US"/>
        </w:rPr>
        <w:t>s</w:t>
      </w:r>
      <w:r w:rsidRPr="003313D7">
        <w:rPr>
          <w:rFonts w:eastAsiaTheme="minorHAnsi" w:cs="Helvetica"/>
          <w:i/>
          <w:lang w:eastAsia="en-US"/>
        </w:rPr>
        <w:t xml:space="preserve"> </w:t>
      </w:r>
      <w:r>
        <w:rPr>
          <w:rFonts w:eastAsiaTheme="minorHAnsi" w:cs="Helvetica"/>
          <w:i/>
          <w:lang w:eastAsia="en-US"/>
        </w:rPr>
        <w:t>the</w:t>
      </w:r>
      <w:r w:rsidRPr="003313D7">
        <w:rPr>
          <w:rFonts w:eastAsiaTheme="minorHAnsi" w:cs="Helvetica"/>
          <w:i/>
          <w:lang w:eastAsia="en-US"/>
        </w:rPr>
        <w:t xml:space="preserve"> </w:t>
      </w:r>
      <w:r>
        <w:rPr>
          <w:rFonts w:eastAsiaTheme="minorHAnsi" w:cs="Helvetica"/>
          <w:i/>
          <w:lang w:eastAsia="en-US"/>
        </w:rPr>
        <w:t xml:space="preserve">health and livelihoods of </w:t>
      </w:r>
      <w:r w:rsidRPr="003313D7">
        <w:rPr>
          <w:rFonts w:eastAsiaTheme="minorHAnsi" w:cs="Helvetica"/>
          <w:i/>
          <w:lang w:eastAsia="en-US"/>
        </w:rPr>
        <w:t>local communities in which children grow up, and their ways of living. Examples of this are the burning of fossil fu</w:t>
      </w:r>
      <w:r>
        <w:rPr>
          <w:rFonts w:eastAsiaTheme="minorHAnsi" w:cs="Helvetica"/>
          <w:i/>
          <w:lang w:eastAsia="en-US"/>
        </w:rPr>
        <w:t>els that causes climate change</w:t>
      </w:r>
      <w:r w:rsidRPr="003313D7">
        <w:rPr>
          <w:rFonts w:eastAsiaTheme="minorHAnsi" w:cs="Helvetica"/>
          <w:i/>
          <w:lang w:eastAsia="en-US"/>
        </w:rPr>
        <w:t>, pollution that degrades the quality of soils, large-scale projects like dams or deforestation that damage ecosystems and their services</w:t>
      </w:r>
      <w:r>
        <w:rPr>
          <w:rFonts w:eastAsiaTheme="minorHAnsi" w:cs="Helvetica"/>
          <w:i/>
          <w:lang w:eastAsia="en-US"/>
        </w:rPr>
        <w:t>, and</w:t>
      </w:r>
      <w:r w:rsidRPr="003313D7">
        <w:rPr>
          <w:rFonts w:eastAsiaTheme="minorHAnsi" w:cs="Helvetica"/>
          <w:i/>
          <w:lang w:eastAsia="en-US"/>
        </w:rPr>
        <w:t xml:space="preserve"> </w:t>
      </w:r>
      <w:r>
        <w:rPr>
          <w:rFonts w:eastAsiaTheme="minorHAnsi" w:cs="Helvetica"/>
          <w:i/>
          <w:lang w:eastAsia="en-US"/>
        </w:rPr>
        <w:t>the resultant</w:t>
      </w:r>
      <w:r w:rsidRPr="003313D7">
        <w:rPr>
          <w:rFonts w:eastAsiaTheme="minorHAnsi" w:cs="Helvetica"/>
          <w:i/>
          <w:lang w:eastAsia="en-US"/>
        </w:rPr>
        <w:t xml:space="preserve"> loss of biodiversity</w:t>
      </w:r>
      <w:r>
        <w:rPr>
          <w:rFonts w:eastAsiaTheme="minorHAnsi" w:cs="Helvetica"/>
          <w:i/>
          <w:lang w:eastAsia="en-US"/>
        </w:rPr>
        <w:t xml:space="preserve"> and</w:t>
      </w:r>
      <w:r w:rsidRPr="003313D7">
        <w:rPr>
          <w:rFonts w:eastAsiaTheme="minorHAnsi" w:cs="Helvetica"/>
          <w:i/>
          <w:lang w:eastAsia="en-US"/>
        </w:rPr>
        <w:t xml:space="preserve"> </w:t>
      </w:r>
      <w:r w:rsidRPr="003313D7">
        <w:rPr>
          <w:i/>
        </w:rPr>
        <w:t>aggravat</w:t>
      </w:r>
      <w:r>
        <w:rPr>
          <w:i/>
        </w:rPr>
        <w:t xml:space="preserve">ion of </w:t>
      </w:r>
      <w:r w:rsidRPr="003313D7">
        <w:rPr>
          <w:i/>
        </w:rPr>
        <w:t>existing inequalities in the use of and access to productive land and freshwater.</w:t>
      </w:r>
      <w:r>
        <w:rPr>
          <w:rFonts w:eastAsiaTheme="minorHAnsi" w:cs="Helvetica"/>
          <w:i/>
          <w:lang w:eastAsia="en-US"/>
        </w:rPr>
        <w:t xml:space="preserve"> </w:t>
      </w:r>
      <w:r w:rsidRPr="003313D7">
        <w:rPr>
          <w:i/>
        </w:rPr>
        <w:t xml:space="preserve">This working group will examine the role of children’s rights in addressing the diverse </w:t>
      </w:r>
      <w:r>
        <w:rPr>
          <w:i/>
        </w:rPr>
        <w:t>effects</w:t>
      </w:r>
      <w:r w:rsidRPr="003313D7">
        <w:rPr>
          <w:i/>
        </w:rPr>
        <w:t xml:space="preserve"> of environmental degradation. The morning session will focus on climate change and the afternoon session will focus on the deterioration of the environment through depletion of resources, the destruction of ecosys</w:t>
      </w:r>
      <w:r>
        <w:rPr>
          <w:i/>
        </w:rPr>
        <w:t>tems, and loss of biodiversity.</w:t>
      </w:r>
    </w:p>
    <w:p w14:paraId="5560EC49" w14:textId="77777777" w:rsidR="00586542" w:rsidRPr="00497EA4" w:rsidRDefault="00586542" w:rsidP="00497EA4">
      <w:pPr>
        <w:autoSpaceDE w:val="0"/>
        <w:autoSpaceDN w:val="0"/>
        <w:adjustRightInd w:val="0"/>
        <w:ind w:left="2136"/>
        <w:jc w:val="both"/>
      </w:pPr>
    </w:p>
    <w:p w14:paraId="0255A29C" w14:textId="77777777" w:rsidR="00586542" w:rsidRPr="00497EA4" w:rsidRDefault="00586542" w:rsidP="00497EA4">
      <w:pPr>
        <w:autoSpaceDE w:val="0"/>
        <w:autoSpaceDN w:val="0"/>
        <w:adjustRightInd w:val="0"/>
        <w:ind w:firstLine="708"/>
        <w:jc w:val="both"/>
      </w:pPr>
      <w:r w:rsidRPr="00497EA4">
        <w:t>(See Guidel</w:t>
      </w:r>
      <w:r w:rsidR="00525458" w:rsidRPr="00497EA4">
        <w:t>ines for Submissions to the 2016</w:t>
      </w:r>
      <w:r w:rsidRPr="00497EA4">
        <w:t xml:space="preserve"> CRC DGD for further details)</w:t>
      </w:r>
      <w:r w:rsidR="00847C3D" w:rsidRPr="00497EA4">
        <w:t>.</w:t>
      </w:r>
    </w:p>
    <w:p w14:paraId="45202997" w14:textId="77777777" w:rsidR="00D75D92" w:rsidRPr="00E52E88" w:rsidRDefault="00D75D92" w:rsidP="00D75D92">
      <w:pPr>
        <w:pStyle w:val="Default"/>
        <w:jc w:val="both"/>
        <w:rPr>
          <w:rFonts w:ascii="Times New Roman" w:hAnsi="Times New Roman"/>
          <w:lang w:val="en-GB"/>
        </w:rPr>
      </w:pPr>
    </w:p>
    <w:p w14:paraId="5105A637" w14:textId="77777777" w:rsidR="00E808FC" w:rsidRPr="00E52E88" w:rsidRDefault="008958B0" w:rsidP="003D7AA2">
      <w:pPr>
        <w:pStyle w:val="ListParagraph"/>
        <w:numPr>
          <w:ilvl w:val="1"/>
          <w:numId w:val="2"/>
        </w:numPr>
        <w:jc w:val="both"/>
        <w:rPr>
          <w:b/>
          <w:color w:val="000000" w:themeColor="text1"/>
        </w:rPr>
      </w:pPr>
      <w:bookmarkStart w:id="0" w:name="_GoBack"/>
      <w:bookmarkEnd w:id="0"/>
      <w:r w:rsidRPr="00E52E88">
        <w:rPr>
          <w:b/>
          <w:color w:val="000000" w:themeColor="text1"/>
        </w:rPr>
        <w:t xml:space="preserve">EXPECTED OUTCOMES </w:t>
      </w:r>
    </w:p>
    <w:p w14:paraId="60C66C56" w14:textId="77777777" w:rsidR="00E808FC" w:rsidRPr="00E52E88" w:rsidRDefault="00E808FC" w:rsidP="003D7AA2">
      <w:pPr>
        <w:jc w:val="both"/>
        <w:rPr>
          <w:b/>
          <w:color w:val="000000" w:themeColor="text1"/>
        </w:rPr>
      </w:pPr>
    </w:p>
    <w:p w14:paraId="37370FB6" w14:textId="3B73A897" w:rsidR="00343C46" w:rsidRDefault="00E808FC" w:rsidP="003D7AA2">
      <w:pPr>
        <w:pStyle w:val="ListParagraph"/>
        <w:widowControl w:val="0"/>
        <w:numPr>
          <w:ilvl w:val="0"/>
          <w:numId w:val="13"/>
        </w:numPr>
        <w:tabs>
          <w:tab w:val="left" w:pos="360"/>
          <w:tab w:val="left" w:pos="567"/>
          <w:tab w:val="left" w:pos="3000"/>
        </w:tabs>
        <w:suppressAutoHyphens w:val="0"/>
        <w:autoSpaceDE w:val="0"/>
        <w:autoSpaceDN w:val="0"/>
        <w:adjustRightInd w:val="0"/>
        <w:jc w:val="both"/>
      </w:pPr>
      <w:r w:rsidRPr="00E52E88">
        <w:t>At the end of the 74</w:t>
      </w:r>
      <w:r w:rsidRPr="00E52E88">
        <w:rPr>
          <w:vertAlign w:val="superscript"/>
        </w:rPr>
        <w:t>th</w:t>
      </w:r>
      <w:r w:rsidRPr="00E52E88">
        <w:t xml:space="preserve"> session, the Committee will issue a report of its 2016 DGD with the aim of </w:t>
      </w:r>
      <w:r w:rsidR="00432351" w:rsidRPr="00E52E88">
        <w:t>promoting</w:t>
      </w:r>
      <w:r w:rsidR="00C20AEF">
        <w:t xml:space="preserve"> </w:t>
      </w:r>
      <w:r w:rsidR="00925E96">
        <w:t>understanding</w:t>
      </w:r>
      <w:r w:rsidRPr="006F7D12">
        <w:t xml:space="preserve"> </w:t>
      </w:r>
      <w:r w:rsidR="00925E96">
        <w:t>of the relationship between children’s rights and the environment</w:t>
      </w:r>
      <w:r w:rsidR="00C20AEF">
        <w:t xml:space="preserve">, including by </w:t>
      </w:r>
      <w:r w:rsidR="00432351">
        <w:t>providing</w:t>
      </w:r>
      <w:r w:rsidR="00C04FFF">
        <w:t xml:space="preserve"> </w:t>
      </w:r>
      <w:r w:rsidR="00C04FFF" w:rsidRPr="006649BB">
        <w:t>governments</w:t>
      </w:r>
      <w:r w:rsidR="00602E29">
        <w:t xml:space="preserve"> and other actors</w:t>
      </w:r>
      <w:r w:rsidR="00C04FFF" w:rsidRPr="006649BB">
        <w:t xml:space="preserve"> with guidance</w:t>
      </w:r>
      <w:r w:rsidR="00C04FFF">
        <w:t xml:space="preserve"> </w:t>
      </w:r>
      <w:r w:rsidR="00C04FFF" w:rsidRPr="006649BB">
        <w:t>on how</w:t>
      </w:r>
      <w:r w:rsidR="00602E29">
        <w:t xml:space="preserve"> to</w:t>
      </w:r>
      <w:r w:rsidR="00602E29" w:rsidRPr="001F1B74">
        <w:t xml:space="preserve"> </w:t>
      </w:r>
      <w:r w:rsidR="00602E29">
        <w:t xml:space="preserve">integrate a comprehensive child rights-based approach into environment-related </w:t>
      </w:r>
      <w:r w:rsidR="00E37127">
        <w:t>law</w:t>
      </w:r>
      <w:r w:rsidR="00752C41">
        <w:t>s, policies</w:t>
      </w:r>
      <w:r w:rsidR="00E37127">
        <w:t xml:space="preserve"> and practice</w:t>
      </w:r>
      <w:r w:rsidR="00752C41">
        <w:t>s</w:t>
      </w:r>
      <w:r w:rsidR="00602E29">
        <w:t xml:space="preserve">, </w:t>
      </w:r>
      <w:r w:rsidR="00C04FFF">
        <w:t xml:space="preserve">for example in the context of the 2030 Agenda for Sustainable Development </w:t>
      </w:r>
      <w:r w:rsidR="00E37127">
        <w:t>or</w:t>
      </w:r>
      <w:r w:rsidR="00C04FFF">
        <w:t xml:space="preserve"> the Climate Agreement. </w:t>
      </w:r>
      <w:r w:rsidR="00AA3AE2">
        <w:rPr>
          <w:color w:val="000000"/>
        </w:rPr>
        <w:t>Good</w:t>
      </w:r>
      <w:r w:rsidR="00AA3AE2" w:rsidRPr="001D1645">
        <w:rPr>
          <w:color w:val="000000"/>
        </w:rPr>
        <w:t xml:space="preserve"> practices </w:t>
      </w:r>
      <w:r w:rsidR="00AA3AE2">
        <w:rPr>
          <w:color w:val="000000"/>
        </w:rPr>
        <w:t>will</w:t>
      </w:r>
      <w:r w:rsidR="00AA3AE2" w:rsidRPr="001D1645">
        <w:rPr>
          <w:color w:val="000000"/>
        </w:rPr>
        <w:t xml:space="preserve"> be examined to see if and how they could be adapted for implementation at the national level</w:t>
      </w:r>
      <w:r w:rsidR="00AA3AE2">
        <w:t xml:space="preserve">. </w:t>
      </w:r>
      <w:r w:rsidR="00AA3AE2" w:rsidRPr="00BC0E3D">
        <w:rPr>
          <w:color w:val="231F20"/>
          <w:lang w:eastAsia="fr-CH"/>
        </w:rPr>
        <w:t xml:space="preserve">By learning more about what other </w:t>
      </w:r>
      <w:r w:rsidR="00AA3AE2">
        <w:rPr>
          <w:color w:val="231F20"/>
          <w:lang w:eastAsia="fr-CH"/>
        </w:rPr>
        <w:t>S</w:t>
      </w:r>
      <w:r w:rsidR="00AA3AE2" w:rsidRPr="00BC0E3D">
        <w:rPr>
          <w:color w:val="231F20"/>
          <w:lang w:eastAsia="fr-CH"/>
        </w:rPr>
        <w:t xml:space="preserve">tates are doing, each </w:t>
      </w:r>
      <w:r w:rsidR="00AA3AE2">
        <w:rPr>
          <w:color w:val="231F20"/>
          <w:lang w:eastAsia="fr-CH"/>
        </w:rPr>
        <w:t>S</w:t>
      </w:r>
      <w:r w:rsidR="00AA3AE2" w:rsidRPr="00BC0E3D">
        <w:rPr>
          <w:color w:val="231F20"/>
          <w:lang w:eastAsia="fr-CH"/>
        </w:rPr>
        <w:t>tate will be better able to fulfil its own duties to protect the rights of children from the effects of e.g. climate change</w:t>
      </w:r>
      <w:r w:rsidR="00AA3AE2">
        <w:rPr>
          <w:color w:val="231F20"/>
          <w:lang w:eastAsia="fr-CH"/>
        </w:rPr>
        <w:t xml:space="preserve">. </w:t>
      </w:r>
      <w:r w:rsidRPr="006F7D12">
        <w:t>Th</w:t>
      </w:r>
      <w:r>
        <w:t xml:space="preserve">e Committee’s report </w:t>
      </w:r>
      <w:r w:rsidRPr="006F7D12">
        <w:t>will be informed by discussions at the DGD</w:t>
      </w:r>
      <w:r w:rsidR="006165C6">
        <w:t xml:space="preserve"> and</w:t>
      </w:r>
      <w:r w:rsidRPr="006F7D12">
        <w:t xml:space="preserve"> the recommendations proposed by the </w:t>
      </w:r>
      <w:r>
        <w:t>working groups</w:t>
      </w:r>
      <w:r w:rsidRPr="006F7D12">
        <w:t xml:space="preserve">, </w:t>
      </w:r>
      <w:r w:rsidR="006165C6">
        <w:t>as well as</w:t>
      </w:r>
      <w:r w:rsidR="006165C6" w:rsidRPr="006F7D12">
        <w:t xml:space="preserve"> </w:t>
      </w:r>
      <w:r w:rsidRPr="006F7D12">
        <w:t>the written contributions</w:t>
      </w:r>
      <w:r>
        <w:t xml:space="preserve"> </w:t>
      </w:r>
      <w:r w:rsidRPr="006F7D12">
        <w:t xml:space="preserve">submitted to the Committee. </w:t>
      </w:r>
      <w:r w:rsidR="0077557F">
        <w:t>The</w:t>
      </w:r>
      <w:r w:rsidR="00352032">
        <w:rPr>
          <w:lang w:val="en-US"/>
        </w:rPr>
        <w:t xml:space="preserve"> outcomes</w:t>
      </w:r>
      <w:r w:rsidR="00200F91">
        <w:rPr>
          <w:lang w:val="en-US"/>
        </w:rPr>
        <w:t xml:space="preserve"> of the DGD</w:t>
      </w:r>
      <w:r w:rsidR="002539B7" w:rsidRPr="001D1645">
        <w:rPr>
          <w:lang w:val="en-US"/>
        </w:rPr>
        <w:t xml:space="preserve"> </w:t>
      </w:r>
      <w:r w:rsidR="00752C41">
        <w:rPr>
          <w:lang w:val="en-US"/>
        </w:rPr>
        <w:t>will</w:t>
      </w:r>
      <w:r w:rsidR="00352032">
        <w:rPr>
          <w:lang w:val="en-US"/>
        </w:rPr>
        <w:t xml:space="preserve"> </w:t>
      </w:r>
      <w:r w:rsidRPr="001D1645">
        <w:rPr>
          <w:lang w:val="en-US"/>
        </w:rPr>
        <w:t xml:space="preserve">enable the Committee </w:t>
      </w:r>
      <w:r w:rsidR="006165C6">
        <w:rPr>
          <w:lang w:val="en-US"/>
        </w:rPr>
        <w:t xml:space="preserve">in its review of States </w:t>
      </w:r>
      <w:r w:rsidRPr="001D1645">
        <w:rPr>
          <w:lang w:val="en-US"/>
        </w:rPr>
        <w:t>to</w:t>
      </w:r>
      <w:r w:rsidR="00752C41">
        <w:rPr>
          <w:lang w:val="en-US"/>
        </w:rPr>
        <w:t xml:space="preserve"> </w:t>
      </w:r>
      <w:r w:rsidR="00352032">
        <w:rPr>
          <w:lang w:val="en-US"/>
        </w:rPr>
        <w:t>consider</w:t>
      </w:r>
      <w:r w:rsidR="005A64D6">
        <w:rPr>
          <w:lang w:val="en-US"/>
        </w:rPr>
        <w:t xml:space="preserve"> in</w:t>
      </w:r>
      <w:r w:rsidR="006165C6">
        <w:rPr>
          <w:lang w:val="en-US"/>
        </w:rPr>
        <w:t xml:space="preserve"> </w:t>
      </w:r>
      <w:r w:rsidR="005A64D6">
        <w:rPr>
          <w:lang w:val="en-US"/>
        </w:rPr>
        <w:t>depth</w:t>
      </w:r>
      <w:r w:rsidR="00352032">
        <w:rPr>
          <w:lang w:val="en-US"/>
        </w:rPr>
        <w:t xml:space="preserve"> the impact of environmental issues on the rights enshrined in the CRC</w:t>
      </w:r>
      <w:r w:rsidR="001904A1">
        <w:rPr>
          <w:lang w:val="en-US"/>
        </w:rPr>
        <w:t xml:space="preserve"> -</w:t>
      </w:r>
      <w:r w:rsidRPr="006649BB">
        <w:t xml:space="preserve"> </w:t>
      </w:r>
      <w:r w:rsidR="001904A1" w:rsidRPr="006649BB">
        <w:t xml:space="preserve">by drawing on </w:t>
      </w:r>
      <w:r w:rsidR="001904A1">
        <w:t xml:space="preserve">relevant data and reports - </w:t>
      </w:r>
      <w:r w:rsidR="00352032">
        <w:t>and</w:t>
      </w:r>
      <w:r w:rsidR="001904A1">
        <w:t xml:space="preserve"> to</w:t>
      </w:r>
      <w:r w:rsidR="00352032">
        <w:t xml:space="preserve"> assess</w:t>
      </w:r>
      <w:r w:rsidRPr="006649BB">
        <w:t xml:space="preserve"> the </w:t>
      </w:r>
      <w:r w:rsidR="00352032">
        <w:t>effectiveness</w:t>
      </w:r>
      <w:r w:rsidR="00752C41">
        <w:t xml:space="preserve"> of </w:t>
      </w:r>
      <w:r w:rsidR="00CC12EB">
        <w:t>measures taken</w:t>
      </w:r>
      <w:r w:rsidR="00752C41">
        <w:t xml:space="preserve"> </w:t>
      </w:r>
      <w:r w:rsidR="00CC12EB">
        <w:t>to respond</w:t>
      </w:r>
      <w:r w:rsidR="005A64D6">
        <w:t xml:space="preserve"> to </w:t>
      </w:r>
      <w:r w:rsidR="00CC12EB">
        <w:t>them</w:t>
      </w:r>
      <w:r w:rsidRPr="00BC0E3D">
        <w:rPr>
          <w:color w:val="000000"/>
        </w:rPr>
        <w:t>.</w:t>
      </w:r>
      <w:r w:rsidRPr="001D1645">
        <w:rPr>
          <w:color w:val="000000"/>
        </w:rPr>
        <w:t xml:space="preserve"> </w:t>
      </w:r>
      <w:r w:rsidR="001D1645" w:rsidRPr="001D1645">
        <w:rPr>
          <w:color w:val="000000"/>
        </w:rPr>
        <w:t>Potential recommendation</w:t>
      </w:r>
      <w:r w:rsidR="002E467A">
        <w:rPr>
          <w:color w:val="000000"/>
        </w:rPr>
        <w:t>s</w:t>
      </w:r>
      <w:r w:rsidRPr="001D1645">
        <w:rPr>
          <w:color w:val="000000"/>
        </w:rPr>
        <w:t xml:space="preserve"> </w:t>
      </w:r>
      <w:r w:rsidR="001D1645" w:rsidRPr="001D1645">
        <w:rPr>
          <w:color w:val="000000"/>
        </w:rPr>
        <w:t>can also</w:t>
      </w:r>
      <w:r w:rsidRPr="001D1645">
        <w:rPr>
          <w:color w:val="000000"/>
        </w:rPr>
        <w:t xml:space="preserve"> inform much needed research, including</w:t>
      </w:r>
      <w:r w:rsidR="001D1645" w:rsidRPr="001D1645">
        <w:rPr>
          <w:color w:val="000000"/>
        </w:rPr>
        <w:t xml:space="preserve"> </w:t>
      </w:r>
      <w:r w:rsidR="001904A1">
        <w:rPr>
          <w:color w:val="000000"/>
        </w:rPr>
        <w:t xml:space="preserve">the </w:t>
      </w:r>
      <w:r w:rsidRPr="001D1645">
        <w:rPr>
          <w:color w:val="000000"/>
        </w:rPr>
        <w:t>collection</w:t>
      </w:r>
      <w:r w:rsidR="005F0116">
        <w:rPr>
          <w:color w:val="000000"/>
        </w:rPr>
        <w:t xml:space="preserve"> of </w:t>
      </w:r>
      <w:r w:rsidR="005F0116" w:rsidRPr="001D1645">
        <w:rPr>
          <w:color w:val="000000"/>
        </w:rPr>
        <w:t>disaggregated data</w:t>
      </w:r>
      <w:r w:rsidRPr="001D1645">
        <w:rPr>
          <w:color w:val="000000"/>
        </w:rPr>
        <w:t>, regarding the effects of environmental d</w:t>
      </w:r>
      <w:r w:rsidR="002E467A">
        <w:rPr>
          <w:color w:val="000000"/>
        </w:rPr>
        <w:t>amage on children. F</w:t>
      </w:r>
      <w:r w:rsidRPr="001D1645">
        <w:rPr>
          <w:color w:val="000000"/>
        </w:rPr>
        <w:t xml:space="preserve">ollow-up measures </w:t>
      </w:r>
      <w:r w:rsidR="002E467A">
        <w:rPr>
          <w:color w:val="000000"/>
        </w:rPr>
        <w:t>will</w:t>
      </w:r>
      <w:r w:rsidRPr="001D1645">
        <w:rPr>
          <w:color w:val="000000"/>
        </w:rPr>
        <w:t xml:space="preserve"> ensure that recommendations are brought to the attention of</w:t>
      </w:r>
      <w:r w:rsidRPr="00D60AE0">
        <w:t xml:space="preserve"> </w:t>
      </w:r>
      <w:r w:rsidR="00497B60">
        <w:t xml:space="preserve">all </w:t>
      </w:r>
      <w:r>
        <w:t xml:space="preserve">relevant actors </w:t>
      </w:r>
      <w:r w:rsidRPr="00DF5B06">
        <w:t>concerned with</w:t>
      </w:r>
      <w:r w:rsidR="001D1645">
        <w:t xml:space="preserve"> the</w:t>
      </w:r>
      <w:r w:rsidRPr="00DF5B06">
        <w:t xml:space="preserve"> protection</w:t>
      </w:r>
      <w:r w:rsidR="001D1645">
        <w:t xml:space="preserve"> of children’s rights and the environment.</w:t>
      </w:r>
    </w:p>
    <w:p w14:paraId="5662853E" w14:textId="77777777" w:rsidR="00786C04" w:rsidRPr="00343C46" w:rsidRDefault="00786C04" w:rsidP="00A02D22">
      <w:pPr>
        <w:jc w:val="center"/>
      </w:pPr>
      <w:r>
        <w:rPr>
          <w:u w:val="single"/>
        </w:rPr>
        <w:t>______________________</w:t>
      </w:r>
    </w:p>
    <w:sectPr w:rsidR="00786C04" w:rsidRPr="00343C46" w:rsidSect="00B62D42">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E8140" w14:textId="77777777" w:rsidR="000B00D9" w:rsidRDefault="000B00D9" w:rsidP="00BE0A29">
      <w:r>
        <w:separator/>
      </w:r>
    </w:p>
  </w:endnote>
  <w:endnote w:type="continuationSeparator" w:id="0">
    <w:p w14:paraId="2CE203D7" w14:textId="77777777" w:rsidR="000B00D9" w:rsidRDefault="000B00D9" w:rsidP="00BE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Benton Sans WGL">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313348"/>
      <w:docPartObj>
        <w:docPartGallery w:val="Page Numbers (Bottom of Page)"/>
        <w:docPartUnique/>
      </w:docPartObj>
    </w:sdtPr>
    <w:sdtEndPr/>
    <w:sdtContent>
      <w:p w14:paraId="56A9634E" w14:textId="77777777" w:rsidR="00551455" w:rsidRDefault="00551455">
        <w:pPr>
          <w:pStyle w:val="Footer"/>
          <w:jc w:val="center"/>
        </w:pPr>
      </w:p>
      <w:p w14:paraId="3B538034" w14:textId="77777777" w:rsidR="00551455" w:rsidRDefault="00551455">
        <w:pPr>
          <w:pStyle w:val="Footer"/>
          <w:jc w:val="center"/>
        </w:pPr>
        <w:r>
          <w:fldChar w:fldCharType="begin"/>
        </w:r>
        <w:r>
          <w:instrText>PAGE   \* MERGEFORMAT</w:instrText>
        </w:r>
        <w:r>
          <w:fldChar w:fldCharType="separate"/>
        </w:r>
        <w:r w:rsidR="00EE2112" w:rsidRPr="00EE2112">
          <w:rPr>
            <w:noProof/>
            <w:lang w:val="de-DE"/>
          </w:rPr>
          <w:t>9</w:t>
        </w:r>
        <w:r>
          <w:rPr>
            <w:noProof/>
            <w:lang w:val="de-DE"/>
          </w:rPr>
          <w:fldChar w:fldCharType="end"/>
        </w:r>
      </w:p>
    </w:sdtContent>
  </w:sdt>
  <w:p w14:paraId="0D6A0EB4" w14:textId="77777777" w:rsidR="00551455" w:rsidRDefault="005514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DF32C" w14:textId="77777777" w:rsidR="000B00D9" w:rsidRDefault="000B00D9" w:rsidP="00BE0A29">
      <w:r>
        <w:separator/>
      </w:r>
    </w:p>
  </w:footnote>
  <w:footnote w:type="continuationSeparator" w:id="0">
    <w:p w14:paraId="79E04E9D" w14:textId="77777777" w:rsidR="000B00D9" w:rsidRDefault="000B00D9" w:rsidP="00BE0A29">
      <w:r>
        <w:continuationSeparator/>
      </w:r>
    </w:p>
  </w:footnote>
  <w:footnote w:id="1">
    <w:p w14:paraId="466EEFA4" w14:textId="77777777" w:rsidR="00551455" w:rsidRPr="006C65AC" w:rsidRDefault="00551455" w:rsidP="00BD297F">
      <w:pPr>
        <w:pStyle w:val="FootnoteText"/>
        <w:rPr>
          <w:sz w:val="20"/>
          <w:szCs w:val="20"/>
          <w:lang w:val="en-GB"/>
        </w:rPr>
      </w:pPr>
      <w:r w:rsidRPr="00421872">
        <w:rPr>
          <w:rStyle w:val="FootnoteReference"/>
          <w:sz w:val="20"/>
          <w:szCs w:val="20"/>
          <w:lang w:val="en-GB"/>
        </w:rPr>
        <w:footnoteRef/>
      </w:r>
      <w:r w:rsidRPr="00421872">
        <w:rPr>
          <w:sz w:val="20"/>
          <w:szCs w:val="20"/>
          <w:lang w:val="en-GB"/>
        </w:rPr>
        <w:t xml:space="preserve"> See analytical study on the relationship between human rights and the environment of the UN High </w:t>
      </w:r>
      <w:r w:rsidRPr="006C65AC">
        <w:rPr>
          <w:sz w:val="20"/>
          <w:szCs w:val="20"/>
          <w:lang w:val="en-GB"/>
        </w:rPr>
        <w:t xml:space="preserve">Commissioner for Human Rights (2011), A/HRC/19/34, </w:t>
      </w:r>
      <w:proofErr w:type="gramStart"/>
      <w:r w:rsidRPr="006C65AC">
        <w:rPr>
          <w:sz w:val="20"/>
          <w:szCs w:val="20"/>
          <w:lang w:val="en-GB"/>
        </w:rPr>
        <w:t>para</w:t>
      </w:r>
      <w:proofErr w:type="gramEnd"/>
      <w:r w:rsidRPr="006C65AC">
        <w:rPr>
          <w:sz w:val="20"/>
          <w:szCs w:val="20"/>
          <w:lang w:val="en-GB"/>
        </w:rPr>
        <w:t xml:space="preserve">. 79. </w:t>
      </w:r>
    </w:p>
  </w:footnote>
  <w:footnote w:id="2">
    <w:p w14:paraId="797B0BA2" w14:textId="77777777" w:rsidR="00FB7431" w:rsidRPr="006C65AC" w:rsidRDefault="00FB7431" w:rsidP="00FB7431">
      <w:pPr>
        <w:pStyle w:val="FootnoteText"/>
        <w:rPr>
          <w:sz w:val="20"/>
          <w:szCs w:val="20"/>
          <w:lang w:val="en-GB"/>
        </w:rPr>
      </w:pPr>
      <w:r w:rsidRPr="006C65AC">
        <w:rPr>
          <w:rStyle w:val="FootnoteReference"/>
          <w:sz w:val="20"/>
          <w:szCs w:val="20"/>
        </w:rPr>
        <w:footnoteRef/>
      </w:r>
      <w:r w:rsidRPr="006C65AC">
        <w:rPr>
          <w:sz w:val="20"/>
          <w:szCs w:val="20"/>
          <w:lang w:val="en-GB"/>
        </w:rPr>
        <w:t xml:space="preserve"> See, for example, the signing of the UN Climate Change Paris Agreement: http://unfccc.int/2860.php.</w:t>
      </w:r>
    </w:p>
  </w:footnote>
  <w:footnote w:id="3">
    <w:p w14:paraId="28EC31E2" w14:textId="6F4BDE9E" w:rsidR="00551455" w:rsidRPr="00D75D92" w:rsidRDefault="00551455" w:rsidP="00F2396C">
      <w:pPr>
        <w:pStyle w:val="FootnoteText"/>
        <w:rPr>
          <w:sz w:val="20"/>
          <w:szCs w:val="20"/>
          <w:lang w:val="en-GB"/>
        </w:rPr>
      </w:pPr>
      <w:r w:rsidRPr="006C65AC">
        <w:rPr>
          <w:rStyle w:val="FootnoteReference"/>
          <w:sz w:val="20"/>
          <w:szCs w:val="20"/>
          <w:lang w:val="en-GB"/>
        </w:rPr>
        <w:footnoteRef/>
      </w:r>
      <w:r w:rsidRPr="006C65AC">
        <w:rPr>
          <w:sz w:val="20"/>
          <w:szCs w:val="20"/>
          <w:lang w:val="en-GB"/>
        </w:rPr>
        <w:t xml:space="preserve"> See </w:t>
      </w:r>
      <w:proofErr w:type="spellStart"/>
      <w:r w:rsidRPr="006C65AC">
        <w:rPr>
          <w:sz w:val="20"/>
          <w:szCs w:val="20"/>
          <w:lang w:val="en-GB"/>
        </w:rPr>
        <w:t>Prüss-Üstün</w:t>
      </w:r>
      <w:proofErr w:type="spellEnd"/>
      <w:r w:rsidRPr="006C65AC">
        <w:rPr>
          <w:sz w:val="20"/>
          <w:szCs w:val="20"/>
          <w:lang w:val="en-GB"/>
        </w:rPr>
        <w:t xml:space="preserve">, A., Wolf, J., </w:t>
      </w:r>
      <w:proofErr w:type="spellStart"/>
      <w:r w:rsidRPr="006C65AC">
        <w:rPr>
          <w:color w:val="231F20"/>
          <w:sz w:val="20"/>
          <w:szCs w:val="20"/>
          <w:lang w:val="en-GB" w:eastAsia="en-US"/>
        </w:rPr>
        <w:t>Corvalán</w:t>
      </w:r>
      <w:proofErr w:type="spellEnd"/>
      <w:r w:rsidRPr="006C65AC">
        <w:rPr>
          <w:color w:val="231F20"/>
          <w:sz w:val="20"/>
          <w:szCs w:val="20"/>
          <w:lang w:val="en-GB" w:eastAsia="en-US"/>
        </w:rPr>
        <w:t xml:space="preserve">, C., </w:t>
      </w:r>
      <w:proofErr w:type="spellStart"/>
      <w:r w:rsidRPr="006C65AC">
        <w:rPr>
          <w:color w:val="231F20"/>
          <w:sz w:val="20"/>
          <w:szCs w:val="20"/>
          <w:lang w:val="en-GB" w:eastAsia="en-US"/>
        </w:rPr>
        <w:t>Bos</w:t>
      </w:r>
      <w:proofErr w:type="spellEnd"/>
      <w:r w:rsidRPr="006C65AC">
        <w:rPr>
          <w:color w:val="231F20"/>
          <w:sz w:val="20"/>
          <w:szCs w:val="20"/>
          <w:lang w:val="en-GB" w:eastAsia="en-US"/>
        </w:rPr>
        <w:t xml:space="preserve">, R., </w:t>
      </w:r>
      <w:proofErr w:type="spellStart"/>
      <w:r w:rsidRPr="006C65AC">
        <w:rPr>
          <w:color w:val="231F20"/>
          <w:sz w:val="20"/>
          <w:szCs w:val="20"/>
          <w:lang w:val="en-GB" w:eastAsia="en-US"/>
        </w:rPr>
        <w:t>Neira</w:t>
      </w:r>
      <w:proofErr w:type="spellEnd"/>
      <w:r w:rsidRPr="006C65AC">
        <w:rPr>
          <w:color w:val="231F20"/>
          <w:sz w:val="20"/>
          <w:szCs w:val="20"/>
          <w:lang w:val="en-GB" w:eastAsia="en-US"/>
        </w:rPr>
        <w:t>, M</w:t>
      </w:r>
      <w:r w:rsidRPr="006C65AC">
        <w:rPr>
          <w:sz w:val="20"/>
          <w:szCs w:val="20"/>
          <w:lang w:val="en-GB"/>
        </w:rPr>
        <w:t xml:space="preserve"> (2016), Preventing disease through healthy environments. A global assessmen</w:t>
      </w:r>
      <w:r w:rsidR="006C65AC">
        <w:rPr>
          <w:sz w:val="20"/>
          <w:szCs w:val="20"/>
          <w:lang w:val="en-GB"/>
        </w:rPr>
        <w:t>t of the burden of disease from</w:t>
      </w:r>
      <w:r w:rsidRPr="006C65AC">
        <w:rPr>
          <w:sz w:val="20"/>
          <w:szCs w:val="20"/>
          <w:lang w:val="en-GB"/>
        </w:rPr>
        <w:t xml:space="preserve"> environmental risks, Geneva: WHO. Available from:</w:t>
      </w:r>
      <w:r w:rsidRPr="00EB5B0A">
        <w:rPr>
          <w:sz w:val="20"/>
          <w:szCs w:val="20"/>
          <w:lang w:val="en-GB"/>
        </w:rPr>
        <w:t xml:space="preserve"> http://apps.who.int/iris/</w:t>
      </w:r>
      <w:r w:rsidRPr="00D75D92">
        <w:rPr>
          <w:sz w:val="20"/>
          <w:szCs w:val="20"/>
          <w:lang w:val="en-GB"/>
        </w:rPr>
        <w:t xml:space="preserve">bitstream/10665/204585/1/9789241565196_eng.pdf?ua=1 and http://www.who.int/features/factfiles/children_environmental_health/en/. </w:t>
      </w:r>
    </w:p>
  </w:footnote>
  <w:footnote w:id="4">
    <w:p w14:paraId="084273A3" w14:textId="77777777" w:rsidR="00551455" w:rsidRPr="00D75D92" w:rsidRDefault="00551455">
      <w:pPr>
        <w:pStyle w:val="FootnoteText"/>
        <w:rPr>
          <w:color w:val="auto"/>
          <w:sz w:val="20"/>
          <w:szCs w:val="20"/>
          <w:lang w:val="en-GB"/>
        </w:rPr>
      </w:pPr>
      <w:r w:rsidRPr="00D75D92">
        <w:rPr>
          <w:rStyle w:val="FootnoteReference"/>
          <w:sz w:val="20"/>
          <w:szCs w:val="20"/>
          <w:lang w:val="en-GB"/>
        </w:rPr>
        <w:footnoteRef/>
      </w:r>
      <w:r w:rsidRPr="00D75D92">
        <w:rPr>
          <w:sz w:val="20"/>
          <w:szCs w:val="20"/>
          <w:lang w:val="en-GB"/>
        </w:rPr>
        <w:t xml:space="preserve"> </w:t>
      </w:r>
      <w:r w:rsidRPr="00D75D92">
        <w:rPr>
          <w:color w:val="auto"/>
          <w:sz w:val="20"/>
          <w:szCs w:val="20"/>
          <w:lang w:val="en-GB"/>
        </w:rPr>
        <w:t xml:space="preserve">See </w:t>
      </w:r>
      <w:r w:rsidRPr="00D75D92">
        <w:rPr>
          <w:sz w:val="20"/>
          <w:szCs w:val="20"/>
          <w:lang w:val="en-GB"/>
        </w:rPr>
        <w:t xml:space="preserve">Peter Sly et al. (March 2014), Networking to advance progress in children’s environmental health, </w:t>
      </w:r>
      <w:r w:rsidRPr="00D75D92">
        <w:rPr>
          <w:i/>
          <w:sz w:val="20"/>
          <w:szCs w:val="20"/>
          <w:lang w:val="en-GB"/>
        </w:rPr>
        <w:t>The Lancet</w:t>
      </w:r>
      <w:r w:rsidRPr="00D75D92">
        <w:rPr>
          <w:sz w:val="20"/>
          <w:szCs w:val="20"/>
          <w:lang w:val="en-GB"/>
        </w:rPr>
        <w:t>, Vol. 2 (</w:t>
      </w:r>
      <w:hyperlink r:id="rId1" w:history="1">
        <w:r w:rsidRPr="00D75D92">
          <w:rPr>
            <w:sz w:val="20"/>
            <w:szCs w:val="20"/>
            <w:lang w:val="en-GB" w:eastAsia="en-US"/>
          </w:rPr>
          <w:t>http://dx.doi.org/10.1016/S2214-109X(14)70004-X</w:t>
        </w:r>
      </w:hyperlink>
      <w:r w:rsidRPr="00D75D92">
        <w:rPr>
          <w:color w:val="auto"/>
          <w:sz w:val="20"/>
          <w:szCs w:val="20"/>
          <w:lang w:val="en-GB"/>
        </w:rPr>
        <w:t xml:space="preserve">). </w:t>
      </w:r>
    </w:p>
  </w:footnote>
  <w:footnote w:id="5">
    <w:p w14:paraId="785AE118" w14:textId="77777777" w:rsidR="00551455" w:rsidRPr="00421872" w:rsidRDefault="00551455" w:rsidP="00FC6445">
      <w:pPr>
        <w:suppressAutoHyphens w:val="0"/>
        <w:autoSpaceDE w:val="0"/>
        <w:autoSpaceDN w:val="0"/>
        <w:adjustRightInd w:val="0"/>
        <w:rPr>
          <w:rFonts w:eastAsiaTheme="minorHAnsi"/>
          <w:sz w:val="20"/>
          <w:szCs w:val="20"/>
          <w:lang w:eastAsia="en-US"/>
        </w:rPr>
      </w:pPr>
      <w:r w:rsidRPr="00D75D92">
        <w:rPr>
          <w:rStyle w:val="FootnoteReference"/>
          <w:sz w:val="20"/>
          <w:szCs w:val="20"/>
        </w:rPr>
        <w:footnoteRef/>
      </w:r>
      <w:r w:rsidRPr="00D75D92">
        <w:rPr>
          <w:sz w:val="20"/>
          <w:szCs w:val="20"/>
        </w:rPr>
        <w:t xml:space="preserve"> See, for example,</w:t>
      </w:r>
      <w:r w:rsidRPr="00D75D92">
        <w:rPr>
          <w:rFonts w:eastAsiaTheme="minorHAnsi"/>
          <w:color w:val="000000"/>
          <w:sz w:val="20"/>
          <w:szCs w:val="20"/>
          <w:lang w:eastAsia="en-US"/>
        </w:rPr>
        <w:t xml:space="preserve"> Di Renzo GC, et al (2015), International</w:t>
      </w:r>
      <w:r w:rsidRPr="00421872">
        <w:rPr>
          <w:rFonts w:eastAsiaTheme="minorHAnsi"/>
          <w:color w:val="000000"/>
          <w:sz w:val="20"/>
          <w:szCs w:val="20"/>
          <w:lang w:eastAsia="en-US"/>
        </w:rPr>
        <w:t xml:space="preserve"> Federation of </w:t>
      </w:r>
      <w:proofErr w:type="spellStart"/>
      <w:r w:rsidRPr="00421872">
        <w:rPr>
          <w:rFonts w:eastAsiaTheme="minorHAnsi"/>
          <w:color w:val="000000"/>
          <w:sz w:val="20"/>
          <w:szCs w:val="20"/>
          <w:lang w:eastAsia="en-US"/>
        </w:rPr>
        <w:t>Gynecology</w:t>
      </w:r>
      <w:proofErr w:type="spellEnd"/>
      <w:r w:rsidRPr="00421872">
        <w:rPr>
          <w:rFonts w:eastAsiaTheme="minorHAnsi"/>
          <w:color w:val="000000"/>
          <w:sz w:val="20"/>
          <w:szCs w:val="20"/>
          <w:lang w:eastAsia="en-US"/>
        </w:rPr>
        <w:t xml:space="preserve"> and Obstetrics opinion on reproductive health impacts of exposure to toxic environmental chemicals, </w:t>
      </w:r>
      <w:proofErr w:type="spellStart"/>
      <w:r w:rsidRPr="00421872">
        <w:rPr>
          <w:rFonts w:eastAsiaTheme="minorHAnsi"/>
          <w:color w:val="000000"/>
          <w:sz w:val="20"/>
          <w:szCs w:val="20"/>
          <w:lang w:eastAsia="en-US"/>
        </w:rPr>
        <w:t>Int</w:t>
      </w:r>
      <w:proofErr w:type="spellEnd"/>
      <w:r w:rsidRPr="00421872">
        <w:rPr>
          <w:rFonts w:eastAsiaTheme="minorHAnsi"/>
          <w:color w:val="000000"/>
          <w:sz w:val="20"/>
          <w:szCs w:val="20"/>
          <w:lang w:eastAsia="en-US"/>
        </w:rPr>
        <w:t xml:space="preserve"> J </w:t>
      </w:r>
      <w:proofErr w:type="spellStart"/>
      <w:r w:rsidRPr="00421872">
        <w:rPr>
          <w:rFonts w:eastAsiaTheme="minorHAnsi"/>
          <w:color w:val="000000"/>
          <w:sz w:val="20"/>
          <w:szCs w:val="20"/>
          <w:lang w:eastAsia="en-US"/>
        </w:rPr>
        <w:t>Gynecol</w:t>
      </w:r>
      <w:proofErr w:type="spellEnd"/>
      <w:r w:rsidRPr="00421872">
        <w:rPr>
          <w:rFonts w:eastAsiaTheme="minorHAnsi"/>
          <w:color w:val="000000"/>
          <w:sz w:val="20"/>
          <w:szCs w:val="20"/>
          <w:lang w:eastAsia="en-US"/>
        </w:rPr>
        <w:t xml:space="preserve"> </w:t>
      </w:r>
      <w:proofErr w:type="spellStart"/>
      <w:r w:rsidRPr="00421872">
        <w:rPr>
          <w:rFonts w:eastAsiaTheme="minorHAnsi"/>
          <w:color w:val="000000"/>
          <w:sz w:val="20"/>
          <w:szCs w:val="20"/>
          <w:lang w:eastAsia="en-US"/>
        </w:rPr>
        <w:t>Obstet</w:t>
      </w:r>
      <w:proofErr w:type="spellEnd"/>
      <w:r w:rsidRPr="00421872">
        <w:rPr>
          <w:rFonts w:eastAsiaTheme="minorHAnsi"/>
          <w:color w:val="000000"/>
          <w:sz w:val="20"/>
          <w:szCs w:val="20"/>
          <w:lang w:eastAsia="en-US"/>
        </w:rPr>
        <w:t xml:space="preserve"> (</w:t>
      </w:r>
      <w:r w:rsidRPr="00421872">
        <w:rPr>
          <w:rFonts w:eastAsiaTheme="minorHAnsi"/>
          <w:color w:val="0000FF"/>
          <w:sz w:val="20"/>
          <w:szCs w:val="20"/>
          <w:lang w:eastAsia="en-US"/>
        </w:rPr>
        <w:t>http://dx.doi.org/10.1016/j.ijgo.2015.09.002</w:t>
      </w:r>
      <w:r w:rsidRPr="00421872">
        <w:rPr>
          <w:rFonts w:eastAsiaTheme="minorHAnsi"/>
          <w:sz w:val="20"/>
          <w:szCs w:val="20"/>
          <w:lang w:eastAsia="en-US"/>
        </w:rPr>
        <w:t>).</w:t>
      </w:r>
    </w:p>
  </w:footnote>
  <w:footnote w:id="6">
    <w:p w14:paraId="517A4E5A" w14:textId="77777777" w:rsidR="00551455" w:rsidRPr="00421872" w:rsidRDefault="00551455" w:rsidP="00ED7E5D">
      <w:pPr>
        <w:pStyle w:val="FootnoteText"/>
        <w:rPr>
          <w:sz w:val="20"/>
          <w:szCs w:val="20"/>
          <w:lang w:val="en-GB"/>
        </w:rPr>
      </w:pPr>
      <w:r w:rsidRPr="00421872">
        <w:rPr>
          <w:rStyle w:val="FootnoteReference"/>
          <w:sz w:val="20"/>
          <w:szCs w:val="20"/>
          <w:lang w:val="en-GB"/>
        </w:rPr>
        <w:footnoteRef/>
      </w:r>
      <w:r w:rsidRPr="00421872">
        <w:rPr>
          <w:sz w:val="20"/>
          <w:szCs w:val="20"/>
          <w:lang w:val="en-GB"/>
        </w:rPr>
        <w:t xml:space="preserve"> </w:t>
      </w:r>
      <w:r w:rsidR="00EE2112">
        <w:fldChar w:fldCharType="begin"/>
      </w:r>
      <w:r w:rsidR="00EE2112" w:rsidRPr="00EE2112">
        <w:rPr>
          <w:lang w:val="en-GB"/>
        </w:rPr>
        <w:instrText xml:space="preserve"> HYPERLINK "http://www.who.int/phe/health_topics/outdoorair/databases/en/" </w:instrText>
      </w:r>
      <w:r w:rsidR="00EE2112">
        <w:fldChar w:fldCharType="separate"/>
      </w:r>
      <w:r w:rsidRPr="00421872">
        <w:rPr>
          <w:rStyle w:val="Hyperlink"/>
          <w:sz w:val="20"/>
          <w:szCs w:val="20"/>
          <w:lang w:val="en-GB"/>
        </w:rPr>
        <w:t>http://www.who.int/phe/health_topics/outdoorair/databases/en/</w:t>
      </w:r>
      <w:r w:rsidR="00EE2112">
        <w:rPr>
          <w:rStyle w:val="Hyperlink"/>
          <w:sz w:val="20"/>
          <w:szCs w:val="20"/>
          <w:lang w:val="en-GB"/>
        </w:rPr>
        <w:fldChar w:fldCharType="end"/>
      </w:r>
      <w:r w:rsidRPr="00421872">
        <w:rPr>
          <w:sz w:val="20"/>
          <w:szCs w:val="20"/>
          <w:lang w:val="en-GB"/>
        </w:rPr>
        <w:t xml:space="preserve">. </w:t>
      </w:r>
    </w:p>
  </w:footnote>
  <w:footnote w:id="7">
    <w:p w14:paraId="5C1CBD9E" w14:textId="77777777" w:rsidR="00551455" w:rsidRPr="00FC6445" w:rsidRDefault="00551455">
      <w:pPr>
        <w:pStyle w:val="FootnoteText"/>
        <w:rPr>
          <w:sz w:val="20"/>
          <w:szCs w:val="20"/>
          <w:lang w:val="en-GB"/>
        </w:rPr>
      </w:pPr>
      <w:r w:rsidRPr="00421872">
        <w:rPr>
          <w:rStyle w:val="FootnoteReference"/>
          <w:sz w:val="20"/>
          <w:szCs w:val="20"/>
          <w:lang w:val="en-GB"/>
        </w:rPr>
        <w:footnoteRef/>
      </w:r>
      <w:r w:rsidRPr="00421872">
        <w:rPr>
          <w:color w:val="231F20"/>
          <w:sz w:val="20"/>
          <w:szCs w:val="20"/>
          <w:lang w:val="en-GB"/>
        </w:rPr>
        <w:t xml:space="preserve"> The sparse coverage of official data means many cities are not even monitored</w:t>
      </w:r>
      <w:r w:rsidRPr="00421872">
        <w:rPr>
          <w:sz w:val="20"/>
          <w:szCs w:val="20"/>
          <w:lang w:val="en-GB"/>
        </w:rPr>
        <w:t xml:space="preserve">. See: </w:t>
      </w:r>
      <w:r w:rsidR="00EE2112">
        <w:fldChar w:fldCharType="begin"/>
      </w:r>
      <w:r w:rsidR="00EE2112" w:rsidRPr="00EE2112">
        <w:rPr>
          <w:lang w:val="en-GB"/>
        </w:rPr>
        <w:instrText xml:space="preserve"> HYPERLINK "http://www.theguardian.com/cities/2015/dec/02/where-world-most-polluted-city-air-pollution" </w:instrText>
      </w:r>
      <w:r w:rsidR="00EE2112">
        <w:fldChar w:fldCharType="separate"/>
      </w:r>
      <w:r w:rsidRPr="00421872">
        <w:rPr>
          <w:rStyle w:val="Hyperlink"/>
          <w:sz w:val="20"/>
          <w:szCs w:val="20"/>
          <w:lang w:val="en-GB"/>
        </w:rPr>
        <w:t>http://www.theguardian.com/cities/2015/dec/02/where-world-most-polluted-city-air-pollution</w:t>
      </w:r>
      <w:r w:rsidR="00EE2112">
        <w:rPr>
          <w:rStyle w:val="Hyperlink"/>
          <w:sz w:val="20"/>
          <w:szCs w:val="20"/>
          <w:lang w:val="en-GB"/>
        </w:rPr>
        <w:fldChar w:fldCharType="end"/>
      </w:r>
      <w:r w:rsidRPr="00421872">
        <w:rPr>
          <w:sz w:val="20"/>
          <w:szCs w:val="20"/>
          <w:lang w:val="en-GB"/>
        </w:rPr>
        <w:t>.</w:t>
      </w:r>
    </w:p>
  </w:footnote>
  <w:footnote w:id="8">
    <w:p w14:paraId="55A337F4" w14:textId="77777777" w:rsidR="00551455" w:rsidRPr="0009068F" w:rsidRDefault="00551455" w:rsidP="00EC0936">
      <w:pPr>
        <w:widowControl w:val="0"/>
        <w:suppressAutoHyphens w:val="0"/>
        <w:autoSpaceDE w:val="0"/>
        <w:autoSpaceDN w:val="0"/>
        <w:adjustRightInd w:val="0"/>
        <w:rPr>
          <w:sz w:val="20"/>
          <w:szCs w:val="20"/>
        </w:rPr>
      </w:pPr>
      <w:r w:rsidRPr="00A96F08">
        <w:rPr>
          <w:rStyle w:val="FootnoteReference"/>
          <w:sz w:val="20"/>
          <w:szCs w:val="20"/>
        </w:rPr>
        <w:footnoteRef/>
      </w:r>
      <w:r w:rsidRPr="00A96F08">
        <w:rPr>
          <w:sz w:val="20"/>
          <w:szCs w:val="20"/>
        </w:rPr>
        <w:t xml:space="preserve"> See, for example, </w:t>
      </w:r>
      <w:proofErr w:type="spellStart"/>
      <w:r w:rsidRPr="00A96F08">
        <w:rPr>
          <w:rFonts w:eastAsiaTheme="minorHAnsi"/>
          <w:color w:val="262626"/>
          <w:sz w:val="20"/>
          <w:szCs w:val="20"/>
          <w:lang w:eastAsia="en-US"/>
        </w:rPr>
        <w:t>Sunyer</w:t>
      </w:r>
      <w:proofErr w:type="spellEnd"/>
      <w:r w:rsidRPr="00A96F08">
        <w:rPr>
          <w:rFonts w:eastAsiaTheme="minorHAnsi"/>
          <w:color w:val="262626"/>
          <w:sz w:val="20"/>
          <w:szCs w:val="20"/>
          <w:lang w:eastAsia="en-US"/>
        </w:rPr>
        <w:t xml:space="preserve"> J, </w:t>
      </w:r>
      <w:proofErr w:type="spellStart"/>
      <w:r w:rsidRPr="00A96F08">
        <w:rPr>
          <w:rFonts w:eastAsiaTheme="minorHAnsi"/>
          <w:color w:val="262626"/>
          <w:sz w:val="20"/>
          <w:szCs w:val="20"/>
          <w:lang w:eastAsia="en-US"/>
        </w:rPr>
        <w:t>Esnaola</w:t>
      </w:r>
      <w:proofErr w:type="spellEnd"/>
      <w:r w:rsidRPr="00A96F08">
        <w:rPr>
          <w:rFonts w:eastAsiaTheme="minorHAnsi"/>
          <w:color w:val="262626"/>
          <w:sz w:val="20"/>
          <w:szCs w:val="20"/>
          <w:lang w:eastAsia="en-US"/>
        </w:rPr>
        <w:t xml:space="preserve"> M, Alvarez-</w:t>
      </w:r>
      <w:proofErr w:type="spellStart"/>
      <w:r w:rsidRPr="00A96F08">
        <w:rPr>
          <w:rFonts w:eastAsiaTheme="minorHAnsi"/>
          <w:color w:val="262626"/>
          <w:sz w:val="20"/>
          <w:szCs w:val="20"/>
          <w:lang w:eastAsia="en-US"/>
        </w:rPr>
        <w:t>Pedrerol</w:t>
      </w:r>
      <w:proofErr w:type="spellEnd"/>
      <w:r w:rsidRPr="00A96F08">
        <w:rPr>
          <w:rFonts w:eastAsiaTheme="minorHAnsi"/>
          <w:color w:val="262626"/>
          <w:sz w:val="20"/>
          <w:szCs w:val="20"/>
          <w:lang w:eastAsia="en-US"/>
        </w:rPr>
        <w:t xml:space="preserve"> M, </w:t>
      </w:r>
      <w:proofErr w:type="spellStart"/>
      <w:r w:rsidRPr="00A96F08">
        <w:rPr>
          <w:rFonts w:eastAsiaTheme="minorHAnsi"/>
          <w:color w:val="262626"/>
          <w:sz w:val="20"/>
          <w:szCs w:val="20"/>
          <w:lang w:eastAsia="en-US"/>
        </w:rPr>
        <w:t>Forns</w:t>
      </w:r>
      <w:proofErr w:type="spellEnd"/>
      <w:r w:rsidRPr="00A96F08">
        <w:rPr>
          <w:rFonts w:eastAsiaTheme="minorHAnsi"/>
          <w:color w:val="262626"/>
          <w:sz w:val="20"/>
          <w:szCs w:val="20"/>
          <w:lang w:eastAsia="en-US"/>
        </w:rPr>
        <w:t xml:space="preserve"> J, Rivas I, </w:t>
      </w:r>
      <w:proofErr w:type="spellStart"/>
      <w:r w:rsidRPr="00A96F08">
        <w:rPr>
          <w:rFonts w:eastAsiaTheme="minorHAnsi"/>
          <w:color w:val="262626"/>
          <w:sz w:val="20"/>
          <w:szCs w:val="20"/>
          <w:lang w:eastAsia="en-US"/>
        </w:rPr>
        <w:t>López</w:t>
      </w:r>
      <w:proofErr w:type="spellEnd"/>
      <w:r w:rsidRPr="00A96F08">
        <w:rPr>
          <w:rFonts w:eastAsiaTheme="minorHAnsi"/>
          <w:color w:val="262626"/>
          <w:sz w:val="20"/>
          <w:szCs w:val="20"/>
          <w:lang w:eastAsia="en-US"/>
        </w:rPr>
        <w:t xml:space="preserve">-Vicente M, et al. (2015), Association between Traffic-Related Air Pollution in </w:t>
      </w:r>
      <w:r w:rsidRPr="0009068F">
        <w:rPr>
          <w:rFonts w:eastAsiaTheme="minorHAnsi"/>
          <w:color w:val="262626"/>
          <w:sz w:val="20"/>
          <w:szCs w:val="20"/>
          <w:lang w:eastAsia="en-US"/>
        </w:rPr>
        <w:t>Schools and Cognitive Development in Primary School Children: A Prospective Cohort Study (</w:t>
      </w:r>
      <w:hyperlink r:id="rId2" w:history="1">
        <w:r w:rsidRPr="0009068F">
          <w:rPr>
            <w:rStyle w:val="Hyperlink"/>
            <w:rFonts w:eastAsiaTheme="minorHAnsi"/>
            <w:sz w:val="20"/>
            <w:szCs w:val="20"/>
            <w:lang w:eastAsia="en-US"/>
          </w:rPr>
          <w:t>http://journals.plos.org/plosmedicine/article?id=10.1371/journal.pmed.1001792</w:t>
        </w:r>
      </w:hyperlink>
      <w:r w:rsidRPr="0009068F">
        <w:rPr>
          <w:rFonts w:eastAsiaTheme="minorHAnsi"/>
          <w:color w:val="262626"/>
          <w:sz w:val="20"/>
          <w:szCs w:val="20"/>
          <w:lang w:eastAsia="en-US"/>
        </w:rPr>
        <w:t xml:space="preserve">).  </w:t>
      </w:r>
    </w:p>
  </w:footnote>
  <w:footnote w:id="9">
    <w:p w14:paraId="71A67882" w14:textId="77777777" w:rsidR="00551455" w:rsidRPr="00A96F08" w:rsidRDefault="00551455" w:rsidP="000E6CEF">
      <w:pPr>
        <w:pStyle w:val="FootnoteText"/>
        <w:rPr>
          <w:sz w:val="20"/>
          <w:szCs w:val="20"/>
          <w:lang w:val="en-GB"/>
        </w:rPr>
      </w:pPr>
      <w:r w:rsidRPr="0009068F">
        <w:rPr>
          <w:rStyle w:val="FootnoteReference"/>
          <w:sz w:val="20"/>
          <w:szCs w:val="20"/>
        </w:rPr>
        <w:footnoteRef/>
      </w:r>
      <w:r w:rsidRPr="0009068F">
        <w:rPr>
          <w:sz w:val="20"/>
          <w:szCs w:val="20"/>
          <w:lang w:val="en-GB"/>
        </w:rPr>
        <w:t xml:space="preserve"> </w:t>
      </w:r>
      <w:hyperlink r:id="rId3" w:history="1">
        <w:proofErr w:type="gramStart"/>
        <w:r w:rsidRPr="0009068F">
          <w:rPr>
            <w:rStyle w:val="Hyperlink"/>
            <w:sz w:val="20"/>
            <w:szCs w:val="20"/>
            <w:lang w:val="en-GB"/>
          </w:rPr>
          <w:t>http://www.unicef.org/publications/files/Progress_on_Sanitation_and_Drinking_Water_2015_Update_.pdf</w:t>
        </w:r>
      </w:hyperlink>
      <w:r w:rsidRPr="00A96F08">
        <w:rPr>
          <w:sz w:val="20"/>
          <w:szCs w:val="20"/>
          <w:lang w:val="en-GB"/>
        </w:rPr>
        <w:t xml:space="preserve"> or </w:t>
      </w:r>
      <w:hyperlink r:id="rId4" w:history="1">
        <w:r w:rsidRPr="00A96F08">
          <w:rPr>
            <w:rStyle w:val="Hyperlink"/>
            <w:sz w:val="20"/>
            <w:szCs w:val="20"/>
            <w:lang w:val="en-GB"/>
          </w:rPr>
          <w:t>http://www.who.int/ceh/risks/cehwater/en/</w:t>
        </w:r>
      </w:hyperlink>
      <w:r w:rsidRPr="00A96F08">
        <w:rPr>
          <w:sz w:val="20"/>
          <w:szCs w:val="20"/>
          <w:lang w:val="en-GB"/>
        </w:rPr>
        <w:t>.</w:t>
      </w:r>
      <w:proofErr w:type="gramEnd"/>
      <w:r w:rsidRPr="00A96F08">
        <w:rPr>
          <w:sz w:val="20"/>
          <w:szCs w:val="20"/>
          <w:lang w:val="en-GB"/>
        </w:rPr>
        <w:t xml:space="preserve">  </w:t>
      </w:r>
    </w:p>
  </w:footnote>
  <w:footnote w:id="10">
    <w:p w14:paraId="1A6A1082" w14:textId="77777777" w:rsidR="00551455" w:rsidRPr="0009068F" w:rsidRDefault="00551455" w:rsidP="007146A5">
      <w:pPr>
        <w:shd w:val="clear" w:color="auto" w:fill="FFFFFF"/>
        <w:rPr>
          <w:rFonts w:ascii="Benton Sans WGL" w:hAnsi="Benton Sans WGL" w:cs="Arial"/>
          <w:color w:val="333333"/>
          <w:sz w:val="20"/>
          <w:szCs w:val="20"/>
        </w:rPr>
      </w:pPr>
      <w:r w:rsidRPr="0009068F">
        <w:rPr>
          <w:rStyle w:val="FootnoteReference"/>
          <w:sz w:val="20"/>
          <w:szCs w:val="20"/>
        </w:rPr>
        <w:footnoteRef/>
      </w:r>
      <w:r w:rsidRPr="0009068F">
        <w:rPr>
          <w:sz w:val="20"/>
          <w:szCs w:val="20"/>
        </w:rPr>
        <w:t xml:space="preserve"> See </w:t>
      </w:r>
      <w:proofErr w:type="spellStart"/>
      <w:r w:rsidRPr="0009068F">
        <w:rPr>
          <w:sz w:val="20"/>
          <w:szCs w:val="20"/>
        </w:rPr>
        <w:t>Mekonnen</w:t>
      </w:r>
      <w:proofErr w:type="spellEnd"/>
      <w:r w:rsidRPr="0009068F">
        <w:rPr>
          <w:sz w:val="20"/>
          <w:szCs w:val="20"/>
        </w:rPr>
        <w:t xml:space="preserve">, </w:t>
      </w:r>
      <w:proofErr w:type="spellStart"/>
      <w:r w:rsidRPr="0009068F">
        <w:rPr>
          <w:sz w:val="20"/>
          <w:szCs w:val="20"/>
        </w:rPr>
        <w:t>Mesfin</w:t>
      </w:r>
      <w:proofErr w:type="spellEnd"/>
      <w:r w:rsidRPr="0009068F">
        <w:rPr>
          <w:sz w:val="20"/>
          <w:szCs w:val="20"/>
        </w:rPr>
        <w:t xml:space="preserve"> M. and Hoekstra, Arjen Y. (2016), Four billion people facing severe water scarcity, Science Advances, Vol.2 (</w:t>
      </w:r>
      <w:hyperlink r:id="rId5" w:history="1">
        <w:r w:rsidRPr="0009068F">
          <w:rPr>
            <w:rStyle w:val="Hyperlink"/>
            <w:sz w:val="20"/>
            <w:szCs w:val="20"/>
          </w:rPr>
          <w:t>http://dx.doi.org/10.1126/sciadv.1500323</w:t>
        </w:r>
      </w:hyperlink>
      <w:r w:rsidRPr="0009068F">
        <w:rPr>
          <w:color w:val="333333"/>
          <w:sz w:val="20"/>
          <w:szCs w:val="20"/>
        </w:rPr>
        <w:t>).</w:t>
      </w:r>
      <w:r w:rsidRPr="0009068F">
        <w:rPr>
          <w:rFonts w:ascii="Benton Sans WGL" w:hAnsi="Benton Sans WGL" w:cs="Arial"/>
          <w:color w:val="333333"/>
          <w:sz w:val="20"/>
          <w:szCs w:val="20"/>
        </w:rPr>
        <w:t xml:space="preserve"> </w:t>
      </w:r>
    </w:p>
  </w:footnote>
  <w:footnote w:id="11">
    <w:p w14:paraId="720819AC" w14:textId="77777777" w:rsidR="00551455" w:rsidRPr="00A96F08" w:rsidRDefault="00551455" w:rsidP="00376BAC">
      <w:pPr>
        <w:pStyle w:val="FootnoteText"/>
        <w:rPr>
          <w:sz w:val="20"/>
          <w:szCs w:val="20"/>
          <w:lang w:val="en-GB"/>
        </w:rPr>
      </w:pPr>
      <w:r w:rsidRPr="00A96F08">
        <w:rPr>
          <w:rStyle w:val="FootnoteReference"/>
          <w:sz w:val="20"/>
          <w:szCs w:val="20"/>
          <w:lang w:val="en-GB"/>
        </w:rPr>
        <w:footnoteRef/>
      </w:r>
      <w:r w:rsidRPr="00A96F08">
        <w:rPr>
          <w:sz w:val="20"/>
          <w:szCs w:val="20"/>
          <w:lang w:val="en-GB"/>
        </w:rPr>
        <w:t xml:space="preserve"> </w:t>
      </w:r>
      <w:r w:rsidRPr="0011277B">
        <w:rPr>
          <w:sz w:val="20"/>
          <w:szCs w:val="20"/>
          <w:lang w:val="en-GB"/>
        </w:rPr>
        <w:t>CRC Co</w:t>
      </w:r>
      <w:r>
        <w:rPr>
          <w:sz w:val="20"/>
          <w:szCs w:val="20"/>
          <w:lang w:val="en-GB"/>
        </w:rPr>
        <w:t>mmittee, ‘General Comment No. 17</w:t>
      </w:r>
      <w:r w:rsidRPr="0011277B">
        <w:rPr>
          <w:sz w:val="20"/>
          <w:szCs w:val="20"/>
          <w:lang w:val="en-GB"/>
        </w:rPr>
        <w:t xml:space="preserve"> on</w:t>
      </w:r>
      <w:r>
        <w:rPr>
          <w:sz w:val="20"/>
          <w:szCs w:val="20"/>
          <w:lang w:val="en-GB"/>
        </w:rPr>
        <w:t xml:space="preserve"> the right of the child to rest, leisure, play, recreational activities, cultural life and the arts’ UN Doc. CRC/C/GC/17</w:t>
      </w:r>
      <w:r w:rsidRPr="00A96F08">
        <w:rPr>
          <w:sz w:val="20"/>
          <w:szCs w:val="20"/>
          <w:lang w:val="en-GB"/>
        </w:rPr>
        <w:t xml:space="preserve">, paras. </w:t>
      </w:r>
      <w:proofErr w:type="gramStart"/>
      <w:r w:rsidRPr="00A96F08">
        <w:rPr>
          <w:sz w:val="20"/>
          <w:szCs w:val="20"/>
          <w:lang w:val="en-GB"/>
        </w:rPr>
        <w:t>32 and 40.</w:t>
      </w:r>
      <w:proofErr w:type="gramEnd"/>
    </w:p>
  </w:footnote>
  <w:footnote w:id="12">
    <w:p w14:paraId="3BCDE281" w14:textId="77777777" w:rsidR="00551455" w:rsidRPr="00A96F08" w:rsidRDefault="00551455" w:rsidP="003300B5">
      <w:pPr>
        <w:pStyle w:val="FootnoteText"/>
        <w:rPr>
          <w:sz w:val="20"/>
          <w:szCs w:val="20"/>
          <w:lang w:val="en-GB"/>
        </w:rPr>
      </w:pPr>
      <w:r w:rsidRPr="00A96F08">
        <w:rPr>
          <w:rStyle w:val="FootnoteReference"/>
          <w:sz w:val="20"/>
          <w:szCs w:val="20"/>
        </w:rPr>
        <w:footnoteRef/>
      </w:r>
      <w:r w:rsidRPr="00A96F08">
        <w:rPr>
          <w:sz w:val="20"/>
          <w:szCs w:val="20"/>
          <w:lang w:val="en-GB"/>
        </w:rPr>
        <w:t xml:space="preserve"> UNICEF (2015), </w:t>
      </w:r>
      <w:proofErr w:type="gramStart"/>
      <w:r w:rsidRPr="00A96F08">
        <w:rPr>
          <w:sz w:val="20"/>
          <w:szCs w:val="20"/>
          <w:lang w:val="en-GB"/>
        </w:rPr>
        <w:t>Unless</w:t>
      </w:r>
      <w:proofErr w:type="gramEnd"/>
      <w:r w:rsidRPr="00A96F08">
        <w:rPr>
          <w:sz w:val="20"/>
          <w:szCs w:val="20"/>
          <w:lang w:val="en-GB"/>
        </w:rPr>
        <w:t xml:space="preserve"> we act now: The impact of climate change on children, page 6 (</w:t>
      </w:r>
      <w:hyperlink r:id="rId6" w:history="1">
        <w:r w:rsidRPr="00A96F08">
          <w:rPr>
            <w:rStyle w:val="Hyperlink"/>
            <w:sz w:val="20"/>
            <w:szCs w:val="20"/>
            <w:lang w:val="en-GB"/>
          </w:rPr>
          <w:t>http://www.unicef.org/publications/index_86337.html</w:t>
        </w:r>
      </w:hyperlink>
      <w:r w:rsidRPr="00A96F08">
        <w:rPr>
          <w:sz w:val="20"/>
          <w:szCs w:val="20"/>
          <w:lang w:val="en-GB"/>
        </w:rPr>
        <w:t>).</w:t>
      </w:r>
    </w:p>
  </w:footnote>
  <w:footnote w:id="13">
    <w:p w14:paraId="647754FD" w14:textId="77777777" w:rsidR="00551455" w:rsidRPr="00A96F08" w:rsidRDefault="00551455" w:rsidP="003300B5">
      <w:pPr>
        <w:pStyle w:val="FootnoteText"/>
        <w:rPr>
          <w:sz w:val="20"/>
          <w:szCs w:val="20"/>
          <w:lang w:val="en-GB"/>
        </w:rPr>
      </w:pPr>
      <w:r w:rsidRPr="00A96F08">
        <w:rPr>
          <w:rStyle w:val="FootnoteReference"/>
          <w:sz w:val="20"/>
          <w:szCs w:val="20"/>
        </w:rPr>
        <w:footnoteRef/>
      </w:r>
      <w:r w:rsidRPr="00A96F08">
        <w:rPr>
          <w:sz w:val="20"/>
          <w:szCs w:val="20"/>
          <w:lang w:val="en-GB"/>
        </w:rPr>
        <w:t xml:space="preserve"> </w:t>
      </w:r>
      <w:r w:rsidR="00EE2112">
        <w:fldChar w:fldCharType="begin"/>
      </w:r>
      <w:r w:rsidR="00EE2112" w:rsidRPr="00EE2112">
        <w:rPr>
          <w:lang w:val="en-GB"/>
        </w:rPr>
        <w:instrText xml:space="preserve"> HYPERLINK "http://www.unisdr.org/archive/42862" </w:instrText>
      </w:r>
      <w:r w:rsidR="00EE2112">
        <w:fldChar w:fldCharType="separate"/>
      </w:r>
      <w:r w:rsidRPr="00A96F08">
        <w:rPr>
          <w:rStyle w:val="Hyperlink"/>
          <w:sz w:val="20"/>
          <w:szCs w:val="20"/>
          <w:lang w:val="en-GB"/>
        </w:rPr>
        <w:t>http://www.unisdr.org/archive/42862</w:t>
      </w:r>
      <w:r w:rsidR="00EE2112">
        <w:rPr>
          <w:rStyle w:val="Hyperlink"/>
          <w:sz w:val="20"/>
          <w:szCs w:val="20"/>
          <w:lang w:val="en-GB"/>
        </w:rPr>
        <w:fldChar w:fldCharType="end"/>
      </w:r>
      <w:r w:rsidRPr="00A96F08">
        <w:rPr>
          <w:sz w:val="20"/>
          <w:szCs w:val="20"/>
          <w:lang w:val="en-GB"/>
        </w:rPr>
        <w:t xml:space="preserve">. </w:t>
      </w:r>
    </w:p>
  </w:footnote>
  <w:footnote w:id="14">
    <w:p w14:paraId="51045DDA" w14:textId="77777777" w:rsidR="00551455" w:rsidRPr="00A96F08" w:rsidRDefault="00551455" w:rsidP="003300B5">
      <w:pPr>
        <w:pStyle w:val="FootnoteText"/>
        <w:rPr>
          <w:sz w:val="20"/>
          <w:szCs w:val="20"/>
          <w:lang w:val="en-GB"/>
        </w:rPr>
      </w:pPr>
      <w:r w:rsidRPr="00A96F08">
        <w:rPr>
          <w:rStyle w:val="FootnoteReference"/>
          <w:sz w:val="20"/>
          <w:szCs w:val="20"/>
        </w:rPr>
        <w:footnoteRef/>
      </w:r>
      <w:r w:rsidRPr="00A96F08">
        <w:rPr>
          <w:sz w:val="20"/>
          <w:szCs w:val="20"/>
          <w:lang w:val="en-GB"/>
        </w:rPr>
        <w:t xml:space="preserve"> According to UNICEF, “[t]</w:t>
      </w:r>
      <w:proofErr w:type="spellStart"/>
      <w:r w:rsidRPr="00A96F08">
        <w:rPr>
          <w:sz w:val="20"/>
          <w:szCs w:val="20"/>
          <w:lang w:val="en-GB"/>
        </w:rPr>
        <w:t>oday</w:t>
      </w:r>
      <w:proofErr w:type="spellEnd"/>
      <w:r w:rsidRPr="00A96F08">
        <w:rPr>
          <w:sz w:val="20"/>
          <w:szCs w:val="20"/>
          <w:lang w:val="en-GB"/>
        </w:rPr>
        <w:t>, over half a billion children live in extremely high flood occurrence zones [and] nearly 160 million live in high or extremely hi</w:t>
      </w:r>
      <w:r>
        <w:rPr>
          <w:sz w:val="20"/>
          <w:szCs w:val="20"/>
          <w:lang w:val="en-GB"/>
        </w:rPr>
        <w:t>gh drought severity zones.” See</w:t>
      </w:r>
      <w:r w:rsidRPr="00A96F08">
        <w:rPr>
          <w:sz w:val="20"/>
          <w:szCs w:val="20"/>
          <w:lang w:val="en-GB"/>
        </w:rPr>
        <w:t xml:space="preserve"> UNICEF (2015), </w:t>
      </w:r>
      <w:proofErr w:type="gramStart"/>
      <w:r w:rsidRPr="00A96F08">
        <w:rPr>
          <w:sz w:val="20"/>
          <w:szCs w:val="20"/>
          <w:lang w:val="en-GB"/>
        </w:rPr>
        <w:t>Unless</w:t>
      </w:r>
      <w:proofErr w:type="gramEnd"/>
      <w:r w:rsidRPr="00A96F08">
        <w:rPr>
          <w:sz w:val="20"/>
          <w:szCs w:val="20"/>
          <w:lang w:val="en-GB"/>
        </w:rPr>
        <w:t xml:space="preserve"> we act now: The impact of climate change on children, page 8 (</w:t>
      </w:r>
      <w:hyperlink r:id="rId7" w:history="1">
        <w:r w:rsidRPr="00A96F08">
          <w:rPr>
            <w:rStyle w:val="Hyperlink"/>
            <w:sz w:val="20"/>
            <w:szCs w:val="20"/>
            <w:lang w:val="en-GB"/>
          </w:rPr>
          <w:t>http://www.unicef.org/publications/index_86337.html</w:t>
        </w:r>
      </w:hyperlink>
      <w:r w:rsidRPr="00A96F08">
        <w:rPr>
          <w:sz w:val="20"/>
          <w:szCs w:val="20"/>
          <w:lang w:val="en-GB"/>
        </w:rPr>
        <w:t>).</w:t>
      </w:r>
    </w:p>
  </w:footnote>
  <w:footnote w:id="15">
    <w:p w14:paraId="2F915C46" w14:textId="77777777" w:rsidR="00551455" w:rsidRPr="00A73ADA" w:rsidRDefault="00551455" w:rsidP="003300B5">
      <w:pPr>
        <w:pStyle w:val="FootnoteText"/>
        <w:rPr>
          <w:sz w:val="20"/>
          <w:szCs w:val="20"/>
          <w:lang w:val="en-GB"/>
        </w:rPr>
      </w:pPr>
      <w:r w:rsidRPr="00A96F08">
        <w:rPr>
          <w:rStyle w:val="FootnoteReference"/>
          <w:sz w:val="20"/>
          <w:szCs w:val="20"/>
        </w:rPr>
        <w:footnoteRef/>
      </w:r>
      <w:r w:rsidRPr="00A96F08">
        <w:rPr>
          <w:sz w:val="20"/>
          <w:szCs w:val="20"/>
          <w:lang w:val="en-GB"/>
        </w:rPr>
        <w:t xml:space="preserve"> According to the World Food Programme, 80% of hungry people live in disaster-prone and degraded areas. See: </w:t>
      </w:r>
      <w:r w:rsidR="00EE2112">
        <w:fldChar w:fldCharType="begin"/>
      </w:r>
      <w:r w:rsidR="00EE2112" w:rsidRPr="00EE2112">
        <w:rPr>
          <w:lang w:val="en-GB"/>
        </w:rPr>
        <w:instrText xml:space="preserve"> HYPERLINK "http://documents.wfp.org/stellent/groups/public/documents/communications/wfp279245.pdf" </w:instrText>
      </w:r>
      <w:r w:rsidR="00EE2112">
        <w:fldChar w:fldCharType="separate"/>
      </w:r>
      <w:r w:rsidRPr="00A96F08">
        <w:rPr>
          <w:rStyle w:val="Hyperlink"/>
          <w:sz w:val="20"/>
          <w:szCs w:val="20"/>
          <w:lang w:val="en-GB"/>
        </w:rPr>
        <w:t>http://documents.wfp.org/stellent/groups/public/documents/communications/wfp279245.pdf</w:t>
      </w:r>
      <w:r w:rsidR="00EE2112">
        <w:rPr>
          <w:rStyle w:val="Hyperlink"/>
          <w:sz w:val="20"/>
          <w:szCs w:val="20"/>
          <w:lang w:val="en-GB"/>
        </w:rPr>
        <w:fldChar w:fldCharType="end"/>
      </w:r>
      <w:r w:rsidRPr="00A96F08">
        <w:rPr>
          <w:sz w:val="20"/>
          <w:szCs w:val="20"/>
          <w:lang w:val="en-GB"/>
        </w:rPr>
        <w:t>.</w:t>
      </w:r>
      <w:r w:rsidRPr="00A73ADA">
        <w:rPr>
          <w:sz w:val="20"/>
          <w:szCs w:val="20"/>
          <w:lang w:val="en-GB"/>
        </w:rPr>
        <w:t xml:space="preserve"> </w:t>
      </w:r>
    </w:p>
  </w:footnote>
  <w:footnote w:id="16">
    <w:p w14:paraId="768DA85E" w14:textId="77777777" w:rsidR="00551455" w:rsidRPr="0048676F" w:rsidRDefault="00551455" w:rsidP="0094146B">
      <w:pPr>
        <w:pStyle w:val="FootnoteText"/>
        <w:rPr>
          <w:color w:val="auto"/>
          <w:sz w:val="20"/>
          <w:szCs w:val="20"/>
          <w:lang w:val="en-GB"/>
        </w:rPr>
      </w:pPr>
      <w:r w:rsidRPr="0048676F">
        <w:rPr>
          <w:rStyle w:val="FootnoteReference"/>
          <w:color w:val="auto"/>
          <w:sz w:val="20"/>
          <w:szCs w:val="20"/>
          <w:lang w:val="en-GB"/>
        </w:rPr>
        <w:footnoteRef/>
      </w:r>
      <w:r w:rsidRPr="0048676F">
        <w:rPr>
          <w:color w:val="auto"/>
          <w:sz w:val="20"/>
          <w:szCs w:val="20"/>
          <w:lang w:val="en-GB"/>
        </w:rPr>
        <w:t xml:space="preserve"> </w:t>
      </w:r>
      <w:r>
        <w:rPr>
          <w:color w:val="auto"/>
          <w:sz w:val="20"/>
          <w:szCs w:val="20"/>
          <w:lang w:val="en-GB"/>
        </w:rPr>
        <w:t>See Footnotes 3 and 4.</w:t>
      </w:r>
    </w:p>
  </w:footnote>
  <w:footnote w:id="17">
    <w:p w14:paraId="33810E2B" w14:textId="77777777" w:rsidR="00551455" w:rsidRPr="00010195" w:rsidRDefault="00551455" w:rsidP="00F77EE5">
      <w:pPr>
        <w:pStyle w:val="FootnoteText"/>
        <w:rPr>
          <w:sz w:val="20"/>
          <w:szCs w:val="20"/>
          <w:lang w:val="en-GB"/>
        </w:rPr>
      </w:pPr>
      <w:r w:rsidRPr="00C43804">
        <w:rPr>
          <w:rStyle w:val="FootnoteReference"/>
          <w:sz w:val="20"/>
          <w:szCs w:val="20"/>
          <w:lang w:val="en-GB"/>
        </w:rPr>
        <w:footnoteRef/>
      </w:r>
      <w:r w:rsidRPr="00C43804">
        <w:rPr>
          <w:sz w:val="20"/>
          <w:szCs w:val="20"/>
          <w:lang w:val="en-GB"/>
        </w:rPr>
        <w:t xml:space="preserve"> </w:t>
      </w:r>
      <w:r>
        <w:rPr>
          <w:sz w:val="20"/>
          <w:szCs w:val="20"/>
          <w:lang w:val="en-GB"/>
        </w:rPr>
        <w:t xml:space="preserve">See </w:t>
      </w:r>
      <w:r w:rsidRPr="00010195">
        <w:rPr>
          <w:sz w:val="20"/>
          <w:szCs w:val="20"/>
          <w:lang w:val="en-GB"/>
        </w:rPr>
        <w:t>Article 29(e) UNCRC on the aims of education.</w:t>
      </w:r>
    </w:p>
  </w:footnote>
  <w:footnote w:id="18">
    <w:p w14:paraId="79095060" w14:textId="77777777" w:rsidR="00551455" w:rsidRPr="00010195" w:rsidRDefault="00551455">
      <w:pPr>
        <w:pStyle w:val="FootnoteText"/>
        <w:rPr>
          <w:sz w:val="20"/>
          <w:szCs w:val="20"/>
          <w:lang w:val="en-GB"/>
        </w:rPr>
      </w:pPr>
      <w:r w:rsidRPr="00010195">
        <w:rPr>
          <w:rStyle w:val="FootnoteReference"/>
          <w:sz w:val="20"/>
          <w:szCs w:val="20"/>
        </w:rPr>
        <w:footnoteRef/>
      </w:r>
      <w:r w:rsidRPr="00010195">
        <w:rPr>
          <w:sz w:val="20"/>
          <w:szCs w:val="20"/>
          <w:lang w:val="en-GB"/>
        </w:rPr>
        <w:t xml:space="preserve"> See report of the UN Special Rapporteur on the implications for human rights of the environmentally sound management and disposal of hazardous substances and wastes on the right to information on hazardous substances and waste, A/HRC/30/40. </w:t>
      </w:r>
    </w:p>
  </w:footnote>
  <w:footnote w:id="19">
    <w:p w14:paraId="755D5B06" w14:textId="77777777" w:rsidR="00551455" w:rsidRPr="00C43804" w:rsidRDefault="00551455" w:rsidP="00CF658B">
      <w:pPr>
        <w:pStyle w:val="FootnoteText"/>
        <w:rPr>
          <w:sz w:val="20"/>
          <w:szCs w:val="20"/>
          <w:lang w:val="en-GB"/>
        </w:rPr>
      </w:pPr>
      <w:r w:rsidRPr="00010195">
        <w:rPr>
          <w:rStyle w:val="FootnoteReference"/>
          <w:sz w:val="20"/>
          <w:szCs w:val="20"/>
          <w:lang w:val="en-GB"/>
        </w:rPr>
        <w:footnoteRef/>
      </w:r>
      <w:r w:rsidRPr="00010195">
        <w:rPr>
          <w:sz w:val="20"/>
          <w:szCs w:val="20"/>
          <w:lang w:val="en-GB"/>
        </w:rPr>
        <w:t xml:space="preserve"> See Good Practices Report</w:t>
      </w:r>
      <w:r w:rsidRPr="00C43804">
        <w:rPr>
          <w:sz w:val="20"/>
          <w:szCs w:val="20"/>
          <w:lang w:val="en-GB"/>
        </w:rPr>
        <w:t xml:space="preserve"> of the UN Special Rapporteur on human rights and the environment,</w:t>
      </w:r>
      <w:r>
        <w:rPr>
          <w:sz w:val="20"/>
          <w:szCs w:val="20"/>
          <w:lang w:val="en-GB"/>
        </w:rPr>
        <w:t xml:space="preserve"> A/HRC/28/61,</w:t>
      </w:r>
      <w:r w:rsidRPr="00C43804">
        <w:rPr>
          <w:sz w:val="20"/>
          <w:szCs w:val="20"/>
          <w:lang w:val="en-GB"/>
        </w:rPr>
        <w:t xml:space="preserve"> para. 95</w:t>
      </w:r>
      <w:r>
        <w:rPr>
          <w:sz w:val="20"/>
          <w:szCs w:val="20"/>
          <w:lang w:val="en-GB"/>
        </w:rPr>
        <w:t>.</w:t>
      </w:r>
    </w:p>
  </w:footnote>
  <w:footnote w:id="20">
    <w:p w14:paraId="1979E19B" w14:textId="77777777" w:rsidR="00551455" w:rsidRPr="00C43804" w:rsidRDefault="00551455" w:rsidP="00094033">
      <w:pPr>
        <w:pStyle w:val="FootnoteText"/>
        <w:rPr>
          <w:sz w:val="20"/>
          <w:szCs w:val="20"/>
          <w:lang w:val="en-GB"/>
        </w:rPr>
      </w:pPr>
      <w:r w:rsidRPr="00C43804">
        <w:rPr>
          <w:rStyle w:val="FootnoteReference"/>
          <w:sz w:val="20"/>
          <w:szCs w:val="20"/>
          <w:lang w:val="en-GB"/>
        </w:rPr>
        <w:footnoteRef/>
      </w:r>
      <w:r w:rsidRPr="00C43804">
        <w:rPr>
          <w:sz w:val="20"/>
          <w:szCs w:val="20"/>
          <w:lang w:val="en-GB"/>
        </w:rPr>
        <w:t xml:space="preserve"> See Report of the UN Special Rapporteur on the right</w:t>
      </w:r>
      <w:r>
        <w:rPr>
          <w:sz w:val="20"/>
          <w:szCs w:val="20"/>
          <w:lang w:val="en-GB"/>
        </w:rPr>
        <w:t xml:space="preserve"> of everyone</w:t>
      </w:r>
      <w:r w:rsidRPr="00C43804">
        <w:rPr>
          <w:sz w:val="20"/>
          <w:szCs w:val="20"/>
          <w:lang w:val="en-GB"/>
        </w:rPr>
        <w:t xml:space="preserve"> to</w:t>
      </w:r>
      <w:r>
        <w:rPr>
          <w:sz w:val="20"/>
          <w:szCs w:val="20"/>
          <w:lang w:val="en-GB"/>
        </w:rPr>
        <w:t xml:space="preserve"> the enjoyment of the highest attainable standard of physical and mental health on his M</w:t>
      </w:r>
      <w:r w:rsidRPr="00C43804">
        <w:rPr>
          <w:sz w:val="20"/>
          <w:szCs w:val="20"/>
          <w:lang w:val="en-GB"/>
        </w:rPr>
        <w:t xml:space="preserve">ission to Japan </w:t>
      </w:r>
      <w:r>
        <w:rPr>
          <w:sz w:val="20"/>
          <w:szCs w:val="20"/>
          <w:lang w:val="en-GB"/>
        </w:rPr>
        <w:t>(15-26 November 2012) in the wake of</w:t>
      </w:r>
      <w:r w:rsidRPr="00C43804">
        <w:rPr>
          <w:sz w:val="20"/>
          <w:szCs w:val="20"/>
          <w:lang w:val="en-GB"/>
        </w:rPr>
        <w:t xml:space="preserve"> the nucl</w:t>
      </w:r>
      <w:r>
        <w:rPr>
          <w:sz w:val="20"/>
          <w:szCs w:val="20"/>
          <w:lang w:val="en-GB"/>
        </w:rPr>
        <w:t>ear accident at Fukushima</w:t>
      </w:r>
      <w:r w:rsidRPr="00C43804">
        <w:rPr>
          <w:sz w:val="20"/>
          <w:szCs w:val="20"/>
          <w:lang w:val="en-GB"/>
        </w:rPr>
        <w:t>,</w:t>
      </w:r>
      <w:r>
        <w:rPr>
          <w:sz w:val="20"/>
          <w:szCs w:val="20"/>
          <w:lang w:val="en-GB"/>
        </w:rPr>
        <w:t xml:space="preserve"> A/HRC/23/41/Add.3,</w:t>
      </w:r>
      <w:r w:rsidRPr="00C43804">
        <w:rPr>
          <w:sz w:val="20"/>
          <w:szCs w:val="20"/>
          <w:lang w:val="en-GB"/>
        </w:rPr>
        <w:t xml:space="preserve"> para. 47.</w:t>
      </w:r>
    </w:p>
  </w:footnote>
  <w:footnote w:id="21">
    <w:p w14:paraId="73D0A47D" w14:textId="77777777" w:rsidR="00551455" w:rsidRPr="00A26475" w:rsidRDefault="00551455" w:rsidP="00ED6AC9">
      <w:pPr>
        <w:pStyle w:val="FootnoteText"/>
        <w:rPr>
          <w:sz w:val="20"/>
          <w:szCs w:val="20"/>
          <w:lang w:val="en-GB"/>
        </w:rPr>
      </w:pPr>
      <w:r w:rsidRPr="00A26475">
        <w:rPr>
          <w:rStyle w:val="FootnoteReference"/>
          <w:sz w:val="20"/>
          <w:szCs w:val="20"/>
        </w:rPr>
        <w:footnoteRef/>
      </w:r>
      <w:r w:rsidRPr="00A26475">
        <w:rPr>
          <w:sz w:val="20"/>
          <w:szCs w:val="20"/>
          <w:lang w:val="en-GB"/>
        </w:rPr>
        <w:t xml:space="preserve"> See</w:t>
      </w:r>
      <w:r>
        <w:rPr>
          <w:sz w:val="20"/>
          <w:szCs w:val="20"/>
          <w:lang w:val="en-GB"/>
        </w:rPr>
        <w:t>, for example,</w:t>
      </w:r>
      <w:r w:rsidRPr="00A26475">
        <w:rPr>
          <w:sz w:val="20"/>
          <w:szCs w:val="20"/>
          <w:lang w:val="en-GB"/>
        </w:rPr>
        <w:t xml:space="preserve"> Articles 2 and 15 of the Rio Declaration on development and the environment</w:t>
      </w:r>
      <w:r>
        <w:rPr>
          <w:sz w:val="20"/>
          <w:szCs w:val="20"/>
          <w:lang w:val="en-GB"/>
        </w:rPr>
        <w:t>, contained in the Report of the UN Conference on Environment and Development, A/CONF.151/26 (Vol. I).</w:t>
      </w:r>
    </w:p>
  </w:footnote>
  <w:footnote w:id="22">
    <w:p w14:paraId="26433D8F" w14:textId="77777777" w:rsidR="00551455" w:rsidRPr="00A26475" w:rsidRDefault="00551455">
      <w:pPr>
        <w:pStyle w:val="FootnoteText"/>
        <w:rPr>
          <w:sz w:val="20"/>
          <w:szCs w:val="20"/>
          <w:lang w:val="en-GB"/>
        </w:rPr>
      </w:pPr>
      <w:r w:rsidRPr="00A26475">
        <w:rPr>
          <w:rStyle w:val="FootnoteReference"/>
          <w:sz w:val="20"/>
          <w:szCs w:val="20"/>
        </w:rPr>
        <w:footnoteRef/>
      </w:r>
      <w:r w:rsidRPr="00A26475">
        <w:rPr>
          <w:sz w:val="20"/>
          <w:szCs w:val="20"/>
          <w:lang w:val="en-GB"/>
        </w:rPr>
        <w:t xml:space="preserve"> See report of the Special Rapporteur on the human rights to safe drinking water and sanitation </w:t>
      </w:r>
      <w:r>
        <w:rPr>
          <w:sz w:val="20"/>
          <w:szCs w:val="20"/>
          <w:lang w:val="en-GB"/>
        </w:rPr>
        <w:t>focusing on</w:t>
      </w:r>
      <w:r w:rsidRPr="00A26475">
        <w:rPr>
          <w:sz w:val="20"/>
          <w:szCs w:val="20"/>
          <w:lang w:val="en-GB"/>
        </w:rPr>
        <w:t xml:space="preserve"> sustainability </w:t>
      </w:r>
      <w:r>
        <w:rPr>
          <w:sz w:val="20"/>
          <w:szCs w:val="20"/>
          <w:lang w:val="en-GB"/>
        </w:rPr>
        <w:t>in</w:t>
      </w:r>
      <w:r w:rsidRPr="00A26475">
        <w:rPr>
          <w:sz w:val="20"/>
          <w:szCs w:val="20"/>
          <w:lang w:val="en-GB"/>
        </w:rPr>
        <w:t xml:space="preserve"> the realization of the</w:t>
      </w:r>
      <w:r>
        <w:rPr>
          <w:sz w:val="20"/>
          <w:szCs w:val="20"/>
          <w:lang w:val="en-GB"/>
        </w:rPr>
        <w:t xml:space="preserve"> human</w:t>
      </w:r>
      <w:r w:rsidRPr="00A26475">
        <w:rPr>
          <w:sz w:val="20"/>
          <w:szCs w:val="20"/>
          <w:lang w:val="en-GB"/>
        </w:rPr>
        <w:t xml:space="preserve"> right</w:t>
      </w:r>
      <w:r>
        <w:rPr>
          <w:sz w:val="20"/>
          <w:szCs w:val="20"/>
          <w:lang w:val="en-GB"/>
        </w:rPr>
        <w:t>s</w:t>
      </w:r>
      <w:r w:rsidRPr="00A26475">
        <w:rPr>
          <w:sz w:val="20"/>
          <w:szCs w:val="20"/>
          <w:lang w:val="en-GB"/>
        </w:rPr>
        <w:t xml:space="preserve"> to water and sanitation,</w:t>
      </w:r>
      <w:r>
        <w:rPr>
          <w:sz w:val="20"/>
          <w:szCs w:val="20"/>
          <w:lang w:val="en-GB"/>
        </w:rPr>
        <w:t xml:space="preserve"> A/HRC/24/44,</w:t>
      </w:r>
      <w:r w:rsidRPr="00A26475">
        <w:rPr>
          <w:sz w:val="20"/>
          <w:szCs w:val="20"/>
          <w:lang w:val="en-GB"/>
        </w:rPr>
        <w:t xml:space="preserve"> paras. </w:t>
      </w:r>
      <w:proofErr w:type="gramStart"/>
      <w:r w:rsidRPr="00A26475">
        <w:rPr>
          <w:sz w:val="20"/>
          <w:szCs w:val="20"/>
          <w:lang w:val="en-GB"/>
        </w:rPr>
        <w:t>18-23 and 85</w:t>
      </w:r>
      <w:r>
        <w:rPr>
          <w:sz w:val="20"/>
          <w:szCs w:val="20"/>
          <w:lang w:val="en-GB"/>
        </w:rPr>
        <w:t>.</w:t>
      </w:r>
      <w:proofErr w:type="gramEnd"/>
      <w:r w:rsidRPr="00A26475">
        <w:rPr>
          <w:sz w:val="20"/>
          <w:szCs w:val="20"/>
          <w:lang w:val="en-GB"/>
        </w:rPr>
        <w:t xml:space="preserve"> </w:t>
      </w:r>
    </w:p>
  </w:footnote>
  <w:footnote w:id="23">
    <w:p w14:paraId="7C9D4B05" w14:textId="77777777" w:rsidR="00551455" w:rsidRPr="00A26475" w:rsidRDefault="00551455">
      <w:pPr>
        <w:pStyle w:val="FootnoteText"/>
        <w:rPr>
          <w:sz w:val="20"/>
          <w:szCs w:val="20"/>
          <w:lang w:val="en-GB"/>
        </w:rPr>
      </w:pPr>
      <w:r w:rsidRPr="00A26475">
        <w:rPr>
          <w:rStyle w:val="FootnoteReference"/>
          <w:sz w:val="20"/>
          <w:szCs w:val="20"/>
          <w:lang w:val="en-GB"/>
        </w:rPr>
        <w:footnoteRef/>
      </w:r>
      <w:r w:rsidRPr="00A26475">
        <w:rPr>
          <w:sz w:val="20"/>
          <w:szCs w:val="20"/>
          <w:lang w:val="en-GB"/>
        </w:rPr>
        <w:t xml:space="preserve"> See F</w:t>
      </w:r>
      <w:r>
        <w:rPr>
          <w:sz w:val="20"/>
          <w:szCs w:val="20"/>
          <w:lang w:val="en-GB"/>
        </w:rPr>
        <w:t>ootnote</w:t>
      </w:r>
      <w:r w:rsidRPr="00A26475">
        <w:rPr>
          <w:sz w:val="20"/>
          <w:szCs w:val="20"/>
          <w:lang w:val="en-GB"/>
        </w:rPr>
        <w:t xml:space="preserve"> 19.</w:t>
      </w:r>
    </w:p>
  </w:footnote>
  <w:footnote w:id="24">
    <w:p w14:paraId="3954083C" w14:textId="77777777" w:rsidR="00551455" w:rsidRPr="00A26475" w:rsidRDefault="00551455" w:rsidP="005B0E50">
      <w:pPr>
        <w:pStyle w:val="FootnoteText"/>
        <w:rPr>
          <w:sz w:val="20"/>
          <w:szCs w:val="20"/>
          <w:lang w:val="en-GB"/>
        </w:rPr>
      </w:pPr>
      <w:r w:rsidRPr="00A26475">
        <w:rPr>
          <w:rStyle w:val="FootnoteReference"/>
          <w:sz w:val="20"/>
          <w:szCs w:val="20"/>
          <w:lang w:val="en-GB"/>
        </w:rPr>
        <w:footnoteRef/>
      </w:r>
      <w:r w:rsidRPr="00A26475">
        <w:rPr>
          <w:sz w:val="20"/>
          <w:szCs w:val="20"/>
          <w:lang w:val="en-GB"/>
        </w:rPr>
        <w:t xml:space="preserve"> See Article</w:t>
      </w:r>
      <w:r>
        <w:rPr>
          <w:sz w:val="20"/>
          <w:szCs w:val="20"/>
          <w:lang w:val="en-GB"/>
        </w:rPr>
        <w:t>s</w:t>
      </w:r>
      <w:r w:rsidRPr="00A26475">
        <w:rPr>
          <w:sz w:val="20"/>
          <w:szCs w:val="20"/>
          <w:lang w:val="en-GB"/>
        </w:rPr>
        <w:t xml:space="preserve"> 13 and 17 of the UNCRC on access to information and Article 12 on the right of the child to be heard. </w:t>
      </w:r>
      <w:r>
        <w:rPr>
          <w:sz w:val="20"/>
          <w:szCs w:val="20"/>
          <w:lang w:val="en-GB"/>
        </w:rPr>
        <w:t>Children’s</w:t>
      </w:r>
      <w:r w:rsidRPr="00A26475">
        <w:rPr>
          <w:sz w:val="20"/>
          <w:szCs w:val="20"/>
          <w:lang w:val="en-GB"/>
        </w:rPr>
        <w:t xml:space="preserve"> right to effective remedies is an implicit requirement of the </w:t>
      </w:r>
      <w:proofErr w:type="gramStart"/>
      <w:r w:rsidRPr="00A26475">
        <w:rPr>
          <w:sz w:val="20"/>
          <w:szCs w:val="20"/>
          <w:lang w:val="en-GB"/>
        </w:rPr>
        <w:t>Convention,</w:t>
      </w:r>
      <w:proofErr w:type="gramEnd"/>
      <w:r>
        <w:rPr>
          <w:sz w:val="20"/>
          <w:szCs w:val="20"/>
          <w:lang w:val="en-GB"/>
        </w:rPr>
        <w:t xml:space="preserve"> see</w:t>
      </w:r>
      <w:r w:rsidRPr="00A26475">
        <w:rPr>
          <w:sz w:val="20"/>
          <w:szCs w:val="20"/>
          <w:lang w:val="en-GB"/>
        </w:rPr>
        <w:t xml:space="preserve"> </w:t>
      </w:r>
      <w:r w:rsidRPr="0011277B">
        <w:rPr>
          <w:sz w:val="20"/>
          <w:szCs w:val="20"/>
          <w:lang w:val="en-GB"/>
        </w:rPr>
        <w:t>CRC Co</w:t>
      </w:r>
      <w:r>
        <w:rPr>
          <w:sz w:val="20"/>
          <w:szCs w:val="20"/>
          <w:lang w:val="en-GB"/>
        </w:rPr>
        <w:t>mmittee, ‘General Comment No. 5</w:t>
      </w:r>
      <w:r w:rsidRPr="0011277B">
        <w:rPr>
          <w:sz w:val="20"/>
          <w:szCs w:val="20"/>
          <w:lang w:val="en-GB"/>
        </w:rPr>
        <w:t xml:space="preserve"> on</w:t>
      </w:r>
      <w:r>
        <w:rPr>
          <w:sz w:val="20"/>
          <w:szCs w:val="20"/>
          <w:lang w:val="en-GB"/>
        </w:rPr>
        <w:t xml:space="preserve"> the general measures of implementation of the UNCRC’ UN Doc. CRC/GC/2003/5, </w:t>
      </w:r>
      <w:r w:rsidRPr="00A26475">
        <w:rPr>
          <w:sz w:val="20"/>
          <w:szCs w:val="20"/>
          <w:lang w:val="en-GB"/>
        </w:rPr>
        <w:t>para. 24.</w:t>
      </w:r>
    </w:p>
  </w:footnote>
  <w:footnote w:id="25">
    <w:p w14:paraId="67CCC4BB" w14:textId="77777777" w:rsidR="00551455" w:rsidRPr="00A26475" w:rsidRDefault="00551455" w:rsidP="00F9462D">
      <w:pPr>
        <w:pStyle w:val="FootnoteText"/>
        <w:rPr>
          <w:sz w:val="20"/>
          <w:szCs w:val="20"/>
          <w:lang w:val="en-GB"/>
        </w:rPr>
      </w:pPr>
      <w:r w:rsidRPr="00A26475">
        <w:rPr>
          <w:rStyle w:val="FootnoteReference"/>
          <w:sz w:val="20"/>
          <w:szCs w:val="20"/>
          <w:lang w:val="en-GB"/>
        </w:rPr>
        <w:footnoteRef/>
      </w:r>
      <w:r w:rsidRPr="00A26475">
        <w:rPr>
          <w:sz w:val="20"/>
          <w:szCs w:val="20"/>
          <w:lang w:val="en-GB"/>
        </w:rPr>
        <w:t xml:space="preserve"> See, for example, the Bali Guidelines for the Development of National Legislation on Access to Information, Public Participation and Access to Ju</w:t>
      </w:r>
      <w:r>
        <w:rPr>
          <w:sz w:val="20"/>
          <w:szCs w:val="20"/>
          <w:lang w:val="en-GB"/>
        </w:rPr>
        <w:t>stices in Environmental Matters or</w:t>
      </w:r>
      <w:r w:rsidRPr="00A26475">
        <w:rPr>
          <w:sz w:val="20"/>
          <w:szCs w:val="20"/>
          <w:lang w:val="en-GB"/>
        </w:rPr>
        <w:t xml:space="preserve"> the </w:t>
      </w:r>
      <w:r>
        <w:rPr>
          <w:sz w:val="20"/>
          <w:szCs w:val="20"/>
          <w:lang w:val="en-GB"/>
        </w:rPr>
        <w:t>United Nations Economic Commission for Europe (“</w:t>
      </w:r>
      <w:r w:rsidRPr="00A26475">
        <w:rPr>
          <w:sz w:val="20"/>
          <w:szCs w:val="20"/>
          <w:lang w:val="en-GB"/>
        </w:rPr>
        <w:t>Aarhus</w:t>
      </w:r>
      <w:r>
        <w:rPr>
          <w:sz w:val="20"/>
          <w:szCs w:val="20"/>
          <w:lang w:val="en-GB"/>
        </w:rPr>
        <w:t>”)</w:t>
      </w:r>
      <w:r w:rsidRPr="00A26475">
        <w:rPr>
          <w:sz w:val="20"/>
          <w:szCs w:val="20"/>
          <w:lang w:val="en-GB"/>
        </w:rPr>
        <w:t xml:space="preserve"> Convention on access to information, public participation in decision-making and access to justice in environmental matters</w:t>
      </w:r>
      <w:r>
        <w:rPr>
          <w:sz w:val="20"/>
          <w:szCs w:val="20"/>
          <w:lang w:val="en-GB"/>
        </w:rPr>
        <w:t>. Available from:</w:t>
      </w:r>
      <w:r w:rsidRPr="00A26475">
        <w:rPr>
          <w:sz w:val="20"/>
          <w:szCs w:val="20"/>
          <w:lang w:val="en-GB"/>
        </w:rPr>
        <w:t xml:space="preserve"> </w:t>
      </w:r>
      <w:r w:rsidR="00EE2112">
        <w:fldChar w:fldCharType="begin"/>
      </w:r>
      <w:r w:rsidR="00EE2112" w:rsidRPr="00EE2112">
        <w:rPr>
          <w:lang w:val="en-GB"/>
        </w:rPr>
        <w:instrText xml:space="preserve"> HYPERLINK "http://www.unep.org/civil-society/Implementation/Principle10/tabid/105013/Default.aspx" </w:instrText>
      </w:r>
      <w:r w:rsidR="00EE2112">
        <w:fldChar w:fldCharType="separate"/>
      </w:r>
      <w:r w:rsidRPr="00A26475">
        <w:rPr>
          <w:rStyle w:val="Hyperlink"/>
          <w:sz w:val="20"/>
          <w:szCs w:val="20"/>
          <w:lang w:val="en-GB"/>
        </w:rPr>
        <w:t>http://www.unep.org/civil-society/Implementation/Principle10/tabid/105013/Default.aspx</w:t>
      </w:r>
      <w:r w:rsidR="00EE2112">
        <w:rPr>
          <w:rStyle w:val="Hyperlink"/>
          <w:sz w:val="20"/>
          <w:szCs w:val="20"/>
          <w:lang w:val="en-GB"/>
        </w:rPr>
        <w:fldChar w:fldCharType="end"/>
      </w:r>
      <w:r>
        <w:rPr>
          <w:sz w:val="20"/>
          <w:szCs w:val="20"/>
          <w:lang w:val="en-GB"/>
        </w:rPr>
        <w:t>.</w:t>
      </w:r>
    </w:p>
  </w:footnote>
  <w:footnote w:id="26">
    <w:p w14:paraId="35A41918" w14:textId="77777777" w:rsidR="00551455" w:rsidRPr="00A26475" w:rsidRDefault="00551455" w:rsidP="009B2C09">
      <w:pPr>
        <w:pStyle w:val="FootnoteText"/>
        <w:rPr>
          <w:color w:val="auto"/>
          <w:sz w:val="20"/>
          <w:szCs w:val="20"/>
          <w:lang w:val="en-GB"/>
        </w:rPr>
      </w:pPr>
      <w:r w:rsidRPr="00A26475">
        <w:rPr>
          <w:rStyle w:val="FootnoteReference"/>
          <w:color w:val="auto"/>
          <w:sz w:val="20"/>
          <w:szCs w:val="20"/>
          <w:lang w:val="en-GB"/>
        </w:rPr>
        <w:footnoteRef/>
      </w:r>
      <w:r w:rsidRPr="00A26475">
        <w:rPr>
          <w:color w:val="auto"/>
          <w:sz w:val="20"/>
          <w:szCs w:val="20"/>
          <w:lang w:val="en-GB"/>
        </w:rPr>
        <w:t xml:space="preserve"> See, for example, UNICEF report on “The Challenges of Climate Change: Children on the Front Line”         (</w:t>
      </w:r>
      <w:r w:rsidR="00EE2112">
        <w:fldChar w:fldCharType="begin"/>
      </w:r>
      <w:r w:rsidR="00EE2112" w:rsidRPr="00EE2112">
        <w:rPr>
          <w:lang w:val="en-GB"/>
        </w:rPr>
        <w:instrText xml:space="preserve"> HYPERLINK "http://www.unicef-irc.org/publications/pdf/ccc_final_2014.pdf" </w:instrText>
      </w:r>
      <w:r w:rsidR="00EE2112">
        <w:fldChar w:fldCharType="separate"/>
      </w:r>
      <w:r w:rsidRPr="00A26475">
        <w:rPr>
          <w:rStyle w:val="Hyperlink"/>
          <w:color w:val="auto"/>
          <w:sz w:val="20"/>
          <w:szCs w:val="20"/>
          <w:u w:val="none"/>
          <w:lang w:val="en-GB"/>
        </w:rPr>
        <w:t>http://www.unicef-irc.org/publications/pdf/ccc_final_2014.pdf</w:t>
      </w:r>
      <w:r w:rsidR="00EE2112">
        <w:rPr>
          <w:rStyle w:val="Hyperlink"/>
          <w:color w:val="auto"/>
          <w:sz w:val="20"/>
          <w:szCs w:val="20"/>
          <w:u w:val="none"/>
          <w:lang w:val="en-GB"/>
        </w:rPr>
        <w:fldChar w:fldCharType="end"/>
      </w:r>
      <w:r w:rsidRPr="00A26475">
        <w:rPr>
          <w:color w:val="auto"/>
          <w:sz w:val="20"/>
          <w:szCs w:val="20"/>
          <w:lang w:val="en-GB"/>
        </w:rPr>
        <w:t>).</w:t>
      </w:r>
      <w:r>
        <w:rPr>
          <w:color w:val="auto"/>
          <w:sz w:val="20"/>
          <w:szCs w:val="20"/>
          <w:lang w:val="en-GB"/>
        </w:rPr>
        <w:t xml:space="preserve"> </w:t>
      </w:r>
      <w:r w:rsidRPr="00A26475">
        <w:rPr>
          <w:color w:val="auto"/>
          <w:sz w:val="20"/>
          <w:szCs w:val="20"/>
          <w:lang w:val="en-GB"/>
        </w:rPr>
        <w:t xml:space="preserve"> </w:t>
      </w:r>
    </w:p>
  </w:footnote>
  <w:footnote w:id="27">
    <w:p w14:paraId="73637B6B" w14:textId="77777777" w:rsidR="00551455" w:rsidRPr="00D567B4" w:rsidRDefault="00551455">
      <w:pPr>
        <w:pStyle w:val="FootnoteText"/>
        <w:rPr>
          <w:sz w:val="20"/>
          <w:szCs w:val="20"/>
          <w:lang w:val="en-GB"/>
        </w:rPr>
      </w:pPr>
      <w:r w:rsidRPr="00A26475">
        <w:rPr>
          <w:rStyle w:val="FootnoteReference"/>
          <w:sz w:val="20"/>
          <w:szCs w:val="20"/>
        </w:rPr>
        <w:footnoteRef/>
      </w:r>
      <w:r>
        <w:rPr>
          <w:sz w:val="20"/>
          <w:szCs w:val="20"/>
          <w:lang w:val="en-GB"/>
        </w:rPr>
        <w:t xml:space="preserve"> For more information, see HABITAT III UN </w:t>
      </w:r>
      <w:r w:rsidRPr="00D567B4">
        <w:rPr>
          <w:sz w:val="20"/>
          <w:szCs w:val="20"/>
          <w:lang w:val="en-GB"/>
        </w:rPr>
        <w:t xml:space="preserve">Conference on Housing and Sustainable Urban Development </w:t>
      </w:r>
      <w:r>
        <w:rPr>
          <w:sz w:val="20"/>
          <w:szCs w:val="20"/>
          <w:lang w:val="en-GB"/>
        </w:rPr>
        <w:t>(</w:t>
      </w:r>
      <w:r w:rsidR="00EE2112">
        <w:fldChar w:fldCharType="begin"/>
      </w:r>
      <w:r w:rsidR="00EE2112" w:rsidRPr="00EE2112">
        <w:rPr>
          <w:lang w:val="en-GB"/>
        </w:rPr>
        <w:instrText xml:space="preserve"> HYPERLINK "https://www.habitat3.org/" </w:instrText>
      </w:r>
      <w:r w:rsidR="00EE2112">
        <w:fldChar w:fldCharType="separate"/>
      </w:r>
      <w:r w:rsidRPr="00D567B4">
        <w:rPr>
          <w:rStyle w:val="Hyperlink"/>
          <w:sz w:val="20"/>
          <w:szCs w:val="20"/>
          <w:lang w:val="en-GB"/>
        </w:rPr>
        <w:t>https://www.habitat3.org/</w:t>
      </w:r>
      <w:r w:rsidR="00EE2112">
        <w:rPr>
          <w:rStyle w:val="Hyperlink"/>
          <w:sz w:val="20"/>
          <w:szCs w:val="20"/>
          <w:lang w:val="en-GB"/>
        </w:rPr>
        <w:fldChar w:fldCharType="end"/>
      </w:r>
      <w:r>
        <w:rPr>
          <w:rStyle w:val="Hyperlink"/>
          <w:sz w:val="20"/>
          <w:szCs w:val="20"/>
          <w:lang w:val="en-GB"/>
        </w:rPr>
        <w:t>)</w:t>
      </w:r>
      <w:r w:rsidRPr="00D567B4">
        <w:rPr>
          <w:sz w:val="20"/>
          <w:szCs w:val="20"/>
          <w:lang w:val="en-GB"/>
        </w:rPr>
        <w:t xml:space="preserve"> and</w:t>
      </w:r>
      <w:r>
        <w:rPr>
          <w:sz w:val="20"/>
          <w:szCs w:val="20"/>
          <w:lang w:val="en-GB"/>
        </w:rPr>
        <w:t xml:space="preserve"> the</w:t>
      </w:r>
      <w:r w:rsidRPr="00D567B4">
        <w:rPr>
          <w:sz w:val="20"/>
          <w:szCs w:val="20"/>
          <w:lang w:val="en-GB"/>
        </w:rPr>
        <w:t xml:space="preserve"> </w:t>
      </w:r>
      <w:r w:rsidRPr="001D24C9">
        <w:rPr>
          <w:sz w:val="20"/>
          <w:szCs w:val="20"/>
          <w:lang w:val="en-GB"/>
        </w:rPr>
        <w:t>World Humanitarian Summit</w:t>
      </w:r>
      <w:r w:rsidRPr="00D567B4">
        <w:rPr>
          <w:sz w:val="20"/>
          <w:szCs w:val="20"/>
          <w:lang w:val="en-GB"/>
        </w:rPr>
        <w:t xml:space="preserve"> </w:t>
      </w:r>
      <w:r>
        <w:rPr>
          <w:sz w:val="20"/>
          <w:szCs w:val="20"/>
          <w:lang w:val="en-GB"/>
        </w:rPr>
        <w:t>(</w:t>
      </w:r>
      <w:r w:rsidR="00EE2112">
        <w:fldChar w:fldCharType="begin"/>
      </w:r>
      <w:r w:rsidR="00EE2112" w:rsidRPr="00EE2112">
        <w:rPr>
          <w:lang w:val="en-GB"/>
        </w:rPr>
        <w:instrText xml:space="preserve"> HYPERLINK "https://www.worldhumanitariansummit.org/" </w:instrText>
      </w:r>
      <w:r w:rsidR="00EE2112">
        <w:fldChar w:fldCharType="separate"/>
      </w:r>
      <w:r w:rsidRPr="00D567B4">
        <w:rPr>
          <w:rStyle w:val="Hyperlink"/>
          <w:sz w:val="20"/>
          <w:szCs w:val="20"/>
          <w:lang w:val="en-GB"/>
        </w:rPr>
        <w:t>https://www.worldhumanitariansummit.org/</w:t>
      </w:r>
      <w:r w:rsidR="00EE2112">
        <w:rPr>
          <w:rStyle w:val="Hyperlink"/>
          <w:sz w:val="20"/>
          <w:szCs w:val="20"/>
          <w:lang w:val="en-GB"/>
        </w:rPr>
        <w:fldChar w:fldCharType="end"/>
      </w:r>
      <w:r>
        <w:rPr>
          <w:rStyle w:val="Hyperlink"/>
          <w:sz w:val="20"/>
          <w:szCs w:val="20"/>
          <w:lang w:val="en-GB"/>
        </w:rPr>
        <w:t>)</w:t>
      </w:r>
      <w:r w:rsidRPr="00D567B4">
        <w:rPr>
          <w:sz w:val="20"/>
          <w:szCs w:val="20"/>
          <w:lang w:val="en-GB"/>
        </w:rPr>
        <w:t xml:space="preserve">. </w:t>
      </w:r>
    </w:p>
  </w:footnote>
  <w:footnote w:id="28">
    <w:p w14:paraId="4A829F92" w14:textId="77777777" w:rsidR="00551455" w:rsidRPr="00F21413" w:rsidRDefault="00551455" w:rsidP="004B0123">
      <w:pPr>
        <w:pStyle w:val="FootnoteText"/>
        <w:rPr>
          <w:sz w:val="18"/>
          <w:szCs w:val="18"/>
          <w:lang w:val="en-GB"/>
        </w:rPr>
      </w:pPr>
      <w:r w:rsidRPr="00D567B4">
        <w:rPr>
          <w:rStyle w:val="FootnoteReference"/>
          <w:sz w:val="20"/>
          <w:szCs w:val="20"/>
        </w:rPr>
        <w:footnoteRef/>
      </w:r>
      <w:r>
        <w:rPr>
          <w:sz w:val="20"/>
          <w:szCs w:val="20"/>
          <w:lang w:val="en-GB"/>
        </w:rPr>
        <w:t xml:space="preserve"> See</w:t>
      </w:r>
      <w:r w:rsidRPr="00D567B4">
        <w:rPr>
          <w:sz w:val="20"/>
          <w:szCs w:val="20"/>
          <w:lang w:val="en-GB"/>
        </w:rPr>
        <w:t xml:space="preserve">: </w:t>
      </w:r>
      <w:r w:rsidR="00EE2112">
        <w:fldChar w:fldCharType="begin"/>
      </w:r>
      <w:r w:rsidR="00EE2112" w:rsidRPr="00EE2112">
        <w:rPr>
          <w:lang w:val="en-GB"/>
        </w:rPr>
        <w:instrText xml:space="preserve"> HYPERLINK "http://www.theguardian.com/global-development-professionals-network/2015/nov/27/childrens-rights-must-be-at-the-heart-of-the-paris-climate-agreement" </w:instrText>
      </w:r>
      <w:r w:rsidR="00EE2112">
        <w:fldChar w:fldCharType="separate"/>
      </w:r>
      <w:r w:rsidRPr="00D567B4">
        <w:rPr>
          <w:rStyle w:val="Hyperlink"/>
          <w:sz w:val="20"/>
          <w:szCs w:val="20"/>
          <w:lang w:val="en-GB"/>
        </w:rPr>
        <w:t>http://www.theguardian.com/global-development-professionals-network/2015/nov/27/childrens-rights-must-be-at-the-heart-of-the-paris-climate-agreement</w:t>
      </w:r>
      <w:r w:rsidR="00EE2112">
        <w:rPr>
          <w:rStyle w:val="Hyperlink"/>
          <w:sz w:val="20"/>
          <w:szCs w:val="20"/>
          <w:lang w:val="en-GB"/>
        </w:rPr>
        <w:fldChar w:fldCharType="end"/>
      </w:r>
      <w:r w:rsidRPr="00A26475">
        <w:rPr>
          <w:sz w:val="20"/>
          <w:szCs w:val="20"/>
          <w:lang w:val="en-GB"/>
        </w:rPr>
        <w:t>.</w:t>
      </w:r>
    </w:p>
  </w:footnote>
  <w:footnote w:id="29">
    <w:p w14:paraId="10308CDE" w14:textId="77777777" w:rsidR="00551455" w:rsidRPr="005E527A" w:rsidRDefault="00551455" w:rsidP="001E7E30">
      <w:pPr>
        <w:pStyle w:val="FootnoteText"/>
        <w:rPr>
          <w:color w:val="auto"/>
          <w:sz w:val="20"/>
          <w:szCs w:val="20"/>
          <w:lang w:val="en-GB"/>
        </w:rPr>
      </w:pPr>
      <w:r w:rsidRPr="00857382">
        <w:rPr>
          <w:rStyle w:val="FootnoteReference"/>
          <w:color w:val="auto"/>
          <w:sz w:val="20"/>
          <w:szCs w:val="20"/>
        </w:rPr>
        <w:footnoteRef/>
      </w:r>
      <w:r w:rsidRPr="00857382">
        <w:rPr>
          <w:color w:val="auto"/>
          <w:sz w:val="20"/>
          <w:szCs w:val="20"/>
          <w:lang w:val="en-GB"/>
        </w:rPr>
        <w:t xml:space="preserve"> </w:t>
      </w:r>
      <w:r>
        <w:rPr>
          <w:color w:val="auto"/>
          <w:sz w:val="20"/>
          <w:szCs w:val="20"/>
          <w:lang w:val="en-GB"/>
        </w:rPr>
        <w:t>See annual reports</w:t>
      </w:r>
      <w:r w:rsidRPr="00857382">
        <w:rPr>
          <w:color w:val="auto"/>
          <w:sz w:val="20"/>
          <w:szCs w:val="20"/>
          <w:lang w:val="en-GB"/>
        </w:rPr>
        <w:t xml:space="preserve"> of </w:t>
      </w:r>
      <w:r w:rsidRPr="00857382">
        <w:rPr>
          <w:sz w:val="20"/>
          <w:szCs w:val="20"/>
          <w:lang w:val="en-GB"/>
        </w:rPr>
        <w:t>the UN Special Rapporteur on hu</w:t>
      </w:r>
      <w:r>
        <w:rPr>
          <w:sz w:val="20"/>
          <w:szCs w:val="20"/>
          <w:lang w:val="en-GB"/>
        </w:rPr>
        <w:t xml:space="preserve">man rights and the environment, </w:t>
      </w:r>
      <w:r w:rsidRPr="00857382">
        <w:rPr>
          <w:sz w:val="20"/>
          <w:szCs w:val="20"/>
          <w:lang w:val="en-GB"/>
        </w:rPr>
        <w:t>includi</w:t>
      </w:r>
      <w:r>
        <w:rPr>
          <w:sz w:val="20"/>
          <w:szCs w:val="20"/>
          <w:lang w:val="en-GB"/>
        </w:rPr>
        <w:t xml:space="preserve">ng his </w:t>
      </w:r>
      <w:r w:rsidRPr="005E527A">
        <w:rPr>
          <w:color w:val="auto"/>
          <w:sz w:val="20"/>
          <w:szCs w:val="20"/>
          <w:lang w:val="en-GB"/>
        </w:rPr>
        <w:t xml:space="preserve">individual report on the UNCRC, available from: </w:t>
      </w:r>
      <w:r w:rsidR="00EE2112">
        <w:fldChar w:fldCharType="begin"/>
      </w:r>
      <w:r w:rsidR="00EE2112" w:rsidRPr="00EE2112">
        <w:rPr>
          <w:lang w:val="en-GB"/>
        </w:rPr>
        <w:instrText xml:space="preserve"> HYPERLINK "http://srenvironment.org" </w:instrText>
      </w:r>
      <w:r w:rsidR="00EE2112">
        <w:fldChar w:fldCharType="separate"/>
      </w:r>
      <w:r w:rsidRPr="005E527A">
        <w:rPr>
          <w:rStyle w:val="Hyperlink"/>
          <w:color w:val="auto"/>
          <w:sz w:val="20"/>
          <w:szCs w:val="20"/>
          <w:lang w:val="en-GB"/>
        </w:rPr>
        <w:t>http://srenvironment.org</w:t>
      </w:r>
      <w:r w:rsidR="00EE2112">
        <w:rPr>
          <w:rStyle w:val="Hyperlink"/>
          <w:color w:val="auto"/>
          <w:sz w:val="20"/>
          <w:szCs w:val="20"/>
          <w:lang w:val="en-GB"/>
        </w:rPr>
        <w:fldChar w:fldCharType="end"/>
      </w:r>
      <w:r w:rsidRPr="005E527A">
        <w:rPr>
          <w:color w:val="auto"/>
          <w:sz w:val="20"/>
          <w:szCs w:val="20"/>
          <w:lang w:val="en-GB"/>
        </w:rPr>
        <w:t xml:space="preserve">. </w:t>
      </w:r>
    </w:p>
  </w:footnote>
  <w:footnote w:id="30">
    <w:p w14:paraId="3198D88C" w14:textId="77777777" w:rsidR="00551455" w:rsidRPr="005E527A" w:rsidRDefault="00551455" w:rsidP="003B182C">
      <w:pPr>
        <w:pStyle w:val="FootnoteText"/>
        <w:rPr>
          <w:color w:val="auto"/>
          <w:sz w:val="20"/>
          <w:szCs w:val="20"/>
          <w:lang w:val="en-GB"/>
        </w:rPr>
      </w:pPr>
      <w:r w:rsidRPr="005E527A">
        <w:rPr>
          <w:rStyle w:val="FootnoteReference"/>
          <w:color w:val="auto"/>
          <w:sz w:val="20"/>
          <w:szCs w:val="20"/>
        </w:rPr>
        <w:footnoteRef/>
      </w:r>
      <w:r w:rsidRPr="005E527A">
        <w:rPr>
          <w:color w:val="auto"/>
          <w:sz w:val="20"/>
          <w:szCs w:val="20"/>
          <w:lang w:val="en-GB"/>
        </w:rPr>
        <w:t xml:space="preserve"> </w:t>
      </w:r>
      <w:proofErr w:type="gramStart"/>
      <w:r w:rsidRPr="005E527A">
        <w:rPr>
          <w:color w:val="auto"/>
          <w:sz w:val="20"/>
          <w:szCs w:val="20"/>
          <w:lang w:val="en-GB"/>
        </w:rPr>
        <w:t>Human Rights Council Res.</w:t>
      </w:r>
      <w:proofErr w:type="gramEnd"/>
      <w:r w:rsidRPr="005E527A">
        <w:rPr>
          <w:color w:val="auto"/>
          <w:sz w:val="20"/>
          <w:szCs w:val="20"/>
          <w:lang w:val="en-GB"/>
        </w:rPr>
        <w:t xml:space="preserve"> A/HRC/25/L.31. </w:t>
      </w:r>
    </w:p>
  </w:footnote>
  <w:footnote w:id="31">
    <w:p w14:paraId="4FB839AA" w14:textId="77777777" w:rsidR="00551455" w:rsidRPr="005E527A" w:rsidRDefault="00551455">
      <w:pPr>
        <w:pStyle w:val="FootnoteText"/>
        <w:rPr>
          <w:color w:val="auto"/>
          <w:sz w:val="20"/>
          <w:szCs w:val="20"/>
          <w:lang w:val="en-GB"/>
        </w:rPr>
      </w:pPr>
      <w:r w:rsidRPr="005E527A">
        <w:rPr>
          <w:rStyle w:val="FootnoteReference"/>
          <w:color w:val="auto"/>
          <w:sz w:val="20"/>
          <w:szCs w:val="20"/>
        </w:rPr>
        <w:footnoteRef/>
      </w:r>
      <w:r w:rsidRPr="005E527A">
        <w:rPr>
          <w:color w:val="auto"/>
          <w:sz w:val="20"/>
          <w:szCs w:val="20"/>
          <w:lang w:val="en-GB"/>
        </w:rPr>
        <w:t xml:space="preserve"> Statement by John Knox,</w:t>
      </w:r>
      <w:r>
        <w:rPr>
          <w:color w:val="auto"/>
          <w:sz w:val="20"/>
          <w:szCs w:val="20"/>
          <w:lang w:val="en-GB"/>
        </w:rPr>
        <w:t xml:space="preserve"> UN Special Rapporteur on h</w:t>
      </w:r>
      <w:r w:rsidRPr="005E527A">
        <w:rPr>
          <w:color w:val="auto"/>
          <w:sz w:val="20"/>
          <w:szCs w:val="20"/>
          <w:lang w:val="en-GB"/>
        </w:rPr>
        <w:t xml:space="preserve">uman rights and the environment, in his </w:t>
      </w:r>
      <w:r w:rsidRPr="005E527A">
        <w:rPr>
          <w:i/>
          <w:iCs/>
          <w:color w:val="auto"/>
          <w:sz w:val="20"/>
          <w:szCs w:val="20"/>
          <w:lang w:val="en-GB"/>
        </w:rPr>
        <w:t>Newsletter No. 16 (9 February 2016)</w:t>
      </w:r>
      <w:r w:rsidRPr="005E527A">
        <w:rPr>
          <w:color w:val="auto"/>
          <w:sz w:val="20"/>
          <w:szCs w:val="20"/>
          <w:lang w:val="en-GB"/>
        </w:rPr>
        <w:t xml:space="preserve">, available from: </w:t>
      </w:r>
      <w:r w:rsidR="00EE2112">
        <w:fldChar w:fldCharType="begin"/>
      </w:r>
      <w:r w:rsidR="00EE2112" w:rsidRPr="00EE2112">
        <w:rPr>
          <w:lang w:val="en-GB"/>
        </w:rPr>
        <w:instrText xml:space="preserve"> HYPERLINK "http://srenvironment.org/2</w:instrText>
      </w:r>
      <w:r w:rsidR="00EE2112" w:rsidRPr="00EE2112">
        <w:rPr>
          <w:lang w:val="en-GB"/>
        </w:rPr>
        <w:instrText xml:space="preserve">016/02/10/february-2016-newsletter/" </w:instrText>
      </w:r>
      <w:r w:rsidR="00EE2112">
        <w:fldChar w:fldCharType="separate"/>
      </w:r>
      <w:r w:rsidRPr="005E527A">
        <w:rPr>
          <w:rStyle w:val="Hyperlink"/>
          <w:color w:val="auto"/>
          <w:sz w:val="20"/>
          <w:szCs w:val="20"/>
          <w:lang w:val="en-GB"/>
        </w:rPr>
        <w:t>http://srenvironment.org/2016/02/10/february-2016-newsletter/</w:t>
      </w:r>
      <w:r w:rsidR="00EE2112">
        <w:rPr>
          <w:rStyle w:val="Hyperlink"/>
          <w:color w:val="auto"/>
          <w:sz w:val="20"/>
          <w:szCs w:val="20"/>
          <w:lang w:val="en-GB"/>
        </w:rPr>
        <w:fldChar w:fldCharType="end"/>
      </w:r>
      <w:r w:rsidRPr="005E527A">
        <w:rPr>
          <w:color w:val="auto"/>
          <w:sz w:val="20"/>
          <w:szCs w:val="20"/>
          <w:lang w:val="en-GB"/>
        </w:rPr>
        <w:t xml:space="preserve">. </w:t>
      </w:r>
    </w:p>
  </w:footnote>
  <w:footnote w:id="32">
    <w:p w14:paraId="6989218C" w14:textId="77777777" w:rsidR="00551455" w:rsidRPr="00322091" w:rsidRDefault="00551455" w:rsidP="003B182C">
      <w:pPr>
        <w:pStyle w:val="FootnoteText"/>
        <w:rPr>
          <w:sz w:val="20"/>
          <w:szCs w:val="20"/>
          <w:lang w:val="en-GB"/>
        </w:rPr>
      </w:pPr>
      <w:r w:rsidRPr="00214E8B">
        <w:rPr>
          <w:rStyle w:val="FootnoteReference"/>
          <w:sz w:val="20"/>
          <w:szCs w:val="20"/>
        </w:rPr>
        <w:footnoteRef/>
      </w:r>
      <w:r w:rsidRPr="00214E8B">
        <w:rPr>
          <w:sz w:val="20"/>
          <w:szCs w:val="20"/>
          <w:lang w:val="en-GB"/>
        </w:rPr>
        <w:t xml:space="preserve"> </w:t>
      </w:r>
      <w:r w:rsidRPr="0011277B">
        <w:rPr>
          <w:sz w:val="20"/>
          <w:szCs w:val="20"/>
          <w:lang w:val="en-GB"/>
        </w:rPr>
        <w:t>CRC Co</w:t>
      </w:r>
      <w:r>
        <w:rPr>
          <w:sz w:val="20"/>
          <w:szCs w:val="20"/>
          <w:lang w:val="en-GB"/>
        </w:rPr>
        <w:t>mmittee, ‘General Comment No. 7</w:t>
      </w:r>
      <w:r w:rsidRPr="0011277B">
        <w:rPr>
          <w:sz w:val="20"/>
          <w:szCs w:val="20"/>
          <w:lang w:val="en-GB"/>
        </w:rPr>
        <w:t xml:space="preserve"> on</w:t>
      </w:r>
      <w:r>
        <w:rPr>
          <w:sz w:val="20"/>
          <w:szCs w:val="20"/>
          <w:lang w:val="en-GB"/>
        </w:rPr>
        <w:t xml:space="preserve"> implementing child rights in early childhood’ UN Doc. CRC/C/GC/7/Rev.1, </w:t>
      </w:r>
      <w:r>
        <w:rPr>
          <w:sz w:val="20"/>
          <w:szCs w:val="20"/>
          <w:lang w:val="en-GB" w:eastAsia="fr-CH"/>
        </w:rPr>
        <w:t>para.</w:t>
      </w:r>
      <w:r w:rsidRPr="00322091">
        <w:rPr>
          <w:sz w:val="20"/>
          <w:szCs w:val="20"/>
          <w:lang w:val="en-GB" w:eastAsia="fr-CH"/>
        </w:rPr>
        <w:t xml:space="preserve">10. </w:t>
      </w:r>
    </w:p>
  </w:footnote>
  <w:footnote w:id="33">
    <w:p w14:paraId="4CD8DC30" w14:textId="77777777" w:rsidR="00551455" w:rsidRPr="009B2727" w:rsidRDefault="00551455" w:rsidP="003B182C">
      <w:pPr>
        <w:pStyle w:val="FootnoteText"/>
        <w:rPr>
          <w:sz w:val="20"/>
          <w:szCs w:val="20"/>
          <w:lang w:val="en-GB"/>
        </w:rPr>
      </w:pPr>
      <w:r w:rsidRPr="00322091">
        <w:rPr>
          <w:rStyle w:val="FootnoteReference"/>
          <w:sz w:val="20"/>
          <w:szCs w:val="20"/>
        </w:rPr>
        <w:footnoteRef/>
      </w:r>
      <w:r w:rsidRPr="00322091">
        <w:rPr>
          <w:sz w:val="20"/>
          <w:szCs w:val="20"/>
          <w:lang w:val="en-GB"/>
        </w:rPr>
        <w:t xml:space="preserve"> </w:t>
      </w:r>
      <w:r w:rsidRPr="0011277B">
        <w:rPr>
          <w:sz w:val="20"/>
          <w:szCs w:val="20"/>
          <w:lang w:val="en-GB"/>
        </w:rPr>
        <w:t>CRC Co</w:t>
      </w:r>
      <w:r>
        <w:rPr>
          <w:sz w:val="20"/>
          <w:szCs w:val="20"/>
          <w:lang w:val="en-GB"/>
        </w:rPr>
        <w:t>mmittee, ‘General Comment No. 17</w:t>
      </w:r>
      <w:r w:rsidRPr="0011277B">
        <w:rPr>
          <w:sz w:val="20"/>
          <w:szCs w:val="20"/>
          <w:lang w:val="en-GB"/>
        </w:rPr>
        <w:t xml:space="preserve"> on</w:t>
      </w:r>
      <w:r>
        <w:rPr>
          <w:sz w:val="20"/>
          <w:szCs w:val="20"/>
          <w:lang w:val="en-GB"/>
        </w:rPr>
        <w:t xml:space="preserve"> the right of the child to rest, leisure, play, recreational activities, cultural life and the arts’ UN Doc. CRC/C/GC/17</w:t>
      </w:r>
      <w:r w:rsidRPr="00A96F08">
        <w:rPr>
          <w:sz w:val="20"/>
          <w:szCs w:val="20"/>
          <w:lang w:val="en-GB"/>
        </w:rPr>
        <w:t xml:space="preserve">, </w:t>
      </w:r>
      <w:r>
        <w:rPr>
          <w:sz w:val="20"/>
          <w:szCs w:val="20"/>
          <w:lang w:val="en-GB" w:eastAsia="fr-CH"/>
        </w:rPr>
        <w:t>para.32</w:t>
      </w:r>
      <w:r w:rsidRPr="009B2727">
        <w:rPr>
          <w:sz w:val="20"/>
          <w:szCs w:val="20"/>
          <w:lang w:val="en-GB" w:eastAsia="fr-CH"/>
        </w:rPr>
        <w:t>.</w:t>
      </w:r>
    </w:p>
  </w:footnote>
  <w:footnote w:id="34">
    <w:p w14:paraId="3683FF98" w14:textId="77777777" w:rsidR="00551455" w:rsidRPr="009B2727" w:rsidRDefault="00551455" w:rsidP="003B182C">
      <w:pPr>
        <w:pStyle w:val="FootnoteText"/>
        <w:rPr>
          <w:sz w:val="20"/>
          <w:szCs w:val="20"/>
          <w:lang w:val="en-GB"/>
        </w:rPr>
      </w:pPr>
      <w:r w:rsidRPr="009B2727">
        <w:rPr>
          <w:rStyle w:val="FootnoteReference"/>
          <w:sz w:val="20"/>
          <w:szCs w:val="20"/>
        </w:rPr>
        <w:footnoteRef/>
      </w:r>
      <w:r w:rsidRPr="009B2727">
        <w:rPr>
          <w:sz w:val="20"/>
          <w:szCs w:val="20"/>
          <w:lang w:val="en-GB"/>
        </w:rPr>
        <w:t xml:space="preserve"> </w:t>
      </w:r>
      <w:proofErr w:type="gramStart"/>
      <w:r w:rsidRPr="0011277B">
        <w:rPr>
          <w:sz w:val="20"/>
          <w:szCs w:val="20"/>
          <w:lang w:val="en-GB"/>
        </w:rPr>
        <w:t>CRC Co</w:t>
      </w:r>
      <w:r>
        <w:rPr>
          <w:sz w:val="20"/>
          <w:szCs w:val="20"/>
          <w:lang w:val="en-GB"/>
        </w:rPr>
        <w:t>mmittee, ‘General Comment No.</w:t>
      </w:r>
      <w:r w:rsidRPr="009B2727">
        <w:rPr>
          <w:sz w:val="20"/>
          <w:szCs w:val="20"/>
          <w:lang w:val="en-GB"/>
        </w:rPr>
        <w:t>13 on the right of the child to free</w:t>
      </w:r>
      <w:r>
        <w:rPr>
          <w:sz w:val="20"/>
          <w:szCs w:val="20"/>
          <w:lang w:val="en-GB"/>
        </w:rPr>
        <w:t>dom from all forms of violence’ UN Doc. CRC/C/GC/13, para.</w:t>
      </w:r>
      <w:proofErr w:type="gramEnd"/>
      <w:r>
        <w:rPr>
          <w:sz w:val="20"/>
          <w:szCs w:val="20"/>
          <w:lang w:val="en-GB"/>
        </w:rPr>
        <w:t xml:space="preserve"> </w:t>
      </w:r>
      <w:proofErr w:type="gramStart"/>
      <w:r>
        <w:rPr>
          <w:sz w:val="20"/>
          <w:szCs w:val="20"/>
          <w:lang w:val="en-GB"/>
        </w:rPr>
        <w:t>72(g)</w:t>
      </w:r>
      <w:r w:rsidRPr="009B2727">
        <w:rPr>
          <w:sz w:val="20"/>
          <w:szCs w:val="20"/>
          <w:lang w:val="en-GB"/>
        </w:rPr>
        <w:t>.</w:t>
      </w:r>
      <w:proofErr w:type="gramEnd"/>
    </w:p>
  </w:footnote>
  <w:footnote w:id="35">
    <w:p w14:paraId="00F1421D" w14:textId="77777777" w:rsidR="00551455" w:rsidRPr="009B2727" w:rsidRDefault="00551455" w:rsidP="003B182C">
      <w:pPr>
        <w:pStyle w:val="FootnoteText"/>
        <w:rPr>
          <w:sz w:val="20"/>
          <w:szCs w:val="20"/>
          <w:lang w:val="en-GB"/>
        </w:rPr>
      </w:pPr>
      <w:r w:rsidRPr="009F0D5F">
        <w:rPr>
          <w:rStyle w:val="FootnoteReference"/>
          <w:sz w:val="20"/>
          <w:szCs w:val="20"/>
        </w:rPr>
        <w:footnoteRef/>
      </w:r>
      <w:r w:rsidRPr="009F0D5F">
        <w:rPr>
          <w:sz w:val="20"/>
          <w:szCs w:val="20"/>
          <w:lang w:val="en-GB"/>
        </w:rPr>
        <w:t xml:space="preserve"> See, for example, Concluding Observations on the reports of Iraq UN Doc. CRC/C/IRQ/CO/2-4, para. </w:t>
      </w:r>
      <w:proofErr w:type="gramStart"/>
      <w:r w:rsidRPr="009F0D5F">
        <w:rPr>
          <w:sz w:val="20"/>
          <w:szCs w:val="20"/>
          <w:lang w:val="en-GB"/>
        </w:rPr>
        <w:t xml:space="preserve">71(b), Sao Tome and Principe UN Doc. CRC/C/STP/CO/2-4, </w:t>
      </w:r>
      <w:r>
        <w:rPr>
          <w:sz w:val="20"/>
          <w:szCs w:val="20"/>
          <w:lang w:val="en-GB"/>
        </w:rPr>
        <w:t>paras.</w:t>
      </w:r>
      <w:proofErr w:type="gramEnd"/>
      <w:r>
        <w:rPr>
          <w:sz w:val="20"/>
          <w:szCs w:val="20"/>
          <w:lang w:val="en-GB"/>
        </w:rPr>
        <w:t xml:space="preserve"> </w:t>
      </w:r>
      <w:proofErr w:type="gramStart"/>
      <w:r>
        <w:rPr>
          <w:sz w:val="20"/>
          <w:szCs w:val="20"/>
          <w:lang w:val="en-GB"/>
        </w:rPr>
        <w:t xml:space="preserve">52-5, </w:t>
      </w:r>
      <w:r w:rsidRPr="009F0D5F">
        <w:rPr>
          <w:sz w:val="20"/>
          <w:szCs w:val="20"/>
          <w:lang w:val="en-GB"/>
        </w:rPr>
        <w:t>and Israel UN Doc. CRC/C/ISR/CO/1, para.</w:t>
      </w:r>
      <w:proofErr w:type="gramEnd"/>
      <w:r w:rsidRPr="009F0D5F">
        <w:rPr>
          <w:sz w:val="20"/>
          <w:szCs w:val="20"/>
          <w:lang w:val="en-GB"/>
        </w:rPr>
        <w:t xml:space="preserve"> </w:t>
      </w:r>
      <w:proofErr w:type="gramStart"/>
      <w:r w:rsidRPr="009F0D5F">
        <w:rPr>
          <w:sz w:val="20"/>
          <w:szCs w:val="20"/>
          <w:lang w:val="en-GB"/>
        </w:rPr>
        <w:t>59(b).</w:t>
      </w:r>
      <w:proofErr w:type="gramEnd"/>
    </w:p>
  </w:footnote>
  <w:footnote w:id="36">
    <w:p w14:paraId="4282087C" w14:textId="77777777" w:rsidR="00551455" w:rsidRPr="009B2727" w:rsidRDefault="00551455" w:rsidP="003B182C">
      <w:pPr>
        <w:pStyle w:val="FootnoteText"/>
        <w:rPr>
          <w:sz w:val="20"/>
          <w:szCs w:val="20"/>
          <w:lang w:val="en-GB"/>
        </w:rPr>
      </w:pPr>
      <w:r w:rsidRPr="009B2727">
        <w:rPr>
          <w:rStyle w:val="FootnoteReference"/>
          <w:sz w:val="20"/>
          <w:szCs w:val="20"/>
        </w:rPr>
        <w:footnoteRef/>
      </w:r>
      <w:r w:rsidRPr="009B2727">
        <w:rPr>
          <w:sz w:val="20"/>
          <w:szCs w:val="20"/>
          <w:lang w:val="en-GB"/>
        </w:rPr>
        <w:t xml:space="preserve"> See</w:t>
      </w:r>
      <w:r>
        <w:rPr>
          <w:sz w:val="20"/>
          <w:szCs w:val="20"/>
          <w:lang w:val="en-GB"/>
        </w:rPr>
        <w:t xml:space="preserve"> Article 32 (1) of the UNCRC on the right of the child to be protected from exploitation. See also the</w:t>
      </w:r>
      <w:r w:rsidRPr="009B2727">
        <w:rPr>
          <w:sz w:val="20"/>
          <w:szCs w:val="20"/>
          <w:lang w:val="en-GB"/>
        </w:rPr>
        <w:t xml:space="preserve"> </w:t>
      </w:r>
      <w:r>
        <w:rPr>
          <w:sz w:val="20"/>
          <w:szCs w:val="20"/>
          <w:lang w:val="en-GB"/>
        </w:rPr>
        <w:t xml:space="preserve">individual report </w:t>
      </w:r>
      <w:r w:rsidRPr="009B2727">
        <w:rPr>
          <w:sz w:val="20"/>
          <w:szCs w:val="20"/>
          <w:lang w:val="en-GB"/>
        </w:rPr>
        <w:t xml:space="preserve">of the UN Special Rapporteur on human rights and the environment on the </w:t>
      </w:r>
      <w:r>
        <w:rPr>
          <w:sz w:val="20"/>
          <w:szCs w:val="20"/>
          <w:lang w:val="en-GB"/>
        </w:rPr>
        <w:t>UN</w:t>
      </w:r>
      <w:r w:rsidRPr="009B2727">
        <w:rPr>
          <w:sz w:val="20"/>
          <w:szCs w:val="20"/>
          <w:lang w:val="en-GB"/>
        </w:rPr>
        <w:t>CRC</w:t>
      </w:r>
      <w:r>
        <w:rPr>
          <w:sz w:val="20"/>
          <w:szCs w:val="20"/>
          <w:lang w:val="en-GB"/>
        </w:rPr>
        <w:t xml:space="preserve">, paras. 53-55. Available from: </w:t>
      </w:r>
      <w:r w:rsidR="00EE2112">
        <w:fldChar w:fldCharType="begin"/>
      </w:r>
      <w:r w:rsidR="00EE2112" w:rsidRPr="00EE2112">
        <w:rPr>
          <w:lang w:val="en-GB"/>
        </w:rPr>
        <w:instrText xml:space="preserve"> HYPERLINK "http://srenvironment.org" </w:instrText>
      </w:r>
      <w:r w:rsidR="00EE2112">
        <w:fldChar w:fldCharType="separate"/>
      </w:r>
      <w:r w:rsidRPr="00A86946">
        <w:rPr>
          <w:rStyle w:val="Hyperlink"/>
          <w:sz w:val="20"/>
          <w:szCs w:val="20"/>
          <w:lang w:val="en-GB"/>
        </w:rPr>
        <w:t>http://srenvironment.org</w:t>
      </w:r>
      <w:r w:rsidR="00EE2112">
        <w:rPr>
          <w:rStyle w:val="Hyperlink"/>
          <w:sz w:val="20"/>
          <w:szCs w:val="20"/>
          <w:lang w:val="en-GB"/>
        </w:rPr>
        <w:fldChar w:fldCharType="end"/>
      </w:r>
      <w:r>
        <w:rPr>
          <w:sz w:val="20"/>
          <w:szCs w:val="20"/>
          <w:lang w:val="en-GB"/>
        </w:rPr>
        <w:t>.</w:t>
      </w:r>
    </w:p>
  </w:footnote>
  <w:footnote w:id="37">
    <w:p w14:paraId="118C4E80" w14:textId="77777777" w:rsidR="00551455" w:rsidRPr="009B2727" w:rsidRDefault="00551455" w:rsidP="003B182C">
      <w:pPr>
        <w:pStyle w:val="FootnoteText"/>
        <w:rPr>
          <w:sz w:val="20"/>
          <w:szCs w:val="20"/>
          <w:lang w:val="en-GB"/>
        </w:rPr>
      </w:pPr>
      <w:r w:rsidRPr="009F0D5F">
        <w:rPr>
          <w:rStyle w:val="FootnoteReference"/>
          <w:sz w:val="20"/>
          <w:szCs w:val="20"/>
        </w:rPr>
        <w:footnoteRef/>
      </w:r>
      <w:r w:rsidRPr="009F0D5F">
        <w:rPr>
          <w:sz w:val="20"/>
          <w:szCs w:val="20"/>
          <w:lang w:val="en-GB"/>
        </w:rPr>
        <w:t xml:space="preserve"> See, for example, Concluding Observations on the report of Rwanda UN Doc. CRC/C/RWA/CO/3-4, para. 24.</w:t>
      </w:r>
    </w:p>
  </w:footnote>
  <w:footnote w:id="38">
    <w:p w14:paraId="4EAC2E16" w14:textId="77777777" w:rsidR="00551455" w:rsidRPr="009B2727" w:rsidRDefault="00551455" w:rsidP="003B182C">
      <w:pPr>
        <w:pStyle w:val="FootnoteText"/>
        <w:rPr>
          <w:sz w:val="20"/>
          <w:szCs w:val="20"/>
          <w:lang w:val="en-GB"/>
        </w:rPr>
      </w:pPr>
      <w:r w:rsidRPr="009B2727">
        <w:rPr>
          <w:rStyle w:val="FootnoteReference"/>
          <w:sz w:val="20"/>
          <w:szCs w:val="20"/>
        </w:rPr>
        <w:footnoteRef/>
      </w:r>
      <w:r w:rsidRPr="009B2727">
        <w:rPr>
          <w:sz w:val="20"/>
          <w:szCs w:val="20"/>
          <w:lang w:val="en-GB"/>
        </w:rPr>
        <w:t xml:space="preserve"> </w:t>
      </w:r>
      <w:r w:rsidRPr="0011277B">
        <w:rPr>
          <w:sz w:val="20"/>
          <w:szCs w:val="20"/>
          <w:lang w:val="en-GB"/>
        </w:rPr>
        <w:t>CRC Co</w:t>
      </w:r>
      <w:r>
        <w:rPr>
          <w:sz w:val="20"/>
          <w:szCs w:val="20"/>
          <w:lang w:val="en-GB"/>
        </w:rPr>
        <w:t xml:space="preserve">mmittee, ‘General Comment No.16 regarding the impact of the business sector </w:t>
      </w:r>
      <w:r w:rsidRPr="009B2727">
        <w:rPr>
          <w:sz w:val="20"/>
          <w:szCs w:val="20"/>
          <w:lang w:val="en-GB"/>
        </w:rPr>
        <w:t>on children’s ri</w:t>
      </w:r>
      <w:r>
        <w:rPr>
          <w:sz w:val="20"/>
          <w:szCs w:val="20"/>
          <w:lang w:val="en-GB"/>
        </w:rPr>
        <w:t>ghts UN Doc. CRC/C/GC/16, paras. 30-31.</w:t>
      </w:r>
    </w:p>
  </w:footnote>
  <w:footnote w:id="39">
    <w:p w14:paraId="3E70D490" w14:textId="77777777" w:rsidR="00551455" w:rsidRPr="00205225" w:rsidRDefault="00551455" w:rsidP="003B182C">
      <w:pPr>
        <w:pStyle w:val="FootnoteText"/>
        <w:rPr>
          <w:sz w:val="20"/>
          <w:szCs w:val="20"/>
          <w:lang w:val="en-GB"/>
        </w:rPr>
      </w:pPr>
      <w:r w:rsidRPr="009F0D5F">
        <w:rPr>
          <w:rStyle w:val="FootnoteReference"/>
          <w:sz w:val="20"/>
          <w:szCs w:val="20"/>
        </w:rPr>
        <w:footnoteRef/>
      </w:r>
      <w:r w:rsidRPr="009F0D5F">
        <w:rPr>
          <w:sz w:val="20"/>
          <w:szCs w:val="20"/>
          <w:lang w:val="en-GB"/>
        </w:rPr>
        <w:t xml:space="preserve"> See, for example, Concluding Observations on the report of Kazakhstan</w:t>
      </w:r>
      <w:r>
        <w:rPr>
          <w:sz w:val="20"/>
          <w:szCs w:val="20"/>
          <w:lang w:val="en-GB"/>
        </w:rPr>
        <w:t xml:space="preserve"> </w:t>
      </w:r>
      <w:r w:rsidRPr="009F0D5F">
        <w:rPr>
          <w:sz w:val="20"/>
          <w:szCs w:val="20"/>
          <w:lang w:val="en-GB"/>
        </w:rPr>
        <w:t>UN Doc. CRC/C/KAZ/CO/4, para. 20.</w:t>
      </w:r>
    </w:p>
  </w:footnote>
  <w:footnote w:id="40">
    <w:p w14:paraId="09977899" w14:textId="77777777" w:rsidR="00551455" w:rsidRPr="006658FE"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w:t>
      </w:r>
      <w:proofErr w:type="gramStart"/>
      <w:r w:rsidRPr="006658FE">
        <w:rPr>
          <w:sz w:val="20"/>
          <w:szCs w:val="20"/>
          <w:lang w:val="en-GB"/>
        </w:rPr>
        <w:t>CRC Committee, ‘General Comment No.14 on the right of the child to have his or her best interests taken as a primary consideration’ UN Doc. CRC/C/GC/14, para.19.</w:t>
      </w:r>
      <w:proofErr w:type="gramEnd"/>
    </w:p>
  </w:footnote>
  <w:footnote w:id="41">
    <w:p w14:paraId="12FA48B9" w14:textId="77777777" w:rsidR="00551455" w:rsidRPr="006658FE"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w:t>
      </w:r>
      <w:proofErr w:type="gramStart"/>
      <w:r w:rsidRPr="006658FE">
        <w:rPr>
          <w:sz w:val="20"/>
          <w:szCs w:val="20"/>
          <w:lang w:val="en-GB"/>
        </w:rPr>
        <w:t>CRC Committee, ‘General Comment No.9 on rights of children with disabilities’ UN Doc. CRC/C/GC/9, para.</w:t>
      </w:r>
      <w:proofErr w:type="gramEnd"/>
      <w:r w:rsidRPr="006658FE">
        <w:rPr>
          <w:sz w:val="20"/>
          <w:szCs w:val="20"/>
          <w:lang w:val="en-GB"/>
        </w:rPr>
        <w:t xml:space="preserve"> 54.</w:t>
      </w:r>
    </w:p>
  </w:footnote>
  <w:footnote w:id="42">
    <w:p w14:paraId="26C48B18" w14:textId="77777777" w:rsidR="00551455" w:rsidRPr="006658FE" w:rsidRDefault="00551455" w:rsidP="003B182C">
      <w:pPr>
        <w:autoSpaceDE w:val="0"/>
        <w:autoSpaceDN w:val="0"/>
        <w:adjustRightInd w:val="0"/>
        <w:rPr>
          <w:sz w:val="20"/>
          <w:szCs w:val="20"/>
        </w:rPr>
      </w:pPr>
      <w:r w:rsidRPr="006658FE">
        <w:rPr>
          <w:rStyle w:val="FootnoteReference"/>
          <w:sz w:val="20"/>
          <w:szCs w:val="20"/>
        </w:rPr>
        <w:footnoteRef/>
      </w:r>
      <w:r w:rsidRPr="006658FE">
        <w:rPr>
          <w:sz w:val="20"/>
          <w:szCs w:val="20"/>
        </w:rPr>
        <w:t xml:space="preserve"> </w:t>
      </w:r>
      <w:proofErr w:type="gramStart"/>
      <w:r w:rsidRPr="006658FE">
        <w:rPr>
          <w:sz w:val="20"/>
          <w:szCs w:val="20"/>
        </w:rPr>
        <w:t>CRC Committee, ‘General Comment No.11 on indigenous children and their rights’ UN Doc. CRC/C/GC/11, para.</w:t>
      </w:r>
      <w:proofErr w:type="gramEnd"/>
      <w:r w:rsidRPr="006658FE">
        <w:rPr>
          <w:sz w:val="20"/>
          <w:szCs w:val="20"/>
        </w:rPr>
        <w:t xml:space="preserve"> </w:t>
      </w:r>
      <w:proofErr w:type="gramStart"/>
      <w:r w:rsidRPr="006658FE">
        <w:rPr>
          <w:sz w:val="20"/>
          <w:szCs w:val="20"/>
        </w:rPr>
        <w:t>35,</w:t>
      </w:r>
      <w:proofErr w:type="gramEnd"/>
      <w:r w:rsidRPr="006658FE">
        <w:rPr>
          <w:sz w:val="20"/>
          <w:szCs w:val="20"/>
        </w:rPr>
        <w:t xml:space="preserve"> or the Concluding Observations on the report of Mexico UN Doc. CRC/C/MEX/CO/4-5, para. 61.</w:t>
      </w:r>
    </w:p>
  </w:footnote>
  <w:footnote w:id="43">
    <w:p w14:paraId="5D18DFCC" w14:textId="77777777" w:rsidR="00551455" w:rsidRPr="006658FE" w:rsidRDefault="00551455">
      <w:pPr>
        <w:pStyle w:val="FootnoteText"/>
        <w:rPr>
          <w:sz w:val="20"/>
          <w:szCs w:val="20"/>
          <w:lang w:val="en-GB"/>
        </w:rPr>
      </w:pPr>
      <w:r w:rsidRPr="006658FE">
        <w:rPr>
          <w:rStyle w:val="FootnoteReference"/>
          <w:sz w:val="20"/>
          <w:szCs w:val="20"/>
        </w:rPr>
        <w:footnoteRef/>
      </w:r>
      <w:r w:rsidRPr="006658FE">
        <w:rPr>
          <w:sz w:val="20"/>
          <w:szCs w:val="20"/>
          <w:lang w:val="en-GB"/>
        </w:rPr>
        <w:t xml:space="preserve"> See Footnote 33.</w:t>
      </w:r>
    </w:p>
  </w:footnote>
  <w:footnote w:id="44">
    <w:p w14:paraId="1E4E8B46" w14:textId="5B6342C8" w:rsidR="00551455" w:rsidRPr="006658FE"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w:t>
      </w:r>
      <w:proofErr w:type="gramStart"/>
      <w:r w:rsidRPr="006658FE">
        <w:rPr>
          <w:sz w:val="20"/>
          <w:szCs w:val="20"/>
          <w:lang w:val="en-GB"/>
        </w:rPr>
        <w:t>CRC Committee, ‘Draft General Comment No.19 on public spending and the rights of the child’ UN Doc. CRC/C/GC/19, para.</w:t>
      </w:r>
      <w:proofErr w:type="gramEnd"/>
      <w:r w:rsidRPr="006658FE">
        <w:rPr>
          <w:sz w:val="20"/>
          <w:szCs w:val="20"/>
          <w:lang w:val="en-GB"/>
        </w:rPr>
        <w:t xml:space="preserve"> 99.</w:t>
      </w:r>
      <w:r>
        <w:rPr>
          <w:sz w:val="20"/>
          <w:szCs w:val="20"/>
          <w:lang w:val="en-GB"/>
        </w:rPr>
        <w:t xml:space="preserve"> Footnotes were only included for those General Comments that are not mentioned else</w:t>
      </w:r>
      <w:r w:rsidR="00CB2EC2">
        <w:rPr>
          <w:sz w:val="20"/>
          <w:szCs w:val="20"/>
          <w:lang w:val="en-GB"/>
        </w:rPr>
        <w:t>where</w:t>
      </w:r>
      <w:r>
        <w:rPr>
          <w:sz w:val="20"/>
          <w:szCs w:val="20"/>
          <w:lang w:val="en-GB"/>
        </w:rPr>
        <w:t xml:space="preserve"> in the text.</w:t>
      </w:r>
    </w:p>
  </w:footnote>
  <w:footnote w:id="45">
    <w:p w14:paraId="4641C110" w14:textId="77777777" w:rsidR="00551455" w:rsidRPr="006658FE"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w:t>
      </w:r>
      <w:proofErr w:type="gramStart"/>
      <w:r w:rsidRPr="006658FE">
        <w:rPr>
          <w:sz w:val="20"/>
          <w:szCs w:val="20"/>
          <w:lang w:val="en-GB"/>
        </w:rPr>
        <w:t xml:space="preserve">CRC Committee, ‘General Comment No.15 on the right of the child to the enjoyment of the highest attainable standard of health’ </w:t>
      </w:r>
      <w:r w:rsidRPr="001D24C9">
        <w:rPr>
          <w:sz w:val="20"/>
          <w:szCs w:val="20"/>
          <w:lang w:val="en-GB"/>
        </w:rPr>
        <w:t xml:space="preserve">UN Doc. </w:t>
      </w:r>
      <w:r w:rsidRPr="007361E6">
        <w:rPr>
          <w:sz w:val="20"/>
          <w:szCs w:val="20"/>
          <w:lang w:val="en-GB"/>
        </w:rPr>
        <w:t>CRC/C/GC/15</w:t>
      </w:r>
      <w:r w:rsidRPr="006658FE">
        <w:rPr>
          <w:sz w:val="20"/>
          <w:szCs w:val="20"/>
          <w:lang w:val="en-GB"/>
        </w:rPr>
        <w:t>, paras.</w:t>
      </w:r>
      <w:proofErr w:type="gramEnd"/>
      <w:r w:rsidRPr="006658FE">
        <w:rPr>
          <w:sz w:val="20"/>
          <w:szCs w:val="20"/>
          <w:lang w:val="en-GB"/>
        </w:rPr>
        <w:t xml:space="preserve"> 50-51.</w:t>
      </w:r>
    </w:p>
  </w:footnote>
  <w:footnote w:id="46">
    <w:p w14:paraId="63986B56" w14:textId="77777777" w:rsidR="00551455" w:rsidRPr="0019024D" w:rsidRDefault="00551455">
      <w:pPr>
        <w:pStyle w:val="FootnoteText"/>
        <w:rPr>
          <w:sz w:val="20"/>
          <w:szCs w:val="20"/>
          <w:lang w:val="en-GB"/>
        </w:rPr>
      </w:pPr>
      <w:r w:rsidRPr="006658FE">
        <w:rPr>
          <w:rStyle w:val="FootnoteReference"/>
          <w:sz w:val="20"/>
          <w:szCs w:val="20"/>
        </w:rPr>
        <w:footnoteRef/>
      </w:r>
      <w:r w:rsidRPr="001D24C9">
        <w:rPr>
          <w:sz w:val="20"/>
          <w:szCs w:val="20"/>
          <w:lang w:val="en-GB"/>
        </w:rPr>
        <w:t xml:space="preserve"> </w:t>
      </w:r>
      <w:r w:rsidRPr="006658FE">
        <w:rPr>
          <w:sz w:val="20"/>
          <w:szCs w:val="20"/>
          <w:lang w:val="en-GB"/>
        </w:rPr>
        <w:t>CRC Committee, ‘General Comment No.1 on the aims of education’ UN Doc. CRC/GC/2001/1, para.13</w:t>
      </w:r>
    </w:p>
  </w:footnote>
  <w:footnote w:id="47">
    <w:p w14:paraId="695AAAFD" w14:textId="77777777" w:rsidR="00551455" w:rsidRPr="001D24C9"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See, for example, Conclu</w:t>
      </w:r>
      <w:r>
        <w:rPr>
          <w:sz w:val="20"/>
          <w:szCs w:val="20"/>
          <w:lang w:val="en-GB"/>
        </w:rPr>
        <w:t>ding Observations on the report</w:t>
      </w:r>
      <w:r w:rsidRPr="006658FE">
        <w:rPr>
          <w:sz w:val="20"/>
          <w:szCs w:val="20"/>
          <w:lang w:val="en-GB"/>
        </w:rPr>
        <w:t xml:space="preserve"> of Brazil UN Doc. CRC/C/BRA/CO/2-4, paras. </w:t>
      </w:r>
      <w:proofErr w:type="gramStart"/>
      <w:r w:rsidRPr="006658FE">
        <w:rPr>
          <w:sz w:val="20"/>
          <w:szCs w:val="20"/>
          <w:lang w:val="en-GB"/>
        </w:rPr>
        <w:t>65-66, and Chile UN Doc. CRC/C/CHL/CO/4-5, para.</w:t>
      </w:r>
      <w:proofErr w:type="gramEnd"/>
      <w:r w:rsidRPr="006658FE">
        <w:rPr>
          <w:sz w:val="20"/>
          <w:szCs w:val="20"/>
          <w:lang w:val="en-GB"/>
        </w:rPr>
        <w:t xml:space="preserve"> 64.</w:t>
      </w:r>
    </w:p>
  </w:footnote>
  <w:footnote w:id="48">
    <w:p w14:paraId="565EA990" w14:textId="77777777" w:rsidR="00551455" w:rsidRPr="0019024D"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For example, problems related to a specific mine or nuclear test site, or the use of pesticides. See Concluding Observations on the reports of Kazakhstan UN Doc. </w:t>
      </w:r>
      <w:r w:rsidRPr="0019024D">
        <w:rPr>
          <w:sz w:val="20"/>
          <w:szCs w:val="20"/>
          <w:lang w:val="es-ES"/>
        </w:rPr>
        <w:t xml:space="preserve">CRC/C/KAZ/CO/4, </w:t>
      </w:r>
      <w:r w:rsidRPr="006658FE">
        <w:rPr>
          <w:sz w:val="20"/>
          <w:szCs w:val="20"/>
          <w:lang w:val="es-ES"/>
        </w:rPr>
        <w:t xml:space="preserve">paras. 48-49, </w:t>
      </w:r>
      <w:proofErr w:type="spellStart"/>
      <w:r w:rsidRPr="006658FE">
        <w:rPr>
          <w:sz w:val="20"/>
          <w:szCs w:val="20"/>
          <w:lang w:val="es-ES"/>
        </w:rPr>
        <w:t>Mexico</w:t>
      </w:r>
      <w:proofErr w:type="spellEnd"/>
      <w:r w:rsidRPr="006658FE">
        <w:rPr>
          <w:sz w:val="20"/>
          <w:szCs w:val="20"/>
          <w:lang w:val="es-ES"/>
        </w:rPr>
        <w:t xml:space="preserve"> </w:t>
      </w:r>
      <w:r w:rsidRPr="001D24C9">
        <w:rPr>
          <w:sz w:val="20"/>
          <w:szCs w:val="20"/>
          <w:lang w:val="es-ES"/>
        </w:rPr>
        <w:t>UN Doc. CRC/C/MEX/CO/4-5</w:t>
      </w:r>
      <w:r w:rsidRPr="006658FE">
        <w:rPr>
          <w:sz w:val="20"/>
          <w:szCs w:val="20"/>
          <w:lang w:val="es-ES"/>
        </w:rPr>
        <w:t xml:space="preserve">, para. 52(b), Colombia UN </w:t>
      </w:r>
      <w:r w:rsidRPr="001D24C9">
        <w:rPr>
          <w:sz w:val="20"/>
          <w:szCs w:val="20"/>
          <w:lang w:val="es-ES"/>
        </w:rPr>
        <w:t xml:space="preserve">Doc. </w:t>
      </w:r>
      <w:r w:rsidRPr="00EE2112">
        <w:rPr>
          <w:sz w:val="20"/>
          <w:szCs w:val="20"/>
          <w:lang w:val="en-GB"/>
        </w:rPr>
        <w:t xml:space="preserve">CRC/C/COL/CO/4-5, paras. </w:t>
      </w:r>
      <w:proofErr w:type="gramStart"/>
      <w:r w:rsidRPr="00EE2112">
        <w:rPr>
          <w:sz w:val="20"/>
          <w:szCs w:val="20"/>
          <w:lang w:val="en-GB"/>
        </w:rPr>
        <w:t xml:space="preserve">17-18 and 49, and Brazil UN Doc. </w:t>
      </w:r>
      <w:r w:rsidRPr="006658FE">
        <w:rPr>
          <w:sz w:val="20"/>
          <w:szCs w:val="20"/>
          <w:lang w:val="en-GB"/>
        </w:rPr>
        <w:t>CRC/C/BRA/CO/2-4,</w:t>
      </w:r>
      <w:r w:rsidRPr="0019024D">
        <w:rPr>
          <w:sz w:val="20"/>
          <w:szCs w:val="20"/>
          <w:lang w:val="en-GB"/>
        </w:rPr>
        <w:t xml:space="preserve"> paras.65-66.</w:t>
      </w:r>
      <w:proofErr w:type="gramEnd"/>
    </w:p>
  </w:footnote>
  <w:footnote w:id="49">
    <w:p w14:paraId="089BEA9C" w14:textId="77777777" w:rsidR="00551455" w:rsidRPr="006658FE"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The impact of climate change on the rights of the child, for example. See Concluding Observation on the reports of Jamaica </w:t>
      </w:r>
      <w:r w:rsidRPr="001D24C9">
        <w:rPr>
          <w:sz w:val="20"/>
          <w:szCs w:val="20"/>
          <w:lang w:val="en-GB"/>
        </w:rPr>
        <w:t xml:space="preserve">UN </w:t>
      </w:r>
      <w:r w:rsidRPr="006658FE">
        <w:rPr>
          <w:sz w:val="20"/>
          <w:szCs w:val="20"/>
          <w:lang w:val="en-GB"/>
        </w:rPr>
        <w:t xml:space="preserve">Doc. </w:t>
      </w:r>
      <w:r w:rsidRPr="0019024D">
        <w:rPr>
          <w:sz w:val="20"/>
          <w:szCs w:val="20"/>
          <w:lang w:val="es-ES"/>
        </w:rPr>
        <w:t>CRC/C/JAM/CO/3-4</w:t>
      </w:r>
      <w:proofErr w:type="gramStart"/>
      <w:r w:rsidRPr="0019024D">
        <w:rPr>
          <w:sz w:val="20"/>
          <w:szCs w:val="20"/>
          <w:lang w:val="es-ES"/>
        </w:rPr>
        <w:t>,paras</w:t>
      </w:r>
      <w:proofErr w:type="gramEnd"/>
      <w:r w:rsidRPr="0019024D">
        <w:rPr>
          <w:sz w:val="20"/>
          <w:szCs w:val="20"/>
          <w:lang w:val="es-ES"/>
        </w:rPr>
        <w:t xml:space="preserve">. </w:t>
      </w:r>
      <w:r w:rsidRPr="00EE2112">
        <w:rPr>
          <w:sz w:val="20"/>
          <w:szCs w:val="20"/>
          <w:lang w:val="fr-CH"/>
        </w:rPr>
        <w:t xml:space="preserve">50-51, Mauritius UN Doc. CRC/C/MUS/CO/3-5, paras. 57-58, and Tuvalu UN Doc. </w:t>
      </w:r>
      <w:r w:rsidRPr="006658FE">
        <w:rPr>
          <w:sz w:val="20"/>
          <w:szCs w:val="20"/>
          <w:lang w:val="en-GB"/>
        </w:rPr>
        <w:t>CRC/C/TUV/CO/1</w:t>
      </w:r>
      <w:proofErr w:type="gramStart"/>
      <w:r w:rsidRPr="006658FE">
        <w:rPr>
          <w:sz w:val="20"/>
          <w:szCs w:val="20"/>
          <w:lang w:val="en-GB"/>
        </w:rPr>
        <w:t>,para</w:t>
      </w:r>
      <w:proofErr w:type="gramEnd"/>
      <w:r w:rsidRPr="006658FE">
        <w:rPr>
          <w:sz w:val="20"/>
          <w:szCs w:val="20"/>
          <w:lang w:val="en-GB"/>
        </w:rPr>
        <w:t>. 7.</w:t>
      </w:r>
    </w:p>
  </w:footnote>
  <w:footnote w:id="50">
    <w:p w14:paraId="6084085C" w14:textId="77777777" w:rsidR="00551455" w:rsidRPr="00890FF7" w:rsidRDefault="00551455" w:rsidP="003B182C">
      <w:pPr>
        <w:pStyle w:val="FootnoteText"/>
        <w:rPr>
          <w:sz w:val="20"/>
          <w:szCs w:val="20"/>
          <w:lang w:val="en-GB"/>
        </w:rPr>
      </w:pPr>
      <w:r w:rsidRPr="006658FE">
        <w:rPr>
          <w:rStyle w:val="FootnoteReference"/>
          <w:sz w:val="20"/>
          <w:szCs w:val="20"/>
        </w:rPr>
        <w:footnoteRef/>
      </w:r>
      <w:r w:rsidRPr="006658FE">
        <w:rPr>
          <w:sz w:val="20"/>
          <w:szCs w:val="20"/>
          <w:lang w:val="en-GB"/>
        </w:rPr>
        <w:t xml:space="preserve"> See, for example, </w:t>
      </w:r>
      <w:proofErr w:type="gramStart"/>
      <w:r w:rsidRPr="006658FE">
        <w:rPr>
          <w:sz w:val="20"/>
          <w:szCs w:val="20"/>
          <w:lang w:val="en-GB"/>
        </w:rPr>
        <w:t>Concl</w:t>
      </w:r>
      <w:r>
        <w:rPr>
          <w:sz w:val="20"/>
          <w:szCs w:val="20"/>
          <w:lang w:val="en-GB"/>
        </w:rPr>
        <w:t>uding</w:t>
      </w:r>
      <w:proofErr w:type="gramEnd"/>
      <w:r>
        <w:rPr>
          <w:sz w:val="20"/>
          <w:szCs w:val="20"/>
          <w:lang w:val="en-GB"/>
        </w:rPr>
        <w:t xml:space="preserve"> Observation on the report</w:t>
      </w:r>
      <w:r w:rsidRPr="006658FE">
        <w:rPr>
          <w:sz w:val="20"/>
          <w:szCs w:val="20"/>
          <w:lang w:val="en-GB"/>
        </w:rPr>
        <w:t xml:space="preserve"> of Zambia </w:t>
      </w:r>
      <w:r w:rsidRPr="001D24C9">
        <w:rPr>
          <w:sz w:val="20"/>
          <w:szCs w:val="20"/>
          <w:lang w:val="en-GB"/>
        </w:rPr>
        <w:t xml:space="preserve">UN </w:t>
      </w:r>
      <w:r w:rsidRPr="006658FE">
        <w:rPr>
          <w:sz w:val="20"/>
          <w:szCs w:val="20"/>
          <w:lang w:val="en-GB"/>
        </w:rPr>
        <w:t>Doc. CRC/C/ZMB/CO/2-4, paras.21-22.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E0D"/>
    <w:multiLevelType w:val="hybridMultilevel"/>
    <w:tmpl w:val="CB121BAE"/>
    <w:lvl w:ilvl="0" w:tplc="8D1297A2">
      <w:start w:val="1"/>
      <w:numFmt w:val="upperRoman"/>
      <w:lvlText w:val="%1."/>
      <w:lvlJc w:val="left"/>
      <w:pPr>
        <w:ind w:left="1287" w:hanging="360"/>
      </w:pPr>
      <w:rPr>
        <w:rFonts w:hint="default"/>
      </w:r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
    <w:nsid w:val="0F375C43"/>
    <w:multiLevelType w:val="hybridMultilevel"/>
    <w:tmpl w:val="65341A2E"/>
    <w:lvl w:ilvl="0" w:tplc="8D1297A2">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CC4AA2"/>
    <w:multiLevelType w:val="multilevel"/>
    <w:tmpl w:val="8DE4EF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6323314"/>
    <w:multiLevelType w:val="hybridMultilevel"/>
    <w:tmpl w:val="8DE4EF7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7F55888"/>
    <w:multiLevelType w:val="hybridMultilevel"/>
    <w:tmpl w:val="4F62E60C"/>
    <w:lvl w:ilvl="0" w:tplc="C9A65E48">
      <w:start w:val="1"/>
      <w:numFmt w:val="decimal"/>
      <w:lvlText w:val="%1."/>
      <w:lvlJc w:val="left"/>
      <w:pPr>
        <w:ind w:left="1689" w:hanging="555"/>
      </w:pPr>
      <w:rPr>
        <w:rFonts w:hint="default"/>
        <w:b w:val="0"/>
      </w:rPr>
    </w:lvl>
    <w:lvl w:ilvl="1" w:tplc="ED4036A8">
      <w:start w:val="1"/>
      <w:numFmt w:val="lowerLetter"/>
      <w:lvlText w:val="(%2)"/>
      <w:lvlJc w:val="left"/>
      <w:pPr>
        <w:tabs>
          <w:tab w:val="num" w:pos="2214"/>
        </w:tabs>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1B617F74"/>
    <w:multiLevelType w:val="hybridMultilevel"/>
    <w:tmpl w:val="CCC2ADE2"/>
    <w:lvl w:ilvl="0" w:tplc="8D1297A2">
      <w:start w:val="1"/>
      <w:numFmt w:val="upperRoman"/>
      <w:lvlText w:val="%1."/>
      <w:lvlJc w:val="left"/>
      <w:pPr>
        <w:ind w:left="1800" w:hanging="360"/>
      </w:pPr>
      <w:rPr>
        <w:rFonts w:hint="default"/>
      </w:rPr>
    </w:lvl>
    <w:lvl w:ilvl="1" w:tplc="04070019">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6">
    <w:nsid w:val="1BF36ACD"/>
    <w:multiLevelType w:val="hybridMultilevel"/>
    <w:tmpl w:val="2E24954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1D9D4921"/>
    <w:multiLevelType w:val="hybridMultilevel"/>
    <w:tmpl w:val="5BBA79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0E77FA4"/>
    <w:multiLevelType w:val="hybridMultilevel"/>
    <w:tmpl w:val="2AB25B6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nsid w:val="22234A5F"/>
    <w:multiLevelType w:val="hybridMultilevel"/>
    <w:tmpl w:val="A1A83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3C60AEA"/>
    <w:multiLevelType w:val="multilevel"/>
    <w:tmpl w:val="4A0AE91E"/>
    <w:lvl w:ilvl="0">
      <w:start w:val="6"/>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4F2309"/>
    <w:multiLevelType w:val="hybridMultilevel"/>
    <w:tmpl w:val="44887BE8"/>
    <w:lvl w:ilvl="0" w:tplc="52FE4436">
      <w:start w:val="44"/>
      <w:numFmt w:val="bullet"/>
      <w:lvlText w:val="-"/>
      <w:lvlJc w:val="left"/>
      <w:pPr>
        <w:ind w:left="720" w:hanging="360"/>
      </w:pPr>
      <w:rPr>
        <w:rFonts w:ascii="Times New Roman" w:eastAsia="Calibri" w:hAnsi="Times New Roman" w:cs="Times New Roman" w:hint="default"/>
        <w:b w:val="0"/>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C37B0F"/>
    <w:multiLevelType w:val="hybridMultilevel"/>
    <w:tmpl w:val="CC42BF56"/>
    <w:lvl w:ilvl="0" w:tplc="8D1297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512869"/>
    <w:multiLevelType w:val="hybridMultilevel"/>
    <w:tmpl w:val="FF784FC6"/>
    <w:lvl w:ilvl="0" w:tplc="8D1297A2">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F3D47CD"/>
    <w:multiLevelType w:val="hybridMultilevel"/>
    <w:tmpl w:val="777093A6"/>
    <w:lvl w:ilvl="0" w:tplc="D2B27FE6">
      <w:start w:val="1"/>
      <w:numFmt w:val="bullet"/>
      <w:lvlText w:val="‾"/>
      <w:lvlJc w:val="left"/>
      <w:pPr>
        <w:ind w:left="1440" w:hanging="360"/>
      </w:pPr>
      <w:rPr>
        <w:rFonts w:ascii="Times New Roman" w:hAnsi="Times New Roman" w:cs="Times New Roman" w:hint="default"/>
        <w:b w:val="0"/>
        <w:i w:val="0"/>
        <w:sz w:val="2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3FBF47D5"/>
    <w:multiLevelType w:val="hybridMultilevel"/>
    <w:tmpl w:val="F3FCCB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C86009B"/>
    <w:multiLevelType w:val="hybridMultilevel"/>
    <w:tmpl w:val="DDDCF6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3C5004"/>
    <w:multiLevelType w:val="singleLevel"/>
    <w:tmpl w:val="D9BA704E"/>
    <w:lvl w:ilvl="0">
      <w:start w:val="1"/>
      <w:numFmt w:val="decimal"/>
      <w:lvlText w:val="%1."/>
      <w:legacy w:legacy="1" w:legacySpace="0" w:legacyIndent="360"/>
      <w:lvlJc w:val="left"/>
      <w:rPr>
        <w:rFonts w:ascii="Times New Roman" w:hAnsi="Times New Roman" w:cs="Times New Roman" w:hint="default"/>
      </w:rPr>
    </w:lvl>
  </w:abstractNum>
  <w:abstractNum w:abstractNumId="18">
    <w:nsid w:val="50D841F8"/>
    <w:multiLevelType w:val="hybridMultilevel"/>
    <w:tmpl w:val="FF6212CE"/>
    <w:lvl w:ilvl="0" w:tplc="4DF408F4">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5D22189"/>
    <w:multiLevelType w:val="hybridMultilevel"/>
    <w:tmpl w:val="975E5716"/>
    <w:lvl w:ilvl="0" w:tplc="04070019">
      <w:start w:val="1"/>
      <w:numFmt w:val="lowerLetter"/>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nsid w:val="5A4D07CA"/>
    <w:multiLevelType w:val="hybridMultilevel"/>
    <w:tmpl w:val="FD08BF9C"/>
    <w:lvl w:ilvl="0" w:tplc="AEB8407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7E92741"/>
    <w:multiLevelType w:val="multilevel"/>
    <w:tmpl w:val="EEEA3D18"/>
    <w:lvl w:ilvl="0">
      <w:start w:val="2"/>
      <w:numFmt w:val="decimal"/>
      <w:lvlText w:val="%1."/>
      <w:legacy w:legacy="1" w:legacySpace="0" w:legacyIndent="360"/>
      <w:lvlJc w:val="left"/>
      <w:rPr>
        <w:rFonts w:ascii="Times New Roman" w:hAnsi="Times New Roman" w:cs="Times New Roman" w:hint="default"/>
      </w:rPr>
    </w:lvl>
    <w:lvl w:ilvl="1">
      <w:start w:val="1"/>
      <w:numFmt w:val="upperRoman"/>
      <w:lvlText w:val="%2."/>
      <w:lvlJc w:val="left"/>
      <w:pPr>
        <w:ind w:left="1440" w:hanging="72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A5502DC"/>
    <w:multiLevelType w:val="hybridMultilevel"/>
    <w:tmpl w:val="7C9006A4"/>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6C733C54"/>
    <w:multiLevelType w:val="hybridMultilevel"/>
    <w:tmpl w:val="4A0AE91E"/>
    <w:lvl w:ilvl="0" w:tplc="0407000F">
      <w:start w:val="6"/>
      <w:numFmt w:val="decimal"/>
      <w:lvlText w:val="%1."/>
      <w:lvlJc w:val="left"/>
      <w:pPr>
        <w:ind w:left="720"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39D2151"/>
    <w:multiLevelType w:val="hybridMultilevel"/>
    <w:tmpl w:val="A39033D2"/>
    <w:lvl w:ilvl="0" w:tplc="04070019">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nsid w:val="79EE7A3C"/>
    <w:multiLevelType w:val="hybridMultilevel"/>
    <w:tmpl w:val="E42CFC5C"/>
    <w:lvl w:ilvl="0" w:tplc="F8882ED6">
      <w:start w:val="1"/>
      <w:numFmt w:val="decimal"/>
      <w:lvlText w:val="%1."/>
      <w:lvlJc w:val="left"/>
      <w:pPr>
        <w:ind w:left="720" w:hanging="360"/>
      </w:pPr>
      <w:rPr>
        <w:rFonts w:ascii="Times New Roman" w:hAnsi="Times New Roman" w:cs="Times New Roman"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7A847C55"/>
    <w:multiLevelType w:val="hybridMultilevel"/>
    <w:tmpl w:val="435A4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E8341B"/>
    <w:multiLevelType w:val="hybridMultilevel"/>
    <w:tmpl w:val="73A290B4"/>
    <w:lvl w:ilvl="0" w:tplc="C5CEFF98">
      <w:start w:val="1"/>
      <w:numFmt w:val="bullet"/>
      <w:lvlText w:val="-"/>
      <w:lvlJc w:val="left"/>
      <w:pPr>
        <w:ind w:left="1080" w:hanging="360"/>
      </w:pPr>
      <w:rPr>
        <w:rFonts w:ascii="Calibri" w:eastAsia="Calibri"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27"/>
  </w:num>
  <w:num w:numId="4">
    <w:abstractNumId w:val="26"/>
  </w:num>
  <w:num w:numId="5">
    <w:abstractNumId w:val="25"/>
  </w:num>
  <w:num w:numId="6">
    <w:abstractNumId w:val="22"/>
  </w:num>
  <w:num w:numId="7">
    <w:abstractNumId w:val="11"/>
  </w:num>
  <w:num w:numId="8">
    <w:abstractNumId w:val="3"/>
  </w:num>
  <w:num w:numId="9">
    <w:abstractNumId w:val="15"/>
  </w:num>
  <w:num w:numId="10">
    <w:abstractNumId w:val="7"/>
  </w:num>
  <w:num w:numId="11">
    <w:abstractNumId w:val="4"/>
  </w:num>
  <w:num w:numId="12">
    <w:abstractNumId w:val="2"/>
  </w:num>
  <w:num w:numId="13">
    <w:abstractNumId w:val="23"/>
  </w:num>
  <w:num w:numId="14">
    <w:abstractNumId w:val="0"/>
  </w:num>
  <w:num w:numId="15">
    <w:abstractNumId w:val="5"/>
  </w:num>
  <w:num w:numId="16">
    <w:abstractNumId w:val="18"/>
  </w:num>
  <w:num w:numId="17">
    <w:abstractNumId w:val="20"/>
  </w:num>
  <w:num w:numId="18">
    <w:abstractNumId w:val="14"/>
  </w:num>
  <w:num w:numId="19">
    <w:abstractNumId w:val="12"/>
  </w:num>
  <w:num w:numId="20">
    <w:abstractNumId w:val="13"/>
  </w:num>
  <w:num w:numId="21">
    <w:abstractNumId w:val="1"/>
  </w:num>
  <w:num w:numId="22">
    <w:abstractNumId w:val="9"/>
  </w:num>
  <w:num w:numId="23">
    <w:abstractNumId w:val="10"/>
  </w:num>
  <w:num w:numId="24">
    <w:abstractNumId w:val="16"/>
  </w:num>
  <w:num w:numId="25">
    <w:abstractNumId w:val="6"/>
  </w:num>
  <w:num w:numId="26">
    <w:abstractNumId w:val="24"/>
  </w:num>
  <w:num w:numId="27">
    <w:abstractNumId w:val="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0"/>
    <w:rsid w:val="00004738"/>
    <w:rsid w:val="00010195"/>
    <w:rsid w:val="00011C8A"/>
    <w:rsid w:val="00015E85"/>
    <w:rsid w:val="000174A1"/>
    <w:rsid w:val="00022A42"/>
    <w:rsid w:val="00024476"/>
    <w:rsid w:val="00024C7F"/>
    <w:rsid w:val="000267B7"/>
    <w:rsid w:val="000274A3"/>
    <w:rsid w:val="00027696"/>
    <w:rsid w:val="00027701"/>
    <w:rsid w:val="00032229"/>
    <w:rsid w:val="00032452"/>
    <w:rsid w:val="0003292A"/>
    <w:rsid w:val="00036190"/>
    <w:rsid w:val="00036AF1"/>
    <w:rsid w:val="00040FFD"/>
    <w:rsid w:val="00046258"/>
    <w:rsid w:val="00054321"/>
    <w:rsid w:val="0006074D"/>
    <w:rsid w:val="0007253B"/>
    <w:rsid w:val="000741AC"/>
    <w:rsid w:val="00080812"/>
    <w:rsid w:val="00085226"/>
    <w:rsid w:val="00087726"/>
    <w:rsid w:val="0009068F"/>
    <w:rsid w:val="00093762"/>
    <w:rsid w:val="00094033"/>
    <w:rsid w:val="00094B8A"/>
    <w:rsid w:val="000A0D2F"/>
    <w:rsid w:val="000A7D72"/>
    <w:rsid w:val="000B00D9"/>
    <w:rsid w:val="000B1DF5"/>
    <w:rsid w:val="000B3425"/>
    <w:rsid w:val="000C243C"/>
    <w:rsid w:val="000C41FE"/>
    <w:rsid w:val="000C686F"/>
    <w:rsid w:val="000C725A"/>
    <w:rsid w:val="000D6725"/>
    <w:rsid w:val="000D6E26"/>
    <w:rsid w:val="000E1819"/>
    <w:rsid w:val="000E4244"/>
    <w:rsid w:val="000E5379"/>
    <w:rsid w:val="000E5835"/>
    <w:rsid w:val="000E5E37"/>
    <w:rsid w:val="000E6CEF"/>
    <w:rsid w:val="000E73F9"/>
    <w:rsid w:val="000F0789"/>
    <w:rsid w:val="000F17AB"/>
    <w:rsid w:val="000F2184"/>
    <w:rsid w:val="000F5CD9"/>
    <w:rsid w:val="000F6ADD"/>
    <w:rsid w:val="000F7487"/>
    <w:rsid w:val="00100C58"/>
    <w:rsid w:val="00103588"/>
    <w:rsid w:val="001059C0"/>
    <w:rsid w:val="001107D9"/>
    <w:rsid w:val="00114F5F"/>
    <w:rsid w:val="00115958"/>
    <w:rsid w:val="00120848"/>
    <w:rsid w:val="001317DF"/>
    <w:rsid w:val="00132621"/>
    <w:rsid w:val="00133759"/>
    <w:rsid w:val="00136527"/>
    <w:rsid w:val="00137A57"/>
    <w:rsid w:val="00137E40"/>
    <w:rsid w:val="00140A54"/>
    <w:rsid w:val="00140C64"/>
    <w:rsid w:val="00140E55"/>
    <w:rsid w:val="0014287F"/>
    <w:rsid w:val="00142C52"/>
    <w:rsid w:val="001465DF"/>
    <w:rsid w:val="0014660B"/>
    <w:rsid w:val="00150185"/>
    <w:rsid w:val="00151EB8"/>
    <w:rsid w:val="00154763"/>
    <w:rsid w:val="00156184"/>
    <w:rsid w:val="00160A79"/>
    <w:rsid w:val="00164724"/>
    <w:rsid w:val="001651AD"/>
    <w:rsid w:val="001664FF"/>
    <w:rsid w:val="00166F33"/>
    <w:rsid w:val="00170B9B"/>
    <w:rsid w:val="00171D30"/>
    <w:rsid w:val="001744C7"/>
    <w:rsid w:val="00175EC4"/>
    <w:rsid w:val="00176B8D"/>
    <w:rsid w:val="0018005B"/>
    <w:rsid w:val="00184A21"/>
    <w:rsid w:val="00184CAA"/>
    <w:rsid w:val="00185179"/>
    <w:rsid w:val="001855B5"/>
    <w:rsid w:val="00185872"/>
    <w:rsid w:val="001863AC"/>
    <w:rsid w:val="0019024D"/>
    <w:rsid w:val="001904A1"/>
    <w:rsid w:val="00191A9F"/>
    <w:rsid w:val="0019367A"/>
    <w:rsid w:val="00194989"/>
    <w:rsid w:val="00194E2C"/>
    <w:rsid w:val="00197A1A"/>
    <w:rsid w:val="001A01B0"/>
    <w:rsid w:val="001A0D13"/>
    <w:rsid w:val="001A2DFC"/>
    <w:rsid w:val="001A2E7D"/>
    <w:rsid w:val="001A5D1C"/>
    <w:rsid w:val="001A70B9"/>
    <w:rsid w:val="001B1EF6"/>
    <w:rsid w:val="001B23B4"/>
    <w:rsid w:val="001B257F"/>
    <w:rsid w:val="001B41CB"/>
    <w:rsid w:val="001B6E5B"/>
    <w:rsid w:val="001C2F8B"/>
    <w:rsid w:val="001C36B4"/>
    <w:rsid w:val="001C3AB9"/>
    <w:rsid w:val="001D02DA"/>
    <w:rsid w:val="001D131B"/>
    <w:rsid w:val="001D1645"/>
    <w:rsid w:val="001D24C9"/>
    <w:rsid w:val="001D388D"/>
    <w:rsid w:val="001D5827"/>
    <w:rsid w:val="001D7568"/>
    <w:rsid w:val="001E7E30"/>
    <w:rsid w:val="001F01CE"/>
    <w:rsid w:val="001F0B5E"/>
    <w:rsid w:val="001F43A0"/>
    <w:rsid w:val="001F4F69"/>
    <w:rsid w:val="00200F91"/>
    <w:rsid w:val="0020393F"/>
    <w:rsid w:val="00203FD1"/>
    <w:rsid w:val="00204098"/>
    <w:rsid w:val="00205225"/>
    <w:rsid w:val="0020665A"/>
    <w:rsid w:val="002068CA"/>
    <w:rsid w:val="00206FD1"/>
    <w:rsid w:val="002108C2"/>
    <w:rsid w:val="00211739"/>
    <w:rsid w:val="00214108"/>
    <w:rsid w:val="00216CAB"/>
    <w:rsid w:val="00217A03"/>
    <w:rsid w:val="00220431"/>
    <w:rsid w:val="00221E9F"/>
    <w:rsid w:val="0022219B"/>
    <w:rsid w:val="00222958"/>
    <w:rsid w:val="00226450"/>
    <w:rsid w:val="002342B8"/>
    <w:rsid w:val="00236337"/>
    <w:rsid w:val="002374E5"/>
    <w:rsid w:val="00243E32"/>
    <w:rsid w:val="002440AC"/>
    <w:rsid w:val="00251CE2"/>
    <w:rsid w:val="002539B7"/>
    <w:rsid w:val="00254913"/>
    <w:rsid w:val="00261E48"/>
    <w:rsid w:val="0026421C"/>
    <w:rsid w:val="002644F8"/>
    <w:rsid w:val="00265C0C"/>
    <w:rsid w:val="002707F8"/>
    <w:rsid w:val="00274BAF"/>
    <w:rsid w:val="002759C0"/>
    <w:rsid w:val="002764A9"/>
    <w:rsid w:val="002766DE"/>
    <w:rsid w:val="00282921"/>
    <w:rsid w:val="002836B2"/>
    <w:rsid w:val="00283CDE"/>
    <w:rsid w:val="0028407B"/>
    <w:rsid w:val="00287D25"/>
    <w:rsid w:val="002937F0"/>
    <w:rsid w:val="00293900"/>
    <w:rsid w:val="002968F5"/>
    <w:rsid w:val="002A1C4F"/>
    <w:rsid w:val="002A28B4"/>
    <w:rsid w:val="002B2E8F"/>
    <w:rsid w:val="002C2EA5"/>
    <w:rsid w:val="002D059B"/>
    <w:rsid w:val="002D0916"/>
    <w:rsid w:val="002D1705"/>
    <w:rsid w:val="002D1D72"/>
    <w:rsid w:val="002D243F"/>
    <w:rsid w:val="002D326C"/>
    <w:rsid w:val="002D5B4D"/>
    <w:rsid w:val="002D7B69"/>
    <w:rsid w:val="002D7C37"/>
    <w:rsid w:val="002E0CB1"/>
    <w:rsid w:val="002E1EC9"/>
    <w:rsid w:val="002E2738"/>
    <w:rsid w:val="002E467A"/>
    <w:rsid w:val="002E5270"/>
    <w:rsid w:val="002E77B8"/>
    <w:rsid w:val="002F1DF0"/>
    <w:rsid w:val="002F3505"/>
    <w:rsid w:val="002F396A"/>
    <w:rsid w:val="002F4633"/>
    <w:rsid w:val="002F76B1"/>
    <w:rsid w:val="00300305"/>
    <w:rsid w:val="003036B1"/>
    <w:rsid w:val="00310E07"/>
    <w:rsid w:val="0031703C"/>
    <w:rsid w:val="003202CF"/>
    <w:rsid w:val="00322091"/>
    <w:rsid w:val="00322480"/>
    <w:rsid w:val="0032362E"/>
    <w:rsid w:val="003300B5"/>
    <w:rsid w:val="00332CED"/>
    <w:rsid w:val="0033742A"/>
    <w:rsid w:val="00343C46"/>
    <w:rsid w:val="00345545"/>
    <w:rsid w:val="00350026"/>
    <w:rsid w:val="00352032"/>
    <w:rsid w:val="003570A9"/>
    <w:rsid w:val="00365930"/>
    <w:rsid w:val="00365FA9"/>
    <w:rsid w:val="00370D73"/>
    <w:rsid w:val="00371736"/>
    <w:rsid w:val="00371966"/>
    <w:rsid w:val="00376BAC"/>
    <w:rsid w:val="00377752"/>
    <w:rsid w:val="00377AA1"/>
    <w:rsid w:val="0038032D"/>
    <w:rsid w:val="00380799"/>
    <w:rsid w:val="00386A71"/>
    <w:rsid w:val="0039120A"/>
    <w:rsid w:val="00391F7C"/>
    <w:rsid w:val="003A1FA9"/>
    <w:rsid w:val="003A348B"/>
    <w:rsid w:val="003A356D"/>
    <w:rsid w:val="003B182C"/>
    <w:rsid w:val="003B1E67"/>
    <w:rsid w:val="003B311C"/>
    <w:rsid w:val="003B59BB"/>
    <w:rsid w:val="003B6D89"/>
    <w:rsid w:val="003C09F2"/>
    <w:rsid w:val="003C49C9"/>
    <w:rsid w:val="003C568B"/>
    <w:rsid w:val="003D1F5D"/>
    <w:rsid w:val="003D42FC"/>
    <w:rsid w:val="003D7AA2"/>
    <w:rsid w:val="003F09EA"/>
    <w:rsid w:val="003F58E5"/>
    <w:rsid w:val="00407367"/>
    <w:rsid w:val="00407392"/>
    <w:rsid w:val="00407645"/>
    <w:rsid w:val="0041042C"/>
    <w:rsid w:val="00411916"/>
    <w:rsid w:val="00411B63"/>
    <w:rsid w:val="0041262A"/>
    <w:rsid w:val="00414BAB"/>
    <w:rsid w:val="00421872"/>
    <w:rsid w:val="00430079"/>
    <w:rsid w:val="00432351"/>
    <w:rsid w:val="00435352"/>
    <w:rsid w:val="004412F3"/>
    <w:rsid w:val="00441520"/>
    <w:rsid w:val="00444732"/>
    <w:rsid w:val="004473C7"/>
    <w:rsid w:val="0045073F"/>
    <w:rsid w:val="00450A88"/>
    <w:rsid w:val="004544FB"/>
    <w:rsid w:val="00456B5D"/>
    <w:rsid w:val="004575CC"/>
    <w:rsid w:val="00466A4C"/>
    <w:rsid w:val="00467667"/>
    <w:rsid w:val="00470390"/>
    <w:rsid w:val="004745CA"/>
    <w:rsid w:val="0047575E"/>
    <w:rsid w:val="004761BD"/>
    <w:rsid w:val="00480F2D"/>
    <w:rsid w:val="00484732"/>
    <w:rsid w:val="0048676F"/>
    <w:rsid w:val="004879FB"/>
    <w:rsid w:val="0049099C"/>
    <w:rsid w:val="004923E2"/>
    <w:rsid w:val="00493FA4"/>
    <w:rsid w:val="00496279"/>
    <w:rsid w:val="00496802"/>
    <w:rsid w:val="00497B60"/>
    <w:rsid w:val="00497EA4"/>
    <w:rsid w:val="004A03BC"/>
    <w:rsid w:val="004A0BA9"/>
    <w:rsid w:val="004A1EBB"/>
    <w:rsid w:val="004A2CB5"/>
    <w:rsid w:val="004A3FCC"/>
    <w:rsid w:val="004B0123"/>
    <w:rsid w:val="004B19F2"/>
    <w:rsid w:val="004B7918"/>
    <w:rsid w:val="004C092B"/>
    <w:rsid w:val="004C4452"/>
    <w:rsid w:val="004C5533"/>
    <w:rsid w:val="004C6CAD"/>
    <w:rsid w:val="004C6E3E"/>
    <w:rsid w:val="004D0FE7"/>
    <w:rsid w:val="004D18AC"/>
    <w:rsid w:val="004D5E91"/>
    <w:rsid w:val="004E18AD"/>
    <w:rsid w:val="004E28AD"/>
    <w:rsid w:val="004E4879"/>
    <w:rsid w:val="004E6173"/>
    <w:rsid w:val="004E6C5D"/>
    <w:rsid w:val="004F2958"/>
    <w:rsid w:val="004F3366"/>
    <w:rsid w:val="004F3724"/>
    <w:rsid w:val="004F49A7"/>
    <w:rsid w:val="004F5A35"/>
    <w:rsid w:val="004F77EF"/>
    <w:rsid w:val="004F7EB5"/>
    <w:rsid w:val="00503CED"/>
    <w:rsid w:val="005054C6"/>
    <w:rsid w:val="00506A65"/>
    <w:rsid w:val="00515E88"/>
    <w:rsid w:val="005161FE"/>
    <w:rsid w:val="005167C2"/>
    <w:rsid w:val="00521ADE"/>
    <w:rsid w:val="00525458"/>
    <w:rsid w:val="00526D9E"/>
    <w:rsid w:val="005279A4"/>
    <w:rsid w:val="0053004D"/>
    <w:rsid w:val="0053016E"/>
    <w:rsid w:val="00530C29"/>
    <w:rsid w:val="00536AE0"/>
    <w:rsid w:val="00537C78"/>
    <w:rsid w:val="00540CA4"/>
    <w:rsid w:val="00545F69"/>
    <w:rsid w:val="00546649"/>
    <w:rsid w:val="00550D1D"/>
    <w:rsid w:val="00551455"/>
    <w:rsid w:val="00554F9C"/>
    <w:rsid w:val="00557D61"/>
    <w:rsid w:val="00560AB2"/>
    <w:rsid w:val="0056305F"/>
    <w:rsid w:val="00566675"/>
    <w:rsid w:val="00570191"/>
    <w:rsid w:val="00571C95"/>
    <w:rsid w:val="005733E0"/>
    <w:rsid w:val="005775CE"/>
    <w:rsid w:val="00581446"/>
    <w:rsid w:val="00581CF4"/>
    <w:rsid w:val="005820BB"/>
    <w:rsid w:val="0058355F"/>
    <w:rsid w:val="00583AC1"/>
    <w:rsid w:val="00585040"/>
    <w:rsid w:val="00585D27"/>
    <w:rsid w:val="00586542"/>
    <w:rsid w:val="005924E7"/>
    <w:rsid w:val="00593A0A"/>
    <w:rsid w:val="00595B46"/>
    <w:rsid w:val="00597E87"/>
    <w:rsid w:val="005A0108"/>
    <w:rsid w:val="005A1638"/>
    <w:rsid w:val="005A2214"/>
    <w:rsid w:val="005A64D6"/>
    <w:rsid w:val="005B0E50"/>
    <w:rsid w:val="005B5094"/>
    <w:rsid w:val="005B6B29"/>
    <w:rsid w:val="005D15F4"/>
    <w:rsid w:val="005E37BC"/>
    <w:rsid w:val="005E527A"/>
    <w:rsid w:val="005E5AE4"/>
    <w:rsid w:val="005F0116"/>
    <w:rsid w:val="005F0E8C"/>
    <w:rsid w:val="005F124C"/>
    <w:rsid w:val="005F1564"/>
    <w:rsid w:val="00600D55"/>
    <w:rsid w:val="00601EEA"/>
    <w:rsid w:val="00602E29"/>
    <w:rsid w:val="0061013A"/>
    <w:rsid w:val="006165C6"/>
    <w:rsid w:val="00625B3D"/>
    <w:rsid w:val="00626338"/>
    <w:rsid w:val="00631693"/>
    <w:rsid w:val="00636D7A"/>
    <w:rsid w:val="006406F6"/>
    <w:rsid w:val="00642D83"/>
    <w:rsid w:val="006430BF"/>
    <w:rsid w:val="00643872"/>
    <w:rsid w:val="00643E56"/>
    <w:rsid w:val="00643FA5"/>
    <w:rsid w:val="00644EBF"/>
    <w:rsid w:val="00646A1B"/>
    <w:rsid w:val="006540F8"/>
    <w:rsid w:val="00656468"/>
    <w:rsid w:val="006611F2"/>
    <w:rsid w:val="006658FE"/>
    <w:rsid w:val="0067045D"/>
    <w:rsid w:val="006743E7"/>
    <w:rsid w:val="0067597B"/>
    <w:rsid w:val="00677254"/>
    <w:rsid w:val="0067728B"/>
    <w:rsid w:val="00680145"/>
    <w:rsid w:val="00680AFE"/>
    <w:rsid w:val="0068167B"/>
    <w:rsid w:val="006831A1"/>
    <w:rsid w:val="00685595"/>
    <w:rsid w:val="006856D7"/>
    <w:rsid w:val="00685FA6"/>
    <w:rsid w:val="00692A31"/>
    <w:rsid w:val="0069306A"/>
    <w:rsid w:val="006932C9"/>
    <w:rsid w:val="006A0B3A"/>
    <w:rsid w:val="006A3BD6"/>
    <w:rsid w:val="006A726E"/>
    <w:rsid w:val="006B2D07"/>
    <w:rsid w:val="006B3055"/>
    <w:rsid w:val="006B590D"/>
    <w:rsid w:val="006C65AC"/>
    <w:rsid w:val="006D4AD6"/>
    <w:rsid w:val="006D65EA"/>
    <w:rsid w:val="006F1510"/>
    <w:rsid w:val="006F4190"/>
    <w:rsid w:val="006F544E"/>
    <w:rsid w:val="006F5D2B"/>
    <w:rsid w:val="006F7B25"/>
    <w:rsid w:val="007004E5"/>
    <w:rsid w:val="00701343"/>
    <w:rsid w:val="007016D6"/>
    <w:rsid w:val="007020BC"/>
    <w:rsid w:val="007048EA"/>
    <w:rsid w:val="0070780D"/>
    <w:rsid w:val="007103CC"/>
    <w:rsid w:val="007146A5"/>
    <w:rsid w:val="00716CC9"/>
    <w:rsid w:val="00717620"/>
    <w:rsid w:val="007218B8"/>
    <w:rsid w:val="00722EFE"/>
    <w:rsid w:val="0072328B"/>
    <w:rsid w:val="007243BD"/>
    <w:rsid w:val="0072785B"/>
    <w:rsid w:val="00727AE5"/>
    <w:rsid w:val="00727E4A"/>
    <w:rsid w:val="00730A7F"/>
    <w:rsid w:val="007314DE"/>
    <w:rsid w:val="00734F6D"/>
    <w:rsid w:val="007361E6"/>
    <w:rsid w:val="00741979"/>
    <w:rsid w:val="00741D69"/>
    <w:rsid w:val="00743633"/>
    <w:rsid w:val="00745348"/>
    <w:rsid w:val="007515CC"/>
    <w:rsid w:val="00752BC4"/>
    <w:rsid w:val="00752C41"/>
    <w:rsid w:val="007548C8"/>
    <w:rsid w:val="0076366E"/>
    <w:rsid w:val="0076398B"/>
    <w:rsid w:val="00770013"/>
    <w:rsid w:val="00770E7B"/>
    <w:rsid w:val="0077557F"/>
    <w:rsid w:val="00776BFF"/>
    <w:rsid w:val="0078329A"/>
    <w:rsid w:val="00786C04"/>
    <w:rsid w:val="0079077C"/>
    <w:rsid w:val="00790E78"/>
    <w:rsid w:val="007A4D08"/>
    <w:rsid w:val="007A5788"/>
    <w:rsid w:val="007A5BA1"/>
    <w:rsid w:val="007A5BFD"/>
    <w:rsid w:val="007B2645"/>
    <w:rsid w:val="007B2D38"/>
    <w:rsid w:val="007B3442"/>
    <w:rsid w:val="007B3EE4"/>
    <w:rsid w:val="007C2702"/>
    <w:rsid w:val="007C6026"/>
    <w:rsid w:val="007D6D2A"/>
    <w:rsid w:val="007D6E58"/>
    <w:rsid w:val="007D764B"/>
    <w:rsid w:val="007E0BFC"/>
    <w:rsid w:val="007E49E3"/>
    <w:rsid w:val="007E532F"/>
    <w:rsid w:val="007F3389"/>
    <w:rsid w:val="00801547"/>
    <w:rsid w:val="008027D7"/>
    <w:rsid w:val="0081186C"/>
    <w:rsid w:val="00813F51"/>
    <w:rsid w:val="00825916"/>
    <w:rsid w:val="00832B65"/>
    <w:rsid w:val="0084069C"/>
    <w:rsid w:val="00841964"/>
    <w:rsid w:val="00841AE1"/>
    <w:rsid w:val="00847C3D"/>
    <w:rsid w:val="00851E3D"/>
    <w:rsid w:val="00853139"/>
    <w:rsid w:val="00853451"/>
    <w:rsid w:val="008556F9"/>
    <w:rsid w:val="00857382"/>
    <w:rsid w:val="008612B9"/>
    <w:rsid w:val="0086305B"/>
    <w:rsid w:val="00863918"/>
    <w:rsid w:val="00863CBE"/>
    <w:rsid w:val="00871D38"/>
    <w:rsid w:val="00872335"/>
    <w:rsid w:val="00873B2B"/>
    <w:rsid w:val="00874785"/>
    <w:rsid w:val="00876A45"/>
    <w:rsid w:val="00877160"/>
    <w:rsid w:val="00880727"/>
    <w:rsid w:val="00882678"/>
    <w:rsid w:val="00883CDC"/>
    <w:rsid w:val="00890B1A"/>
    <w:rsid w:val="00890FF7"/>
    <w:rsid w:val="0089189A"/>
    <w:rsid w:val="00893966"/>
    <w:rsid w:val="008958B0"/>
    <w:rsid w:val="008A0B66"/>
    <w:rsid w:val="008A2829"/>
    <w:rsid w:val="008A37FD"/>
    <w:rsid w:val="008B59A2"/>
    <w:rsid w:val="008C392F"/>
    <w:rsid w:val="008C3E18"/>
    <w:rsid w:val="008C42DC"/>
    <w:rsid w:val="008D0110"/>
    <w:rsid w:val="008D0604"/>
    <w:rsid w:val="008D3FED"/>
    <w:rsid w:val="008D4629"/>
    <w:rsid w:val="008D6D93"/>
    <w:rsid w:val="008D7B2A"/>
    <w:rsid w:val="008E1386"/>
    <w:rsid w:val="008E1B34"/>
    <w:rsid w:val="008F32D7"/>
    <w:rsid w:val="008F4114"/>
    <w:rsid w:val="008F4F89"/>
    <w:rsid w:val="008F60F3"/>
    <w:rsid w:val="008F7893"/>
    <w:rsid w:val="00903E33"/>
    <w:rsid w:val="00912EF7"/>
    <w:rsid w:val="009134A6"/>
    <w:rsid w:val="00913A58"/>
    <w:rsid w:val="0091786F"/>
    <w:rsid w:val="00921287"/>
    <w:rsid w:val="009220F0"/>
    <w:rsid w:val="009230DB"/>
    <w:rsid w:val="00925E96"/>
    <w:rsid w:val="009301A0"/>
    <w:rsid w:val="00930F87"/>
    <w:rsid w:val="00932894"/>
    <w:rsid w:val="00936E28"/>
    <w:rsid w:val="00937270"/>
    <w:rsid w:val="00937FA9"/>
    <w:rsid w:val="0094146B"/>
    <w:rsid w:val="00966C02"/>
    <w:rsid w:val="00966D2B"/>
    <w:rsid w:val="00972CB1"/>
    <w:rsid w:val="00973CE2"/>
    <w:rsid w:val="00974557"/>
    <w:rsid w:val="0098054B"/>
    <w:rsid w:val="009816C2"/>
    <w:rsid w:val="0099491F"/>
    <w:rsid w:val="009A10B8"/>
    <w:rsid w:val="009A2152"/>
    <w:rsid w:val="009A4CF7"/>
    <w:rsid w:val="009B14C0"/>
    <w:rsid w:val="009B2727"/>
    <w:rsid w:val="009B2C09"/>
    <w:rsid w:val="009B2CF3"/>
    <w:rsid w:val="009C15D6"/>
    <w:rsid w:val="009C25D1"/>
    <w:rsid w:val="009C30F7"/>
    <w:rsid w:val="009C34B0"/>
    <w:rsid w:val="009C45C1"/>
    <w:rsid w:val="009C736A"/>
    <w:rsid w:val="009C73DC"/>
    <w:rsid w:val="009D1FE4"/>
    <w:rsid w:val="009D2E1F"/>
    <w:rsid w:val="009D4B6D"/>
    <w:rsid w:val="009D6178"/>
    <w:rsid w:val="009E157B"/>
    <w:rsid w:val="009E24D5"/>
    <w:rsid w:val="009E4974"/>
    <w:rsid w:val="009F0D5F"/>
    <w:rsid w:val="009F1C99"/>
    <w:rsid w:val="009F3642"/>
    <w:rsid w:val="00A00D39"/>
    <w:rsid w:val="00A00E02"/>
    <w:rsid w:val="00A02D22"/>
    <w:rsid w:val="00A05547"/>
    <w:rsid w:val="00A06E33"/>
    <w:rsid w:val="00A0730F"/>
    <w:rsid w:val="00A14146"/>
    <w:rsid w:val="00A23841"/>
    <w:rsid w:val="00A260DD"/>
    <w:rsid w:val="00A26475"/>
    <w:rsid w:val="00A26993"/>
    <w:rsid w:val="00A27520"/>
    <w:rsid w:val="00A27725"/>
    <w:rsid w:val="00A27786"/>
    <w:rsid w:val="00A27A0A"/>
    <w:rsid w:val="00A32A45"/>
    <w:rsid w:val="00A3624E"/>
    <w:rsid w:val="00A36DA8"/>
    <w:rsid w:val="00A41DB3"/>
    <w:rsid w:val="00A455F4"/>
    <w:rsid w:val="00A47563"/>
    <w:rsid w:val="00A476AE"/>
    <w:rsid w:val="00A51A93"/>
    <w:rsid w:val="00A60165"/>
    <w:rsid w:val="00A603F2"/>
    <w:rsid w:val="00A61127"/>
    <w:rsid w:val="00A6482A"/>
    <w:rsid w:val="00A65451"/>
    <w:rsid w:val="00A73ADA"/>
    <w:rsid w:val="00A84902"/>
    <w:rsid w:val="00A8498B"/>
    <w:rsid w:val="00A90D39"/>
    <w:rsid w:val="00A94559"/>
    <w:rsid w:val="00A96F08"/>
    <w:rsid w:val="00AA036B"/>
    <w:rsid w:val="00AA1F31"/>
    <w:rsid w:val="00AA3AE2"/>
    <w:rsid w:val="00AB187A"/>
    <w:rsid w:val="00AB4DDC"/>
    <w:rsid w:val="00AB5AC7"/>
    <w:rsid w:val="00AB6FEF"/>
    <w:rsid w:val="00AC02F1"/>
    <w:rsid w:val="00AC395B"/>
    <w:rsid w:val="00AC53F6"/>
    <w:rsid w:val="00AC5991"/>
    <w:rsid w:val="00AC5CC7"/>
    <w:rsid w:val="00AC643A"/>
    <w:rsid w:val="00AC7F2D"/>
    <w:rsid w:val="00AD0D31"/>
    <w:rsid w:val="00AD110C"/>
    <w:rsid w:val="00AD5962"/>
    <w:rsid w:val="00AD675F"/>
    <w:rsid w:val="00AE083F"/>
    <w:rsid w:val="00AE0B75"/>
    <w:rsid w:val="00AE21D5"/>
    <w:rsid w:val="00AE3D5C"/>
    <w:rsid w:val="00AE421F"/>
    <w:rsid w:val="00AE469C"/>
    <w:rsid w:val="00AE4A65"/>
    <w:rsid w:val="00AE7823"/>
    <w:rsid w:val="00AF5542"/>
    <w:rsid w:val="00AF6EDB"/>
    <w:rsid w:val="00B010C3"/>
    <w:rsid w:val="00B01D3C"/>
    <w:rsid w:val="00B03C07"/>
    <w:rsid w:val="00B048DA"/>
    <w:rsid w:val="00B11531"/>
    <w:rsid w:val="00B11892"/>
    <w:rsid w:val="00B137AF"/>
    <w:rsid w:val="00B15987"/>
    <w:rsid w:val="00B16F03"/>
    <w:rsid w:val="00B20604"/>
    <w:rsid w:val="00B23D07"/>
    <w:rsid w:val="00B24519"/>
    <w:rsid w:val="00B25144"/>
    <w:rsid w:val="00B2586F"/>
    <w:rsid w:val="00B33A00"/>
    <w:rsid w:val="00B3706E"/>
    <w:rsid w:val="00B376F0"/>
    <w:rsid w:val="00B458FF"/>
    <w:rsid w:val="00B53410"/>
    <w:rsid w:val="00B57430"/>
    <w:rsid w:val="00B62D42"/>
    <w:rsid w:val="00B63DC6"/>
    <w:rsid w:val="00B84554"/>
    <w:rsid w:val="00B84E4E"/>
    <w:rsid w:val="00B85AEB"/>
    <w:rsid w:val="00B90555"/>
    <w:rsid w:val="00B916CC"/>
    <w:rsid w:val="00B946C8"/>
    <w:rsid w:val="00B94ADC"/>
    <w:rsid w:val="00B97C71"/>
    <w:rsid w:val="00BA0943"/>
    <w:rsid w:val="00BA7E9D"/>
    <w:rsid w:val="00BB2A6F"/>
    <w:rsid w:val="00BB32B5"/>
    <w:rsid w:val="00BB6CEE"/>
    <w:rsid w:val="00BB7EA4"/>
    <w:rsid w:val="00BC0E3D"/>
    <w:rsid w:val="00BC2733"/>
    <w:rsid w:val="00BC2F03"/>
    <w:rsid w:val="00BD297F"/>
    <w:rsid w:val="00BD373C"/>
    <w:rsid w:val="00BD5209"/>
    <w:rsid w:val="00BE0A29"/>
    <w:rsid w:val="00BE0ADB"/>
    <w:rsid w:val="00BE0FD2"/>
    <w:rsid w:val="00BE1DFD"/>
    <w:rsid w:val="00BE33D2"/>
    <w:rsid w:val="00BF29D5"/>
    <w:rsid w:val="00C01402"/>
    <w:rsid w:val="00C01A6E"/>
    <w:rsid w:val="00C036A7"/>
    <w:rsid w:val="00C0414C"/>
    <w:rsid w:val="00C04FFF"/>
    <w:rsid w:val="00C063CA"/>
    <w:rsid w:val="00C06955"/>
    <w:rsid w:val="00C07B30"/>
    <w:rsid w:val="00C12C15"/>
    <w:rsid w:val="00C20AEF"/>
    <w:rsid w:val="00C22DA7"/>
    <w:rsid w:val="00C24B16"/>
    <w:rsid w:val="00C26F76"/>
    <w:rsid w:val="00C31E70"/>
    <w:rsid w:val="00C3353D"/>
    <w:rsid w:val="00C4205A"/>
    <w:rsid w:val="00C43804"/>
    <w:rsid w:val="00C463B0"/>
    <w:rsid w:val="00C51CF9"/>
    <w:rsid w:val="00C52E29"/>
    <w:rsid w:val="00C53450"/>
    <w:rsid w:val="00C55635"/>
    <w:rsid w:val="00C60F2E"/>
    <w:rsid w:val="00C62917"/>
    <w:rsid w:val="00C63BDC"/>
    <w:rsid w:val="00C7287F"/>
    <w:rsid w:val="00C73CBC"/>
    <w:rsid w:val="00C75A75"/>
    <w:rsid w:val="00C82C6D"/>
    <w:rsid w:val="00C837B1"/>
    <w:rsid w:val="00C84E1F"/>
    <w:rsid w:val="00C90264"/>
    <w:rsid w:val="00C92488"/>
    <w:rsid w:val="00C924DE"/>
    <w:rsid w:val="00C97391"/>
    <w:rsid w:val="00C97922"/>
    <w:rsid w:val="00CA20EF"/>
    <w:rsid w:val="00CA3095"/>
    <w:rsid w:val="00CA3696"/>
    <w:rsid w:val="00CB2EC2"/>
    <w:rsid w:val="00CC12EB"/>
    <w:rsid w:val="00CD000C"/>
    <w:rsid w:val="00CD10D0"/>
    <w:rsid w:val="00CD306F"/>
    <w:rsid w:val="00CD4099"/>
    <w:rsid w:val="00CD579A"/>
    <w:rsid w:val="00CE011F"/>
    <w:rsid w:val="00CE18F0"/>
    <w:rsid w:val="00CF0030"/>
    <w:rsid w:val="00CF37D4"/>
    <w:rsid w:val="00CF49F0"/>
    <w:rsid w:val="00CF5DA1"/>
    <w:rsid w:val="00CF658B"/>
    <w:rsid w:val="00D01C52"/>
    <w:rsid w:val="00D0479E"/>
    <w:rsid w:val="00D065CD"/>
    <w:rsid w:val="00D109A3"/>
    <w:rsid w:val="00D15DE4"/>
    <w:rsid w:val="00D17440"/>
    <w:rsid w:val="00D17596"/>
    <w:rsid w:val="00D2112E"/>
    <w:rsid w:val="00D3176B"/>
    <w:rsid w:val="00D472D3"/>
    <w:rsid w:val="00D5012E"/>
    <w:rsid w:val="00D54B44"/>
    <w:rsid w:val="00D550E4"/>
    <w:rsid w:val="00D567B4"/>
    <w:rsid w:val="00D604BA"/>
    <w:rsid w:val="00D63264"/>
    <w:rsid w:val="00D63544"/>
    <w:rsid w:val="00D71207"/>
    <w:rsid w:val="00D74DD7"/>
    <w:rsid w:val="00D75D92"/>
    <w:rsid w:val="00D77ED1"/>
    <w:rsid w:val="00D846A9"/>
    <w:rsid w:val="00D848C2"/>
    <w:rsid w:val="00D90AAB"/>
    <w:rsid w:val="00D93ACE"/>
    <w:rsid w:val="00D95C1D"/>
    <w:rsid w:val="00DA23DD"/>
    <w:rsid w:val="00DC29DE"/>
    <w:rsid w:val="00DC4986"/>
    <w:rsid w:val="00DC5C8B"/>
    <w:rsid w:val="00DE0276"/>
    <w:rsid w:val="00DE3DB3"/>
    <w:rsid w:val="00DE4339"/>
    <w:rsid w:val="00DE442E"/>
    <w:rsid w:val="00DE5AB7"/>
    <w:rsid w:val="00DF0CAB"/>
    <w:rsid w:val="00DF4310"/>
    <w:rsid w:val="00DF4673"/>
    <w:rsid w:val="00DF5121"/>
    <w:rsid w:val="00DF5C29"/>
    <w:rsid w:val="00DF7631"/>
    <w:rsid w:val="00DF7747"/>
    <w:rsid w:val="00DF7CFE"/>
    <w:rsid w:val="00E064A9"/>
    <w:rsid w:val="00E10A2E"/>
    <w:rsid w:val="00E22E3E"/>
    <w:rsid w:val="00E22EA4"/>
    <w:rsid w:val="00E24E26"/>
    <w:rsid w:val="00E30E70"/>
    <w:rsid w:val="00E319E9"/>
    <w:rsid w:val="00E32762"/>
    <w:rsid w:val="00E33FCC"/>
    <w:rsid w:val="00E34569"/>
    <w:rsid w:val="00E37127"/>
    <w:rsid w:val="00E466CC"/>
    <w:rsid w:val="00E52E88"/>
    <w:rsid w:val="00E574C0"/>
    <w:rsid w:val="00E62D92"/>
    <w:rsid w:val="00E642B2"/>
    <w:rsid w:val="00E661F9"/>
    <w:rsid w:val="00E808FC"/>
    <w:rsid w:val="00E9222C"/>
    <w:rsid w:val="00EA7394"/>
    <w:rsid w:val="00EB05F9"/>
    <w:rsid w:val="00EB21A7"/>
    <w:rsid w:val="00EB5B0A"/>
    <w:rsid w:val="00EB664C"/>
    <w:rsid w:val="00EB68FB"/>
    <w:rsid w:val="00EC0936"/>
    <w:rsid w:val="00EC0BB7"/>
    <w:rsid w:val="00EC38FC"/>
    <w:rsid w:val="00ED19B4"/>
    <w:rsid w:val="00ED3428"/>
    <w:rsid w:val="00ED3CFA"/>
    <w:rsid w:val="00ED52AD"/>
    <w:rsid w:val="00ED6AC9"/>
    <w:rsid w:val="00ED7E5D"/>
    <w:rsid w:val="00EE2112"/>
    <w:rsid w:val="00EE37C2"/>
    <w:rsid w:val="00EF066A"/>
    <w:rsid w:val="00EF6655"/>
    <w:rsid w:val="00EF70A5"/>
    <w:rsid w:val="00EF7B61"/>
    <w:rsid w:val="00F02387"/>
    <w:rsid w:val="00F05E0F"/>
    <w:rsid w:val="00F105E9"/>
    <w:rsid w:val="00F10728"/>
    <w:rsid w:val="00F121F5"/>
    <w:rsid w:val="00F17C28"/>
    <w:rsid w:val="00F17FC3"/>
    <w:rsid w:val="00F20B94"/>
    <w:rsid w:val="00F21413"/>
    <w:rsid w:val="00F218B7"/>
    <w:rsid w:val="00F2396C"/>
    <w:rsid w:val="00F26AAA"/>
    <w:rsid w:val="00F3427A"/>
    <w:rsid w:val="00F351BB"/>
    <w:rsid w:val="00F360D0"/>
    <w:rsid w:val="00F4292D"/>
    <w:rsid w:val="00F466AF"/>
    <w:rsid w:val="00F47FB5"/>
    <w:rsid w:val="00F60BB0"/>
    <w:rsid w:val="00F6622F"/>
    <w:rsid w:val="00F73BFE"/>
    <w:rsid w:val="00F73C0D"/>
    <w:rsid w:val="00F77EE5"/>
    <w:rsid w:val="00F802A5"/>
    <w:rsid w:val="00F80318"/>
    <w:rsid w:val="00F84F3B"/>
    <w:rsid w:val="00F86F5A"/>
    <w:rsid w:val="00F9462D"/>
    <w:rsid w:val="00F95207"/>
    <w:rsid w:val="00F963E2"/>
    <w:rsid w:val="00FA4AD6"/>
    <w:rsid w:val="00FA74F4"/>
    <w:rsid w:val="00FB3E56"/>
    <w:rsid w:val="00FB7431"/>
    <w:rsid w:val="00FC3D80"/>
    <w:rsid w:val="00FC5DA5"/>
    <w:rsid w:val="00FC6445"/>
    <w:rsid w:val="00FC69E2"/>
    <w:rsid w:val="00FD07CE"/>
    <w:rsid w:val="00FF004C"/>
    <w:rsid w:val="00FF3170"/>
    <w:rsid w:val="00FF3DDD"/>
    <w:rsid w:val="00FF690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7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00"/>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DD"/>
    <w:pPr>
      <w:ind w:left="720"/>
      <w:contextualSpacing/>
    </w:pPr>
  </w:style>
  <w:style w:type="character" w:styleId="CommentReference">
    <w:name w:val="annotation reference"/>
    <w:basedOn w:val="DefaultParagraphFont"/>
    <w:uiPriority w:val="99"/>
    <w:semiHidden/>
    <w:unhideWhenUsed/>
    <w:rsid w:val="007314DE"/>
    <w:rPr>
      <w:sz w:val="16"/>
      <w:szCs w:val="16"/>
    </w:rPr>
  </w:style>
  <w:style w:type="paragraph" w:styleId="CommentText">
    <w:name w:val="annotation text"/>
    <w:basedOn w:val="Normal"/>
    <w:link w:val="CommentTextChar"/>
    <w:uiPriority w:val="99"/>
    <w:unhideWhenUsed/>
    <w:rsid w:val="007314DE"/>
    <w:rPr>
      <w:sz w:val="20"/>
      <w:szCs w:val="20"/>
    </w:rPr>
  </w:style>
  <w:style w:type="character" w:customStyle="1" w:styleId="CommentTextChar">
    <w:name w:val="Comment Text Char"/>
    <w:basedOn w:val="DefaultParagraphFont"/>
    <w:link w:val="CommentText"/>
    <w:uiPriority w:val="99"/>
    <w:rsid w:val="007314DE"/>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7314DE"/>
    <w:rPr>
      <w:b/>
      <w:bCs/>
    </w:rPr>
  </w:style>
  <w:style w:type="character" w:customStyle="1" w:styleId="CommentSubjectChar">
    <w:name w:val="Comment Subject Char"/>
    <w:basedOn w:val="CommentTextChar"/>
    <w:link w:val="CommentSubject"/>
    <w:uiPriority w:val="99"/>
    <w:semiHidden/>
    <w:rsid w:val="007314DE"/>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7314DE"/>
    <w:rPr>
      <w:rFonts w:ascii="Tahoma" w:hAnsi="Tahoma" w:cs="Tahoma"/>
      <w:sz w:val="16"/>
      <w:szCs w:val="16"/>
    </w:rPr>
  </w:style>
  <w:style w:type="character" w:customStyle="1" w:styleId="BalloonTextChar">
    <w:name w:val="Balloon Text Char"/>
    <w:basedOn w:val="DefaultParagraphFont"/>
    <w:link w:val="BalloonText"/>
    <w:uiPriority w:val="99"/>
    <w:semiHidden/>
    <w:rsid w:val="007314DE"/>
    <w:rPr>
      <w:rFonts w:ascii="Tahoma" w:eastAsia="Times New Roman" w:hAnsi="Tahoma" w:cs="Tahoma"/>
      <w:sz w:val="16"/>
      <w:szCs w:val="16"/>
      <w:lang w:val="en-GB" w:eastAsia="ar-SA"/>
    </w:rPr>
  </w:style>
  <w:style w:type="paragraph" w:customStyle="1" w:styleId="Pa7">
    <w:name w:val="Pa7"/>
    <w:basedOn w:val="Normal"/>
    <w:next w:val="Normal"/>
    <w:uiPriority w:val="99"/>
    <w:rsid w:val="003B311C"/>
    <w:pPr>
      <w:widowControl w:val="0"/>
      <w:suppressAutoHyphens w:val="0"/>
      <w:autoSpaceDE w:val="0"/>
      <w:autoSpaceDN w:val="0"/>
      <w:adjustRightInd w:val="0"/>
      <w:spacing w:line="181" w:lineRule="atLeast"/>
    </w:pPr>
    <w:rPr>
      <w:rFonts w:ascii="Frutiger 45 Light" w:eastAsiaTheme="minorEastAsia" w:hAnsi="Frutiger 45 Light"/>
      <w:lang w:val="de-DE" w:eastAsia="de-DE"/>
    </w:rPr>
  </w:style>
  <w:style w:type="character" w:customStyle="1" w:styleId="SingleTxtGCar">
    <w:name w:val="_ Single Txt_G Car"/>
    <w:link w:val="SingleTxtG"/>
    <w:locked/>
    <w:rsid w:val="008C392F"/>
    <w:rPr>
      <w:lang w:val="x-none"/>
    </w:rPr>
  </w:style>
  <w:style w:type="paragraph" w:customStyle="1" w:styleId="SingleTxtG">
    <w:name w:val="_ Single Txt_G"/>
    <w:basedOn w:val="Normal"/>
    <w:link w:val="SingleTxtGCar"/>
    <w:rsid w:val="008C392F"/>
    <w:pPr>
      <w:spacing w:after="120" w:line="240" w:lineRule="atLeast"/>
      <w:ind w:left="1134" w:right="1134"/>
      <w:jc w:val="both"/>
    </w:pPr>
    <w:rPr>
      <w:rFonts w:asciiTheme="minorHAnsi" w:eastAsiaTheme="minorHAnsi" w:hAnsiTheme="minorHAnsi" w:cstheme="minorBidi"/>
      <w:sz w:val="22"/>
      <w:szCs w:val="22"/>
      <w:lang w:val="x-none" w:eastAsia="en-US"/>
    </w:rPr>
  </w:style>
  <w:style w:type="character" w:customStyle="1" w:styleId="SingleTxtGChar">
    <w:name w:val="_ Single Txt_G Char"/>
    <w:rsid w:val="00DF7747"/>
    <w:rPr>
      <w:lang w:eastAsia="en-US"/>
    </w:rPr>
  </w:style>
  <w:style w:type="paragraph" w:styleId="Revision">
    <w:name w:val="Revision"/>
    <w:hidden/>
    <w:uiPriority w:val="99"/>
    <w:semiHidden/>
    <w:rsid w:val="00DF7747"/>
    <w:pPr>
      <w:spacing w:after="0" w:line="240" w:lineRule="auto"/>
    </w:pPr>
    <w:rPr>
      <w:rFonts w:ascii="Times New Roman" w:eastAsia="Times New Roman" w:hAnsi="Times New Roman" w:cs="Times New Roman"/>
      <w:sz w:val="24"/>
      <w:szCs w:val="24"/>
      <w:lang w:val="en-GB" w:eastAsia="ar-SA"/>
    </w:rPr>
  </w:style>
  <w:style w:type="paragraph" w:customStyle="1" w:styleId="Default">
    <w:name w:val="Default"/>
    <w:rsid w:val="00BE0A29"/>
    <w:pPr>
      <w:widowControl w:val="0"/>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aliases w:val="4_G,Footnotes refss,Footnote Ref,16 Point,Superscript 6 Point,Appel note de bas de p.,Footnote Refernece,Footnote number,ftref,a Footnote Reference,FZ,Appel note de bas de page"/>
    <w:basedOn w:val="DefaultParagraphFont"/>
    <w:uiPriority w:val="99"/>
    <w:unhideWhenUsed/>
    <w:rsid w:val="00BE0A29"/>
    <w:rPr>
      <w:vertAlign w:val="superscript"/>
    </w:rPr>
  </w:style>
  <w:style w:type="character" w:styleId="Hyperlink">
    <w:name w:val="Hyperlink"/>
    <w:uiPriority w:val="99"/>
    <w:rsid w:val="00BE0A29"/>
    <w:rPr>
      <w:color w:val="0000FF"/>
      <w:u w:val="single"/>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BE0A29"/>
    <w:pPr>
      <w:suppressAutoHyphens w:val="0"/>
    </w:pPr>
    <w:rPr>
      <w:rFonts w:eastAsiaTheme="minorHAnsi"/>
      <w:color w:val="000000"/>
      <w:lang w:val="de-DE" w:eastAsia="de-DE"/>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BE0A29"/>
    <w:rPr>
      <w:rFonts w:ascii="Times New Roman" w:hAnsi="Times New Roman" w:cs="Times New Roman"/>
      <w:color w:val="000000"/>
      <w:sz w:val="24"/>
      <w:szCs w:val="24"/>
      <w:lang w:eastAsia="de-DE"/>
    </w:rPr>
  </w:style>
  <w:style w:type="paragraph" w:customStyle="1" w:styleId="HChG">
    <w:name w:val="_ H _Ch_G"/>
    <w:basedOn w:val="Normal"/>
    <w:next w:val="Normal"/>
    <w:link w:val="HChGChar"/>
    <w:rsid w:val="00024C7F"/>
    <w:pPr>
      <w:keepNext/>
      <w:keepLines/>
      <w:tabs>
        <w:tab w:val="right" w:pos="851"/>
      </w:tabs>
      <w:spacing w:before="360" w:after="240" w:line="300" w:lineRule="exact"/>
      <w:ind w:left="1134" w:right="1134" w:hanging="1134"/>
    </w:pPr>
    <w:rPr>
      <w:b/>
      <w:sz w:val="28"/>
      <w:szCs w:val="20"/>
      <w:lang w:val="x-none" w:eastAsia="en-US"/>
    </w:rPr>
  </w:style>
  <w:style w:type="character" w:customStyle="1" w:styleId="HChGChar">
    <w:name w:val="_ H _Ch_G Char"/>
    <w:link w:val="HChG"/>
    <w:rsid w:val="00024C7F"/>
    <w:rPr>
      <w:rFonts w:ascii="Times New Roman" w:eastAsia="Times New Roman" w:hAnsi="Times New Roman" w:cs="Times New Roman"/>
      <w:b/>
      <w:sz w:val="28"/>
      <w:szCs w:val="20"/>
      <w:lang w:val="x-none"/>
    </w:rPr>
  </w:style>
  <w:style w:type="paragraph" w:customStyle="1" w:styleId="HellesRaster-Akzent31">
    <w:name w:val="Helles Raster - Akzent 31"/>
    <w:basedOn w:val="Normal"/>
    <w:uiPriority w:val="34"/>
    <w:qFormat/>
    <w:rsid w:val="00032229"/>
    <w:pPr>
      <w:suppressAutoHyphens w:val="0"/>
      <w:spacing w:after="200" w:line="276" w:lineRule="auto"/>
      <w:ind w:left="720"/>
    </w:pPr>
    <w:rPr>
      <w:rFonts w:ascii="Calibri" w:eastAsia="Calibri" w:hAnsi="Calibri"/>
      <w:sz w:val="22"/>
      <w:szCs w:val="22"/>
      <w:lang w:eastAsia="en-US"/>
    </w:rPr>
  </w:style>
  <w:style w:type="paragraph" w:styleId="NormalWeb">
    <w:name w:val="Normal (Web)"/>
    <w:basedOn w:val="Normal"/>
    <w:uiPriority w:val="99"/>
    <w:semiHidden/>
    <w:unhideWhenUsed/>
    <w:rsid w:val="002937F0"/>
    <w:pPr>
      <w:suppressAutoHyphens w:val="0"/>
      <w:spacing w:before="100" w:beforeAutospacing="1" w:after="100" w:afterAutospacing="1"/>
    </w:pPr>
    <w:rPr>
      <w:lang w:val="de-DE" w:eastAsia="de-DE"/>
    </w:rPr>
  </w:style>
  <w:style w:type="paragraph" w:styleId="PlainText">
    <w:name w:val="Plain Text"/>
    <w:basedOn w:val="Normal"/>
    <w:link w:val="PlainTextChar"/>
    <w:uiPriority w:val="99"/>
    <w:unhideWhenUsed/>
    <w:rsid w:val="00B2586F"/>
    <w:pPr>
      <w:suppressAutoHyphens w:val="0"/>
    </w:pPr>
    <w:rPr>
      <w:rFonts w:ascii="Trebuchet MS" w:eastAsiaTheme="minorHAnsi" w:hAnsi="Trebuchet MS"/>
      <w:sz w:val="21"/>
      <w:szCs w:val="21"/>
      <w:lang w:val="de-DE" w:eastAsia="en-US"/>
    </w:rPr>
  </w:style>
  <w:style w:type="character" w:customStyle="1" w:styleId="PlainTextChar">
    <w:name w:val="Plain Text Char"/>
    <w:basedOn w:val="DefaultParagraphFont"/>
    <w:link w:val="PlainText"/>
    <w:uiPriority w:val="99"/>
    <w:rsid w:val="00B2586F"/>
    <w:rPr>
      <w:rFonts w:ascii="Trebuchet MS" w:hAnsi="Trebuchet MS" w:cs="Times New Roman"/>
      <w:sz w:val="21"/>
      <w:szCs w:val="21"/>
    </w:rPr>
  </w:style>
  <w:style w:type="paragraph" w:styleId="Title">
    <w:name w:val="Title"/>
    <w:basedOn w:val="Normal"/>
    <w:next w:val="Normal"/>
    <w:link w:val="TitleChar"/>
    <w:uiPriority w:val="10"/>
    <w:qFormat/>
    <w:rsid w:val="00022A42"/>
    <w:pPr>
      <w:tabs>
        <w:tab w:val="left" w:pos="3000"/>
      </w:tabs>
      <w:jc w:val="center"/>
    </w:pPr>
    <w:rPr>
      <w:b/>
      <w:bCs/>
      <w:u w:val="single"/>
    </w:rPr>
  </w:style>
  <w:style w:type="character" w:customStyle="1" w:styleId="TitleChar">
    <w:name w:val="Title Char"/>
    <w:basedOn w:val="DefaultParagraphFont"/>
    <w:link w:val="Title"/>
    <w:uiPriority w:val="10"/>
    <w:rsid w:val="00022A42"/>
    <w:rPr>
      <w:rFonts w:ascii="Times New Roman" w:eastAsia="Times New Roman" w:hAnsi="Times New Roman" w:cs="Times New Roman"/>
      <w:b/>
      <w:bCs/>
      <w:sz w:val="24"/>
      <w:szCs w:val="24"/>
      <w:u w:val="single"/>
      <w:lang w:val="en-GB" w:eastAsia="ar-SA"/>
    </w:rPr>
  </w:style>
  <w:style w:type="character" w:styleId="FollowedHyperlink">
    <w:name w:val="FollowedHyperlink"/>
    <w:basedOn w:val="DefaultParagraphFont"/>
    <w:uiPriority w:val="99"/>
    <w:semiHidden/>
    <w:unhideWhenUsed/>
    <w:rsid w:val="003300B5"/>
    <w:rPr>
      <w:color w:val="800080" w:themeColor="followedHyperlink"/>
      <w:u w:val="single"/>
    </w:rPr>
  </w:style>
  <w:style w:type="table" w:styleId="TableGrid">
    <w:name w:val="Table Grid"/>
    <w:basedOn w:val="TableNormal"/>
    <w:uiPriority w:val="59"/>
    <w:rsid w:val="000C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AC7"/>
    <w:pPr>
      <w:tabs>
        <w:tab w:val="center" w:pos="4536"/>
        <w:tab w:val="right" w:pos="9072"/>
      </w:tabs>
    </w:pPr>
  </w:style>
  <w:style w:type="character" w:customStyle="1" w:styleId="HeaderChar">
    <w:name w:val="Header Char"/>
    <w:basedOn w:val="DefaultParagraphFont"/>
    <w:link w:val="Header"/>
    <w:uiPriority w:val="99"/>
    <w:rsid w:val="00AB5AC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AB5AC7"/>
    <w:pPr>
      <w:tabs>
        <w:tab w:val="center" w:pos="4536"/>
        <w:tab w:val="right" w:pos="9072"/>
      </w:tabs>
    </w:pPr>
  </w:style>
  <w:style w:type="character" w:customStyle="1" w:styleId="FooterChar">
    <w:name w:val="Footer Char"/>
    <w:basedOn w:val="DefaultParagraphFont"/>
    <w:link w:val="Footer"/>
    <w:uiPriority w:val="99"/>
    <w:rsid w:val="00AB5AC7"/>
    <w:rPr>
      <w:rFonts w:ascii="Times New Roman" w:eastAsia="Times New Roman" w:hAnsi="Times New Roman"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00"/>
    <w:pPr>
      <w:suppressAutoHyphens/>
      <w:spacing w:after="0" w:line="240" w:lineRule="auto"/>
    </w:pPr>
    <w:rPr>
      <w:rFonts w:ascii="Times New Roman" w:eastAsia="Times New Roman" w:hAnsi="Times New Roman" w:cs="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DDD"/>
    <w:pPr>
      <w:ind w:left="720"/>
      <w:contextualSpacing/>
    </w:pPr>
  </w:style>
  <w:style w:type="character" w:styleId="CommentReference">
    <w:name w:val="annotation reference"/>
    <w:basedOn w:val="DefaultParagraphFont"/>
    <w:uiPriority w:val="99"/>
    <w:semiHidden/>
    <w:unhideWhenUsed/>
    <w:rsid w:val="007314DE"/>
    <w:rPr>
      <w:sz w:val="16"/>
      <w:szCs w:val="16"/>
    </w:rPr>
  </w:style>
  <w:style w:type="paragraph" w:styleId="CommentText">
    <w:name w:val="annotation text"/>
    <w:basedOn w:val="Normal"/>
    <w:link w:val="CommentTextChar"/>
    <w:uiPriority w:val="99"/>
    <w:unhideWhenUsed/>
    <w:rsid w:val="007314DE"/>
    <w:rPr>
      <w:sz w:val="20"/>
      <w:szCs w:val="20"/>
    </w:rPr>
  </w:style>
  <w:style w:type="character" w:customStyle="1" w:styleId="CommentTextChar">
    <w:name w:val="Comment Text Char"/>
    <w:basedOn w:val="DefaultParagraphFont"/>
    <w:link w:val="CommentText"/>
    <w:uiPriority w:val="99"/>
    <w:rsid w:val="007314DE"/>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7314DE"/>
    <w:rPr>
      <w:b/>
      <w:bCs/>
    </w:rPr>
  </w:style>
  <w:style w:type="character" w:customStyle="1" w:styleId="CommentSubjectChar">
    <w:name w:val="Comment Subject Char"/>
    <w:basedOn w:val="CommentTextChar"/>
    <w:link w:val="CommentSubject"/>
    <w:uiPriority w:val="99"/>
    <w:semiHidden/>
    <w:rsid w:val="007314DE"/>
    <w:rPr>
      <w:rFonts w:ascii="Times New Roman" w:eastAsia="Times New Roman" w:hAnsi="Times New Roman" w:cs="Times New Roman"/>
      <w:b/>
      <w:bCs/>
      <w:sz w:val="20"/>
      <w:szCs w:val="20"/>
      <w:lang w:val="en-GB" w:eastAsia="ar-SA"/>
    </w:rPr>
  </w:style>
  <w:style w:type="paragraph" w:styleId="BalloonText">
    <w:name w:val="Balloon Text"/>
    <w:basedOn w:val="Normal"/>
    <w:link w:val="BalloonTextChar"/>
    <w:uiPriority w:val="99"/>
    <w:semiHidden/>
    <w:unhideWhenUsed/>
    <w:rsid w:val="007314DE"/>
    <w:rPr>
      <w:rFonts w:ascii="Tahoma" w:hAnsi="Tahoma" w:cs="Tahoma"/>
      <w:sz w:val="16"/>
      <w:szCs w:val="16"/>
    </w:rPr>
  </w:style>
  <w:style w:type="character" w:customStyle="1" w:styleId="BalloonTextChar">
    <w:name w:val="Balloon Text Char"/>
    <w:basedOn w:val="DefaultParagraphFont"/>
    <w:link w:val="BalloonText"/>
    <w:uiPriority w:val="99"/>
    <w:semiHidden/>
    <w:rsid w:val="007314DE"/>
    <w:rPr>
      <w:rFonts w:ascii="Tahoma" w:eastAsia="Times New Roman" w:hAnsi="Tahoma" w:cs="Tahoma"/>
      <w:sz w:val="16"/>
      <w:szCs w:val="16"/>
      <w:lang w:val="en-GB" w:eastAsia="ar-SA"/>
    </w:rPr>
  </w:style>
  <w:style w:type="paragraph" w:customStyle="1" w:styleId="Pa7">
    <w:name w:val="Pa7"/>
    <w:basedOn w:val="Normal"/>
    <w:next w:val="Normal"/>
    <w:uiPriority w:val="99"/>
    <w:rsid w:val="003B311C"/>
    <w:pPr>
      <w:widowControl w:val="0"/>
      <w:suppressAutoHyphens w:val="0"/>
      <w:autoSpaceDE w:val="0"/>
      <w:autoSpaceDN w:val="0"/>
      <w:adjustRightInd w:val="0"/>
      <w:spacing w:line="181" w:lineRule="atLeast"/>
    </w:pPr>
    <w:rPr>
      <w:rFonts w:ascii="Frutiger 45 Light" w:eastAsiaTheme="minorEastAsia" w:hAnsi="Frutiger 45 Light"/>
      <w:lang w:val="de-DE" w:eastAsia="de-DE"/>
    </w:rPr>
  </w:style>
  <w:style w:type="character" w:customStyle="1" w:styleId="SingleTxtGCar">
    <w:name w:val="_ Single Txt_G Car"/>
    <w:link w:val="SingleTxtG"/>
    <w:locked/>
    <w:rsid w:val="008C392F"/>
    <w:rPr>
      <w:lang w:val="x-none"/>
    </w:rPr>
  </w:style>
  <w:style w:type="paragraph" w:customStyle="1" w:styleId="SingleTxtG">
    <w:name w:val="_ Single Txt_G"/>
    <w:basedOn w:val="Normal"/>
    <w:link w:val="SingleTxtGCar"/>
    <w:rsid w:val="008C392F"/>
    <w:pPr>
      <w:spacing w:after="120" w:line="240" w:lineRule="atLeast"/>
      <w:ind w:left="1134" w:right="1134"/>
      <w:jc w:val="both"/>
    </w:pPr>
    <w:rPr>
      <w:rFonts w:asciiTheme="minorHAnsi" w:eastAsiaTheme="minorHAnsi" w:hAnsiTheme="minorHAnsi" w:cstheme="minorBidi"/>
      <w:sz w:val="22"/>
      <w:szCs w:val="22"/>
      <w:lang w:val="x-none" w:eastAsia="en-US"/>
    </w:rPr>
  </w:style>
  <w:style w:type="character" w:customStyle="1" w:styleId="SingleTxtGChar">
    <w:name w:val="_ Single Txt_G Char"/>
    <w:rsid w:val="00DF7747"/>
    <w:rPr>
      <w:lang w:eastAsia="en-US"/>
    </w:rPr>
  </w:style>
  <w:style w:type="paragraph" w:styleId="Revision">
    <w:name w:val="Revision"/>
    <w:hidden/>
    <w:uiPriority w:val="99"/>
    <w:semiHidden/>
    <w:rsid w:val="00DF7747"/>
    <w:pPr>
      <w:spacing w:after="0" w:line="240" w:lineRule="auto"/>
    </w:pPr>
    <w:rPr>
      <w:rFonts w:ascii="Times New Roman" w:eastAsia="Times New Roman" w:hAnsi="Times New Roman" w:cs="Times New Roman"/>
      <w:sz w:val="24"/>
      <w:szCs w:val="24"/>
      <w:lang w:val="en-GB" w:eastAsia="ar-SA"/>
    </w:rPr>
  </w:style>
  <w:style w:type="paragraph" w:customStyle="1" w:styleId="Default">
    <w:name w:val="Default"/>
    <w:rsid w:val="00BE0A29"/>
    <w:pPr>
      <w:widowControl w:val="0"/>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aliases w:val="4_G,Footnotes refss,Footnote Ref,16 Point,Superscript 6 Point,Appel note de bas de p.,Footnote Refernece,Footnote number,ftref,a Footnote Reference,FZ,Appel note de bas de page"/>
    <w:basedOn w:val="DefaultParagraphFont"/>
    <w:uiPriority w:val="99"/>
    <w:unhideWhenUsed/>
    <w:rsid w:val="00BE0A29"/>
    <w:rPr>
      <w:vertAlign w:val="superscript"/>
    </w:rPr>
  </w:style>
  <w:style w:type="character" w:styleId="Hyperlink">
    <w:name w:val="Hyperlink"/>
    <w:uiPriority w:val="99"/>
    <w:rsid w:val="00BE0A29"/>
    <w:rPr>
      <w:color w:val="0000FF"/>
      <w:u w:val="single"/>
    </w:rPr>
  </w:style>
  <w:style w:type="paragraph" w:styleId="FootnoteText">
    <w:name w:val="footnote text"/>
    <w:aliases w:val="5_G,nota,pie,independiente,Letrero,margen,fn,footnote text,Footnote Text Char Char Char,Footnote Text Char Char Char Char Char Char Char Char,Footnote Text Char Char Ch Char,FA ,Fodnotetekst Tegn1,Fodnotetekst Tegn Tegn,FA"/>
    <w:basedOn w:val="Normal"/>
    <w:link w:val="FootnoteTextChar"/>
    <w:uiPriority w:val="99"/>
    <w:unhideWhenUsed/>
    <w:rsid w:val="00BE0A29"/>
    <w:pPr>
      <w:suppressAutoHyphens w:val="0"/>
    </w:pPr>
    <w:rPr>
      <w:rFonts w:eastAsiaTheme="minorHAnsi"/>
      <w:color w:val="000000"/>
      <w:lang w:val="de-DE" w:eastAsia="de-DE"/>
    </w:rPr>
  </w:style>
  <w:style w:type="character" w:customStyle="1" w:styleId="FootnoteTextChar">
    <w:name w:val="Footnote Text Char"/>
    <w:aliases w:val="5_G Char,nota Char,pie Char,independiente Char,Letrero Char,margen Char,fn Char,footnote text Char,Footnote Text Char Char Char Char,Footnote Text Char Char Char Char Char Char Char Char Char,Footnote Text Char Char Ch Char Char"/>
    <w:basedOn w:val="DefaultParagraphFont"/>
    <w:link w:val="FootnoteText"/>
    <w:uiPriority w:val="99"/>
    <w:rsid w:val="00BE0A29"/>
    <w:rPr>
      <w:rFonts w:ascii="Times New Roman" w:hAnsi="Times New Roman" w:cs="Times New Roman"/>
      <w:color w:val="000000"/>
      <w:sz w:val="24"/>
      <w:szCs w:val="24"/>
      <w:lang w:eastAsia="de-DE"/>
    </w:rPr>
  </w:style>
  <w:style w:type="paragraph" w:customStyle="1" w:styleId="HChG">
    <w:name w:val="_ H _Ch_G"/>
    <w:basedOn w:val="Normal"/>
    <w:next w:val="Normal"/>
    <w:link w:val="HChGChar"/>
    <w:rsid w:val="00024C7F"/>
    <w:pPr>
      <w:keepNext/>
      <w:keepLines/>
      <w:tabs>
        <w:tab w:val="right" w:pos="851"/>
      </w:tabs>
      <w:spacing w:before="360" w:after="240" w:line="300" w:lineRule="exact"/>
      <w:ind w:left="1134" w:right="1134" w:hanging="1134"/>
    </w:pPr>
    <w:rPr>
      <w:b/>
      <w:sz w:val="28"/>
      <w:szCs w:val="20"/>
      <w:lang w:val="x-none" w:eastAsia="en-US"/>
    </w:rPr>
  </w:style>
  <w:style w:type="character" w:customStyle="1" w:styleId="HChGChar">
    <w:name w:val="_ H _Ch_G Char"/>
    <w:link w:val="HChG"/>
    <w:rsid w:val="00024C7F"/>
    <w:rPr>
      <w:rFonts w:ascii="Times New Roman" w:eastAsia="Times New Roman" w:hAnsi="Times New Roman" w:cs="Times New Roman"/>
      <w:b/>
      <w:sz w:val="28"/>
      <w:szCs w:val="20"/>
      <w:lang w:val="x-none"/>
    </w:rPr>
  </w:style>
  <w:style w:type="paragraph" w:customStyle="1" w:styleId="HellesRaster-Akzent31">
    <w:name w:val="Helles Raster - Akzent 31"/>
    <w:basedOn w:val="Normal"/>
    <w:uiPriority w:val="34"/>
    <w:qFormat/>
    <w:rsid w:val="00032229"/>
    <w:pPr>
      <w:suppressAutoHyphens w:val="0"/>
      <w:spacing w:after="200" w:line="276" w:lineRule="auto"/>
      <w:ind w:left="720"/>
    </w:pPr>
    <w:rPr>
      <w:rFonts w:ascii="Calibri" w:eastAsia="Calibri" w:hAnsi="Calibri"/>
      <w:sz w:val="22"/>
      <w:szCs w:val="22"/>
      <w:lang w:eastAsia="en-US"/>
    </w:rPr>
  </w:style>
  <w:style w:type="paragraph" w:styleId="NormalWeb">
    <w:name w:val="Normal (Web)"/>
    <w:basedOn w:val="Normal"/>
    <w:uiPriority w:val="99"/>
    <w:semiHidden/>
    <w:unhideWhenUsed/>
    <w:rsid w:val="002937F0"/>
    <w:pPr>
      <w:suppressAutoHyphens w:val="0"/>
      <w:spacing w:before="100" w:beforeAutospacing="1" w:after="100" w:afterAutospacing="1"/>
    </w:pPr>
    <w:rPr>
      <w:lang w:val="de-DE" w:eastAsia="de-DE"/>
    </w:rPr>
  </w:style>
  <w:style w:type="paragraph" w:styleId="PlainText">
    <w:name w:val="Plain Text"/>
    <w:basedOn w:val="Normal"/>
    <w:link w:val="PlainTextChar"/>
    <w:uiPriority w:val="99"/>
    <w:unhideWhenUsed/>
    <w:rsid w:val="00B2586F"/>
    <w:pPr>
      <w:suppressAutoHyphens w:val="0"/>
    </w:pPr>
    <w:rPr>
      <w:rFonts w:ascii="Trebuchet MS" w:eastAsiaTheme="minorHAnsi" w:hAnsi="Trebuchet MS"/>
      <w:sz w:val="21"/>
      <w:szCs w:val="21"/>
      <w:lang w:val="de-DE" w:eastAsia="en-US"/>
    </w:rPr>
  </w:style>
  <w:style w:type="character" w:customStyle="1" w:styleId="PlainTextChar">
    <w:name w:val="Plain Text Char"/>
    <w:basedOn w:val="DefaultParagraphFont"/>
    <w:link w:val="PlainText"/>
    <w:uiPriority w:val="99"/>
    <w:rsid w:val="00B2586F"/>
    <w:rPr>
      <w:rFonts w:ascii="Trebuchet MS" w:hAnsi="Trebuchet MS" w:cs="Times New Roman"/>
      <w:sz w:val="21"/>
      <w:szCs w:val="21"/>
    </w:rPr>
  </w:style>
  <w:style w:type="paragraph" w:styleId="Title">
    <w:name w:val="Title"/>
    <w:basedOn w:val="Normal"/>
    <w:next w:val="Normal"/>
    <w:link w:val="TitleChar"/>
    <w:uiPriority w:val="10"/>
    <w:qFormat/>
    <w:rsid w:val="00022A42"/>
    <w:pPr>
      <w:tabs>
        <w:tab w:val="left" w:pos="3000"/>
      </w:tabs>
      <w:jc w:val="center"/>
    </w:pPr>
    <w:rPr>
      <w:b/>
      <w:bCs/>
      <w:u w:val="single"/>
    </w:rPr>
  </w:style>
  <w:style w:type="character" w:customStyle="1" w:styleId="TitleChar">
    <w:name w:val="Title Char"/>
    <w:basedOn w:val="DefaultParagraphFont"/>
    <w:link w:val="Title"/>
    <w:uiPriority w:val="10"/>
    <w:rsid w:val="00022A42"/>
    <w:rPr>
      <w:rFonts w:ascii="Times New Roman" w:eastAsia="Times New Roman" w:hAnsi="Times New Roman" w:cs="Times New Roman"/>
      <w:b/>
      <w:bCs/>
      <w:sz w:val="24"/>
      <w:szCs w:val="24"/>
      <w:u w:val="single"/>
      <w:lang w:val="en-GB" w:eastAsia="ar-SA"/>
    </w:rPr>
  </w:style>
  <w:style w:type="character" w:styleId="FollowedHyperlink">
    <w:name w:val="FollowedHyperlink"/>
    <w:basedOn w:val="DefaultParagraphFont"/>
    <w:uiPriority w:val="99"/>
    <w:semiHidden/>
    <w:unhideWhenUsed/>
    <w:rsid w:val="003300B5"/>
    <w:rPr>
      <w:color w:val="800080" w:themeColor="followedHyperlink"/>
      <w:u w:val="single"/>
    </w:rPr>
  </w:style>
  <w:style w:type="table" w:styleId="TableGrid">
    <w:name w:val="Table Grid"/>
    <w:basedOn w:val="TableNormal"/>
    <w:uiPriority w:val="59"/>
    <w:rsid w:val="000C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AC7"/>
    <w:pPr>
      <w:tabs>
        <w:tab w:val="center" w:pos="4536"/>
        <w:tab w:val="right" w:pos="9072"/>
      </w:tabs>
    </w:pPr>
  </w:style>
  <w:style w:type="character" w:customStyle="1" w:styleId="HeaderChar">
    <w:name w:val="Header Char"/>
    <w:basedOn w:val="DefaultParagraphFont"/>
    <w:link w:val="Header"/>
    <w:uiPriority w:val="99"/>
    <w:rsid w:val="00AB5AC7"/>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AB5AC7"/>
    <w:pPr>
      <w:tabs>
        <w:tab w:val="center" w:pos="4536"/>
        <w:tab w:val="right" w:pos="9072"/>
      </w:tabs>
    </w:pPr>
  </w:style>
  <w:style w:type="character" w:customStyle="1" w:styleId="FooterChar">
    <w:name w:val="Footer Char"/>
    <w:basedOn w:val="DefaultParagraphFont"/>
    <w:link w:val="Footer"/>
    <w:uiPriority w:val="99"/>
    <w:rsid w:val="00AB5AC7"/>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6897">
      <w:bodyDiv w:val="1"/>
      <w:marLeft w:val="0"/>
      <w:marRight w:val="0"/>
      <w:marTop w:val="0"/>
      <w:marBottom w:val="0"/>
      <w:divBdr>
        <w:top w:val="none" w:sz="0" w:space="0" w:color="auto"/>
        <w:left w:val="none" w:sz="0" w:space="0" w:color="auto"/>
        <w:bottom w:val="none" w:sz="0" w:space="0" w:color="auto"/>
        <w:right w:val="none" w:sz="0" w:space="0" w:color="auto"/>
      </w:divBdr>
    </w:div>
    <w:div w:id="1165053571">
      <w:bodyDiv w:val="1"/>
      <w:marLeft w:val="0"/>
      <w:marRight w:val="0"/>
      <w:marTop w:val="0"/>
      <w:marBottom w:val="0"/>
      <w:divBdr>
        <w:top w:val="none" w:sz="0" w:space="0" w:color="auto"/>
        <w:left w:val="none" w:sz="0" w:space="0" w:color="auto"/>
        <w:bottom w:val="none" w:sz="0" w:space="0" w:color="auto"/>
        <w:right w:val="none" w:sz="0" w:space="0" w:color="auto"/>
      </w:divBdr>
    </w:div>
    <w:div w:id="1311056397">
      <w:bodyDiv w:val="1"/>
      <w:marLeft w:val="0"/>
      <w:marRight w:val="0"/>
      <w:marTop w:val="0"/>
      <w:marBottom w:val="0"/>
      <w:divBdr>
        <w:top w:val="none" w:sz="0" w:space="0" w:color="auto"/>
        <w:left w:val="none" w:sz="0" w:space="0" w:color="auto"/>
        <w:bottom w:val="none" w:sz="0" w:space="0" w:color="auto"/>
        <w:right w:val="none" w:sz="0" w:space="0" w:color="auto"/>
      </w:divBdr>
      <w:divsChild>
        <w:div w:id="1054811831">
          <w:marLeft w:val="0"/>
          <w:marRight w:val="0"/>
          <w:marTop w:val="0"/>
          <w:marBottom w:val="0"/>
          <w:divBdr>
            <w:top w:val="none" w:sz="0" w:space="0" w:color="auto"/>
            <w:left w:val="none" w:sz="0" w:space="0" w:color="auto"/>
            <w:bottom w:val="none" w:sz="0" w:space="0" w:color="auto"/>
            <w:right w:val="none" w:sz="0" w:space="0" w:color="auto"/>
          </w:divBdr>
          <w:divsChild>
            <w:div w:id="2122607458">
              <w:marLeft w:val="0"/>
              <w:marRight w:val="0"/>
              <w:marTop w:val="0"/>
              <w:marBottom w:val="0"/>
              <w:divBdr>
                <w:top w:val="none" w:sz="0" w:space="0" w:color="auto"/>
                <w:left w:val="none" w:sz="0" w:space="0" w:color="auto"/>
                <w:bottom w:val="none" w:sz="0" w:space="0" w:color="auto"/>
                <w:right w:val="none" w:sz="0" w:space="0" w:color="auto"/>
              </w:divBdr>
              <w:divsChild>
                <w:div w:id="432625590">
                  <w:marLeft w:val="0"/>
                  <w:marRight w:val="0"/>
                  <w:marTop w:val="0"/>
                  <w:marBottom w:val="0"/>
                  <w:divBdr>
                    <w:top w:val="none" w:sz="0" w:space="0" w:color="auto"/>
                    <w:left w:val="none" w:sz="0" w:space="0" w:color="auto"/>
                    <w:bottom w:val="none" w:sz="0" w:space="0" w:color="auto"/>
                    <w:right w:val="none" w:sz="0" w:space="0" w:color="auto"/>
                  </w:divBdr>
                  <w:divsChild>
                    <w:div w:id="296423392">
                      <w:marLeft w:val="0"/>
                      <w:marRight w:val="0"/>
                      <w:marTop w:val="0"/>
                      <w:marBottom w:val="0"/>
                      <w:divBdr>
                        <w:top w:val="none" w:sz="0" w:space="0" w:color="auto"/>
                        <w:left w:val="none" w:sz="0" w:space="0" w:color="auto"/>
                        <w:bottom w:val="none" w:sz="0" w:space="0" w:color="auto"/>
                        <w:right w:val="none" w:sz="0" w:space="0" w:color="auto"/>
                      </w:divBdr>
                      <w:divsChild>
                        <w:div w:id="573246141">
                          <w:marLeft w:val="0"/>
                          <w:marRight w:val="0"/>
                          <w:marTop w:val="0"/>
                          <w:marBottom w:val="0"/>
                          <w:divBdr>
                            <w:top w:val="none" w:sz="0" w:space="0" w:color="auto"/>
                            <w:left w:val="none" w:sz="0" w:space="0" w:color="auto"/>
                            <w:bottom w:val="none" w:sz="0" w:space="0" w:color="auto"/>
                            <w:right w:val="none" w:sz="0" w:space="0" w:color="auto"/>
                          </w:divBdr>
                          <w:divsChild>
                            <w:div w:id="1672291942">
                              <w:marLeft w:val="0"/>
                              <w:marRight w:val="0"/>
                              <w:marTop w:val="0"/>
                              <w:marBottom w:val="0"/>
                              <w:divBdr>
                                <w:top w:val="none" w:sz="0" w:space="0" w:color="auto"/>
                                <w:left w:val="none" w:sz="0" w:space="0" w:color="auto"/>
                                <w:bottom w:val="none" w:sz="0" w:space="0" w:color="auto"/>
                                <w:right w:val="none" w:sz="0" w:space="0" w:color="auto"/>
                              </w:divBdr>
                              <w:divsChild>
                                <w:div w:id="1950235501">
                                  <w:marLeft w:val="0"/>
                                  <w:marRight w:val="0"/>
                                  <w:marTop w:val="0"/>
                                  <w:marBottom w:val="0"/>
                                  <w:divBdr>
                                    <w:top w:val="none" w:sz="0" w:space="0" w:color="auto"/>
                                    <w:left w:val="none" w:sz="0" w:space="0" w:color="auto"/>
                                    <w:bottom w:val="none" w:sz="0" w:space="0" w:color="auto"/>
                                    <w:right w:val="none" w:sz="0" w:space="0" w:color="auto"/>
                                  </w:divBdr>
                                  <w:divsChild>
                                    <w:div w:id="517086313">
                                      <w:marLeft w:val="0"/>
                                      <w:marRight w:val="0"/>
                                      <w:marTop w:val="0"/>
                                      <w:marBottom w:val="0"/>
                                      <w:divBdr>
                                        <w:top w:val="none" w:sz="0" w:space="0" w:color="auto"/>
                                        <w:left w:val="none" w:sz="0" w:space="0" w:color="auto"/>
                                        <w:bottom w:val="none" w:sz="0" w:space="0" w:color="auto"/>
                                        <w:right w:val="none" w:sz="0" w:space="0" w:color="auto"/>
                                      </w:divBdr>
                                      <w:divsChild>
                                        <w:div w:id="1044139294">
                                          <w:marLeft w:val="0"/>
                                          <w:marRight w:val="0"/>
                                          <w:marTop w:val="0"/>
                                          <w:marBottom w:val="0"/>
                                          <w:divBdr>
                                            <w:top w:val="none" w:sz="0" w:space="0" w:color="auto"/>
                                            <w:left w:val="none" w:sz="0" w:space="0" w:color="auto"/>
                                            <w:bottom w:val="none" w:sz="0" w:space="0" w:color="auto"/>
                                            <w:right w:val="none" w:sz="0" w:space="0" w:color="auto"/>
                                          </w:divBdr>
                                          <w:divsChild>
                                            <w:div w:id="909651379">
                                              <w:marLeft w:val="0"/>
                                              <w:marRight w:val="0"/>
                                              <w:marTop w:val="0"/>
                                              <w:marBottom w:val="0"/>
                                              <w:divBdr>
                                                <w:top w:val="none" w:sz="0" w:space="0" w:color="auto"/>
                                                <w:left w:val="none" w:sz="0" w:space="0" w:color="auto"/>
                                                <w:bottom w:val="none" w:sz="0" w:space="0" w:color="auto"/>
                                                <w:right w:val="none" w:sz="0" w:space="0" w:color="auto"/>
                                              </w:divBdr>
                                              <w:divsChild>
                                                <w:div w:id="247692114">
                                                  <w:marLeft w:val="0"/>
                                                  <w:marRight w:val="0"/>
                                                  <w:marTop w:val="0"/>
                                                  <w:marBottom w:val="0"/>
                                                  <w:divBdr>
                                                    <w:top w:val="none" w:sz="0" w:space="0" w:color="auto"/>
                                                    <w:left w:val="none" w:sz="0" w:space="0" w:color="auto"/>
                                                    <w:bottom w:val="none" w:sz="0" w:space="0" w:color="auto"/>
                                                    <w:right w:val="none" w:sz="0" w:space="0" w:color="auto"/>
                                                  </w:divBdr>
                                                  <w:divsChild>
                                                    <w:div w:id="756828189">
                                                      <w:marLeft w:val="0"/>
                                                      <w:marRight w:val="0"/>
                                                      <w:marTop w:val="0"/>
                                                      <w:marBottom w:val="0"/>
                                                      <w:divBdr>
                                                        <w:top w:val="none" w:sz="0" w:space="0" w:color="auto"/>
                                                        <w:left w:val="none" w:sz="0" w:space="0" w:color="auto"/>
                                                        <w:bottom w:val="none" w:sz="0" w:space="0" w:color="auto"/>
                                                        <w:right w:val="none" w:sz="0" w:space="0" w:color="auto"/>
                                                      </w:divBdr>
                                                      <w:divsChild>
                                                        <w:div w:id="1611812427">
                                                          <w:marLeft w:val="0"/>
                                                          <w:marRight w:val="0"/>
                                                          <w:marTop w:val="0"/>
                                                          <w:marBottom w:val="0"/>
                                                          <w:divBdr>
                                                            <w:top w:val="none" w:sz="0" w:space="0" w:color="auto"/>
                                                            <w:left w:val="none" w:sz="0" w:space="0" w:color="auto"/>
                                                            <w:bottom w:val="none" w:sz="0" w:space="0" w:color="auto"/>
                                                            <w:right w:val="none" w:sz="0" w:space="0" w:color="auto"/>
                                                          </w:divBdr>
                                                          <w:divsChild>
                                                            <w:div w:id="526526816">
                                                              <w:marLeft w:val="0"/>
                                                              <w:marRight w:val="0"/>
                                                              <w:marTop w:val="0"/>
                                                              <w:marBottom w:val="0"/>
                                                              <w:divBdr>
                                                                <w:top w:val="none" w:sz="0" w:space="0" w:color="auto"/>
                                                                <w:left w:val="none" w:sz="0" w:space="0" w:color="auto"/>
                                                                <w:bottom w:val="none" w:sz="0" w:space="0" w:color="auto"/>
                                                                <w:right w:val="none" w:sz="0" w:space="0" w:color="auto"/>
                                                              </w:divBdr>
                                                              <w:divsChild>
                                                                <w:div w:id="1688213676">
                                                                  <w:marLeft w:val="0"/>
                                                                  <w:marRight w:val="0"/>
                                                                  <w:marTop w:val="0"/>
                                                                  <w:marBottom w:val="0"/>
                                                                  <w:divBdr>
                                                                    <w:top w:val="none" w:sz="0" w:space="0" w:color="auto"/>
                                                                    <w:left w:val="none" w:sz="0" w:space="0" w:color="auto"/>
                                                                    <w:bottom w:val="none" w:sz="0" w:space="0" w:color="auto"/>
                                                                    <w:right w:val="none" w:sz="0" w:space="0" w:color="auto"/>
                                                                  </w:divBdr>
                                                                  <w:divsChild>
                                                                    <w:div w:id="1128477996">
                                                                      <w:marLeft w:val="0"/>
                                                                      <w:marRight w:val="0"/>
                                                                      <w:marTop w:val="0"/>
                                                                      <w:marBottom w:val="0"/>
                                                                      <w:divBdr>
                                                                        <w:top w:val="none" w:sz="0" w:space="0" w:color="auto"/>
                                                                        <w:left w:val="none" w:sz="0" w:space="0" w:color="auto"/>
                                                                        <w:bottom w:val="none" w:sz="0" w:space="0" w:color="auto"/>
                                                                        <w:right w:val="none" w:sz="0" w:space="0" w:color="auto"/>
                                                                      </w:divBdr>
                                                                      <w:divsChild>
                                                                        <w:div w:id="1586262709">
                                                                          <w:marLeft w:val="0"/>
                                                                          <w:marRight w:val="0"/>
                                                                          <w:marTop w:val="0"/>
                                                                          <w:marBottom w:val="0"/>
                                                                          <w:divBdr>
                                                                            <w:top w:val="none" w:sz="0" w:space="0" w:color="auto"/>
                                                                            <w:left w:val="none" w:sz="0" w:space="0" w:color="auto"/>
                                                                            <w:bottom w:val="none" w:sz="0" w:space="0" w:color="auto"/>
                                                                            <w:right w:val="none" w:sz="0" w:space="0" w:color="auto"/>
                                                                          </w:divBdr>
                                                                          <w:divsChild>
                                                                            <w:div w:id="1361322723">
                                                                              <w:marLeft w:val="0"/>
                                                                              <w:marRight w:val="0"/>
                                                                              <w:marTop w:val="0"/>
                                                                              <w:marBottom w:val="0"/>
                                                                              <w:divBdr>
                                                                                <w:top w:val="none" w:sz="0" w:space="0" w:color="auto"/>
                                                                                <w:left w:val="none" w:sz="0" w:space="0" w:color="auto"/>
                                                                                <w:bottom w:val="none" w:sz="0" w:space="0" w:color="auto"/>
                                                                                <w:right w:val="none" w:sz="0" w:space="0" w:color="auto"/>
                                                                              </w:divBdr>
                                                                              <w:divsChild>
                                                                                <w:div w:id="15496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34469">
      <w:bodyDiv w:val="1"/>
      <w:marLeft w:val="0"/>
      <w:marRight w:val="0"/>
      <w:marTop w:val="0"/>
      <w:marBottom w:val="0"/>
      <w:divBdr>
        <w:top w:val="none" w:sz="0" w:space="0" w:color="auto"/>
        <w:left w:val="none" w:sz="0" w:space="0" w:color="auto"/>
        <w:bottom w:val="none" w:sz="0" w:space="0" w:color="auto"/>
        <w:right w:val="none" w:sz="0" w:space="0" w:color="auto"/>
      </w:divBdr>
      <w:divsChild>
        <w:div w:id="257326037">
          <w:marLeft w:val="0"/>
          <w:marRight w:val="0"/>
          <w:marTop w:val="0"/>
          <w:marBottom w:val="0"/>
          <w:divBdr>
            <w:top w:val="none" w:sz="0" w:space="0" w:color="auto"/>
            <w:left w:val="none" w:sz="0" w:space="0" w:color="auto"/>
            <w:bottom w:val="none" w:sz="0" w:space="0" w:color="auto"/>
            <w:right w:val="none" w:sz="0" w:space="0" w:color="auto"/>
          </w:divBdr>
          <w:divsChild>
            <w:div w:id="1377046302">
              <w:marLeft w:val="0"/>
              <w:marRight w:val="0"/>
              <w:marTop w:val="0"/>
              <w:marBottom w:val="0"/>
              <w:divBdr>
                <w:top w:val="none" w:sz="0" w:space="0" w:color="auto"/>
                <w:left w:val="none" w:sz="0" w:space="0" w:color="auto"/>
                <w:bottom w:val="none" w:sz="0" w:space="0" w:color="auto"/>
                <w:right w:val="none" w:sz="0" w:space="0" w:color="auto"/>
              </w:divBdr>
              <w:divsChild>
                <w:div w:id="1336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45390">
      <w:bodyDiv w:val="1"/>
      <w:marLeft w:val="0"/>
      <w:marRight w:val="0"/>
      <w:marTop w:val="0"/>
      <w:marBottom w:val="0"/>
      <w:divBdr>
        <w:top w:val="none" w:sz="0" w:space="0" w:color="auto"/>
        <w:left w:val="none" w:sz="0" w:space="0" w:color="auto"/>
        <w:bottom w:val="none" w:sz="0" w:space="0" w:color="auto"/>
        <w:right w:val="none" w:sz="0" w:space="0" w:color="auto"/>
      </w:divBdr>
      <w:divsChild>
        <w:div w:id="978876333">
          <w:marLeft w:val="0"/>
          <w:marRight w:val="0"/>
          <w:marTop w:val="0"/>
          <w:marBottom w:val="0"/>
          <w:divBdr>
            <w:top w:val="none" w:sz="0" w:space="0" w:color="auto"/>
            <w:left w:val="none" w:sz="0" w:space="0" w:color="auto"/>
            <w:bottom w:val="none" w:sz="0" w:space="0" w:color="auto"/>
            <w:right w:val="none" w:sz="0" w:space="0" w:color="auto"/>
          </w:divBdr>
          <w:divsChild>
            <w:div w:id="667905010">
              <w:marLeft w:val="0"/>
              <w:marRight w:val="0"/>
              <w:marTop w:val="0"/>
              <w:marBottom w:val="0"/>
              <w:divBdr>
                <w:top w:val="none" w:sz="0" w:space="0" w:color="auto"/>
                <w:left w:val="none" w:sz="0" w:space="0" w:color="auto"/>
                <w:bottom w:val="none" w:sz="0" w:space="0" w:color="auto"/>
                <w:right w:val="none" w:sz="0" w:space="0" w:color="auto"/>
              </w:divBdr>
              <w:divsChild>
                <w:div w:id="505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8225">
      <w:bodyDiv w:val="1"/>
      <w:marLeft w:val="0"/>
      <w:marRight w:val="0"/>
      <w:marTop w:val="0"/>
      <w:marBottom w:val="0"/>
      <w:divBdr>
        <w:top w:val="none" w:sz="0" w:space="0" w:color="auto"/>
        <w:left w:val="none" w:sz="0" w:space="0" w:color="auto"/>
        <w:bottom w:val="none" w:sz="0" w:space="0" w:color="auto"/>
        <w:right w:val="none" w:sz="0" w:space="0" w:color="auto"/>
      </w:divBdr>
    </w:div>
    <w:div w:id="1731074554">
      <w:bodyDiv w:val="1"/>
      <w:marLeft w:val="0"/>
      <w:marRight w:val="0"/>
      <w:marTop w:val="0"/>
      <w:marBottom w:val="0"/>
      <w:divBdr>
        <w:top w:val="none" w:sz="0" w:space="0" w:color="auto"/>
        <w:left w:val="none" w:sz="0" w:space="0" w:color="auto"/>
        <w:bottom w:val="none" w:sz="0" w:space="0" w:color="auto"/>
        <w:right w:val="none" w:sz="0" w:space="0" w:color="auto"/>
      </w:divBdr>
      <w:divsChild>
        <w:div w:id="829907654">
          <w:marLeft w:val="0"/>
          <w:marRight w:val="0"/>
          <w:marTop w:val="0"/>
          <w:marBottom w:val="0"/>
          <w:divBdr>
            <w:top w:val="none" w:sz="0" w:space="0" w:color="auto"/>
            <w:left w:val="none" w:sz="0" w:space="0" w:color="auto"/>
            <w:bottom w:val="none" w:sz="0" w:space="0" w:color="auto"/>
            <w:right w:val="none" w:sz="0" w:space="0" w:color="auto"/>
          </w:divBdr>
          <w:divsChild>
            <w:div w:id="566065575">
              <w:marLeft w:val="0"/>
              <w:marRight w:val="0"/>
              <w:marTop w:val="0"/>
              <w:marBottom w:val="0"/>
              <w:divBdr>
                <w:top w:val="none" w:sz="0" w:space="0" w:color="auto"/>
                <w:left w:val="none" w:sz="0" w:space="0" w:color="auto"/>
                <w:bottom w:val="none" w:sz="0" w:space="0" w:color="auto"/>
                <w:right w:val="none" w:sz="0" w:space="0" w:color="auto"/>
              </w:divBdr>
              <w:divsChild>
                <w:div w:id="10472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652607">
      <w:bodyDiv w:val="1"/>
      <w:marLeft w:val="0"/>
      <w:marRight w:val="0"/>
      <w:marTop w:val="0"/>
      <w:marBottom w:val="0"/>
      <w:divBdr>
        <w:top w:val="none" w:sz="0" w:space="0" w:color="auto"/>
        <w:left w:val="none" w:sz="0" w:space="0" w:color="auto"/>
        <w:bottom w:val="none" w:sz="0" w:space="0" w:color="auto"/>
        <w:right w:val="none" w:sz="0" w:space="0" w:color="auto"/>
      </w:divBdr>
      <w:divsChild>
        <w:div w:id="971590961">
          <w:marLeft w:val="0"/>
          <w:marRight w:val="0"/>
          <w:marTop w:val="0"/>
          <w:marBottom w:val="0"/>
          <w:divBdr>
            <w:top w:val="none" w:sz="0" w:space="0" w:color="auto"/>
            <w:left w:val="none" w:sz="0" w:space="0" w:color="auto"/>
            <w:bottom w:val="none" w:sz="0" w:space="0" w:color="auto"/>
            <w:right w:val="none" w:sz="0" w:space="0" w:color="auto"/>
          </w:divBdr>
          <w:divsChild>
            <w:div w:id="1262101468">
              <w:marLeft w:val="0"/>
              <w:marRight w:val="0"/>
              <w:marTop w:val="0"/>
              <w:marBottom w:val="0"/>
              <w:divBdr>
                <w:top w:val="none" w:sz="0" w:space="0" w:color="auto"/>
                <w:left w:val="none" w:sz="0" w:space="0" w:color="auto"/>
                <w:bottom w:val="none" w:sz="0" w:space="0" w:color="auto"/>
                <w:right w:val="none" w:sz="0" w:space="0" w:color="auto"/>
              </w:divBdr>
              <w:divsChild>
                <w:div w:id="77749059">
                  <w:marLeft w:val="0"/>
                  <w:marRight w:val="0"/>
                  <w:marTop w:val="0"/>
                  <w:marBottom w:val="0"/>
                  <w:divBdr>
                    <w:top w:val="none" w:sz="0" w:space="0" w:color="auto"/>
                    <w:left w:val="none" w:sz="0" w:space="0" w:color="auto"/>
                    <w:bottom w:val="none" w:sz="0" w:space="0" w:color="auto"/>
                    <w:right w:val="none" w:sz="0" w:space="0" w:color="auto"/>
                  </w:divBdr>
                  <w:divsChild>
                    <w:div w:id="193157883">
                      <w:marLeft w:val="0"/>
                      <w:marRight w:val="0"/>
                      <w:marTop w:val="0"/>
                      <w:marBottom w:val="0"/>
                      <w:divBdr>
                        <w:top w:val="none" w:sz="0" w:space="0" w:color="auto"/>
                        <w:left w:val="none" w:sz="0" w:space="0" w:color="auto"/>
                        <w:bottom w:val="none" w:sz="0" w:space="0" w:color="auto"/>
                        <w:right w:val="none" w:sz="0" w:space="0" w:color="auto"/>
                      </w:divBdr>
                      <w:divsChild>
                        <w:div w:id="6764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publications/files/Progress_on_Sanitation_and_Drinking_Water_2015_Update_.pdf" TargetMode="External"/><Relationship Id="rId7" Type="http://schemas.openxmlformats.org/officeDocument/2006/relationships/hyperlink" Target="http://www.unicef.org/publications/index_86337.html" TargetMode="External"/><Relationship Id="rId2" Type="http://schemas.openxmlformats.org/officeDocument/2006/relationships/hyperlink" Target="http://journals.plos.org/plosmedicine/article?id=10.1371/journal.pmed.1001792" TargetMode="External"/><Relationship Id="rId1" Type="http://schemas.openxmlformats.org/officeDocument/2006/relationships/hyperlink" Target="http://dx.doi.org/10.1016/S2214-109X(14)70004-X" TargetMode="External"/><Relationship Id="rId6" Type="http://schemas.openxmlformats.org/officeDocument/2006/relationships/hyperlink" Target="http://www.unicef.org/publications/index_86337.html" TargetMode="External"/><Relationship Id="rId5" Type="http://schemas.openxmlformats.org/officeDocument/2006/relationships/hyperlink" Target="http://dx.doi.org/10.1126/sciadv.1500323" TargetMode="External"/><Relationship Id="rId4" Type="http://schemas.openxmlformats.org/officeDocument/2006/relationships/hyperlink" Target="http://www.who.int/ceh/risks/cehwater/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B598D-6BCF-4748-826D-098A6F966B9B}"/>
</file>

<file path=customXml/itemProps2.xml><?xml version="1.0" encoding="utf-8"?>
<ds:datastoreItem xmlns:ds="http://schemas.openxmlformats.org/officeDocument/2006/customXml" ds:itemID="{9245D69B-7476-496B-B291-7B58B92EAAEA}"/>
</file>

<file path=customXml/itemProps3.xml><?xml version="1.0" encoding="utf-8"?>
<ds:datastoreItem xmlns:ds="http://schemas.openxmlformats.org/officeDocument/2006/customXml" ds:itemID="{0E3F3062-F1EC-41F5-9DFF-F7176B448669}"/>
</file>

<file path=customXml/itemProps4.xml><?xml version="1.0" encoding="utf-8"?>
<ds:datastoreItem xmlns:ds="http://schemas.openxmlformats.org/officeDocument/2006/customXml" ds:itemID="{DE8CA406-6353-40F4-85A0-045D6EEB5938}"/>
</file>

<file path=docProps/app.xml><?xml version="1.0" encoding="utf-8"?>
<Properties xmlns="http://schemas.openxmlformats.org/officeDocument/2006/extended-properties" xmlns:vt="http://schemas.openxmlformats.org/officeDocument/2006/docPropsVTypes">
  <Template>Normal.dotm</Template>
  <TotalTime>1</TotalTime>
  <Pages>9</Pages>
  <Words>3324</Words>
  <Characters>18947</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22227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Schubert</dc:creator>
  <cp:lastModifiedBy>Allegra Franchetti</cp:lastModifiedBy>
  <cp:revision>4</cp:revision>
  <cp:lastPrinted>2016-02-04T21:59:00Z</cp:lastPrinted>
  <dcterms:created xsi:type="dcterms:W3CDTF">2016-04-27T10:11:00Z</dcterms:created>
  <dcterms:modified xsi:type="dcterms:W3CDTF">2016-04-27T16:27:00Z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3502700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