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62" w:rsidRDefault="00912C81">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General Comment submission</w:t>
      </w:r>
    </w:p>
    <w:p w:rsidR="00F04262" w:rsidRDefault="00912C81">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Children’s rights in relation to the digital environment</w:t>
      </w:r>
    </w:p>
    <w:p w:rsidR="00F04262" w:rsidRDefault="00F04262">
      <w:pPr>
        <w:spacing w:line="276" w:lineRule="auto"/>
        <w:rPr>
          <w:rFonts w:ascii="Times New Roman" w:eastAsia="Times New Roman" w:hAnsi="Times New Roman" w:cs="Times New Roman"/>
          <w:color w:val="000000"/>
        </w:rPr>
      </w:pPr>
    </w:p>
    <w:p w:rsidR="00F04262" w:rsidRDefault="00F04262">
      <w:pPr>
        <w:spacing w:line="276" w:lineRule="auto"/>
        <w:ind w:left="708" w:hanging="708"/>
        <w:jc w:val="both"/>
        <w:rPr>
          <w:rFonts w:ascii="Times New Roman" w:eastAsia="Times New Roman" w:hAnsi="Times New Roman" w:cs="Times New Roman"/>
          <w:color w:val="000000"/>
        </w:rPr>
      </w:pPr>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Professor Amandine Garde</w:t>
      </w:r>
      <w:r>
        <w:rPr>
          <w:rFonts w:ascii="Times New Roman" w:eastAsia="Times New Roman" w:hAnsi="Times New Roman" w:cs="Times New Roman"/>
          <w:color w:val="000000"/>
        </w:rPr>
        <w:t>,</w:t>
      </w:r>
      <w:r w:rsidR="00ED0A22">
        <w:rPr>
          <w:rFonts w:ascii="Times New Roman" w:eastAsia="Times New Roman" w:hAnsi="Times New Roman" w:cs="Times New Roman"/>
          <w:color w:val="000000"/>
        </w:rPr>
        <w:t xml:space="preserve"> </w:t>
      </w:r>
      <w:hyperlink r:id="rId5" w:history="1">
        <w:r w:rsidR="00ED0A22" w:rsidRPr="00BE4E78">
          <w:rPr>
            <w:rStyle w:val="Hyperlink"/>
            <w:rFonts w:ascii="Times New Roman" w:eastAsia="Times New Roman" w:hAnsi="Times New Roman" w:cs="Times New Roman"/>
          </w:rPr>
          <w:t>Law &amp; Non-Communicable Research Unit</w:t>
        </w:r>
      </w:hyperlink>
      <w:r w:rsidR="00ED0A22">
        <w:rPr>
          <w:rFonts w:ascii="Times New Roman" w:eastAsia="Times New Roman" w:hAnsi="Times New Roman" w:cs="Times New Roman"/>
          <w:color w:val="000000"/>
        </w:rPr>
        <w:t>, School of Law and Social Justice</w:t>
      </w:r>
      <w:r>
        <w:rPr>
          <w:rFonts w:ascii="Times New Roman" w:eastAsia="Times New Roman" w:hAnsi="Times New Roman" w:cs="Times New Roman"/>
          <w:color w:val="000000"/>
        </w:rPr>
        <w:t xml:space="preserve">, University of Liverpool </w:t>
      </w:r>
    </w:p>
    <w:p w:rsidR="00ED0A22" w:rsidRPr="00ED0A22" w:rsidRDefault="00912C81" w:rsidP="00E177D1">
      <w:pPr>
        <w:numPr>
          <w:ilvl w:val="0"/>
          <w:numId w:val="1"/>
        </w:numPr>
        <w:spacing w:line="276" w:lineRule="auto"/>
        <w:ind w:left="720" w:hanging="360"/>
        <w:jc w:val="both"/>
        <w:rPr>
          <w:rFonts w:ascii="Times New Roman" w:eastAsia="Times New Roman" w:hAnsi="Times New Roman" w:cs="Times New Roman"/>
          <w:color w:val="000000"/>
        </w:rPr>
      </w:pPr>
      <w:r w:rsidRPr="00ED0A22">
        <w:rPr>
          <w:rFonts w:ascii="Times New Roman" w:eastAsia="Times New Roman" w:hAnsi="Times New Roman" w:cs="Times New Roman"/>
          <w:i/>
          <w:color w:val="000000"/>
        </w:rPr>
        <w:t>Dr Mimi Tatlow-Golden</w:t>
      </w:r>
      <w:r w:rsidRPr="00ED0A22">
        <w:rPr>
          <w:rFonts w:ascii="Times New Roman" w:eastAsia="Times New Roman" w:hAnsi="Times New Roman" w:cs="Times New Roman"/>
          <w:color w:val="000000"/>
        </w:rPr>
        <w:t>, Senior Lecturer</w:t>
      </w:r>
      <w:r w:rsidR="00223AFA" w:rsidRPr="00ED0A22">
        <w:rPr>
          <w:rFonts w:ascii="Times New Roman" w:eastAsia="Times New Roman" w:hAnsi="Times New Roman" w:cs="Times New Roman"/>
          <w:color w:val="000000"/>
        </w:rPr>
        <w:t>,</w:t>
      </w:r>
      <w:r w:rsidR="00ED0A22" w:rsidRPr="00ED0A22">
        <w:rPr>
          <w:rFonts w:ascii="Times New Roman" w:hAnsi="Times New Roman" w:cs="Times New Roman"/>
        </w:rPr>
        <w:t xml:space="preserve"> </w:t>
      </w:r>
      <w:hyperlink r:id="rId6" w:history="1">
        <w:r w:rsidR="00ED0A22" w:rsidRPr="00ED0A22">
          <w:rPr>
            <w:rStyle w:val="Hyperlink"/>
            <w:rFonts w:ascii="Times New Roman" w:hAnsi="Times New Roman" w:cs="Times New Roman"/>
          </w:rPr>
          <w:t xml:space="preserve">Developmental Psychology </w:t>
        </w:r>
        <w:r w:rsidR="00ED0A22" w:rsidRPr="00ED0A22">
          <w:rPr>
            <w:rStyle w:val="Hyperlink"/>
            <w:rFonts w:ascii="Times New Roman" w:hAnsi="Times New Roman" w:cs="Times New Roman"/>
          </w:rPr>
          <w:t>a</w:t>
        </w:r>
        <w:r w:rsidR="00ED0A22" w:rsidRPr="00ED0A22">
          <w:rPr>
            <w:rStyle w:val="Hyperlink"/>
            <w:rFonts w:ascii="Times New Roman" w:hAnsi="Times New Roman" w:cs="Times New Roman"/>
          </w:rPr>
          <w:t>nd Childhood</w:t>
        </w:r>
      </w:hyperlink>
      <w:r w:rsidR="00ED0A22" w:rsidRPr="00ED0A22">
        <w:rPr>
          <w:rFonts w:ascii="Times New Roman" w:hAnsi="Times New Roman" w:cs="Times New Roman"/>
        </w:rPr>
        <w:t>, The Open University</w:t>
      </w:r>
    </w:p>
    <w:p w:rsidR="00D24A2E" w:rsidRPr="00ED0A22" w:rsidRDefault="00912C81" w:rsidP="00E177D1">
      <w:pPr>
        <w:numPr>
          <w:ilvl w:val="0"/>
          <w:numId w:val="1"/>
        </w:numPr>
        <w:spacing w:line="276" w:lineRule="auto"/>
        <w:ind w:left="720" w:hanging="360"/>
        <w:jc w:val="both"/>
        <w:rPr>
          <w:rFonts w:ascii="Times New Roman" w:eastAsia="Times New Roman" w:hAnsi="Times New Roman" w:cs="Times New Roman"/>
          <w:color w:val="000000"/>
        </w:rPr>
      </w:pPr>
      <w:r w:rsidRPr="00ED0A22">
        <w:rPr>
          <w:rFonts w:ascii="Times New Roman" w:eastAsia="Times New Roman" w:hAnsi="Times New Roman" w:cs="Times New Roman"/>
          <w:i/>
          <w:color w:val="000000"/>
        </w:rPr>
        <w:t>Dr Emma Boyland</w:t>
      </w:r>
      <w:r w:rsidR="00C830B8">
        <w:rPr>
          <w:rFonts w:ascii="Times New Roman" w:eastAsia="Times New Roman" w:hAnsi="Times New Roman" w:cs="Times New Roman"/>
          <w:color w:val="000000"/>
        </w:rPr>
        <w:t>, Senior Lecturer,</w:t>
      </w:r>
      <w:r w:rsidRPr="00ED0A22">
        <w:rPr>
          <w:rFonts w:ascii="Times New Roman" w:eastAsia="Times New Roman" w:hAnsi="Times New Roman" w:cs="Times New Roman"/>
          <w:color w:val="000000"/>
        </w:rPr>
        <w:t xml:space="preserve"> </w:t>
      </w:r>
      <w:hyperlink r:id="rId7" w:history="1">
        <w:r w:rsidRPr="00C830B8">
          <w:rPr>
            <w:rStyle w:val="Hyperlink"/>
            <w:rFonts w:ascii="Times New Roman" w:eastAsia="Times New Roman" w:hAnsi="Times New Roman" w:cs="Times New Roman"/>
          </w:rPr>
          <w:t>Psyc</w:t>
        </w:r>
        <w:r w:rsidRPr="00C830B8">
          <w:rPr>
            <w:rStyle w:val="Hyperlink"/>
            <w:rFonts w:ascii="Times New Roman" w:eastAsia="Times New Roman" w:hAnsi="Times New Roman" w:cs="Times New Roman"/>
          </w:rPr>
          <w:t>h</w:t>
        </w:r>
        <w:r w:rsidRPr="00C830B8">
          <w:rPr>
            <w:rStyle w:val="Hyperlink"/>
            <w:rFonts w:ascii="Times New Roman" w:eastAsia="Times New Roman" w:hAnsi="Times New Roman" w:cs="Times New Roman"/>
          </w:rPr>
          <w:t>ology</w:t>
        </w:r>
      </w:hyperlink>
      <w:r w:rsidRPr="00ED0A22">
        <w:rPr>
          <w:rFonts w:ascii="Times New Roman" w:eastAsia="Times New Roman" w:hAnsi="Times New Roman" w:cs="Times New Roman"/>
          <w:color w:val="000000"/>
        </w:rPr>
        <w:t xml:space="preserve">, University of Liverpool </w:t>
      </w:r>
    </w:p>
    <w:p w:rsidR="00D24A2E" w:rsidRPr="00D24A2E" w:rsidRDefault="00CA290B">
      <w:pPr>
        <w:numPr>
          <w:ilvl w:val="0"/>
          <w:numId w:val="1"/>
        </w:numPr>
        <w:spacing w:line="276" w:lineRule="auto"/>
        <w:ind w:left="720" w:hanging="360"/>
        <w:jc w:val="both"/>
        <w:rPr>
          <w:rFonts w:ascii="Times New Roman" w:eastAsia="Times New Roman" w:hAnsi="Times New Roman" w:cs="Times New Roman"/>
          <w:color w:val="000000"/>
        </w:rPr>
      </w:pPr>
      <w:r w:rsidRPr="00CA290B">
        <w:rPr>
          <w:rFonts w:ascii="Times New Roman" w:eastAsia="Times New Roman" w:hAnsi="Times New Roman" w:cs="Times New Roman"/>
          <w:i/>
          <w:color w:val="000000"/>
        </w:rPr>
        <w:t>Professor Emerita</w:t>
      </w:r>
      <w:r w:rsidRPr="00D24A2E">
        <w:rPr>
          <w:rFonts w:ascii="Times New Roman" w:eastAsia="Times New Roman" w:hAnsi="Times New Roman" w:cs="Times New Roman"/>
          <w:i/>
          <w:color w:val="000000"/>
        </w:rPr>
        <w:t xml:space="preserve"> </w:t>
      </w:r>
      <w:r w:rsidR="00D24A2E" w:rsidRPr="00D24A2E">
        <w:rPr>
          <w:rFonts w:ascii="Times New Roman" w:eastAsia="Times New Roman" w:hAnsi="Times New Roman" w:cs="Times New Roman"/>
          <w:i/>
          <w:color w:val="000000"/>
        </w:rPr>
        <w:t>Kathryn C. Montgomery</w:t>
      </w:r>
      <w:r w:rsidR="00D24A2E" w:rsidRPr="00D24A2E">
        <w:rPr>
          <w:rFonts w:ascii="Times New Roman" w:eastAsia="Times New Roman" w:hAnsi="Times New Roman" w:cs="Times New Roman"/>
          <w:iCs/>
          <w:color w:val="000000"/>
        </w:rPr>
        <w:t>, School of Communication, American University</w:t>
      </w:r>
      <w:r w:rsidR="0048784B">
        <w:rPr>
          <w:rFonts w:ascii="Times New Roman" w:eastAsia="Times New Roman" w:hAnsi="Times New Roman" w:cs="Times New Roman"/>
          <w:iCs/>
          <w:color w:val="000000"/>
        </w:rPr>
        <w:t>;</w:t>
      </w:r>
      <w:r w:rsidR="00D24A2E" w:rsidRPr="00D24A2E">
        <w:rPr>
          <w:rFonts w:ascii="Times New Roman" w:eastAsia="Times New Roman" w:hAnsi="Times New Roman" w:cs="Times New Roman"/>
          <w:iCs/>
          <w:color w:val="000000"/>
        </w:rPr>
        <w:t xml:space="preserve"> Senior Strategist</w:t>
      </w:r>
      <w:r w:rsidR="00D24A2E" w:rsidRPr="00D24A2E">
        <w:rPr>
          <w:rFonts w:ascii="Times New Roman" w:eastAsia="Times New Roman" w:hAnsi="Times New Roman" w:cs="Times New Roman"/>
          <w:i/>
          <w:color w:val="000000"/>
        </w:rPr>
        <w:t xml:space="preserve">, </w:t>
      </w:r>
      <w:hyperlink r:id="rId8" w:history="1">
        <w:r w:rsidR="00D24A2E" w:rsidRPr="00D24A2E">
          <w:rPr>
            <w:rStyle w:val="Hyperlink"/>
            <w:rFonts w:ascii="Times New Roman" w:eastAsia="Times New Roman" w:hAnsi="Times New Roman" w:cs="Times New Roman"/>
            <w:i/>
          </w:rPr>
          <w:t>Center for Digital Democracy</w:t>
        </w:r>
      </w:hyperlink>
    </w:p>
    <w:p w:rsidR="00F04262" w:rsidRDefault="00D24A2E">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Jeff Chester,</w:t>
      </w:r>
      <w:r w:rsidR="00912C81">
        <w:rPr>
          <w:rFonts w:ascii="Times New Roman" w:eastAsia="Times New Roman" w:hAnsi="Times New Roman" w:cs="Times New Roman"/>
          <w:color w:val="000000"/>
        </w:rPr>
        <w:t xml:space="preserve"> </w:t>
      </w:r>
      <w:hyperlink r:id="rId9" w:history="1">
        <w:r w:rsidR="00912C81" w:rsidRPr="007241E3">
          <w:rPr>
            <w:rStyle w:val="Hyperlink"/>
            <w:rFonts w:ascii="Times New Roman" w:eastAsia="Times New Roman" w:hAnsi="Times New Roman" w:cs="Times New Roman"/>
          </w:rPr>
          <w:t>Center for Digital Democracy</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Josh Golin</w:t>
      </w:r>
      <w:r>
        <w:rPr>
          <w:rFonts w:ascii="Times New Roman" w:eastAsia="Times New Roman" w:hAnsi="Times New Roman" w:cs="Times New Roman"/>
          <w:color w:val="000000"/>
        </w:rPr>
        <w:t xml:space="preserve">, </w:t>
      </w:r>
      <w:hyperlink r:id="rId10" w:history="1">
        <w:r w:rsidRPr="007241E3">
          <w:rPr>
            <w:rStyle w:val="Hyperlink"/>
            <w:rFonts w:ascii="Times New Roman" w:eastAsia="Times New Roman" w:hAnsi="Times New Roman" w:cs="Times New Roman"/>
          </w:rPr>
          <w:t>Campai</w:t>
        </w:r>
        <w:r w:rsidR="00DC672C" w:rsidRPr="007241E3">
          <w:rPr>
            <w:rStyle w:val="Hyperlink"/>
            <w:rFonts w:ascii="Times New Roman" w:eastAsia="Times New Roman" w:hAnsi="Times New Roman" w:cs="Times New Roman"/>
          </w:rPr>
          <w:t>g</w:t>
        </w:r>
        <w:r w:rsidRPr="007241E3">
          <w:rPr>
            <w:rStyle w:val="Hyperlink"/>
            <w:rFonts w:ascii="Times New Roman" w:eastAsia="Times New Roman" w:hAnsi="Times New Roman" w:cs="Times New Roman"/>
          </w:rPr>
          <w:t>n for a Commercial Free Childhood</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Kaja Lund-Iversen </w:t>
      </w:r>
      <w:r w:rsidRPr="00DC672C">
        <w:rPr>
          <w:rFonts w:ascii="Times New Roman" w:eastAsia="Times New Roman" w:hAnsi="Times New Roman" w:cs="Times New Roman"/>
          <w:iCs/>
          <w:color w:val="000000"/>
        </w:rPr>
        <w:t>and</w:t>
      </w:r>
      <w:r>
        <w:rPr>
          <w:rFonts w:ascii="Times New Roman" w:eastAsia="Times New Roman" w:hAnsi="Times New Roman" w:cs="Times New Roman"/>
          <w:i/>
          <w:color w:val="000000"/>
        </w:rPr>
        <w:t xml:space="preserve"> Ailo Krogh Ravna,</w:t>
      </w:r>
      <w:r>
        <w:rPr>
          <w:rFonts w:ascii="Times New Roman" w:eastAsia="Times New Roman" w:hAnsi="Times New Roman" w:cs="Times New Roman"/>
          <w:color w:val="000000"/>
        </w:rPr>
        <w:t xml:space="preserve"> </w:t>
      </w:r>
      <w:hyperlink r:id="rId11" w:history="1">
        <w:r w:rsidRPr="00A476C0">
          <w:rPr>
            <w:rStyle w:val="Hyperlink"/>
            <w:rFonts w:ascii="Times New Roman" w:eastAsia="Times New Roman" w:hAnsi="Times New Roman" w:cs="Times New Roman"/>
          </w:rPr>
          <w:t>Norwegian Consumer Council</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Pedro Hartung </w:t>
      </w:r>
      <w:r w:rsidRPr="0048784B">
        <w:rPr>
          <w:rFonts w:ascii="Times New Roman" w:eastAsia="Times New Roman" w:hAnsi="Times New Roman" w:cs="Times New Roman"/>
          <w:iCs/>
          <w:color w:val="000000"/>
        </w:rPr>
        <w:t>and</w:t>
      </w:r>
      <w:r>
        <w:rPr>
          <w:rFonts w:ascii="Times New Roman" w:eastAsia="Times New Roman" w:hAnsi="Times New Roman" w:cs="Times New Roman"/>
          <w:i/>
          <w:color w:val="000000"/>
        </w:rPr>
        <w:t xml:space="preserve"> Marina Reina</w:t>
      </w:r>
      <w:r>
        <w:rPr>
          <w:rFonts w:ascii="Times New Roman" w:eastAsia="Times New Roman" w:hAnsi="Times New Roman" w:cs="Times New Roman"/>
          <w:color w:val="000000"/>
        </w:rPr>
        <w:t xml:space="preserve">, </w:t>
      </w:r>
      <w:hyperlink r:id="rId12" w:history="1">
        <w:r w:rsidRPr="007B785F">
          <w:rPr>
            <w:rStyle w:val="Hyperlink"/>
            <w:rFonts w:ascii="Times New Roman" w:eastAsia="Times New Roman" w:hAnsi="Times New Roman" w:cs="Times New Roman"/>
          </w:rPr>
          <w:t>Alana</w:t>
        </w:r>
        <w:r w:rsidR="00895A2D" w:rsidRPr="007B785F">
          <w:rPr>
            <w:rStyle w:val="Hyperlink"/>
            <w:rFonts w:ascii="Times New Roman" w:eastAsia="Times New Roman" w:hAnsi="Times New Roman" w:cs="Times New Roman"/>
          </w:rPr>
          <w:t xml:space="preserve"> Institute</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Dr Marine Friant-Perrot</w:t>
      </w:r>
      <w:r>
        <w:rPr>
          <w:rFonts w:ascii="Times New Roman" w:eastAsia="Times New Roman" w:hAnsi="Times New Roman" w:cs="Times New Roman"/>
          <w:color w:val="000000"/>
        </w:rPr>
        <w:t xml:space="preserve">, </w:t>
      </w:r>
      <w:hyperlink r:id="rId13" w:history="1">
        <w:r w:rsidRPr="00C830B8">
          <w:rPr>
            <w:rStyle w:val="Hyperlink"/>
            <w:rFonts w:ascii="Times New Roman" w:eastAsia="Times New Roman" w:hAnsi="Times New Roman" w:cs="Times New Roman"/>
          </w:rPr>
          <w:t>Universit</w:t>
        </w:r>
        <w:r w:rsidRPr="00C830B8">
          <w:rPr>
            <w:rStyle w:val="Hyperlink"/>
            <w:rFonts w:ascii="Times New Roman" w:eastAsia="Times New Roman" w:hAnsi="Times New Roman" w:cs="Times New Roman"/>
          </w:rPr>
          <w:t>y</w:t>
        </w:r>
        <w:r w:rsidRPr="00C830B8">
          <w:rPr>
            <w:rStyle w:val="Hyperlink"/>
            <w:rFonts w:ascii="Times New Roman" w:eastAsia="Times New Roman" w:hAnsi="Times New Roman" w:cs="Times New Roman"/>
          </w:rPr>
          <w:t xml:space="preserve"> of Nantes</w:t>
        </w:r>
      </w:hyperlink>
    </w:p>
    <w:p w:rsidR="00F04262" w:rsidRPr="009E6391" w:rsidRDefault="00F078B9" w:rsidP="009E6391">
      <w:pPr>
        <w:numPr>
          <w:ilvl w:val="0"/>
          <w:numId w:val="1"/>
        </w:numPr>
        <w:spacing w:line="276" w:lineRule="auto"/>
        <w:ind w:left="720" w:hanging="360"/>
        <w:jc w:val="both"/>
        <w:rPr>
          <w:rFonts w:ascii="Times New Roman" w:eastAsia="Times New Roman" w:hAnsi="Times New Roman" w:cs="Times New Roman"/>
          <w:color w:val="000000"/>
        </w:rPr>
      </w:pPr>
      <w:r w:rsidRPr="00F078B9">
        <w:rPr>
          <w:rFonts w:ascii="Times New Roman" w:eastAsia="Times New Roman" w:hAnsi="Times New Roman" w:cs="Times New Roman"/>
          <w:i/>
          <w:color w:val="000000"/>
        </w:rPr>
        <w:t xml:space="preserve">Professor Emerita </w:t>
      </w:r>
      <w:r w:rsidR="009E6391" w:rsidRPr="00F078B9">
        <w:rPr>
          <w:rFonts w:ascii="Times New Roman" w:eastAsia="Times New Roman" w:hAnsi="Times New Roman" w:cs="Times New Roman"/>
          <w:i/>
          <w:color w:val="000000"/>
        </w:rPr>
        <w:t>Wenche Barth Eide</w:t>
      </w:r>
      <w:r w:rsidR="009E6391" w:rsidRPr="009E6391">
        <w:rPr>
          <w:rFonts w:ascii="Times New Roman" w:eastAsia="Times New Roman" w:hAnsi="Times New Roman" w:cs="Times New Roman"/>
          <w:color w:val="000000"/>
        </w:rPr>
        <w:t>, University of Oslo</w:t>
      </w:r>
      <w:r>
        <w:rPr>
          <w:rFonts w:ascii="Times New Roman" w:eastAsia="Times New Roman" w:hAnsi="Times New Roman" w:cs="Times New Roman"/>
          <w:color w:val="000000"/>
        </w:rPr>
        <w:t>;</w:t>
      </w:r>
      <w:r w:rsidR="009E6391" w:rsidRPr="009E6391">
        <w:rPr>
          <w:rFonts w:ascii="Times New Roman" w:eastAsia="Times New Roman" w:hAnsi="Times New Roman" w:cs="Times New Roman"/>
          <w:color w:val="000000"/>
        </w:rPr>
        <w:t xml:space="preserve"> Coordinator</w:t>
      </w:r>
      <w:r w:rsidR="009269CF">
        <w:rPr>
          <w:rFonts w:ascii="Times New Roman" w:eastAsia="Times New Roman" w:hAnsi="Times New Roman" w:cs="Times New Roman"/>
          <w:color w:val="000000"/>
        </w:rPr>
        <w:t>,</w:t>
      </w:r>
      <w:r w:rsidR="009E6391" w:rsidRPr="009E6391">
        <w:rPr>
          <w:rFonts w:ascii="Times New Roman" w:eastAsia="Times New Roman" w:hAnsi="Times New Roman" w:cs="Times New Roman"/>
          <w:color w:val="000000"/>
        </w:rPr>
        <w:t> </w:t>
      </w:r>
      <w:hyperlink r:id="rId14" w:history="1">
        <w:r w:rsidR="009E6391" w:rsidRPr="009E6391">
          <w:rPr>
            <w:rStyle w:val="Hyperlink"/>
            <w:rFonts w:ascii="Times New Roman" w:eastAsia="Times New Roman" w:hAnsi="Times New Roman" w:cs="Times New Roman"/>
          </w:rPr>
          <w:t>FoHRC</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Professor Liv Elin Torheim</w:t>
      </w:r>
      <w:r>
        <w:rPr>
          <w:rFonts w:ascii="Times New Roman" w:eastAsia="Times New Roman" w:hAnsi="Times New Roman" w:cs="Times New Roman"/>
          <w:color w:val="000000"/>
        </w:rPr>
        <w:t xml:space="preserve">, </w:t>
      </w:r>
      <w:hyperlink r:id="rId15" w:history="1">
        <w:r w:rsidRPr="00045066">
          <w:rPr>
            <w:rStyle w:val="Hyperlink"/>
            <w:rFonts w:ascii="Times New Roman" w:eastAsia="Times New Roman" w:hAnsi="Times New Roman" w:cs="Times New Roman"/>
          </w:rPr>
          <w:t>Oslo Metropolitan</w:t>
        </w:r>
        <w:r w:rsidRPr="00045066">
          <w:rPr>
            <w:rStyle w:val="Hyperlink"/>
            <w:rFonts w:ascii="Times New Roman" w:eastAsia="Times New Roman" w:hAnsi="Times New Roman" w:cs="Times New Roman"/>
          </w:rPr>
          <w:t xml:space="preserve"> University</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Professor Alberto Alemanno</w:t>
      </w:r>
      <w:r>
        <w:rPr>
          <w:rFonts w:ascii="Times New Roman" w:eastAsia="Times New Roman" w:hAnsi="Times New Roman" w:cs="Times New Roman"/>
          <w:color w:val="000000"/>
        </w:rPr>
        <w:t xml:space="preserve">, HEC Paris Business School and </w:t>
      </w:r>
      <w:hyperlink r:id="rId16" w:history="1">
        <w:r w:rsidRPr="00F078B9">
          <w:rPr>
            <w:rStyle w:val="Hyperlink"/>
            <w:rFonts w:ascii="Times New Roman" w:eastAsia="Times New Roman" w:hAnsi="Times New Roman" w:cs="Times New Roman"/>
          </w:rPr>
          <w:t>The Good</w:t>
        </w:r>
        <w:r w:rsidRPr="00F078B9">
          <w:rPr>
            <w:rStyle w:val="Hyperlink"/>
            <w:rFonts w:ascii="Times New Roman" w:eastAsia="Times New Roman" w:hAnsi="Times New Roman" w:cs="Times New Roman"/>
          </w:rPr>
          <w:t xml:space="preserve"> </w:t>
        </w:r>
        <w:r w:rsidRPr="00F078B9">
          <w:rPr>
            <w:rStyle w:val="Hyperlink"/>
            <w:rFonts w:ascii="Times New Roman" w:eastAsia="Times New Roman" w:hAnsi="Times New Roman" w:cs="Times New Roman"/>
          </w:rPr>
          <w:t>Lobby</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Marianne Hammer</w:t>
      </w:r>
      <w:r w:rsidR="00F078B9">
        <w:rPr>
          <w:rFonts w:ascii="Times New Roman" w:eastAsia="Times New Roman" w:hAnsi="Times New Roman" w:cs="Times New Roman"/>
          <w:color w:val="000000"/>
        </w:rPr>
        <w:t xml:space="preserve">, </w:t>
      </w:r>
      <w:hyperlink r:id="rId17" w:history="1">
        <w:r w:rsidRPr="007B785F">
          <w:rPr>
            <w:rStyle w:val="Hyperlink"/>
            <w:rFonts w:ascii="Times New Roman" w:eastAsia="Times New Roman" w:hAnsi="Times New Roman" w:cs="Times New Roman"/>
          </w:rPr>
          <w:t>Norweg</w:t>
        </w:r>
        <w:r w:rsidRPr="007B785F">
          <w:rPr>
            <w:rStyle w:val="Hyperlink"/>
            <w:rFonts w:ascii="Times New Roman" w:eastAsia="Times New Roman" w:hAnsi="Times New Roman" w:cs="Times New Roman"/>
          </w:rPr>
          <w:t>ian Cancer Society</w:t>
        </w:r>
      </w:hyperlink>
    </w:p>
    <w:p w:rsidR="00F04262" w:rsidRDefault="00912C81">
      <w:pPr>
        <w:numPr>
          <w:ilvl w:val="0"/>
          <w:numId w:val="1"/>
        </w:numPr>
        <w:spacing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Nikolai Pushkarev</w:t>
      </w:r>
      <w:r>
        <w:rPr>
          <w:rFonts w:ascii="Times New Roman" w:eastAsia="Times New Roman" w:hAnsi="Times New Roman" w:cs="Times New Roman"/>
          <w:color w:val="000000"/>
        </w:rPr>
        <w:t xml:space="preserve">, </w:t>
      </w:r>
      <w:hyperlink r:id="rId18" w:history="1">
        <w:r w:rsidRPr="007B785F">
          <w:rPr>
            <w:rStyle w:val="Hyperlink"/>
            <w:rFonts w:ascii="Times New Roman" w:eastAsia="Times New Roman" w:hAnsi="Times New Roman" w:cs="Times New Roman"/>
          </w:rPr>
          <w:t>European Public Healt</w:t>
        </w:r>
        <w:r w:rsidRPr="007B785F">
          <w:rPr>
            <w:rStyle w:val="Hyperlink"/>
            <w:rFonts w:ascii="Times New Roman" w:eastAsia="Times New Roman" w:hAnsi="Times New Roman" w:cs="Times New Roman"/>
          </w:rPr>
          <w:t>h</w:t>
        </w:r>
        <w:r w:rsidRPr="007B785F">
          <w:rPr>
            <w:rStyle w:val="Hyperlink"/>
            <w:rFonts w:ascii="Times New Roman" w:eastAsia="Times New Roman" w:hAnsi="Times New Roman" w:cs="Times New Roman"/>
          </w:rPr>
          <w:t xml:space="preserve"> Alliance</w:t>
        </w:r>
      </w:hyperlink>
    </w:p>
    <w:p w:rsidR="00F04262" w:rsidRDefault="00F04262">
      <w:pPr>
        <w:spacing w:line="276" w:lineRule="auto"/>
        <w:jc w:val="both"/>
        <w:rPr>
          <w:rFonts w:ascii="Times New Roman" w:eastAsia="Times New Roman" w:hAnsi="Times New Roman" w:cs="Times New Roman"/>
          <w:color w:val="212121"/>
        </w:rPr>
      </w:pPr>
    </w:p>
    <w:p w:rsidR="00F04262" w:rsidRDefault="00F04262">
      <w:pPr>
        <w:spacing w:line="276" w:lineRule="auto"/>
        <w:jc w:val="both"/>
        <w:rPr>
          <w:rFonts w:ascii="Times New Roman" w:eastAsia="Times New Roman" w:hAnsi="Times New Roman" w:cs="Times New Roman"/>
          <w:color w:val="212121"/>
        </w:rPr>
      </w:pPr>
    </w:p>
    <w:p w:rsidR="00F04262" w:rsidRDefault="00912C81">
      <w:pPr>
        <w:spacing w:line="276"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13 November 2020</w:t>
      </w:r>
    </w:p>
    <w:p w:rsidR="00F04262" w:rsidRDefault="00F04262">
      <w:pPr>
        <w:spacing w:line="276" w:lineRule="auto"/>
        <w:jc w:val="both"/>
        <w:rPr>
          <w:rFonts w:ascii="Times New Roman" w:eastAsia="Times New Roman" w:hAnsi="Times New Roman" w:cs="Times New Roman"/>
          <w:color w:val="212121"/>
        </w:rPr>
      </w:pPr>
    </w:p>
    <w:p w:rsidR="00F04262" w:rsidRDefault="00F04262">
      <w:pPr>
        <w:spacing w:line="276" w:lineRule="auto"/>
        <w:jc w:val="both"/>
        <w:rPr>
          <w:rFonts w:ascii="Times New Roman" w:eastAsia="Times New Roman" w:hAnsi="Times New Roman" w:cs="Times New Roman"/>
          <w:color w:val="212121"/>
        </w:rPr>
      </w:pPr>
    </w:p>
    <w:p w:rsidR="00F04262" w:rsidRDefault="00912C81">
      <w:pPr>
        <w:spacing w:line="276"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Dear Members of the Committee on the Rights of the Child,</w:t>
      </w:r>
    </w:p>
    <w:p w:rsidR="00F04262" w:rsidRDefault="00F04262">
      <w:pPr>
        <w:spacing w:line="276" w:lineRule="auto"/>
        <w:jc w:val="both"/>
        <w:rPr>
          <w:rFonts w:ascii="Times New Roman" w:eastAsia="Times New Roman" w:hAnsi="Times New Roman" w:cs="Times New Roman"/>
          <w:color w:val="212121"/>
        </w:rPr>
      </w:pPr>
    </w:p>
    <w:p w:rsidR="00F04262" w:rsidRDefault="00912C81">
      <w:pPr>
        <w:spacing w:line="276"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 xml:space="preserve">We </w:t>
      </w:r>
      <w:r w:rsidR="00DC672C">
        <w:rPr>
          <w:rFonts w:ascii="Times New Roman" w:eastAsia="Times New Roman" w:hAnsi="Times New Roman" w:cs="Times New Roman"/>
          <w:color w:val="212121"/>
        </w:rPr>
        <w:t xml:space="preserve">very much welcome </w:t>
      </w:r>
      <w:r>
        <w:rPr>
          <w:rFonts w:ascii="Times New Roman" w:eastAsia="Times New Roman" w:hAnsi="Times New Roman" w:cs="Times New Roman"/>
          <w:color w:val="212121"/>
        </w:rPr>
        <w:t xml:space="preserve">the Committee’s Draft General Comment No25 on </w:t>
      </w:r>
      <w:r w:rsidR="002D322D">
        <w:rPr>
          <w:rFonts w:ascii="Times New Roman" w:eastAsia="Times New Roman" w:hAnsi="Times New Roman" w:cs="Times New Roman"/>
          <w:color w:val="212121"/>
        </w:rPr>
        <w:t>c</w:t>
      </w:r>
      <w:r>
        <w:rPr>
          <w:rFonts w:ascii="Times New Roman" w:eastAsia="Times New Roman" w:hAnsi="Times New Roman" w:cs="Times New Roman"/>
          <w:color w:val="212121"/>
        </w:rPr>
        <w:t>hildren’s rights in relation to the digital environment (the Draft)</w:t>
      </w:r>
      <w:r w:rsidR="00DC672C">
        <w:rPr>
          <w:rFonts w:ascii="Times New Roman" w:eastAsia="Times New Roman" w:hAnsi="Times New Roman" w:cs="Times New Roman"/>
        </w:rPr>
        <w:t xml:space="preserve"> </w:t>
      </w:r>
      <w:r w:rsidR="00DC672C">
        <w:rPr>
          <w:rFonts w:ascii="Times New Roman" w:eastAsia="Times New Roman" w:hAnsi="Times New Roman" w:cs="Times New Roman"/>
          <w:color w:val="212121"/>
        </w:rPr>
        <w:t xml:space="preserve">and are grateful </w:t>
      </w:r>
      <w:r>
        <w:rPr>
          <w:rFonts w:ascii="Times New Roman" w:eastAsia="Times New Roman" w:hAnsi="Times New Roman" w:cs="Times New Roman"/>
          <w:color w:val="212121"/>
        </w:rPr>
        <w:t>for the opportunity to comment.</w:t>
      </w:r>
      <w:r w:rsidR="005A5B49">
        <w:rPr>
          <w:rFonts w:ascii="Times New Roman" w:eastAsia="Times New Roman" w:hAnsi="Times New Roman" w:cs="Times New Roman"/>
          <w:color w:val="212121"/>
        </w:rPr>
        <w:t xml:space="preserve"> </w:t>
      </w:r>
      <w:r>
        <w:rPr>
          <w:rFonts w:ascii="Times New Roman" w:eastAsia="Times New Roman" w:hAnsi="Times New Roman" w:cs="Times New Roman"/>
          <w:color w:val="212121"/>
        </w:rPr>
        <w:t xml:space="preserve">We are a group </w:t>
      </w:r>
      <w:r w:rsidR="005A5B49" w:rsidRPr="005A5B49">
        <w:rPr>
          <w:rFonts w:ascii="Times New Roman" w:eastAsia="Times New Roman" w:hAnsi="Times New Roman" w:cs="Times New Roman"/>
          <w:color w:val="212121"/>
        </w:rPr>
        <w:t>of leading scholars and NGO expe</w:t>
      </w:r>
      <w:bookmarkStart w:id="0" w:name="_GoBack"/>
      <w:bookmarkEnd w:id="0"/>
      <w:r w:rsidR="005A5B49" w:rsidRPr="005A5B49">
        <w:rPr>
          <w:rFonts w:ascii="Times New Roman" w:eastAsia="Times New Roman" w:hAnsi="Times New Roman" w:cs="Times New Roman"/>
          <w:color w:val="212121"/>
        </w:rPr>
        <w:t>rts on youth, digital media, child rights and public health</w:t>
      </w:r>
      <w:r w:rsidR="005A5B49">
        <w:rPr>
          <w:rFonts w:ascii="Times New Roman" w:eastAsia="Times New Roman" w:hAnsi="Times New Roman" w:cs="Times New Roman"/>
          <w:color w:val="212121"/>
        </w:rPr>
        <w:t xml:space="preserve"> </w:t>
      </w:r>
      <w:r>
        <w:rPr>
          <w:rFonts w:ascii="Times New Roman" w:eastAsia="Times New Roman" w:hAnsi="Times New Roman" w:cs="Times New Roman"/>
          <w:color w:val="212121"/>
        </w:rPr>
        <w:t xml:space="preserve">who work to raise awareness and promote regulation of marketing </w:t>
      </w:r>
      <w:r w:rsidR="00DB630C">
        <w:rPr>
          <w:rFonts w:ascii="Times New Roman" w:eastAsia="Times New Roman" w:hAnsi="Times New Roman" w:cs="Times New Roman"/>
          <w:color w:val="212121"/>
        </w:rPr>
        <w:t xml:space="preserve">(particularly of harmful goods, services and brands) </w:t>
      </w:r>
      <w:r>
        <w:rPr>
          <w:rFonts w:ascii="Times New Roman" w:eastAsia="Times New Roman" w:hAnsi="Times New Roman" w:cs="Times New Roman"/>
          <w:color w:val="212121"/>
        </w:rPr>
        <w:t xml:space="preserve">to which children are exposed. </w:t>
      </w:r>
      <w:r w:rsidR="000A7F6D">
        <w:rPr>
          <w:rFonts w:ascii="Times New Roman" w:eastAsia="Times New Roman" w:hAnsi="Times New Roman" w:cs="Times New Roman"/>
          <w:color w:val="212121"/>
        </w:rPr>
        <w:t>W</w:t>
      </w:r>
      <w:r>
        <w:rPr>
          <w:rFonts w:ascii="Times New Roman" w:eastAsia="Times New Roman" w:hAnsi="Times New Roman" w:cs="Times New Roman"/>
          <w:color w:val="212121"/>
        </w:rPr>
        <w:t xml:space="preserve">e argue </w:t>
      </w:r>
      <w:r w:rsidR="00112CD0">
        <w:rPr>
          <w:rFonts w:ascii="Times New Roman" w:eastAsia="Times New Roman" w:hAnsi="Times New Roman" w:cs="Times New Roman"/>
          <w:color w:val="212121"/>
        </w:rPr>
        <w:t>this</w:t>
      </w:r>
      <w:r>
        <w:rPr>
          <w:rFonts w:ascii="Times New Roman" w:eastAsia="Times New Roman" w:hAnsi="Times New Roman" w:cs="Times New Roman"/>
          <w:color w:val="212121"/>
        </w:rPr>
        <w:t xml:space="preserve"> infringes many of the rights enshrined in the UN Convention on the Rights of the Child (CRC) and other international instruments and should be strictly regulated. </w:t>
      </w:r>
    </w:p>
    <w:p w:rsidR="00F04262" w:rsidRDefault="00F04262">
      <w:pPr>
        <w:spacing w:line="276" w:lineRule="auto"/>
        <w:jc w:val="both"/>
        <w:rPr>
          <w:rFonts w:ascii="Times New Roman" w:eastAsia="Times New Roman" w:hAnsi="Times New Roman" w:cs="Times New Roman"/>
          <w:color w:val="212121"/>
        </w:rPr>
      </w:pPr>
    </w:p>
    <w:p w:rsidR="00F04262" w:rsidRDefault="00912C81">
      <w:pPr>
        <w:spacing w:line="276" w:lineRule="auto"/>
        <w:jc w:val="both"/>
        <w:rPr>
          <w:rFonts w:ascii="Times New Roman" w:eastAsia="Times New Roman" w:hAnsi="Times New Roman" w:cs="Times New Roman"/>
        </w:rPr>
      </w:pPr>
      <w:r w:rsidRPr="008674D1">
        <w:rPr>
          <w:rFonts w:ascii="Times New Roman" w:eastAsia="Times New Roman" w:hAnsi="Times New Roman" w:cs="Times New Roman"/>
          <w:color w:val="212121"/>
        </w:rPr>
        <w:t xml:space="preserve">Based on </w:t>
      </w:r>
      <w:r w:rsidR="00DC672C" w:rsidRPr="008674D1">
        <w:rPr>
          <w:rFonts w:ascii="Times New Roman" w:eastAsia="Times New Roman" w:hAnsi="Times New Roman" w:cs="Times New Roman"/>
          <w:color w:val="212121"/>
        </w:rPr>
        <w:t>our</w:t>
      </w:r>
      <w:r w:rsidRPr="008674D1">
        <w:rPr>
          <w:rFonts w:ascii="Times New Roman" w:eastAsia="Times New Roman" w:hAnsi="Times New Roman" w:cs="Times New Roman"/>
          <w:color w:val="212121"/>
        </w:rPr>
        <w:t xml:space="preserve"> collective expertise, we call on the Committee to recognise more explicitly the </w:t>
      </w:r>
      <w:r w:rsidR="00DC672C" w:rsidRPr="008674D1">
        <w:rPr>
          <w:rFonts w:ascii="Times New Roman" w:eastAsia="Times New Roman" w:hAnsi="Times New Roman" w:cs="Times New Roman"/>
          <w:color w:val="212121"/>
        </w:rPr>
        <w:t xml:space="preserve">fundamentally </w:t>
      </w:r>
      <w:r w:rsidR="00300B02">
        <w:rPr>
          <w:rFonts w:ascii="Times New Roman" w:eastAsia="Times New Roman" w:hAnsi="Times New Roman" w:cs="Times New Roman"/>
          <w:color w:val="212121"/>
        </w:rPr>
        <w:t>transformed</w:t>
      </w:r>
      <w:r w:rsidR="00DC672C" w:rsidRPr="008674D1">
        <w:rPr>
          <w:rFonts w:ascii="Times New Roman" w:eastAsia="Times New Roman" w:hAnsi="Times New Roman" w:cs="Times New Roman"/>
          <w:color w:val="212121"/>
        </w:rPr>
        <w:t xml:space="preserve"> nature</w:t>
      </w:r>
      <w:r w:rsidR="007E1B29" w:rsidRPr="008674D1">
        <w:rPr>
          <w:rFonts w:ascii="Times New Roman" w:eastAsia="Times New Roman" w:hAnsi="Times New Roman" w:cs="Times New Roman"/>
          <w:color w:val="212121"/>
        </w:rPr>
        <w:t xml:space="preserve"> of marketing in </w:t>
      </w:r>
      <w:r w:rsidR="008674D1">
        <w:rPr>
          <w:rFonts w:ascii="Times New Roman" w:eastAsia="Times New Roman" w:hAnsi="Times New Roman" w:cs="Times New Roman"/>
          <w:color w:val="212121"/>
        </w:rPr>
        <w:t xml:space="preserve">new </w:t>
      </w:r>
      <w:r w:rsidR="007E1B29" w:rsidRPr="008674D1">
        <w:rPr>
          <w:rFonts w:ascii="Times New Roman" w:eastAsia="Times New Roman" w:hAnsi="Times New Roman" w:cs="Times New Roman"/>
          <w:color w:val="212121"/>
        </w:rPr>
        <w:t>digital environments</w:t>
      </w:r>
      <w:r w:rsidR="00DC672C" w:rsidRPr="008674D1">
        <w:rPr>
          <w:rFonts w:ascii="Times New Roman" w:eastAsia="Times New Roman" w:hAnsi="Times New Roman" w:cs="Times New Roman"/>
          <w:color w:val="212121"/>
        </w:rPr>
        <w:t>,</w:t>
      </w:r>
      <w:r w:rsidRPr="008674D1">
        <w:rPr>
          <w:rFonts w:ascii="Times New Roman" w:eastAsia="Times New Roman" w:hAnsi="Times New Roman" w:cs="Times New Roman"/>
          <w:color w:val="212121"/>
        </w:rPr>
        <w:t xml:space="preserve"> </w:t>
      </w:r>
      <w:r w:rsidR="007E1B29" w:rsidRPr="008674D1">
        <w:rPr>
          <w:rFonts w:ascii="Times New Roman" w:eastAsia="Times New Roman" w:hAnsi="Times New Roman" w:cs="Times New Roman"/>
          <w:color w:val="212121"/>
        </w:rPr>
        <w:t xml:space="preserve">the harms stemming </w:t>
      </w:r>
      <w:r w:rsidR="00895A2D">
        <w:rPr>
          <w:rFonts w:ascii="Times New Roman" w:eastAsia="Times New Roman" w:hAnsi="Times New Roman" w:cs="Times New Roman"/>
          <w:color w:val="212121"/>
        </w:rPr>
        <w:t>therefrom</w:t>
      </w:r>
      <w:r w:rsidR="007E1B29" w:rsidRPr="008674D1">
        <w:rPr>
          <w:rFonts w:ascii="Times New Roman" w:eastAsia="Times New Roman" w:hAnsi="Times New Roman" w:cs="Times New Roman"/>
          <w:color w:val="212121"/>
        </w:rPr>
        <w:t xml:space="preserve">, </w:t>
      </w:r>
      <w:r w:rsidRPr="008674D1">
        <w:rPr>
          <w:rFonts w:ascii="Times New Roman" w:eastAsia="Times New Roman" w:hAnsi="Times New Roman" w:cs="Times New Roman"/>
          <w:color w:val="212121"/>
        </w:rPr>
        <w:t>and the corresponding</w:t>
      </w:r>
      <w:r>
        <w:rPr>
          <w:rFonts w:ascii="Times New Roman" w:eastAsia="Times New Roman" w:hAnsi="Times New Roman" w:cs="Times New Roman"/>
          <w:color w:val="212121"/>
        </w:rPr>
        <w:t xml:space="preserve"> need to protect children from targeting and exposure. Without such recognition, children will not be able to fully enjoy the many opportunities</w:t>
      </w:r>
      <w:r>
        <w:rPr>
          <w:rFonts w:ascii="Times New Roman" w:eastAsia="Times New Roman" w:hAnsi="Times New Roman" w:cs="Times New Roman"/>
        </w:rPr>
        <w:t xml:space="preserve"> for learning, civic </w:t>
      </w:r>
      <w:r>
        <w:rPr>
          <w:rFonts w:ascii="Times New Roman" w:eastAsia="Times New Roman" w:hAnsi="Times New Roman" w:cs="Times New Roman"/>
        </w:rPr>
        <w:lastRenderedPageBreak/>
        <w:t>participation, creativity and communication</w:t>
      </w:r>
      <w:r>
        <w:rPr>
          <w:rFonts w:ascii="Times New Roman" w:eastAsia="Times New Roman" w:hAnsi="Times New Roman" w:cs="Times New Roman"/>
          <w:color w:val="212121"/>
        </w:rPr>
        <w:t xml:space="preserve"> that the digital environment offers for their development and fulfilment of their rights. </w:t>
      </w:r>
      <w:r>
        <w:rPr>
          <w:rFonts w:ascii="Times New Roman" w:eastAsia="Times New Roman" w:hAnsi="Times New Roman" w:cs="Times New Roman"/>
        </w:rPr>
        <w:t xml:space="preserve">Facilitating children’s participation in this environment should not come at the price of violations of any children's rights. </w:t>
      </w:r>
    </w:p>
    <w:p w:rsidR="00F04262" w:rsidRDefault="00F04262">
      <w:pPr>
        <w:spacing w:line="276" w:lineRule="auto"/>
        <w:jc w:val="both"/>
        <w:rPr>
          <w:rFonts w:ascii="Times New Roman" w:eastAsia="Times New Roman" w:hAnsi="Times New Roman" w:cs="Times New Roman"/>
        </w:rPr>
      </w:pP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Before making specific comments, we </w:t>
      </w:r>
      <w:r w:rsidR="007E1B29">
        <w:rPr>
          <w:rFonts w:ascii="Times New Roman" w:eastAsia="Times New Roman" w:hAnsi="Times New Roman" w:cs="Times New Roman"/>
        </w:rPr>
        <w:t>wish</w:t>
      </w:r>
      <w:r>
        <w:rPr>
          <w:rFonts w:ascii="Times New Roman" w:eastAsia="Times New Roman" w:hAnsi="Times New Roman" w:cs="Times New Roman"/>
        </w:rPr>
        <w:t xml:space="preserve"> to highlight </w:t>
      </w:r>
      <w:r w:rsidR="007E1B29">
        <w:rPr>
          <w:rFonts w:ascii="Times New Roman" w:eastAsia="Times New Roman" w:hAnsi="Times New Roman" w:cs="Times New Roman"/>
        </w:rPr>
        <w:t>our</w:t>
      </w:r>
      <w:r>
        <w:rPr>
          <w:rFonts w:ascii="Times New Roman" w:eastAsia="Times New Roman" w:hAnsi="Times New Roman" w:cs="Times New Roman"/>
        </w:rPr>
        <w:t xml:space="preserve"> </w:t>
      </w:r>
      <w:r w:rsidR="007E1B29">
        <w:rPr>
          <w:rFonts w:ascii="Times New Roman" w:eastAsia="Times New Roman" w:hAnsi="Times New Roman" w:cs="Times New Roman"/>
        </w:rPr>
        <w:t>support for much of this Draft</w:t>
      </w:r>
      <w:r>
        <w:rPr>
          <w:rFonts w:ascii="Times New Roman" w:eastAsia="Times New Roman" w:hAnsi="Times New Roman" w:cs="Times New Roman"/>
        </w:rPr>
        <w:t xml:space="preserve">. In particular, we strongly support the </w:t>
      </w:r>
      <w:r w:rsidR="00556DC7">
        <w:rPr>
          <w:rFonts w:ascii="Times New Roman" w:eastAsia="Times New Roman" w:hAnsi="Times New Roman" w:cs="Times New Roman"/>
        </w:rPr>
        <w:t xml:space="preserve">provisions in the </w:t>
      </w:r>
      <w:r>
        <w:rPr>
          <w:rFonts w:ascii="Times New Roman" w:eastAsia="Times New Roman" w:hAnsi="Times New Roman" w:cs="Times New Roman"/>
        </w:rPr>
        <w:t>following paragraphs of the General Comment: 11, 13, 14, 52, 54, 62, 63, 64, 67, 72, 74, 75, 88, 112, and 119.</w:t>
      </w: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We also note concerns regarding </w:t>
      </w:r>
      <w:r w:rsidR="00556DC7">
        <w:rPr>
          <w:rFonts w:ascii="Times New Roman" w:eastAsia="Times New Roman" w:hAnsi="Times New Roman" w:cs="Times New Roman"/>
        </w:rPr>
        <w:t xml:space="preserve">provisions that will </w:t>
      </w:r>
      <w:r w:rsidR="0096498A">
        <w:rPr>
          <w:rFonts w:ascii="Times New Roman" w:eastAsia="Times New Roman" w:hAnsi="Times New Roman" w:cs="Times New Roman"/>
        </w:rPr>
        <w:t>require</w:t>
      </w:r>
      <w:r>
        <w:rPr>
          <w:rFonts w:ascii="Times New Roman" w:eastAsia="Times New Roman" w:hAnsi="Times New Roman" w:cs="Times New Roman"/>
        </w:rPr>
        <w:t xml:space="preserve"> mandatory age verification: e.g.</w:t>
      </w:r>
      <w:r w:rsidR="0074649A">
        <w:rPr>
          <w:rFonts w:ascii="Times New Roman" w:eastAsia="Times New Roman" w:hAnsi="Times New Roman" w:cs="Times New Roman"/>
        </w:rPr>
        <w:t>,</w:t>
      </w:r>
      <w:r>
        <w:rPr>
          <w:rFonts w:ascii="Times New Roman" w:eastAsia="Times New Roman" w:hAnsi="Times New Roman" w:cs="Times New Roman"/>
        </w:rPr>
        <w:t xml:space="preserve"> paragraphs 56, 70, 120, </w:t>
      </w:r>
      <w:proofErr w:type="gramStart"/>
      <w:r>
        <w:rPr>
          <w:rFonts w:ascii="Times New Roman" w:eastAsia="Times New Roman" w:hAnsi="Times New Roman" w:cs="Times New Roman"/>
        </w:rPr>
        <w:t>122</w:t>
      </w:r>
      <w:proofErr w:type="gramEnd"/>
      <w:r>
        <w:rPr>
          <w:rFonts w:ascii="Times New Roman" w:eastAsia="Times New Roman" w:hAnsi="Times New Roman" w:cs="Times New Roman"/>
        </w:rPr>
        <w:t xml:space="preserve">. We call on the Committee to consider provisions that this be applied </w:t>
      </w:r>
      <w:r w:rsidR="00ED0A22">
        <w:rPr>
          <w:rFonts w:ascii="Times New Roman" w:eastAsia="Times New Roman" w:hAnsi="Times New Roman" w:cs="Times New Roman"/>
        </w:rPr>
        <w:t>proportionately</w:t>
      </w:r>
      <w:r>
        <w:rPr>
          <w:rFonts w:ascii="Times New Roman" w:eastAsia="Times New Roman" w:hAnsi="Times New Roman" w:cs="Times New Roman"/>
        </w:rPr>
        <w:t xml:space="preserve">, as </w:t>
      </w:r>
      <w:r w:rsidR="00D9327B">
        <w:rPr>
          <w:rFonts w:ascii="Times New Roman" w:eastAsia="Times New Roman" w:hAnsi="Times New Roman" w:cs="Times New Roman"/>
        </w:rPr>
        <w:t>this</w:t>
      </w:r>
      <w:r>
        <w:rPr>
          <w:rFonts w:ascii="Times New Roman" w:eastAsia="Times New Roman" w:hAnsi="Times New Roman" w:cs="Times New Roman"/>
        </w:rPr>
        <w:t xml:space="preserve"> will certainly have the effect of increasing the processing of children’s personal data - which should not </w:t>
      </w:r>
      <w:r w:rsidR="00ED0A22">
        <w:rPr>
          <w:rFonts w:ascii="Times New Roman" w:eastAsia="Times New Roman" w:hAnsi="Times New Roman" w:cs="Times New Roman"/>
        </w:rPr>
        <w:t>happen</w:t>
      </w:r>
      <w:r>
        <w:rPr>
          <w:rFonts w:ascii="Times New Roman" w:eastAsia="Times New Roman" w:hAnsi="Times New Roman" w:cs="Times New Roman"/>
        </w:rPr>
        <w:t xml:space="preserve"> to the detriment of the best interests of the child.</w:t>
      </w: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The rest of this contribution</w:t>
      </w:r>
      <w:r w:rsidR="007B6AC5">
        <w:rPr>
          <w:rFonts w:ascii="Times New Roman" w:eastAsia="Times New Roman" w:hAnsi="Times New Roman" w:cs="Times New Roman"/>
        </w:rPr>
        <w:t>, following the structure of the Draft,</w:t>
      </w:r>
      <w:r>
        <w:rPr>
          <w:rFonts w:ascii="Times New Roman" w:eastAsia="Times New Roman" w:hAnsi="Times New Roman" w:cs="Times New Roman"/>
        </w:rPr>
        <w:t xml:space="preserve"> proposes specific additions / modifications (</w:t>
      </w:r>
      <w:r w:rsidR="00B038D5">
        <w:rPr>
          <w:rFonts w:ascii="Times New Roman" w:eastAsia="Times New Roman" w:hAnsi="Times New Roman" w:cs="Times New Roman"/>
          <w:i/>
          <w:iCs/>
          <w:u w:val="single"/>
        </w:rPr>
        <w:t>underlined, i</w:t>
      </w:r>
      <w:r w:rsidR="005702A4" w:rsidRPr="005702A4">
        <w:rPr>
          <w:rFonts w:ascii="Times New Roman" w:eastAsia="Times New Roman" w:hAnsi="Times New Roman" w:cs="Times New Roman"/>
          <w:i/>
          <w:iCs/>
          <w:u w:val="single"/>
        </w:rPr>
        <w:t>n italics</w:t>
      </w:r>
      <w:r>
        <w:rPr>
          <w:rFonts w:ascii="Times New Roman" w:eastAsia="Times New Roman" w:hAnsi="Times New Roman" w:cs="Times New Roman"/>
        </w:rPr>
        <w:t xml:space="preserve">), </w:t>
      </w:r>
      <w:r w:rsidR="00061194">
        <w:rPr>
          <w:rFonts w:ascii="Times New Roman" w:eastAsia="Times New Roman" w:hAnsi="Times New Roman" w:cs="Times New Roman"/>
        </w:rPr>
        <w:t>with</w:t>
      </w:r>
      <w:r>
        <w:rPr>
          <w:rFonts w:ascii="Times New Roman" w:eastAsia="Times New Roman" w:hAnsi="Times New Roman" w:cs="Times New Roman"/>
        </w:rPr>
        <w:t xml:space="preserve"> brief explanation</w:t>
      </w:r>
      <w:r w:rsidR="007B6AC5">
        <w:rPr>
          <w:rFonts w:ascii="Times New Roman" w:eastAsia="Times New Roman" w:hAnsi="Times New Roman" w:cs="Times New Roman"/>
        </w:rPr>
        <w:t>s</w:t>
      </w:r>
      <w:r>
        <w:rPr>
          <w:rFonts w:ascii="Times New Roman" w:eastAsia="Times New Roman" w:hAnsi="Times New Roman" w:cs="Times New Roman"/>
        </w:rPr>
        <w:t xml:space="preserve"> </w:t>
      </w:r>
      <w:r w:rsidR="002122C5">
        <w:rPr>
          <w:rFonts w:ascii="Times New Roman" w:eastAsia="Times New Roman" w:hAnsi="Times New Roman" w:cs="Times New Roman"/>
        </w:rPr>
        <w:t>(</w:t>
      </w:r>
      <w:r w:rsidR="002122C5" w:rsidRPr="005702A4">
        <w:rPr>
          <w:rFonts w:ascii="Times New Roman" w:eastAsia="Times New Roman" w:hAnsi="Times New Roman" w:cs="Times New Roman"/>
        </w:rPr>
        <w:t>in boxes</w:t>
      </w:r>
      <w:r w:rsidR="002122C5">
        <w:rPr>
          <w:rFonts w:ascii="Times New Roman" w:eastAsia="Times New Roman" w:hAnsi="Times New Roman" w:cs="Times New Roman"/>
        </w:rPr>
        <w:t>)</w:t>
      </w:r>
      <w:r>
        <w:rPr>
          <w:rFonts w:ascii="Times New Roman" w:eastAsia="Times New Roman" w:hAnsi="Times New Roman" w:cs="Times New Roman"/>
        </w:rPr>
        <w:t xml:space="preserve">. </w:t>
      </w:r>
      <w:r w:rsidR="007B6AC5">
        <w:rPr>
          <w:rFonts w:ascii="Times New Roman" w:eastAsia="Times New Roman" w:hAnsi="Times New Roman" w:cs="Times New Roman"/>
        </w:rPr>
        <w:t>Numbers</w:t>
      </w:r>
      <w:r>
        <w:rPr>
          <w:rFonts w:ascii="Times New Roman" w:eastAsia="Times New Roman" w:hAnsi="Times New Roman" w:cs="Times New Roman"/>
        </w:rPr>
        <w:t xml:space="preserve"> refer to original paragraphs in the Draft; </w:t>
      </w:r>
      <w:r>
        <w:rPr>
          <w:rFonts w:ascii="Times New Roman" w:eastAsia="Times New Roman" w:hAnsi="Times New Roman" w:cs="Times New Roman"/>
          <w:b/>
        </w:rPr>
        <w:t>XX</w:t>
      </w:r>
      <w:r>
        <w:rPr>
          <w:rFonts w:ascii="Times New Roman" w:eastAsia="Times New Roman" w:hAnsi="Times New Roman" w:cs="Times New Roman"/>
        </w:rPr>
        <w:t xml:space="preserve"> indicates a new proposed paragraph. </w:t>
      </w:r>
    </w:p>
    <w:p w:rsidR="00F04262" w:rsidRDefault="00912C81" w:rsidP="003E4BF8">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Hoping </w:t>
      </w:r>
      <w:r w:rsidR="00945D7A">
        <w:rPr>
          <w:rFonts w:ascii="Times New Roman" w:eastAsia="Times New Roman" w:hAnsi="Times New Roman" w:cs="Times New Roman"/>
        </w:rPr>
        <w:t>these</w:t>
      </w:r>
      <w:r>
        <w:rPr>
          <w:rFonts w:ascii="Times New Roman" w:eastAsia="Times New Roman" w:hAnsi="Times New Roman" w:cs="Times New Roman"/>
        </w:rPr>
        <w:t xml:space="preserve"> comments are useful to finalise the General Comment, we remain at your disposal for further information.</w:t>
      </w:r>
      <w:r>
        <w:rPr>
          <w:rFonts w:ascii="Times New Roman" w:eastAsia="Times New Roman" w:hAnsi="Times New Roman" w:cs="Times New Roman"/>
        </w:rPr>
        <w:br/>
      </w:r>
      <w:r>
        <w:rPr>
          <w:rFonts w:ascii="Times New Roman" w:eastAsia="Times New Roman" w:hAnsi="Times New Roman" w:cs="Times New Roman"/>
        </w:rPr>
        <w:br/>
        <w:t>Yours faithfully,</w:t>
      </w:r>
    </w:p>
    <w:p w:rsidR="00F04262" w:rsidRDefault="00F04262">
      <w:pPr>
        <w:spacing w:after="160" w:line="276" w:lineRule="auto"/>
        <w:jc w:val="both"/>
        <w:rPr>
          <w:rFonts w:ascii="Times New Roman" w:eastAsia="Times New Roman" w:hAnsi="Times New Roman" w:cs="Times New Roman"/>
        </w:rPr>
      </w:pP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Amandine Garde and Mimi Tatlow-Golden</w:t>
      </w: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w:t>
      </w:r>
      <w:r w:rsidR="00DC672C">
        <w:rPr>
          <w:rFonts w:ascii="Times New Roman" w:eastAsia="Times New Roman" w:hAnsi="Times New Roman" w:cs="Times New Roman"/>
        </w:rPr>
        <w:t>those</w:t>
      </w:r>
      <w:r>
        <w:rPr>
          <w:rFonts w:ascii="Times New Roman" w:eastAsia="Times New Roman" w:hAnsi="Times New Roman" w:cs="Times New Roman"/>
        </w:rPr>
        <w:t xml:space="preserve"> listed above</w:t>
      </w:r>
    </w:p>
    <w:p w:rsidR="00F04262" w:rsidRDefault="00F04262">
      <w:pPr>
        <w:spacing w:after="160" w:line="276" w:lineRule="auto"/>
        <w:jc w:val="both"/>
        <w:rPr>
          <w:rFonts w:ascii="Times New Roman" w:eastAsia="Times New Roman" w:hAnsi="Times New Roman" w:cs="Times New Roman"/>
        </w:rPr>
      </w:pPr>
    </w:p>
    <w:p w:rsidR="00F04262" w:rsidRDefault="00912C81">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b/>
        </w:rPr>
        <w:t>V.</w:t>
      </w:r>
      <w:r>
        <w:rPr>
          <w:rFonts w:ascii="Times New Roman" w:eastAsia="Times New Roman" w:hAnsi="Times New Roman" w:cs="Times New Roman"/>
          <w:b/>
        </w:rPr>
        <w:tab/>
        <w:t>General measures of implementation by States (art. 4)</w:t>
      </w:r>
    </w:p>
    <w:p w:rsidR="00F04262" w:rsidRDefault="00912C81">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rPr>
        <w:tab/>
        <w:t>Comprehensive policy and strategy</w:t>
      </w:r>
    </w:p>
    <w:p w:rsidR="00DC672C"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26. In addition to </w:t>
      </w:r>
      <w:r w:rsidRPr="007C4324">
        <w:rPr>
          <w:rFonts w:ascii="Times New Roman" w:eastAsia="Times New Roman" w:hAnsi="Times New Roman" w:cs="Times New Roman"/>
          <w:i/>
          <w:iCs/>
          <w:u w:val="single"/>
        </w:rPr>
        <w:t>government-led</w:t>
      </w:r>
      <w:r>
        <w:rPr>
          <w:rFonts w:ascii="Times New Roman" w:eastAsia="Times New Roman" w:hAnsi="Times New Roman" w:cs="Times New Roman"/>
          <w:color w:val="FF0000"/>
        </w:rPr>
        <w:t xml:space="preserve"> </w:t>
      </w:r>
      <w:r>
        <w:rPr>
          <w:rFonts w:ascii="Times New Roman" w:eastAsia="Times New Roman" w:hAnsi="Times New Roman" w:cs="Times New Roman"/>
        </w:rPr>
        <w:t>regulation, industry codes and design standards…</w:t>
      </w:r>
    </w:p>
    <w:tbl>
      <w:tblPr>
        <w:tblStyle w:val="TableGrid"/>
        <w:tblW w:w="0" w:type="auto"/>
        <w:tblLook w:val="04A0" w:firstRow="1" w:lastRow="0" w:firstColumn="1" w:lastColumn="0" w:noHBand="0" w:noVBand="1"/>
      </w:tblPr>
      <w:tblGrid>
        <w:gridCol w:w="9350"/>
      </w:tblGrid>
      <w:tr w:rsidR="00DC672C" w:rsidTr="005902AF">
        <w:tc>
          <w:tcPr>
            <w:tcW w:w="9350" w:type="dxa"/>
          </w:tcPr>
          <w:p w:rsidR="00DC672C" w:rsidRPr="007C4324" w:rsidRDefault="00DC672C">
            <w:pPr>
              <w:spacing w:after="160" w:line="276" w:lineRule="auto"/>
              <w:jc w:val="both"/>
              <w:rPr>
                <w:rFonts w:ascii="Times New Roman" w:eastAsia="Times New Roman" w:hAnsi="Times New Roman" w:cs="Times New Roman"/>
              </w:rPr>
            </w:pPr>
            <w:r w:rsidRPr="007C4324">
              <w:rPr>
                <w:rFonts w:ascii="Times New Roman" w:eastAsia="Times New Roman" w:hAnsi="Times New Roman" w:cs="Times New Roman"/>
              </w:rPr>
              <w:t>'</w:t>
            </w:r>
            <w:r w:rsidR="00362878" w:rsidRPr="007C4324">
              <w:rPr>
                <w:rFonts w:ascii="Times New Roman" w:eastAsia="Times New Roman" w:hAnsi="Times New Roman" w:cs="Times New Roman"/>
              </w:rPr>
              <w:t>R</w:t>
            </w:r>
            <w:r w:rsidRPr="007C4324">
              <w:rPr>
                <w:rFonts w:ascii="Times New Roman" w:eastAsia="Times New Roman" w:hAnsi="Times New Roman" w:cs="Times New Roman"/>
              </w:rPr>
              <w:t xml:space="preserve">egulation' </w:t>
            </w:r>
            <w:r w:rsidR="00362878" w:rsidRPr="007C4324">
              <w:rPr>
                <w:rFonts w:ascii="Times New Roman" w:eastAsia="Times New Roman" w:hAnsi="Times New Roman" w:cs="Times New Roman"/>
              </w:rPr>
              <w:t xml:space="preserve">alone </w:t>
            </w:r>
            <w:r w:rsidRPr="007C4324">
              <w:rPr>
                <w:rFonts w:ascii="Times New Roman" w:eastAsia="Times New Roman" w:hAnsi="Times New Roman" w:cs="Times New Roman"/>
              </w:rPr>
              <w:t xml:space="preserve">is ambiguous and may not be sufficient to ensure that States as duty bearers under the CRC do uphold children's rights, as discussed further below. </w:t>
            </w:r>
          </w:p>
        </w:tc>
      </w:tr>
    </w:tbl>
    <w:p w:rsidR="00F04262" w:rsidRDefault="00F04262">
      <w:pPr>
        <w:spacing w:after="160" w:line="276" w:lineRule="auto"/>
        <w:jc w:val="both"/>
        <w:rPr>
          <w:rFonts w:ascii="Times New Roman" w:eastAsia="Times New Roman" w:hAnsi="Times New Roman" w:cs="Times New Roman"/>
        </w:rPr>
      </w:pPr>
    </w:p>
    <w:p w:rsidR="00F04262" w:rsidRDefault="00912C81">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b/>
        </w:rPr>
        <w:t>H.</w:t>
      </w:r>
      <w:r>
        <w:rPr>
          <w:rFonts w:ascii="Times New Roman" w:eastAsia="Times New Roman" w:hAnsi="Times New Roman" w:cs="Times New Roman"/>
          <w:b/>
        </w:rPr>
        <w:tab/>
        <w:t>Cooperation with civil society</w:t>
      </w: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35. States should systematically involve</w:t>
      </w:r>
      <w:r w:rsidRPr="00ED0A22">
        <w:rPr>
          <w:rFonts w:ascii="Times New Roman" w:eastAsia="Times New Roman" w:hAnsi="Times New Roman" w:cs="Times New Roman"/>
          <w:i/>
          <w:u w:val="single"/>
        </w:rPr>
        <w:t xml:space="preserve">, and </w:t>
      </w:r>
      <w:r w:rsidRPr="00ED0A22">
        <w:rPr>
          <w:rFonts w:ascii="Times New Roman" w:eastAsia="Times New Roman" w:hAnsi="Times New Roman" w:cs="Times New Roman"/>
          <w:i/>
          <w:iCs/>
          <w:u w:val="single"/>
        </w:rPr>
        <w:t>support</w:t>
      </w:r>
      <w:r w:rsidRPr="007C4324">
        <w:rPr>
          <w:rFonts w:ascii="Times New Roman" w:eastAsia="Times New Roman" w:hAnsi="Times New Roman" w:cs="Times New Roman"/>
          <w:i/>
          <w:iCs/>
          <w:u w:val="single"/>
        </w:rPr>
        <w:t xml:space="preserve"> the active participation of</w:t>
      </w:r>
      <w:r w:rsidRPr="00ED0A22">
        <w:rPr>
          <w:rFonts w:ascii="Times New Roman" w:eastAsia="Times New Roman" w:hAnsi="Times New Roman" w:cs="Times New Roman"/>
          <w:i/>
          <w:color w:val="000000" w:themeColor="text1"/>
          <w:u w:val="single"/>
        </w:rPr>
        <w:t>,</w:t>
      </w:r>
      <w:r>
        <w:rPr>
          <w:rFonts w:ascii="Times New Roman" w:eastAsia="Times New Roman" w:hAnsi="Times New Roman" w:cs="Times New Roman"/>
        </w:rPr>
        <w:t xml:space="preserve"> civil society, including non-governmental organizations…</w:t>
      </w:r>
    </w:p>
    <w:tbl>
      <w:tblPr>
        <w:tblStyle w:val="TableGrid"/>
        <w:tblW w:w="0" w:type="auto"/>
        <w:tblLook w:val="04A0" w:firstRow="1" w:lastRow="0" w:firstColumn="1" w:lastColumn="0" w:noHBand="0" w:noVBand="1"/>
      </w:tblPr>
      <w:tblGrid>
        <w:gridCol w:w="9350"/>
      </w:tblGrid>
      <w:tr w:rsidR="00DC672C" w:rsidTr="005902AF">
        <w:tc>
          <w:tcPr>
            <w:tcW w:w="9350" w:type="dxa"/>
          </w:tcPr>
          <w:p w:rsidR="00DC672C" w:rsidRPr="007C4324" w:rsidRDefault="009E7425">
            <w:pPr>
              <w:spacing w:after="160" w:line="276" w:lineRule="auto"/>
              <w:jc w:val="both"/>
              <w:rPr>
                <w:rFonts w:ascii="Times New Roman" w:eastAsia="Times New Roman" w:hAnsi="Times New Roman" w:cs="Times New Roman"/>
              </w:rPr>
            </w:pPr>
            <w:r w:rsidRPr="007C4324">
              <w:rPr>
                <w:rFonts w:ascii="Times New Roman" w:eastAsia="Times New Roman" w:hAnsi="Times New Roman" w:cs="Times New Roman"/>
              </w:rPr>
              <w:lastRenderedPageBreak/>
              <w:t xml:space="preserve">Civil society needs to be empowered (financially and otherwise) </w:t>
            </w:r>
            <w:r w:rsidR="009B4D6F" w:rsidRPr="007C4324">
              <w:rPr>
                <w:rFonts w:ascii="Times New Roman" w:eastAsia="Times New Roman" w:hAnsi="Times New Roman" w:cs="Times New Roman"/>
              </w:rPr>
              <w:t>for meaningful</w:t>
            </w:r>
            <w:r w:rsidRPr="007C4324">
              <w:rPr>
                <w:rFonts w:ascii="Times New Roman" w:eastAsia="Times New Roman" w:hAnsi="Times New Roman" w:cs="Times New Roman"/>
              </w:rPr>
              <w:t xml:space="preserve"> advocacy support</w:t>
            </w:r>
            <w:r w:rsidR="006A4010" w:rsidRPr="007C4324">
              <w:rPr>
                <w:rFonts w:ascii="Times New Roman" w:eastAsia="Times New Roman" w:hAnsi="Times New Roman" w:cs="Times New Roman"/>
              </w:rPr>
              <w:t>ing</w:t>
            </w:r>
            <w:r w:rsidRPr="007C4324">
              <w:rPr>
                <w:rFonts w:ascii="Times New Roman" w:eastAsia="Times New Roman" w:hAnsi="Times New Roman" w:cs="Times New Roman"/>
              </w:rPr>
              <w:t xml:space="preserve"> effective implementation of the CRC as interpreted by this General Comment and other authoritative sources.</w:t>
            </w:r>
          </w:p>
        </w:tc>
      </w:tr>
    </w:tbl>
    <w:p w:rsidR="00F04262" w:rsidRDefault="00F04262">
      <w:pPr>
        <w:spacing w:after="160" w:line="276" w:lineRule="auto"/>
        <w:jc w:val="both"/>
        <w:rPr>
          <w:rFonts w:ascii="Times New Roman" w:eastAsia="Times New Roman" w:hAnsi="Times New Roman" w:cs="Times New Roman"/>
          <w:color w:val="00B050"/>
        </w:rPr>
      </w:pPr>
    </w:p>
    <w:p w:rsidR="00F04262" w:rsidRDefault="00912C81">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b/>
        </w:rPr>
        <w:tab/>
        <w:t>The business sector</w:t>
      </w:r>
    </w:p>
    <w:p w:rsidR="00DC672C" w:rsidRDefault="00912C81" w:rsidP="00DC672C">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36. … States have obligations to ensure that the business sector meets its responsibilities for children’s rights in relation to the digital environment by taking all necessary measures including the </w:t>
      </w:r>
      <w:r w:rsidRPr="007C4324">
        <w:rPr>
          <w:rFonts w:ascii="Times New Roman" w:eastAsia="Times New Roman" w:hAnsi="Times New Roman" w:cs="Times New Roman"/>
          <w:i/>
          <w:iCs/>
          <w:u w:val="single"/>
        </w:rPr>
        <w:t xml:space="preserve">development, monitoring, enforcement and evaluation of policies, including the adoption of legislation and regulation that upholds the best interests of the child as a primary consideration. </w:t>
      </w:r>
      <w:r>
        <w:rPr>
          <w:rFonts w:ascii="Times New Roman" w:eastAsia="Times New Roman" w:hAnsi="Times New Roman" w:cs="Times New Roman"/>
        </w:rPr>
        <w:t>…</w:t>
      </w:r>
    </w:p>
    <w:tbl>
      <w:tblPr>
        <w:tblStyle w:val="TableGrid"/>
        <w:tblW w:w="0" w:type="auto"/>
        <w:tblLook w:val="04A0" w:firstRow="1" w:lastRow="0" w:firstColumn="1" w:lastColumn="0" w:noHBand="0" w:noVBand="1"/>
      </w:tblPr>
      <w:tblGrid>
        <w:gridCol w:w="9350"/>
      </w:tblGrid>
      <w:tr w:rsidR="00DC672C" w:rsidTr="005902AF">
        <w:tc>
          <w:tcPr>
            <w:tcW w:w="9350" w:type="dxa"/>
          </w:tcPr>
          <w:p w:rsidR="00DC672C" w:rsidRPr="007C4324" w:rsidRDefault="00F66A7B" w:rsidP="00ED0A22">
            <w:pPr>
              <w:spacing w:after="160" w:line="276" w:lineRule="auto"/>
              <w:jc w:val="both"/>
              <w:rPr>
                <w:rFonts w:ascii="Times New Roman" w:eastAsia="Times New Roman" w:hAnsi="Times New Roman" w:cs="Times New Roman"/>
              </w:rPr>
            </w:pPr>
            <w:r w:rsidRPr="007C4324">
              <w:rPr>
                <w:rFonts w:ascii="Times New Roman" w:eastAsia="Times New Roman" w:hAnsi="Times New Roman" w:cs="Times New Roman"/>
              </w:rPr>
              <w:t xml:space="preserve">We </w:t>
            </w:r>
            <w:r w:rsidR="00642662" w:rsidRPr="007C4324">
              <w:rPr>
                <w:rFonts w:ascii="Times New Roman" w:eastAsia="Times New Roman" w:hAnsi="Times New Roman" w:cs="Times New Roman"/>
              </w:rPr>
              <w:t xml:space="preserve">explicitly </w:t>
            </w:r>
            <w:r w:rsidR="00CB253A" w:rsidRPr="007C4324">
              <w:rPr>
                <w:rFonts w:ascii="Times New Roman" w:eastAsia="Times New Roman" w:hAnsi="Times New Roman" w:cs="Times New Roman"/>
              </w:rPr>
              <w:t>refer</w:t>
            </w:r>
            <w:r w:rsidRPr="007C4324">
              <w:rPr>
                <w:rFonts w:ascii="Times New Roman" w:eastAsia="Times New Roman" w:hAnsi="Times New Roman" w:cs="Times New Roman"/>
              </w:rPr>
              <w:t xml:space="preserve"> to all key stages of the policy cycle highlight</w:t>
            </w:r>
            <w:r w:rsidR="00CB253A" w:rsidRPr="007C4324">
              <w:rPr>
                <w:rFonts w:ascii="Times New Roman" w:eastAsia="Times New Roman" w:hAnsi="Times New Roman" w:cs="Times New Roman"/>
              </w:rPr>
              <w:t>ing</w:t>
            </w:r>
            <w:r w:rsidRPr="007C4324">
              <w:rPr>
                <w:rFonts w:ascii="Times New Roman" w:eastAsia="Times New Roman" w:hAnsi="Times New Roman" w:cs="Times New Roman"/>
              </w:rPr>
              <w:t xml:space="preserve"> that the best interests principle should guide all decisions </w:t>
            </w:r>
            <w:r w:rsidR="00CB253A" w:rsidRPr="007C4324">
              <w:rPr>
                <w:rFonts w:ascii="Times New Roman" w:eastAsia="Times New Roman" w:hAnsi="Times New Roman" w:cs="Times New Roman"/>
              </w:rPr>
              <w:t>throughout</w:t>
            </w:r>
            <w:r w:rsidRPr="007C4324">
              <w:rPr>
                <w:rFonts w:ascii="Times New Roman" w:eastAsia="Times New Roman" w:hAnsi="Times New Roman" w:cs="Times New Roman"/>
              </w:rPr>
              <w:t>. This is particularly important as business actors often invoke economic rights (e.g. free (commercial) expression or (intellectual) property)</w:t>
            </w:r>
            <w:r w:rsidR="00642662" w:rsidRPr="007C4324">
              <w:rPr>
                <w:rFonts w:ascii="Times New Roman" w:eastAsia="Times New Roman" w:hAnsi="Times New Roman" w:cs="Times New Roman"/>
              </w:rPr>
              <w:t xml:space="preserve"> and </w:t>
            </w:r>
            <w:r w:rsidRPr="007C4324">
              <w:rPr>
                <w:rFonts w:ascii="Times New Roman" w:eastAsia="Times New Roman" w:hAnsi="Times New Roman" w:cs="Times New Roman"/>
              </w:rPr>
              <w:t xml:space="preserve">trade interests under regional or international trade agreements to challenge national laws and regulations adopted to protect public interests </w:t>
            </w:r>
            <w:r w:rsidR="00642662" w:rsidRPr="007C4324">
              <w:rPr>
                <w:rFonts w:ascii="Times New Roman" w:eastAsia="Times New Roman" w:hAnsi="Times New Roman" w:cs="Times New Roman"/>
              </w:rPr>
              <w:t>(e.g.,</w:t>
            </w:r>
            <w:r w:rsidRPr="007C4324">
              <w:rPr>
                <w:rFonts w:ascii="Times New Roman" w:eastAsia="Times New Roman" w:hAnsi="Times New Roman" w:cs="Times New Roman"/>
              </w:rPr>
              <w:t xml:space="preserve"> consumer, health, environmental or child protection</w:t>
            </w:r>
            <w:r w:rsidR="00642662" w:rsidRPr="007C4324">
              <w:rPr>
                <w:rFonts w:ascii="Times New Roman" w:eastAsia="Times New Roman" w:hAnsi="Times New Roman" w:cs="Times New Roman"/>
              </w:rPr>
              <w:t>)</w:t>
            </w:r>
            <w:r w:rsidRPr="007C4324">
              <w:rPr>
                <w:rFonts w:ascii="Times New Roman" w:eastAsia="Times New Roman" w:hAnsi="Times New Roman" w:cs="Times New Roman"/>
              </w:rPr>
              <w:t xml:space="preserve">. </w:t>
            </w:r>
            <w:r w:rsidR="003C0FAF" w:rsidRPr="007C4324">
              <w:rPr>
                <w:rFonts w:ascii="Times New Roman" w:eastAsia="Times New Roman" w:hAnsi="Times New Roman" w:cs="Times New Roman"/>
              </w:rPr>
              <w:t>S</w:t>
            </w:r>
            <w:r w:rsidRPr="007C4324">
              <w:rPr>
                <w:rFonts w:ascii="Times New Roman" w:eastAsia="Times New Roman" w:hAnsi="Times New Roman" w:cs="Times New Roman"/>
              </w:rPr>
              <w:t xml:space="preserve">uch challenges rest on </w:t>
            </w:r>
            <w:hyperlink r:id="rId19" w:history="1">
              <w:r w:rsidRPr="00E24D6A">
                <w:rPr>
                  <w:rStyle w:val="Hyperlink"/>
                  <w:rFonts w:ascii="Times New Roman" w:eastAsia="Times New Roman" w:hAnsi="Times New Roman" w:cs="Times New Roman"/>
                </w:rPr>
                <w:t>complex proport</w:t>
              </w:r>
              <w:r w:rsidRPr="00E24D6A">
                <w:rPr>
                  <w:rStyle w:val="Hyperlink"/>
                  <w:rFonts w:ascii="Times New Roman" w:eastAsia="Times New Roman" w:hAnsi="Times New Roman" w:cs="Times New Roman"/>
                </w:rPr>
                <w:t>i</w:t>
              </w:r>
              <w:r w:rsidRPr="00E24D6A">
                <w:rPr>
                  <w:rStyle w:val="Hyperlink"/>
                  <w:rFonts w:ascii="Times New Roman" w:eastAsia="Times New Roman" w:hAnsi="Times New Roman" w:cs="Times New Roman"/>
                </w:rPr>
                <w:t>o</w:t>
              </w:r>
              <w:r w:rsidRPr="00E24D6A">
                <w:rPr>
                  <w:rStyle w:val="Hyperlink"/>
                  <w:rFonts w:ascii="Times New Roman" w:eastAsia="Times New Roman" w:hAnsi="Times New Roman" w:cs="Times New Roman"/>
                </w:rPr>
                <w:t>nality assessments</w:t>
              </w:r>
            </w:hyperlink>
            <w:r w:rsidRPr="007C4324">
              <w:rPr>
                <w:rFonts w:ascii="Times New Roman" w:eastAsia="Times New Roman" w:hAnsi="Times New Roman" w:cs="Times New Roman"/>
              </w:rPr>
              <w:t xml:space="preserve"> carried out by courts or tribunals that may not be well versed in children's rights</w:t>
            </w:r>
            <w:r w:rsidR="003C0FAF" w:rsidRPr="007C4324">
              <w:rPr>
                <w:rFonts w:ascii="Times New Roman" w:eastAsia="Times New Roman" w:hAnsi="Times New Roman" w:cs="Times New Roman"/>
              </w:rPr>
              <w:t>. I</w:t>
            </w:r>
            <w:r w:rsidRPr="007C4324">
              <w:rPr>
                <w:rFonts w:ascii="Times New Roman" w:eastAsia="Times New Roman" w:hAnsi="Times New Roman" w:cs="Times New Roman"/>
              </w:rPr>
              <w:t xml:space="preserve">t is important to emphasise the </w:t>
            </w:r>
            <w:r w:rsidR="00ED0A22">
              <w:rPr>
                <w:rFonts w:ascii="Times New Roman" w:eastAsia="Times New Roman" w:hAnsi="Times New Roman" w:cs="Times New Roman"/>
              </w:rPr>
              <w:t xml:space="preserve">crucial </w:t>
            </w:r>
            <w:r w:rsidRPr="007C4324">
              <w:rPr>
                <w:rFonts w:ascii="Times New Roman" w:eastAsia="Times New Roman" w:hAnsi="Times New Roman" w:cs="Times New Roman"/>
              </w:rPr>
              <w:t xml:space="preserve">role that the best interests principle plays in </w:t>
            </w:r>
            <w:r w:rsidR="00ED0A22">
              <w:rPr>
                <w:rFonts w:ascii="Times New Roman" w:eastAsia="Times New Roman" w:hAnsi="Times New Roman" w:cs="Times New Roman"/>
              </w:rPr>
              <w:t xml:space="preserve">such </w:t>
            </w:r>
            <w:r w:rsidRPr="007C4324">
              <w:rPr>
                <w:rFonts w:ascii="Times New Roman" w:eastAsia="Times New Roman" w:hAnsi="Times New Roman" w:cs="Times New Roman"/>
              </w:rPr>
              <w:t>assessments.</w:t>
            </w:r>
          </w:p>
        </w:tc>
      </w:tr>
    </w:tbl>
    <w:p w:rsidR="00F04262" w:rsidRDefault="00F04262">
      <w:pPr>
        <w:spacing w:after="160" w:line="276" w:lineRule="auto"/>
        <w:jc w:val="both"/>
        <w:rPr>
          <w:rFonts w:ascii="Times New Roman" w:eastAsia="Times New Roman" w:hAnsi="Times New Roman" w:cs="Times New Roman"/>
        </w:rPr>
      </w:pPr>
    </w:p>
    <w:p w:rsidR="00F04262" w:rsidRDefault="00912C81">
      <w:pPr>
        <w:spacing w:after="160" w:line="276"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38. … States should take appropriate steps to prevent, </w:t>
      </w:r>
      <w:r w:rsidRPr="006D5539">
        <w:rPr>
          <w:rFonts w:ascii="Times New Roman" w:eastAsia="Times New Roman" w:hAnsi="Times New Roman" w:cs="Times New Roman"/>
          <w:i/>
          <w:iCs/>
          <w:u w:val="single"/>
        </w:rPr>
        <w:t>investigate and sanction</w:t>
      </w:r>
      <w:r w:rsidRPr="006D5539">
        <w:rPr>
          <w:rFonts w:ascii="Times New Roman" w:eastAsia="Times New Roman" w:hAnsi="Times New Roman" w:cs="Times New Roman"/>
        </w:rPr>
        <w:t xml:space="preserve"> </w:t>
      </w:r>
      <w:r>
        <w:rPr>
          <w:rFonts w:ascii="Times New Roman" w:eastAsia="Times New Roman" w:hAnsi="Times New Roman" w:cs="Times New Roman"/>
        </w:rPr>
        <w:t xml:space="preserve">child rights violations by businesses in the digital environment </w:t>
      </w:r>
      <w:r w:rsidRPr="006D5539">
        <w:rPr>
          <w:rFonts w:ascii="Times New Roman" w:eastAsia="Times New Roman" w:hAnsi="Times New Roman" w:cs="Times New Roman"/>
          <w:i/>
          <w:iCs/>
          <w:u w:val="single"/>
        </w:rPr>
        <w:t>and ensure that such violations are publicly reported and effective remedies available to children whose rights have been violated.</w:t>
      </w:r>
    </w:p>
    <w:tbl>
      <w:tblPr>
        <w:tblStyle w:val="TableGrid"/>
        <w:tblW w:w="0" w:type="auto"/>
        <w:tblLook w:val="04A0" w:firstRow="1" w:lastRow="0" w:firstColumn="1" w:lastColumn="0" w:noHBand="0" w:noVBand="1"/>
      </w:tblPr>
      <w:tblGrid>
        <w:gridCol w:w="9350"/>
      </w:tblGrid>
      <w:tr w:rsidR="00DC672C" w:rsidTr="005902AF">
        <w:tc>
          <w:tcPr>
            <w:tcW w:w="9350" w:type="dxa"/>
          </w:tcPr>
          <w:p w:rsidR="00DC672C" w:rsidRPr="006D5539" w:rsidRDefault="009F7ED2" w:rsidP="00E95F3F">
            <w:pPr>
              <w:spacing w:after="160" w:line="276" w:lineRule="auto"/>
              <w:jc w:val="both"/>
              <w:rPr>
                <w:rFonts w:ascii="Times New Roman" w:eastAsia="Times New Roman" w:hAnsi="Times New Roman" w:cs="Times New Roman"/>
              </w:rPr>
            </w:pPr>
            <w:r w:rsidRPr="006D5539">
              <w:rPr>
                <w:rFonts w:ascii="Times New Roman" w:eastAsia="Times New Roman" w:hAnsi="Times New Roman" w:cs="Times New Roman"/>
              </w:rPr>
              <w:t>This intends to strengthen the original wording</w:t>
            </w:r>
            <w:r w:rsidR="007A30C6" w:rsidRPr="006D5539">
              <w:rPr>
                <w:rFonts w:ascii="Times New Roman" w:eastAsia="Times New Roman" w:hAnsi="Times New Roman" w:cs="Times New Roman"/>
              </w:rPr>
              <w:t xml:space="preserve">, </w:t>
            </w:r>
            <w:r w:rsidRPr="006D5539">
              <w:rPr>
                <w:rFonts w:ascii="Times New Roman" w:eastAsia="Times New Roman" w:hAnsi="Times New Roman" w:cs="Times New Roman"/>
              </w:rPr>
              <w:t>add</w:t>
            </w:r>
            <w:r w:rsidR="007A30C6" w:rsidRPr="006D5539">
              <w:rPr>
                <w:rFonts w:ascii="Times New Roman" w:eastAsia="Times New Roman" w:hAnsi="Times New Roman" w:cs="Times New Roman"/>
              </w:rPr>
              <w:t>ing</w:t>
            </w:r>
            <w:r w:rsidRPr="006D5539">
              <w:rPr>
                <w:rFonts w:ascii="Times New Roman" w:eastAsia="Times New Roman" w:hAnsi="Times New Roman" w:cs="Times New Roman"/>
              </w:rPr>
              <w:t xml:space="preserve"> the need for public reporting of children's rights violations, whilst emphasising that remedies should be effective.</w:t>
            </w:r>
          </w:p>
        </w:tc>
      </w:tr>
    </w:tbl>
    <w:p w:rsidR="00F04262" w:rsidRDefault="00F04262">
      <w:pPr>
        <w:spacing w:after="160" w:line="276" w:lineRule="auto"/>
        <w:jc w:val="both"/>
        <w:rPr>
          <w:rFonts w:ascii="Times New Roman" w:eastAsia="Times New Roman" w:hAnsi="Times New Roman" w:cs="Times New Roman"/>
        </w:rPr>
      </w:pPr>
    </w:p>
    <w:p w:rsidR="00F04262" w:rsidRDefault="00912C81">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rPr>
        <w:t xml:space="preserve">39. In addition to, </w:t>
      </w:r>
      <w:r w:rsidRPr="006D5539">
        <w:rPr>
          <w:rFonts w:ascii="Times New Roman" w:eastAsia="Times New Roman" w:hAnsi="Times New Roman" w:cs="Times New Roman"/>
          <w:i/>
          <w:iCs/>
          <w:u w:val="single"/>
        </w:rPr>
        <w:t>and never instead of</w:t>
      </w:r>
      <w:r>
        <w:rPr>
          <w:rFonts w:ascii="Times New Roman" w:eastAsia="Times New Roman" w:hAnsi="Times New Roman" w:cs="Times New Roman"/>
        </w:rPr>
        <w:t xml:space="preserve">, developing </w:t>
      </w:r>
      <w:r w:rsidRPr="006D5539">
        <w:rPr>
          <w:rFonts w:ascii="Times New Roman" w:eastAsia="Times New Roman" w:hAnsi="Times New Roman" w:cs="Times New Roman"/>
          <w:i/>
          <w:iCs/>
          <w:u w:val="single"/>
        </w:rPr>
        <w:t>effective</w:t>
      </w:r>
      <w:r w:rsidRPr="006D5539">
        <w:rPr>
          <w:rFonts w:ascii="Times New Roman" w:eastAsia="Times New Roman" w:hAnsi="Times New Roman" w:cs="Times New Roman"/>
        </w:rPr>
        <w:t xml:space="preserve"> </w:t>
      </w:r>
      <w:r>
        <w:rPr>
          <w:rFonts w:ascii="Times New Roman" w:eastAsia="Times New Roman" w:hAnsi="Times New Roman" w:cs="Times New Roman"/>
        </w:rPr>
        <w:t xml:space="preserve">legislation, States should require businesses … States should also require businesses to maintain high standards of transparency and accountability. </w:t>
      </w:r>
      <w:r w:rsidRPr="006D5539">
        <w:rPr>
          <w:rFonts w:ascii="Times New Roman" w:eastAsia="Times New Roman" w:hAnsi="Times New Roman" w:cs="Times New Roman"/>
          <w:i/>
          <w:iCs/>
          <w:u w:val="single"/>
        </w:rPr>
        <w:t>This includes ensuring that innovations, including algorithmic and other digital processing, are independently assessed to ensure they serve children’s best interests.</w:t>
      </w:r>
      <w:r w:rsidRPr="006D5539">
        <w:rPr>
          <w:rFonts w:ascii="Times New Roman" w:eastAsia="Times New Roman" w:hAnsi="Times New Roman" w:cs="Times New Roman"/>
        </w:rPr>
        <w:t xml:space="preserve"> </w:t>
      </w:r>
    </w:p>
    <w:p w:rsidR="00F04262" w:rsidRPr="006D5539" w:rsidRDefault="00912C81">
      <w:pPr>
        <w:spacing w:after="160" w:line="276" w:lineRule="auto"/>
        <w:jc w:val="both"/>
        <w:rPr>
          <w:rFonts w:ascii="Times New Roman" w:eastAsia="Times New Roman" w:hAnsi="Times New Roman" w:cs="Times New Roman"/>
          <w:i/>
          <w:iCs/>
          <w:u w:val="single"/>
        </w:rPr>
      </w:pPr>
      <w:r w:rsidRPr="006D5539">
        <w:rPr>
          <w:rFonts w:ascii="Times New Roman" w:eastAsia="Times New Roman" w:hAnsi="Times New Roman" w:cs="Times New Roman"/>
          <w:i/>
          <w:iCs/>
          <w:u w:val="single"/>
        </w:rPr>
        <w:t>XX.  States should be mindful of, and manage, all real, perceived and potential conflicts of interests that may negatively affect children’s rights in relation to the digital environment. In particular, they should ensure that powerful vested interests do not trump children’s rights.</w:t>
      </w:r>
    </w:p>
    <w:p w:rsidR="005902AF" w:rsidRDefault="005902AF">
      <w:pPr>
        <w:spacing w:after="160" w:line="276"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9350"/>
      </w:tblGrid>
      <w:tr w:rsidR="00DC672C" w:rsidTr="00E95F3F">
        <w:tc>
          <w:tcPr>
            <w:tcW w:w="9576" w:type="dxa"/>
          </w:tcPr>
          <w:p w:rsidR="00DC672C" w:rsidRPr="006D5539" w:rsidRDefault="007A30C6" w:rsidP="00E95F3F">
            <w:pPr>
              <w:spacing w:after="160" w:line="276" w:lineRule="auto"/>
              <w:jc w:val="both"/>
              <w:rPr>
                <w:rFonts w:ascii="Times New Roman" w:eastAsia="Times New Roman" w:hAnsi="Times New Roman" w:cs="Times New Roman"/>
                <w:b/>
              </w:rPr>
            </w:pPr>
            <w:r w:rsidRPr="006D5539">
              <w:rPr>
                <w:rFonts w:ascii="Times New Roman" w:eastAsia="Times New Roman" w:hAnsi="Times New Roman" w:cs="Times New Roman"/>
              </w:rPr>
              <w:lastRenderedPageBreak/>
              <w:t xml:space="preserve">We highlight the importance of ensuring that conflicts of interests are </w:t>
            </w:r>
            <w:hyperlink r:id="rId20" w:history="1">
              <w:r w:rsidRPr="00C830B8">
                <w:rPr>
                  <w:rStyle w:val="Hyperlink"/>
                  <w:rFonts w:ascii="Times New Roman" w:eastAsia="Times New Roman" w:hAnsi="Times New Roman" w:cs="Times New Roman"/>
                </w:rPr>
                <w:t>adequat</w:t>
              </w:r>
              <w:r w:rsidRPr="00C830B8">
                <w:rPr>
                  <w:rStyle w:val="Hyperlink"/>
                  <w:rFonts w:ascii="Times New Roman" w:eastAsia="Times New Roman" w:hAnsi="Times New Roman" w:cs="Times New Roman"/>
                </w:rPr>
                <w:t>e</w:t>
              </w:r>
              <w:r w:rsidRPr="00C830B8">
                <w:rPr>
                  <w:rStyle w:val="Hyperlink"/>
                  <w:rFonts w:ascii="Times New Roman" w:eastAsia="Times New Roman" w:hAnsi="Times New Roman" w:cs="Times New Roman"/>
                </w:rPr>
                <w:t>ly managed</w:t>
              </w:r>
            </w:hyperlink>
            <w:r w:rsidRPr="006D5539">
              <w:rPr>
                <w:rFonts w:ascii="Times New Roman" w:eastAsia="Times New Roman" w:hAnsi="Times New Roman" w:cs="Times New Roman"/>
              </w:rPr>
              <w:t xml:space="preserve">. In particular, States should never discharge </w:t>
            </w:r>
            <w:r w:rsidR="00895A2D" w:rsidRPr="006D5539">
              <w:rPr>
                <w:rFonts w:ascii="Times New Roman" w:eastAsia="Times New Roman" w:hAnsi="Times New Roman" w:cs="Times New Roman"/>
              </w:rPr>
              <w:t xml:space="preserve">their </w:t>
            </w:r>
            <w:r w:rsidRPr="006D5539">
              <w:rPr>
                <w:rFonts w:ascii="Times New Roman" w:eastAsia="Times New Roman" w:hAnsi="Times New Roman" w:cs="Times New Roman"/>
              </w:rPr>
              <w:t xml:space="preserve">obligations under the CRC by delegating responsibilities for effective implementation to private commercial actors whose business model may not promote respect for children's rights. </w:t>
            </w:r>
            <w:hyperlink r:id="rId21" w:history="1">
              <w:r w:rsidR="00D30E1E" w:rsidRPr="008C688D">
                <w:rPr>
                  <w:rStyle w:val="Hyperlink"/>
                  <w:rFonts w:ascii="Times New Roman" w:eastAsia="Times New Roman" w:hAnsi="Times New Roman" w:cs="Times New Roman"/>
                </w:rPr>
                <w:t>T</w:t>
              </w:r>
              <w:r w:rsidRPr="008C688D">
                <w:rPr>
                  <w:rStyle w:val="Hyperlink"/>
                  <w:rFonts w:ascii="Times New Roman" w:eastAsia="Times New Roman" w:hAnsi="Times New Roman" w:cs="Times New Roman"/>
                </w:rPr>
                <w:t xml:space="preserve">he use of 'industry pledges', 'commitments' or 'public private partnerships' </w:t>
              </w:r>
              <w:r w:rsidR="00D84A16" w:rsidRPr="008C688D">
                <w:rPr>
                  <w:rStyle w:val="Hyperlink"/>
                  <w:rFonts w:ascii="Times New Roman" w:eastAsia="Times New Roman" w:hAnsi="Times New Roman" w:cs="Times New Roman"/>
                </w:rPr>
                <w:t>are</w:t>
              </w:r>
              <w:r w:rsidRPr="008C688D">
                <w:rPr>
                  <w:rStyle w:val="Hyperlink"/>
                  <w:rFonts w:ascii="Times New Roman" w:eastAsia="Times New Roman" w:hAnsi="Times New Roman" w:cs="Times New Roman"/>
                </w:rPr>
                <w:t xml:space="preserve"> often found to fall short o</w:t>
              </w:r>
              <w:r w:rsidRPr="008C688D">
                <w:rPr>
                  <w:rStyle w:val="Hyperlink"/>
                  <w:rFonts w:ascii="Times New Roman" w:eastAsia="Times New Roman" w:hAnsi="Times New Roman" w:cs="Times New Roman"/>
                </w:rPr>
                <w:t>f</w:t>
              </w:r>
              <w:r w:rsidRPr="008C688D">
                <w:rPr>
                  <w:rStyle w:val="Hyperlink"/>
                  <w:rFonts w:ascii="Times New Roman" w:eastAsia="Times New Roman" w:hAnsi="Times New Roman" w:cs="Times New Roman"/>
                </w:rPr>
                <w:t xml:space="preserve"> what the public interest, and children's rights, requires</w:t>
              </w:r>
            </w:hyperlink>
            <w:r w:rsidRPr="006D5539">
              <w:rPr>
                <w:rFonts w:ascii="Times New Roman" w:eastAsia="Times New Roman" w:hAnsi="Times New Roman" w:cs="Times New Roman"/>
              </w:rPr>
              <w:t>.</w:t>
            </w:r>
          </w:p>
        </w:tc>
      </w:tr>
    </w:tbl>
    <w:p w:rsidR="00F04262" w:rsidRDefault="00F04262">
      <w:pPr>
        <w:spacing w:after="160" w:line="276" w:lineRule="auto"/>
        <w:jc w:val="both"/>
        <w:rPr>
          <w:rFonts w:ascii="Times New Roman" w:eastAsia="Times New Roman" w:hAnsi="Times New Roman" w:cs="Times New Roman"/>
          <w:b/>
        </w:rPr>
      </w:pPr>
    </w:p>
    <w:p w:rsidR="00F04262" w:rsidRDefault="00912C81">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b/>
        </w:rPr>
        <w:t>J.</w:t>
      </w:r>
      <w:r>
        <w:rPr>
          <w:rFonts w:ascii="Times New Roman" w:eastAsia="Times New Roman" w:hAnsi="Times New Roman" w:cs="Times New Roman"/>
          <w:b/>
        </w:rPr>
        <w:tab/>
        <w:t>Commercial advertising and marketing</w:t>
      </w: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40. The digital environment includes businesses that rely financially on processing personal</w:t>
      </w:r>
      <w:r w:rsidRPr="005B74FC">
        <w:rPr>
          <w:rFonts w:ascii="Times New Roman" w:eastAsia="Times New Roman" w:hAnsi="Times New Roman" w:cs="Times New Roman"/>
          <w:i/>
          <w:iCs/>
          <w:u w:val="single"/>
        </w:rPr>
        <w:t>, group and collective</w:t>
      </w:r>
      <w:r>
        <w:rPr>
          <w:rFonts w:ascii="Times New Roman" w:eastAsia="Times New Roman" w:hAnsi="Times New Roman" w:cs="Times New Roman"/>
          <w:color w:val="FF0000"/>
        </w:rPr>
        <w:t xml:space="preserve"> </w:t>
      </w:r>
      <w:r>
        <w:rPr>
          <w:rFonts w:ascii="Times New Roman" w:eastAsia="Times New Roman" w:hAnsi="Times New Roman" w:cs="Times New Roman"/>
        </w:rPr>
        <w:t>data to target advertising, marketing, and revenue-generating or paid content; this intentionally and unintentionally impacts on the digital experience of children.</w:t>
      </w:r>
    </w:p>
    <w:p w:rsidR="008D2225" w:rsidRDefault="00912C81" w:rsidP="00DC672C">
      <w:pPr>
        <w:spacing w:after="160" w:line="276" w:lineRule="auto"/>
        <w:jc w:val="both"/>
        <w:rPr>
          <w:rFonts w:ascii="Times New Roman" w:eastAsia="Times New Roman" w:hAnsi="Times New Roman" w:cs="Times New Roman"/>
          <w:i/>
        </w:rPr>
      </w:pPr>
      <w:r>
        <w:rPr>
          <w:rFonts w:ascii="Times New Roman" w:eastAsia="Times New Roman" w:hAnsi="Times New Roman" w:cs="Times New Roman"/>
        </w:rPr>
        <w:t xml:space="preserve">41: </w:t>
      </w:r>
      <w:r>
        <w:rPr>
          <w:rFonts w:ascii="Times New Roman" w:eastAsia="Times New Roman" w:hAnsi="Times New Roman" w:cs="Times New Roman"/>
          <w:strike/>
        </w:rPr>
        <w:t>States should ensure that advertising and marketing are age appropriate</w:t>
      </w:r>
      <w:r>
        <w:rPr>
          <w:rFonts w:ascii="Times New Roman" w:eastAsia="Times New Roman" w:hAnsi="Times New Roman" w:cs="Times New Roman"/>
          <w:i/>
        </w:rPr>
        <w:t xml:space="preserve"> </w:t>
      </w:r>
    </w:p>
    <w:tbl>
      <w:tblPr>
        <w:tblStyle w:val="TableGrid"/>
        <w:tblW w:w="0" w:type="auto"/>
        <w:tblLook w:val="04A0" w:firstRow="1" w:lastRow="0" w:firstColumn="1" w:lastColumn="0" w:noHBand="0" w:noVBand="1"/>
      </w:tblPr>
      <w:tblGrid>
        <w:gridCol w:w="9350"/>
      </w:tblGrid>
      <w:tr w:rsidR="00DC672C" w:rsidTr="005902AF">
        <w:tc>
          <w:tcPr>
            <w:tcW w:w="9350" w:type="dxa"/>
          </w:tcPr>
          <w:p w:rsidR="00DC672C" w:rsidRPr="005B74FC" w:rsidRDefault="008D2225" w:rsidP="00E95F3F">
            <w:pPr>
              <w:spacing w:after="160" w:line="276" w:lineRule="auto"/>
              <w:jc w:val="both"/>
              <w:rPr>
                <w:rFonts w:ascii="Times New Roman" w:eastAsia="Times New Roman" w:hAnsi="Times New Roman" w:cs="Times New Roman"/>
              </w:rPr>
            </w:pPr>
            <w:r w:rsidRPr="005B74FC">
              <w:rPr>
                <w:rFonts w:ascii="Times New Roman" w:eastAsia="Times New Roman" w:hAnsi="Times New Roman" w:cs="Times New Roman"/>
              </w:rPr>
              <w:t xml:space="preserve">We do not think that digital commercial advertising and marketing can be age appropriate, given the data-driven, persuasive, exploitative methods on which they rely. The remaining sentence in this paragraph has been moved to paragraph </w:t>
            </w:r>
            <w:r w:rsidR="005D24C2" w:rsidRPr="005B74FC">
              <w:rPr>
                <w:rFonts w:ascii="Times New Roman" w:eastAsia="Times New Roman" w:hAnsi="Times New Roman" w:cs="Times New Roman"/>
              </w:rPr>
              <w:t xml:space="preserve">42 </w:t>
            </w:r>
            <w:r w:rsidRPr="005B74FC">
              <w:rPr>
                <w:rFonts w:ascii="Times New Roman" w:eastAsia="Times New Roman" w:hAnsi="Times New Roman" w:cs="Times New Roman"/>
              </w:rPr>
              <w:t>(</w:t>
            </w:r>
            <w:r w:rsidRPr="005B74FC">
              <w:rPr>
                <w:rFonts w:ascii="Times New Roman" w:eastAsia="Times New Roman" w:hAnsi="Times New Roman" w:cs="Times New Roman"/>
                <w:color w:val="0070C0"/>
              </w:rPr>
              <w:t>in blue</w:t>
            </w:r>
            <w:r w:rsidRPr="005B74FC">
              <w:rPr>
                <w:rFonts w:ascii="Times New Roman" w:eastAsia="Times New Roman" w:hAnsi="Times New Roman" w:cs="Times New Roman"/>
              </w:rPr>
              <w:t>).</w:t>
            </w:r>
          </w:p>
        </w:tc>
      </w:tr>
    </w:tbl>
    <w:p w:rsidR="00F04262" w:rsidRDefault="00F04262">
      <w:pPr>
        <w:spacing w:after="160" w:line="276" w:lineRule="auto"/>
        <w:jc w:val="both"/>
        <w:rPr>
          <w:rFonts w:ascii="Times New Roman" w:eastAsia="Times New Roman" w:hAnsi="Times New Roman" w:cs="Times New Roman"/>
        </w:rPr>
      </w:pPr>
    </w:p>
    <w:p w:rsidR="00F04262" w:rsidRDefault="00912C81" w:rsidP="00CE13A7">
      <w:pPr>
        <w:spacing w:line="276" w:lineRule="auto"/>
        <w:jc w:val="both"/>
        <w:rPr>
          <w:rFonts w:ascii="Times New Roman" w:eastAsia="Times New Roman" w:hAnsi="Times New Roman" w:cs="Times New Roman"/>
          <w:color w:val="0070C0"/>
        </w:rPr>
      </w:pPr>
      <w:r>
        <w:rPr>
          <w:rFonts w:ascii="Times New Roman" w:eastAsia="Times New Roman" w:hAnsi="Times New Roman" w:cs="Times New Roman"/>
        </w:rPr>
        <w:t xml:space="preserve">42: </w:t>
      </w:r>
      <w:r>
        <w:rPr>
          <w:rFonts w:ascii="Times New Roman" w:eastAsia="Times New Roman" w:hAnsi="Times New Roman" w:cs="Times New Roman"/>
          <w:i/>
        </w:rPr>
        <w:t>-</w:t>
      </w:r>
      <w:r>
        <w:rPr>
          <w:rFonts w:ascii="Times New Roman" w:eastAsia="Times New Roman" w:hAnsi="Times New Roman" w:cs="Times New Roman"/>
          <w:i/>
          <w:color w:val="ED7D31"/>
        </w:rPr>
        <w:t xml:space="preserve"> </w:t>
      </w:r>
      <w:r>
        <w:rPr>
          <w:rFonts w:ascii="Times New Roman" w:eastAsia="Times New Roman" w:hAnsi="Times New Roman" w:cs="Times New Roman"/>
        </w:rPr>
        <w:t>States should prohibit by law the targeting of children of any age for commercial purposes on the basis of a digital record of their actual or inferred characteristics</w:t>
      </w:r>
      <w:r w:rsidR="00EA5967">
        <w:rPr>
          <w:rFonts w:ascii="Times New Roman" w:eastAsia="Times New Roman" w:hAnsi="Times New Roman" w:cs="Times New Roman"/>
        </w:rPr>
        <w:t xml:space="preserve">, </w:t>
      </w:r>
      <w:r w:rsidR="00EA5967" w:rsidRPr="005B74FC">
        <w:rPr>
          <w:rFonts w:ascii="Times New Roman" w:eastAsia="Times New Roman" w:hAnsi="Times New Roman" w:cs="Times New Roman"/>
          <w:i/>
          <w:iCs/>
          <w:u w:val="single"/>
        </w:rPr>
        <w:t>including</w:t>
      </w:r>
      <w:r w:rsidRPr="005B74FC">
        <w:rPr>
          <w:rFonts w:ascii="Times New Roman" w:eastAsia="Times New Roman" w:hAnsi="Times New Roman" w:cs="Times New Roman"/>
          <w:i/>
          <w:iCs/>
          <w:u w:val="single"/>
        </w:rPr>
        <w:t xml:space="preserve"> group or collective data; inferred race/ethnicity or income</w:t>
      </w:r>
      <w:r w:rsidR="00FC0D23" w:rsidRPr="005B74FC">
        <w:rPr>
          <w:rFonts w:ascii="Times New Roman" w:eastAsia="Times New Roman" w:hAnsi="Times New Roman" w:cs="Times New Roman"/>
          <w:i/>
          <w:iCs/>
          <w:u w:val="single"/>
        </w:rPr>
        <w:t>;</w:t>
      </w:r>
      <w:r w:rsidRPr="005B74FC">
        <w:rPr>
          <w:rFonts w:ascii="Times New Roman" w:eastAsia="Times New Roman" w:hAnsi="Times New Roman" w:cs="Times New Roman"/>
          <w:i/>
          <w:iCs/>
          <w:u w:val="single"/>
        </w:rPr>
        <w:t xml:space="preserve"> </w:t>
      </w:r>
      <w:r w:rsidR="00EA5967" w:rsidRPr="005B74FC">
        <w:rPr>
          <w:rFonts w:ascii="Times New Roman" w:eastAsia="Times New Roman" w:hAnsi="Times New Roman" w:cs="Times New Roman"/>
          <w:i/>
          <w:iCs/>
          <w:u w:val="single"/>
        </w:rPr>
        <w:t xml:space="preserve">and targeting by </w:t>
      </w:r>
      <w:r w:rsidRPr="005B74FC">
        <w:rPr>
          <w:rFonts w:ascii="Times New Roman" w:eastAsia="Times New Roman" w:hAnsi="Times New Roman" w:cs="Times New Roman"/>
          <w:i/>
          <w:iCs/>
          <w:u w:val="single"/>
        </w:rPr>
        <w:t>association or affinity profiling</w:t>
      </w:r>
      <w:r>
        <w:rPr>
          <w:rFonts w:ascii="Times New Roman" w:eastAsia="Times New Roman" w:hAnsi="Times New Roman" w:cs="Times New Roman"/>
        </w:rPr>
        <w:t>.</w:t>
      </w:r>
      <w:r>
        <w:rPr>
          <w:rFonts w:ascii="Times New Roman" w:eastAsia="Times New Roman" w:hAnsi="Times New Roman" w:cs="Times New Roman"/>
          <w:color w:val="ED7D31"/>
        </w:rPr>
        <w:t xml:space="preserve"> </w:t>
      </w:r>
      <w:r>
        <w:rPr>
          <w:rFonts w:ascii="Times New Roman" w:eastAsia="Times New Roman" w:hAnsi="Times New Roman" w:cs="Times New Roman"/>
          <w:color w:val="FF0000"/>
        </w:rPr>
        <w:t xml:space="preserve"> </w:t>
      </w:r>
      <w:r>
        <w:rPr>
          <w:rFonts w:ascii="Times New Roman" w:eastAsia="Times New Roman" w:hAnsi="Times New Roman" w:cs="Times New Roman"/>
          <w:strike/>
        </w:rPr>
        <w:t>Neuromarketing of child-directed products, applications and services should also be prohibited</w:t>
      </w:r>
      <w:r>
        <w:rPr>
          <w:rFonts w:ascii="Times New Roman" w:eastAsia="Times New Roman" w:hAnsi="Times New Roman" w:cs="Times New Roman"/>
        </w:rPr>
        <w:t xml:space="preserve"> </w:t>
      </w:r>
      <w:r w:rsidR="00CE13A7" w:rsidRPr="005B74FC">
        <w:rPr>
          <w:rFonts w:ascii="Times New Roman" w:eastAsia="Times New Roman" w:hAnsi="Times New Roman" w:cs="Times New Roman"/>
          <w:i/>
          <w:iCs/>
          <w:u w:val="single"/>
        </w:rPr>
        <w:t>P</w:t>
      </w:r>
      <w:r w:rsidRPr="005B74FC">
        <w:rPr>
          <w:rFonts w:ascii="Times New Roman" w:eastAsia="Times New Roman" w:hAnsi="Times New Roman" w:cs="Times New Roman"/>
          <w:i/>
          <w:iCs/>
          <w:u w:val="single"/>
        </w:rPr>
        <w:t>ractices designed to impact mental and emotional processing and implicit persuasion should be prohibited, including, but not limited to, the testing and deployment of practices such as neuromarketing, emotional analytics, and biometrics</w:t>
      </w:r>
      <w:r w:rsidR="00CE13A7" w:rsidRPr="005B74FC">
        <w:rPr>
          <w:rFonts w:ascii="Times New Roman" w:eastAsia="Times New Roman" w:hAnsi="Times New Roman" w:cs="Times New Roman"/>
          <w:i/>
          <w:iCs/>
          <w:u w:val="single"/>
        </w:rPr>
        <w:t>, i</w:t>
      </w:r>
      <w:r w:rsidRPr="005B74FC">
        <w:rPr>
          <w:rFonts w:ascii="Times New Roman" w:eastAsia="Times New Roman" w:hAnsi="Times New Roman" w:cs="Times New Roman"/>
          <w:i/>
          <w:iCs/>
          <w:u w:val="single"/>
        </w:rPr>
        <w:t>mmersive advertising, and advertising in virtual and augmented reality environments.</w:t>
      </w:r>
      <w:r>
        <w:rPr>
          <w:rFonts w:ascii="Times New Roman" w:eastAsia="Times New Roman" w:hAnsi="Times New Roman" w:cs="Times New Roman"/>
          <w:color w:val="ED7D31"/>
        </w:rPr>
        <w:t xml:space="preserve"> </w:t>
      </w:r>
      <w:r>
        <w:rPr>
          <w:rFonts w:ascii="Times New Roman" w:eastAsia="Times New Roman" w:hAnsi="Times New Roman" w:cs="Times New Roman"/>
          <w:color w:val="0070C0"/>
        </w:rPr>
        <w:t>States should also ensure that all forms of commercially driven content are clearly distinguished from other content.</w:t>
      </w:r>
    </w:p>
    <w:p w:rsidR="00FC0D23" w:rsidRPr="00CE13A7" w:rsidRDefault="00FC0D23" w:rsidP="00CE13A7">
      <w:pPr>
        <w:spacing w:line="276"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9350"/>
      </w:tblGrid>
      <w:tr w:rsidR="00CE13A7" w:rsidTr="00CE13A7">
        <w:tc>
          <w:tcPr>
            <w:tcW w:w="9576" w:type="dxa"/>
          </w:tcPr>
          <w:p w:rsidR="00CE13A7" w:rsidRPr="005B74FC" w:rsidRDefault="00FC0D23">
            <w:pPr>
              <w:spacing w:after="160" w:line="276" w:lineRule="auto"/>
              <w:jc w:val="both"/>
              <w:rPr>
                <w:rFonts w:ascii="Times New Roman" w:eastAsia="Times New Roman" w:hAnsi="Times New Roman" w:cs="Times New Roman"/>
              </w:rPr>
            </w:pPr>
            <w:r w:rsidRPr="005B74FC">
              <w:rPr>
                <w:rFonts w:ascii="Times New Roman" w:eastAsia="Times New Roman" w:hAnsi="Times New Roman" w:cs="Times New Roman"/>
              </w:rPr>
              <w:t xml:space="preserve">We welcome the Draft’s strong provisions to protect children’s privacy, but </w:t>
            </w:r>
            <w:r w:rsidR="009A5392" w:rsidRPr="005B74FC">
              <w:rPr>
                <w:rFonts w:ascii="Times New Roman" w:eastAsia="Times New Roman" w:hAnsi="Times New Roman" w:cs="Times New Roman"/>
              </w:rPr>
              <w:t>note that</w:t>
            </w:r>
            <w:r w:rsidRPr="005B74FC">
              <w:rPr>
                <w:rFonts w:ascii="Times New Roman" w:eastAsia="Times New Roman" w:hAnsi="Times New Roman" w:cs="Times New Roman"/>
              </w:rPr>
              <w:t xml:space="preserve"> </w:t>
            </w:r>
            <w:r w:rsidR="00BA6666" w:rsidRPr="005B74FC">
              <w:rPr>
                <w:rFonts w:ascii="Times New Roman" w:eastAsia="Times New Roman" w:hAnsi="Times New Roman" w:cs="Times New Roman"/>
              </w:rPr>
              <w:t xml:space="preserve">a focus on personal data risks excluding </w:t>
            </w:r>
            <w:r w:rsidRPr="005B74FC">
              <w:rPr>
                <w:rFonts w:ascii="Times New Roman" w:eastAsia="Times New Roman" w:hAnsi="Times New Roman" w:cs="Times New Roman"/>
              </w:rPr>
              <w:t xml:space="preserve">harmful digital advertising practices targeting children via </w:t>
            </w:r>
            <w:hyperlink r:id="rId22" w:history="1">
              <w:r w:rsidRPr="005B74FC">
                <w:rPr>
                  <w:rStyle w:val="Hyperlink"/>
                  <w:rFonts w:ascii="Times New Roman" w:eastAsia="Times New Roman" w:hAnsi="Times New Roman" w:cs="Times New Roman"/>
                </w:rPr>
                <w:t>group</w:t>
              </w:r>
              <w:r w:rsidR="00EA5967" w:rsidRPr="005B74FC">
                <w:rPr>
                  <w:rStyle w:val="Hyperlink"/>
                  <w:rFonts w:ascii="Times New Roman" w:eastAsia="Times New Roman" w:hAnsi="Times New Roman" w:cs="Times New Roman"/>
                </w:rPr>
                <w:t>,</w:t>
              </w:r>
              <w:r w:rsidR="00B8732A" w:rsidRPr="005B74FC">
                <w:rPr>
                  <w:rStyle w:val="Hyperlink"/>
                  <w:rFonts w:ascii="Times New Roman" w:eastAsia="Times New Roman" w:hAnsi="Times New Roman" w:cs="Times New Roman"/>
                </w:rPr>
                <w:t xml:space="preserve"> c</w:t>
              </w:r>
              <w:r w:rsidR="00B8732A" w:rsidRPr="005B74FC">
                <w:rPr>
                  <w:rStyle w:val="Hyperlink"/>
                  <w:rFonts w:ascii="Times New Roman" w:eastAsia="Times New Roman" w:hAnsi="Times New Roman" w:cs="Times New Roman"/>
                </w:rPr>
                <w:t>o</w:t>
              </w:r>
              <w:r w:rsidR="00B8732A" w:rsidRPr="005B74FC">
                <w:rPr>
                  <w:rStyle w:val="Hyperlink"/>
                  <w:rFonts w:ascii="Times New Roman" w:eastAsia="Times New Roman" w:hAnsi="Times New Roman" w:cs="Times New Roman"/>
                </w:rPr>
                <w:t>l</w:t>
              </w:r>
              <w:r w:rsidR="00B8732A" w:rsidRPr="005B74FC">
                <w:rPr>
                  <w:rStyle w:val="Hyperlink"/>
                  <w:rFonts w:ascii="Times New Roman" w:eastAsia="Times New Roman" w:hAnsi="Times New Roman" w:cs="Times New Roman"/>
                </w:rPr>
                <w:t>lective</w:t>
              </w:r>
            </w:hyperlink>
            <w:r w:rsidR="00B8732A" w:rsidRPr="005B74FC">
              <w:rPr>
                <w:rFonts w:ascii="Times New Roman" w:eastAsia="Times New Roman" w:hAnsi="Times New Roman" w:cs="Times New Roman"/>
              </w:rPr>
              <w:t>,</w:t>
            </w:r>
            <w:r w:rsidR="00EA5967" w:rsidRPr="005B74FC">
              <w:rPr>
                <w:rFonts w:ascii="Times New Roman" w:eastAsia="Times New Roman" w:hAnsi="Times New Roman" w:cs="Times New Roman"/>
              </w:rPr>
              <w:t xml:space="preserve"> </w:t>
            </w:r>
            <w:hyperlink r:id="rId23" w:history="1">
              <w:r w:rsidRPr="005B74FC">
                <w:rPr>
                  <w:rStyle w:val="Hyperlink"/>
                  <w:rFonts w:ascii="Times New Roman" w:eastAsia="Times New Roman" w:hAnsi="Times New Roman" w:cs="Times New Roman"/>
                </w:rPr>
                <w:t xml:space="preserve">affinity </w:t>
              </w:r>
              <w:r w:rsidR="00EA5967" w:rsidRPr="005B74FC">
                <w:rPr>
                  <w:rStyle w:val="Hyperlink"/>
                  <w:rFonts w:ascii="Times New Roman" w:eastAsia="Times New Roman" w:hAnsi="Times New Roman" w:cs="Times New Roman"/>
                </w:rPr>
                <w:t>and ass</w:t>
              </w:r>
              <w:r w:rsidR="00EA5967" w:rsidRPr="005B74FC">
                <w:rPr>
                  <w:rStyle w:val="Hyperlink"/>
                  <w:rFonts w:ascii="Times New Roman" w:eastAsia="Times New Roman" w:hAnsi="Times New Roman" w:cs="Times New Roman"/>
                </w:rPr>
                <w:t>o</w:t>
              </w:r>
              <w:r w:rsidR="00EA5967" w:rsidRPr="005B74FC">
                <w:rPr>
                  <w:rStyle w:val="Hyperlink"/>
                  <w:rFonts w:ascii="Times New Roman" w:eastAsia="Times New Roman" w:hAnsi="Times New Roman" w:cs="Times New Roman"/>
                </w:rPr>
                <w:t>ciative</w:t>
              </w:r>
            </w:hyperlink>
            <w:r w:rsidR="00EA5967" w:rsidRPr="005B74FC">
              <w:rPr>
                <w:rFonts w:ascii="Times New Roman" w:eastAsia="Times New Roman" w:hAnsi="Times New Roman" w:cs="Times New Roman"/>
              </w:rPr>
              <w:t xml:space="preserve"> data. In addition, the scope of exploitative </w:t>
            </w:r>
            <w:r w:rsidR="00A079B6" w:rsidRPr="005B74FC">
              <w:rPr>
                <w:rFonts w:ascii="Times New Roman" w:eastAsia="Times New Roman" w:hAnsi="Times New Roman" w:cs="Times New Roman"/>
              </w:rPr>
              <w:t xml:space="preserve">marketing </w:t>
            </w:r>
            <w:r w:rsidR="00EA5967" w:rsidRPr="005B74FC">
              <w:rPr>
                <w:rFonts w:ascii="Times New Roman" w:eastAsia="Times New Roman" w:hAnsi="Times New Roman" w:cs="Times New Roman"/>
              </w:rPr>
              <w:t>practices extends beyond neuromarketing.</w:t>
            </w:r>
          </w:p>
        </w:tc>
      </w:tr>
    </w:tbl>
    <w:p w:rsidR="005902AF" w:rsidRDefault="005902AF">
      <w:pPr>
        <w:spacing w:after="160" w:line="276" w:lineRule="auto"/>
        <w:jc w:val="both"/>
        <w:rPr>
          <w:rFonts w:ascii="Times New Roman" w:eastAsia="Times New Roman" w:hAnsi="Times New Roman" w:cs="Times New Roman"/>
          <w:color w:val="FF0000"/>
        </w:rPr>
      </w:pPr>
    </w:p>
    <w:p w:rsidR="00F04262" w:rsidRPr="00A77293" w:rsidRDefault="00912C81">
      <w:pPr>
        <w:spacing w:after="160" w:line="276" w:lineRule="auto"/>
        <w:jc w:val="both"/>
        <w:rPr>
          <w:rFonts w:ascii="Times New Roman" w:eastAsia="Times New Roman" w:hAnsi="Times New Roman" w:cs="Times New Roman"/>
          <w:i/>
          <w:iCs/>
          <w:u w:val="single"/>
        </w:rPr>
      </w:pPr>
      <w:r w:rsidRPr="00A77293">
        <w:rPr>
          <w:rFonts w:ascii="Times New Roman" w:eastAsia="Times New Roman" w:hAnsi="Times New Roman" w:cs="Times New Roman"/>
          <w:i/>
          <w:iCs/>
          <w:u w:val="single"/>
        </w:rPr>
        <w:t xml:space="preserve">XX. States should ensure that children are protected from the impact that commercial advertising and marketing has on their health, their development and many of their rights. To this effect, they should protect children from exposure to such advertising and marketing. A precautionary approach is warranted because, outside of proprietary industry research, there is no independent public data to reliably monitor the extent to which children are exposed to commercial advertising </w:t>
      </w:r>
      <w:r w:rsidRPr="00A77293">
        <w:rPr>
          <w:rFonts w:ascii="Times New Roman" w:eastAsia="Times New Roman" w:hAnsi="Times New Roman" w:cs="Times New Roman"/>
          <w:i/>
          <w:iCs/>
          <w:u w:val="single"/>
        </w:rPr>
        <w:lastRenderedPageBreak/>
        <w:t xml:space="preserve">and marketing online, and the impact these powerful and opaque digital marketing strategies have on children’s identities, behaviour and development. </w:t>
      </w:r>
    </w:p>
    <w:tbl>
      <w:tblPr>
        <w:tblStyle w:val="TableGrid"/>
        <w:tblW w:w="0" w:type="auto"/>
        <w:tblLook w:val="04A0" w:firstRow="1" w:lastRow="0" w:firstColumn="1" w:lastColumn="0" w:noHBand="0" w:noVBand="1"/>
      </w:tblPr>
      <w:tblGrid>
        <w:gridCol w:w="9350"/>
      </w:tblGrid>
      <w:tr w:rsidR="00DC672C" w:rsidTr="00045066">
        <w:trPr>
          <w:trHeight w:val="10250"/>
        </w:trPr>
        <w:tc>
          <w:tcPr>
            <w:tcW w:w="9350" w:type="dxa"/>
          </w:tcPr>
          <w:p w:rsidR="008D2225" w:rsidRPr="00A77293" w:rsidRDefault="008D2225" w:rsidP="008D2225">
            <w:pPr>
              <w:spacing w:line="276" w:lineRule="auto"/>
              <w:jc w:val="both"/>
              <w:rPr>
                <w:rFonts w:ascii="Times New Roman" w:eastAsia="Times New Roman" w:hAnsi="Times New Roman" w:cs="Times New Roman"/>
              </w:rPr>
            </w:pPr>
            <w:r w:rsidRPr="00A77293">
              <w:rPr>
                <w:rFonts w:ascii="Times New Roman" w:eastAsia="Times New Roman" w:hAnsi="Times New Roman" w:cs="Times New Roman"/>
              </w:rPr>
              <w:t xml:space="preserve">States have an obligation to ensure that children are effectively protected from exposure to all forms of digital commercial advertising and marketing which negatively affects </w:t>
            </w:r>
            <w:r w:rsidR="00CA4B02" w:rsidRPr="00A77293">
              <w:rPr>
                <w:rFonts w:ascii="Times New Roman" w:eastAsia="Times New Roman" w:hAnsi="Times New Roman" w:cs="Times New Roman"/>
              </w:rPr>
              <w:t>many</w:t>
            </w:r>
            <w:r w:rsidRPr="00A77293">
              <w:rPr>
                <w:rFonts w:ascii="Times New Roman" w:eastAsia="Times New Roman" w:hAnsi="Times New Roman" w:cs="Times New Roman"/>
              </w:rPr>
              <w:t xml:space="preserve"> </w:t>
            </w:r>
            <w:r w:rsidR="00CA4B02" w:rsidRPr="00A77293">
              <w:rPr>
                <w:rFonts w:ascii="Times New Roman" w:eastAsia="Times New Roman" w:hAnsi="Times New Roman" w:cs="Times New Roman"/>
              </w:rPr>
              <w:t>CRC</w:t>
            </w:r>
            <w:r w:rsidRPr="00A77293">
              <w:rPr>
                <w:rFonts w:ascii="Times New Roman" w:eastAsia="Times New Roman" w:hAnsi="Times New Roman" w:cs="Times New Roman"/>
              </w:rPr>
              <w:t xml:space="preserve"> rights</w:t>
            </w:r>
            <w:r w:rsidR="008B3571" w:rsidRPr="00A77293">
              <w:rPr>
                <w:rFonts w:ascii="Times New Roman" w:eastAsia="Times New Roman" w:hAnsi="Times New Roman" w:cs="Times New Roman"/>
              </w:rPr>
              <w:t>: g</w:t>
            </w:r>
            <w:r w:rsidRPr="00A77293">
              <w:rPr>
                <w:rFonts w:ascii="Times New Roman" w:eastAsia="Times New Roman" w:hAnsi="Times New Roman" w:cs="Times New Roman"/>
              </w:rPr>
              <w:t xml:space="preserve">rowing evidence links </w:t>
            </w:r>
            <w:r w:rsidR="00346773" w:rsidRPr="00A77293">
              <w:rPr>
                <w:rFonts w:ascii="Times New Roman" w:eastAsia="Times New Roman" w:hAnsi="Times New Roman" w:cs="Times New Roman"/>
              </w:rPr>
              <w:t>it</w:t>
            </w:r>
            <w:r w:rsidRPr="00A77293">
              <w:rPr>
                <w:rFonts w:ascii="Times New Roman" w:eastAsia="Times New Roman" w:hAnsi="Times New Roman" w:cs="Times New Roman"/>
              </w:rPr>
              <w:t xml:space="preserve"> to gender and race stereotypes, precocious eroticism</w:t>
            </w:r>
            <w:r w:rsidR="00346773" w:rsidRPr="00A77293">
              <w:rPr>
                <w:rFonts w:ascii="Times New Roman" w:eastAsia="Times New Roman" w:hAnsi="Times New Roman" w:cs="Times New Roman"/>
              </w:rPr>
              <w:t>,</w:t>
            </w:r>
            <w:r w:rsidRPr="00A77293">
              <w:rPr>
                <w:rFonts w:ascii="Times New Roman" w:eastAsia="Times New Roman" w:hAnsi="Times New Roman" w:cs="Times New Roman"/>
              </w:rPr>
              <w:t xml:space="preserve"> materialistic values</w:t>
            </w:r>
            <w:r w:rsidR="00BA153D" w:rsidRPr="00A77293">
              <w:rPr>
                <w:rFonts w:ascii="Times New Roman" w:eastAsia="Times New Roman" w:hAnsi="Times New Roman" w:cs="Times New Roman"/>
              </w:rPr>
              <w:t>, family stress (children exercising decisive influence on household purchases), and unsustainable consumption</w:t>
            </w:r>
            <w:r w:rsidRPr="00A77293">
              <w:rPr>
                <w:rFonts w:ascii="Times New Roman" w:eastAsia="Times New Roman" w:hAnsi="Times New Roman" w:cs="Times New Roman"/>
              </w:rPr>
              <w:t>. UN bodies and Special Rapporteurs have noted the problem</w:t>
            </w:r>
            <w:r w:rsidR="008B3571" w:rsidRPr="00A77293">
              <w:rPr>
                <w:rFonts w:ascii="Times New Roman" w:eastAsia="Times New Roman" w:hAnsi="Times New Roman" w:cs="Times New Roman"/>
              </w:rPr>
              <w:t xml:space="preserve"> and</w:t>
            </w:r>
            <w:r w:rsidRPr="00A77293">
              <w:rPr>
                <w:rFonts w:ascii="Times New Roman" w:eastAsia="Times New Roman" w:hAnsi="Times New Roman" w:cs="Times New Roman"/>
              </w:rPr>
              <w:t xml:space="preserve"> </w:t>
            </w:r>
            <w:hyperlink r:id="rId24" w:history="1">
              <w:r w:rsidR="00BA153D" w:rsidRPr="00A77293">
                <w:rPr>
                  <w:rStyle w:val="Hyperlink"/>
                  <w:rFonts w:ascii="Times New Roman" w:eastAsia="Times New Roman" w:hAnsi="Times New Roman" w:cs="Times New Roman"/>
                </w:rPr>
                <w:t xml:space="preserve">Special Rapporteur </w:t>
              </w:r>
              <w:r w:rsidRPr="00A77293">
                <w:rPr>
                  <w:rStyle w:val="Hyperlink"/>
                  <w:rFonts w:ascii="Times New Roman" w:eastAsia="Times New Roman" w:hAnsi="Times New Roman" w:cs="Times New Roman"/>
                </w:rPr>
                <w:t>Farida Sha</w:t>
              </w:r>
              <w:r w:rsidRPr="00A77293">
                <w:rPr>
                  <w:rStyle w:val="Hyperlink"/>
                  <w:rFonts w:ascii="Times New Roman" w:eastAsia="Times New Roman" w:hAnsi="Times New Roman" w:cs="Times New Roman"/>
                </w:rPr>
                <w:t>h</w:t>
              </w:r>
              <w:r w:rsidRPr="00A77293">
                <w:rPr>
                  <w:rStyle w:val="Hyperlink"/>
                  <w:rFonts w:ascii="Times New Roman" w:eastAsia="Times New Roman" w:hAnsi="Times New Roman" w:cs="Times New Roman"/>
                </w:rPr>
                <w:t>eed</w:t>
              </w:r>
            </w:hyperlink>
            <w:r w:rsidR="00BA153D" w:rsidRPr="00A77293">
              <w:rPr>
                <w:rFonts w:ascii="Times New Roman" w:eastAsia="Times New Roman" w:hAnsi="Times New Roman" w:cs="Times New Roman"/>
              </w:rPr>
              <w:t xml:space="preserve"> </w:t>
            </w:r>
            <w:r w:rsidR="00B379D7" w:rsidRPr="00A77293">
              <w:rPr>
                <w:rFonts w:ascii="Times New Roman" w:eastAsia="Times New Roman" w:hAnsi="Times New Roman" w:cs="Times New Roman"/>
              </w:rPr>
              <w:t>called</w:t>
            </w:r>
            <w:r w:rsidRPr="00A77293">
              <w:rPr>
                <w:rFonts w:ascii="Times New Roman" w:eastAsia="Times New Roman" w:hAnsi="Times New Roman" w:cs="Times New Roman"/>
              </w:rPr>
              <w:t xml:space="preserve"> on States to ‘prohibit all forms of advertising to children under 12 years of age, regardless of the medium, support or means used, with the possible extension of such prohibition to children under 16 years of age, and ban the practice of child brand ambassadors’.</w:t>
            </w:r>
          </w:p>
          <w:p w:rsidR="008D2225" w:rsidRPr="008D2225" w:rsidRDefault="008D2225" w:rsidP="008D2225">
            <w:pPr>
              <w:spacing w:line="276" w:lineRule="auto"/>
              <w:jc w:val="both"/>
              <w:rPr>
                <w:rFonts w:ascii="Times New Roman" w:eastAsia="Times New Roman" w:hAnsi="Times New Roman" w:cs="Times New Roman"/>
                <w:i/>
                <w:iCs/>
              </w:rPr>
            </w:pPr>
          </w:p>
          <w:p w:rsidR="008D2225" w:rsidRPr="00A77293" w:rsidRDefault="00F15BB2" w:rsidP="008D2225">
            <w:pPr>
              <w:spacing w:line="276" w:lineRule="auto"/>
              <w:jc w:val="both"/>
              <w:rPr>
                <w:rFonts w:ascii="Times New Roman" w:eastAsia="Times New Roman" w:hAnsi="Times New Roman" w:cs="Times New Roman"/>
              </w:rPr>
            </w:pPr>
            <w:r w:rsidRPr="00A77293">
              <w:rPr>
                <w:rFonts w:ascii="Times New Roman" w:eastAsia="Times New Roman" w:hAnsi="Times New Roman" w:cs="Times New Roman"/>
              </w:rPr>
              <w:t>We note</w:t>
            </w:r>
            <w:r w:rsidR="008D2225" w:rsidRPr="00A77293">
              <w:rPr>
                <w:rFonts w:ascii="Times New Roman" w:eastAsia="Times New Roman" w:hAnsi="Times New Roman" w:cs="Times New Roman"/>
              </w:rPr>
              <w:t xml:space="preserve"> two key points</w:t>
            </w:r>
            <w:r w:rsidR="00A06D65" w:rsidRPr="00A77293">
              <w:rPr>
                <w:rFonts w:ascii="Times New Roman" w:eastAsia="Times New Roman" w:hAnsi="Times New Roman" w:cs="Times New Roman"/>
              </w:rPr>
              <w:t>:</w:t>
            </w:r>
          </w:p>
          <w:p w:rsidR="008D2225" w:rsidRPr="008C688D" w:rsidRDefault="008D2225" w:rsidP="008C688D">
            <w:pPr>
              <w:spacing w:line="276" w:lineRule="auto"/>
              <w:jc w:val="both"/>
              <w:rPr>
                <w:rFonts w:ascii="Times New Roman" w:eastAsia="Times New Roman" w:hAnsi="Times New Roman" w:cs="Times New Roman"/>
              </w:rPr>
            </w:pPr>
            <w:r w:rsidRPr="008C688D">
              <w:rPr>
                <w:rFonts w:ascii="Times New Roman" w:eastAsia="Times New Roman" w:hAnsi="Times New Roman" w:cs="Times New Roman"/>
              </w:rPr>
              <w:br/>
              <w:t xml:space="preserve">Firstly, the focus should be on </w:t>
            </w:r>
            <w:r w:rsidR="001D4F66" w:rsidRPr="008C688D">
              <w:rPr>
                <w:rFonts w:ascii="Times New Roman" w:eastAsia="Times New Roman" w:hAnsi="Times New Roman" w:cs="Times New Roman"/>
              </w:rPr>
              <w:t xml:space="preserve">children’s </w:t>
            </w:r>
            <w:hyperlink r:id="rId25" w:history="1">
              <w:r w:rsidRPr="008C688D">
                <w:rPr>
                  <w:rStyle w:val="Hyperlink"/>
                  <w:rFonts w:ascii="Times New Roman" w:eastAsia="Times New Roman" w:hAnsi="Times New Roman" w:cs="Times New Roman"/>
                </w:rPr>
                <w:t xml:space="preserve">exposure </w:t>
              </w:r>
              <w:r w:rsidRPr="008C688D">
                <w:rPr>
                  <w:rStyle w:val="Hyperlink"/>
                  <w:rFonts w:ascii="Times New Roman" w:eastAsia="Times New Roman" w:hAnsi="Times New Roman" w:cs="Times New Roman"/>
                </w:rPr>
                <w:t>t</w:t>
              </w:r>
              <w:r w:rsidRPr="008C688D">
                <w:rPr>
                  <w:rStyle w:val="Hyperlink"/>
                  <w:rFonts w:ascii="Times New Roman" w:eastAsia="Times New Roman" w:hAnsi="Times New Roman" w:cs="Times New Roman"/>
                </w:rPr>
                <w:t>o commercial advertising and marketing</w:t>
              </w:r>
            </w:hyperlink>
            <w:r w:rsidRPr="008C688D">
              <w:rPr>
                <w:rFonts w:ascii="Times New Roman" w:eastAsia="Times New Roman" w:hAnsi="Times New Roman" w:cs="Times New Roman"/>
              </w:rPr>
              <w:t xml:space="preserve">. Measures intended to protect children </w:t>
            </w:r>
            <w:r w:rsidR="003A68AA" w:rsidRPr="008C688D">
              <w:rPr>
                <w:rFonts w:ascii="Times New Roman" w:eastAsia="Times New Roman" w:hAnsi="Times New Roman" w:cs="Times New Roman"/>
              </w:rPr>
              <w:t>often</w:t>
            </w:r>
            <w:r w:rsidRPr="008C688D">
              <w:rPr>
                <w:rFonts w:ascii="Times New Roman" w:eastAsia="Times New Roman" w:hAnsi="Times New Roman" w:cs="Times New Roman"/>
              </w:rPr>
              <w:t xml:space="preserve"> focus on marketing ‘targeted</w:t>
            </w:r>
            <w:r w:rsidR="00926ADB" w:rsidRPr="008C688D">
              <w:rPr>
                <w:rFonts w:ascii="Times New Roman" w:eastAsia="Times New Roman" w:hAnsi="Times New Roman" w:cs="Times New Roman"/>
              </w:rPr>
              <w:t>/</w:t>
            </w:r>
            <w:r w:rsidRPr="008C688D">
              <w:rPr>
                <w:rFonts w:ascii="Times New Roman" w:eastAsia="Times New Roman" w:hAnsi="Times New Roman" w:cs="Times New Roman"/>
              </w:rPr>
              <w:t>directed at’ or ‘appealing to’ children, or on ‘children’s programming</w:t>
            </w:r>
            <w:r w:rsidR="00926ADB" w:rsidRPr="008C688D">
              <w:rPr>
                <w:rFonts w:ascii="Times New Roman" w:eastAsia="Times New Roman" w:hAnsi="Times New Roman" w:cs="Times New Roman"/>
              </w:rPr>
              <w:t>/media</w:t>
            </w:r>
            <w:r w:rsidRPr="008C688D">
              <w:rPr>
                <w:rFonts w:ascii="Times New Roman" w:eastAsia="Times New Roman" w:hAnsi="Times New Roman" w:cs="Times New Roman"/>
              </w:rPr>
              <w:t>’</w:t>
            </w:r>
            <w:r w:rsidR="003A68AA" w:rsidRPr="008C688D">
              <w:rPr>
                <w:rFonts w:ascii="Times New Roman" w:eastAsia="Times New Roman" w:hAnsi="Times New Roman" w:cs="Times New Roman"/>
              </w:rPr>
              <w:t>;</w:t>
            </w:r>
            <w:r w:rsidRPr="008C688D">
              <w:rPr>
                <w:rFonts w:ascii="Times New Roman" w:eastAsia="Times New Roman" w:hAnsi="Times New Roman" w:cs="Times New Roman"/>
              </w:rPr>
              <w:t xml:space="preserve"> </w:t>
            </w:r>
            <w:r w:rsidR="003A68AA" w:rsidRPr="008C688D">
              <w:rPr>
                <w:rFonts w:ascii="Times New Roman" w:eastAsia="Times New Roman" w:hAnsi="Times New Roman" w:cs="Times New Roman"/>
              </w:rPr>
              <w:t>a</w:t>
            </w:r>
            <w:r w:rsidR="00926ADB" w:rsidRPr="008C688D">
              <w:rPr>
                <w:rFonts w:ascii="Times New Roman" w:eastAsia="Times New Roman" w:hAnsi="Times New Roman" w:cs="Times New Roman"/>
              </w:rPr>
              <w:t>lthough the largest absolute child audiences are found for</w:t>
            </w:r>
            <w:r w:rsidRPr="008C688D">
              <w:rPr>
                <w:rFonts w:ascii="Times New Roman" w:eastAsia="Times New Roman" w:hAnsi="Times New Roman" w:cs="Times New Roman"/>
              </w:rPr>
              <w:t xml:space="preserve"> mixed content specifically designed </w:t>
            </w:r>
            <w:r w:rsidR="003A68AA" w:rsidRPr="008C688D">
              <w:rPr>
                <w:rFonts w:ascii="Times New Roman" w:eastAsia="Times New Roman" w:hAnsi="Times New Roman" w:cs="Times New Roman"/>
              </w:rPr>
              <w:t>for general audiences</w:t>
            </w:r>
            <w:r w:rsidRPr="008C688D">
              <w:rPr>
                <w:rFonts w:ascii="Times New Roman" w:eastAsia="Times New Roman" w:hAnsi="Times New Roman" w:cs="Times New Roman"/>
              </w:rPr>
              <w:t xml:space="preserve">, </w:t>
            </w:r>
            <w:r w:rsidR="00926ADB" w:rsidRPr="008C688D">
              <w:rPr>
                <w:rFonts w:ascii="Times New Roman" w:eastAsia="Times New Roman" w:hAnsi="Times New Roman" w:cs="Times New Roman"/>
              </w:rPr>
              <w:t>this is often</w:t>
            </w:r>
            <w:r w:rsidRPr="008C688D">
              <w:rPr>
                <w:rFonts w:ascii="Times New Roman" w:eastAsia="Times New Roman" w:hAnsi="Times New Roman" w:cs="Times New Roman"/>
              </w:rPr>
              <w:t xml:space="preserve"> not </w:t>
            </w:r>
            <w:r w:rsidR="00926ADB" w:rsidRPr="008C688D">
              <w:rPr>
                <w:rFonts w:ascii="Times New Roman" w:eastAsia="Times New Roman" w:hAnsi="Times New Roman" w:cs="Times New Roman"/>
              </w:rPr>
              <w:t>classified as</w:t>
            </w:r>
            <w:r w:rsidRPr="008C688D">
              <w:rPr>
                <w:rFonts w:ascii="Times New Roman" w:eastAsia="Times New Roman" w:hAnsi="Times New Roman" w:cs="Times New Roman"/>
              </w:rPr>
              <w:t xml:space="preserve"> children’s content. The best interests of the child require that children are protected from actual exposure to unhealthy food marketing.  </w:t>
            </w:r>
          </w:p>
          <w:p w:rsidR="008D2225" w:rsidRPr="008C688D" w:rsidRDefault="008D2225" w:rsidP="008C688D">
            <w:pPr>
              <w:spacing w:line="276" w:lineRule="auto"/>
              <w:jc w:val="both"/>
              <w:rPr>
                <w:rFonts w:ascii="Times New Roman" w:eastAsia="Times New Roman" w:hAnsi="Times New Roman" w:cs="Times New Roman"/>
              </w:rPr>
            </w:pPr>
          </w:p>
          <w:p w:rsidR="00DC672C" w:rsidRPr="008C688D" w:rsidRDefault="008D2225" w:rsidP="008C688D">
            <w:pPr>
              <w:spacing w:line="276" w:lineRule="auto"/>
              <w:jc w:val="both"/>
            </w:pPr>
            <w:r w:rsidRPr="008C688D">
              <w:rPr>
                <w:rFonts w:ascii="Times New Roman" w:eastAsia="Times New Roman" w:hAnsi="Times New Roman" w:cs="Times New Roman"/>
              </w:rPr>
              <w:t>Secondly, in the digital environment, States should adopt a precautionary approach, as there is no method which allows them to reliably determine children</w:t>
            </w:r>
            <w:r w:rsidR="003A68AA" w:rsidRPr="008C688D">
              <w:rPr>
                <w:rFonts w:ascii="Times New Roman" w:eastAsia="Times New Roman" w:hAnsi="Times New Roman" w:cs="Times New Roman"/>
              </w:rPr>
              <w:t xml:space="preserve">’s </w:t>
            </w:r>
            <w:r w:rsidRPr="008C688D">
              <w:rPr>
                <w:rFonts w:ascii="Times New Roman" w:eastAsia="Times New Roman" w:hAnsi="Times New Roman" w:cs="Times New Roman"/>
              </w:rPr>
              <w:t>expos</w:t>
            </w:r>
            <w:r w:rsidR="003A68AA" w:rsidRPr="008C688D">
              <w:rPr>
                <w:rFonts w:ascii="Times New Roman" w:eastAsia="Times New Roman" w:hAnsi="Times New Roman" w:cs="Times New Roman"/>
              </w:rPr>
              <w:t>ure</w:t>
            </w:r>
            <w:r w:rsidRPr="008C688D">
              <w:rPr>
                <w:rFonts w:ascii="Times New Roman" w:eastAsia="Times New Roman" w:hAnsi="Times New Roman" w:cs="Times New Roman"/>
              </w:rPr>
              <w:t xml:space="preserve"> to online commercial advertising or marketing. </w:t>
            </w:r>
            <w:r w:rsidR="00263188" w:rsidRPr="008C688D">
              <w:rPr>
                <w:rFonts w:ascii="Times New Roman" w:eastAsia="Times New Roman" w:hAnsi="Times New Roman" w:cs="Times New Roman"/>
              </w:rPr>
              <w:t>W</w:t>
            </w:r>
            <w:r w:rsidRPr="008C688D">
              <w:rPr>
                <w:rFonts w:ascii="Times New Roman" w:eastAsia="Times New Roman" w:hAnsi="Times New Roman" w:cs="Times New Roman"/>
              </w:rPr>
              <w:t xml:space="preserve">e advocate for a cautious, expansive interpretation </w:t>
            </w:r>
            <w:r w:rsidR="00263188" w:rsidRPr="008C688D">
              <w:rPr>
                <w:rFonts w:ascii="Times New Roman" w:eastAsia="Times New Roman" w:hAnsi="Times New Roman" w:cs="Times New Roman"/>
              </w:rPr>
              <w:t>of children’s potential exposure</w:t>
            </w:r>
            <w:r w:rsidRPr="008C688D">
              <w:rPr>
                <w:rFonts w:ascii="Times New Roman" w:eastAsia="Times New Roman" w:hAnsi="Times New Roman" w:cs="Times New Roman"/>
              </w:rPr>
              <w:t xml:space="preserve">. </w:t>
            </w:r>
            <w:r w:rsidR="00B97D71" w:rsidRPr="008C688D">
              <w:rPr>
                <w:rFonts w:ascii="Times New Roman" w:eastAsia="Times New Roman" w:hAnsi="Times New Roman" w:cs="Times New Roman"/>
              </w:rPr>
              <w:t>C</w:t>
            </w:r>
            <w:r w:rsidRPr="008C688D">
              <w:rPr>
                <w:rFonts w:ascii="Times New Roman" w:eastAsia="Times New Roman" w:hAnsi="Times New Roman" w:cs="Times New Roman"/>
              </w:rPr>
              <w:t xml:space="preserve">ompanies </w:t>
            </w:r>
            <w:r w:rsidR="00B97D71" w:rsidRPr="008C688D">
              <w:rPr>
                <w:rFonts w:ascii="Times New Roman" w:eastAsia="Times New Roman" w:hAnsi="Times New Roman" w:cs="Times New Roman"/>
              </w:rPr>
              <w:t xml:space="preserve">in the digital ecosystem </w:t>
            </w:r>
            <w:r w:rsidRPr="008C688D">
              <w:rPr>
                <w:rFonts w:ascii="Times New Roman" w:eastAsia="Times New Roman" w:hAnsi="Times New Roman" w:cs="Times New Roman"/>
              </w:rPr>
              <w:t>operate behind ‘walled gardens’</w:t>
            </w:r>
            <w:r w:rsidR="00263188" w:rsidRPr="008C688D">
              <w:rPr>
                <w:rFonts w:ascii="Times New Roman" w:eastAsia="Times New Roman" w:hAnsi="Times New Roman" w:cs="Times New Roman"/>
              </w:rPr>
              <w:t>; i</w:t>
            </w:r>
            <w:r w:rsidRPr="008C688D">
              <w:rPr>
                <w:rFonts w:ascii="Times New Roman" w:eastAsia="Times New Roman" w:hAnsi="Times New Roman" w:cs="Times New Roman"/>
              </w:rPr>
              <w:t xml:space="preserve">n the absence of transparency regarding online marketing strategies, States should assume that children are exposed </w:t>
            </w:r>
            <w:r w:rsidR="00B97D71" w:rsidRPr="008C688D">
              <w:rPr>
                <w:rFonts w:ascii="Times New Roman" w:eastAsia="Times New Roman" w:hAnsi="Times New Roman" w:cs="Times New Roman"/>
              </w:rPr>
              <w:t>and prohibit</w:t>
            </w:r>
            <w:r w:rsidRPr="008C688D">
              <w:rPr>
                <w:rFonts w:ascii="Times New Roman" w:eastAsia="Times New Roman" w:hAnsi="Times New Roman" w:cs="Times New Roman"/>
              </w:rPr>
              <w:t xml:space="preserve"> such marketing to protect children. Such an approach is the only one likely to protect children from actual exposure to harmful marketing without restricting their right to participation</w:t>
            </w:r>
            <w:r w:rsidR="00B97D71" w:rsidRPr="008C688D">
              <w:rPr>
                <w:rFonts w:ascii="Times New Roman" w:eastAsia="Times New Roman" w:hAnsi="Times New Roman" w:cs="Times New Roman"/>
              </w:rPr>
              <w:t>, and is therefore in keeping with the letter and spirit of the child’s best interests principle</w:t>
            </w:r>
            <w:r w:rsidRPr="008C688D">
              <w:rPr>
                <w:rFonts w:ascii="Times New Roman" w:eastAsia="Times New Roman" w:hAnsi="Times New Roman" w:cs="Times New Roman"/>
              </w:rPr>
              <w:t xml:space="preserve">. </w:t>
            </w:r>
            <w:r w:rsidR="00B97D71" w:rsidRPr="008C688D">
              <w:rPr>
                <w:rFonts w:ascii="Times New Roman" w:eastAsia="Times New Roman" w:hAnsi="Times New Roman" w:cs="Times New Roman"/>
              </w:rPr>
              <w:t>Taking the</w:t>
            </w:r>
            <w:r w:rsidRPr="008C688D">
              <w:rPr>
                <w:rFonts w:ascii="Times New Roman" w:eastAsia="Times New Roman" w:hAnsi="Times New Roman" w:cs="Times New Roman"/>
              </w:rPr>
              <w:t xml:space="preserve"> </w:t>
            </w:r>
            <w:r w:rsidR="00B97D71" w:rsidRPr="008C688D">
              <w:rPr>
                <w:rFonts w:ascii="Times New Roman" w:eastAsia="Times New Roman" w:hAnsi="Times New Roman" w:cs="Times New Roman"/>
              </w:rPr>
              <w:t xml:space="preserve">interesting </w:t>
            </w:r>
            <w:r w:rsidRPr="008C688D">
              <w:rPr>
                <w:rFonts w:ascii="Times New Roman" w:eastAsia="Times New Roman" w:hAnsi="Times New Roman" w:cs="Times New Roman"/>
              </w:rPr>
              <w:t>example of the United Kingdom</w:t>
            </w:r>
            <w:r w:rsidR="00B97D71" w:rsidRPr="008C688D">
              <w:rPr>
                <w:rFonts w:ascii="Times New Roman" w:eastAsia="Times New Roman" w:hAnsi="Times New Roman" w:cs="Times New Roman"/>
              </w:rPr>
              <w:t xml:space="preserve">: it </w:t>
            </w:r>
            <w:r w:rsidRPr="008C688D">
              <w:rPr>
                <w:rFonts w:ascii="Times New Roman" w:eastAsia="Times New Roman" w:hAnsi="Times New Roman" w:cs="Times New Roman"/>
              </w:rPr>
              <w:t xml:space="preserve">originally </w:t>
            </w:r>
            <w:r w:rsidR="00B97D71" w:rsidRPr="008C688D">
              <w:rPr>
                <w:rFonts w:ascii="Times New Roman" w:eastAsia="Times New Roman" w:hAnsi="Times New Roman" w:cs="Times New Roman"/>
              </w:rPr>
              <w:t>announced</w:t>
            </w:r>
            <w:r w:rsidRPr="008C688D">
              <w:rPr>
                <w:rFonts w:ascii="Times New Roman" w:eastAsia="Times New Roman" w:hAnsi="Times New Roman" w:cs="Times New Roman"/>
              </w:rPr>
              <w:t xml:space="preserve"> regulati</w:t>
            </w:r>
            <w:r w:rsidR="00B97D71" w:rsidRPr="008C688D">
              <w:rPr>
                <w:rFonts w:ascii="Times New Roman" w:eastAsia="Times New Roman" w:hAnsi="Times New Roman" w:cs="Times New Roman"/>
              </w:rPr>
              <w:t>ng</w:t>
            </w:r>
            <w:r w:rsidRPr="008C688D">
              <w:rPr>
                <w:rFonts w:ascii="Times New Roman" w:eastAsia="Times New Roman" w:hAnsi="Times New Roman" w:cs="Times New Roman"/>
              </w:rPr>
              <w:t xml:space="preserve"> digital marketing of unhealthy food </w:t>
            </w:r>
            <w:r w:rsidR="00B97D71" w:rsidRPr="008C688D">
              <w:rPr>
                <w:rFonts w:ascii="Times New Roman" w:eastAsia="Times New Roman" w:hAnsi="Times New Roman" w:cs="Times New Roman"/>
              </w:rPr>
              <w:t>via</w:t>
            </w:r>
            <w:r w:rsidRPr="008C688D">
              <w:rPr>
                <w:rFonts w:ascii="Times New Roman" w:eastAsia="Times New Roman" w:hAnsi="Times New Roman" w:cs="Times New Roman"/>
              </w:rPr>
              <w:t xml:space="preserve"> a 9pm watershed </w:t>
            </w:r>
            <w:r w:rsidR="008C688D" w:rsidRPr="008C688D">
              <w:rPr>
                <w:rFonts w:ascii="Times New Roman" w:hAnsi="Times New Roman" w:cs="Times New Roman"/>
              </w:rPr>
              <w:t>(</w:t>
            </w:r>
            <w:hyperlink r:id="rId26" w:history="1">
              <w:r w:rsidR="008C688D" w:rsidRPr="008C688D">
                <w:rPr>
                  <w:rStyle w:val="Hyperlink"/>
                  <w:rFonts w:ascii="Times New Roman" w:hAnsi="Times New Roman" w:cs="Times New Roman"/>
                </w:rPr>
                <w:t>July</w:t>
              </w:r>
              <w:r w:rsidR="008C688D" w:rsidRPr="008C688D">
                <w:rPr>
                  <w:rStyle w:val="Hyperlink"/>
                  <w:rFonts w:ascii="Times New Roman" w:hAnsi="Times New Roman" w:cs="Times New Roman"/>
                </w:rPr>
                <w:t xml:space="preserve"> </w:t>
              </w:r>
              <w:r w:rsidR="008C688D" w:rsidRPr="008C688D">
                <w:rPr>
                  <w:rStyle w:val="Hyperlink"/>
                  <w:rFonts w:ascii="Times New Roman" w:hAnsi="Times New Roman" w:cs="Times New Roman"/>
                </w:rPr>
                <w:t>2020</w:t>
              </w:r>
            </w:hyperlink>
            <w:r w:rsidR="008C688D" w:rsidRPr="008C688D">
              <w:rPr>
                <w:rFonts w:ascii="Times New Roman" w:hAnsi="Times New Roman" w:cs="Times New Roman"/>
              </w:rPr>
              <w:t>)</w:t>
            </w:r>
            <w:r w:rsidRPr="008C688D">
              <w:rPr>
                <w:rFonts w:ascii="Times New Roman" w:eastAsia="Times New Roman" w:hAnsi="Times New Roman" w:cs="Times New Roman"/>
              </w:rPr>
              <w:t xml:space="preserve">, </w:t>
            </w:r>
            <w:r w:rsidR="00B97D71" w:rsidRPr="008C688D">
              <w:rPr>
                <w:rFonts w:ascii="Times New Roman" w:eastAsia="Times New Roman" w:hAnsi="Times New Roman" w:cs="Times New Roman"/>
              </w:rPr>
              <w:t>but</w:t>
            </w:r>
            <w:r w:rsidRPr="008C688D">
              <w:rPr>
                <w:rFonts w:ascii="Times New Roman" w:eastAsia="Times New Roman" w:hAnsi="Times New Roman" w:cs="Times New Roman"/>
              </w:rPr>
              <w:t xml:space="preserve"> has now launched a </w:t>
            </w:r>
            <w:r w:rsidR="00553478" w:rsidRPr="008C688D">
              <w:rPr>
                <w:rFonts w:ascii="Times New Roman" w:eastAsia="Times New Roman" w:hAnsi="Times New Roman" w:cs="Times New Roman"/>
              </w:rPr>
              <w:t>further</w:t>
            </w:r>
            <w:r w:rsidRPr="008C688D">
              <w:rPr>
                <w:rFonts w:ascii="Times New Roman" w:eastAsia="Times New Roman" w:hAnsi="Times New Roman" w:cs="Times New Roman"/>
              </w:rPr>
              <w:t xml:space="preserve"> consultation for a total ban of unhealthy food marketing ban online (</w:t>
            </w:r>
            <w:hyperlink r:id="rId27" w:anchor="changes-to-the-consultation-stage-ia-methodology" w:history="1">
              <w:r w:rsidRPr="008C688D">
                <w:rPr>
                  <w:rStyle w:val="Hyperlink"/>
                  <w:rFonts w:ascii="Times New Roman" w:eastAsia="Times New Roman" w:hAnsi="Times New Roman" w:cs="Times New Roman"/>
                </w:rPr>
                <w:t>November</w:t>
              </w:r>
              <w:r w:rsidRPr="008C688D">
                <w:rPr>
                  <w:rStyle w:val="Hyperlink"/>
                  <w:rFonts w:ascii="Times New Roman" w:eastAsia="Times New Roman" w:hAnsi="Times New Roman" w:cs="Times New Roman"/>
                </w:rPr>
                <w:t xml:space="preserve"> </w:t>
              </w:r>
              <w:r w:rsidRPr="008C688D">
                <w:rPr>
                  <w:rStyle w:val="Hyperlink"/>
                  <w:rFonts w:ascii="Times New Roman" w:eastAsia="Times New Roman" w:hAnsi="Times New Roman" w:cs="Times New Roman"/>
                </w:rPr>
                <w:t>2020</w:t>
              </w:r>
            </w:hyperlink>
            <w:r w:rsidRPr="008C688D">
              <w:rPr>
                <w:rFonts w:ascii="Times New Roman" w:eastAsia="Times New Roman" w:hAnsi="Times New Roman" w:cs="Times New Roman"/>
              </w:rPr>
              <w:t>) on two main grounds: 1) lack of transparency; and 2) wide public support for effective online food marketing restrictions.</w:t>
            </w:r>
            <w:r w:rsidRPr="008C688D">
              <w:rPr>
                <w:rFonts w:ascii="Times New Roman" w:eastAsia="Times New Roman" w:hAnsi="Times New Roman" w:cs="Times New Roman"/>
                <w:i/>
                <w:iCs/>
              </w:rPr>
              <w:t xml:space="preserve"> </w:t>
            </w:r>
          </w:p>
        </w:tc>
      </w:tr>
    </w:tbl>
    <w:p w:rsidR="00DC672C" w:rsidRDefault="00DC672C" w:rsidP="00DC672C">
      <w:pPr>
        <w:spacing w:after="160" w:line="276" w:lineRule="auto"/>
        <w:jc w:val="both"/>
        <w:rPr>
          <w:rFonts w:ascii="Times New Roman" w:eastAsia="Times New Roman" w:hAnsi="Times New Roman" w:cs="Times New Roman"/>
          <w:color w:val="00B050"/>
        </w:rPr>
      </w:pP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43. </w:t>
      </w:r>
      <w:r>
        <w:rPr>
          <w:rFonts w:ascii="Times New Roman" w:eastAsia="Times New Roman" w:hAnsi="Times New Roman" w:cs="Times New Roman"/>
          <w:strike/>
        </w:rPr>
        <w:t>Where parental consent is required to process children’s personal data, States should require that efforts are made to verify that consent is informed, meaningful and given by the actual parent or caregiver of the child.</w:t>
      </w:r>
    </w:p>
    <w:tbl>
      <w:tblPr>
        <w:tblStyle w:val="TableGrid"/>
        <w:tblW w:w="0" w:type="auto"/>
        <w:tblLook w:val="04A0" w:firstRow="1" w:lastRow="0" w:firstColumn="1" w:lastColumn="0" w:noHBand="0" w:noVBand="1"/>
      </w:tblPr>
      <w:tblGrid>
        <w:gridCol w:w="9350"/>
      </w:tblGrid>
      <w:tr w:rsidR="00DC672C" w:rsidTr="00E95F3F">
        <w:tc>
          <w:tcPr>
            <w:tcW w:w="9576" w:type="dxa"/>
          </w:tcPr>
          <w:p w:rsidR="00DC672C" w:rsidRPr="00A77293" w:rsidRDefault="00553478" w:rsidP="00E95F3F">
            <w:pPr>
              <w:spacing w:after="160" w:line="276" w:lineRule="auto"/>
              <w:jc w:val="both"/>
              <w:rPr>
                <w:rFonts w:ascii="Times New Roman" w:eastAsia="Times New Roman" w:hAnsi="Times New Roman" w:cs="Times New Roman"/>
                <w:bCs/>
              </w:rPr>
            </w:pPr>
            <w:r w:rsidRPr="00A77293">
              <w:rPr>
                <w:rFonts w:ascii="Times New Roman" w:eastAsia="Times New Roman" w:hAnsi="Times New Roman" w:cs="Times New Roman"/>
                <w:bCs/>
              </w:rPr>
              <w:lastRenderedPageBreak/>
              <w:t xml:space="preserve">We </w:t>
            </w:r>
            <w:r w:rsidR="00A77293">
              <w:rPr>
                <w:rFonts w:ascii="Times New Roman" w:eastAsia="Times New Roman" w:hAnsi="Times New Roman" w:cs="Times New Roman"/>
                <w:bCs/>
              </w:rPr>
              <w:t xml:space="preserve">recommend deletion. We </w:t>
            </w:r>
            <w:r w:rsidRPr="00A77293">
              <w:rPr>
                <w:rFonts w:ascii="Times New Roman" w:eastAsia="Times New Roman" w:hAnsi="Times New Roman" w:cs="Times New Roman"/>
                <w:bCs/>
              </w:rPr>
              <w:t xml:space="preserve">do not consider it </w:t>
            </w:r>
            <w:r w:rsidR="00DD41BC" w:rsidRPr="00A77293">
              <w:rPr>
                <w:rFonts w:ascii="Times New Roman" w:eastAsia="Times New Roman" w:hAnsi="Times New Roman" w:cs="Times New Roman"/>
                <w:bCs/>
              </w:rPr>
              <w:t>in any way</w:t>
            </w:r>
            <w:r w:rsidRPr="00A77293">
              <w:rPr>
                <w:rFonts w:ascii="Times New Roman" w:eastAsia="Times New Roman" w:hAnsi="Times New Roman" w:cs="Times New Roman"/>
                <w:bCs/>
              </w:rPr>
              <w:t xml:space="preserve"> appropriate for businesses to process children’s personal data for the purposes of commercial advertising and marketing. </w:t>
            </w:r>
            <w:r w:rsidR="00DD41BC" w:rsidRPr="00A77293">
              <w:rPr>
                <w:rFonts w:ascii="Times New Roman" w:eastAsia="Times New Roman" w:hAnsi="Times New Roman" w:cs="Times New Roman"/>
                <w:bCs/>
              </w:rPr>
              <w:t>C</w:t>
            </w:r>
            <w:r w:rsidRPr="00A77293">
              <w:rPr>
                <w:rFonts w:ascii="Times New Roman" w:eastAsia="Times New Roman" w:hAnsi="Times New Roman" w:cs="Times New Roman"/>
                <w:bCs/>
              </w:rPr>
              <w:t>rucially, it is impossible for parents to give informed, meaningful consent to such processing as it is not possible to know (and hence consent to) the extent and nature of such processing, onward sale of data, and subsequent use.</w:t>
            </w:r>
          </w:p>
        </w:tc>
      </w:tr>
    </w:tbl>
    <w:p w:rsidR="00F04262" w:rsidRDefault="00F04262">
      <w:pPr>
        <w:spacing w:after="160" w:line="276" w:lineRule="auto"/>
        <w:rPr>
          <w:rFonts w:ascii="Times New Roman" w:eastAsia="Times New Roman" w:hAnsi="Times New Roman" w:cs="Times New Roman"/>
        </w:rPr>
      </w:pPr>
    </w:p>
    <w:p w:rsidR="00F04262" w:rsidRDefault="00912C81">
      <w:pPr>
        <w:spacing w:after="160" w:line="276" w:lineRule="auto"/>
        <w:rPr>
          <w:rFonts w:ascii="Times New Roman" w:eastAsia="Times New Roman" w:hAnsi="Times New Roman" w:cs="Times New Roman"/>
          <w:b/>
        </w:rPr>
      </w:pPr>
      <w:r>
        <w:rPr>
          <w:rFonts w:ascii="Times New Roman" w:eastAsia="Times New Roman" w:hAnsi="Times New Roman" w:cs="Times New Roman"/>
          <w:b/>
        </w:rPr>
        <w:t>E.</w:t>
      </w:r>
      <w:r>
        <w:rPr>
          <w:rFonts w:ascii="Times New Roman" w:eastAsia="Times New Roman" w:hAnsi="Times New Roman" w:cs="Times New Roman"/>
          <w:b/>
        </w:rPr>
        <w:tab/>
        <w:t>Right to privacy (art. 16)</w:t>
      </w:r>
    </w:p>
    <w:p w:rsidR="00F04262" w:rsidRDefault="00912C81">
      <w:pPr>
        <w:spacing w:after="160" w:line="276" w:lineRule="auto"/>
        <w:jc w:val="both"/>
        <w:rPr>
          <w:rFonts w:ascii="Times New Roman" w:eastAsia="Times New Roman" w:hAnsi="Times New Roman" w:cs="Times New Roman"/>
          <w:color w:val="00B050"/>
        </w:rPr>
      </w:pPr>
      <w:r>
        <w:rPr>
          <w:rFonts w:ascii="Times New Roman" w:eastAsia="Times New Roman" w:hAnsi="Times New Roman" w:cs="Times New Roman"/>
        </w:rPr>
        <w:t xml:space="preserve">73… in cases where the data controller does not demonstrate legitimate, overriding grounds for the processing, </w:t>
      </w:r>
      <w:r w:rsidRPr="00A77293">
        <w:rPr>
          <w:rFonts w:ascii="Times New Roman" w:eastAsia="Times New Roman" w:hAnsi="Times New Roman" w:cs="Times New Roman"/>
          <w:i/>
          <w:iCs/>
          <w:u w:val="single"/>
        </w:rPr>
        <w:t>bearing in mind the best interests of the child as a primary consideration.</w:t>
      </w:r>
    </w:p>
    <w:tbl>
      <w:tblPr>
        <w:tblStyle w:val="TableGrid"/>
        <w:tblW w:w="0" w:type="auto"/>
        <w:tblLook w:val="04A0" w:firstRow="1" w:lastRow="0" w:firstColumn="1" w:lastColumn="0" w:noHBand="0" w:noVBand="1"/>
      </w:tblPr>
      <w:tblGrid>
        <w:gridCol w:w="9350"/>
      </w:tblGrid>
      <w:tr w:rsidR="00DC672C" w:rsidTr="00E95F3F">
        <w:tc>
          <w:tcPr>
            <w:tcW w:w="9576" w:type="dxa"/>
          </w:tcPr>
          <w:p w:rsidR="00DC672C" w:rsidRPr="00A77293" w:rsidRDefault="00553478" w:rsidP="00E95F3F">
            <w:pPr>
              <w:spacing w:after="160" w:line="276" w:lineRule="auto"/>
              <w:jc w:val="both"/>
              <w:rPr>
                <w:rFonts w:ascii="Times New Roman" w:eastAsia="Times New Roman" w:hAnsi="Times New Roman" w:cs="Times New Roman"/>
              </w:rPr>
            </w:pPr>
            <w:r w:rsidRPr="00A77293">
              <w:rPr>
                <w:rFonts w:ascii="Times New Roman" w:eastAsia="Times New Roman" w:hAnsi="Times New Roman" w:cs="Times New Roman"/>
              </w:rPr>
              <w:t xml:space="preserve">We accept there may be circumstances in which a data controller may have a legitimate interest to process personal data, but it should be clearly stated that the threshold to determine what constitutes an overriding legitimate interest must be assessed in light of the best interests of the child principle. As the Committee has stated, Article 3(1) CRC is paramount when States weigh competing priorities, rights and interests, such as short-term economic considerations against longer-term child development decisions. This obligation increases the need for courts and other adjudicating bodies, and more generally all organs of the State, </w:t>
            </w:r>
            <w:hyperlink r:id="rId28" w:history="1">
              <w:r w:rsidRPr="008C688D">
                <w:rPr>
                  <w:rStyle w:val="Hyperlink"/>
                  <w:rFonts w:ascii="Times New Roman" w:eastAsia="Times New Roman" w:hAnsi="Times New Roman" w:cs="Times New Roman"/>
                </w:rPr>
                <w:t xml:space="preserve">to reflect </w:t>
              </w:r>
              <w:r w:rsidRPr="008C688D">
                <w:rPr>
                  <w:rStyle w:val="Hyperlink"/>
                  <w:rFonts w:ascii="Times New Roman" w:eastAsia="Times New Roman" w:hAnsi="Times New Roman" w:cs="Times New Roman"/>
                </w:rPr>
                <w:t>t</w:t>
              </w:r>
              <w:r w:rsidRPr="008C688D">
                <w:rPr>
                  <w:rStyle w:val="Hyperlink"/>
                  <w:rFonts w:ascii="Times New Roman" w:eastAsia="Times New Roman" w:hAnsi="Times New Roman" w:cs="Times New Roman"/>
                </w:rPr>
                <w:t xml:space="preserve">he </w:t>
              </w:r>
              <w:r w:rsidRPr="008C688D">
                <w:rPr>
                  <w:rStyle w:val="Hyperlink"/>
                  <w:rFonts w:ascii="Times New Roman" w:eastAsia="Times New Roman" w:hAnsi="Times New Roman" w:cs="Times New Roman"/>
                </w:rPr>
                <w:t>h</w:t>
              </w:r>
              <w:r w:rsidRPr="008C688D">
                <w:rPr>
                  <w:rStyle w:val="Hyperlink"/>
                  <w:rFonts w:ascii="Times New Roman" w:eastAsia="Times New Roman" w:hAnsi="Times New Roman" w:cs="Times New Roman"/>
                </w:rPr>
                <w:t>ierarchy of societal values</w:t>
              </w:r>
            </w:hyperlink>
            <w:r w:rsidR="00CC6A7F" w:rsidRPr="00A77293">
              <w:rPr>
                <w:rFonts w:ascii="Times New Roman" w:eastAsia="Times New Roman" w:hAnsi="Times New Roman" w:cs="Times New Roman"/>
              </w:rPr>
              <w:t xml:space="preserve"> and give precedence to children’s privacy rights</w:t>
            </w:r>
            <w:r w:rsidRPr="00A77293">
              <w:rPr>
                <w:rFonts w:ascii="Times New Roman" w:eastAsia="Times New Roman" w:hAnsi="Times New Roman" w:cs="Times New Roman"/>
              </w:rPr>
              <w:t xml:space="preserve">. </w:t>
            </w:r>
          </w:p>
        </w:tc>
      </w:tr>
    </w:tbl>
    <w:p w:rsidR="00DC672C" w:rsidRDefault="00DC672C" w:rsidP="00DC672C">
      <w:pPr>
        <w:spacing w:after="160" w:line="276" w:lineRule="auto"/>
        <w:jc w:val="both"/>
        <w:rPr>
          <w:rFonts w:ascii="Times New Roman" w:eastAsia="Times New Roman" w:hAnsi="Times New Roman" w:cs="Times New Roman"/>
          <w:color w:val="00B050"/>
        </w:rPr>
      </w:pPr>
    </w:p>
    <w:p w:rsidR="00895A2D" w:rsidRDefault="00912C81">
      <w:pPr>
        <w:spacing w:after="160" w:line="276" w:lineRule="auto"/>
        <w:rPr>
          <w:rFonts w:ascii="Times New Roman" w:eastAsia="Times New Roman" w:hAnsi="Times New Roman" w:cs="Times New Roman"/>
          <w:b/>
        </w:rPr>
      </w:pPr>
      <w:r>
        <w:rPr>
          <w:rFonts w:ascii="Times New Roman" w:eastAsia="Times New Roman" w:hAnsi="Times New Roman" w:cs="Times New Roman"/>
          <w:b/>
          <w:color w:val="000000"/>
        </w:rPr>
        <w:t>X.</w:t>
      </w:r>
      <w:r>
        <w:rPr>
          <w:rFonts w:ascii="Times New Roman" w:eastAsia="Times New Roman" w:hAnsi="Times New Roman" w:cs="Times New Roman"/>
          <w:b/>
          <w:color w:val="FF0000"/>
        </w:rPr>
        <w:tab/>
      </w:r>
      <w:r w:rsidRPr="00A77293">
        <w:rPr>
          <w:rFonts w:ascii="Times New Roman" w:eastAsia="Times New Roman" w:hAnsi="Times New Roman" w:cs="Times New Roman"/>
          <w:b/>
          <w:i/>
          <w:iCs/>
          <w:u w:val="single"/>
        </w:rPr>
        <w:t>Highest attainable standard of health</w:t>
      </w:r>
      <w:r w:rsidRPr="00A77293">
        <w:rPr>
          <w:rFonts w:ascii="Times New Roman" w:eastAsia="Times New Roman" w:hAnsi="Times New Roman" w:cs="Times New Roman"/>
          <w:b/>
        </w:rPr>
        <w:t xml:space="preserve"> </w:t>
      </w:r>
      <w:r>
        <w:rPr>
          <w:rFonts w:ascii="Times New Roman" w:eastAsia="Times New Roman" w:hAnsi="Times New Roman" w:cs="Times New Roman"/>
          <w:b/>
        </w:rPr>
        <w:t>(art. 24)</w:t>
      </w:r>
    </w:p>
    <w:tbl>
      <w:tblPr>
        <w:tblStyle w:val="TableGrid"/>
        <w:tblW w:w="0" w:type="auto"/>
        <w:tblLook w:val="04A0" w:firstRow="1" w:lastRow="0" w:firstColumn="1" w:lastColumn="0" w:noHBand="0" w:noVBand="1"/>
      </w:tblPr>
      <w:tblGrid>
        <w:gridCol w:w="9350"/>
      </w:tblGrid>
      <w:tr w:rsidR="00DC672C" w:rsidTr="00E95F3F">
        <w:tc>
          <w:tcPr>
            <w:tcW w:w="9576" w:type="dxa"/>
          </w:tcPr>
          <w:p w:rsidR="00DC672C" w:rsidRPr="00A77293" w:rsidRDefault="0082042F" w:rsidP="00E95F3F">
            <w:pPr>
              <w:spacing w:after="160" w:line="276" w:lineRule="auto"/>
              <w:jc w:val="both"/>
              <w:rPr>
                <w:rFonts w:ascii="Times New Roman" w:eastAsia="Times New Roman" w:hAnsi="Times New Roman" w:cs="Times New Roman"/>
              </w:rPr>
            </w:pPr>
            <w:r w:rsidRPr="00A77293">
              <w:rPr>
                <w:rFonts w:ascii="Times New Roman" w:eastAsia="Times New Roman" w:hAnsi="Times New Roman" w:cs="Times New Roman"/>
              </w:rPr>
              <w:t>The notion of ‘basic health’ seems to contradict the very notion of ‘highest attainable standard of health’ enshrined in the CRC and other international human rights instruments.</w:t>
            </w:r>
          </w:p>
        </w:tc>
      </w:tr>
    </w:tbl>
    <w:p w:rsidR="00DC672C" w:rsidRDefault="00DC672C" w:rsidP="00DC672C">
      <w:pPr>
        <w:spacing w:after="160" w:line="276" w:lineRule="auto"/>
        <w:jc w:val="both"/>
        <w:rPr>
          <w:rFonts w:ascii="Times New Roman" w:eastAsia="Times New Roman" w:hAnsi="Times New Roman" w:cs="Times New Roman"/>
          <w:color w:val="00B050"/>
        </w:rPr>
      </w:pPr>
    </w:p>
    <w:p w:rsidR="00F04262" w:rsidRDefault="00912C81">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105 States should encourage the use of </w:t>
      </w:r>
      <w:r w:rsidRPr="00A77293">
        <w:rPr>
          <w:rFonts w:ascii="Times New Roman" w:eastAsia="Times New Roman" w:hAnsi="Times New Roman" w:cs="Times New Roman"/>
          <w:i/>
          <w:iCs/>
          <w:u w:val="single"/>
        </w:rPr>
        <w:t>privacy-preserving (privacy-compliant)</w:t>
      </w:r>
      <w:r>
        <w:rPr>
          <w:rFonts w:ascii="Times New Roman" w:eastAsia="Times New Roman" w:hAnsi="Times New Roman" w:cs="Times New Roman"/>
          <w:color w:val="FF0000"/>
        </w:rPr>
        <w:t xml:space="preserve"> </w:t>
      </w:r>
      <w:r>
        <w:rPr>
          <w:rFonts w:ascii="Times New Roman" w:eastAsia="Times New Roman" w:hAnsi="Times New Roman" w:cs="Times New Roman"/>
        </w:rPr>
        <w:t>digital technologies to promote healthy lifestyles, including physical and social activity</w:t>
      </w:r>
    </w:p>
    <w:p w:rsidR="00F04262" w:rsidRDefault="00912C81">
      <w:pPr>
        <w:spacing w:after="160" w:line="276" w:lineRule="auto"/>
        <w:jc w:val="both"/>
        <w:rPr>
          <w:rFonts w:ascii="Times New Roman" w:eastAsia="Times New Roman" w:hAnsi="Times New Roman" w:cs="Times New Roman"/>
        </w:rPr>
      </w:pPr>
      <w:r w:rsidRPr="00A77293">
        <w:rPr>
          <w:rFonts w:ascii="Times New Roman" w:eastAsia="Times New Roman" w:hAnsi="Times New Roman" w:cs="Times New Roman"/>
          <w:i/>
          <w:iCs/>
          <w:u w:val="single"/>
        </w:rPr>
        <w:t>XX The commercial advertising and marketing of several products, services and brands are associated with poor health. Harmful commodities include but are not limited to unhealthy food and beverages, alcohol, drugs, tobacco and other nicotine products.</w:t>
      </w:r>
      <w:r>
        <w:rPr>
          <w:rFonts w:ascii="Times New Roman" w:eastAsia="Times New Roman" w:hAnsi="Times New Roman" w:cs="Times New Roman"/>
        </w:rPr>
        <w:t xml:space="preserve"> States should </w:t>
      </w:r>
      <w:r w:rsidRPr="00A77293">
        <w:rPr>
          <w:rFonts w:ascii="Times New Roman" w:eastAsia="Times New Roman" w:hAnsi="Times New Roman" w:cs="Times New Roman"/>
          <w:i/>
          <w:iCs/>
          <w:u w:val="single"/>
        </w:rPr>
        <w:t>specifically</w:t>
      </w:r>
      <w:r w:rsidRPr="00A77293">
        <w:rPr>
          <w:rFonts w:ascii="Times New Roman" w:eastAsia="Times New Roman" w:hAnsi="Times New Roman" w:cs="Times New Roman"/>
        </w:rPr>
        <w:t xml:space="preserve"> </w:t>
      </w:r>
      <w:r>
        <w:rPr>
          <w:rFonts w:ascii="Times New Roman" w:eastAsia="Times New Roman" w:hAnsi="Times New Roman" w:cs="Times New Roman"/>
        </w:rPr>
        <w:t xml:space="preserve">regulate </w:t>
      </w:r>
      <w:r w:rsidRPr="00A77293">
        <w:rPr>
          <w:rFonts w:ascii="Times New Roman" w:eastAsia="Times New Roman" w:hAnsi="Times New Roman" w:cs="Times New Roman"/>
          <w:i/>
          <w:iCs/>
          <w:u w:val="single"/>
        </w:rPr>
        <w:t>harmful commercial</w:t>
      </w:r>
      <w:r w:rsidRPr="00A77293">
        <w:rPr>
          <w:rFonts w:ascii="Times New Roman" w:eastAsia="Times New Roman" w:hAnsi="Times New Roman" w:cs="Times New Roman"/>
        </w:rPr>
        <w:t xml:space="preserve"> </w:t>
      </w:r>
      <w:r>
        <w:rPr>
          <w:rFonts w:ascii="Times New Roman" w:eastAsia="Times New Roman" w:hAnsi="Times New Roman" w:cs="Times New Roman"/>
        </w:rPr>
        <w:t xml:space="preserve">advertising and marketing to prevent children’s exposure to such advertising and marketing. Such regulation relating to the digital environment should </w:t>
      </w:r>
      <w:r w:rsidRPr="00A77293">
        <w:rPr>
          <w:rFonts w:ascii="Times New Roman" w:eastAsia="Times New Roman" w:hAnsi="Times New Roman" w:cs="Times New Roman"/>
          <w:i/>
          <w:iCs/>
          <w:u w:val="single"/>
        </w:rPr>
        <w:t>in no circumstance be less effective than</w:t>
      </w:r>
      <w:r w:rsidRPr="00A77293">
        <w:rPr>
          <w:rFonts w:ascii="Times New Roman" w:eastAsia="Times New Roman" w:hAnsi="Times New Roman" w:cs="Times New Roman"/>
        </w:rPr>
        <w:t xml:space="preserve"> </w:t>
      </w:r>
      <w:r>
        <w:rPr>
          <w:rFonts w:ascii="Times New Roman" w:eastAsia="Times New Roman" w:hAnsi="Times New Roman" w:cs="Times New Roman"/>
        </w:rPr>
        <w:t>regulation in the offline environment.</w:t>
      </w:r>
    </w:p>
    <w:p w:rsidR="00895A2D" w:rsidRDefault="00895A2D">
      <w:pPr>
        <w:spacing w:after="160" w:line="276" w:lineRule="auto"/>
        <w:jc w:val="both"/>
        <w:rPr>
          <w:rFonts w:ascii="Times New Roman" w:eastAsia="Times New Roman" w:hAnsi="Times New Roman" w:cs="Times New Roman"/>
        </w:rPr>
      </w:pPr>
    </w:p>
    <w:tbl>
      <w:tblPr>
        <w:tblStyle w:val="TableGrid"/>
        <w:tblW w:w="9636" w:type="dxa"/>
        <w:tblLook w:val="04A0" w:firstRow="1" w:lastRow="0" w:firstColumn="1" w:lastColumn="0" w:noHBand="0" w:noVBand="1"/>
      </w:tblPr>
      <w:tblGrid>
        <w:gridCol w:w="9636"/>
      </w:tblGrid>
      <w:tr w:rsidR="00DC672C" w:rsidTr="00CC6A7F">
        <w:trPr>
          <w:trHeight w:val="9029"/>
        </w:trPr>
        <w:tc>
          <w:tcPr>
            <w:tcW w:w="9636" w:type="dxa"/>
          </w:tcPr>
          <w:p w:rsidR="00E34451" w:rsidRPr="00A77293" w:rsidRDefault="001F4619" w:rsidP="001F4619">
            <w:pPr>
              <w:spacing w:line="276" w:lineRule="auto"/>
              <w:jc w:val="both"/>
              <w:rPr>
                <w:rFonts w:ascii="Times New Roman" w:eastAsia="Times New Roman" w:hAnsi="Times New Roman" w:cs="Times New Roman"/>
                <w:b/>
              </w:rPr>
            </w:pPr>
            <w:r w:rsidRPr="00A77293">
              <w:rPr>
                <w:rFonts w:ascii="Times New Roman" w:eastAsia="Times New Roman" w:hAnsi="Times New Roman" w:cs="Times New Roman"/>
                <w:b/>
              </w:rPr>
              <w:t xml:space="preserve">This paragraph highlights the need for a more robust call </w:t>
            </w:r>
            <w:r w:rsidR="001C14F2" w:rsidRPr="00A77293">
              <w:rPr>
                <w:rFonts w:ascii="Times New Roman" w:eastAsia="Times New Roman" w:hAnsi="Times New Roman" w:cs="Times New Roman"/>
                <w:b/>
              </w:rPr>
              <w:t>for</w:t>
            </w:r>
            <w:r w:rsidRPr="00A77293">
              <w:rPr>
                <w:rFonts w:ascii="Times New Roman" w:eastAsia="Times New Roman" w:hAnsi="Times New Roman" w:cs="Times New Roman"/>
                <w:b/>
              </w:rPr>
              <w:t xml:space="preserve"> States to ban particularly harmful forms of marketing to which children are exposed</w:t>
            </w:r>
            <w:r w:rsidRPr="00A77293">
              <w:rPr>
                <w:rFonts w:ascii="Times New Roman" w:eastAsia="Times New Roman" w:hAnsi="Times New Roman" w:cs="Times New Roman"/>
              </w:rPr>
              <w:t>.</w:t>
            </w:r>
            <w:r w:rsidRPr="00A77293">
              <w:rPr>
                <w:rFonts w:ascii="Times New Roman" w:eastAsia="Times New Roman" w:hAnsi="Times New Roman" w:cs="Times New Roman"/>
                <w:b/>
              </w:rPr>
              <w:t xml:space="preserve"> </w:t>
            </w:r>
          </w:p>
          <w:p w:rsidR="00E34451" w:rsidRPr="00A77293" w:rsidRDefault="00E34451" w:rsidP="001F4619">
            <w:pPr>
              <w:spacing w:line="276" w:lineRule="auto"/>
              <w:jc w:val="both"/>
              <w:rPr>
                <w:rFonts w:ascii="Times New Roman" w:eastAsia="Times New Roman" w:hAnsi="Times New Roman" w:cs="Times New Roman"/>
                <w:b/>
              </w:rPr>
            </w:pPr>
          </w:p>
          <w:p w:rsidR="001F4619" w:rsidRPr="00A77293" w:rsidRDefault="001C14F2" w:rsidP="001F4619">
            <w:pPr>
              <w:spacing w:line="276" w:lineRule="auto"/>
              <w:jc w:val="both"/>
              <w:rPr>
                <w:rFonts w:ascii="Times New Roman" w:eastAsia="Times New Roman" w:hAnsi="Times New Roman" w:cs="Times New Roman"/>
              </w:rPr>
            </w:pPr>
            <w:r w:rsidRPr="00A77293">
              <w:rPr>
                <w:rFonts w:ascii="Times New Roman" w:eastAsia="Times New Roman" w:hAnsi="Times New Roman" w:cs="Times New Roman"/>
              </w:rPr>
              <w:t>G</w:t>
            </w:r>
            <w:r w:rsidR="001F4619" w:rsidRPr="00A77293">
              <w:rPr>
                <w:rFonts w:ascii="Times New Roman" w:eastAsia="Times New Roman" w:hAnsi="Times New Roman" w:cs="Times New Roman"/>
              </w:rPr>
              <w:t>rowing evidence</w:t>
            </w:r>
            <w:r w:rsidRPr="00A77293">
              <w:rPr>
                <w:rFonts w:ascii="Times New Roman" w:eastAsia="Times New Roman" w:hAnsi="Times New Roman" w:cs="Times New Roman"/>
              </w:rPr>
              <w:t xml:space="preserve"> shows </w:t>
            </w:r>
            <w:r w:rsidR="00CC6A7F" w:rsidRPr="00A77293">
              <w:rPr>
                <w:rFonts w:ascii="Times New Roman" w:eastAsia="Times New Roman" w:hAnsi="Times New Roman" w:cs="Times New Roman"/>
              </w:rPr>
              <w:t>this marketing</w:t>
            </w:r>
            <w:r w:rsidRPr="00A77293">
              <w:rPr>
                <w:rFonts w:ascii="Times New Roman" w:eastAsia="Times New Roman" w:hAnsi="Times New Roman" w:cs="Times New Roman"/>
              </w:rPr>
              <w:t xml:space="preserve"> negatively affects the</w:t>
            </w:r>
            <w:r w:rsidR="00CC6A7F" w:rsidRPr="00A77293">
              <w:rPr>
                <w:rFonts w:ascii="Times New Roman" w:eastAsia="Times New Roman" w:hAnsi="Times New Roman" w:cs="Times New Roman"/>
              </w:rPr>
              <w:t xml:space="preserve"> child’s</w:t>
            </w:r>
            <w:r w:rsidRPr="00A77293">
              <w:rPr>
                <w:rFonts w:ascii="Times New Roman" w:eastAsia="Times New Roman" w:hAnsi="Times New Roman" w:cs="Times New Roman"/>
              </w:rPr>
              <w:t xml:space="preserve"> right to health and other related rights. C</w:t>
            </w:r>
            <w:r w:rsidR="001F4619" w:rsidRPr="00A77293">
              <w:rPr>
                <w:rFonts w:ascii="Times New Roman" w:eastAsia="Times New Roman" w:hAnsi="Times New Roman" w:cs="Times New Roman"/>
              </w:rPr>
              <w:t xml:space="preserve">alls are multiplying for prohibition of such marketing in all media, including digital media, to which children are exposed. These goods, services and brands include cigarettes and other smoking products, alcoholic beverages, unhealthy food, energy drinks, gambling services, and slimming/weight management/cosmetic products and treatments whose consumption entails specific public health concerns. </w:t>
            </w:r>
            <w:r w:rsidRPr="00A77293">
              <w:rPr>
                <w:rFonts w:ascii="Times New Roman" w:eastAsia="Times New Roman" w:hAnsi="Times New Roman" w:cs="Times New Roman"/>
              </w:rPr>
              <w:t>As</w:t>
            </w:r>
            <w:r w:rsidR="001F4619" w:rsidRPr="00A77293">
              <w:rPr>
                <w:rFonts w:ascii="Times New Roman" w:eastAsia="Times New Roman" w:hAnsi="Times New Roman" w:cs="Times New Roman"/>
              </w:rPr>
              <w:t xml:space="preserve"> highlighted above</w:t>
            </w:r>
            <w:r w:rsidRPr="00A77293">
              <w:rPr>
                <w:rFonts w:ascii="Times New Roman" w:eastAsia="Times New Roman" w:hAnsi="Times New Roman" w:cs="Times New Roman"/>
              </w:rPr>
              <w:t>,</w:t>
            </w:r>
            <w:r w:rsidR="001F4619" w:rsidRPr="00A77293">
              <w:rPr>
                <w:rFonts w:ascii="Times New Roman" w:eastAsia="Times New Roman" w:hAnsi="Times New Roman" w:cs="Times New Roman"/>
              </w:rPr>
              <w:t xml:space="preserve"> the importance of focusing on exposure</w:t>
            </w:r>
            <w:r w:rsidRPr="00A77293">
              <w:rPr>
                <w:rFonts w:ascii="Times New Roman" w:eastAsia="Times New Roman" w:hAnsi="Times New Roman" w:cs="Times New Roman"/>
              </w:rPr>
              <w:t>,</w:t>
            </w:r>
            <w:r w:rsidR="001F4619" w:rsidRPr="00A77293">
              <w:rPr>
                <w:rFonts w:ascii="Times New Roman" w:eastAsia="Times New Roman" w:hAnsi="Times New Roman" w:cs="Times New Roman"/>
              </w:rPr>
              <w:t xml:space="preserve"> and recognising the imperative of a precautionary approach in light of opaque digital marketing strategies</w:t>
            </w:r>
            <w:r w:rsidRPr="00A77293">
              <w:rPr>
                <w:rFonts w:ascii="Times New Roman" w:eastAsia="Times New Roman" w:hAnsi="Times New Roman" w:cs="Times New Roman"/>
              </w:rPr>
              <w:t>,</w:t>
            </w:r>
            <w:r w:rsidR="001F4619" w:rsidRPr="00A77293">
              <w:rPr>
                <w:rFonts w:ascii="Times New Roman" w:eastAsia="Times New Roman" w:hAnsi="Times New Roman" w:cs="Times New Roman"/>
              </w:rPr>
              <w:t xml:space="preserve"> apply with equal force here. </w:t>
            </w:r>
            <w:hyperlink r:id="rId29" w:history="1">
              <w:r w:rsidR="001435B6" w:rsidRPr="00A77293">
                <w:rPr>
                  <w:rStyle w:val="Hyperlink"/>
                  <w:rFonts w:ascii="Times New Roman" w:eastAsia="Times New Roman" w:hAnsi="Times New Roman" w:cs="Times New Roman"/>
                </w:rPr>
                <w:t>In our</w:t>
              </w:r>
              <w:r w:rsidR="001F4619" w:rsidRPr="00A77293">
                <w:rPr>
                  <w:rStyle w:val="Hyperlink"/>
                  <w:rFonts w:ascii="Times New Roman" w:eastAsia="Times New Roman" w:hAnsi="Times New Roman" w:cs="Times New Roman"/>
                </w:rPr>
                <w:t xml:space="preserve"> consultation respo</w:t>
              </w:r>
              <w:r w:rsidR="001F4619" w:rsidRPr="00A77293">
                <w:rPr>
                  <w:rStyle w:val="Hyperlink"/>
                  <w:rFonts w:ascii="Times New Roman" w:eastAsia="Times New Roman" w:hAnsi="Times New Roman" w:cs="Times New Roman"/>
                </w:rPr>
                <w:t>n</w:t>
              </w:r>
              <w:r w:rsidR="001F4619" w:rsidRPr="00A77293">
                <w:rPr>
                  <w:rStyle w:val="Hyperlink"/>
                  <w:rFonts w:ascii="Times New Roman" w:eastAsia="Times New Roman" w:hAnsi="Times New Roman" w:cs="Times New Roman"/>
                </w:rPr>
                <w:t xml:space="preserve">se </w:t>
              </w:r>
              <w:r w:rsidR="001435B6" w:rsidRPr="00A77293">
                <w:rPr>
                  <w:rStyle w:val="Hyperlink"/>
                  <w:rFonts w:ascii="Times New Roman" w:eastAsia="Times New Roman" w:hAnsi="Times New Roman" w:cs="Times New Roman"/>
                </w:rPr>
                <w:t>of</w:t>
              </w:r>
              <w:r w:rsidR="001F4619" w:rsidRPr="00A77293">
                <w:rPr>
                  <w:rStyle w:val="Hyperlink"/>
                  <w:rFonts w:ascii="Times New Roman" w:eastAsia="Times New Roman" w:hAnsi="Times New Roman" w:cs="Times New Roman"/>
                </w:rPr>
                <w:t xml:space="preserve"> May 2019</w:t>
              </w:r>
            </w:hyperlink>
            <w:r w:rsidR="001F4619" w:rsidRPr="00A77293">
              <w:rPr>
                <w:rFonts w:ascii="Times New Roman" w:eastAsia="Times New Roman" w:hAnsi="Times New Roman" w:cs="Times New Roman"/>
              </w:rPr>
              <w:t xml:space="preserve"> </w:t>
            </w:r>
            <w:r w:rsidR="001435B6" w:rsidRPr="00A77293">
              <w:rPr>
                <w:rFonts w:ascii="Times New Roman" w:eastAsia="Times New Roman" w:hAnsi="Times New Roman" w:cs="Times New Roman"/>
              </w:rPr>
              <w:t>we discussed</w:t>
            </w:r>
            <w:r w:rsidR="001F4619" w:rsidRPr="00A77293">
              <w:rPr>
                <w:rFonts w:ascii="Times New Roman" w:eastAsia="Times New Roman" w:hAnsi="Times New Roman" w:cs="Times New Roman"/>
              </w:rPr>
              <w:t xml:space="preserve"> evidence supporting a ban on the commercial advertising and marketing of harmful commodities, and unhealthy food more specifically.</w:t>
            </w:r>
          </w:p>
          <w:p w:rsidR="001F4619" w:rsidRPr="00A77293" w:rsidRDefault="001F4619" w:rsidP="001F4619">
            <w:pPr>
              <w:spacing w:line="276" w:lineRule="auto"/>
              <w:jc w:val="both"/>
              <w:rPr>
                <w:rFonts w:ascii="Times New Roman" w:eastAsia="Times New Roman" w:hAnsi="Times New Roman" w:cs="Times New Roman"/>
                <w:color w:val="00B050"/>
              </w:rPr>
            </w:pPr>
          </w:p>
          <w:p w:rsidR="001F4619" w:rsidRPr="00A77293" w:rsidRDefault="00C23B6C" w:rsidP="001F4619">
            <w:pPr>
              <w:spacing w:line="276" w:lineRule="auto"/>
              <w:jc w:val="both"/>
              <w:rPr>
                <w:rFonts w:ascii="Times New Roman" w:eastAsia="Times New Roman" w:hAnsi="Times New Roman" w:cs="Times New Roman"/>
              </w:rPr>
            </w:pPr>
            <w:hyperlink r:id="rId30" w:history="1">
              <w:r w:rsidR="001F4619" w:rsidRPr="00A77293">
                <w:rPr>
                  <w:rStyle w:val="Hyperlink"/>
                  <w:rFonts w:ascii="Times New Roman" w:eastAsia="Times New Roman" w:hAnsi="Times New Roman" w:cs="Times New Roman"/>
                </w:rPr>
                <w:t>W</w:t>
              </w:r>
              <w:r w:rsidR="001F4619" w:rsidRPr="00A77293">
                <w:rPr>
                  <w:rStyle w:val="Hyperlink"/>
                  <w:rFonts w:ascii="Times New Roman" w:eastAsia="Times New Roman" w:hAnsi="Times New Roman" w:cs="Times New Roman"/>
                </w:rPr>
                <w:t>H</w:t>
              </w:r>
              <w:r w:rsidR="001F4619" w:rsidRPr="00A77293">
                <w:rPr>
                  <w:rStyle w:val="Hyperlink"/>
                  <w:rFonts w:ascii="Times New Roman" w:eastAsia="Times New Roman" w:hAnsi="Times New Roman" w:cs="Times New Roman"/>
                </w:rPr>
                <w:t>O</w:t>
              </w:r>
            </w:hyperlink>
            <w:r w:rsidR="001F4619" w:rsidRPr="00A77293">
              <w:rPr>
                <w:rFonts w:ascii="Times New Roman" w:eastAsia="Times New Roman" w:hAnsi="Times New Roman" w:cs="Times New Roman"/>
              </w:rPr>
              <w:t xml:space="preserve"> and </w:t>
            </w:r>
            <w:hyperlink r:id="rId31" w:history="1">
              <w:r w:rsidR="00996A1D" w:rsidRPr="00A77293">
                <w:rPr>
                  <w:rStyle w:val="Hyperlink"/>
                  <w:rFonts w:ascii="Times New Roman" w:eastAsia="Times New Roman" w:hAnsi="Times New Roman" w:cs="Times New Roman"/>
                </w:rPr>
                <w:t>UNI</w:t>
              </w:r>
              <w:r w:rsidR="00996A1D" w:rsidRPr="00A77293">
                <w:rPr>
                  <w:rStyle w:val="Hyperlink"/>
                  <w:rFonts w:ascii="Times New Roman" w:eastAsia="Times New Roman" w:hAnsi="Times New Roman" w:cs="Times New Roman"/>
                </w:rPr>
                <w:t>C</w:t>
              </w:r>
              <w:r w:rsidR="00996A1D" w:rsidRPr="00A77293">
                <w:rPr>
                  <w:rStyle w:val="Hyperlink"/>
                  <w:rFonts w:ascii="Times New Roman" w:eastAsia="Times New Roman" w:hAnsi="Times New Roman" w:cs="Times New Roman"/>
                </w:rPr>
                <w:t>EF</w:t>
              </w:r>
            </w:hyperlink>
            <w:r w:rsidR="001F4619" w:rsidRPr="00A77293">
              <w:rPr>
                <w:rFonts w:ascii="Times New Roman" w:eastAsia="Times New Roman" w:hAnsi="Times New Roman" w:cs="Times New Roman"/>
              </w:rPr>
              <w:t xml:space="preserve"> have published a wide range of documents (to which many of us have contributed as experts) calling on a child-rights approach to marketing, and particularly food marketing</w:t>
            </w:r>
            <w:r w:rsidR="00996A1D" w:rsidRPr="00A77293">
              <w:rPr>
                <w:rFonts w:ascii="Times New Roman" w:eastAsia="Times New Roman" w:hAnsi="Times New Roman" w:cs="Times New Roman"/>
              </w:rPr>
              <w:t xml:space="preserve">. This </w:t>
            </w:r>
            <w:r w:rsidR="001F4619" w:rsidRPr="00A77293">
              <w:rPr>
                <w:rFonts w:ascii="Times New Roman" w:eastAsia="Times New Roman" w:hAnsi="Times New Roman" w:cs="Times New Roman"/>
              </w:rPr>
              <w:t xml:space="preserve">requires a </w:t>
            </w:r>
            <w:hyperlink r:id="rId32" w:history="1">
              <w:r w:rsidR="001F4619" w:rsidRPr="00A77293">
                <w:rPr>
                  <w:rStyle w:val="Hyperlink"/>
                  <w:rFonts w:ascii="Times New Roman" w:eastAsia="Times New Roman" w:hAnsi="Times New Roman" w:cs="Times New Roman"/>
                </w:rPr>
                <w:t>government-led, co</w:t>
              </w:r>
              <w:r w:rsidR="001F4619" w:rsidRPr="00A77293">
                <w:rPr>
                  <w:rStyle w:val="Hyperlink"/>
                  <w:rFonts w:ascii="Times New Roman" w:eastAsia="Times New Roman" w:hAnsi="Times New Roman" w:cs="Times New Roman"/>
                </w:rPr>
                <w:t>m</w:t>
              </w:r>
              <w:r w:rsidR="001F4619" w:rsidRPr="00A77293">
                <w:rPr>
                  <w:rStyle w:val="Hyperlink"/>
                  <w:rFonts w:ascii="Times New Roman" w:eastAsia="Times New Roman" w:hAnsi="Times New Roman" w:cs="Times New Roman"/>
                </w:rPr>
                <w:t>prehensive approach</w:t>
              </w:r>
            </w:hyperlink>
            <w:r w:rsidR="001F4619" w:rsidRPr="00A77293">
              <w:rPr>
                <w:rFonts w:ascii="Times New Roman" w:eastAsia="Times New Roman" w:hAnsi="Times New Roman" w:cs="Times New Roman"/>
              </w:rPr>
              <w:t xml:space="preserve"> focusing on restricting </w:t>
            </w:r>
            <w:r w:rsidR="00996A1D" w:rsidRPr="00A77293">
              <w:rPr>
                <w:rFonts w:ascii="Times New Roman" w:eastAsia="Times New Roman" w:hAnsi="Times New Roman" w:cs="Times New Roman"/>
              </w:rPr>
              <w:t xml:space="preserve">children’s </w:t>
            </w:r>
            <w:r w:rsidR="001F4619" w:rsidRPr="00A77293">
              <w:rPr>
                <w:rFonts w:ascii="Times New Roman" w:eastAsia="Times New Roman" w:hAnsi="Times New Roman" w:cs="Times New Roman"/>
              </w:rPr>
              <w:t xml:space="preserve">exposure to marketing rather </w:t>
            </w:r>
            <w:r w:rsidR="00996A1D" w:rsidRPr="00A77293">
              <w:rPr>
                <w:rFonts w:ascii="Times New Roman" w:eastAsia="Times New Roman" w:hAnsi="Times New Roman" w:cs="Times New Roman"/>
              </w:rPr>
              <w:t>classifying</w:t>
            </w:r>
            <w:r w:rsidR="001F4619" w:rsidRPr="00A77293">
              <w:rPr>
                <w:rFonts w:ascii="Times New Roman" w:eastAsia="Times New Roman" w:hAnsi="Times New Roman" w:cs="Times New Roman"/>
              </w:rPr>
              <w:t xml:space="preserve"> media content as targeted at or directed to children. In particular, since the Committee published its pre-Draft consultation in 2019, the </w:t>
            </w:r>
            <w:hyperlink r:id="rId33" w:anchor=":~:text=The%20WHO%E2%80%93UNICEF%E2%80%93Lancet%20Commission,Sustainable%20Development%20Goals%20(SDGs)" w:history="1">
              <w:r w:rsidR="001F4619" w:rsidRPr="00A77293">
                <w:rPr>
                  <w:rStyle w:val="Hyperlink"/>
                  <w:rFonts w:ascii="Times New Roman" w:eastAsia="Times New Roman" w:hAnsi="Times New Roman" w:cs="Times New Roman"/>
                </w:rPr>
                <w:t>UNICEF-WHO-Lancet Com</w:t>
              </w:r>
              <w:r w:rsidR="001F4619" w:rsidRPr="00A77293">
                <w:rPr>
                  <w:rStyle w:val="Hyperlink"/>
                  <w:rFonts w:ascii="Times New Roman" w:eastAsia="Times New Roman" w:hAnsi="Times New Roman" w:cs="Times New Roman"/>
                </w:rPr>
                <w:t>m</w:t>
              </w:r>
              <w:r w:rsidR="001F4619" w:rsidRPr="00A77293">
                <w:rPr>
                  <w:rStyle w:val="Hyperlink"/>
                  <w:rFonts w:ascii="Times New Roman" w:eastAsia="Times New Roman" w:hAnsi="Times New Roman" w:cs="Times New Roman"/>
                </w:rPr>
                <w:t>ission</w:t>
              </w:r>
            </w:hyperlink>
            <w:r w:rsidR="001F4619" w:rsidRPr="00A77293">
              <w:rPr>
                <w:rFonts w:ascii="Times New Roman" w:eastAsia="Times New Roman" w:hAnsi="Times New Roman" w:cs="Times New Roman"/>
              </w:rPr>
              <w:t xml:space="preserve"> emphasis</w:t>
            </w:r>
            <w:r w:rsidR="00996A1D" w:rsidRPr="00A77293">
              <w:rPr>
                <w:rFonts w:ascii="Times New Roman" w:eastAsia="Times New Roman" w:hAnsi="Times New Roman" w:cs="Times New Roman"/>
              </w:rPr>
              <w:t>ed</w:t>
            </w:r>
            <w:r w:rsidR="001F4619" w:rsidRPr="00A77293">
              <w:rPr>
                <w:rFonts w:ascii="Times New Roman" w:eastAsia="Times New Roman" w:hAnsi="Times New Roman" w:cs="Times New Roman"/>
              </w:rPr>
              <w:t xml:space="preserve"> 'severe threats' posed to children by 'harmful commercial marketing', and called for regulation, urging the international community to work towards the adoption of an Optional Protocol to the CRC. Without prejudging the outcome of this process, </w:t>
            </w:r>
            <w:r w:rsidR="00996A1D" w:rsidRPr="00A77293">
              <w:rPr>
                <w:rFonts w:ascii="Times New Roman" w:eastAsia="Times New Roman" w:hAnsi="Times New Roman" w:cs="Times New Roman"/>
              </w:rPr>
              <w:t>we urge the</w:t>
            </w:r>
            <w:r w:rsidR="001F4619" w:rsidRPr="00A77293">
              <w:rPr>
                <w:rFonts w:ascii="Times New Roman" w:eastAsia="Times New Roman" w:hAnsi="Times New Roman" w:cs="Times New Roman"/>
              </w:rPr>
              <w:t xml:space="preserve"> Committee </w:t>
            </w:r>
            <w:r w:rsidR="00996A1D" w:rsidRPr="00A77293">
              <w:rPr>
                <w:rFonts w:ascii="Times New Roman" w:eastAsia="Times New Roman" w:hAnsi="Times New Roman" w:cs="Times New Roman"/>
              </w:rPr>
              <w:t>to</w:t>
            </w:r>
            <w:r w:rsidR="001F4619" w:rsidRPr="00A77293">
              <w:rPr>
                <w:rFonts w:ascii="Times New Roman" w:eastAsia="Times New Roman" w:hAnsi="Times New Roman" w:cs="Times New Roman"/>
              </w:rPr>
              <w:t xml:space="preserve"> call on States to adopt effective restrictions on the marketing of harmful goods, services and brands to children.  </w:t>
            </w:r>
          </w:p>
          <w:p w:rsidR="00DC672C" w:rsidRDefault="001F4619" w:rsidP="00CC6A7F">
            <w:pPr>
              <w:spacing w:line="276" w:lineRule="auto"/>
              <w:jc w:val="both"/>
              <w:rPr>
                <w:rFonts w:ascii="Times New Roman" w:eastAsia="Times New Roman" w:hAnsi="Times New Roman" w:cs="Times New Roman"/>
                <w:color w:val="00B050"/>
              </w:rPr>
            </w:pPr>
            <w:r w:rsidRPr="00A77293">
              <w:rPr>
                <w:rFonts w:ascii="Times New Roman" w:eastAsia="Times New Roman" w:hAnsi="Times New Roman" w:cs="Times New Roman"/>
              </w:rPr>
              <w:br/>
              <w:t xml:space="preserve">The significant impact of COVID-19 further increases the urgency to regulate the commercial determinants of health effectively, as the tobacco, alcohol, </w:t>
            </w:r>
            <w:hyperlink r:id="rId34" w:history="1">
              <w:r w:rsidRPr="00A77293">
                <w:rPr>
                  <w:rStyle w:val="Hyperlink"/>
                  <w:rFonts w:ascii="Times New Roman" w:eastAsia="Times New Roman" w:hAnsi="Times New Roman" w:cs="Times New Roman"/>
                </w:rPr>
                <w:t>fo</w:t>
              </w:r>
              <w:r w:rsidRPr="00A77293">
                <w:rPr>
                  <w:rStyle w:val="Hyperlink"/>
                  <w:rFonts w:ascii="Times New Roman" w:eastAsia="Times New Roman" w:hAnsi="Times New Roman" w:cs="Times New Roman"/>
                </w:rPr>
                <w:t>o</w:t>
              </w:r>
              <w:r w:rsidRPr="00A77293">
                <w:rPr>
                  <w:rStyle w:val="Hyperlink"/>
                  <w:rFonts w:ascii="Times New Roman" w:eastAsia="Times New Roman" w:hAnsi="Times New Roman" w:cs="Times New Roman"/>
                </w:rPr>
                <w:t>d</w:t>
              </w:r>
            </w:hyperlink>
            <w:r w:rsidRPr="00A77293">
              <w:rPr>
                <w:rFonts w:ascii="Times New Roman" w:eastAsia="Times New Roman" w:hAnsi="Times New Roman" w:cs="Times New Roman"/>
              </w:rPr>
              <w:t>, gambling and other industries have 'capitalize</w:t>
            </w:r>
            <w:r w:rsidR="00666EB9" w:rsidRPr="00A77293">
              <w:rPr>
                <w:rFonts w:ascii="Times New Roman" w:eastAsia="Times New Roman" w:hAnsi="Times New Roman" w:cs="Times New Roman"/>
              </w:rPr>
              <w:t>d</w:t>
            </w:r>
            <w:r w:rsidRPr="00A77293">
              <w:rPr>
                <w:rFonts w:ascii="Times New Roman" w:eastAsia="Times New Roman" w:hAnsi="Times New Roman" w:cs="Times New Roman"/>
              </w:rPr>
              <w:t xml:space="preserve">' on </w:t>
            </w:r>
            <w:r w:rsidR="00666EB9" w:rsidRPr="00A77293">
              <w:rPr>
                <w:rFonts w:ascii="Times New Roman" w:eastAsia="Times New Roman" w:hAnsi="Times New Roman" w:cs="Times New Roman"/>
              </w:rPr>
              <w:t>the</w:t>
            </w:r>
            <w:r w:rsidRPr="00A77293">
              <w:rPr>
                <w:rFonts w:ascii="Times New Roman" w:eastAsia="Times New Roman" w:hAnsi="Times New Roman" w:cs="Times New Roman"/>
              </w:rPr>
              <w:t xml:space="preserve"> pandemic to increase profits </w:t>
            </w:r>
            <w:hyperlink r:id="rId35" w:history="1">
              <w:r w:rsidRPr="00E24D6A">
                <w:rPr>
                  <w:rStyle w:val="Hyperlink"/>
                  <w:rFonts w:ascii="Times New Roman" w:eastAsia="Times New Roman" w:hAnsi="Times New Roman" w:cs="Times New Roman"/>
                </w:rPr>
                <w:t>to the detri</w:t>
              </w:r>
              <w:r w:rsidRPr="00E24D6A">
                <w:rPr>
                  <w:rStyle w:val="Hyperlink"/>
                  <w:rFonts w:ascii="Times New Roman" w:eastAsia="Times New Roman" w:hAnsi="Times New Roman" w:cs="Times New Roman"/>
                </w:rPr>
                <w:t>m</w:t>
              </w:r>
              <w:r w:rsidRPr="00E24D6A">
                <w:rPr>
                  <w:rStyle w:val="Hyperlink"/>
                  <w:rFonts w:ascii="Times New Roman" w:eastAsia="Times New Roman" w:hAnsi="Times New Roman" w:cs="Times New Roman"/>
                </w:rPr>
                <w:t>ent of public health</w:t>
              </w:r>
            </w:hyperlink>
            <w:r w:rsidR="00666EB9" w:rsidRPr="00A77293">
              <w:rPr>
                <w:rFonts w:ascii="Times New Roman" w:eastAsia="Times New Roman" w:hAnsi="Times New Roman" w:cs="Times New Roman"/>
              </w:rPr>
              <w:t xml:space="preserve"> </w:t>
            </w:r>
            <w:r w:rsidRPr="00A77293">
              <w:rPr>
                <w:rFonts w:ascii="Times New Roman" w:eastAsia="Times New Roman" w:hAnsi="Times New Roman" w:cs="Times New Roman"/>
              </w:rPr>
              <w:t>.</w:t>
            </w:r>
          </w:p>
        </w:tc>
      </w:tr>
    </w:tbl>
    <w:p w:rsidR="00F04262" w:rsidRDefault="00F04262">
      <w:pPr>
        <w:spacing w:line="276" w:lineRule="auto"/>
        <w:jc w:val="both"/>
        <w:rPr>
          <w:rFonts w:ascii="Times New Roman" w:eastAsia="Times New Roman" w:hAnsi="Times New Roman" w:cs="Times New Roman"/>
          <w:color w:val="00B050"/>
        </w:rPr>
      </w:pPr>
    </w:p>
    <w:p w:rsidR="00F04262" w:rsidRDefault="00F04262">
      <w:pPr>
        <w:spacing w:line="276" w:lineRule="auto"/>
        <w:jc w:val="both"/>
        <w:rPr>
          <w:rFonts w:ascii="Times New Roman" w:eastAsia="Times New Roman" w:hAnsi="Times New Roman" w:cs="Times New Roman"/>
          <w:color w:val="212121"/>
        </w:rPr>
      </w:pPr>
    </w:p>
    <w:p w:rsidR="00F04262" w:rsidRDefault="00912C81">
      <w:pPr>
        <w:spacing w:after="160" w:line="276" w:lineRule="auto"/>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rPr>
        <w:tab/>
        <w:t>The right to culture, leisure and play (art. 31)</w:t>
      </w:r>
    </w:p>
    <w:p w:rsidR="00F04262" w:rsidRDefault="00912C81">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119. Leisure time spent in the digital environment may expose children to risks of harm, for example through </w:t>
      </w:r>
      <w:r w:rsidRPr="00A77293">
        <w:rPr>
          <w:rFonts w:ascii="Times New Roman" w:eastAsia="Times New Roman" w:hAnsi="Times New Roman" w:cs="Times New Roman"/>
          <w:i/>
          <w:iCs/>
          <w:u w:val="single"/>
        </w:rPr>
        <w:t>commercial advertising and marketing</w:t>
      </w:r>
      <w:r w:rsidRPr="00A77293">
        <w:rPr>
          <w:rFonts w:ascii="Times New Roman" w:eastAsia="Times New Roman" w:hAnsi="Times New Roman" w:cs="Times New Roman"/>
        </w:rPr>
        <w:t xml:space="preserve"> </w:t>
      </w:r>
      <w:r>
        <w:rPr>
          <w:rFonts w:ascii="Times New Roman" w:eastAsia="Times New Roman" w:hAnsi="Times New Roman" w:cs="Times New Roman"/>
        </w:rPr>
        <w:t>or highly persuasive or even...</w:t>
      </w:r>
    </w:p>
    <w:tbl>
      <w:tblPr>
        <w:tblStyle w:val="TableGrid"/>
        <w:tblW w:w="0" w:type="auto"/>
        <w:tblLook w:val="04A0" w:firstRow="1" w:lastRow="0" w:firstColumn="1" w:lastColumn="0" w:noHBand="0" w:noVBand="1"/>
      </w:tblPr>
      <w:tblGrid>
        <w:gridCol w:w="9350"/>
      </w:tblGrid>
      <w:tr w:rsidR="00DC672C" w:rsidTr="005902AF">
        <w:tc>
          <w:tcPr>
            <w:tcW w:w="9350" w:type="dxa"/>
          </w:tcPr>
          <w:p w:rsidR="00DC672C" w:rsidRPr="00A77293" w:rsidRDefault="006F2A82" w:rsidP="00E95F3F">
            <w:pPr>
              <w:spacing w:after="160" w:line="276" w:lineRule="auto"/>
              <w:jc w:val="both"/>
              <w:rPr>
                <w:rFonts w:ascii="Times New Roman" w:eastAsia="Times New Roman" w:hAnsi="Times New Roman" w:cs="Times New Roman"/>
              </w:rPr>
            </w:pPr>
            <w:r w:rsidRPr="00A77293">
              <w:rPr>
                <w:rFonts w:ascii="Times New Roman" w:eastAsia="Times New Roman" w:hAnsi="Times New Roman" w:cs="Times New Roman"/>
              </w:rPr>
              <w:t>C</w:t>
            </w:r>
            <w:r w:rsidR="001F4619" w:rsidRPr="00A77293">
              <w:rPr>
                <w:rFonts w:ascii="Times New Roman" w:eastAsia="Times New Roman" w:hAnsi="Times New Roman" w:cs="Times New Roman"/>
              </w:rPr>
              <w:t>ommercial advertising and marketing negatively impact on the right to culture</w:t>
            </w:r>
            <w:proofErr w:type="gramStart"/>
            <w:r w:rsidR="001F4619" w:rsidRPr="00A77293">
              <w:rPr>
                <w:rFonts w:ascii="Times New Roman" w:eastAsia="Times New Roman" w:hAnsi="Times New Roman" w:cs="Times New Roman"/>
              </w:rPr>
              <w:t>;</w:t>
            </w:r>
            <w:proofErr w:type="gramEnd"/>
            <w:r w:rsidR="001F4619" w:rsidRPr="00A77293">
              <w:rPr>
                <w:rFonts w:ascii="Times New Roman" w:eastAsia="Times New Roman" w:hAnsi="Times New Roman" w:cs="Times New Roman"/>
              </w:rPr>
              <w:t xml:space="preserve"> leisure and play. We urge the Committee to specif</w:t>
            </w:r>
            <w:r w:rsidRPr="00A77293">
              <w:rPr>
                <w:rFonts w:ascii="Times New Roman" w:eastAsia="Times New Roman" w:hAnsi="Times New Roman" w:cs="Times New Roman"/>
              </w:rPr>
              <w:t>i</w:t>
            </w:r>
            <w:r w:rsidR="001F4619" w:rsidRPr="00A77293">
              <w:rPr>
                <w:rFonts w:ascii="Times New Roman" w:eastAsia="Times New Roman" w:hAnsi="Times New Roman" w:cs="Times New Roman"/>
              </w:rPr>
              <w:t xml:space="preserve">cally recognise it in this paragraph. </w:t>
            </w:r>
          </w:p>
        </w:tc>
      </w:tr>
    </w:tbl>
    <w:p w:rsidR="00DC672C" w:rsidRDefault="00DC672C" w:rsidP="00DC672C">
      <w:pPr>
        <w:spacing w:after="160" w:line="276" w:lineRule="auto"/>
        <w:jc w:val="both"/>
        <w:rPr>
          <w:rFonts w:ascii="Times New Roman" w:eastAsia="Times New Roman" w:hAnsi="Times New Roman" w:cs="Times New Roman"/>
          <w:color w:val="00B050"/>
        </w:rPr>
      </w:pPr>
    </w:p>
    <w:p w:rsidR="00F04262" w:rsidRDefault="00F04262">
      <w:pPr>
        <w:spacing w:after="160" w:line="276" w:lineRule="auto"/>
        <w:jc w:val="both"/>
        <w:rPr>
          <w:rFonts w:ascii="Times New Roman" w:eastAsia="Times New Roman" w:hAnsi="Times New Roman" w:cs="Times New Roman"/>
        </w:rPr>
      </w:pPr>
    </w:p>
    <w:p w:rsidR="00F04262" w:rsidRDefault="00912C81">
      <w:pPr>
        <w:spacing w:after="160" w:line="276" w:lineRule="auto"/>
        <w:rPr>
          <w:rFonts w:ascii="Times New Roman" w:eastAsia="Times New Roman" w:hAnsi="Times New Roman" w:cs="Times New Roman"/>
          <w:b/>
        </w:rPr>
      </w:pPr>
      <w:r>
        <w:rPr>
          <w:rFonts w:ascii="Times New Roman" w:eastAsia="Times New Roman" w:hAnsi="Times New Roman" w:cs="Times New Roman"/>
          <w:b/>
        </w:rPr>
        <w:t>XII.</w:t>
      </w:r>
      <w:r>
        <w:rPr>
          <w:rFonts w:ascii="Times New Roman" w:eastAsia="Times New Roman" w:hAnsi="Times New Roman" w:cs="Times New Roman"/>
          <w:b/>
        </w:rPr>
        <w:tab/>
        <w:t>Special protection measures</w:t>
      </w:r>
    </w:p>
    <w:p w:rsidR="00F04262" w:rsidRDefault="00912C81">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rPr>
        <w:tab/>
        <w:t>Protection from economic, sexual and other forms of exploitation (arts. 32, 34, 35 and 36)</w:t>
      </w:r>
    </w:p>
    <w:p w:rsidR="00F04262" w:rsidRPr="000E2560" w:rsidRDefault="00912C81">
      <w:pPr>
        <w:spacing w:after="160" w:line="276" w:lineRule="auto"/>
        <w:jc w:val="both"/>
        <w:rPr>
          <w:rFonts w:ascii="Times New Roman" w:eastAsia="Times New Roman" w:hAnsi="Times New Roman" w:cs="Times New Roman"/>
          <w:i/>
          <w:iCs/>
          <w:u w:val="single"/>
        </w:rPr>
      </w:pPr>
      <w:r w:rsidRPr="000E2560">
        <w:rPr>
          <w:rFonts w:ascii="Times New Roman" w:eastAsia="Times New Roman" w:hAnsi="Times New Roman" w:cs="Times New Roman"/>
          <w:i/>
          <w:iCs/>
          <w:u w:val="single"/>
        </w:rPr>
        <w:t>XX States should also legislate to prohibit the use by digital media of exploitative, data-driven and persuasive techniques that</w:t>
      </w:r>
      <w:r w:rsidR="00A77842" w:rsidRPr="000E2560">
        <w:rPr>
          <w:rFonts w:ascii="Times New Roman" w:eastAsia="Times New Roman" w:hAnsi="Times New Roman" w:cs="Times New Roman"/>
          <w:i/>
          <w:iCs/>
          <w:u w:val="single"/>
        </w:rPr>
        <w:t>, consciously or sub-consciously,</w:t>
      </w:r>
      <w:r w:rsidRPr="000E2560">
        <w:rPr>
          <w:rFonts w:ascii="Times New Roman" w:eastAsia="Times New Roman" w:hAnsi="Times New Roman" w:cs="Times New Roman"/>
          <w:i/>
          <w:iCs/>
          <w:u w:val="single"/>
        </w:rPr>
        <w:t xml:space="preserve"> capture children's attention</w:t>
      </w:r>
      <w:r w:rsidR="00A77842" w:rsidRPr="000E2560">
        <w:rPr>
          <w:rFonts w:ascii="Times New Roman" w:eastAsia="Times New Roman" w:hAnsi="Times New Roman" w:cs="Times New Roman"/>
          <w:i/>
          <w:iCs/>
          <w:u w:val="single"/>
        </w:rPr>
        <w:t xml:space="preserve">, </w:t>
      </w:r>
      <w:r w:rsidRPr="000E2560">
        <w:rPr>
          <w:rFonts w:ascii="Times New Roman" w:eastAsia="Times New Roman" w:hAnsi="Times New Roman" w:cs="Times New Roman"/>
          <w:i/>
          <w:iCs/>
          <w:u w:val="single"/>
        </w:rPr>
        <w:t>for commercial advertising and marketing purposes. These include, but are not limited to, peer-to-peer marketing, influencer marketing, ‘rewarded’ game content, branded content, playable ads, precise geolocation, cross-device tracking, and use of AI/machine learning.</w:t>
      </w:r>
    </w:p>
    <w:tbl>
      <w:tblPr>
        <w:tblStyle w:val="TableGrid"/>
        <w:tblW w:w="0" w:type="auto"/>
        <w:tblLook w:val="04A0" w:firstRow="1" w:lastRow="0" w:firstColumn="1" w:lastColumn="0" w:noHBand="0" w:noVBand="1"/>
      </w:tblPr>
      <w:tblGrid>
        <w:gridCol w:w="9350"/>
      </w:tblGrid>
      <w:tr w:rsidR="00DC672C" w:rsidTr="0069462E">
        <w:trPr>
          <w:trHeight w:val="2117"/>
        </w:trPr>
        <w:tc>
          <w:tcPr>
            <w:tcW w:w="9350" w:type="dxa"/>
            <w:tcBorders>
              <w:bottom w:val="nil"/>
            </w:tcBorders>
          </w:tcPr>
          <w:p w:rsidR="00A40B20" w:rsidRPr="000E2560" w:rsidRDefault="00A40B20" w:rsidP="00EB690B">
            <w:pPr>
              <w:spacing w:line="276" w:lineRule="auto"/>
              <w:jc w:val="both"/>
              <w:rPr>
                <w:rFonts w:ascii="Times New Roman" w:eastAsia="Times New Roman" w:hAnsi="Times New Roman" w:cs="Times New Roman"/>
                <w:bCs/>
              </w:rPr>
            </w:pPr>
            <w:r w:rsidRPr="000E2560">
              <w:rPr>
                <w:rFonts w:ascii="Times New Roman" w:eastAsia="Times New Roman" w:hAnsi="Times New Roman" w:cs="Times New Roman"/>
                <w:bCs/>
              </w:rPr>
              <w:t>We consider there is a</w:t>
            </w:r>
            <w:r w:rsidR="001F4619" w:rsidRPr="000E2560">
              <w:rPr>
                <w:rFonts w:ascii="Times New Roman" w:eastAsia="Times New Roman" w:hAnsi="Times New Roman" w:cs="Times New Roman"/>
                <w:bCs/>
              </w:rPr>
              <w:t xml:space="preserve"> need for a specific recognition that </w:t>
            </w:r>
            <w:r w:rsidRPr="000E2560">
              <w:rPr>
                <w:rFonts w:ascii="Times New Roman" w:eastAsia="Times New Roman" w:hAnsi="Times New Roman" w:cs="Times New Roman"/>
                <w:bCs/>
              </w:rPr>
              <w:t xml:space="preserve">practices of digital marketing for commercial gain, including but not limited to </w:t>
            </w:r>
            <w:r w:rsidR="001F4619" w:rsidRPr="000E2560">
              <w:rPr>
                <w:rFonts w:ascii="Times New Roman" w:eastAsia="Times New Roman" w:hAnsi="Times New Roman" w:cs="Times New Roman"/>
                <w:bCs/>
              </w:rPr>
              <w:t>the</w:t>
            </w:r>
            <w:r w:rsidR="00577539" w:rsidRPr="000E2560">
              <w:rPr>
                <w:rFonts w:ascii="Times New Roman" w:eastAsia="Times New Roman" w:hAnsi="Times New Roman" w:cs="Times New Roman"/>
                <w:bCs/>
              </w:rPr>
              <w:t xml:space="preserve"> </w:t>
            </w:r>
            <w:r w:rsidR="001F4619" w:rsidRPr="000E2560">
              <w:rPr>
                <w:rFonts w:ascii="Times New Roman" w:eastAsia="Times New Roman" w:hAnsi="Times New Roman" w:cs="Times New Roman"/>
                <w:bCs/>
              </w:rPr>
              <w:t>extraction and use of children’s data</w:t>
            </w:r>
            <w:r w:rsidR="00577539" w:rsidRPr="000E2560">
              <w:rPr>
                <w:rFonts w:ascii="Times New Roman" w:eastAsia="Times New Roman" w:hAnsi="Times New Roman" w:cs="Times New Roman"/>
                <w:bCs/>
              </w:rPr>
              <w:t xml:space="preserve">, </w:t>
            </w:r>
            <w:r w:rsidR="001F4619" w:rsidRPr="000E2560">
              <w:rPr>
                <w:rFonts w:ascii="Times New Roman" w:eastAsia="Times New Roman" w:hAnsi="Times New Roman" w:cs="Times New Roman"/>
                <w:bCs/>
              </w:rPr>
              <w:t xml:space="preserve">infringe </w:t>
            </w:r>
            <w:r w:rsidR="00577539" w:rsidRPr="000E2560">
              <w:rPr>
                <w:rFonts w:ascii="Times New Roman" w:eastAsia="Times New Roman" w:hAnsi="Times New Roman" w:cs="Times New Roman"/>
                <w:bCs/>
              </w:rPr>
              <w:t>children’s</w:t>
            </w:r>
            <w:r w:rsidR="001F4619" w:rsidRPr="000E2560">
              <w:rPr>
                <w:rFonts w:ascii="Times New Roman" w:eastAsia="Times New Roman" w:hAnsi="Times New Roman" w:cs="Times New Roman"/>
                <w:bCs/>
              </w:rPr>
              <w:t xml:space="preserve"> right to be free from exploitation. </w:t>
            </w:r>
          </w:p>
          <w:p w:rsidR="00A40B20" w:rsidRPr="000E2560" w:rsidRDefault="00A40B20" w:rsidP="00EB690B">
            <w:pPr>
              <w:spacing w:line="276" w:lineRule="auto"/>
              <w:jc w:val="both"/>
              <w:rPr>
                <w:rFonts w:ascii="Times New Roman" w:eastAsia="Times New Roman" w:hAnsi="Times New Roman" w:cs="Times New Roman"/>
              </w:rPr>
            </w:pPr>
          </w:p>
          <w:p w:rsidR="00356433" w:rsidRPr="002973EB" w:rsidRDefault="00C23B6C" w:rsidP="00EB690B">
            <w:pPr>
              <w:spacing w:line="276" w:lineRule="auto"/>
              <w:jc w:val="both"/>
              <w:rPr>
                <w:rFonts w:ascii="Times New Roman" w:eastAsia="Times New Roman" w:hAnsi="Times New Roman" w:cs="Times New Roman"/>
              </w:rPr>
            </w:pPr>
            <w:hyperlink r:id="rId36" w:history="1">
              <w:r w:rsidR="001F4619" w:rsidRPr="000E2560">
                <w:rPr>
                  <w:rStyle w:val="Hyperlink"/>
                  <w:rFonts w:ascii="Times New Roman" w:eastAsia="Times New Roman" w:hAnsi="Times New Roman" w:cs="Times New Roman"/>
                </w:rPr>
                <w:t>The argument has long b</w:t>
              </w:r>
              <w:r w:rsidR="001F4619" w:rsidRPr="000E2560">
                <w:rPr>
                  <w:rStyle w:val="Hyperlink"/>
                  <w:rFonts w:ascii="Times New Roman" w:eastAsia="Times New Roman" w:hAnsi="Times New Roman" w:cs="Times New Roman"/>
                </w:rPr>
                <w:t>e</w:t>
              </w:r>
              <w:r w:rsidR="001F4619" w:rsidRPr="000E2560">
                <w:rPr>
                  <w:rStyle w:val="Hyperlink"/>
                  <w:rFonts w:ascii="Times New Roman" w:eastAsia="Times New Roman" w:hAnsi="Times New Roman" w:cs="Times New Roman"/>
                </w:rPr>
                <w:t>en made</w:t>
              </w:r>
            </w:hyperlink>
            <w:r w:rsidR="001F4619" w:rsidRPr="000E2560">
              <w:rPr>
                <w:rFonts w:ascii="Times New Roman" w:eastAsia="Times New Roman" w:hAnsi="Times New Roman" w:cs="Times New Roman"/>
              </w:rPr>
              <w:t xml:space="preserve"> that marketing typically constitutes manipulation, as emotional (not informational) communication bypasses rational decisions and choices, identify</w:t>
            </w:r>
            <w:r w:rsidR="00343E1E" w:rsidRPr="000E2560">
              <w:rPr>
                <w:rFonts w:ascii="Times New Roman" w:eastAsia="Times New Roman" w:hAnsi="Times New Roman" w:cs="Times New Roman"/>
              </w:rPr>
              <w:t>ing</w:t>
            </w:r>
            <w:r w:rsidR="001F4619" w:rsidRPr="000E2560">
              <w:rPr>
                <w:rFonts w:ascii="Times New Roman" w:eastAsia="Times New Roman" w:hAnsi="Times New Roman" w:cs="Times New Roman"/>
              </w:rPr>
              <w:t xml:space="preserve"> individuals' weaknesses and vulnerabilities.</w:t>
            </w:r>
            <w:r w:rsidR="00EB690B" w:rsidRPr="000E2560">
              <w:rPr>
                <w:rFonts w:ascii="Times New Roman" w:eastAsia="Times New Roman" w:hAnsi="Times New Roman" w:cs="Times New Roman"/>
              </w:rPr>
              <w:t xml:space="preserve"> </w:t>
            </w:r>
            <w:r w:rsidR="00330925" w:rsidRPr="000E2560">
              <w:rPr>
                <w:rFonts w:ascii="Times New Roman" w:eastAsia="Times New Roman" w:hAnsi="Times New Roman" w:cs="Times New Roman"/>
              </w:rPr>
              <w:t>In digital media t</w:t>
            </w:r>
            <w:r w:rsidR="00874547" w:rsidRPr="000E2560">
              <w:rPr>
                <w:rFonts w:ascii="Times New Roman" w:eastAsia="Times New Roman" w:hAnsi="Times New Roman" w:cs="Times New Roman"/>
              </w:rPr>
              <w:t xml:space="preserve">his is even more so as marketers take advantage of </w:t>
            </w:r>
            <w:r w:rsidR="00330925" w:rsidRPr="000E2560">
              <w:rPr>
                <w:rFonts w:ascii="Times New Roman" w:eastAsia="Times New Roman" w:hAnsi="Times New Roman" w:cs="Times New Roman"/>
              </w:rPr>
              <w:t xml:space="preserve">platforms’ </w:t>
            </w:r>
            <w:r w:rsidR="00874547" w:rsidRPr="000E2560">
              <w:rPr>
                <w:rFonts w:ascii="Times New Roman" w:eastAsia="Times New Roman" w:hAnsi="Times New Roman" w:cs="Times New Roman"/>
              </w:rPr>
              <w:t xml:space="preserve">structural features and affordances, particularly </w:t>
            </w:r>
            <w:r w:rsidR="00EE13D7" w:rsidRPr="000E2560">
              <w:rPr>
                <w:rFonts w:ascii="Times New Roman" w:eastAsia="Times New Roman" w:hAnsi="Times New Roman" w:cs="Times New Roman"/>
              </w:rPr>
              <w:t xml:space="preserve">in </w:t>
            </w:r>
            <w:r w:rsidR="00874547" w:rsidRPr="000E2560">
              <w:rPr>
                <w:rFonts w:ascii="Times New Roman" w:eastAsia="Times New Roman" w:hAnsi="Times New Roman" w:cs="Times New Roman"/>
              </w:rPr>
              <w:t xml:space="preserve">social media. </w:t>
            </w:r>
            <w:r w:rsidR="00343E1E" w:rsidRPr="000E2560">
              <w:rPr>
                <w:rFonts w:ascii="Times New Roman" w:eastAsia="Times New Roman" w:hAnsi="Times New Roman" w:cs="Times New Roman"/>
              </w:rPr>
              <w:t>Digital</w:t>
            </w:r>
            <w:r w:rsidR="00D94453" w:rsidRPr="000E2560">
              <w:rPr>
                <w:rFonts w:ascii="Times New Roman" w:eastAsia="Times New Roman" w:hAnsi="Times New Roman" w:cs="Times New Roman"/>
              </w:rPr>
              <w:t xml:space="preserve"> strategies operate even more beyond </w:t>
            </w:r>
            <w:r w:rsidR="00C3219A" w:rsidRPr="000E2560">
              <w:rPr>
                <w:rFonts w:ascii="Times New Roman" w:eastAsia="Times New Roman" w:hAnsi="Times New Roman" w:cs="Times New Roman"/>
              </w:rPr>
              <w:t>conscious awareness</w:t>
            </w:r>
            <w:r w:rsidR="00D94453" w:rsidRPr="000E2560">
              <w:rPr>
                <w:rFonts w:ascii="Times New Roman" w:eastAsia="Times New Roman" w:hAnsi="Times New Roman" w:cs="Times New Roman"/>
              </w:rPr>
              <w:t xml:space="preserve"> than traditional advertising, blurring boundaries between marketing and media content, distracting from marketing </w:t>
            </w:r>
            <w:r w:rsidR="00D94453" w:rsidRPr="002973EB">
              <w:rPr>
                <w:rFonts w:ascii="Times New Roman" w:eastAsia="Times New Roman" w:hAnsi="Times New Roman" w:cs="Times New Roman"/>
              </w:rPr>
              <w:t xml:space="preserve">intent. </w:t>
            </w:r>
          </w:p>
          <w:p w:rsidR="00356433" w:rsidRPr="002973EB" w:rsidRDefault="00356433" w:rsidP="00EB690B">
            <w:pPr>
              <w:spacing w:line="276" w:lineRule="auto"/>
              <w:jc w:val="both"/>
              <w:rPr>
                <w:rFonts w:ascii="Times New Roman" w:eastAsia="Times New Roman" w:hAnsi="Times New Roman" w:cs="Times New Roman"/>
              </w:rPr>
            </w:pPr>
          </w:p>
          <w:p w:rsidR="00C71535" w:rsidRPr="000E2560" w:rsidRDefault="00C23B6C" w:rsidP="00C71535">
            <w:pPr>
              <w:spacing w:line="276" w:lineRule="auto"/>
              <w:jc w:val="both"/>
              <w:rPr>
                <w:rFonts w:ascii="Times New Roman" w:eastAsia="Times New Roman" w:hAnsi="Times New Roman" w:cs="Times New Roman"/>
              </w:rPr>
            </w:pPr>
            <w:hyperlink r:id="rId37" w:history="1">
              <w:r w:rsidR="00356433" w:rsidRPr="002973EB">
                <w:rPr>
                  <w:rStyle w:val="Hyperlink"/>
                  <w:rFonts w:ascii="Times New Roman" w:eastAsia="Times New Roman" w:hAnsi="Times New Roman" w:cs="Times New Roman"/>
                </w:rPr>
                <w:t>D</w:t>
              </w:r>
              <w:r w:rsidR="00EB690B" w:rsidRPr="002973EB">
                <w:rPr>
                  <w:rStyle w:val="Hyperlink"/>
                  <w:rFonts w:ascii="Times New Roman" w:eastAsia="Times New Roman" w:hAnsi="Times New Roman" w:cs="Times New Roman"/>
                </w:rPr>
                <w:t>igital marketing is extre</w:t>
              </w:r>
              <w:r w:rsidR="00EB690B" w:rsidRPr="002973EB">
                <w:rPr>
                  <w:rStyle w:val="Hyperlink"/>
                  <w:rFonts w:ascii="Times New Roman" w:eastAsia="Times New Roman" w:hAnsi="Times New Roman" w:cs="Times New Roman"/>
                </w:rPr>
                <w:t>m</w:t>
              </w:r>
              <w:r w:rsidR="00EB690B" w:rsidRPr="002973EB">
                <w:rPr>
                  <w:rStyle w:val="Hyperlink"/>
                  <w:rFonts w:ascii="Times New Roman" w:eastAsia="Times New Roman" w:hAnsi="Times New Roman" w:cs="Times New Roman"/>
                </w:rPr>
                <w:t>ely engaging</w:t>
              </w:r>
            </w:hyperlink>
            <w:r w:rsidR="00EB690B" w:rsidRPr="002973EB">
              <w:rPr>
                <w:rFonts w:ascii="Times New Roman" w:eastAsia="Times New Roman" w:hAnsi="Times New Roman" w:cs="Times New Roman"/>
              </w:rPr>
              <w:t xml:space="preserve">, </w:t>
            </w:r>
            <w:r w:rsidR="007337CC" w:rsidRPr="002973EB">
              <w:rPr>
                <w:rFonts w:ascii="Times New Roman" w:eastAsia="Times New Roman" w:hAnsi="Times New Roman" w:cs="Times New Roman"/>
              </w:rPr>
              <w:t>and via entertaining, immersive strategies it amplifies</w:t>
            </w:r>
            <w:r w:rsidR="00356433" w:rsidRPr="002973EB">
              <w:rPr>
                <w:rFonts w:ascii="Times New Roman" w:eastAsia="Times New Roman" w:hAnsi="Times New Roman" w:cs="Times New Roman"/>
              </w:rPr>
              <w:t xml:space="preserve"> its</w:t>
            </w:r>
            <w:r w:rsidR="00EB690B" w:rsidRPr="002973EB">
              <w:rPr>
                <w:rFonts w:ascii="Times New Roman" w:eastAsia="Times New Roman" w:hAnsi="Times New Roman" w:cs="Times New Roman"/>
              </w:rPr>
              <w:t xml:space="preserve"> persuasive impact </w:t>
            </w:r>
            <w:r w:rsidR="00356433" w:rsidRPr="002973EB">
              <w:rPr>
                <w:rFonts w:ascii="Times New Roman" w:eastAsia="Times New Roman" w:hAnsi="Times New Roman" w:cs="Times New Roman"/>
              </w:rPr>
              <w:t>and</w:t>
            </w:r>
            <w:r w:rsidR="00EB690B" w:rsidRPr="002973EB">
              <w:rPr>
                <w:rFonts w:ascii="Times New Roman" w:eastAsia="Times New Roman" w:hAnsi="Times New Roman" w:cs="Times New Roman"/>
              </w:rPr>
              <w:t xml:space="preserve"> potential</w:t>
            </w:r>
            <w:r w:rsidR="00EB690B" w:rsidRPr="000E2560">
              <w:rPr>
                <w:rFonts w:ascii="Times New Roman" w:eastAsia="Times New Roman" w:hAnsi="Times New Roman" w:cs="Times New Roman"/>
              </w:rPr>
              <w:t xml:space="preserve"> for exploitation of child-consumers. </w:t>
            </w:r>
            <w:r w:rsidR="002A7BDC" w:rsidRPr="000E2560">
              <w:rPr>
                <w:rFonts w:ascii="Times New Roman" w:eastAsia="Times New Roman" w:hAnsi="Times New Roman" w:cs="Times New Roman"/>
              </w:rPr>
              <w:t>It</w:t>
            </w:r>
            <w:r w:rsidR="00C71535" w:rsidRPr="000E2560">
              <w:rPr>
                <w:rFonts w:ascii="Times New Roman" w:eastAsia="Times New Roman" w:hAnsi="Times New Roman" w:cs="Times New Roman"/>
              </w:rPr>
              <w:t xml:space="preserve"> aims to go beyond messaging to </w:t>
            </w:r>
            <w:r w:rsidR="002963F9" w:rsidRPr="000E2560">
              <w:rPr>
                <w:rFonts w:ascii="Times New Roman" w:eastAsia="Times New Roman" w:hAnsi="Times New Roman" w:cs="Times New Roman"/>
              </w:rPr>
              <w:t>engage in</w:t>
            </w:r>
            <w:r w:rsidR="00C71535" w:rsidRPr="000E2560">
              <w:rPr>
                <w:rFonts w:ascii="Times New Roman" w:eastAsia="Times New Roman" w:hAnsi="Times New Roman" w:cs="Times New Roman"/>
              </w:rPr>
              <w:t xml:space="preserve"> powerful relationship-building, a sociable, peer-based activity that </w:t>
            </w:r>
            <w:hyperlink r:id="rId38" w:history="1">
              <w:r w:rsidR="00C71535" w:rsidRPr="000E2560">
                <w:rPr>
                  <w:rStyle w:val="Hyperlink"/>
                  <w:rFonts w:ascii="Times New Roman" w:eastAsia="Times New Roman" w:hAnsi="Times New Roman" w:cs="Times New Roman"/>
                </w:rPr>
                <w:t>cultivate</w:t>
              </w:r>
              <w:r w:rsidR="000F56C1" w:rsidRPr="000E2560">
                <w:rPr>
                  <w:rStyle w:val="Hyperlink"/>
                  <w:rFonts w:ascii="Times New Roman" w:eastAsia="Times New Roman" w:hAnsi="Times New Roman" w:cs="Times New Roman"/>
                </w:rPr>
                <w:t>s</w:t>
              </w:r>
              <w:r w:rsidR="00C71535" w:rsidRPr="000E2560">
                <w:rPr>
                  <w:rStyle w:val="Hyperlink"/>
                  <w:rFonts w:ascii="Times New Roman" w:eastAsia="Times New Roman" w:hAnsi="Times New Roman" w:cs="Times New Roman"/>
                </w:rPr>
                <w:t xml:space="preserve"> parasocial relationship</w:t>
              </w:r>
              <w:r w:rsidR="00336C32" w:rsidRPr="000E2560">
                <w:rPr>
                  <w:rStyle w:val="Hyperlink"/>
                  <w:rFonts w:ascii="Times New Roman" w:eastAsia="Times New Roman" w:hAnsi="Times New Roman" w:cs="Times New Roman"/>
                </w:rPr>
                <w:t>s</w:t>
              </w:r>
              <w:r w:rsidR="00C71535" w:rsidRPr="000E2560">
                <w:rPr>
                  <w:rStyle w:val="Hyperlink"/>
                  <w:rFonts w:ascii="Times New Roman" w:eastAsia="Times New Roman" w:hAnsi="Times New Roman" w:cs="Times New Roman"/>
                </w:rPr>
                <w:t xml:space="preserve"> </w:t>
              </w:r>
              <w:r w:rsidR="000F56C1" w:rsidRPr="000E2560">
                <w:rPr>
                  <w:rStyle w:val="Hyperlink"/>
                  <w:rFonts w:ascii="Times New Roman" w:eastAsia="Times New Roman" w:hAnsi="Times New Roman" w:cs="Times New Roman"/>
                </w:rPr>
                <w:t>wit</w:t>
              </w:r>
              <w:r w:rsidR="000F56C1" w:rsidRPr="000E2560">
                <w:rPr>
                  <w:rStyle w:val="Hyperlink"/>
                  <w:rFonts w:ascii="Times New Roman" w:eastAsia="Times New Roman" w:hAnsi="Times New Roman" w:cs="Times New Roman"/>
                </w:rPr>
                <w:t>h</w:t>
              </w:r>
              <w:r w:rsidR="00C71535" w:rsidRPr="000E2560">
                <w:rPr>
                  <w:rStyle w:val="Hyperlink"/>
                  <w:rFonts w:ascii="Times New Roman" w:eastAsia="Times New Roman" w:hAnsi="Times New Roman" w:cs="Times New Roman"/>
                </w:rPr>
                <w:t xml:space="preserve"> brand</w:t>
              </w:r>
              <w:r w:rsidR="00336C32" w:rsidRPr="000E2560">
                <w:rPr>
                  <w:rStyle w:val="Hyperlink"/>
                  <w:rFonts w:ascii="Times New Roman" w:eastAsia="Times New Roman" w:hAnsi="Times New Roman" w:cs="Times New Roman"/>
                </w:rPr>
                <w:t>s</w:t>
              </w:r>
            </w:hyperlink>
            <w:r w:rsidR="00C71535" w:rsidRPr="000E2560">
              <w:rPr>
                <w:rFonts w:ascii="Times New Roman" w:eastAsia="Times New Roman" w:hAnsi="Times New Roman" w:cs="Times New Roman"/>
              </w:rPr>
              <w:t>. ‘</w:t>
            </w:r>
            <w:r w:rsidR="00336C32" w:rsidRPr="000E2560">
              <w:rPr>
                <w:rFonts w:ascii="Times New Roman" w:eastAsia="Times New Roman" w:hAnsi="Times New Roman" w:cs="Times New Roman"/>
              </w:rPr>
              <w:t>N</w:t>
            </w:r>
            <w:r w:rsidR="00C71535" w:rsidRPr="000E2560">
              <w:rPr>
                <w:rFonts w:ascii="Times New Roman" w:eastAsia="Times New Roman" w:hAnsi="Times New Roman" w:cs="Times New Roman"/>
              </w:rPr>
              <w:t xml:space="preserve">ative’ marketing is encouraged by </w:t>
            </w:r>
            <w:r w:rsidR="00E97870" w:rsidRPr="000E2560">
              <w:rPr>
                <w:rFonts w:ascii="Times New Roman" w:eastAsia="Times New Roman" w:hAnsi="Times New Roman" w:cs="Times New Roman"/>
              </w:rPr>
              <w:t xml:space="preserve">social media companies’ </w:t>
            </w:r>
            <w:r w:rsidR="00C71535" w:rsidRPr="000E2560">
              <w:rPr>
                <w:rFonts w:ascii="Times New Roman" w:eastAsia="Times New Roman" w:hAnsi="Times New Roman" w:cs="Times New Roman"/>
              </w:rPr>
              <w:t>algorithm</w:t>
            </w:r>
            <w:r w:rsidR="00E97870" w:rsidRPr="000E2560">
              <w:rPr>
                <w:rFonts w:ascii="Times New Roman" w:eastAsia="Times New Roman" w:hAnsi="Times New Roman" w:cs="Times New Roman"/>
              </w:rPr>
              <w:t>s</w:t>
            </w:r>
            <w:r w:rsidR="00336C32" w:rsidRPr="000E2560">
              <w:rPr>
                <w:rFonts w:ascii="Times New Roman" w:eastAsia="Times New Roman" w:hAnsi="Times New Roman" w:cs="Times New Roman"/>
              </w:rPr>
              <w:t xml:space="preserve">: </w:t>
            </w:r>
            <w:r w:rsidR="00C71535" w:rsidRPr="000E2560">
              <w:rPr>
                <w:rFonts w:ascii="Times New Roman" w:eastAsia="Times New Roman" w:hAnsi="Times New Roman" w:cs="Times New Roman"/>
              </w:rPr>
              <w:t xml:space="preserve">shown within </w:t>
            </w:r>
            <w:r w:rsidR="00336C32" w:rsidRPr="000E2560">
              <w:rPr>
                <w:rFonts w:ascii="Times New Roman" w:eastAsia="Times New Roman" w:hAnsi="Times New Roman" w:cs="Times New Roman"/>
              </w:rPr>
              <w:t>social media content</w:t>
            </w:r>
            <w:r w:rsidR="00C71535" w:rsidRPr="000E2560">
              <w:rPr>
                <w:rFonts w:ascii="Times New Roman" w:eastAsia="Times New Roman" w:hAnsi="Times New Roman" w:cs="Times New Roman"/>
              </w:rPr>
              <w:t xml:space="preserve">, reflecting its look and feel, it is </w:t>
            </w:r>
            <w:hyperlink r:id="rId39" w:history="1">
              <w:r w:rsidR="00C71535" w:rsidRPr="000E2560">
                <w:rPr>
                  <w:rStyle w:val="Hyperlink"/>
                  <w:rFonts w:ascii="Times New Roman" w:eastAsia="Times New Roman" w:hAnsi="Times New Roman" w:cs="Times New Roman"/>
                </w:rPr>
                <w:t>particularly effective in genera</w:t>
              </w:r>
              <w:r w:rsidR="00C71535" w:rsidRPr="000E2560">
                <w:rPr>
                  <w:rStyle w:val="Hyperlink"/>
                  <w:rFonts w:ascii="Times New Roman" w:eastAsia="Times New Roman" w:hAnsi="Times New Roman" w:cs="Times New Roman"/>
                </w:rPr>
                <w:t>t</w:t>
              </w:r>
              <w:r w:rsidR="00C71535" w:rsidRPr="000E2560">
                <w:rPr>
                  <w:rStyle w:val="Hyperlink"/>
                  <w:rFonts w:ascii="Times New Roman" w:eastAsia="Times New Roman" w:hAnsi="Times New Roman" w:cs="Times New Roman"/>
                </w:rPr>
                <w:t>ing purchase intent</w:t>
              </w:r>
            </w:hyperlink>
            <w:r w:rsidR="00336C32" w:rsidRPr="000E2560">
              <w:rPr>
                <w:rFonts w:ascii="Times New Roman" w:eastAsia="Times New Roman" w:hAnsi="Times New Roman" w:cs="Times New Roman"/>
              </w:rPr>
              <w:t xml:space="preserve"> compared to more distinct and easily identifiable ‘display’ advertising</w:t>
            </w:r>
            <w:r w:rsidR="00C71535" w:rsidRPr="000E2560">
              <w:rPr>
                <w:rFonts w:ascii="Times New Roman" w:eastAsia="Times New Roman" w:hAnsi="Times New Roman" w:cs="Times New Roman"/>
              </w:rPr>
              <w:t xml:space="preserve">. Social media networks </w:t>
            </w:r>
            <w:r w:rsidR="00336C32" w:rsidRPr="000E2560">
              <w:rPr>
                <w:rFonts w:ascii="Times New Roman" w:eastAsia="Times New Roman" w:hAnsi="Times New Roman" w:cs="Times New Roman"/>
              </w:rPr>
              <w:t xml:space="preserve">and marketers </w:t>
            </w:r>
            <w:r w:rsidR="00C71535" w:rsidRPr="000E2560">
              <w:rPr>
                <w:rFonts w:ascii="Times New Roman" w:eastAsia="Times New Roman" w:hAnsi="Times New Roman" w:cs="Times New Roman"/>
              </w:rPr>
              <w:t xml:space="preserve">encourage </w:t>
            </w:r>
            <w:r w:rsidR="00336C32" w:rsidRPr="000E2560">
              <w:rPr>
                <w:rFonts w:ascii="Times New Roman" w:eastAsia="Times New Roman" w:hAnsi="Times New Roman" w:cs="Times New Roman"/>
              </w:rPr>
              <w:t xml:space="preserve">and facilitate the rapid, exponential spread of marketing through </w:t>
            </w:r>
            <w:r w:rsidR="00C71535" w:rsidRPr="000E2560">
              <w:rPr>
                <w:rFonts w:ascii="Times New Roman" w:eastAsia="Times New Roman" w:hAnsi="Times New Roman" w:cs="Times New Roman"/>
              </w:rPr>
              <w:t>peer transmission</w:t>
            </w:r>
            <w:r w:rsidR="00FA347F" w:rsidRPr="000E2560">
              <w:rPr>
                <w:rFonts w:ascii="Times New Roman" w:eastAsia="Times New Roman" w:hAnsi="Times New Roman" w:cs="Times New Roman"/>
              </w:rPr>
              <w:t>;</w:t>
            </w:r>
            <w:r w:rsidR="00C71535" w:rsidRPr="000E2560">
              <w:rPr>
                <w:rFonts w:ascii="Times New Roman" w:eastAsia="Times New Roman" w:hAnsi="Times New Roman" w:cs="Times New Roman"/>
              </w:rPr>
              <w:t xml:space="preserve"> </w:t>
            </w:r>
            <w:r w:rsidR="00FA347F" w:rsidRPr="000E2560">
              <w:rPr>
                <w:rFonts w:ascii="Times New Roman" w:eastAsia="Times New Roman" w:hAnsi="Times New Roman" w:cs="Times New Roman"/>
              </w:rPr>
              <w:t>i</w:t>
            </w:r>
            <w:r w:rsidR="00C71535" w:rsidRPr="000E2560">
              <w:rPr>
                <w:rFonts w:ascii="Times New Roman" w:eastAsia="Times New Roman" w:hAnsi="Times New Roman" w:cs="Times New Roman"/>
              </w:rPr>
              <w:t xml:space="preserve">n essence, this amounts to </w:t>
            </w:r>
            <w:hyperlink r:id="rId40" w:history="1">
              <w:r w:rsidR="00C71535" w:rsidRPr="000E2560">
                <w:rPr>
                  <w:rStyle w:val="Hyperlink"/>
                  <w:rFonts w:ascii="Times New Roman" w:eastAsia="Times New Roman" w:hAnsi="Times New Roman" w:cs="Times New Roman"/>
                </w:rPr>
                <w:t>recruiting children to act as</w:t>
              </w:r>
              <w:r w:rsidR="00C71535" w:rsidRPr="000E2560">
                <w:rPr>
                  <w:rStyle w:val="Hyperlink"/>
                  <w:rFonts w:ascii="Times New Roman" w:eastAsia="Times New Roman" w:hAnsi="Times New Roman" w:cs="Times New Roman"/>
                </w:rPr>
                <w:t xml:space="preserve"> </w:t>
              </w:r>
              <w:r w:rsidR="00C71535" w:rsidRPr="000E2560">
                <w:rPr>
                  <w:rStyle w:val="Hyperlink"/>
                  <w:rFonts w:ascii="Times New Roman" w:eastAsia="Times New Roman" w:hAnsi="Times New Roman" w:cs="Times New Roman"/>
                </w:rPr>
                <w:t>peer marketers</w:t>
              </w:r>
            </w:hyperlink>
            <w:r w:rsidR="00C71535" w:rsidRPr="000E2560">
              <w:rPr>
                <w:rFonts w:ascii="Times New Roman" w:eastAsia="Times New Roman" w:hAnsi="Times New Roman" w:cs="Times New Roman"/>
              </w:rPr>
              <w:t>.</w:t>
            </w:r>
          </w:p>
          <w:p w:rsidR="00C71535" w:rsidRPr="000E2560" w:rsidRDefault="00C71535" w:rsidP="00C71535">
            <w:pPr>
              <w:spacing w:line="276" w:lineRule="auto"/>
              <w:jc w:val="both"/>
              <w:rPr>
                <w:rFonts w:ascii="Times New Roman" w:eastAsia="Times New Roman" w:hAnsi="Times New Roman" w:cs="Times New Roman"/>
              </w:rPr>
            </w:pPr>
          </w:p>
          <w:p w:rsidR="00C71535" w:rsidRPr="000E2560" w:rsidRDefault="00C71535" w:rsidP="00C71535">
            <w:pPr>
              <w:spacing w:line="276" w:lineRule="auto"/>
              <w:jc w:val="both"/>
              <w:rPr>
                <w:rFonts w:ascii="Times New Roman" w:eastAsia="Times New Roman" w:hAnsi="Times New Roman" w:cs="Times New Roman"/>
              </w:rPr>
            </w:pPr>
            <w:r w:rsidRPr="000E2560">
              <w:rPr>
                <w:rFonts w:ascii="Times New Roman" w:eastAsia="Times New Roman" w:hAnsi="Times New Roman" w:cs="Times New Roman"/>
              </w:rPr>
              <w:t xml:space="preserve">Social media influencers’ popularity is extensive (some with millions of followers), and children trust them more than movie celebrities. </w:t>
            </w:r>
            <w:hyperlink r:id="rId41" w:history="1">
              <w:r w:rsidRPr="000E2560">
                <w:rPr>
                  <w:rStyle w:val="Hyperlink"/>
                  <w:rFonts w:ascii="Times New Roman" w:eastAsia="Times New Roman" w:hAnsi="Times New Roman" w:cs="Times New Roman"/>
                </w:rPr>
                <w:t>Childre</w:t>
              </w:r>
              <w:r w:rsidRPr="000E2560">
                <w:rPr>
                  <w:rStyle w:val="Hyperlink"/>
                  <w:rFonts w:ascii="Times New Roman" w:eastAsia="Times New Roman" w:hAnsi="Times New Roman" w:cs="Times New Roman"/>
                </w:rPr>
                <w:t>n</w:t>
              </w:r>
              <w:r w:rsidRPr="000E2560">
                <w:rPr>
                  <w:rStyle w:val="Hyperlink"/>
                  <w:rFonts w:ascii="Times New Roman" w:eastAsia="Times New Roman" w:hAnsi="Times New Roman" w:cs="Times New Roman"/>
                </w:rPr>
                <w:t xml:space="preserve"> </w:t>
              </w:r>
              <w:r w:rsidR="00E37B52" w:rsidRPr="000E2560">
                <w:rPr>
                  <w:rStyle w:val="Hyperlink"/>
                  <w:rFonts w:ascii="Times New Roman" w:eastAsia="Times New Roman" w:hAnsi="Times New Roman" w:cs="Times New Roman"/>
                </w:rPr>
                <w:t>(</w:t>
              </w:r>
              <w:r w:rsidRPr="000E2560">
                <w:rPr>
                  <w:rStyle w:val="Hyperlink"/>
                  <w:rFonts w:ascii="Times New Roman" w:eastAsia="Times New Roman" w:hAnsi="Times New Roman" w:cs="Times New Roman"/>
                </w:rPr>
                <w:t>13 to 15 y</w:t>
              </w:r>
              <w:r w:rsidRPr="000E2560">
                <w:rPr>
                  <w:rStyle w:val="Hyperlink"/>
                  <w:rFonts w:ascii="Times New Roman" w:eastAsia="Times New Roman" w:hAnsi="Times New Roman" w:cs="Times New Roman"/>
                </w:rPr>
                <w:t>ears</w:t>
              </w:r>
              <w:r w:rsidR="00E37B52" w:rsidRPr="000E2560">
                <w:rPr>
                  <w:rStyle w:val="Hyperlink"/>
                  <w:rFonts w:ascii="Times New Roman" w:eastAsia="Times New Roman" w:hAnsi="Times New Roman" w:cs="Times New Roman"/>
                </w:rPr>
                <w:t>)</w:t>
              </w:r>
              <w:r w:rsidRPr="000E2560">
                <w:rPr>
                  <w:rStyle w:val="Hyperlink"/>
                  <w:rFonts w:ascii="Times New Roman" w:eastAsia="Times New Roman" w:hAnsi="Times New Roman" w:cs="Times New Roman"/>
                </w:rPr>
                <w:t xml:space="preserve"> in Norway</w:t>
              </w:r>
            </w:hyperlink>
            <w:r w:rsidRPr="000E2560">
              <w:rPr>
                <w:rFonts w:ascii="Times New Roman" w:eastAsia="Times New Roman" w:hAnsi="Times New Roman" w:cs="Times New Roman"/>
              </w:rPr>
              <w:t xml:space="preserve"> believ</w:t>
            </w:r>
            <w:r w:rsidR="00461351" w:rsidRPr="000E2560">
              <w:rPr>
                <w:rFonts w:ascii="Times New Roman" w:eastAsia="Times New Roman" w:hAnsi="Times New Roman" w:cs="Times New Roman"/>
              </w:rPr>
              <w:t>e</w:t>
            </w:r>
            <w:r w:rsidRPr="000E2560">
              <w:rPr>
                <w:rFonts w:ascii="Times New Roman" w:eastAsia="Times New Roman" w:hAnsi="Times New Roman" w:cs="Times New Roman"/>
              </w:rPr>
              <w:t xml:space="preserve"> YouTube influencers’ promotion of products </w:t>
            </w:r>
            <w:r w:rsidR="00461351" w:rsidRPr="000E2560">
              <w:rPr>
                <w:rFonts w:ascii="Times New Roman" w:eastAsia="Times New Roman" w:hAnsi="Times New Roman" w:cs="Times New Roman"/>
              </w:rPr>
              <w:t>is</w:t>
            </w:r>
            <w:r w:rsidRPr="000E2560">
              <w:rPr>
                <w:rFonts w:ascii="Times New Roman" w:eastAsia="Times New Roman" w:hAnsi="Times New Roman" w:cs="Times New Roman"/>
              </w:rPr>
              <w:t xml:space="preserve"> genuine and (ironically) free of any influence. </w:t>
            </w:r>
            <w:hyperlink r:id="rId42" w:history="1">
              <w:r w:rsidRPr="000E2560">
                <w:rPr>
                  <w:rStyle w:val="Hyperlink"/>
                  <w:rFonts w:ascii="Times New Roman" w:eastAsia="Times New Roman" w:hAnsi="Times New Roman" w:cs="Times New Roman"/>
                </w:rPr>
                <w:t>Experiment</w:t>
              </w:r>
              <w:r w:rsidRPr="000E2560">
                <w:rPr>
                  <w:rStyle w:val="Hyperlink"/>
                  <w:rFonts w:ascii="Times New Roman" w:eastAsia="Times New Roman" w:hAnsi="Times New Roman" w:cs="Times New Roman"/>
                </w:rPr>
                <w:t>a</w:t>
              </w:r>
              <w:r w:rsidRPr="000E2560">
                <w:rPr>
                  <w:rStyle w:val="Hyperlink"/>
                  <w:rFonts w:ascii="Times New Roman" w:eastAsia="Times New Roman" w:hAnsi="Times New Roman" w:cs="Times New Roman"/>
                </w:rPr>
                <w:t>l studies</w:t>
              </w:r>
            </w:hyperlink>
            <w:r w:rsidRPr="000E2560">
              <w:rPr>
                <w:rFonts w:ascii="Times New Roman" w:eastAsia="Times New Roman" w:hAnsi="Times New Roman" w:cs="Times New Roman"/>
              </w:rPr>
              <w:t xml:space="preserve"> establish that influencer promotion is effective</w:t>
            </w:r>
            <w:r w:rsidR="00461351" w:rsidRPr="000E2560">
              <w:rPr>
                <w:rFonts w:ascii="Times New Roman" w:eastAsia="Times New Roman" w:hAnsi="Times New Roman" w:cs="Times New Roman"/>
              </w:rPr>
              <w:t>:</w:t>
            </w:r>
            <w:r w:rsidRPr="000E2560">
              <w:rPr>
                <w:rFonts w:ascii="Times New Roman" w:eastAsia="Times New Roman" w:hAnsi="Times New Roman" w:cs="Times New Roman"/>
              </w:rPr>
              <w:t xml:space="preserve"> children</w:t>
            </w:r>
            <w:r w:rsidR="00461351" w:rsidRPr="000E2560">
              <w:rPr>
                <w:rFonts w:ascii="Times New Roman" w:eastAsia="Times New Roman" w:hAnsi="Times New Roman" w:cs="Times New Roman"/>
              </w:rPr>
              <w:t xml:space="preserve"> </w:t>
            </w:r>
            <w:r w:rsidRPr="000E2560">
              <w:rPr>
                <w:rFonts w:ascii="Times New Roman" w:eastAsia="Times New Roman" w:hAnsi="Times New Roman" w:cs="Times New Roman"/>
              </w:rPr>
              <w:t xml:space="preserve">eat more snacks after viewing influencer food marketing compared to </w:t>
            </w:r>
            <w:r w:rsidR="00461351" w:rsidRPr="000E2560">
              <w:rPr>
                <w:rFonts w:ascii="Times New Roman" w:eastAsia="Times New Roman" w:hAnsi="Times New Roman" w:cs="Times New Roman"/>
              </w:rPr>
              <w:t>those</w:t>
            </w:r>
            <w:r w:rsidRPr="000E2560">
              <w:rPr>
                <w:rFonts w:ascii="Times New Roman" w:eastAsia="Times New Roman" w:hAnsi="Times New Roman" w:cs="Times New Roman"/>
              </w:rPr>
              <w:t xml:space="preserve"> who watched videos of the same influencer promoting non-food</w:t>
            </w:r>
            <w:r w:rsidR="005A5B49" w:rsidRPr="000E2560">
              <w:rPr>
                <w:rFonts w:ascii="Times New Roman" w:eastAsia="Times New Roman" w:hAnsi="Times New Roman" w:cs="Times New Roman"/>
              </w:rPr>
              <w:t xml:space="preserve">, </w:t>
            </w:r>
            <w:hyperlink r:id="rId43" w:history="1">
              <w:r w:rsidR="005A5B49" w:rsidRPr="000E2560">
                <w:rPr>
                  <w:rStyle w:val="Hyperlink"/>
                  <w:rFonts w:ascii="Times New Roman" w:eastAsia="Times New Roman" w:hAnsi="Times New Roman" w:cs="Times New Roman"/>
                </w:rPr>
                <w:t>even when th</w:t>
              </w:r>
              <w:r w:rsidR="005A5B49" w:rsidRPr="000E2560">
                <w:rPr>
                  <w:rStyle w:val="Hyperlink"/>
                  <w:rFonts w:ascii="Times New Roman" w:eastAsia="Times New Roman" w:hAnsi="Times New Roman" w:cs="Times New Roman"/>
                </w:rPr>
                <w:t>e</w:t>
              </w:r>
              <w:r w:rsidR="005A5B49" w:rsidRPr="000E2560">
                <w:rPr>
                  <w:rStyle w:val="Hyperlink"/>
                  <w:rFonts w:ascii="Times New Roman" w:eastAsia="Times New Roman" w:hAnsi="Times New Roman" w:cs="Times New Roman"/>
                </w:rPr>
                <w:t xml:space="preserve"> a</w:t>
              </w:r>
              <w:r w:rsidR="005A5B49" w:rsidRPr="000E2560">
                <w:rPr>
                  <w:rStyle w:val="Hyperlink"/>
                  <w:rFonts w:ascii="Times New Roman" w:eastAsia="Times New Roman" w:hAnsi="Times New Roman" w:cs="Times New Roman"/>
                </w:rPr>
                <w:t>d</w:t>
              </w:r>
              <w:r w:rsidR="005A5B49" w:rsidRPr="000E2560">
                <w:rPr>
                  <w:rStyle w:val="Hyperlink"/>
                  <w:rFonts w:ascii="Times New Roman" w:eastAsia="Times New Roman" w:hAnsi="Times New Roman" w:cs="Times New Roman"/>
                </w:rPr>
                <w:t>vertising is disclosed</w:t>
              </w:r>
            </w:hyperlink>
            <w:r w:rsidRPr="000E2560">
              <w:rPr>
                <w:rFonts w:ascii="Times New Roman" w:eastAsia="Times New Roman" w:hAnsi="Times New Roman" w:cs="Times New Roman"/>
              </w:rPr>
              <w:t>.</w:t>
            </w:r>
          </w:p>
          <w:p w:rsidR="001F4619" w:rsidRPr="000E2560" w:rsidRDefault="00EB690B" w:rsidP="001F4619">
            <w:pPr>
              <w:spacing w:line="276" w:lineRule="auto"/>
              <w:jc w:val="both"/>
              <w:rPr>
                <w:rFonts w:ascii="Times New Roman" w:eastAsia="Times New Roman" w:hAnsi="Times New Roman" w:cs="Times New Roman"/>
              </w:rPr>
            </w:pPr>
            <w:r w:rsidRPr="000E2560">
              <w:rPr>
                <w:rFonts w:ascii="Times New Roman" w:eastAsia="Times New Roman" w:hAnsi="Times New Roman" w:cs="Times New Roman"/>
              </w:rPr>
              <w:t xml:space="preserve"> </w:t>
            </w:r>
          </w:p>
          <w:p w:rsidR="00DC672C" w:rsidRPr="00CC6A7F" w:rsidRDefault="008C688D" w:rsidP="00C71535">
            <w:pPr>
              <w:spacing w:line="276" w:lineRule="auto"/>
              <w:jc w:val="both"/>
              <w:rPr>
                <w:rFonts w:ascii="Times New Roman" w:eastAsia="Times New Roman" w:hAnsi="Times New Roman" w:cs="Times New Roman"/>
                <w:i/>
                <w:iCs/>
              </w:rPr>
            </w:pPr>
            <w:hyperlink r:id="rId44" w:history="1">
              <w:r w:rsidR="00EB690B" w:rsidRPr="008C688D">
                <w:rPr>
                  <w:rStyle w:val="Hyperlink"/>
                  <w:rFonts w:ascii="Times New Roman" w:eastAsia="Times New Roman" w:hAnsi="Times New Roman" w:cs="Times New Roman"/>
                </w:rPr>
                <w:t xml:space="preserve">We </w:t>
              </w:r>
              <w:r w:rsidR="0069462E" w:rsidRPr="008C688D">
                <w:rPr>
                  <w:rStyle w:val="Hyperlink"/>
                  <w:rFonts w:ascii="Times New Roman" w:eastAsia="Times New Roman" w:hAnsi="Times New Roman" w:cs="Times New Roman"/>
                </w:rPr>
                <w:t>ha</w:t>
              </w:r>
              <w:r w:rsidR="0069462E" w:rsidRPr="008C688D">
                <w:rPr>
                  <w:rStyle w:val="Hyperlink"/>
                  <w:rFonts w:ascii="Times New Roman" w:eastAsia="Times New Roman" w:hAnsi="Times New Roman" w:cs="Times New Roman"/>
                </w:rPr>
                <w:t>v</w:t>
              </w:r>
              <w:r w:rsidR="0069462E" w:rsidRPr="008C688D">
                <w:rPr>
                  <w:rStyle w:val="Hyperlink"/>
                  <w:rFonts w:ascii="Times New Roman" w:eastAsia="Times New Roman" w:hAnsi="Times New Roman" w:cs="Times New Roman"/>
                </w:rPr>
                <w:t xml:space="preserve">e </w:t>
              </w:r>
              <w:r w:rsidR="00796771" w:rsidRPr="008C688D">
                <w:rPr>
                  <w:rStyle w:val="Hyperlink"/>
                  <w:rFonts w:ascii="Times New Roman" w:eastAsia="Times New Roman" w:hAnsi="Times New Roman" w:cs="Times New Roman"/>
                </w:rPr>
                <w:t>argue</w:t>
              </w:r>
              <w:r w:rsidR="0069462E" w:rsidRPr="008C688D">
                <w:rPr>
                  <w:rStyle w:val="Hyperlink"/>
                  <w:rFonts w:ascii="Times New Roman" w:eastAsia="Times New Roman" w:hAnsi="Times New Roman" w:cs="Times New Roman"/>
                </w:rPr>
                <w:t>d</w:t>
              </w:r>
            </w:hyperlink>
            <w:r w:rsidR="00461351" w:rsidRPr="000E2560">
              <w:rPr>
                <w:rFonts w:ascii="Times New Roman" w:eastAsia="Times New Roman" w:hAnsi="Times New Roman" w:cs="Times New Roman"/>
              </w:rPr>
              <w:t xml:space="preserve"> </w:t>
            </w:r>
            <w:r w:rsidR="00796771" w:rsidRPr="000E2560">
              <w:rPr>
                <w:rFonts w:ascii="Times New Roman" w:eastAsia="Times New Roman" w:hAnsi="Times New Roman" w:cs="Times New Roman"/>
              </w:rPr>
              <w:t xml:space="preserve">that </w:t>
            </w:r>
            <w:r w:rsidR="00461351" w:rsidRPr="000E2560">
              <w:rPr>
                <w:rFonts w:ascii="Times New Roman" w:eastAsia="Times New Roman" w:hAnsi="Times New Roman" w:cs="Times New Roman"/>
              </w:rPr>
              <w:t>these and other marketing</w:t>
            </w:r>
            <w:r w:rsidR="00796771" w:rsidRPr="000E2560">
              <w:rPr>
                <w:rFonts w:ascii="Times New Roman" w:eastAsia="Times New Roman" w:hAnsi="Times New Roman" w:cs="Times New Roman"/>
              </w:rPr>
              <w:t xml:space="preserve"> practices in digital media </w:t>
            </w:r>
            <w:r w:rsidR="00EB690B" w:rsidRPr="000E2560">
              <w:rPr>
                <w:rFonts w:ascii="Times New Roman" w:eastAsia="Times New Roman" w:hAnsi="Times New Roman" w:cs="Times New Roman"/>
              </w:rPr>
              <w:t>present</w:t>
            </w:r>
            <w:r w:rsidR="001F4619" w:rsidRPr="000E2560">
              <w:rPr>
                <w:rFonts w:ascii="Times New Roman" w:eastAsia="Times New Roman" w:hAnsi="Times New Roman" w:cs="Times New Roman"/>
              </w:rPr>
              <w:t xml:space="preserve"> threats to individual autonomy, as </w:t>
            </w:r>
            <w:r w:rsidR="000110FF" w:rsidRPr="000E2560">
              <w:rPr>
                <w:rFonts w:ascii="Times New Roman" w:eastAsia="Times New Roman" w:hAnsi="Times New Roman" w:cs="Times New Roman"/>
              </w:rPr>
              <w:t>being</w:t>
            </w:r>
            <w:r w:rsidR="001F4619" w:rsidRPr="000E2560">
              <w:rPr>
                <w:rFonts w:ascii="Times New Roman" w:eastAsia="Times New Roman" w:hAnsi="Times New Roman" w:cs="Times New Roman"/>
              </w:rPr>
              <w:t xml:space="preserve"> controlled outside conscious awareness violates autonomy</w:t>
            </w:r>
            <w:r w:rsidR="000110FF" w:rsidRPr="000E2560">
              <w:rPr>
                <w:rFonts w:ascii="Times New Roman" w:eastAsia="Times New Roman" w:hAnsi="Times New Roman" w:cs="Times New Roman"/>
              </w:rPr>
              <w:t xml:space="preserve"> and capacity for decision-making</w:t>
            </w:r>
            <w:r w:rsidR="00796771" w:rsidRPr="000E2560">
              <w:rPr>
                <w:rFonts w:ascii="Times New Roman" w:eastAsia="Times New Roman" w:hAnsi="Times New Roman" w:cs="Times New Roman"/>
              </w:rPr>
              <w:t xml:space="preserve"> (</w:t>
            </w:r>
            <w:proofErr w:type="spellStart"/>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"https://policyreview.info/articles/analysis/technology-autonomy-and-manipulation" </w:instrText>
            </w:r>
            <w:r>
              <w:rPr>
                <w:rFonts w:ascii="Times New Roman" w:eastAsia="Times New Roman" w:hAnsi="Times New Roman" w:cs="Times New Roman"/>
              </w:rPr>
            </w:r>
            <w:r>
              <w:rPr>
                <w:rFonts w:ascii="Times New Roman" w:eastAsia="Times New Roman" w:hAnsi="Times New Roman" w:cs="Times New Roman"/>
              </w:rPr>
              <w:fldChar w:fldCharType="separate"/>
            </w:r>
            <w:r w:rsidR="00796771" w:rsidRPr="008C688D">
              <w:rPr>
                <w:rStyle w:val="Hyperlink"/>
                <w:rFonts w:ascii="Times New Roman" w:eastAsia="Times New Roman" w:hAnsi="Times New Roman" w:cs="Times New Roman"/>
              </w:rPr>
              <w:t>Su</w:t>
            </w:r>
            <w:r w:rsidRPr="008C688D">
              <w:rPr>
                <w:rStyle w:val="Hyperlink"/>
                <w:rFonts w:ascii="Times New Roman" w:eastAsia="Times New Roman" w:hAnsi="Times New Roman" w:cs="Times New Roman"/>
              </w:rPr>
              <w:t>sser</w:t>
            </w:r>
            <w:proofErr w:type="spellEnd"/>
            <w:r w:rsidRPr="008C688D">
              <w:rPr>
                <w:rStyle w:val="Hyperlink"/>
                <w:rFonts w:ascii="Times New Roman" w:eastAsia="Times New Roman" w:hAnsi="Times New Roman" w:cs="Times New Roman"/>
              </w:rPr>
              <w:t xml:space="preserve">, </w:t>
            </w:r>
            <w:proofErr w:type="spellStart"/>
            <w:r w:rsidRPr="008C688D">
              <w:rPr>
                <w:rStyle w:val="Hyperlink"/>
                <w:rFonts w:ascii="Times New Roman" w:eastAsia="Times New Roman" w:hAnsi="Times New Roman" w:cs="Times New Roman"/>
              </w:rPr>
              <w:t>Roessler</w:t>
            </w:r>
            <w:proofErr w:type="spellEnd"/>
            <w:r w:rsidRPr="008C688D">
              <w:rPr>
                <w:rStyle w:val="Hyperlink"/>
                <w:rFonts w:ascii="Times New Roman" w:eastAsia="Times New Roman" w:hAnsi="Times New Roman" w:cs="Times New Roman"/>
              </w:rPr>
              <w:t xml:space="preserve"> &amp;</w:t>
            </w:r>
            <w:r w:rsidRPr="008C688D">
              <w:rPr>
                <w:rStyle w:val="Hyperlink"/>
                <w:rFonts w:ascii="Times New Roman" w:eastAsia="Times New Roman" w:hAnsi="Times New Roman" w:cs="Times New Roman"/>
              </w:rPr>
              <w:t xml:space="preserve"> </w:t>
            </w:r>
            <w:proofErr w:type="spellStart"/>
            <w:r w:rsidRPr="008C688D">
              <w:rPr>
                <w:rStyle w:val="Hyperlink"/>
                <w:rFonts w:ascii="Times New Roman" w:eastAsia="Times New Roman" w:hAnsi="Times New Roman" w:cs="Times New Roman"/>
              </w:rPr>
              <w:t>Nissenbaum</w:t>
            </w:r>
            <w:proofErr w:type="spellEnd"/>
            <w:r>
              <w:rPr>
                <w:rFonts w:ascii="Times New Roman" w:eastAsia="Times New Roman" w:hAnsi="Times New Roman" w:cs="Times New Roman"/>
              </w:rPr>
              <w:fldChar w:fldCharType="end"/>
            </w:r>
            <w:r w:rsidR="00796771" w:rsidRPr="000E2560">
              <w:rPr>
                <w:rFonts w:ascii="Times New Roman" w:eastAsia="Times New Roman" w:hAnsi="Times New Roman" w:cs="Times New Roman"/>
              </w:rPr>
              <w:t>)</w:t>
            </w:r>
            <w:r w:rsidR="006544B3" w:rsidRPr="000E2560">
              <w:rPr>
                <w:rFonts w:ascii="Times New Roman" w:eastAsia="Times New Roman" w:hAnsi="Times New Roman" w:cs="Times New Roman"/>
              </w:rPr>
              <w:t xml:space="preserve"> </w:t>
            </w:r>
            <w:r w:rsidR="000110FF" w:rsidRPr="000E2560">
              <w:rPr>
                <w:rFonts w:ascii="Times New Roman" w:eastAsia="Times New Roman" w:hAnsi="Times New Roman" w:cs="Times New Roman"/>
              </w:rPr>
              <w:t>I</w:t>
            </w:r>
            <w:r w:rsidR="000C3BB3" w:rsidRPr="000E2560">
              <w:rPr>
                <w:rFonts w:ascii="Times New Roman" w:eastAsia="Times New Roman" w:hAnsi="Times New Roman" w:cs="Times New Roman"/>
              </w:rPr>
              <w:t>t is critical that those seeking uphold children’s best interests grasp that digital media</w:t>
            </w:r>
            <w:r w:rsidR="000110FF" w:rsidRPr="000E2560">
              <w:rPr>
                <w:rFonts w:ascii="Times New Roman" w:eastAsia="Times New Roman" w:hAnsi="Times New Roman" w:cs="Times New Roman"/>
              </w:rPr>
              <w:t xml:space="preserve"> (including its marketing practices)</w:t>
            </w:r>
            <w:r w:rsidR="000C3BB3" w:rsidRPr="000E2560">
              <w:rPr>
                <w:rFonts w:ascii="Times New Roman" w:eastAsia="Times New Roman" w:hAnsi="Times New Roman" w:cs="Times New Roman"/>
              </w:rPr>
              <w:t xml:space="preserve"> ‘are fused indissolubly and irreversibly with processes of profitable data extraction, which in turn are based on continuously tracking human subjects with a view to continuously influencing them and nudging them ever more securely into circuits of extraction' </w:t>
            </w:r>
            <w:r>
              <w:rPr>
                <w:rFonts w:ascii="Times New Roman" w:eastAsia="Times New Roman" w:hAnsi="Times New Roman" w:cs="Times New Roman"/>
              </w:rPr>
              <w:t>(</w:t>
            </w:r>
            <w:proofErr w:type="spellStart"/>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"https://colonizedbydata.com/"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8C688D">
              <w:rPr>
                <w:rStyle w:val="Hyperlink"/>
                <w:rFonts w:ascii="Times New Roman" w:eastAsia="Times New Roman" w:hAnsi="Times New Roman" w:cs="Times New Roman"/>
              </w:rPr>
              <w:t>Couldry</w:t>
            </w:r>
            <w:proofErr w:type="spellEnd"/>
            <w:r w:rsidRPr="008C688D">
              <w:rPr>
                <w:rStyle w:val="Hyperlink"/>
                <w:rFonts w:ascii="Times New Roman" w:eastAsia="Times New Roman" w:hAnsi="Times New Roman" w:cs="Times New Roman"/>
              </w:rPr>
              <w:t xml:space="preserve"> &amp; </w:t>
            </w:r>
            <w:proofErr w:type="spellStart"/>
            <w:r w:rsidRPr="008C688D">
              <w:rPr>
                <w:rStyle w:val="Hyperlink"/>
                <w:rFonts w:ascii="Times New Roman" w:eastAsia="Times New Roman" w:hAnsi="Times New Roman" w:cs="Times New Roman"/>
              </w:rPr>
              <w:t>M</w:t>
            </w:r>
            <w:r w:rsidRPr="008C688D">
              <w:rPr>
                <w:rStyle w:val="Hyperlink"/>
                <w:rFonts w:ascii="Times New Roman" w:eastAsia="Times New Roman" w:hAnsi="Times New Roman" w:cs="Times New Roman"/>
              </w:rPr>
              <w:t>ejias</w:t>
            </w:r>
            <w:proofErr w:type="spellEnd"/>
            <w:r>
              <w:rPr>
                <w:rFonts w:ascii="Times New Roman" w:eastAsia="Times New Roman" w:hAnsi="Times New Roman" w:cs="Times New Roman"/>
              </w:rPr>
              <w:fldChar w:fldCharType="end"/>
            </w:r>
            <w:r w:rsidR="0003144C" w:rsidRPr="000E2560">
              <w:rPr>
                <w:rFonts w:ascii="Times New Roman" w:eastAsia="Times New Roman" w:hAnsi="Times New Roman" w:cs="Times New Roman"/>
              </w:rPr>
              <w:t>)</w:t>
            </w:r>
            <w:r w:rsidR="00D93258" w:rsidRPr="000E2560">
              <w:rPr>
                <w:rFonts w:ascii="Times New Roman" w:eastAsia="Times New Roman" w:hAnsi="Times New Roman" w:cs="Times New Roman"/>
              </w:rPr>
              <w:t>.</w:t>
            </w:r>
            <w:r w:rsidR="001E5A92" w:rsidRPr="000E2560">
              <w:rPr>
                <w:rFonts w:ascii="Times New Roman" w:eastAsia="Times New Roman" w:hAnsi="Times New Roman" w:cs="Times New Roman"/>
              </w:rPr>
              <w:t xml:space="preserve"> </w:t>
            </w:r>
          </w:p>
        </w:tc>
      </w:tr>
    </w:tbl>
    <w:p w:rsidR="00DC672C" w:rsidRDefault="00DC672C" w:rsidP="00DC672C">
      <w:pPr>
        <w:spacing w:after="160" w:line="276" w:lineRule="auto"/>
        <w:jc w:val="both"/>
        <w:rPr>
          <w:rFonts w:ascii="Times New Roman" w:eastAsia="Times New Roman" w:hAnsi="Times New Roman" w:cs="Times New Roman"/>
          <w:color w:val="00B050"/>
        </w:rPr>
      </w:pPr>
    </w:p>
    <w:p w:rsidR="00F04262" w:rsidRDefault="00912C81">
      <w:pPr>
        <w:spacing w:after="160" w:line="276" w:lineRule="auto"/>
        <w:rPr>
          <w:rFonts w:ascii="Times New Roman" w:eastAsia="Times New Roman" w:hAnsi="Times New Roman" w:cs="Times New Roman"/>
          <w:b/>
        </w:rPr>
      </w:pPr>
      <w:r>
        <w:rPr>
          <w:rFonts w:ascii="Times New Roman" w:eastAsia="Times New Roman" w:hAnsi="Times New Roman" w:cs="Times New Roman"/>
          <w:b/>
        </w:rPr>
        <w:t>XIII.</w:t>
      </w:r>
      <w:r>
        <w:rPr>
          <w:rFonts w:ascii="Times New Roman" w:eastAsia="Times New Roman" w:hAnsi="Times New Roman" w:cs="Times New Roman"/>
          <w:b/>
        </w:rPr>
        <w:tab/>
        <w:t>International and regional cooperation</w:t>
      </w:r>
    </w:p>
    <w:p w:rsidR="00F04262" w:rsidRPr="00A77293" w:rsidRDefault="00912C81">
      <w:pPr>
        <w:spacing w:after="160" w:line="276" w:lineRule="auto"/>
        <w:jc w:val="both"/>
        <w:rPr>
          <w:rFonts w:ascii="Times New Roman" w:eastAsia="Times New Roman" w:hAnsi="Times New Roman" w:cs="Times New Roman"/>
          <w:i/>
          <w:iCs/>
          <w:u w:val="single"/>
        </w:rPr>
      </w:pPr>
      <w:r w:rsidRPr="00A77293">
        <w:rPr>
          <w:rFonts w:ascii="Times New Roman" w:eastAsia="Times New Roman" w:hAnsi="Times New Roman" w:cs="Times New Roman"/>
          <w:i/>
          <w:iCs/>
          <w:u w:val="single"/>
        </w:rPr>
        <w:t>XX. In particular, States should cooperate to effectively address cross-border digital marketing and comply with the international commitments they have made to this effect.</w:t>
      </w:r>
    </w:p>
    <w:tbl>
      <w:tblPr>
        <w:tblStyle w:val="TableGrid"/>
        <w:tblW w:w="9621" w:type="dxa"/>
        <w:tblLook w:val="04A0" w:firstRow="1" w:lastRow="0" w:firstColumn="1" w:lastColumn="0" w:noHBand="0" w:noVBand="1"/>
      </w:tblPr>
      <w:tblGrid>
        <w:gridCol w:w="9621"/>
      </w:tblGrid>
      <w:tr w:rsidR="00DC672C" w:rsidTr="00CC6A7F">
        <w:trPr>
          <w:trHeight w:val="1092"/>
        </w:trPr>
        <w:tc>
          <w:tcPr>
            <w:tcW w:w="9621" w:type="dxa"/>
          </w:tcPr>
          <w:p w:rsidR="00DC672C" w:rsidRPr="00A77293" w:rsidRDefault="001F4619" w:rsidP="00CC6A7F">
            <w:pPr>
              <w:spacing w:line="276" w:lineRule="auto"/>
              <w:jc w:val="both"/>
              <w:rPr>
                <w:rFonts w:ascii="Times New Roman" w:eastAsia="Times New Roman" w:hAnsi="Times New Roman" w:cs="Times New Roman"/>
              </w:rPr>
            </w:pPr>
            <w:r w:rsidRPr="00A77293">
              <w:rPr>
                <w:rFonts w:ascii="Times New Roman" w:eastAsia="Times New Roman" w:hAnsi="Times New Roman" w:cs="Times New Roman"/>
              </w:rPr>
              <w:t xml:space="preserve">Digital marketing </w:t>
            </w:r>
            <w:r w:rsidR="00CC6A7F" w:rsidRPr="00A77293">
              <w:rPr>
                <w:rFonts w:ascii="Times New Roman" w:eastAsia="Times New Roman" w:hAnsi="Times New Roman" w:cs="Times New Roman"/>
              </w:rPr>
              <w:t>i</w:t>
            </w:r>
            <w:r w:rsidR="001B669F" w:rsidRPr="00A77293">
              <w:rPr>
                <w:rFonts w:ascii="Times New Roman" w:eastAsia="Times New Roman" w:hAnsi="Times New Roman" w:cs="Times New Roman"/>
              </w:rPr>
              <w:t>s</w:t>
            </w:r>
            <w:r w:rsidRPr="00A77293">
              <w:rPr>
                <w:rFonts w:ascii="Times New Roman" w:eastAsia="Times New Roman" w:hAnsi="Times New Roman" w:cs="Times New Roman"/>
              </w:rPr>
              <w:t xml:space="preserve"> inherently cross-border </w:t>
            </w:r>
            <w:r w:rsidR="00CC6A7F" w:rsidRPr="00A77293">
              <w:rPr>
                <w:rFonts w:ascii="Times New Roman" w:eastAsia="Times New Roman" w:hAnsi="Times New Roman" w:cs="Times New Roman"/>
              </w:rPr>
              <w:t xml:space="preserve">and </w:t>
            </w:r>
            <w:r w:rsidRPr="00A77293">
              <w:rPr>
                <w:rFonts w:ascii="Times New Roman" w:eastAsia="Times New Roman" w:hAnsi="Times New Roman" w:cs="Times New Roman"/>
              </w:rPr>
              <w:t>requir</w:t>
            </w:r>
            <w:r w:rsidR="001B669F" w:rsidRPr="00A77293">
              <w:rPr>
                <w:rFonts w:ascii="Times New Roman" w:eastAsia="Times New Roman" w:hAnsi="Times New Roman" w:cs="Times New Roman"/>
              </w:rPr>
              <w:t>es</w:t>
            </w:r>
            <w:r w:rsidRPr="00A77293">
              <w:rPr>
                <w:rFonts w:ascii="Times New Roman" w:eastAsia="Times New Roman" w:hAnsi="Times New Roman" w:cs="Times New Roman"/>
              </w:rPr>
              <w:t xml:space="preserve"> global and regional coordinated response</w:t>
            </w:r>
            <w:r w:rsidR="001B669F" w:rsidRPr="00A77293">
              <w:rPr>
                <w:rFonts w:ascii="Times New Roman" w:eastAsia="Times New Roman" w:hAnsi="Times New Roman" w:cs="Times New Roman"/>
              </w:rPr>
              <w:t xml:space="preserve">s – underscored by </w:t>
            </w:r>
            <w:r w:rsidRPr="00A77293">
              <w:rPr>
                <w:rFonts w:ascii="Times New Roman" w:eastAsia="Times New Roman" w:hAnsi="Times New Roman" w:cs="Times New Roman"/>
              </w:rPr>
              <w:t xml:space="preserve">the enormous economic clout of digital platforms, </w:t>
            </w:r>
            <w:proofErr w:type="spellStart"/>
            <w:r w:rsidRPr="00A77293">
              <w:rPr>
                <w:rFonts w:ascii="Times New Roman" w:eastAsia="Times New Roman" w:hAnsi="Times New Roman" w:cs="Times New Roman"/>
              </w:rPr>
              <w:t>adtech</w:t>
            </w:r>
            <w:proofErr w:type="spellEnd"/>
            <w:r w:rsidRPr="00A77293">
              <w:rPr>
                <w:rFonts w:ascii="Times New Roman" w:eastAsia="Times New Roman" w:hAnsi="Times New Roman" w:cs="Times New Roman"/>
              </w:rPr>
              <w:t xml:space="preserve"> and other multinational corporations promoting goods, services and brands in the digital environment.</w:t>
            </w:r>
          </w:p>
        </w:tc>
      </w:tr>
    </w:tbl>
    <w:p w:rsidR="00DC672C" w:rsidRDefault="00DC672C" w:rsidP="00DC672C">
      <w:pPr>
        <w:spacing w:after="160" w:line="276" w:lineRule="auto"/>
        <w:jc w:val="both"/>
        <w:rPr>
          <w:rFonts w:ascii="Times New Roman" w:eastAsia="Times New Roman" w:hAnsi="Times New Roman" w:cs="Times New Roman"/>
          <w:color w:val="00B050"/>
        </w:rPr>
      </w:pPr>
    </w:p>
    <w:p w:rsidR="00F04262" w:rsidRDefault="00F04262">
      <w:pPr>
        <w:spacing w:line="276" w:lineRule="auto"/>
        <w:jc w:val="both"/>
        <w:rPr>
          <w:rFonts w:ascii="Times New Roman" w:eastAsia="Times New Roman" w:hAnsi="Times New Roman" w:cs="Times New Roman"/>
          <w:color w:val="212121"/>
        </w:rPr>
      </w:pPr>
    </w:p>
    <w:p w:rsidR="00F04262" w:rsidRDefault="00F04262">
      <w:pPr>
        <w:spacing w:line="276" w:lineRule="auto"/>
        <w:rPr>
          <w:rFonts w:ascii="Times New Roman" w:eastAsia="Times New Roman" w:hAnsi="Times New Roman" w:cs="Times New Roman"/>
        </w:rPr>
      </w:pPr>
    </w:p>
    <w:sectPr w:rsidR="00F04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27F60"/>
    <w:multiLevelType w:val="multilevel"/>
    <w:tmpl w:val="C2C23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62"/>
    <w:rsid w:val="000110FF"/>
    <w:rsid w:val="0003144C"/>
    <w:rsid w:val="00045066"/>
    <w:rsid w:val="00061194"/>
    <w:rsid w:val="00095EEA"/>
    <w:rsid w:val="000A7F6D"/>
    <w:rsid w:val="000C3BB3"/>
    <w:rsid w:val="000E2560"/>
    <w:rsid w:val="000E3CFF"/>
    <w:rsid w:val="000F56C1"/>
    <w:rsid w:val="00106551"/>
    <w:rsid w:val="00112CD0"/>
    <w:rsid w:val="001435B6"/>
    <w:rsid w:val="00143EA4"/>
    <w:rsid w:val="00145D34"/>
    <w:rsid w:val="001815C5"/>
    <w:rsid w:val="001B669F"/>
    <w:rsid w:val="001C14F2"/>
    <w:rsid w:val="001D4F66"/>
    <w:rsid w:val="001E5A92"/>
    <w:rsid w:val="001F4619"/>
    <w:rsid w:val="00204A76"/>
    <w:rsid w:val="002122C5"/>
    <w:rsid w:val="00223AFA"/>
    <w:rsid w:val="00263188"/>
    <w:rsid w:val="002963F9"/>
    <w:rsid w:val="002973EB"/>
    <w:rsid w:val="002A7BDC"/>
    <w:rsid w:val="002D322D"/>
    <w:rsid w:val="002E6702"/>
    <w:rsid w:val="00300633"/>
    <w:rsid w:val="00300B02"/>
    <w:rsid w:val="003036D4"/>
    <w:rsid w:val="00321C35"/>
    <w:rsid w:val="00330925"/>
    <w:rsid w:val="00336C32"/>
    <w:rsid w:val="00343E1E"/>
    <w:rsid w:val="00346773"/>
    <w:rsid w:val="00356433"/>
    <w:rsid w:val="00357E8E"/>
    <w:rsid w:val="00362878"/>
    <w:rsid w:val="00394C16"/>
    <w:rsid w:val="003A68AA"/>
    <w:rsid w:val="003C0FAF"/>
    <w:rsid w:val="003D36F7"/>
    <w:rsid w:val="003E4BF8"/>
    <w:rsid w:val="00447B22"/>
    <w:rsid w:val="00461351"/>
    <w:rsid w:val="00461907"/>
    <w:rsid w:val="0048784B"/>
    <w:rsid w:val="0050369B"/>
    <w:rsid w:val="00553478"/>
    <w:rsid w:val="00556DC7"/>
    <w:rsid w:val="005702A4"/>
    <w:rsid w:val="00577539"/>
    <w:rsid w:val="005902AF"/>
    <w:rsid w:val="005A532C"/>
    <w:rsid w:val="005A5B49"/>
    <w:rsid w:val="005B74FC"/>
    <w:rsid w:val="005D24C2"/>
    <w:rsid w:val="005D2574"/>
    <w:rsid w:val="00642662"/>
    <w:rsid w:val="006544B3"/>
    <w:rsid w:val="00666EB9"/>
    <w:rsid w:val="0069462E"/>
    <w:rsid w:val="006A4010"/>
    <w:rsid w:val="006D5539"/>
    <w:rsid w:val="006E31CC"/>
    <w:rsid w:val="006F2A82"/>
    <w:rsid w:val="007241E3"/>
    <w:rsid w:val="007337CC"/>
    <w:rsid w:val="0074649A"/>
    <w:rsid w:val="00765678"/>
    <w:rsid w:val="00796771"/>
    <w:rsid w:val="007A29EA"/>
    <w:rsid w:val="007A30C6"/>
    <w:rsid w:val="007B5D07"/>
    <w:rsid w:val="007B6AC5"/>
    <w:rsid w:val="007B785F"/>
    <w:rsid w:val="007C2696"/>
    <w:rsid w:val="007C4324"/>
    <w:rsid w:val="007E1B29"/>
    <w:rsid w:val="007E7AE6"/>
    <w:rsid w:val="0082042F"/>
    <w:rsid w:val="008674D1"/>
    <w:rsid w:val="00874547"/>
    <w:rsid w:val="00895A2D"/>
    <w:rsid w:val="008B30A9"/>
    <w:rsid w:val="008B3571"/>
    <w:rsid w:val="008C688D"/>
    <w:rsid w:val="008D2225"/>
    <w:rsid w:val="008D2BA2"/>
    <w:rsid w:val="00912C81"/>
    <w:rsid w:val="009269CF"/>
    <w:rsid w:val="00926ADB"/>
    <w:rsid w:val="00945D7A"/>
    <w:rsid w:val="0096498A"/>
    <w:rsid w:val="00976600"/>
    <w:rsid w:val="00996A1D"/>
    <w:rsid w:val="009A5392"/>
    <w:rsid w:val="009B011B"/>
    <w:rsid w:val="009B4D6F"/>
    <w:rsid w:val="009E6391"/>
    <w:rsid w:val="009E7425"/>
    <w:rsid w:val="009F5654"/>
    <w:rsid w:val="009F7ED2"/>
    <w:rsid w:val="00A06D65"/>
    <w:rsid w:val="00A079B6"/>
    <w:rsid w:val="00A40B20"/>
    <w:rsid w:val="00A476C0"/>
    <w:rsid w:val="00A77293"/>
    <w:rsid w:val="00A77842"/>
    <w:rsid w:val="00A95002"/>
    <w:rsid w:val="00B038D5"/>
    <w:rsid w:val="00B379D7"/>
    <w:rsid w:val="00B54F7B"/>
    <w:rsid w:val="00B57649"/>
    <w:rsid w:val="00B67ADA"/>
    <w:rsid w:val="00B8732A"/>
    <w:rsid w:val="00B97D71"/>
    <w:rsid w:val="00BA153D"/>
    <w:rsid w:val="00BA6666"/>
    <w:rsid w:val="00BE4E78"/>
    <w:rsid w:val="00BF210B"/>
    <w:rsid w:val="00C23B6C"/>
    <w:rsid w:val="00C3219A"/>
    <w:rsid w:val="00C32960"/>
    <w:rsid w:val="00C71535"/>
    <w:rsid w:val="00C749E9"/>
    <w:rsid w:val="00C80B2D"/>
    <w:rsid w:val="00C830B8"/>
    <w:rsid w:val="00CA290B"/>
    <w:rsid w:val="00CA4B02"/>
    <w:rsid w:val="00CB253A"/>
    <w:rsid w:val="00CC6A7F"/>
    <w:rsid w:val="00CE13A7"/>
    <w:rsid w:val="00D1732E"/>
    <w:rsid w:val="00D24A2E"/>
    <w:rsid w:val="00D30E1E"/>
    <w:rsid w:val="00D3454E"/>
    <w:rsid w:val="00D84A16"/>
    <w:rsid w:val="00D93258"/>
    <w:rsid w:val="00D9327B"/>
    <w:rsid w:val="00D94453"/>
    <w:rsid w:val="00DB39EB"/>
    <w:rsid w:val="00DB630C"/>
    <w:rsid w:val="00DC672C"/>
    <w:rsid w:val="00DD41BC"/>
    <w:rsid w:val="00E24D6A"/>
    <w:rsid w:val="00E34451"/>
    <w:rsid w:val="00E36D28"/>
    <w:rsid w:val="00E37B52"/>
    <w:rsid w:val="00E97870"/>
    <w:rsid w:val="00EA5967"/>
    <w:rsid w:val="00EB690B"/>
    <w:rsid w:val="00ED0A22"/>
    <w:rsid w:val="00EE13D7"/>
    <w:rsid w:val="00F04262"/>
    <w:rsid w:val="00F078B9"/>
    <w:rsid w:val="00F15BB2"/>
    <w:rsid w:val="00F27457"/>
    <w:rsid w:val="00F66A7B"/>
    <w:rsid w:val="00FA347F"/>
    <w:rsid w:val="00FC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F209"/>
  <w15:docId w15:val="{00F5A23A-8313-E144-B556-4772B114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7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672C"/>
    <w:rPr>
      <w:rFonts w:ascii="Times New Roman" w:hAnsi="Times New Roman" w:cs="Times New Roman"/>
      <w:sz w:val="18"/>
      <w:szCs w:val="18"/>
    </w:rPr>
  </w:style>
  <w:style w:type="table" w:styleId="TableGrid">
    <w:name w:val="Table Grid"/>
    <w:basedOn w:val="TableNormal"/>
    <w:uiPriority w:val="39"/>
    <w:rsid w:val="00DC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CFF"/>
    <w:rPr>
      <w:color w:val="0563C1" w:themeColor="hyperlink"/>
      <w:u w:val="single"/>
    </w:rPr>
  </w:style>
  <w:style w:type="character" w:customStyle="1" w:styleId="UnresolvedMention">
    <w:name w:val="Unresolved Mention"/>
    <w:basedOn w:val="DefaultParagraphFont"/>
    <w:uiPriority w:val="99"/>
    <w:semiHidden/>
    <w:unhideWhenUsed/>
    <w:rsid w:val="000E3CFF"/>
    <w:rPr>
      <w:color w:val="605E5C"/>
      <w:shd w:val="clear" w:color="auto" w:fill="E1DFDD"/>
    </w:rPr>
  </w:style>
  <w:style w:type="character" w:styleId="FollowedHyperlink">
    <w:name w:val="FollowedHyperlink"/>
    <w:basedOn w:val="DefaultParagraphFont"/>
    <w:uiPriority w:val="99"/>
    <w:semiHidden/>
    <w:unhideWhenUsed/>
    <w:rsid w:val="00F07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5876">
      <w:bodyDiv w:val="1"/>
      <w:marLeft w:val="0"/>
      <w:marRight w:val="0"/>
      <w:marTop w:val="0"/>
      <w:marBottom w:val="0"/>
      <w:divBdr>
        <w:top w:val="none" w:sz="0" w:space="0" w:color="auto"/>
        <w:left w:val="none" w:sz="0" w:space="0" w:color="auto"/>
        <w:bottom w:val="none" w:sz="0" w:space="0" w:color="auto"/>
        <w:right w:val="none" w:sz="0" w:space="0" w:color="auto"/>
      </w:divBdr>
    </w:div>
    <w:div w:id="727653682">
      <w:bodyDiv w:val="1"/>
      <w:marLeft w:val="0"/>
      <w:marRight w:val="0"/>
      <w:marTop w:val="0"/>
      <w:marBottom w:val="0"/>
      <w:divBdr>
        <w:top w:val="none" w:sz="0" w:space="0" w:color="auto"/>
        <w:left w:val="none" w:sz="0" w:space="0" w:color="auto"/>
        <w:bottom w:val="none" w:sz="0" w:space="0" w:color="auto"/>
        <w:right w:val="none" w:sz="0" w:space="0" w:color="auto"/>
      </w:divBdr>
    </w:div>
    <w:div w:id="971785290">
      <w:bodyDiv w:val="1"/>
      <w:marLeft w:val="0"/>
      <w:marRight w:val="0"/>
      <w:marTop w:val="0"/>
      <w:marBottom w:val="0"/>
      <w:divBdr>
        <w:top w:val="none" w:sz="0" w:space="0" w:color="auto"/>
        <w:left w:val="none" w:sz="0" w:space="0" w:color="auto"/>
        <w:bottom w:val="none" w:sz="0" w:space="0" w:color="auto"/>
        <w:right w:val="none" w:sz="0" w:space="0" w:color="auto"/>
      </w:divBdr>
    </w:div>
    <w:div w:id="1361589779">
      <w:bodyDiv w:val="1"/>
      <w:marLeft w:val="0"/>
      <w:marRight w:val="0"/>
      <w:marTop w:val="0"/>
      <w:marBottom w:val="0"/>
      <w:divBdr>
        <w:top w:val="none" w:sz="0" w:space="0" w:color="auto"/>
        <w:left w:val="none" w:sz="0" w:space="0" w:color="auto"/>
        <w:bottom w:val="none" w:sz="0" w:space="0" w:color="auto"/>
        <w:right w:val="none" w:sz="0" w:space="0" w:color="auto"/>
      </w:divBdr>
    </w:div>
    <w:div w:id="169260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oit.univ-nantes.fr/marine-friant-perrot-2009.kjsp?RH=1583243949185" TargetMode="External"/><Relationship Id="rId18" Type="http://schemas.openxmlformats.org/officeDocument/2006/relationships/hyperlink" Target="https://epha.org/" TargetMode="External"/><Relationship Id="rId26" Type="http://schemas.openxmlformats.org/officeDocument/2006/relationships/hyperlink" Target="https://www.gov.uk/government/publications/tackling-obesity-government-strategy" TargetMode="External"/><Relationship Id="rId39" Type="http://schemas.openxmlformats.org/officeDocument/2006/relationships/hyperlink" Target="https://www.mdpi.com/1660-4601/17/19/7231" TargetMode="External"/><Relationship Id="rId21" Type="http://schemas.openxmlformats.org/officeDocument/2006/relationships/hyperlink" Target="http://www.euro.who.int/__data/assets/pdf_file/0003/384015/food-marketing-kids-eng.pdf" TargetMode="External"/><Relationship Id="rId34" Type="http://schemas.openxmlformats.org/officeDocument/2006/relationships/hyperlink" Target="https://onlinelibrary.wiley.com/doi/epdf/10.1002/oby.22910" TargetMode="External"/><Relationship Id="rId42" Type="http://schemas.openxmlformats.org/officeDocument/2006/relationships/hyperlink" Target="https://pediatrics.aappublications.org/content/143/4/e20182554" TargetMode="External"/><Relationship Id="rId47" Type="http://schemas.openxmlformats.org/officeDocument/2006/relationships/customXml" Target="../customXml/item1.xml"/><Relationship Id="rId7" Type="http://schemas.openxmlformats.org/officeDocument/2006/relationships/hyperlink" Target="https://www.liverpool.ac.uk/institute-of-life-and-human-sciences/staff/emma-boyland/" TargetMode="External"/><Relationship Id="rId2" Type="http://schemas.openxmlformats.org/officeDocument/2006/relationships/styles" Target="styles.xml"/><Relationship Id="rId16" Type="http://schemas.openxmlformats.org/officeDocument/2006/relationships/hyperlink" Target="https://thegoodlobby.eu/" TargetMode="External"/><Relationship Id="rId29" Type="http://schemas.openxmlformats.org/officeDocument/2006/relationships/hyperlink" Target="https://www.ohchr.org/Documents/HRBodies/CRC/GCChildrensDigitalEnvironment/OtherStakeholders/Amandine%20Garde,%20Mimi%20Tatlow-Golden%20and%20colleagues.docx" TargetMode="External"/><Relationship Id="rId11" Type="http://schemas.openxmlformats.org/officeDocument/2006/relationships/hyperlink" Target="http://www.open.ac.uk/people/mtg78" TargetMode="External"/><Relationship Id="rId24" Type="http://schemas.openxmlformats.org/officeDocument/2006/relationships/hyperlink" Target="https://www.forbrukerradet.no/?NewsID=15864&amp;LangID=E" TargetMode="External"/><Relationship Id="rId32" Type="http://schemas.openxmlformats.org/officeDocument/2006/relationships/hyperlink" Target="https://www.ohchr.org/EN/NewsEvents/Pages/DisplayNews.aspx" TargetMode="External"/><Relationship Id="rId37" Type="http://schemas.openxmlformats.org/officeDocument/2006/relationships/hyperlink" Target="http://www.euro.who.int/__data/assets/pdf_file/0003/384015/food-marketing-kids-eng.pdf" TargetMode="External"/><Relationship Id="rId40" Type="http://schemas.openxmlformats.org/officeDocument/2006/relationships/hyperlink" Target="http://www.euro.who.int/__data/assets/pdf_file/0017/322226/Tackling-food-marketing-children-digital-world-trans-disciplinary-perspectives-en.pdf" TargetMode="External"/><Relationship Id="rId45" Type="http://schemas.openxmlformats.org/officeDocument/2006/relationships/fontTable" Target="fontTable.xml"/><Relationship Id="rId5" Type="http://schemas.openxmlformats.org/officeDocument/2006/relationships/hyperlink" Target="https://www.sciencedirect.com/science/article/abs/pii/S0308596114001955" TargetMode="External"/><Relationship Id="rId15" Type="http://schemas.openxmlformats.org/officeDocument/2006/relationships/hyperlink" Target="https://www.liverpool.ac.uk/law/research/law-and-non-communicable-diseases/" TargetMode="External"/><Relationship Id="rId23" Type="http://schemas.openxmlformats.org/officeDocument/2006/relationships/hyperlink" Target="https://www.oslomet.no/om/ansatt/livtor/?abstract_id=3388639" TargetMode="External"/><Relationship Id="rId28" Type="http://schemas.openxmlformats.org/officeDocument/2006/relationships/hyperlink" Target="https://papers.ssrn.com/sol3/papers.cfm" TargetMode="External"/><Relationship Id="rId36" Type="http://schemas.openxmlformats.org/officeDocument/2006/relationships/hyperlink" Target="https://www.e-elgar.com/shop/gbp/catalog/product/view/id/16868/s/ending-childhood-obesity-9781788114011/" TargetMode="External"/><Relationship Id="rId49" Type="http://schemas.openxmlformats.org/officeDocument/2006/relationships/customXml" Target="../customXml/item3.xml"/><Relationship Id="rId10" Type="http://schemas.openxmlformats.org/officeDocument/2006/relationships/hyperlink" Target="https://www.tandfonline.com/doi/abs/10.2501/S0265048708080062" TargetMode="External"/><Relationship Id="rId19" Type="http://schemas.openxmlformats.org/officeDocument/2006/relationships/hyperlink" Target="https://commercialfreechildhood.org/" TargetMode="External"/><Relationship Id="rId31" Type="http://schemas.openxmlformats.org/officeDocument/2006/relationships/hyperlink" Target="https://www.unicef.org/csr/files/A_Child_Rights-Based_Approach_to_Food_Marketing_Report.pdf" TargetMode="External"/><Relationship Id="rId44" Type="http://schemas.openxmlformats.org/officeDocument/2006/relationships/hyperlink" Target="https://www.unicef.org/csr/files/A_Child_Rights-Based_Approach_to_Food_Marketing_Report.pdf" TargetMode="External"/><Relationship Id="rId4" Type="http://schemas.openxmlformats.org/officeDocument/2006/relationships/webSettings" Target="webSettings.xml"/><Relationship Id="rId9" Type="http://schemas.openxmlformats.org/officeDocument/2006/relationships/hyperlink" Target="https://www.sciencedirect.com/science/article/pii/S2211912420300778" TargetMode="External"/><Relationship Id="rId14" Type="http://schemas.openxmlformats.org/officeDocument/2006/relationships/hyperlink" Target="https://www.democraticmedia.org/" TargetMode="External"/><Relationship Id="rId22" Type="http://schemas.openxmlformats.org/officeDocument/2006/relationships/hyperlink" Target="https://www.jus.uio.no/smr/english/research/projects/fohrc/Publications/" TargetMode="External"/><Relationship Id="rId27" Type="http://schemas.openxmlformats.org/officeDocument/2006/relationships/hyperlink" Target="https://www.unicef.org/globalinsight/reports/data-governance-young-people-commercialized-digital-environment" TargetMode="External"/><Relationship Id="rId30" Type="http://schemas.openxmlformats.org/officeDocument/2006/relationships/hyperlink" Target="https://www.gov.uk/government/consultations/total-restriction-of-online-advertising-for-products-high-in-fat-sugar-and-salt-hfss/evidence-note" TargetMode="External"/><Relationship Id="rId35" Type="http://schemas.openxmlformats.org/officeDocument/2006/relationships/hyperlink" Target="http://www.euro.who.int/__data/assets/pdf_file/0017/322226/Tackling-food-marketing-children-digital-world-trans-disciplinary-perspectives-en.pdf" TargetMode="External"/><Relationship Id="rId43" Type="http://schemas.openxmlformats.org/officeDocument/2006/relationships/hyperlink" Target="https://ncdalliance.org/why-ncds/ncds-and-covid-19/mapping-unhealthy-commodity-industry-responses-to-covid-19" TargetMode="External"/><Relationship Id="rId48" Type="http://schemas.openxmlformats.org/officeDocument/2006/relationships/customXml" Target="../customXml/item2.xml"/><Relationship Id="rId8" Type="http://schemas.openxmlformats.org/officeDocument/2006/relationships/hyperlink" Target="https://onlinelibrary.wiley.com/doi/abs/10.1111/ijpo.12540" TargetMode="External"/><Relationship Id="rId3" Type="http://schemas.openxmlformats.org/officeDocument/2006/relationships/settings" Target="settings.xml"/><Relationship Id="rId12" Type="http://schemas.openxmlformats.org/officeDocument/2006/relationships/hyperlink" Target="https://www.democraticmedia.org/" TargetMode="External"/><Relationship Id="rId17" Type="http://schemas.openxmlformats.org/officeDocument/2006/relationships/hyperlink" Target="https://alana.org.br/en/" TargetMode="External"/><Relationship Id="rId25" Type="http://schemas.openxmlformats.org/officeDocument/2006/relationships/hyperlink" Target="https://kreftforeningen.no/" TargetMode="External"/><Relationship Id="rId33" Type="http://schemas.openxmlformats.org/officeDocument/2006/relationships/hyperlink" Target="http://www.euro.who.int/__data/assets/pdf_file/0003/384015/food-marketing-kids-eng.pdf" TargetMode="External"/><Relationship Id="rId38" Type="http://schemas.openxmlformats.org/officeDocument/2006/relationships/hyperlink" Target="https://www.thelancet.com/commissions/future-child" TargetMode="External"/><Relationship Id="rId46" Type="http://schemas.openxmlformats.org/officeDocument/2006/relationships/theme" Target="theme/theme1.xml"/><Relationship Id="rId20" Type="http://schemas.openxmlformats.org/officeDocument/2006/relationships/hyperlink" Target="https://www.mdpi.com/1660-4601/17/19/7231" TargetMode="External"/><Relationship Id="rId41" Type="http://schemas.openxmlformats.org/officeDocument/2006/relationships/hyperlink" Target="https://www.cambridge.org/core/journals/european-journal-of-risk-regulation/article/implementing-the-who-recommendations-whilst-avoiding-real-perceived-or-potential-conflicts-of-interest/A252CCB3D00E595F68B5E8797BA484E2" TargetMode="External"/><Relationship Id="rId1" Type="http://schemas.openxmlformats.org/officeDocument/2006/relationships/numbering" Target="numbering.xml"/><Relationship Id="rId6" Type="http://schemas.openxmlformats.org/officeDocument/2006/relationships/hyperlink" Target="https://fil.forbrukerradet.no/wp-content/uploads/2017/05/report-marketing-in-some-final-norwegian-consumer-council-may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D318C2-59A9-44EC-8EC4-58E7D72819B5}"/>
</file>

<file path=customXml/itemProps2.xml><?xml version="1.0" encoding="utf-8"?>
<ds:datastoreItem xmlns:ds="http://schemas.openxmlformats.org/officeDocument/2006/customXml" ds:itemID="{B7E0127D-349B-48DF-898E-691E5D124097}"/>
</file>

<file path=customXml/itemProps3.xml><?xml version="1.0" encoding="utf-8"?>
<ds:datastoreItem xmlns:ds="http://schemas.openxmlformats.org/officeDocument/2006/customXml" ds:itemID="{2EB55583-B90B-4CBF-BC6B-5DEB866A0928}"/>
</file>

<file path=docProps/app.xml><?xml version="1.0" encoding="utf-8"?>
<Properties xmlns="http://schemas.openxmlformats.org/officeDocument/2006/extended-properties" xmlns:vt="http://schemas.openxmlformats.org/officeDocument/2006/docPropsVTypes">
  <Template>Normal.dotm</Template>
  <TotalTime>0</TotalTime>
  <Pages>9</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 Amandine</dc:creator>
  <cp:lastModifiedBy>Garde, Amandine</cp:lastModifiedBy>
  <cp:revision>2</cp:revision>
  <dcterms:created xsi:type="dcterms:W3CDTF">2020-11-13T17:49:00Z</dcterms:created>
  <dcterms:modified xsi:type="dcterms:W3CDTF">2020-11-13T17:49:00Z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