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CCC5" w14:textId="6FE5756B" w:rsidR="00E42E28" w:rsidRPr="00B101C4" w:rsidRDefault="00155EB9" w:rsidP="0022342C">
      <w:pPr>
        <w:pStyle w:val="Citationintense"/>
        <w:rPr>
          <w:rFonts w:ascii="Times New Roman" w:hAnsi="Times New Roman" w:cs="Times New Roman"/>
        </w:rPr>
      </w:pPr>
      <w:r>
        <w:rPr>
          <w:rFonts w:ascii="Times New Roman" w:hAnsi="Times New Roman" w:cs="Times New Roman"/>
        </w:rPr>
        <w:t xml:space="preserve">Proposition de commentaires </w:t>
      </w:r>
      <w:r w:rsidR="00221E4B" w:rsidRPr="00B101C4">
        <w:rPr>
          <w:rFonts w:ascii="Times New Roman" w:hAnsi="Times New Roman" w:cs="Times New Roman"/>
        </w:rPr>
        <w:t>adressé</w:t>
      </w:r>
      <w:r>
        <w:rPr>
          <w:rFonts w:ascii="Times New Roman" w:hAnsi="Times New Roman" w:cs="Times New Roman"/>
        </w:rPr>
        <w:t>e</w:t>
      </w:r>
      <w:r w:rsidR="00221E4B" w:rsidRPr="00B101C4">
        <w:rPr>
          <w:rFonts w:ascii="Times New Roman" w:hAnsi="Times New Roman" w:cs="Times New Roman"/>
        </w:rPr>
        <w:t xml:space="preserve"> au Comité </w:t>
      </w:r>
      <w:r>
        <w:rPr>
          <w:rFonts w:ascii="Times New Roman" w:hAnsi="Times New Roman" w:cs="Times New Roman"/>
        </w:rPr>
        <w:t xml:space="preserve">de rédaction </w:t>
      </w:r>
      <w:r w:rsidR="00221E4B" w:rsidRPr="00B101C4">
        <w:rPr>
          <w:rFonts w:ascii="Times New Roman" w:hAnsi="Times New Roman" w:cs="Times New Roman"/>
        </w:rPr>
        <w:t xml:space="preserve">des droits de l’enfant </w:t>
      </w:r>
    </w:p>
    <w:p w14:paraId="108086CC" w14:textId="77777777" w:rsidR="0022342C" w:rsidRPr="00B101C4" w:rsidRDefault="00221E4B" w:rsidP="00DF62E9">
      <w:pPr>
        <w:pStyle w:val="Citationintense"/>
        <w:rPr>
          <w:rFonts w:ascii="Times New Roman" w:hAnsi="Times New Roman" w:cs="Times New Roman"/>
        </w:rPr>
      </w:pPr>
      <w:r w:rsidRPr="002574F9">
        <w:rPr>
          <w:rFonts w:ascii="Times New Roman" w:hAnsi="Times New Roman" w:cs="Times New Roman"/>
        </w:rPr>
        <w:t xml:space="preserve">En réponse à l’appel à contribution sur le projet </w:t>
      </w:r>
      <w:r w:rsidR="0022342C" w:rsidRPr="002574F9">
        <w:rPr>
          <w:rFonts w:ascii="Times New Roman" w:hAnsi="Times New Roman" w:cs="Times New Roman"/>
        </w:rPr>
        <w:t>d’Observation générale sur les droits de l’enfant en relation avec l’environnement numérique</w:t>
      </w:r>
    </w:p>
    <w:p w14:paraId="26681A2C" w14:textId="725A7BBB" w:rsidR="00C93A97" w:rsidRPr="00C93A97" w:rsidRDefault="008A457A" w:rsidP="00C93A97">
      <w:pPr>
        <w:jc w:val="center"/>
        <w:rPr>
          <w:rFonts w:ascii="Times New Roman" w:hAnsi="Times New Roman" w:cs="Times New Roman"/>
          <w:b/>
        </w:rPr>
      </w:pPr>
      <w:r>
        <w:rPr>
          <w:rFonts w:ascii="Times New Roman" w:hAnsi="Times New Roman" w:cs="Times New Roman"/>
        </w:rPr>
        <w:t xml:space="preserve">    </w:t>
      </w:r>
      <w:r w:rsidR="00C93A97" w:rsidRPr="007223F1">
        <w:rPr>
          <w:rFonts w:ascii="Times New Roman" w:hAnsi="Times New Roman" w:cs="Times New Roman"/>
          <w:b/>
        </w:rPr>
        <w:t xml:space="preserve">Groupe international </w:t>
      </w:r>
      <w:r w:rsidR="004425BA">
        <w:rPr>
          <w:rFonts w:ascii="Times New Roman" w:hAnsi="Times New Roman" w:cs="Times New Roman"/>
          <w:b/>
        </w:rPr>
        <w:t>en Education au numérique</w:t>
      </w:r>
      <w:r w:rsidR="00C93A97" w:rsidRPr="007223F1">
        <w:rPr>
          <w:rFonts w:ascii="Times New Roman" w:hAnsi="Times New Roman" w:cs="Times New Roman"/>
          <w:b/>
        </w:rPr>
        <w:t xml:space="preserve"> de </w:t>
      </w:r>
      <w:r w:rsidR="00C93A97" w:rsidRPr="007223F1">
        <w:rPr>
          <w:rFonts w:ascii="Times New Roman" w:eastAsia="Times New Roman" w:hAnsi="Times New Roman" w:cs="Times New Roman"/>
          <w:b/>
          <w:lang w:eastAsia="fr-FR"/>
        </w:rPr>
        <w:t>l’Assemblée mondiale des autorités de protection des données et de la vie</w:t>
      </w:r>
      <w:r w:rsidR="00C93A97" w:rsidRPr="007223F1">
        <w:rPr>
          <w:rFonts w:ascii="Times New Roman" w:hAnsi="Times New Roman" w:cs="Times New Roman"/>
          <w:b/>
        </w:rPr>
        <w:t xml:space="preserve"> privée (GPA)</w:t>
      </w:r>
      <w:r w:rsidRPr="00C93A97">
        <w:rPr>
          <w:rFonts w:ascii="Times New Roman" w:hAnsi="Times New Roman" w:cs="Times New Roman"/>
        </w:rPr>
        <w:t xml:space="preserve">    </w:t>
      </w:r>
    </w:p>
    <w:p w14:paraId="5A2C1561" w14:textId="2047B480" w:rsidR="008A457A" w:rsidRPr="008A457A" w:rsidRDefault="004425BA" w:rsidP="008A457A">
      <w:pPr>
        <w:pStyle w:val="Paragraphedeliste"/>
        <w:ind w:left="5316" w:firstLine="348"/>
        <w:jc w:val="both"/>
        <w:rPr>
          <w:rFonts w:ascii="Times New Roman" w:hAnsi="Times New Roman" w:cs="Times New Roman"/>
          <w:b/>
          <w:i/>
        </w:rPr>
      </w:pPr>
      <w:r>
        <w:rPr>
          <w:rFonts w:ascii="Times New Roman" w:hAnsi="Times New Roman" w:cs="Times New Roman"/>
          <w:b/>
          <w:i/>
        </w:rPr>
        <w:t xml:space="preserve">                           </w:t>
      </w:r>
      <w:r w:rsidR="00997782">
        <w:rPr>
          <w:rFonts w:ascii="Times New Roman" w:hAnsi="Times New Roman" w:cs="Times New Roman"/>
          <w:b/>
          <w:i/>
        </w:rPr>
        <w:t xml:space="preserve">  </w:t>
      </w:r>
      <w:r>
        <w:rPr>
          <w:rFonts w:ascii="Times New Roman" w:hAnsi="Times New Roman" w:cs="Times New Roman"/>
          <w:b/>
          <w:i/>
        </w:rPr>
        <w:t xml:space="preserve">14 novembre </w:t>
      </w:r>
      <w:r w:rsidR="008A457A" w:rsidRPr="008A457A">
        <w:rPr>
          <w:rFonts w:ascii="Times New Roman" w:hAnsi="Times New Roman" w:cs="Times New Roman"/>
          <w:b/>
          <w:i/>
        </w:rPr>
        <w:t>2020</w:t>
      </w:r>
    </w:p>
    <w:p w14:paraId="474BE3E8" w14:textId="77777777" w:rsidR="008A457A" w:rsidRDefault="008A457A" w:rsidP="008A457A">
      <w:pPr>
        <w:pStyle w:val="Paragraphedeliste"/>
        <w:ind w:left="5316" w:firstLine="348"/>
        <w:jc w:val="both"/>
        <w:rPr>
          <w:rFonts w:ascii="Times New Roman" w:hAnsi="Times New Roman" w:cs="Times New Roman"/>
        </w:rPr>
      </w:pPr>
    </w:p>
    <w:p w14:paraId="2DC002CC" w14:textId="64D4A81D" w:rsidR="007D3507" w:rsidRPr="007D3507" w:rsidRDefault="00C20B59" w:rsidP="00A46BE9">
      <w:pPr>
        <w:pStyle w:val="Paragraphedeliste"/>
        <w:numPr>
          <w:ilvl w:val="0"/>
          <w:numId w:val="5"/>
        </w:numPr>
        <w:jc w:val="both"/>
        <w:rPr>
          <w:rFonts w:ascii="Times New Roman" w:hAnsi="Times New Roman" w:cs="Times New Roman"/>
        </w:rPr>
      </w:pPr>
      <w:r w:rsidRPr="007D3507">
        <w:rPr>
          <w:rFonts w:ascii="Times New Roman" w:hAnsi="Times New Roman" w:cs="Times New Roman"/>
        </w:rPr>
        <w:t xml:space="preserve">Le Comité des droits de l’enfant a </w:t>
      </w:r>
      <w:r w:rsidR="00C45B58" w:rsidRPr="007D3507">
        <w:rPr>
          <w:rFonts w:ascii="Times New Roman" w:hAnsi="Times New Roman" w:cs="Times New Roman"/>
        </w:rPr>
        <w:t xml:space="preserve"> </w:t>
      </w:r>
      <w:r w:rsidR="00923B7C">
        <w:rPr>
          <w:rFonts w:ascii="Times New Roman" w:hAnsi="Times New Roman" w:cs="Times New Roman"/>
        </w:rPr>
        <w:t xml:space="preserve">préparé </w:t>
      </w:r>
      <w:r w:rsidR="00C45B58" w:rsidRPr="007D3507">
        <w:rPr>
          <w:rFonts w:ascii="Times New Roman" w:hAnsi="Times New Roman" w:cs="Times New Roman"/>
        </w:rPr>
        <w:t>un projet d’O</w:t>
      </w:r>
      <w:r w:rsidRPr="007D3507">
        <w:rPr>
          <w:rFonts w:ascii="Times New Roman" w:hAnsi="Times New Roman" w:cs="Times New Roman"/>
        </w:rPr>
        <w:t>bservation générale</w:t>
      </w:r>
      <w:r w:rsidR="00C45B58" w:rsidRPr="007D3507">
        <w:rPr>
          <w:rFonts w:ascii="Times New Roman" w:hAnsi="Times New Roman" w:cs="Times New Roman"/>
        </w:rPr>
        <w:t xml:space="preserve"> No. 25 (202x)</w:t>
      </w:r>
      <w:r w:rsidRPr="007D3507">
        <w:rPr>
          <w:rFonts w:ascii="Times New Roman" w:hAnsi="Times New Roman" w:cs="Times New Roman"/>
        </w:rPr>
        <w:t xml:space="preserve"> sur les droits de l’enfant en relation </w:t>
      </w:r>
      <w:r w:rsidR="00C45B58" w:rsidRPr="007D3507">
        <w:rPr>
          <w:rFonts w:ascii="Times New Roman" w:hAnsi="Times New Roman" w:cs="Times New Roman"/>
        </w:rPr>
        <w:t xml:space="preserve">avec l’environnement numérique et invite </w:t>
      </w:r>
      <w:r w:rsidRPr="007D3507">
        <w:rPr>
          <w:rFonts w:ascii="Times New Roman" w:hAnsi="Times New Roman" w:cs="Times New Roman"/>
        </w:rPr>
        <w:t xml:space="preserve">toutes les parties intéressées à </w:t>
      </w:r>
      <w:r w:rsidR="00C45B58" w:rsidRPr="007D3507">
        <w:rPr>
          <w:rFonts w:ascii="Times New Roman" w:hAnsi="Times New Roman" w:cs="Times New Roman"/>
        </w:rPr>
        <w:t>faire part de leurs observations</w:t>
      </w:r>
      <w:r w:rsidRPr="007D3507">
        <w:rPr>
          <w:rFonts w:ascii="Times New Roman" w:hAnsi="Times New Roman" w:cs="Times New Roman"/>
        </w:rPr>
        <w:t xml:space="preserve">. </w:t>
      </w:r>
    </w:p>
    <w:p w14:paraId="1D8737D2" w14:textId="6CF959A8" w:rsidR="00FC5C10" w:rsidRDefault="00146DBF" w:rsidP="00A46BE9">
      <w:pPr>
        <w:pStyle w:val="Paragraphedeliste"/>
        <w:numPr>
          <w:ilvl w:val="0"/>
          <w:numId w:val="5"/>
        </w:numPr>
        <w:jc w:val="both"/>
        <w:rPr>
          <w:rFonts w:ascii="Times New Roman" w:hAnsi="Times New Roman" w:cs="Times New Roman"/>
        </w:rPr>
      </w:pPr>
      <w:r w:rsidRPr="007D3507">
        <w:rPr>
          <w:rFonts w:ascii="Times New Roman" w:hAnsi="Times New Roman" w:cs="Times New Roman"/>
        </w:rPr>
        <w:t>Dans un contexte où l’impact de l’environnement numérique sur le</w:t>
      </w:r>
      <w:r w:rsidR="00BF1C8B">
        <w:rPr>
          <w:rFonts w:ascii="Times New Roman" w:hAnsi="Times New Roman" w:cs="Times New Roman"/>
        </w:rPr>
        <w:t xml:space="preserve"> développement de</w:t>
      </w:r>
      <w:r w:rsidRPr="007D3507">
        <w:rPr>
          <w:rFonts w:ascii="Times New Roman" w:hAnsi="Times New Roman" w:cs="Times New Roman"/>
        </w:rPr>
        <w:t>s enfants,</w:t>
      </w:r>
      <w:r w:rsidR="00BF1C8B">
        <w:rPr>
          <w:rFonts w:ascii="Times New Roman" w:hAnsi="Times New Roman" w:cs="Times New Roman"/>
        </w:rPr>
        <w:t xml:space="preserve"> </w:t>
      </w:r>
      <w:r w:rsidR="0072030E">
        <w:rPr>
          <w:rFonts w:ascii="Times New Roman" w:hAnsi="Times New Roman" w:cs="Times New Roman"/>
        </w:rPr>
        <w:t xml:space="preserve">leur vie quotidienne, </w:t>
      </w:r>
      <w:r w:rsidR="00BF1C8B">
        <w:rPr>
          <w:rFonts w:ascii="Times New Roman" w:hAnsi="Times New Roman" w:cs="Times New Roman"/>
        </w:rPr>
        <w:t xml:space="preserve">leur devenir </w:t>
      </w:r>
      <w:r w:rsidRPr="007D3507">
        <w:rPr>
          <w:rFonts w:ascii="Times New Roman" w:hAnsi="Times New Roman" w:cs="Times New Roman"/>
        </w:rPr>
        <w:t xml:space="preserve"> </w:t>
      </w:r>
      <w:r w:rsidR="00923B7C">
        <w:rPr>
          <w:rFonts w:ascii="Times New Roman" w:hAnsi="Times New Roman" w:cs="Times New Roman"/>
        </w:rPr>
        <w:t>et</w:t>
      </w:r>
      <w:r w:rsidRPr="007D3507">
        <w:rPr>
          <w:rFonts w:ascii="Times New Roman" w:hAnsi="Times New Roman" w:cs="Times New Roman"/>
        </w:rPr>
        <w:t xml:space="preserve"> </w:t>
      </w:r>
      <w:r w:rsidR="0094324F">
        <w:rPr>
          <w:rFonts w:ascii="Times New Roman" w:hAnsi="Times New Roman" w:cs="Times New Roman"/>
        </w:rPr>
        <w:t xml:space="preserve">sur les </w:t>
      </w:r>
      <w:r w:rsidRPr="007D3507">
        <w:rPr>
          <w:rFonts w:ascii="Times New Roman" w:hAnsi="Times New Roman" w:cs="Times New Roman"/>
        </w:rPr>
        <w:t xml:space="preserve">opportunités </w:t>
      </w:r>
      <w:r w:rsidR="00923B7C">
        <w:rPr>
          <w:rFonts w:ascii="Times New Roman" w:hAnsi="Times New Roman" w:cs="Times New Roman"/>
        </w:rPr>
        <w:t xml:space="preserve"> qui s’offrent à eux </w:t>
      </w:r>
      <w:r w:rsidR="00174507">
        <w:rPr>
          <w:rFonts w:ascii="Times New Roman" w:hAnsi="Times New Roman" w:cs="Times New Roman"/>
        </w:rPr>
        <w:t>est de plus en plus important</w:t>
      </w:r>
      <w:r w:rsidR="000E2B88">
        <w:rPr>
          <w:rFonts w:ascii="Times New Roman" w:hAnsi="Times New Roman" w:cs="Times New Roman"/>
        </w:rPr>
        <w:t>, il</w:t>
      </w:r>
      <w:r w:rsidR="0072030E">
        <w:rPr>
          <w:rFonts w:ascii="Times New Roman" w:hAnsi="Times New Roman" w:cs="Times New Roman"/>
        </w:rPr>
        <w:t xml:space="preserve"> est plus que jamais essentiel de promouvoir le</w:t>
      </w:r>
      <w:r w:rsidR="0094324F">
        <w:rPr>
          <w:rFonts w:ascii="Times New Roman" w:hAnsi="Times New Roman" w:cs="Times New Roman"/>
        </w:rPr>
        <w:t xml:space="preserve"> respect des droits de l’enfant</w:t>
      </w:r>
      <w:r w:rsidR="00BF655F">
        <w:rPr>
          <w:rFonts w:ascii="Times New Roman" w:hAnsi="Times New Roman" w:cs="Times New Roman"/>
        </w:rPr>
        <w:t>. C’</w:t>
      </w:r>
      <w:r w:rsidR="0072030E">
        <w:rPr>
          <w:rFonts w:ascii="Times New Roman" w:hAnsi="Times New Roman" w:cs="Times New Roman"/>
        </w:rPr>
        <w:t>est pourquoi l’objectif pours</w:t>
      </w:r>
      <w:r w:rsidR="0094324F">
        <w:rPr>
          <w:rFonts w:ascii="Times New Roman" w:hAnsi="Times New Roman" w:cs="Times New Roman"/>
        </w:rPr>
        <w:t xml:space="preserve">uivi par le projet </w:t>
      </w:r>
      <w:r w:rsidR="00BF751F">
        <w:rPr>
          <w:rFonts w:ascii="Times New Roman" w:hAnsi="Times New Roman" w:cs="Times New Roman"/>
        </w:rPr>
        <w:t>d’Observation</w:t>
      </w:r>
      <w:r w:rsidR="0094324F">
        <w:rPr>
          <w:rFonts w:ascii="Times New Roman" w:hAnsi="Times New Roman" w:cs="Times New Roman"/>
        </w:rPr>
        <w:t xml:space="preserve"> visant à</w:t>
      </w:r>
      <w:r w:rsidR="0072030E">
        <w:rPr>
          <w:rFonts w:ascii="Times New Roman" w:hAnsi="Times New Roman" w:cs="Times New Roman"/>
        </w:rPr>
        <w:t xml:space="preserve"> fournir des orientations sur les mesures à prendre pour donner son plein effet aux obligations </w:t>
      </w:r>
      <w:r w:rsidR="00462501">
        <w:rPr>
          <w:rFonts w:ascii="Times New Roman" w:hAnsi="Times New Roman" w:cs="Times New Roman"/>
        </w:rPr>
        <w:t>de la Convention internationale des droits de l’enfant</w:t>
      </w:r>
      <w:r w:rsidR="006532DE">
        <w:rPr>
          <w:rFonts w:ascii="Times New Roman" w:hAnsi="Times New Roman" w:cs="Times New Roman"/>
        </w:rPr>
        <w:t xml:space="preserve"> (CIDE)</w:t>
      </w:r>
      <w:r w:rsidR="00462501">
        <w:rPr>
          <w:rFonts w:ascii="Times New Roman" w:hAnsi="Times New Roman" w:cs="Times New Roman"/>
        </w:rPr>
        <w:t xml:space="preserve"> </w:t>
      </w:r>
      <w:r w:rsidR="0072030E">
        <w:rPr>
          <w:rFonts w:ascii="Times New Roman" w:hAnsi="Times New Roman" w:cs="Times New Roman"/>
        </w:rPr>
        <w:t>doit être salué</w:t>
      </w:r>
      <w:r w:rsidR="0094324F">
        <w:rPr>
          <w:rFonts w:ascii="Times New Roman" w:hAnsi="Times New Roman" w:cs="Times New Roman"/>
        </w:rPr>
        <w:t xml:space="preserve"> et encouragé. </w:t>
      </w:r>
    </w:p>
    <w:p w14:paraId="73B7D943" w14:textId="79AC28B5" w:rsidR="00AF2064" w:rsidRPr="00AF2064" w:rsidRDefault="0094324F" w:rsidP="00493AB4">
      <w:pPr>
        <w:pStyle w:val="Paragraphedeliste"/>
        <w:numPr>
          <w:ilvl w:val="0"/>
          <w:numId w:val="5"/>
        </w:numPr>
        <w:jc w:val="both"/>
        <w:rPr>
          <w:rFonts w:ascii="Times New Roman" w:hAnsi="Times New Roman" w:cs="Times New Roman"/>
        </w:rPr>
      </w:pPr>
      <w:r w:rsidRPr="0094324F">
        <w:rPr>
          <w:rFonts w:ascii="Times New Roman" w:hAnsi="Times New Roman" w:cs="Times New Roman"/>
        </w:rPr>
        <w:t>Les mineurs sont particulièrement vulnérab</w:t>
      </w:r>
      <w:r>
        <w:rPr>
          <w:rFonts w:ascii="Times New Roman" w:hAnsi="Times New Roman" w:cs="Times New Roman"/>
        </w:rPr>
        <w:t>l</w:t>
      </w:r>
      <w:r w:rsidRPr="0094324F">
        <w:rPr>
          <w:rFonts w:ascii="Times New Roman" w:hAnsi="Times New Roman" w:cs="Times New Roman"/>
        </w:rPr>
        <w:t>e</w:t>
      </w:r>
      <w:r>
        <w:rPr>
          <w:rFonts w:ascii="Times New Roman" w:hAnsi="Times New Roman" w:cs="Times New Roman"/>
        </w:rPr>
        <w:t>s aux risques liés à l’environnement numérique</w:t>
      </w:r>
      <w:r w:rsidRPr="00AF2064">
        <w:rPr>
          <w:rFonts w:ascii="Times New Roman" w:hAnsi="Times New Roman" w:cs="Times New Roman"/>
        </w:rPr>
        <w:t xml:space="preserve">. </w:t>
      </w:r>
      <w:r w:rsidR="00AF2064" w:rsidRPr="00AF2064">
        <w:rPr>
          <w:rFonts w:ascii="Times New Roman" w:hAnsi="Times New Roman" w:cs="Times New Roman"/>
        </w:rPr>
        <w:t xml:space="preserve">C’est pourquoi, la protection de la vie privée des enfants en ligne </w:t>
      </w:r>
      <w:r w:rsidR="00090335">
        <w:rPr>
          <w:rFonts w:ascii="Times New Roman" w:hAnsi="Times New Roman" w:cs="Times New Roman"/>
        </w:rPr>
        <w:t>constitue</w:t>
      </w:r>
      <w:r w:rsidR="00BF751F">
        <w:rPr>
          <w:rFonts w:ascii="Times New Roman" w:hAnsi="Times New Roman" w:cs="Times New Roman"/>
        </w:rPr>
        <w:t xml:space="preserve"> une</w:t>
      </w:r>
      <w:r w:rsidR="000E2B88">
        <w:rPr>
          <w:rFonts w:ascii="Times New Roman" w:hAnsi="Times New Roman" w:cs="Times New Roman"/>
        </w:rPr>
        <w:t xml:space="preserve"> priorité d’action </w:t>
      </w:r>
      <w:r w:rsidR="008A457A">
        <w:rPr>
          <w:rFonts w:ascii="Times New Roman" w:hAnsi="Times New Roman" w:cs="Times New Roman"/>
        </w:rPr>
        <w:t>inscrite au plan d’actions stratégiques</w:t>
      </w:r>
      <w:r w:rsidR="008A457A">
        <w:rPr>
          <w:rStyle w:val="Appelnotedebasdep"/>
          <w:rFonts w:ascii="Times New Roman" w:hAnsi="Times New Roman" w:cs="Times New Roman"/>
        </w:rPr>
        <w:footnoteReference w:id="1"/>
      </w:r>
      <w:r w:rsidR="00AF2064" w:rsidRPr="00AF2064">
        <w:rPr>
          <w:rFonts w:ascii="Times New Roman" w:hAnsi="Times New Roman" w:cs="Times New Roman"/>
        </w:rPr>
        <w:t xml:space="preserve"> </w:t>
      </w:r>
      <w:r w:rsidR="008A457A">
        <w:rPr>
          <w:rFonts w:ascii="Times New Roman" w:hAnsi="Times New Roman" w:cs="Times New Roman"/>
        </w:rPr>
        <w:t>d</w:t>
      </w:r>
      <w:r w:rsidR="00AF2064" w:rsidRPr="00AF2064">
        <w:rPr>
          <w:rFonts w:ascii="Times New Roman" w:hAnsi="Times New Roman" w:cs="Times New Roman"/>
        </w:rPr>
        <w:t xml:space="preserve">es membres de </w:t>
      </w:r>
      <w:r w:rsidR="00AF2064" w:rsidRPr="00AF2064">
        <w:rPr>
          <w:rFonts w:ascii="Times New Roman" w:eastAsia="Times New Roman" w:hAnsi="Times New Roman" w:cs="Times New Roman"/>
          <w:lang w:eastAsia="fr-FR"/>
        </w:rPr>
        <w:t>l’Assemblée mondiale des autorités de protection des données et de la vie</w:t>
      </w:r>
      <w:r w:rsidR="009113CE">
        <w:rPr>
          <w:rFonts w:ascii="Times New Roman" w:hAnsi="Times New Roman" w:cs="Times New Roman"/>
        </w:rPr>
        <w:t xml:space="preserve"> privée (</w:t>
      </w:r>
      <w:r w:rsidR="00AF2064" w:rsidRPr="00AF2064">
        <w:rPr>
          <w:rFonts w:ascii="Times New Roman" w:hAnsi="Times New Roman" w:cs="Times New Roman"/>
        </w:rPr>
        <w:t>GPA)</w:t>
      </w:r>
      <w:r w:rsidR="000E2B88">
        <w:rPr>
          <w:rFonts w:ascii="Times New Roman" w:hAnsi="Times New Roman" w:cs="Times New Roman"/>
        </w:rPr>
        <w:t xml:space="preserve">. Sensibiliser et </w:t>
      </w:r>
      <w:r w:rsidR="006532DE">
        <w:rPr>
          <w:rFonts w:ascii="Times New Roman" w:hAnsi="Times New Roman" w:cs="Times New Roman"/>
        </w:rPr>
        <w:t>former</w:t>
      </w:r>
      <w:r w:rsidR="000E2B88">
        <w:rPr>
          <w:rFonts w:ascii="Times New Roman" w:hAnsi="Times New Roman" w:cs="Times New Roman"/>
        </w:rPr>
        <w:t xml:space="preserve"> les enfants à la protection de leurs données personnelles, les aider à </w:t>
      </w:r>
      <w:r w:rsidR="00AF2064" w:rsidRPr="00AF2064">
        <w:rPr>
          <w:rFonts w:ascii="Times New Roman" w:hAnsi="Times New Roman" w:cs="Times New Roman"/>
        </w:rPr>
        <w:t xml:space="preserve"> devenir des cito</w:t>
      </w:r>
      <w:r w:rsidR="00BF751F">
        <w:rPr>
          <w:rFonts w:ascii="Times New Roman" w:hAnsi="Times New Roman" w:cs="Times New Roman"/>
        </w:rPr>
        <w:t>yens numériques responsables et</w:t>
      </w:r>
      <w:r w:rsidR="009E0943">
        <w:rPr>
          <w:rFonts w:ascii="Times New Roman" w:hAnsi="Times New Roman" w:cs="Times New Roman"/>
        </w:rPr>
        <w:t xml:space="preserve"> </w:t>
      </w:r>
      <w:r w:rsidR="004C5AA4">
        <w:rPr>
          <w:rFonts w:ascii="Times New Roman" w:hAnsi="Times New Roman" w:cs="Times New Roman"/>
        </w:rPr>
        <w:t xml:space="preserve">à exercer </w:t>
      </w:r>
      <w:r w:rsidR="009E0943">
        <w:rPr>
          <w:rFonts w:ascii="Times New Roman" w:hAnsi="Times New Roman" w:cs="Times New Roman"/>
        </w:rPr>
        <w:t xml:space="preserve">leurs droits </w:t>
      </w:r>
      <w:r w:rsidR="005B5E56">
        <w:rPr>
          <w:rFonts w:ascii="Times New Roman" w:hAnsi="Times New Roman" w:cs="Times New Roman"/>
        </w:rPr>
        <w:t>dans le respect</w:t>
      </w:r>
      <w:r w:rsidR="004C5AA4">
        <w:rPr>
          <w:rFonts w:ascii="Times New Roman" w:hAnsi="Times New Roman" w:cs="Times New Roman"/>
        </w:rPr>
        <w:t xml:space="preserve"> des principes</w:t>
      </w:r>
      <w:r w:rsidR="005B5E56">
        <w:rPr>
          <w:rFonts w:ascii="Times New Roman" w:hAnsi="Times New Roman" w:cs="Times New Roman"/>
        </w:rPr>
        <w:t xml:space="preserve"> liées </w:t>
      </w:r>
      <w:r w:rsidR="004C5AA4">
        <w:rPr>
          <w:rFonts w:ascii="Times New Roman" w:hAnsi="Times New Roman" w:cs="Times New Roman"/>
        </w:rPr>
        <w:t>à la responsabilité</w:t>
      </w:r>
      <w:r w:rsidR="005B5E56">
        <w:rPr>
          <w:rFonts w:ascii="Times New Roman" w:hAnsi="Times New Roman" w:cs="Times New Roman"/>
        </w:rPr>
        <w:t xml:space="preserve"> parentale</w:t>
      </w:r>
      <w:r w:rsidR="004C5AA4">
        <w:rPr>
          <w:rFonts w:ascii="Times New Roman" w:hAnsi="Times New Roman" w:cs="Times New Roman"/>
        </w:rPr>
        <w:t xml:space="preserve"> </w:t>
      </w:r>
      <w:r w:rsidR="000E2B88">
        <w:rPr>
          <w:rFonts w:ascii="Times New Roman" w:hAnsi="Times New Roman" w:cs="Times New Roman"/>
        </w:rPr>
        <w:t xml:space="preserve"> </w:t>
      </w:r>
      <w:r w:rsidR="00AF2064" w:rsidRPr="00AF2064">
        <w:rPr>
          <w:rFonts w:ascii="Times New Roman" w:hAnsi="Times New Roman" w:cs="Times New Roman"/>
        </w:rPr>
        <w:t>garantir leurs droits en relation avec les droits parentaux</w:t>
      </w:r>
      <w:r w:rsidR="00090335">
        <w:rPr>
          <w:rFonts w:ascii="Times New Roman" w:hAnsi="Times New Roman" w:cs="Times New Roman"/>
        </w:rPr>
        <w:t xml:space="preserve"> </w:t>
      </w:r>
      <w:r w:rsidR="007B0489">
        <w:rPr>
          <w:rFonts w:ascii="Times New Roman" w:hAnsi="Times New Roman" w:cs="Times New Roman"/>
        </w:rPr>
        <w:t>sont en effet d</w:t>
      </w:r>
      <w:r w:rsidR="00910191">
        <w:rPr>
          <w:rFonts w:ascii="Times New Roman" w:hAnsi="Times New Roman" w:cs="Times New Roman"/>
        </w:rPr>
        <w:t>e</w:t>
      </w:r>
      <w:r w:rsidR="007B0489">
        <w:rPr>
          <w:rFonts w:ascii="Times New Roman" w:hAnsi="Times New Roman" w:cs="Times New Roman"/>
        </w:rPr>
        <w:t>s objectifs déterminants pour</w:t>
      </w:r>
      <w:r w:rsidR="006532DE">
        <w:rPr>
          <w:rFonts w:ascii="Times New Roman" w:hAnsi="Times New Roman" w:cs="Times New Roman"/>
        </w:rPr>
        <w:t xml:space="preserve"> </w:t>
      </w:r>
      <w:r w:rsidR="00090335">
        <w:rPr>
          <w:rFonts w:ascii="Times New Roman" w:hAnsi="Times New Roman" w:cs="Times New Roman"/>
        </w:rPr>
        <w:t>les actions engagées par le GPA depuis de nombreuses années</w:t>
      </w:r>
      <w:r w:rsidR="00493AB4">
        <w:rPr>
          <w:rFonts w:ascii="Times New Roman" w:hAnsi="Times New Roman" w:cs="Times New Roman"/>
        </w:rPr>
        <w:t>.</w:t>
      </w:r>
      <w:r w:rsidR="00090335">
        <w:rPr>
          <w:rFonts w:ascii="Times New Roman" w:hAnsi="Times New Roman" w:cs="Times New Roman"/>
        </w:rPr>
        <w:t xml:space="preserve"> </w:t>
      </w:r>
      <w:r w:rsidR="0030720E">
        <w:rPr>
          <w:rFonts w:ascii="Times New Roman" w:hAnsi="Times New Roman" w:cs="Times New Roman"/>
        </w:rPr>
        <w:t>P</w:t>
      </w:r>
      <w:r w:rsidR="00090335">
        <w:rPr>
          <w:rFonts w:ascii="Times New Roman" w:hAnsi="Times New Roman" w:cs="Times New Roman"/>
        </w:rPr>
        <w:t>romouvoir une éducation au numérique respectueuse des droits et libertés de chacun</w:t>
      </w:r>
      <w:r w:rsidR="00493AB4">
        <w:rPr>
          <w:rFonts w:ascii="Times New Roman" w:hAnsi="Times New Roman" w:cs="Times New Roman"/>
        </w:rPr>
        <w:t xml:space="preserve"> constitue l'un de ses objectifs essentiels.</w:t>
      </w:r>
    </w:p>
    <w:p w14:paraId="02BDDDE1" w14:textId="61CCCE50" w:rsidR="00112582" w:rsidRPr="001A64EA" w:rsidRDefault="00AF2064" w:rsidP="001A64E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AF2064">
        <w:rPr>
          <w:rFonts w:ascii="Times New Roman" w:hAnsi="Times New Roman" w:cs="Times New Roman"/>
          <w:lang w:val="fr-CA"/>
        </w:rPr>
        <w:t xml:space="preserve">A ce titre, le  Groupe de travail </w:t>
      </w:r>
      <w:r w:rsidR="006532DE">
        <w:rPr>
          <w:rFonts w:ascii="Times New Roman" w:hAnsi="Times New Roman" w:cs="Times New Roman"/>
          <w:lang w:val="fr-CA"/>
        </w:rPr>
        <w:t xml:space="preserve">des </w:t>
      </w:r>
      <w:r w:rsidR="009113CE" w:rsidRPr="00AF2064">
        <w:rPr>
          <w:rFonts w:ascii="Times New Roman" w:eastAsia="Times New Roman" w:hAnsi="Times New Roman" w:cs="Times New Roman"/>
          <w:lang w:eastAsia="fr-FR"/>
        </w:rPr>
        <w:t>autorités de protection des données et de la vie</w:t>
      </w:r>
      <w:r w:rsidR="009113CE">
        <w:rPr>
          <w:rFonts w:ascii="Times New Roman" w:hAnsi="Times New Roman" w:cs="Times New Roman"/>
        </w:rPr>
        <w:t xml:space="preserve"> privée</w:t>
      </w:r>
      <w:r w:rsidR="006532DE">
        <w:rPr>
          <w:rFonts w:ascii="Times New Roman" w:hAnsi="Times New Roman" w:cs="Times New Roman"/>
          <w:lang w:val="fr-CA"/>
        </w:rPr>
        <w:t xml:space="preserve"> </w:t>
      </w:r>
      <w:r w:rsidRPr="00AF2064">
        <w:rPr>
          <w:rFonts w:ascii="Times New Roman" w:hAnsi="Times New Roman" w:cs="Times New Roman"/>
          <w:lang w:val="fr-CA"/>
        </w:rPr>
        <w:t xml:space="preserve">sur l’éducation numérique (DEWG) </w:t>
      </w:r>
      <w:r w:rsidR="006532DE">
        <w:rPr>
          <w:rFonts w:ascii="Times New Roman" w:hAnsi="Times New Roman" w:cs="Times New Roman"/>
          <w:lang w:val="fr-CA"/>
        </w:rPr>
        <w:t xml:space="preserve">crée par </w:t>
      </w:r>
      <w:r w:rsidRPr="00AF2064">
        <w:rPr>
          <w:rFonts w:ascii="Times New Roman" w:hAnsi="Times New Roman" w:cs="Times New Roman"/>
          <w:lang w:val="fr-CA"/>
        </w:rPr>
        <w:t xml:space="preserve"> la résolution adoptée par </w:t>
      </w:r>
      <w:r w:rsidRPr="00AF2064">
        <w:rPr>
          <w:rFonts w:ascii="Times New Roman" w:eastAsia="Times New Roman" w:hAnsi="Times New Roman" w:cs="Times New Roman"/>
          <w:lang w:eastAsia="fr-FR"/>
        </w:rPr>
        <w:t>l’Assemblée mondiale</w:t>
      </w:r>
      <w:r w:rsidRPr="00AF2064">
        <w:rPr>
          <w:rFonts w:ascii="Times New Roman" w:hAnsi="Times New Roman" w:cs="Times New Roman"/>
          <w:lang w:val="fr-CA"/>
        </w:rPr>
        <w:t xml:space="preserve"> du GPA en 2013 </w:t>
      </w:r>
      <w:hyperlink r:id="rId8" w:history="1">
        <w:r w:rsidRPr="00AF2064">
          <w:rPr>
            <w:rStyle w:val="Lienhypertexte"/>
            <w:rFonts w:ascii="Times New Roman" w:hAnsi="Times New Roman" w:cs="Times New Roman"/>
            <w:lang w:val="fr-CA"/>
          </w:rPr>
          <w:t>« </w:t>
        </w:r>
        <w:r w:rsidRPr="00AF2064">
          <w:rPr>
            <w:rStyle w:val="Lienhypertexte"/>
            <w:rFonts w:ascii="Times New Roman" w:hAnsi="Times New Roman" w:cs="Times New Roman"/>
            <w:i/>
            <w:lang w:val="fr-CA"/>
          </w:rPr>
          <w:t>une Éducation au numérique pour tous </w:t>
        </w:r>
      </w:hyperlink>
      <w:r w:rsidRPr="00AF2064">
        <w:rPr>
          <w:rFonts w:ascii="Times New Roman" w:hAnsi="Times New Roman" w:cs="Times New Roman"/>
          <w:lang w:val="fr-CA"/>
        </w:rPr>
        <w:t xml:space="preserve">» a </w:t>
      </w:r>
      <w:r w:rsidR="006532DE">
        <w:rPr>
          <w:rFonts w:ascii="Times New Roman" w:hAnsi="Times New Roman" w:cs="Times New Roman"/>
          <w:lang w:val="fr-CA"/>
        </w:rPr>
        <w:t xml:space="preserve">eu pour mandat </w:t>
      </w:r>
      <w:r w:rsidRPr="00AF2064">
        <w:rPr>
          <w:rFonts w:ascii="Times New Roman" w:hAnsi="Times New Roman" w:cs="Times New Roman"/>
          <w:lang w:val="fr-CA"/>
        </w:rPr>
        <w:t xml:space="preserve">  d’« </w:t>
      </w:r>
      <w:r w:rsidRPr="00AF2064">
        <w:rPr>
          <w:rFonts w:ascii="Times New Roman" w:hAnsi="Times New Roman" w:cs="Times New Roman"/>
        </w:rPr>
        <w:t>apporter une protection particulière aux mineurs dans leurs rapports avec le monde numérique ».</w:t>
      </w:r>
      <w:r w:rsidR="001A64EA">
        <w:rPr>
          <w:rFonts w:ascii="Times New Roman" w:hAnsi="Times New Roman" w:cs="Times New Roman"/>
        </w:rPr>
        <w:t xml:space="preserve"> </w:t>
      </w:r>
      <w:r w:rsidR="001A64EA" w:rsidRPr="001A64EA">
        <w:rPr>
          <w:rFonts w:ascii="Times New Roman" w:hAnsi="Times New Roman" w:cs="Times New Roman"/>
        </w:rPr>
        <w:t>L</w:t>
      </w:r>
      <w:r w:rsidR="0094324F" w:rsidRPr="001A64EA">
        <w:rPr>
          <w:rFonts w:ascii="Times New Roman" w:hAnsi="Times New Roman" w:cs="Times New Roman"/>
        </w:rPr>
        <w:t xml:space="preserve">’Assemblée </w:t>
      </w:r>
      <w:r w:rsidRPr="001A64EA">
        <w:rPr>
          <w:rFonts w:ascii="Times New Roman" w:hAnsi="Times New Roman" w:cs="Times New Roman"/>
        </w:rPr>
        <w:t xml:space="preserve">mondiale </w:t>
      </w:r>
      <w:r w:rsidR="0094324F" w:rsidRPr="001A64EA">
        <w:rPr>
          <w:rFonts w:ascii="Times New Roman" w:hAnsi="Times New Roman" w:cs="Times New Roman"/>
        </w:rPr>
        <w:t xml:space="preserve">(GPA), </w:t>
      </w:r>
      <w:r w:rsidRPr="001A64EA">
        <w:rPr>
          <w:rFonts w:ascii="Times New Roman" w:hAnsi="Times New Roman" w:cs="Times New Roman"/>
        </w:rPr>
        <w:t>a adopté</w:t>
      </w:r>
      <w:r w:rsidR="0094324F" w:rsidRPr="001A64EA">
        <w:rPr>
          <w:rFonts w:ascii="Times New Roman" w:hAnsi="Times New Roman" w:cs="Times New Roman"/>
        </w:rPr>
        <w:t xml:space="preserve"> </w:t>
      </w:r>
      <w:r w:rsidRPr="001A64EA">
        <w:rPr>
          <w:rFonts w:ascii="Times New Roman" w:hAnsi="Times New Roman" w:cs="Times New Roman"/>
        </w:rPr>
        <w:t xml:space="preserve">dans ce sens </w:t>
      </w:r>
      <w:r w:rsidR="0094324F" w:rsidRPr="001A64EA">
        <w:rPr>
          <w:rFonts w:ascii="Times New Roman" w:hAnsi="Times New Roman" w:cs="Times New Roman"/>
        </w:rPr>
        <w:t xml:space="preserve">plusieurs résolutions </w:t>
      </w:r>
      <w:r w:rsidR="00FD65FB" w:rsidRPr="001A64EA">
        <w:rPr>
          <w:rFonts w:ascii="Times New Roman" w:hAnsi="Times New Roman" w:cs="Times New Roman"/>
        </w:rPr>
        <w:t>sur l’éducation au numérique</w:t>
      </w:r>
      <w:r w:rsidRPr="001A64EA">
        <w:rPr>
          <w:rFonts w:ascii="Times New Roman" w:hAnsi="Times New Roman" w:cs="Times New Roman"/>
        </w:rPr>
        <w:t xml:space="preserve"> à l’initiative du DEWG</w:t>
      </w:r>
      <w:r w:rsidR="00FD65FB" w:rsidRPr="001A64EA">
        <w:rPr>
          <w:rFonts w:ascii="Times New Roman" w:hAnsi="Times New Roman" w:cs="Times New Roman"/>
        </w:rPr>
        <w:t>.</w:t>
      </w:r>
      <w:r>
        <w:rPr>
          <w:rStyle w:val="Appelnotedebasdep"/>
          <w:rFonts w:ascii="Times New Roman" w:hAnsi="Times New Roman" w:cs="Times New Roman"/>
        </w:rPr>
        <w:footnoteReference w:id="2"/>
      </w:r>
      <w:r w:rsidR="00FD65FB" w:rsidRPr="001A64EA">
        <w:rPr>
          <w:rFonts w:ascii="Times New Roman" w:hAnsi="Times New Roman" w:cs="Times New Roman"/>
        </w:rPr>
        <w:t xml:space="preserve"> </w:t>
      </w:r>
    </w:p>
    <w:p w14:paraId="156DA5EC" w14:textId="3486C428" w:rsidR="00112582" w:rsidRPr="000D40FE" w:rsidRDefault="00FC5C10" w:rsidP="000D40FE">
      <w:pPr>
        <w:pStyle w:val="Paragraphedeliste"/>
        <w:numPr>
          <w:ilvl w:val="0"/>
          <w:numId w:val="5"/>
        </w:numPr>
        <w:autoSpaceDE w:val="0"/>
        <w:autoSpaceDN w:val="0"/>
        <w:adjustRightInd w:val="0"/>
        <w:spacing w:after="0" w:line="240" w:lineRule="auto"/>
        <w:jc w:val="both"/>
        <w:rPr>
          <w:rFonts w:ascii="Times New Roman" w:hAnsi="Times New Roman" w:cs="Times New Roman"/>
          <w:i/>
        </w:rPr>
      </w:pPr>
      <w:r w:rsidRPr="000D40FE">
        <w:rPr>
          <w:rFonts w:ascii="Times New Roman" w:hAnsi="Times New Roman" w:cs="Times New Roman"/>
        </w:rPr>
        <w:t>En adoptant l</w:t>
      </w:r>
      <w:r w:rsidR="00B101C4" w:rsidRPr="000D40FE">
        <w:rPr>
          <w:rFonts w:ascii="Times New Roman" w:hAnsi="Times New Roman" w:cs="Times New Roman"/>
        </w:rPr>
        <w:t>a présent</w:t>
      </w:r>
      <w:r w:rsidR="008C74CA" w:rsidRPr="000D40FE">
        <w:rPr>
          <w:rFonts w:ascii="Times New Roman" w:hAnsi="Times New Roman" w:cs="Times New Roman"/>
        </w:rPr>
        <w:t>e</w:t>
      </w:r>
      <w:r w:rsidR="00CE4190" w:rsidRPr="000D40FE">
        <w:rPr>
          <w:rFonts w:ascii="Times New Roman" w:hAnsi="Times New Roman" w:cs="Times New Roman"/>
        </w:rPr>
        <w:t xml:space="preserve"> </w:t>
      </w:r>
      <w:r w:rsidR="000C1AEB" w:rsidRPr="00CD29DF">
        <w:rPr>
          <w:rFonts w:ascii="Times New Roman" w:hAnsi="Times New Roman" w:cs="Times New Roman"/>
        </w:rPr>
        <w:t>contribution</w:t>
      </w:r>
      <w:r w:rsidR="006914DD" w:rsidRPr="000D40FE">
        <w:rPr>
          <w:rFonts w:ascii="Times New Roman" w:hAnsi="Times New Roman" w:cs="Times New Roman"/>
        </w:rPr>
        <w:t>,</w:t>
      </w:r>
      <w:r w:rsidR="000C1AEB" w:rsidRPr="000D40FE">
        <w:rPr>
          <w:rFonts w:ascii="Times New Roman" w:hAnsi="Times New Roman" w:cs="Times New Roman"/>
        </w:rPr>
        <w:t xml:space="preserve"> le DEWG </w:t>
      </w:r>
      <w:r w:rsidRPr="000D40FE">
        <w:rPr>
          <w:rFonts w:ascii="Times New Roman" w:hAnsi="Times New Roman" w:cs="Times New Roman"/>
        </w:rPr>
        <w:t xml:space="preserve">entend </w:t>
      </w:r>
      <w:r w:rsidR="00E30D0B" w:rsidRPr="000D40FE">
        <w:rPr>
          <w:rFonts w:ascii="Times New Roman" w:hAnsi="Times New Roman" w:cs="Times New Roman"/>
        </w:rPr>
        <w:t>en conséquence sou</w:t>
      </w:r>
      <w:r w:rsidRPr="000D40FE">
        <w:rPr>
          <w:rFonts w:ascii="Times New Roman" w:hAnsi="Times New Roman" w:cs="Times New Roman"/>
        </w:rPr>
        <w:t>tenir les orientations du projet et</w:t>
      </w:r>
      <w:r w:rsidR="00516F43" w:rsidRPr="000D40FE">
        <w:rPr>
          <w:rFonts w:ascii="Times New Roman" w:hAnsi="Times New Roman" w:cs="Times New Roman"/>
        </w:rPr>
        <w:t xml:space="preserve"> faire œuvre de </w:t>
      </w:r>
      <w:r w:rsidR="00B101C4" w:rsidRPr="000D40FE">
        <w:rPr>
          <w:rFonts w:ascii="Times New Roman" w:hAnsi="Times New Roman" w:cs="Times New Roman"/>
        </w:rPr>
        <w:t>propos</w:t>
      </w:r>
      <w:r w:rsidR="00516F43" w:rsidRPr="000D40FE">
        <w:rPr>
          <w:rFonts w:ascii="Times New Roman" w:hAnsi="Times New Roman" w:cs="Times New Roman"/>
        </w:rPr>
        <w:t>itions</w:t>
      </w:r>
      <w:r w:rsidR="00BF655F" w:rsidRPr="000D40FE">
        <w:rPr>
          <w:rFonts w:ascii="Times New Roman" w:hAnsi="Times New Roman" w:cs="Times New Roman"/>
        </w:rPr>
        <w:t xml:space="preserve"> en ce qui </w:t>
      </w:r>
      <w:r w:rsidR="006914DD" w:rsidRPr="000D40FE">
        <w:rPr>
          <w:rFonts w:ascii="Times New Roman" w:hAnsi="Times New Roman" w:cs="Times New Roman"/>
        </w:rPr>
        <w:t xml:space="preserve">concerne tout particulièrement </w:t>
      </w:r>
      <w:r w:rsidR="00BF655F" w:rsidRPr="000D40FE">
        <w:rPr>
          <w:rFonts w:ascii="Times New Roman" w:hAnsi="Times New Roman" w:cs="Times New Roman"/>
        </w:rPr>
        <w:t>le droit à la  protection des d</w:t>
      </w:r>
      <w:r w:rsidR="008C74CA" w:rsidRPr="000D40FE">
        <w:rPr>
          <w:rFonts w:ascii="Times New Roman" w:hAnsi="Times New Roman" w:cs="Times New Roman"/>
        </w:rPr>
        <w:t xml:space="preserve">onnées personnelles des mineurs. </w:t>
      </w:r>
      <w:r w:rsidR="00AF2064" w:rsidRPr="000D40FE">
        <w:rPr>
          <w:rFonts w:ascii="Times New Roman" w:hAnsi="Times New Roman" w:cs="Times New Roman"/>
        </w:rPr>
        <w:t xml:space="preserve"> </w:t>
      </w:r>
    </w:p>
    <w:p w14:paraId="3A3818E9" w14:textId="56BDFCF2" w:rsidR="00C45B58" w:rsidRPr="00E12290" w:rsidRDefault="00C45B58" w:rsidP="00E12290">
      <w:pPr>
        <w:jc w:val="both"/>
        <w:rPr>
          <w:rFonts w:ascii="Times New Roman" w:hAnsi="Times New Roman" w:cs="Times New Roman"/>
        </w:rPr>
      </w:pPr>
    </w:p>
    <w:p w14:paraId="15208374" w14:textId="5E509565" w:rsidR="00996152" w:rsidRPr="00B26BBD" w:rsidRDefault="007D3507" w:rsidP="00B26BBD">
      <w:pPr>
        <w:pStyle w:val="Paragraphedeliste"/>
        <w:numPr>
          <w:ilvl w:val="0"/>
          <w:numId w:val="9"/>
        </w:numPr>
        <w:jc w:val="both"/>
        <w:rPr>
          <w:rFonts w:ascii="Times New Roman" w:hAnsi="Times New Roman" w:cs="Times New Roman"/>
          <w:b/>
        </w:rPr>
      </w:pPr>
      <w:r w:rsidRPr="00B26BBD">
        <w:rPr>
          <w:rFonts w:ascii="Times New Roman" w:hAnsi="Times New Roman" w:cs="Times New Roman"/>
          <w:b/>
        </w:rPr>
        <w:t>Remarques g</w:t>
      </w:r>
      <w:r w:rsidR="00996152" w:rsidRPr="00B26BBD">
        <w:rPr>
          <w:rFonts w:ascii="Times New Roman" w:hAnsi="Times New Roman" w:cs="Times New Roman"/>
          <w:b/>
        </w:rPr>
        <w:t xml:space="preserve">énérales </w:t>
      </w:r>
    </w:p>
    <w:p w14:paraId="44564E11" w14:textId="611B785C" w:rsidR="008510A8" w:rsidRPr="00B05E25" w:rsidRDefault="00B47AA2" w:rsidP="00A46BE9">
      <w:pPr>
        <w:pStyle w:val="Paragraphedeliste"/>
        <w:numPr>
          <w:ilvl w:val="0"/>
          <w:numId w:val="5"/>
        </w:numPr>
        <w:jc w:val="both"/>
        <w:rPr>
          <w:rFonts w:ascii="Times New Roman" w:hAnsi="Times New Roman" w:cs="Times New Roman"/>
          <w:i/>
        </w:rPr>
      </w:pPr>
      <w:r>
        <w:rPr>
          <w:rFonts w:ascii="Times New Roman" w:hAnsi="Times New Roman" w:cs="Times New Roman"/>
        </w:rPr>
        <w:t>Le DEWG</w:t>
      </w:r>
      <w:r w:rsidR="008510A8">
        <w:rPr>
          <w:rFonts w:ascii="Times New Roman" w:hAnsi="Times New Roman" w:cs="Times New Roman"/>
        </w:rPr>
        <w:t xml:space="preserve"> </w:t>
      </w:r>
      <w:r w:rsidR="00BF655F">
        <w:rPr>
          <w:rFonts w:ascii="Times New Roman" w:hAnsi="Times New Roman" w:cs="Times New Roman"/>
        </w:rPr>
        <w:t>relève avec intérêt qu</w:t>
      </w:r>
      <w:r w:rsidR="005D4A4D">
        <w:rPr>
          <w:rFonts w:ascii="Times New Roman" w:hAnsi="Times New Roman" w:cs="Times New Roman"/>
        </w:rPr>
        <w:t>e</w:t>
      </w:r>
      <w:r w:rsidR="000C1AEB">
        <w:rPr>
          <w:rFonts w:ascii="Times New Roman" w:hAnsi="Times New Roman" w:cs="Times New Roman"/>
        </w:rPr>
        <w:t xml:space="preserve"> le projet d’Observation considère le respect de la vie privée</w:t>
      </w:r>
      <w:r w:rsidR="005F5845">
        <w:rPr>
          <w:rFonts w:ascii="Times New Roman" w:hAnsi="Times New Roman" w:cs="Times New Roman"/>
        </w:rPr>
        <w:t xml:space="preserve"> consacré par l’article 16 de la </w:t>
      </w:r>
      <w:r w:rsidR="005F5845" w:rsidRPr="00283214">
        <w:rPr>
          <w:rFonts w:ascii="Times New Roman" w:hAnsi="Times New Roman" w:cs="Times New Roman"/>
        </w:rPr>
        <w:t>C</w:t>
      </w:r>
      <w:r w:rsidR="006532DE">
        <w:rPr>
          <w:rFonts w:ascii="Times New Roman" w:hAnsi="Times New Roman" w:cs="Times New Roman"/>
        </w:rPr>
        <w:t>IDE</w:t>
      </w:r>
      <w:r w:rsidR="000C1AEB">
        <w:rPr>
          <w:rFonts w:ascii="Times New Roman" w:hAnsi="Times New Roman" w:cs="Times New Roman"/>
        </w:rPr>
        <w:t xml:space="preserve"> comme </w:t>
      </w:r>
      <w:r w:rsidR="005F5845">
        <w:rPr>
          <w:rFonts w:ascii="Times New Roman" w:hAnsi="Times New Roman" w:cs="Times New Roman"/>
        </w:rPr>
        <w:t>vital pour l’autonomie, la dignité et la sécurité des enfants, ainsi que pour l’exercice de leurs droits</w:t>
      </w:r>
      <w:r w:rsidR="006532DE">
        <w:rPr>
          <w:rFonts w:ascii="Times New Roman" w:hAnsi="Times New Roman" w:cs="Times New Roman"/>
        </w:rPr>
        <w:t xml:space="preserve"> </w:t>
      </w:r>
      <w:r w:rsidR="006532DE" w:rsidRPr="00B26BBD">
        <w:rPr>
          <w:rFonts w:ascii="Times New Roman" w:hAnsi="Times New Roman" w:cs="Times New Roman"/>
          <w:b/>
        </w:rPr>
        <w:t>(</w:t>
      </w:r>
      <w:r w:rsidR="006532DE">
        <w:rPr>
          <w:rStyle w:val="Titredulivre"/>
        </w:rPr>
        <w:t>§9)</w:t>
      </w:r>
      <w:r w:rsidR="005F5845">
        <w:rPr>
          <w:rFonts w:ascii="Times New Roman" w:hAnsi="Times New Roman" w:cs="Times New Roman"/>
        </w:rPr>
        <w:t xml:space="preserve">. </w:t>
      </w:r>
      <w:r w:rsidRPr="00B05E25">
        <w:rPr>
          <w:rFonts w:ascii="Times New Roman" w:hAnsi="Times New Roman" w:cs="Times New Roman"/>
          <w:i/>
        </w:rPr>
        <w:t>Le DEWG</w:t>
      </w:r>
      <w:r w:rsidR="00D93DED" w:rsidRPr="00B05E25">
        <w:rPr>
          <w:rFonts w:ascii="Times New Roman" w:hAnsi="Times New Roman" w:cs="Times New Roman"/>
          <w:i/>
        </w:rPr>
        <w:t xml:space="preserve"> considère </w:t>
      </w:r>
      <w:r w:rsidR="006532DE">
        <w:rPr>
          <w:rFonts w:ascii="Times New Roman" w:hAnsi="Times New Roman" w:cs="Times New Roman"/>
          <w:i/>
        </w:rPr>
        <w:t>dès lors</w:t>
      </w:r>
      <w:r w:rsidR="00FE518B">
        <w:rPr>
          <w:rFonts w:ascii="Times New Roman" w:hAnsi="Times New Roman" w:cs="Times New Roman"/>
          <w:i/>
        </w:rPr>
        <w:t xml:space="preserve"> que,</w:t>
      </w:r>
      <w:r w:rsidR="00717C26" w:rsidRPr="00B05E25">
        <w:rPr>
          <w:rFonts w:ascii="Times New Roman" w:hAnsi="Times New Roman" w:cs="Times New Roman"/>
          <w:i/>
        </w:rPr>
        <w:t xml:space="preserve"> </w:t>
      </w:r>
      <w:r w:rsidR="006532DE">
        <w:rPr>
          <w:rFonts w:ascii="Times New Roman" w:hAnsi="Times New Roman" w:cs="Times New Roman"/>
          <w:i/>
        </w:rPr>
        <w:t xml:space="preserve">dans la mesure où </w:t>
      </w:r>
      <w:r w:rsidR="00717C26" w:rsidRPr="00B05E25">
        <w:rPr>
          <w:rFonts w:ascii="Times New Roman" w:hAnsi="Times New Roman" w:cs="Times New Roman"/>
          <w:i/>
        </w:rPr>
        <w:t>le droit à la vie privée</w:t>
      </w:r>
      <w:r w:rsidR="007D3507" w:rsidRPr="00B05E25">
        <w:rPr>
          <w:rFonts w:ascii="Times New Roman" w:hAnsi="Times New Roman" w:cs="Times New Roman"/>
          <w:i/>
        </w:rPr>
        <w:t xml:space="preserve"> </w:t>
      </w:r>
      <w:r w:rsidR="006532DE">
        <w:rPr>
          <w:rFonts w:ascii="Times New Roman" w:hAnsi="Times New Roman" w:cs="Times New Roman"/>
          <w:i/>
        </w:rPr>
        <w:t xml:space="preserve"> conditionne </w:t>
      </w:r>
      <w:r w:rsidR="00C9021B">
        <w:rPr>
          <w:rFonts w:ascii="Times New Roman" w:hAnsi="Times New Roman" w:cs="Times New Roman"/>
          <w:i/>
        </w:rPr>
        <w:t xml:space="preserve"> la mise en œuvre de</w:t>
      </w:r>
      <w:r w:rsidR="00303D57" w:rsidRPr="00B05E25">
        <w:rPr>
          <w:rFonts w:ascii="Times New Roman" w:hAnsi="Times New Roman" w:cs="Times New Roman"/>
          <w:i/>
        </w:rPr>
        <w:t>s autres droits de la Convention</w:t>
      </w:r>
      <w:r w:rsidR="006532DE">
        <w:rPr>
          <w:rFonts w:ascii="Times New Roman" w:hAnsi="Times New Roman" w:cs="Times New Roman"/>
          <w:i/>
        </w:rPr>
        <w:t xml:space="preserve">, il constitue un principe général qui </w:t>
      </w:r>
      <w:r w:rsidR="00E106F2">
        <w:rPr>
          <w:rFonts w:ascii="Times New Roman" w:hAnsi="Times New Roman" w:cs="Times New Roman"/>
          <w:i/>
        </w:rPr>
        <w:t>pourrait utilement</w:t>
      </w:r>
      <w:r w:rsidR="006532DE">
        <w:rPr>
          <w:rFonts w:ascii="Times New Roman" w:hAnsi="Times New Roman" w:cs="Times New Roman"/>
          <w:i/>
        </w:rPr>
        <w:t xml:space="preserve"> être mentionné expressément </w:t>
      </w:r>
      <w:r w:rsidR="00B05E25" w:rsidRPr="00B05E25">
        <w:rPr>
          <w:rFonts w:ascii="Times New Roman" w:hAnsi="Times New Roman" w:cs="Times New Roman"/>
          <w:i/>
        </w:rPr>
        <w:t xml:space="preserve"> au chapitre III</w:t>
      </w:r>
      <w:r w:rsidR="00C9021B">
        <w:rPr>
          <w:rFonts w:ascii="Times New Roman" w:hAnsi="Times New Roman" w:cs="Times New Roman"/>
          <w:i/>
        </w:rPr>
        <w:t xml:space="preserve"> du projet d’observations. </w:t>
      </w:r>
      <w:r w:rsidR="00B05E25" w:rsidRPr="00B05E25">
        <w:rPr>
          <w:rFonts w:ascii="Times New Roman" w:hAnsi="Times New Roman" w:cs="Times New Roman"/>
          <w:i/>
        </w:rPr>
        <w:t xml:space="preserve">  </w:t>
      </w:r>
    </w:p>
    <w:p w14:paraId="3DFDACE1" w14:textId="6D86EDF2" w:rsidR="00637538" w:rsidRPr="00997782" w:rsidRDefault="00B47AA2" w:rsidP="00A46BE9">
      <w:pPr>
        <w:pStyle w:val="Paragraphedeliste"/>
        <w:numPr>
          <w:ilvl w:val="0"/>
          <w:numId w:val="5"/>
        </w:numPr>
        <w:jc w:val="both"/>
        <w:rPr>
          <w:rStyle w:val="Titredulivre"/>
          <w:rFonts w:ascii="Times New Roman" w:hAnsi="Times New Roman" w:cs="Times New Roman"/>
          <w:b w:val="0"/>
          <w:bCs w:val="0"/>
          <w:i w:val="0"/>
          <w:iCs w:val="0"/>
          <w:spacing w:val="0"/>
        </w:rPr>
      </w:pPr>
      <w:r>
        <w:rPr>
          <w:rFonts w:ascii="Times New Roman" w:hAnsi="Times New Roman" w:cs="Times New Roman"/>
        </w:rPr>
        <w:t>Le DEWG</w:t>
      </w:r>
      <w:r w:rsidR="007D3507">
        <w:rPr>
          <w:rFonts w:ascii="Times New Roman" w:hAnsi="Times New Roman" w:cs="Times New Roman"/>
        </w:rPr>
        <w:t xml:space="preserve"> </w:t>
      </w:r>
      <w:r w:rsidR="000A02BA" w:rsidRPr="00B101C4">
        <w:rPr>
          <w:rFonts w:ascii="Times New Roman" w:hAnsi="Times New Roman" w:cs="Times New Roman"/>
        </w:rPr>
        <w:t xml:space="preserve"> </w:t>
      </w:r>
      <w:r w:rsidR="00D93DED">
        <w:rPr>
          <w:rFonts w:ascii="Times New Roman" w:hAnsi="Times New Roman" w:cs="Times New Roman"/>
        </w:rPr>
        <w:t>partage la volonté</w:t>
      </w:r>
      <w:r w:rsidR="004D2990">
        <w:rPr>
          <w:rFonts w:ascii="Times New Roman" w:hAnsi="Times New Roman" w:cs="Times New Roman"/>
        </w:rPr>
        <w:t xml:space="preserve"> du Comité </w:t>
      </w:r>
      <w:r w:rsidR="00D93DED">
        <w:rPr>
          <w:rFonts w:ascii="Times New Roman" w:hAnsi="Times New Roman" w:cs="Times New Roman"/>
        </w:rPr>
        <w:t xml:space="preserve">de promouvoir la prise en compte </w:t>
      </w:r>
      <w:r w:rsidR="004D2990">
        <w:rPr>
          <w:rFonts w:ascii="Times New Roman" w:hAnsi="Times New Roman" w:cs="Times New Roman"/>
        </w:rPr>
        <w:t>de l’évolution des capacités des enfants</w:t>
      </w:r>
      <w:r w:rsidR="00D93DED">
        <w:rPr>
          <w:rFonts w:ascii="Times New Roman" w:hAnsi="Times New Roman" w:cs="Times New Roman"/>
        </w:rPr>
        <w:t xml:space="preserve"> </w:t>
      </w:r>
      <w:r w:rsidR="00AA1963">
        <w:rPr>
          <w:rFonts w:ascii="Times New Roman" w:hAnsi="Times New Roman" w:cs="Times New Roman"/>
        </w:rPr>
        <w:t xml:space="preserve">et de leur intérêt supérieur </w:t>
      </w:r>
      <w:r w:rsidR="00D93DED">
        <w:rPr>
          <w:rFonts w:ascii="Times New Roman" w:hAnsi="Times New Roman" w:cs="Times New Roman"/>
        </w:rPr>
        <w:t>d</w:t>
      </w:r>
      <w:r w:rsidR="008C2E5C">
        <w:rPr>
          <w:rFonts w:ascii="Times New Roman" w:hAnsi="Times New Roman" w:cs="Times New Roman"/>
        </w:rPr>
        <w:t>ans la mise en œuvre des politiques relatives à leur</w:t>
      </w:r>
      <w:r w:rsidR="00A235F4">
        <w:rPr>
          <w:rFonts w:ascii="Times New Roman" w:hAnsi="Times New Roman" w:cs="Times New Roman"/>
        </w:rPr>
        <w:t>s</w:t>
      </w:r>
      <w:r w:rsidR="008C2E5C">
        <w:rPr>
          <w:rFonts w:ascii="Times New Roman" w:hAnsi="Times New Roman" w:cs="Times New Roman"/>
        </w:rPr>
        <w:t xml:space="preserve"> droit</w:t>
      </w:r>
      <w:r w:rsidR="00A235F4">
        <w:rPr>
          <w:rFonts w:ascii="Times New Roman" w:hAnsi="Times New Roman" w:cs="Times New Roman"/>
        </w:rPr>
        <w:t>s</w:t>
      </w:r>
      <w:r w:rsidR="008C2E5C">
        <w:rPr>
          <w:rFonts w:ascii="Times New Roman" w:hAnsi="Times New Roman" w:cs="Times New Roman"/>
        </w:rPr>
        <w:t xml:space="preserve"> dans l’environnement numérique. </w:t>
      </w:r>
      <w:r w:rsidR="00C514D2">
        <w:rPr>
          <w:rFonts w:ascii="Times New Roman" w:hAnsi="Times New Roman" w:cs="Times New Roman"/>
        </w:rPr>
        <w:t>La détermination d’un équilibre approprié entre</w:t>
      </w:r>
      <w:r w:rsidR="005D4A4D">
        <w:rPr>
          <w:rFonts w:ascii="Times New Roman" w:hAnsi="Times New Roman" w:cs="Times New Roman"/>
        </w:rPr>
        <w:t xml:space="preserve"> la</w:t>
      </w:r>
      <w:r w:rsidR="00C514D2">
        <w:rPr>
          <w:rFonts w:ascii="Times New Roman" w:hAnsi="Times New Roman" w:cs="Times New Roman"/>
        </w:rPr>
        <w:t xml:space="preserve"> protection</w:t>
      </w:r>
      <w:r w:rsidR="00AE3325">
        <w:rPr>
          <w:rFonts w:ascii="Times New Roman" w:hAnsi="Times New Roman" w:cs="Times New Roman"/>
        </w:rPr>
        <w:t xml:space="preserve"> des </w:t>
      </w:r>
      <w:r w:rsidR="005D4A4D">
        <w:rPr>
          <w:rFonts w:ascii="Times New Roman" w:hAnsi="Times New Roman" w:cs="Times New Roman"/>
        </w:rPr>
        <w:t>enfant</w:t>
      </w:r>
      <w:r w:rsidR="00AE3325">
        <w:rPr>
          <w:rFonts w:ascii="Times New Roman" w:hAnsi="Times New Roman" w:cs="Times New Roman"/>
        </w:rPr>
        <w:t>s</w:t>
      </w:r>
      <w:r w:rsidR="00C514D2">
        <w:rPr>
          <w:rFonts w:ascii="Times New Roman" w:hAnsi="Times New Roman" w:cs="Times New Roman"/>
        </w:rPr>
        <w:t xml:space="preserve"> et </w:t>
      </w:r>
      <w:r w:rsidR="005D4A4D">
        <w:rPr>
          <w:rFonts w:ascii="Times New Roman" w:hAnsi="Times New Roman" w:cs="Times New Roman"/>
        </w:rPr>
        <w:t>l</w:t>
      </w:r>
      <w:r w:rsidR="00AE3325">
        <w:rPr>
          <w:rFonts w:ascii="Times New Roman" w:hAnsi="Times New Roman" w:cs="Times New Roman"/>
        </w:rPr>
        <w:t>a prise en compte de leur</w:t>
      </w:r>
      <w:r w:rsidR="005D4A4D">
        <w:rPr>
          <w:rFonts w:ascii="Times New Roman" w:hAnsi="Times New Roman" w:cs="Times New Roman"/>
        </w:rPr>
        <w:t xml:space="preserve"> </w:t>
      </w:r>
      <w:r w:rsidR="00C514D2">
        <w:rPr>
          <w:rFonts w:ascii="Times New Roman" w:hAnsi="Times New Roman" w:cs="Times New Roman"/>
        </w:rPr>
        <w:t>autonomie émergente est plus</w:t>
      </w:r>
      <w:r w:rsidR="00AE3325">
        <w:rPr>
          <w:rFonts w:ascii="Times New Roman" w:hAnsi="Times New Roman" w:cs="Times New Roman"/>
        </w:rPr>
        <w:t xml:space="preserve"> que jamais nécessaire pour leur</w:t>
      </w:r>
      <w:r w:rsidR="00C514D2">
        <w:rPr>
          <w:rFonts w:ascii="Times New Roman" w:hAnsi="Times New Roman" w:cs="Times New Roman"/>
        </w:rPr>
        <w:t xml:space="preserve"> p</w:t>
      </w:r>
      <w:r w:rsidR="00AE3325">
        <w:rPr>
          <w:rFonts w:ascii="Times New Roman" w:hAnsi="Times New Roman" w:cs="Times New Roman"/>
        </w:rPr>
        <w:t xml:space="preserve">ermettre de tirer pleinement profit de </w:t>
      </w:r>
      <w:r w:rsidR="00C514D2">
        <w:rPr>
          <w:rFonts w:ascii="Times New Roman" w:hAnsi="Times New Roman" w:cs="Times New Roman"/>
        </w:rPr>
        <w:t xml:space="preserve">l’environnement numérique </w:t>
      </w:r>
      <w:r w:rsidR="00AE3325">
        <w:rPr>
          <w:rFonts w:ascii="Times New Roman" w:hAnsi="Times New Roman" w:cs="Times New Roman"/>
        </w:rPr>
        <w:t xml:space="preserve">tout </w:t>
      </w:r>
      <w:r w:rsidR="00FD65FB">
        <w:rPr>
          <w:rFonts w:ascii="Times New Roman" w:hAnsi="Times New Roman" w:cs="Times New Roman"/>
        </w:rPr>
        <w:t>en minimisan</w:t>
      </w:r>
      <w:r w:rsidR="00AE3325">
        <w:rPr>
          <w:rFonts w:ascii="Times New Roman" w:hAnsi="Times New Roman" w:cs="Times New Roman"/>
        </w:rPr>
        <w:t xml:space="preserve">t les risques auxquels ils peuvent </w:t>
      </w:r>
      <w:r w:rsidR="00E106F2">
        <w:rPr>
          <w:rFonts w:ascii="Times New Roman" w:hAnsi="Times New Roman" w:cs="Times New Roman"/>
        </w:rPr>
        <w:t xml:space="preserve">être </w:t>
      </w:r>
      <w:r w:rsidR="00FD65FB">
        <w:rPr>
          <w:rFonts w:ascii="Times New Roman" w:hAnsi="Times New Roman" w:cs="Times New Roman"/>
        </w:rPr>
        <w:t xml:space="preserve">exposés. </w:t>
      </w:r>
      <w:r w:rsidR="00A46BE9">
        <w:rPr>
          <w:rStyle w:val="Titredulivre"/>
        </w:rPr>
        <w:t>§20-21</w:t>
      </w:r>
      <w:bookmarkStart w:id="0" w:name="_GoBack"/>
      <w:bookmarkEnd w:id="0"/>
    </w:p>
    <w:p w14:paraId="79E44AB1" w14:textId="77777777" w:rsidR="00997782" w:rsidRPr="00C514D2" w:rsidRDefault="00997782" w:rsidP="00997782">
      <w:pPr>
        <w:pStyle w:val="Paragraphedeliste"/>
        <w:ind w:left="360"/>
        <w:jc w:val="both"/>
        <w:rPr>
          <w:rFonts w:ascii="Times New Roman" w:hAnsi="Times New Roman" w:cs="Times New Roman"/>
        </w:rPr>
      </w:pPr>
    </w:p>
    <w:p w14:paraId="47DE1140" w14:textId="0185EEA0" w:rsidR="00EB70FF" w:rsidRPr="00997782" w:rsidRDefault="00997782" w:rsidP="00997782">
      <w:pPr>
        <w:pStyle w:val="Paragraphedeliste"/>
        <w:numPr>
          <w:ilvl w:val="0"/>
          <w:numId w:val="9"/>
        </w:numPr>
        <w:spacing w:after="0"/>
        <w:jc w:val="both"/>
        <w:rPr>
          <w:rFonts w:ascii="Times New Roman" w:hAnsi="Times New Roman" w:cs="Times New Roman"/>
          <w:b/>
        </w:rPr>
      </w:pPr>
      <w:r>
        <w:rPr>
          <w:rFonts w:ascii="Times New Roman" w:hAnsi="Times New Roman" w:cs="Times New Roman"/>
          <w:b/>
        </w:rPr>
        <w:t xml:space="preserve"> </w:t>
      </w:r>
      <w:r w:rsidR="00FD65FB" w:rsidRPr="00997782">
        <w:rPr>
          <w:rFonts w:ascii="Times New Roman" w:hAnsi="Times New Roman" w:cs="Times New Roman"/>
          <w:b/>
        </w:rPr>
        <w:t>L’exercice des droits de</w:t>
      </w:r>
      <w:r w:rsidR="00C514D2" w:rsidRPr="00997782">
        <w:rPr>
          <w:rFonts w:ascii="Times New Roman" w:hAnsi="Times New Roman" w:cs="Times New Roman"/>
          <w:b/>
        </w:rPr>
        <w:t xml:space="preserve"> </w:t>
      </w:r>
      <w:r w:rsidR="00FD65FB" w:rsidRPr="00997782">
        <w:rPr>
          <w:rFonts w:ascii="Times New Roman" w:hAnsi="Times New Roman" w:cs="Times New Roman"/>
          <w:b/>
        </w:rPr>
        <w:t>l’</w:t>
      </w:r>
      <w:r w:rsidR="00817B0A" w:rsidRPr="00997782">
        <w:rPr>
          <w:rFonts w:ascii="Times New Roman" w:hAnsi="Times New Roman" w:cs="Times New Roman"/>
          <w:b/>
        </w:rPr>
        <w:t>enfant</w:t>
      </w:r>
      <w:r w:rsidR="00C514D2" w:rsidRPr="00997782">
        <w:rPr>
          <w:rFonts w:ascii="Times New Roman" w:hAnsi="Times New Roman" w:cs="Times New Roman"/>
          <w:b/>
        </w:rPr>
        <w:t xml:space="preserve"> dans l’environnement numérique </w:t>
      </w:r>
      <w:r w:rsidR="00EB70FF" w:rsidRPr="00997782">
        <w:rPr>
          <w:rFonts w:ascii="Times New Roman" w:hAnsi="Times New Roman" w:cs="Times New Roman"/>
          <w:b/>
        </w:rPr>
        <w:t xml:space="preserve"> </w:t>
      </w:r>
    </w:p>
    <w:p w14:paraId="4B61F147" w14:textId="1E77DE2F" w:rsidR="00D501A6" w:rsidRPr="00A46BE9" w:rsidRDefault="00D501A6" w:rsidP="001A5777">
      <w:pPr>
        <w:pStyle w:val="Paragraphedeliste"/>
        <w:numPr>
          <w:ilvl w:val="0"/>
          <w:numId w:val="5"/>
        </w:numPr>
        <w:spacing w:after="0"/>
        <w:jc w:val="both"/>
        <w:rPr>
          <w:rFonts w:ascii="Times New Roman" w:hAnsi="Times New Roman" w:cs="Times New Roman"/>
        </w:rPr>
      </w:pPr>
      <w:r w:rsidRPr="00A46BE9">
        <w:rPr>
          <w:rFonts w:ascii="Times New Roman" w:hAnsi="Times New Roman" w:cs="Times New Roman"/>
        </w:rPr>
        <w:t>Le projet d’Obse</w:t>
      </w:r>
      <w:r w:rsidR="00FE518B">
        <w:rPr>
          <w:rFonts w:ascii="Times New Roman" w:hAnsi="Times New Roman" w:cs="Times New Roman"/>
        </w:rPr>
        <w:t xml:space="preserve">rvation affirme  que les Etats </w:t>
      </w:r>
      <w:r w:rsidRPr="00A46BE9">
        <w:rPr>
          <w:rFonts w:ascii="Times New Roman" w:hAnsi="Times New Roman" w:cs="Times New Roman"/>
        </w:rPr>
        <w:t xml:space="preserve">devraient veiller à ce que les enfants, leurs parents ou les personnes qui en ont la charge puissent avoir accès aux données stockées, puissent rectifier les données inexactes </w:t>
      </w:r>
      <w:r w:rsidR="00FE518B">
        <w:rPr>
          <w:rFonts w:ascii="Times New Roman" w:hAnsi="Times New Roman" w:cs="Times New Roman"/>
        </w:rPr>
        <w:t xml:space="preserve">ou périmées et faire </w:t>
      </w:r>
      <w:r w:rsidRPr="00A46BE9">
        <w:rPr>
          <w:rFonts w:ascii="Times New Roman" w:hAnsi="Times New Roman" w:cs="Times New Roman"/>
        </w:rPr>
        <w:t>supprimer ou rectifier les données stockées illégalement ou inutilement par les autorités publiques ou les personnes ou organismes privés. Le DEWG partage cette conviction et souligne que dans la mesure où il s’agit de droits reconnus aux personnes, il serait opportun d</w:t>
      </w:r>
      <w:r w:rsidR="00E83F86">
        <w:rPr>
          <w:rFonts w:ascii="Times New Roman" w:hAnsi="Times New Roman" w:cs="Times New Roman"/>
        </w:rPr>
        <w:t xml:space="preserve">e l’affirmer </w:t>
      </w:r>
      <w:r w:rsidR="00C9021B">
        <w:rPr>
          <w:rFonts w:ascii="Times New Roman" w:hAnsi="Times New Roman" w:cs="Times New Roman"/>
        </w:rPr>
        <w:t xml:space="preserve"> expressément</w:t>
      </w:r>
      <w:r w:rsidR="00A46BE9">
        <w:rPr>
          <w:rFonts w:ascii="Times New Roman" w:hAnsi="Times New Roman" w:cs="Times New Roman"/>
        </w:rPr>
        <w:t xml:space="preserve">. </w:t>
      </w:r>
      <w:r w:rsidR="007B0489">
        <w:rPr>
          <w:rFonts w:ascii="Times New Roman" w:hAnsi="Times New Roman" w:cs="Times New Roman"/>
        </w:rPr>
        <w:t>Il est important de rappeler que ces droits appartiennent fondamentalement aux enfants eux-mêmes, et que, lorsque le</w:t>
      </w:r>
      <w:r w:rsidR="00910191">
        <w:rPr>
          <w:rFonts w:ascii="Times New Roman" w:hAnsi="Times New Roman" w:cs="Times New Roman"/>
        </w:rPr>
        <w:t>s</w:t>
      </w:r>
      <w:r w:rsidR="007B0489">
        <w:rPr>
          <w:rFonts w:ascii="Times New Roman" w:hAnsi="Times New Roman" w:cs="Times New Roman"/>
        </w:rPr>
        <w:t xml:space="preserve"> parents ou les responsables légaux les exercent au nom</w:t>
      </w:r>
      <w:r w:rsidR="00910191">
        <w:rPr>
          <w:rFonts w:ascii="Times New Roman" w:hAnsi="Times New Roman" w:cs="Times New Roman"/>
        </w:rPr>
        <w:t xml:space="preserve"> de l’enfant, ils doivent le faire en considérant l’intérêt supérieur de l’enfant. </w:t>
      </w:r>
      <w:r w:rsidR="007B0489">
        <w:rPr>
          <w:rFonts w:ascii="Times New Roman" w:hAnsi="Times New Roman" w:cs="Times New Roman"/>
        </w:rPr>
        <w:t xml:space="preserve"> </w:t>
      </w:r>
      <w:r w:rsidR="00A46BE9">
        <w:rPr>
          <w:rStyle w:val="Titredulivre"/>
        </w:rPr>
        <w:t>§73</w:t>
      </w:r>
    </w:p>
    <w:p w14:paraId="61F78143" w14:textId="77777777" w:rsidR="009103BB" w:rsidRDefault="00C81F60" w:rsidP="00910191">
      <w:pPr>
        <w:pStyle w:val="Paragraphedeliste"/>
        <w:numPr>
          <w:ilvl w:val="0"/>
          <w:numId w:val="5"/>
        </w:numPr>
        <w:jc w:val="both"/>
        <w:rPr>
          <w:rFonts w:ascii="Times New Roman" w:hAnsi="Times New Roman" w:cs="Times New Roman"/>
        </w:rPr>
      </w:pPr>
      <w:r>
        <w:rPr>
          <w:rFonts w:ascii="Times New Roman" w:hAnsi="Times New Roman" w:cs="Times New Roman"/>
        </w:rPr>
        <w:t>Le DEWG salue la prise en compte de la nécessité d’informer les mineurs</w:t>
      </w:r>
      <w:r w:rsidR="00D501A6">
        <w:rPr>
          <w:rFonts w:ascii="Times New Roman" w:hAnsi="Times New Roman" w:cs="Times New Roman"/>
        </w:rPr>
        <w:t>, ainsi que leurs parents et les enseignants</w:t>
      </w:r>
      <w:r>
        <w:rPr>
          <w:rFonts w:ascii="Times New Roman" w:hAnsi="Times New Roman" w:cs="Times New Roman"/>
        </w:rPr>
        <w:t xml:space="preserve"> sur leurs droits pour en garantir l’effectivité. </w:t>
      </w:r>
      <w:r w:rsidR="00E83F86">
        <w:rPr>
          <w:rFonts w:ascii="Times New Roman" w:hAnsi="Times New Roman" w:cs="Times New Roman"/>
        </w:rPr>
        <w:t xml:space="preserve">L’information doit être présentée de façon adaptée à leur âge et à leur discernement. </w:t>
      </w:r>
      <w:r w:rsidR="00910191">
        <w:rPr>
          <w:rFonts w:ascii="Times New Roman" w:hAnsi="Times New Roman" w:cs="Times New Roman"/>
        </w:rPr>
        <w:t xml:space="preserve">Cette information devrait être accessible à tout moment et présentée de façon à encourager les enfants à en apprendre plus sur leurs droits dans l’environnement numérique. </w:t>
      </w:r>
    </w:p>
    <w:p w14:paraId="3F96B34F" w14:textId="76554EF5" w:rsidR="009103BB" w:rsidRPr="008B221D" w:rsidRDefault="009103BB" w:rsidP="008B221D">
      <w:pPr>
        <w:pStyle w:val="Paragraphedeliste"/>
        <w:numPr>
          <w:ilvl w:val="0"/>
          <w:numId w:val="5"/>
        </w:numPr>
        <w:jc w:val="both"/>
        <w:rPr>
          <w:rFonts w:ascii="Times New Roman" w:hAnsi="Times New Roman" w:cs="Times New Roman"/>
        </w:rPr>
      </w:pPr>
      <w:r w:rsidRPr="009103BB">
        <w:rPr>
          <w:rFonts w:ascii="Times New Roman" w:hAnsi="Times New Roman" w:cs="Times New Roman"/>
        </w:rPr>
        <w:t xml:space="preserve">En cas de recours à </w:t>
      </w:r>
      <w:r w:rsidR="000D40FE">
        <w:rPr>
          <w:rFonts w:ascii="Times New Roman" w:hAnsi="Times New Roman" w:cs="Times New Roman"/>
        </w:rPr>
        <w:t>des</w:t>
      </w:r>
      <w:r w:rsidRPr="009103BB">
        <w:rPr>
          <w:rFonts w:ascii="Times New Roman" w:hAnsi="Times New Roman" w:cs="Times New Roman"/>
        </w:rPr>
        <w:t xml:space="preserve"> outil</w:t>
      </w:r>
      <w:r w:rsidR="000D40FE">
        <w:rPr>
          <w:rFonts w:ascii="Times New Roman" w:hAnsi="Times New Roman" w:cs="Times New Roman"/>
        </w:rPr>
        <w:t>s</w:t>
      </w:r>
      <w:r w:rsidRPr="009103BB">
        <w:rPr>
          <w:rFonts w:ascii="Times New Roman" w:hAnsi="Times New Roman" w:cs="Times New Roman"/>
        </w:rPr>
        <w:t xml:space="preserve"> de contrôle parental, le DEWG estime important de fournir aux enfants </w:t>
      </w:r>
      <w:r w:rsidR="000D40FE">
        <w:rPr>
          <w:rFonts w:ascii="Times New Roman" w:hAnsi="Times New Roman" w:cs="Times New Roman"/>
        </w:rPr>
        <w:t>une</w:t>
      </w:r>
      <w:r w:rsidRPr="009103BB">
        <w:rPr>
          <w:rFonts w:ascii="Times New Roman" w:hAnsi="Times New Roman" w:cs="Times New Roman"/>
        </w:rPr>
        <w:t xml:space="preserve"> information appropriée à leur âge et suggère de </w:t>
      </w:r>
      <w:r w:rsidR="000D40FE">
        <w:rPr>
          <w:rFonts w:ascii="Times New Roman" w:hAnsi="Times New Roman" w:cs="Times New Roman"/>
        </w:rPr>
        <w:t xml:space="preserve">la </w:t>
      </w:r>
      <w:r w:rsidRPr="009103BB">
        <w:rPr>
          <w:rFonts w:ascii="Times New Roman" w:hAnsi="Times New Roman" w:cs="Times New Roman"/>
        </w:rPr>
        <w:t xml:space="preserve">renforcer  par un signal clair </w:t>
      </w:r>
      <w:r w:rsidR="000D40FE">
        <w:rPr>
          <w:rFonts w:ascii="Times New Roman" w:hAnsi="Times New Roman" w:cs="Times New Roman"/>
        </w:rPr>
        <w:t>donné</w:t>
      </w:r>
      <w:r w:rsidRPr="009103BB">
        <w:rPr>
          <w:rFonts w:ascii="Times New Roman" w:hAnsi="Times New Roman" w:cs="Times New Roman"/>
        </w:rPr>
        <w:t xml:space="preserve"> au mineur lorsqu’un </w:t>
      </w:r>
      <w:r w:rsidR="008B221D">
        <w:rPr>
          <w:rFonts w:ascii="Times New Roman" w:hAnsi="Times New Roman" w:cs="Times New Roman"/>
        </w:rPr>
        <w:t xml:space="preserve">service en ligne </w:t>
      </w:r>
      <w:r w:rsidRPr="008B221D">
        <w:rPr>
          <w:rFonts w:ascii="Times New Roman" w:hAnsi="Times New Roman" w:cs="Times New Roman"/>
        </w:rPr>
        <w:t xml:space="preserve">est actionné par un parent ou un tuteur aux fins de surveiller son activité en ligne ou sa localisation. </w:t>
      </w:r>
      <w:r w:rsidRPr="008B221D">
        <w:rPr>
          <w:rFonts w:ascii="Times New Roman" w:hAnsi="Times New Roman" w:cs="Times New Roman"/>
          <w:b/>
        </w:rPr>
        <w:t>§ 57</w:t>
      </w:r>
    </w:p>
    <w:p w14:paraId="05BCD849" w14:textId="6F26D3C2" w:rsidR="00C81F60" w:rsidRPr="00910191" w:rsidRDefault="00882547" w:rsidP="00910191">
      <w:pPr>
        <w:pStyle w:val="Paragraphedeliste"/>
        <w:numPr>
          <w:ilvl w:val="0"/>
          <w:numId w:val="5"/>
        </w:numPr>
        <w:jc w:val="both"/>
        <w:rPr>
          <w:rFonts w:ascii="Times New Roman" w:hAnsi="Times New Roman" w:cs="Times New Roman"/>
        </w:rPr>
      </w:pPr>
      <w:r w:rsidRPr="00910191">
        <w:rPr>
          <w:rFonts w:ascii="Times New Roman" w:hAnsi="Times New Roman" w:cs="Times New Roman"/>
        </w:rPr>
        <w:t>Le DEWG partage l’avis du Comité concernant</w:t>
      </w:r>
      <w:r w:rsidR="00C81F60" w:rsidRPr="00910191">
        <w:rPr>
          <w:rFonts w:ascii="Times New Roman" w:hAnsi="Times New Roman" w:cs="Times New Roman"/>
        </w:rPr>
        <w:t xml:space="preserve"> </w:t>
      </w:r>
      <w:r w:rsidRPr="00910191">
        <w:rPr>
          <w:rFonts w:ascii="Times New Roman" w:hAnsi="Times New Roman" w:cs="Times New Roman"/>
        </w:rPr>
        <w:t>l’</w:t>
      </w:r>
      <w:r w:rsidR="00C81F60" w:rsidRPr="00910191">
        <w:rPr>
          <w:rFonts w:ascii="Times New Roman" w:hAnsi="Times New Roman" w:cs="Times New Roman"/>
        </w:rPr>
        <w:t xml:space="preserve">information </w:t>
      </w:r>
      <w:r w:rsidRPr="00910191">
        <w:rPr>
          <w:rFonts w:ascii="Times New Roman" w:hAnsi="Times New Roman" w:cs="Times New Roman"/>
        </w:rPr>
        <w:t xml:space="preserve">qui </w:t>
      </w:r>
      <w:r w:rsidR="00C81F60" w:rsidRPr="00910191">
        <w:rPr>
          <w:rFonts w:ascii="Times New Roman" w:hAnsi="Times New Roman" w:cs="Times New Roman"/>
        </w:rPr>
        <w:t>d</w:t>
      </w:r>
      <w:r w:rsidR="00E83F86" w:rsidRPr="00910191">
        <w:rPr>
          <w:rFonts w:ascii="Times New Roman" w:hAnsi="Times New Roman" w:cs="Times New Roman"/>
        </w:rPr>
        <w:t>evrait</w:t>
      </w:r>
      <w:r w:rsidR="00C81F60" w:rsidRPr="00910191">
        <w:rPr>
          <w:rFonts w:ascii="Times New Roman" w:hAnsi="Times New Roman" w:cs="Times New Roman"/>
        </w:rPr>
        <w:t xml:space="preserve"> également </w:t>
      </w:r>
      <w:r w:rsidR="00E83F86" w:rsidRPr="00910191">
        <w:rPr>
          <w:rFonts w:ascii="Times New Roman" w:hAnsi="Times New Roman" w:cs="Times New Roman"/>
        </w:rPr>
        <w:t xml:space="preserve">porter sur </w:t>
      </w:r>
      <w:r w:rsidR="00D501A6" w:rsidRPr="00910191">
        <w:rPr>
          <w:rFonts w:ascii="Times New Roman" w:hAnsi="Times New Roman" w:cs="Times New Roman"/>
        </w:rPr>
        <w:t xml:space="preserve"> les mécan</w:t>
      </w:r>
      <w:r w:rsidR="00FE518B" w:rsidRPr="00910191">
        <w:rPr>
          <w:rFonts w:ascii="Times New Roman" w:hAnsi="Times New Roman" w:cs="Times New Roman"/>
        </w:rPr>
        <w:t xml:space="preserve">ismes de plainte, ainsi que les </w:t>
      </w:r>
      <w:r w:rsidR="00D501A6" w:rsidRPr="00910191">
        <w:rPr>
          <w:rFonts w:ascii="Times New Roman" w:hAnsi="Times New Roman" w:cs="Times New Roman"/>
        </w:rPr>
        <w:t xml:space="preserve">services et les recours disponibles lorsque leurs droits numériques ne sont pas respectés. </w:t>
      </w:r>
      <w:r w:rsidR="00A46BE9">
        <w:rPr>
          <w:rStyle w:val="Titredulivre"/>
        </w:rPr>
        <w:t>§50</w:t>
      </w:r>
    </w:p>
    <w:p w14:paraId="2D48921A" w14:textId="5AA56FF8" w:rsidR="00F21A26" w:rsidRDefault="00B47AA2" w:rsidP="00A46BE9">
      <w:pPr>
        <w:pStyle w:val="Paragraphedeliste"/>
        <w:numPr>
          <w:ilvl w:val="0"/>
          <w:numId w:val="5"/>
        </w:numPr>
        <w:jc w:val="both"/>
        <w:rPr>
          <w:rFonts w:ascii="Times New Roman" w:hAnsi="Times New Roman" w:cs="Times New Roman"/>
        </w:rPr>
      </w:pPr>
      <w:r>
        <w:rPr>
          <w:rFonts w:ascii="Times New Roman" w:hAnsi="Times New Roman" w:cs="Times New Roman"/>
        </w:rPr>
        <w:t>Le DEWG</w:t>
      </w:r>
      <w:r w:rsidR="00D20B20">
        <w:rPr>
          <w:rFonts w:ascii="Times New Roman" w:hAnsi="Times New Roman" w:cs="Times New Roman"/>
        </w:rPr>
        <w:t xml:space="preserve"> </w:t>
      </w:r>
      <w:r w:rsidR="00DE6810">
        <w:rPr>
          <w:rFonts w:ascii="Times New Roman" w:hAnsi="Times New Roman" w:cs="Times New Roman"/>
        </w:rPr>
        <w:t xml:space="preserve">salue </w:t>
      </w:r>
      <w:r w:rsidR="00E83F86">
        <w:rPr>
          <w:rFonts w:ascii="Times New Roman" w:hAnsi="Times New Roman" w:cs="Times New Roman"/>
        </w:rPr>
        <w:t xml:space="preserve">à cet égard </w:t>
      </w:r>
      <w:r w:rsidR="00DE6810">
        <w:rPr>
          <w:rFonts w:ascii="Times New Roman" w:hAnsi="Times New Roman" w:cs="Times New Roman"/>
        </w:rPr>
        <w:t>les orientations du Comité sur la nécessité de mettre en place des mécanismes de plaintes et de signalement adaptés aux enfants, ce qui permet de garan</w:t>
      </w:r>
      <w:r w:rsidR="00FD65FB">
        <w:rPr>
          <w:rFonts w:ascii="Times New Roman" w:hAnsi="Times New Roman" w:cs="Times New Roman"/>
        </w:rPr>
        <w:t>tir l’application des droits de</w:t>
      </w:r>
      <w:r w:rsidR="00DE6810">
        <w:rPr>
          <w:rFonts w:ascii="Times New Roman" w:hAnsi="Times New Roman" w:cs="Times New Roman"/>
        </w:rPr>
        <w:t xml:space="preserve"> </w:t>
      </w:r>
      <w:r w:rsidR="00FD65FB">
        <w:rPr>
          <w:rFonts w:ascii="Times New Roman" w:hAnsi="Times New Roman" w:cs="Times New Roman"/>
        </w:rPr>
        <w:t>l’</w:t>
      </w:r>
      <w:r w:rsidR="00817B0A">
        <w:rPr>
          <w:rFonts w:ascii="Times New Roman" w:hAnsi="Times New Roman" w:cs="Times New Roman"/>
        </w:rPr>
        <w:t>enfant</w:t>
      </w:r>
      <w:r w:rsidR="00DE6810">
        <w:rPr>
          <w:rFonts w:ascii="Times New Roman" w:hAnsi="Times New Roman" w:cs="Times New Roman"/>
        </w:rPr>
        <w:t xml:space="preserve"> dans l’environnement numérique, notamment le droit de retirer son consentement et le droit de s’opposer au traitement de se</w:t>
      </w:r>
      <w:r w:rsidR="00D501A6">
        <w:rPr>
          <w:rFonts w:ascii="Times New Roman" w:hAnsi="Times New Roman" w:cs="Times New Roman"/>
        </w:rPr>
        <w:t xml:space="preserve">s données à caractère personnel. </w:t>
      </w:r>
      <w:r w:rsidR="00A46BE9">
        <w:rPr>
          <w:rStyle w:val="Titredulivre"/>
        </w:rPr>
        <w:t>§</w:t>
      </w:r>
      <w:r w:rsidR="00882547">
        <w:rPr>
          <w:rStyle w:val="Titredulivre"/>
        </w:rPr>
        <w:t>45-</w:t>
      </w:r>
      <w:r w:rsidR="00A46BE9">
        <w:rPr>
          <w:rStyle w:val="Titredulivre"/>
        </w:rPr>
        <w:t>73</w:t>
      </w:r>
    </w:p>
    <w:p w14:paraId="455D299B" w14:textId="77777777" w:rsidR="002268CC" w:rsidRDefault="002268CC" w:rsidP="00A46BE9">
      <w:pPr>
        <w:jc w:val="both"/>
        <w:rPr>
          <w:rFonts w:ascii="Times New Roman" w:hAnsi="Times New Roman" w:cs="Times New Roman"/>
          <w:i/>
        </w:rPr>
      </w:pPr>
    </w:p>
    <w:p w14:paraId="1D5E842F" w14:textId="77777777" w:rsidR="00E12290" w:rsidRPr="002268CC" w:rsidRDefault="00E12290" w:rsidP="00A46BE9">
      <w:pPr>
        <w:jc w:val="both"/>
        <w:rPr>
          <w:rFonts w:ascii="Times New Roman" w:hAnsi="Times New Roman" w:cs="Times New Roman"/>
          <w:i/>
        </w:rPr>
      </w:pPr>
    </w:p>
    <w:p w14:paraId="22120570" w14:textId="6BFAF3B4" w:rsidR="002574F9" w:rsidRPr="002574F9" w:rsidRDefault="00EB70FF" w:rsidP="00A46BE9">
      <w:pPr>
        <w:pStyle w:val="Paragraphedeliste"/>
        <w:numPr>
          <w:ilvl w:val="0"/>
          <w:numId w:val="7"/>
        </w:numPr>
        <w:jc w:val="both"/>
        <w:rPr>
          <w:rFonts w:ascii="Times New Roman" w:hAnsi="Times New Roman" w:cs="Times New Roman"/>
          <w:b/>
          <w:i/>
        </w:rPr>
      </w:pPr>
      <w:r w:rsidRPr="002268CC">
        <w:rPr>
          <w:rFonts w:ascii="Times New Roman" w:hAnsi="Times New Roman" w:cs="Times New Roman"/>
          <w:b/>
        </w:rPr>
        <w:lastRenderedPageBreak/>
        <w:t>L</w:t>
      </w:r>
      <w:r w:rsidR="005F5B7A">
        <w:rPr>
          <w:rFonts w:ascii="Times New Roman" w:hAnsi="Times New Roman" w:cs="Times New Roman"/>
          <w:b/>
        </w:rPr>
        <w:t>a protection des libertés fondamentales</w:t>
      </w:r>
      <w:r w:rsidRPr="002268CC">
        <w:rPr>
          <w:rFonts w:ascii="Times New Roman" w:hAnsi="Times New Roman" w:cs="Times New Roman"/>
          <w:b/>
        </w:rPr>
        <w:t xml:space="preserve"> des </w:t>
      </w:r>
      <w:r w:rsidR="00817B0A">
        <w:rPr>
          <w:rFonts w:ascii="Times New Roman" w:hAnsi="Times New Roman" w:cs="Times New Roman"/>
          <w:b/>
        </w:rPr>
        <w:t>enfant</w:t>
      </w:r>
      <w:r w:rsidRPr="002268CC">
        <w:rPr>
          <w:rFonts w:ascii="Times New Roman" w:hAnsi="Times New Roman" w:cs="Times New Roman"/>
          <w:b/>
        </w:rPr>
        <w:t>s</w:t>
      </w:r>
      <w:r w:rsidR="00DA7B40">
        <w:rPr>
          <w:rFonts w:ascii="Times New Roman" w:hAnsi="Times New Roman" w:cs="Times New Roman"/>
          <w:b/>
        </w:rPr>
        <w:t xml:space="preserve"> face au profilage et à la prise de décision automatisée </w:t>
      </w:r>
    </w:p>
    <w:p w14:paraId="2FAD6CE2" w14:textId="5799E35B" w:rsidR="00DA7B40" w:rsidRPr="005F65B4" w:rsidRDefault="00B47AA2" w:rsidP="00A46BE9">
      <w:pPr>
        <w:pStyle w:val="Paragraphedeliste"/>
        <w:numPr>
          <w:ilvl w:val="0"/>
          <w:numId w:val="5"/>
        </w:numPr>
        <w:jc w:val="both"/>
        <w:rPr>
          <w:rFonts w:ascii="Times New Roman" w:hAnsi="Times New Roman" w:cs="Times New Roman"/>
        </w:rPr>
      </w:pPr>
      <w:r w:rsidRPr="005F65B4">
        <w:rPr>
          <w:rFonts w:ascii="Times New Roman" w:hAnsi="Times New Roman" w:cs="Times New Roman"/>
        </w:rPr>
        <w:t>Le DEWG</w:t>
      </w:r>
      <w:r w:rsidR="002574F9" w:rsidRPr="005F65B4">
        <w:rPr>
          <w:rFonts w:ascii="Times New Roman" w:hAnsi="Times New Roman" w:cs="Times New Roman"/>
        </w:rPr>
        <w:t xml:space="preserve"> salue la prise en</w:t>
      </w:r>
      <w:r w:rsidR="00DA7B40" w:rsidRPr="005F65B4">
        <w:rPr>
          <w:rFonts w:ascii="Times New Roman" w:hAnsi="Times New Roman" w:cs="Times New Roman"/>
        </w:rPr>
        <w:t xml:space="preserve"> compte des enjeux liés à la prise de</w:t>
      </w:r>
      <w:r w:rsidR="005F65B4" w:rsidRPr="005F65B4">
        <w:rPr>
          <w:rFonts w:ascii="Times New Roman" w:hAnsi="Times New Roman" w:cs="Times New Roman"/>
        </w:rPr>
        <w:t xml:space="preserve"> décision automatisée, qui peut </w:t>
      </w:r>
      <w:r w:rsidR="00DA7B40" w:rsidRPr="005F65B4">
        <w:rPr>
          <w:rFonts w:ascii="Times New Roman" w:hAnsi="Times New Roman" w:cs="Times New Roman"/>
        </w:rPr>
        <w:t>po</w:t>
      </w:r>
      <w:r w:rsidR="00FE518B">
        <w:rPr>
          <w:rFonts w:ascii="Times New Roman" w:hAnsi="Times New Roman" w:cs="Times New Roman"/>
        </w:rPr>
        <w:t>rter atteinte au droit à la non</w:t>
      </w:r>
      <w:r w:rsidR="00DA7B40" w:rsidRPr="005F65B4">
        <w:rPr>
          <w:rFonts w:ascii="Times New Roman" w:hAnsi="Times New Roman" w:cs="Times New Roman"/>
        </w:rPr>
        <w:t xml:space="preserve">–discrimination </w:t>
      </w:r>
      <w:r w:rsidR="005F65B4" w:rsidRPr="005F65B4">
        <w:rPr>
          <w:rFonts w:ascii="Times New Roman" w:hAnsi="Times New Roman" w:cs="Times New Roman"/>
        </w:rPr>
        <w:t>de</w:t>
      </w:r>
      <w:r w:rsidR="005F65B4">
        <w:rPr>
          <w:rFonts w:ascii="Times New Roman" w:hAnsi="Times New Roman" w:cs="Times New Roman"/>
        </w:rPr>
        <w:t xml:space="preserve">s enfants </w:t>
      </w:r>
      <w:r w:rsidR="00E83F86">
        <w:rPr>
          <w:rFonts w:ascii="Times New Roman" w:hAnsi="Times New Roman" w:cs="Times New Roman"/>
        </w:rPr>
        <w:t>si elle s’appuie</w:t>
      </w:r>
      <w:r w:rsidR="005F65B4" w:rsidRPr="005F65B4">
        <w:rPr>
          <w:rFonts w:ascii="Times New Roman" w:hAnsi="Times New Roman" w:cs="Times New Roman"/>
        </w:rPr>
        <w:t xml:space="preserve"> sur des informations b</w:t>
      </w:r>
      <w:r w:rsidR="001A5777">
        <w:rPr>
          <w:rFonts w:ascii="Times New Roman" w:hAnsi="Times New Roman" w:cs="Times New Roman"/>
        </w:rPr>
        <w:t>i</w:t>
      </w:r>
      <w:r w:rsidR="005F65B4" w:rsidRPr="005F65B4">
        <w:rPr>
          <w:rFonts w:ascii="Times New Roman" w:hAnsi="Times New Roman" w:cs="Times New Roman"/>
        </w:rPr>
        <w:t>aisées, partie</w:t>
      </w:r>
      <w:r w:rsidR="00C9021B">
        <w:rPr>
          <w:rFonts w:ascii="Times New Roman" w:hAnsi="Times New Roman" w:cs="Times New Roman"/>
        </w:rPr>
        <w:t xml:space="preserve">lles ou obtenues de façon illégale, </w:t>
      </w:r>
      <w:r w:rsidR="005F65B4" w:rsidRPr="005F65B4">
        <w:rPr>
          <w:rStyle w:val="Marquedecommentaire"/>
          <w:rFonts w:ascii="Times New Roman" w:hAnsi="Times New Roman" w:cs="Times New Roman"/>
          <w:sz w:val="22"/>
          <w:szCs w:val="22"/>
        </w:rPr>
        <w:t>ainsi qu’à leur capacité</w:t>
      </w:r>
      <w:r w:rsidR="005F65B4">
        <w:rPr>
          <w:rStyle w:val="Marquedecommentaire"/>
          <w:rFonts w:ascii="Times New Roman" w:hAnsi="Times New Roman" w:cs="Times New Roman"/>
          <w:sz w:val="22"/>
          <w:szCs w:val="22"/>
        </w:rPr>
        <w:t xml:space="preserve"> à former et à exprimer librement leur opinion dans l’environnement numérique. </w:t>
      </w:r>
      <w:r w:rsidR="00A46BE9">
        <w:rPr>
          <w:rStyle w:val="Titredulivre"/>
        </w:rPr>
        <w:t>§11-62</w:t>
      </w:r>
    </w:p>
    <w:p w14:paraId="624C0EDE" w14:textId="31BA468D" w:rsidR="00DA7B40" w:rsidRPr="005F65B4" w:rsidRDefault="005F65B4" w:rsidP="00A46BE9">
      <w:pPr>
        <w:pStyle w:val="Paragraphedeliste"/>
        <w:numPr>
          <w:ilvl w:val="0"/>
          <w:numId w:val="5"/>
        </w:numPr>
        <w:jc w:val="both"/>
        <w:rPr>
          <w:rFonts w:ascii="Times New Roman" w:hAnsi="Times New Roman" w:cs="Times New Roman"/>
        </w:rPr>
      </w:pPr>
      <w:r>
        <w:rPr>
          <w:rFonts w:ascii="Times New Roman" w:hAnsi="Times New Roman" w:cs="Times New Roman"/>
        </w:rPr>
        <w:t>C</w:t>
      </w:r>
      <w:r w:rsidR="00E83F86">
        <w:rPr>
          <w:rFonts w:ascii="Times New Roman" w:hAnsi="Times New Roman" w:cs="Times New Roman"/>
        </w:rPr>
        <w:t>omme le souligne le projet d’observation, c</w:t>
      </w:r>
      <w:r>
        <w:rPr>
          <w:rFonts w:ascii="Times New Roman" w:hAnsi="Times New Roman" w:cs="Times New Roman"/>
        </w:rPr>
        <w:t xml:space="preserve">es technologies peuvent être </w:t>
      </w:r>
      <w:r w:rsidR="00864E07">
        <w:rPr>
          <w:rFonts w:ascii="Times New Roman" w:hAnsi="Times New Roman" w:cs="Times New Roman"/>
        </w:rPr>
        <w:t>utilisées</w:t>
      </w:r>
      <w:r>
        <w:rPr>
          <w:rFonts w:ascii="Times New Roman" w:hAnsi="Times New Roman" w:cs="Times New Roman"/>
        </w:rPr>
        <w:t xml:space="preserve"> pour influencer le comportement</w:t>
      </w:r>
      <w:r w:rsidR="00864E07">
        <w:rPr>
          <w:rFonts w:ascii="Times New Roman" w:hAnsi="Times New Roman" w:cs="Times New Roman"/>
        </w:rPr>
        <w:t xml:space="preserve"> et les émotions des enfants, d’autant qu’elles</w:t>
      </w:r>
      <w:r>
        <w:rPr>
          <w:rFonts w:ascii="Times New Roman" w:hAnsi="Times New Roman" w:cs="Times New Roman"/>
        </w:rPr>
        <w:t xml:space="preserve"> sont parfois utilisées dans des contextes</w:t>
      </w:r>
      <w:r w:rsidR="00864E07">
        <w:rPr>
          <w:rFonts w:ascii="Times New Roman" w:hAnsi="Times New Roman" w:cs="Times New Roman"/>
        </w:rPr>
        <w:t xml:space="preserve"> ou l’enfant est vulnérable, notamment les contextes </w:t>
      </w:r>
      <w:r>
        <w:rPr>
          <w:rFonts w:ascii="Times New Roman" w:hAnsi="Times New Roman" w:cs="Times New Roman"/>
        </w:rPr>
        <w:t>d’éducation</w:t>
      </w:r>
      <w:r w:rsidR="00864E07">
        <w:rPr>
          <w:rFonts w:ascii="Times New Roman" w:hAnsi="Times New Roman" w:cs="Times New Roman"/>
        </w:rPr>
        <w:t xml:space="preserve">, de santé ou de justice pénale. </w:t>
      </w:r>
      <w:r w:rsidR="00A46BE9">
        <w:rPr>
          <w:rStyle w:val="Titredulivre"/>
        </w:rPr>
        <w:t>§63</w:t>
      </w:r>
    </w:p>
    <w:p w14:paraId="28676345" w14:textId="45A67901" w:rsidR="002574F9" w:rsidRDefault="00DA7B40" w:rsidP="009E2BC2">
      <w:pPr>
        <w:pStyle w:val="Paragraphedeliste"/>
        <w:numPr>
          <w:ilvl w:val="0"/>
          <w:numId w:val="5"/>
        </w:numPr>
        <w:jc w:val="both"/>
        <w:rPr>
          <w:rFonts w:ascii="Times New Roman" w:hAnsi="Times New Roman" w:cs="Times New Roman"/>
        </w:rPr>
      </w:pPr>
      <w:r>
        <w:rPr>
          <w:rFonts w:ascii="Times New Roman" w:hAnsi="Times New Roman" w:cs="Times New Roman"/>
        </w:rPr>
        <w:t xml:space="preserve">De ce fait, le DEWG </w:t>
      </w:r>
      <w:r w:rsidR="007F7FE1">
        <w:rPr>
          <w:rFonts w:ascii="Times New Roman" w:hAnsi="Times New Roman" w:cs="Times New Roman"/>
        </w:rPr>
        <w:t xml:space="preserve">se joint au Comité pour encourager les Etats à introduire ou à mettre en place des règlementations qui </w:t>
      </w:r>
      <w:r w:rsidR="00B8660C">
        <w:rPr>
          <w:rFonts w:ascii="Times New Roman" w:hAnsi="Times New Roman" w:cs="Times New Roman"/>
        </w:rPr>
        <w:t xml:space="preserve">visent à </w:t>
      </w:r>
      <w:r w:rsidR="007F7FE1">
        <w:rPr>
          <w:rFonts w:ascii="Times New Roman" w:hAnsi="Times New Roman" w:cs="Times New Roman"/>
        </w:rPr>
        <w:t xml:space="preserve"> interdi</w:t>
      </w:r>
      <w:r w:rsidR="00B8660C">
        <w:rPr>
          <w:rFonts w:ascii="Times New Roman" w:hAnsi="Times New Roman" w:cs="Times New Roman"/>
        </w:rPr>
        <w:t>re</w:t>
      </w:r>
      <w:r w:rsidR="007F7FE1">
        <w:rPr>
          <w:rFonts w:ascii="Times New Roman" w:hAnsi="Times New Roman" w:cs="Times New Roman"/>
        </w:rPr>
        <w:t xml:space="preserve"> les prati</w:t>
      </w:r>
      <w:r w:rsidR="00FD65FB">
        <w:rPr>
          <w:rFonts w:ascii="Times New Roman" w:hAnsi="Times New Roman" w:cs="Times New Roman"/>
        </w:rPr>
        <w:t>ques qui manipulent les enfant</w:t>
      </w:r>
      <w:r w:rsidR="002E15B0">
        <w:rPr>
          <w:rFonts w:ascii="Times New Roman" w:hAnsi="Times New Roman" w:cs="Times New Roman"/>
        </w:rPr>
        <w:t>s ou qui visent</w:t>
      </w:r>
      <w:r w:rsidR="005F65B4">
        <w:rPr>
          <w:rFonts w:ascii="Times New Roman" w:hAnsi="Times New Roman" w:cs="Times New Roman"/>
        </w:rPr>
        <w:t xml:space="preserve"> à influencer leur comportement</w:t>
      </w:r>
      <w:r w:rsidR="009E2BC2">
        <w:rPr>
          <w:rFonts w:ascii="Times New Roman" w:hAnsi="Times New Roman" w:cs="Times New Roman"/>
        </w:rPr>
        <w:t xml:space="preserve"> d'une manière susceptible de leur</w:t>
      </w:r>
      <w:r w:rsidR="00742A14">
        <w:rPr>
          <w:rFonts w:ascii="Times New Roman" w:hAnsi="Times New Roman" w:cs="Times New Roman"/>
        </w:rPr>
        <w:t xml:space="preserve"> </w:t>
      </w:r>
      <w:r w:rsidR="009E2BC2">
        <w:rPr>
          <w:rFonts w:ascii="Times New Roman" w:hAnsi="Times New Roman" w:cs="Times New Roman"/>
        </w:rPr>
        <w:t>être</w:t>
      </w:r>
      <w:r w:rsidR="009E2BC2" w:rsidRPr="009E2BC2">
        <w:rPr>
          <w:rFonts w:ascii="Times New Roman" w:hAnsi="Times New Roman" w:cs="Times New Roman"/>
        </w:rPr>
        <w:t xml:space="preserve"> préjudiciable</w:t>
      </w:r>
      <w:r w:rsidR="005F65B4">
        <w:rPr>
          <w:rFonts w:ascii="Times New Roman" w:hAnsi="Times New Roman" w:cs="Times New Roman"/>
        </w:rPr>
        <w:t xml:space="preserve">, notamment le profilage dit  « émotionnel ». </w:t>
      </w:r>
      <w:r w:rsidR="00A46BE9">
        <w:rPr>
          <w:rStyle w:val="Titredulivre"/>
        </w:rPr>
        <w:t>§64</w:t>
      </w:r>
    </w:p>
    <w:p w14:paraId="0B8149D8" w14:textId="77777777" w:rsidR="00864E07" w:rsidRPr="00864E07" w:rsidRDefault="00864E07" w:rsidP="00A46BE9">
      <w:pPr>
        <w:jc w:val="both"/>
        <w:rPr>
          <w:rFonts w:ascii="Times New Roman" w:hAnsi="Times New Roman" w:cs="Times New Roman"/>
        </w:rPr>
      </w:pPr>
    </w:p>
    <w:p w14:paraId="2D8349FD" w14:textId="24980653" w:rsidR="005F5B7A" w:rsidRPr="00864E07" w:rsidRDefault="005F5B7A" w:rsidP="00A46BE9">
      <w:pPr>
        <w:pStyle w:val="Paragraphedeliste"/>
        <w:numPr>
          <w:ilvl w:val="0"/>
          <w:numId w:val="7"/>
        </w:numPr>
        <w:jc w:val="both"/>
        <w:rPr>
          <w:rFonts w:ascii="Times New Roman" w:hAnsi="Times New Roman" w:cs="Times New Roman"/>
          <w:b/>
          <w:i/>
        </w:rPr>
      </w:pPr>
      <w:r w:rsidRPr="00864E07">
        <w:rPr>
          <w:rFonts w:ascii="Times New Roman" w:hAnsi="Times New Roman" w:cs="Times New Roman"/>
          <w:b/>
        </w:rPr>
        <w:t>L’encadrement de l’exploitation commerciale des données des enfants</w:t>
      </w:r>
    </w:p>
    <w:p w14:paraId="404560A1" w14:textId="28604459" w:rsidR="00AE5597" w:rsidRPr="004425BA" w:rsidRDefault="00BE41A0" w:rsidP="00A3162C">
      <w:pPr>
        <w:pStyle w:val="Paragraphedeliste"/>
        <w:numPr>
          <w:ilvl w:val="0"/>
          <w:numId w:val="5"/>
        </w:numPr>
        <w:jc w:val="both"/>
        <w:rPr>
          <w:rFonts w:ascii="Times New Roman" w:hAnsi="Times New Roman" w:cs="Times New Roman"/>
        </w:rPr>
      </w:pPr>
      <w:r w:rsidRPr="00BE41A0">
        <w:rPr>
          <w:rFonts w:ascii="Times New Roman" w:hAnsi="Times New Roman" w:cs="Times New Roman"/>
        </w:rPr>
        <w:t>L</w:t>
      </w:r>
      <w:r w:rsidR="008A457A" w:rsidRPr="00BE41A0">
        <w:rPr>
          <w:rFonts w:ascii="Times New Roman" w:hAnsi="Times New Roman" w:cs="Times New Roman"/>
        </w:rPr>
        <w:t xml:space="preserve">e DEWG </w:t>
      </w:r>
      <w:r w:rsidR="0030720E" w:rsidRPr="00BE41A0">
        <w:rPr>
          <w:rFonts w:ascii="Times New Roman" w:hAnsi="Times New Roman" w:cs="Times New Roman"/>
        </w:rPr>
        <w:t xml:space="preserve"> rappelle que les enfants peuvent être particulièrement vulnérables dans l’environnement en ligne et plus facilement influencés par la publicité comportementale. Ils</w:t>
      </w:r>
      <w:r w:rsidR="00EC14CF" w:rsidRPr="00BE41A0">
        <w:rPr>
          <w:rFonts w:ascii="Times New Roman" w:hAnsi="Times New Roman" w:cs="Times New Roman"/>
        </w:rPr>
        <w:t xml:space="preserve"> méritent </w:t>
      </w:r>
      <w:r w:rsidR="0030720E" w:rsidRPr="00BE41A0">
        <w:rPr>
          <w:rFonts w:ascii="Times New Roman" w:hAnsi="Times New Roman" w:cs="Times New Roman"/>
        </w:rPr>
        <w:t xml:space="preserve">une </w:t>
      </w:r>
      <w:r w:rsidR="008A457A" w:rsidRPr="00BE41A0">
        <w:rPr>
          <w:rFonts w:ascii="Times New Roman" w:hAnsi="Times New Roman" w:cs="Times New Roman"/>
        </w:rPr>
        <w:t xml:space="preserve"> protection spécifique </w:t>
      </w:r>
      <w:r w:rsidR="0030720E" w:rsidRPr="00BE41A0">
        <w:rPr>
          <w:rFonts w:ascii="Times New Roman" w:hAnsi="Times New Roman" w:cs="Times New Roman"/>
        </w:rPr>
        <w:t>qui</w:t>
      </w:r>
      <w:r w:rsidR="008A457A" w:rsidRPr="00BE41A0">
        <w:rPr>
          <w:rFonts w:ascii="Times New Roman" w:hAnsi="Times New Roman" w:cs="Times New Roman"/>
        </w:rPr>
        <w:t xml:space="preserve"> devrait, notamment, s'appliquer à l'utilisation de</w:t>
      </w:r>
      <w:r w:rsidR="0030720E" w:rsidRPr="00BE41A0">
        <w:rPr>
          <w:rFonts w:ascii="Times New Roman" w:hAnsi="Times New Roman" w:cs="Times New Roman"/>
        </w:rPr>
        <w:t xml:space="preserve"> leurs</w:t>
      </w:r>
      <w:r w:rsidR="008A457A" w:rsidRPr="00BE41A0">
        <w:rPr>
          <w:rFonts w:ascii="Times New Roman" w:hAnsi="Times New Roman" w:cs="Times New Roman"/>
        </w:rPr>
        <w:t xml:space="preserve"> données à des fins de marketing ou de création de profils de personnalité ou d'utilisateur. </w:t>
      </w:r>
      <w:r w:rsidR="00A3162C" w:rsidRPr="00C93A97">
        <w:rPr>
          <w:rFonts w:ascii="Times New Roman" w:hAnsi="Times New Roman" w:cs="Times New Roman"/>
          <w:i/>
        </w:rPr>
        <w:t>En</w:t>
      </w:r>
      <w:r w:rsidR="00232405" w:rsidRPr="00C93A97">
        <w:rPr>
          <w:rFonts w:ascii="Times New Roman" w:hAnsi="Times New Roman" w:cs="Times New Roman"/>
          <w:i/>
        </w:rPr>
        <w:t xml:space="preserve"> général</w:t>
      </w:r>
      <w:r w:rsidR="00A3162C" w:rsidRPr="00C93A97">
        <w:rPr>
          <w:rFonts w:ascii="Times New Roman" w:hAnsi="Times New Roman" w:cs="Times New Roman"/>
          <w:i/>
        </w:rPr>
        <w:t xml:space="preserve">, les organisations devraient </w:t>
      </w:r>
      <w:r w:rsidR="00D93003" w:rsidRPr="00C93A97">
        <w:rPr>
          <w:rFonts w:ascii="Times New Roman" w:hAnsi="Times New Roman" w:cs="Times New Roman"/>
          <w:i/>
        </w:rPr>
        <w:t xml:space="preserve">s’abstenir de recourir au </w:t>
      </w:r>
      <w:r w:rsidR="00232405" w:rsidRPr="00C93A97">
        <w:rPr>
          <w:rFonts w:ascii="Times New Roman" w:hAnsi="Times New Roman" w:cs="Times New Roman"/>
          <w:i/>
        </w:rPr>
        <w:t xml:space="preserve"> profilage </w:t>
      </w:r>
      <w:r w:rsidR="00F35F9F" w:rsidRPr="00C93A97">
        <w:rPr>
          <w:rFonts w:ascii="Times New Roman" w:hAnsi="Times New Roman" w:cs="Times New Roman"/>
          <w:i/>
        </w:rPr>
        <w:t>d</w:t>
      </w:r>
      <w:r w:rsidR="00A3162C" w:rsidRPr="00C93A97">
        <w:rPr>
          <w:rFonts w:ascii="Times New Roman" w:hAnsi="Times New Roman" w:cs="Times New Roman"/>
          <w:i/>
        </w:rPr>
        <w:t>es enfants sur la base d'un enregistrement numérique de leurs caractéristiques réelles ou supposées à des fins commerciales</w:t>
      </w:r>
      <w:r w:rsidR="000D40FE" w:rsidRPr="00C93A97">
        <w:rPr>
          <w:rFonts w:ascii="Times New Roman" w:hAnsi="Times New Roman" w:cs="Times New Roman"/>
          <w:i/>
        </w:rPr>
        <w:t>,</w:t>
      </w:r>
      <w:r w:rsidR="00A3162C" w:rsidRPr="00C93A97">
        <w:rPr>
          <w:rFonts w:ascii="Times New Roman" w:hAnsi="Times New Roman" w:cs="Times New Roman"/>
          <w:i/>
        </w:rPr>
        <w:t xml:space="preserve"> s</w:t>
      </w:r>
      <w:r w:rsidR="000D40FE" w:rsidRPr="00C93A97">
        <w:rPr>
          <w:rFonts w:ascii="Times New Roman" w:hAnsi="Times New Roman" w:cs="Times New Roman"/>
          <w:i/>
        </w:rPr>
        <w:t xml:space="preserve">’il </w:t>
      </w:r>
      <w:r w:rsidR="00232405" w:rsidRPr="00C93A97">
        <w:rPr>
          <w:rFonts w:ascii="Times New Roman" w:hAnsi="Times New Roman" w:cs="Times New Roman"/>
          <w:i/>
        </w:rPr>
        <w:t xml:space="preserve">est </w:t>
      </w:r>
      <w:r w:rsidR="00232405" w:rsidRPr="004425BA">
        <w:rPr>
          <w:rFonts w:ascii="Times New Roman" w:hAnsi="Times New Roman" w:cs="Times New Roman"/>
          <w:i/>
        </w:rPr>
        <w:t xml:space="preserve">démontré </w:t>
      </w:r>
      <w:r w:rsidR="00D93003" w:rsidRPr="004425BA">
        <w:rPr>
          <w:rFonts w:ascii="Times New Roman" w:hAnsi="Times New Roman" w:cs="Times New Roman"/>
          <w:i/>
        </w:rPr>
        <w:t>qu’un traitement de profilage  </w:t>
      </w:r>
      <w:r w:rsidR="00232405" w:rsidRPr="004425BA">
        <w:rPr>
          <w:rFonts w:ascii="Times New Roman" w:hAnsi="Times New Roman" w:cs="Times New Roman"/>
          <w:i/>
        </w:rPr>
        <w:t xml:space="preserve">est </w:t>
      </w:r>
      <w:r w:rsidR="00D93003" w:rsidRPr="004425BA">
        <w:rPr>
          <w:rFonts w:ascii="Times New Roman" w:hAnsi="Times New Roman" w:cs="Times New Roman"/>
          <w:i/>
        </w:rPr>
        <w:t xml:space="preserve">uniquement </w:t>
      </w:r>
      <w:r w:rsidR="00232405" w:rsidRPr="004425BA">
        <w:rPr>
          <w:rFonts w:ascii="Times New Roman" w:hAnsi="Times New Roman" w:cs="Times New Roman"/>
          <w:i/>
        </w:rPr>
        <w:t xml:space="preserve">réalisé dans l’intérêt supérieur de l’enfant et que des mesures </w:t>
      </w:r>
      <w:r w:rsidR="00D93003" w:rsidRPr="004425BA">
        <w:rPr>
          <w:rFonts w:ascii="Times New Roman" w:hAnsi="Times New Roman" w:cs="Times New Roman"/>
          <w:i/>
        </w:rPr>
        <w:t xml:space="preserve">de protection spécifiques </w:t>
      </w:r>
      <w:r w:rsidR="00232405" w:rsidRPr="004425BA">
        <w:rPr>
          <w:rFonts w:ascii="Times New Roman" w:hAnsi="Times New Roman" w:cs="Times New Roman"/>
          <w:i/>
        </w:rPr>
        <w:t>et garanties appropriées ont été prises.</w:t>
      </w:r>
      <w:r w:rsidR="00232405" w:rsidRPr="004425BA">
        <w:rPr>
          <w:rFonts w:ascii="Times New Roman" w:hAnsi="Times New Roman" w:cs="Times New Roman"/>
        </w:rPr>
        <w:t xml:space="preserve"> </w:t>
      </w:r>
      <w:r w:rsidR="008A457A" w:rsidRPr="004425BA">
        <w:rPr>
          <w:rFonts w:ascii="Times New Roman" w:hAnsi="Times New Roman" w:cs="Times New Roman"/>
          <w:b/>
          <w:i/>
          <w:iCs/>
        </w:rPr>
        <w:t>§42</w:t>
      </w:r>
      <w:r w:rsidR="007A1B76" w:rsidRPr="004425BA">
        <w:rPr>
          <w:rFonts w:ascii="Times New Roman" w:hAnsi="Times New Roman" w:cs="Times New Roman"/>
          <w:b/>
        </w:rPr>
        <w:t>.</w:t>
      </w:r>
      <w:r w:rsidR="007A1B76" w:rsidRPr="004425BA">
        <w:rPr>
          <w:rFonts w:ascii="Times New Roman" w:hAnsi="Times New Roman" w:cs="Times New Roman"/>
        </w:rPr>
        <w:t xml:space="preserve"> </w:t>
      </w:r>
    </w:p>
    <w:p w14:paraId="082ED959" w14:textId="1C611203" w:rsidR="00515FDE" w:rsidRPr="009103BB" w:rsidRDefault="00864E07" w:rsidP="00A46BE9">
      <w:pPr>
        <w:pStyle w:val="Paragraphedeliste"/>
        <w:numPr>
          <w:ilvl w:val="0"/>
          <w:numId w:val="5"/>
        </w:numPr>
        <w:jc w:val="both"/>
        <w:rPr>
          <w:rFonts w:ascii="Times New Roman" w:hAnsi="Times New Roman" w:cs="Times New Roman"/>
          <w:i/>
        </w:rPr>
      </w:pPr>
      <w:r w:rsidRPr="00864E07">
        <w:rPr>
          <w:rFonts w:ascii="Times New Roman" w:hAnsi="Times New Roman" w:cs="Times New Roman"/>
        </w:rPr>
        <w:t xml:space="preserve">Le DEWG s’interroge sur la portée du paragraphe 43 qui n’évoque la nécessité de s’assurer du </w:t>
      </w:r>
      <w:r>
        <w:rPr>
          <w:rFonts w:ascii="Times New Roman" w:hAnsi="Times New Roman" w:cs="Times New Roman"/>
        </w:rPr>
        <w:t>recueil du consentement parental</w:t>
      </w:r>
      <w:r>
        <w:rPr>
          <w:rStyle w:val="Appelnotedebasdep"/>
          <w:rFonts w:ascii="Times New Roman" w:hAnsi="Times New Roman" w:cs="Times New Roman"/>
        </w:rPr>
        <w:footnoteReference w:id="3"/>
      </w:r>
      <w:r w:rsidRPr="00864E07">
        <w:rPr>
          <w:rFonts w:ascii="Times New Roman" w:hAnsi="Times New Roman" w:cs="Times New Roman"/>
        </w:rPr>
        <w:t xml:space="preserve"> que dans les contextes de publicité commerciale et de marketing. Or, ce recueil du consentement, s’il est nécessaire pour les traitements ayant ces finalités, </w:t>
      </w:r>
      <w:r w:rsidR="00515FDE">
        <w:rPr>
          <w:rFonts w:ascii="Times New Roman" w:hAnsi="Times New Roman" w:cs="Times New Roman"/>
        </w:rPr>
        <w:t>peut être</w:t>
      </w:r>
      <w:r w:rsidR="00FE518B">
        <w:rPr>
          <w:rFonts w:ascii="Times New Roman" w:hAnsi="Times New Roman" w:cs="Times New Roman"/>
        </w:rPr>
        <w:t xml:space="preserve"> </w:t>
      </w:r>
      <w:r w:rsidRPr="00864E07">
        <w:rPr>
          <w:rFonts w:ascii="Times New Roman" w:hAnsi="Times New Roman" w:cs="Times New Roman"/>
        </w:rPr>
        <w:t>requis pour des traitements poursuivant d’autres finalités.</w:t>
      </w:r>
      <w:r w:rsidR="00601153">
        <w:rPr>
          <w:rFonts w:ascii="Times New Roman" w:hAnsi="Times New Roman" w:cs="Times New Roman"/>
        </w:rPr>
        <w:t xml:space="preserve"> Dans un souci de cohérence</w:t>
      </w:r>
      <w:r w:rsidR="00515FDE">
        <w:rPr>
          <w:rFonts w:ascii="Times New Roman" w:hAnsi="Times New Roman" w:cs="Times New Roman"/>
        </w:rPr>
        <w:t xml:space="preserve">, il serait préférable </w:t>
      </w:r>
      <w:r w:rsidR="00601153">
        <w:rPr>
          <w:rFonts w:ascii="Times New Roman" w:hAnsi="Times New Roman" w:cs="Times New Roman"/>
        </w:rPr>
        <w:t xml:space="preserve">d’intégrer ces dispositions à la fin </w:t>
      </w:r>
      <w:r w:rsidR="000D40FE">
        <w:rPr>
          <w:rFonts w:ascii="Times New Roman" w:hAnsi="Times New Roman" w:cs="Times New Roman"/>
        </w:rPr>
        <w:t xml:space="preserve">du </w:t>
      </w:r>
      <w:r w:rsidR="005B5E56">
        <w:rPr>
          <w:rFonts w:ascii="Times New Roman" w:hAnsi="Times New Roman" w:cs="Times New Roman"/>
        </w:rPr>
        <w:t>paragraphe 72 dans le chapitre VI.E</w:t>
      </w:r>
      <w:r w:rsidR="00601153">
        <w:rPr>
          <w:rFonts w:ascii="Times New Roman" w:hAnsi="Times New Roman" w:cs="Times New Roman"/>
        </w:rPr>
        <w:t xml:space="preserve">, qui traite du recueil du consentement. </w:t>
      </w:r>
    </w:p>
    <w:p w14:paraId="590C0293" w14:textId="343C2142" w:rsidR="009103BB" w:rsidRPr="00E12290" w:rsidRDefault="009103BB" w:rsidP="009103BB">
      <w:pPr>
        <w:pStyle w:val="Paragraphedeliste"/>
        <w:numPr>
          <w:ilvl w:val="0"/>
          <w:numId w:val="5"/>
        </w:numPr>
        <w:jc w:val="both"/>
        <w:rPr>
          <w:rFonts w:ascii="Times New Roman" w:hAnsi="Times New Roman" w:cs="Times New Roman"/>
          <w:i/>
        </w:rPr>
      </w:pPr>
      <w:r w:rsidRPr="00E12290">
        <w:rPr>
          <w:rFonts w:ascii="Times New Roman" w:hAnsi="Times New Roman" w:cs="Times New Roman"/>
          <w:i/>
        </w:rPr>
        <w:t xml:space="preserve">Le DEWG recommande fortement de ne pas utiliser les techniques de marketing </w:t>
      </w:r>
      <w:r w:rsidR="00DF3E97" w:rsidRPr="00E12290">
        <w:rPr>
          <w:rFonts w:ascii="Times New Roman" w:hAnsi="Times New Roman" w:cs="Times New Roman"/>
          <w:i/>
        </w:rPr>
        <w:t xml:space="preserve">qui </w:t>
      </w:r>
      <w:r w:rsidRPr="00E12290">
        <w:rPr>
          <w:rFonts w:ascii="Times New Roman" w:hAnsi="Times New Roman" w:cs="Times New Roman"/>
          <w:i/>
        </w:rPr>
        <w:t xml:space="preserve"> encourager</w:t>
      </w:r>
      <w:r w:rsidR="00DF3E97" w:rsidRPr="00E12290">
        <w:rPr>
          <w:rFonts w:ascii="Times New Roman" w:hAnsi="Times New Roman" w:cs="Times New Roman"/>
          <w:i/>
        </w:rPr>
        <w:t>aient</w:t>
      </w:r>
      <w:r w:rsidRPr="00E12290">
        <w:rPr>
          <w:rFonts w:ascii="Times New Roman" w:hAnsi="Times New Roman" w:cs="Times New Roman"/>
          <w:i/>
        </w:rPr>
        <w:t xml:space="preserve"> les mineurs à fournir des données personnelles inutiles pour obtenir des services ou pour affaiblir ou désactiver leurs mesures de protection des données.</w:t>
      </w:r>
    </w:p>
    <w:p w14:paraId="3308F93D" w14:textId="77777777" w:rsidR="00E87546" w:rsidRPr="00E87546" w:rsidRDefault="00E87546" w:rsidP="00E87546">
      <w:pPr>
        <w:jc w:val="both"/>
        <w:rPr>
          <w:rFonts w:ascii="Times New Roman" w:hAnsi="Times New Roman" w:cs="Times New Roman"/>
          <w:b/>
        </w:rPr>
      </w:pPr>
    </w:p>
    <w:p w14:paraId="7A4E61D6" w14:textId="2864685B" w:rsidR="002574F9" w:rsidRPr="00E87546" w:rsidRDefault="00E87546" w:rsidP="005F5B7A">
      <w:pPr>
        <w:pStyle w:val="Paragraphedeliste"/>
        <w:numPr>
          <w:ilvl w:val="0"/>
          <w:numId w:val="7"/>
        </w:numPr>
        <w:jc w:val="both"/>
        <w:rPr>
          <w:rFonts w:ascii="Times New Roman" w:hAnsi="Times New Roman" w:cs="Times New Roman"/>
          <w:b/>
        </w:rPr>
      </w:pPr>
      <w:r w:rsidRPr="00E87546">
        <w:rPr>
          <w:rFonts w:ascii="Times New Roman" w:hAnsi="Times New Roman" w:cs="Times New Roman"/>
          <w:b/>
        </w:rPr>
        <w:t xml:space="preserve">La prise en compte des spécificités liées aux </w:t>
      </w:r>
      <w:r w:rsidR="00817B0A">
        <w:rPr>
          <w:rFonts w:ascii="Times New Roman" w:hAnsi="Times New Roman" w:cs="Times New Roman"/>
          <w:b/>
        </w:rPr>
        <w:t>enfant</w:t>
      </w:r>
      <w:r w:rsidR="00B93A4A">
        <w:rPr>
          <w:rFonts w:ascii="Times New Roman" w:hAnsi="Times New Roman" w:cs="Times New Roman"/>
          <w:b/>
        </w:rPr>
        <w:t xml:space="preserve">s par les pouvoirs publics et le secteur privé </w:t>
      </w:r>
      <w:r w:rsidRPr="00E87546">
        <w:rPr>
          <w:rFonts w:ascii="Times New Roman" w:hAnsi="Times New Roman" w:cs="Times New Roman"/>
          <w:b/>
        </w:rPr>
        <w:t xml:space="preserve"> </w:t>
      </w:r>
    </w:p>
    <w:p w14:paraId="04E4942E" w14:textId="0EF1C8D6" w:rsidR="00AA1963" w:rsidRDefault="00B47AA2" w:rsidP="00923B7C">
      <w:pPr>
        <w:pStyle w:val="Paragraphedeliste"/>
        <w:numPr>
          <w:ilvl w:val="0"/>
          <w:numId w:val="5"/>
        </w:numPr>
        <w:jc w:val="both"/>
        <w:rPr>
          <w:rFonts w:ascii="Times New Roman" w:hAnsi="Times New Roman" w:cs="Times New Roman"/>
        </w:rPr>
      </w:pPr>
      <w:r>
        <w:rPr>
          <w:rFonts w:ascii="Times New Roman" w:hAnsi="Times New Roman" w:cs="Times New Roman"/>
        </w:rPr>
        <w:t>Le DEWG</w:t>
      </w:r>
      <w:r w:rsidR="00C85767">
        <w:rPr>
          <w:rFonts w:ascii="Times New Roman" w:hAnsi="Times New Roman" w:cs="Times New Roman"/>
        </w:rPr>
        <w:t xml:space="preserve"> salue la promotion d’un</w:t>
      </w:r>
      <w:r w:rsidR="00AA1963">
        <w:rPr>
          <w:rFonts w:ascii="Times New Roman" w:hAnsi="Times New Roman" w:cs="Times New Roman"/>
        </w:rPr>
        <w:t xml:space="preserve">e approche centrée sur l’enfant </w:t>
      </w:r>
      <w:r w:rsidR="00910E99">
        <w:rPr>
          <w:rFonts w:ascii="Times New Roman" w:hAnsi="Times New Roman" w:cs="Times New Roman"/>
        </w:rPr>
        <w:t>qui concerne</w:t>
      </w:r>
      <w:r w:rsidR="009B6318">
        <w:rPr>
          <w:rFonts w:ascii="Times New Roman" w:hAnsi="Times New Roman" w:cs="Times New Roman"/>
        </w:rPr>
        <w:t xml:space="preserve"> tous les acteurs de l’environnement numérique, des pouvoirs publics aux entreprises. </w:t>
      </w:r>
    </w:p>
    <w:p w14:paraId="257F346F" w14:textId="5D9FBF71" w:rsidR="00B36079" w:rsidRPr="00B36079" w:rsidRDefault="009B6318" w:rsidP="00861E52">
      <w:pPr>
        <w:pStyle w:val="Paragraphedeliste"/>
        <w:numPr>
          <w:ilvl w:val="0"/>
          <w:numId w:val="5"/>
        </w:numPr>
        <w:jc w:val="both"/>
        <w:rPr>
          <w:rFonts w:ascii="Times New Roman" w:hAnsi="Times New Roman" w:cs="Times New Roman"/>
          <w:i/>
        </w:rPr>
      </w:pPr>
      <w:r>
        <w:rPr>
          <w:rFonts w:ascii="Times New Roman" w:hAnsi="Times New Roman" w:cs="Times New Roman"/>
        </w:rPr>
        <w:t>Le projet d’Observation précise que les Etats devraient mettre à jour leur législation nationale pour s’assurer que l’environnement numérique est compatible avec la Convention et</w:t>
      </w:r>
      <w:r w:rsidR="00FE518B">
        <w:rPr>
          <w:rFonts w:ascii="Times New Roman" w:hAnsi="Times New Roman" w:cs="Times New Roman"/>
        </w:rPr>
        <w:t xml:space="preserve"> ses protocoles facultatifs, et </w:t>
      </w:r>
      <w:r>
        <w:rPr>
          <w:rFonts w:ascii="Times New Roman" w:hAnsi="Times New Roman" w:cs="Times New Roman"/>
        </w:rPr>
        <w:t>rendre obligatoire</w:t>
      </w:r>
      <w:r w:rsidR="00064421">
        <w:rPr>
          <w:rFonts w:ascii="Times New Roman" w:hAnsi="Times New Roman" w:cs="Times New Roman"/>
        </w:rPr>
        <w:t>, lors de l’élaboration de toute législation relative à l’environnement numérique</w:t>
      </w:r>
      <w:r w:rsidR="00FE518B">
        <w:rPr>
          <w:rFonts w:ascii="Times New Roman" w:hAnsi="Times New Roman" w:cs="Times New Roman"/>
        </w:rPr>
        <w:t>,</w:t>
      </w:r>
      <w:r w:rsidR="00064421" w:rsidDel="00064421">
        <w:rPr>
          <w:rFonts w:ascii="Times New Roman" w:hAnsi="Times New Roman" w:cs="Times New Roman"/>
        </w:rPr>
        <w:t xml:space="preserve"> </w:t>
      </w:r>
      <w:r w:rsidR="00C9021B">
        <w:rPr>
          <w:rFonts w:ascii="Times New Roman" w:hAnsi="Times New Roman" w:cs="Times New Roman"/>
        </w:rPr>
        <w:t>l</w:t>
      </w:r>
      <w:r>
        <w:rPr>
          <w:rFonts w:ascii="Times New Roman" w:hAnsi="Times New Roman" w:cs="Times New Roman"/>
        </w:rPr>
        <w:t>’évaluation d</w:t>
      </w:r>
      <w:r w:rsidR="00064421">
        <w:rPr>
          <w:rFonts w:ascii="Times New Roman" w:hAnsi="Times New Roman" w:cs="Times New Roman"/>
        </w:rPr>
        <w:t xml:space="preserve">e leur </w:t>
      </w:r>
      <w:r>
        <w:rPr>
          <w:rFonts w:ascii="Times New Roman" w:hAnsi="Times New Roman" w:cs="Times New Roman"/>
        </w:rPr>
        <w:t xml:space="preserve">impact </w:t>
      </w:r>
      <w:r w:rsidR="00FE518B">
        <w:rPr>
          <w:rFonts w:ascii="Times New Roman" w:hAnsi="Times New Roman" w:cs="Times New Roman"/>
        </w:rPr>
        <w:t>sur les droits de l’enfant</w:t>
      </w:r>
      <w:r w:rsidR="007256E4">
        <w:rPr>
          <w:rFonts w:ascii="Times New Roman" w:hAnsi="Times New Roman" w:cs="Times New Roman"/>
        </w:rPr>
        <w:t>.</w:t>
      </w:r>
      <w:r w:rsidR="00B36079">
        <w:rPr>
          <w:rFonts w:ascii="Times New Roman" w:hAnsi="Times New Roman" w:cs="Times New Roman"/>
        </w:rPr>
        <w:t xml:space="preserve"> </w:t>
      </w:r>
      <w:r w:rsidR="00B36079" w:rsidRPr="00B36079">
        <w:rPr>
          <w:rFonts w:ascii="Times New Roman" w:hAnsi="Times New Roman" w:cs="Times New Roman"/>
          <w:i/>
        </w:rPr>
        <w:t xml:space="preserve">Le DEWG recommande </w:t>
      </w:r>
      <w:r w:rsidR="00B36079">
        <w:rPr>
          <w:rFonts w:ascii="Times New Roman" w:hAnsi="Times New Roman" w:cs="Times New Roman"/>
          <w:i/>
        </w:rPr>
        <w:t xml:space="preserve">à cet effet </w:t>
      </w:r>
      <w:r w:rsidR="00B36079" w:rsidRPr="00B36079">
        <w:rPr>
          <w:rFonts w:ascii="Times New Roman" w:hAnsi="Times New Roman" w:cs="Times New Roman"/>
          <w:i/>
        </w:rPr>
        <w:lastRenderedPageBreak/>
        <w:t xml:space="preserve">de réaliser </w:t>
      </w:r>
      <w:r w:rsidR="00DF3E97">
        <w:rPr>
          <w:rFonts w:ascii="Times New Roman" w:hAnsi="Times New Roman" w:cs="Times New Roman"/>
          <w:i/>
        </w:rPr>
        <w:t>des</w:t>
      </w:r>
      <w:r w:rsidR="00B36079" w:rsidRPr="00B36079">
        <w:rPr>
          <w:rFonts w:ascii="Times New Roman" w:hAnsi="Times New Roman" w:cs="Times New Roman"/>
          <w:i/>
        </w:rPr>
        <w:t xml:space="preserve"> analy</w:t>
      </w:r>
      <w:r w:rsidR="00DF3E97">
        <w:rPr>
          <w:rFonts w:ascii="Times New Roman" w:hAnsi="Times New Roman" w:cs="Times New Roman"/>
          <w:i/>
        </w:rPr>
        <w:t>s</w:t>
      </w:r>
      <w:r w:rsidR="00B36079" w:rsidRPr="00B36079">
        <w:rPr>
          <w:rFonts w:ascii="Times New Roman" w:hAnsi="Times New Roman" w:cs="Times New Roman"/>
          <w:i/>
        </w:rPr>
        <w:t>e</w:t>
      </w:r>
      <w:r w:rsidR="00A904D4">
        <w:rPr>
          <w:rFonts w:ascii="Times New Roman" w:hAnsi="Times New Roman" w:cs="Times New Roman"/>
          <w:i/>
        </w:rPr>
        <w:t>s</w:t>
      </w:r>
      <w:r w:rsidR="00B36079" w:rsidRPr="00B36079">
        <w:rPr>
          <w:rFonts w:ascii="Times New Roman" w:hAnsi="Times New Roman" w:cs="Times New Roman"/>
          <w:i/>
        </w:rPr>
        <w:t xml:space="preserve"> d'impact sous l'angle </w:t>
      </w:r>
      <w:r w:rsidR="00DF3E97">
        <w:rPr>
          <w:rFonts w:ascii="Times New Roman" w:hAnsi="Times New Roman" w:cs="Times New Roman"/>
          <w:i/>
        </w:rPr>
        <w:t xml:space="preserve">du respect </w:t>
      </w:r>
      <w:r w:rsidR="00B36079" w:rsidRPr="00B36079">
        <w:rPr>
          <w:rFonts w:ascii="Times New Roman" w:hAnsi="Times New Roman" w:cs="Times New Roman"/>
          <w:i/>
        </w:rPr>
        <w:t xml:space="preserve">des droits de l'homme, en particulier du droit fondamental à la protection des données, afin d'évaluer et d'atténuer les risques que </w:t>
      </w:r>
      <w:r w:rsidR="00DF3E97">
        <w:rPr>
          <w:rFonts w:ascii="Times New Roman" w:hAnsi="Times New Roman" w:cs="Times New Roman"/>
          <w:i/>
        </w:rPr>
        <w:t>les mineurs sont</w:t>
      </w:r>
      <w:r w:rsidR="00B36079" w:rsidRPr="00B36079">
        <w:rPr>
          <w:rFonts w:ascii="Times New Roman" w:hAnsi="Times New Roman" w:cs="Times New Roman"/>
          <w:i/>
        </w:rPr>
        <w:t xml:space="preserve"> susceptible</w:t>
      </w:r>
      <w:r w:rsidR="00DF3E97">
        <w:rPr>
          <w:rFonts w:ascii="Times New Roman" w:hAnsi="Times New Roman" w:cs="Times New Roman"/>
          <w:i/>
        </w:rPr>
        <w:t>s</w:t>
      </w:r>
      <w:r w:rsidR="00B36079" w:rsidRPr="00B36079">
        <w:rPr>
          <w:rFonts w:ascii="Times New Roman" w:hAnsi="Times New Roman" w:cs="Times New Roman"/>
          <w:i/>
        </w:rPr>
        <w:t xml:space="preserve"> de courir en accédant à des services en ligne</w:t>
      </w:r>
      <w:r w:rsidR="00B36079" w:rsidRPr="00B36079">
        <w:rPr>
          <w:rFonts w:ascii="Times New Roman" w:hAnsi="Times New Roman" w:cs="Times New Roman"/>
          <w:b/>
          <w:i/>
        </w:rPr>
        <w:t>. § 24</w:t>
      </w:r>
    </w:p>
    <w:p w14:paraId="4E2CE5C3" w14:textId="1C0B3CF3" w:rsidR="00ED4810" w:rsidRPr="00861E52" w:rsidRDefault="00FE518B" w:rsidP="00861E52">
      <w:pPr>
        <w:pStyle w:val="Paragraphedeliste"/>
        <w:numPr>
          <w:ilvl w:val="0"/>
          <w:numId w:val="5"/>
        </w:numPr>
        <w:jc w:val="both"/>
        <w:rPr>
          <w:rFonts w:ascii="Times New Roman" w:hAnsi="Times New Roman" w:cs="Times New Roman"/>
          <w:i/>
        </w:rPr>
      </w:pPr>
      <w:r>
        <w:rPr>
          <w:rFonts w:ascii="Times New Roman" w:hAnsi="Times New Roman" w:cs="Times New Roman"/>
        </w:rPr>
        <w:t xml:space="preserve"> </w:t>
      </w:r>
      <w:r w:rsidR="00ED4810" w:rsidRPr="00ED4810">
        <w:rPr>
          <w:rFonts w:ascii="Times New Roman" w:hAnsi="Times New Roman" w:cs="Times New Roman"/>
        </w:rPr>
        <w:t>Le DEWG se félicite de l'attention particulière accordée à la réglementation sur la protection des données au paragraphe 72, qui</w:t>
      </w:r>
      <w:r w:rsidR="0030720E">
        <w:rPr>
          <w:rFonts w:ascii="Times New Roman" w:hAnsi="Times New Roman" w:cs="Times New Roman"/>
        </w:rPr>
        <w:t xml:space="preserve"> prévoit</w:t>
      </w:r>
      <w:r w:rsidR="00ED4810" w:rsidRPr="00ED4810">
        <w:rPr>
          <w:rFonts w:ascii="Times New Roman" w:hAnsi="Times New Roman" w:cs="Times New Roman"/>
        </w:rPr>
        <w:t xml:space="preserve"> que les États doivent prendre des mesures législatives </w:t>
      </w:r>
      <w:r w:rsidR="00ED4810">
        <w:rPr>
          <w:rFonts w:ascii="Times New Roman" w:hAnsi="Times New Roman" w:cs="Times New Roman"/>
        </w:rPr>
        <w:t>notamment</w:t>
      </w:r>
      <w:r w:rsidR="00ED4810" w:rsidRPr="00ED4810">
        <w:rPr>
          <w:rFonts w:ascii="Times New Roman" w:hAnsi="Times New Roman" w:cs="Times New Roman"/>
        </w:rPr>
        <w:t xml:space="preserve"> pour garantir que la vie privée des enfants est respectée et protégée par toutes les organisations et dans tous les environnements qui traitent leurs données</w:t>
      </w:r>
      <w:r w:rsidR="00ED4810">
        <w:rPr>
          <w:rFonts w:ascii="Times New Roman" w:hAnsi="Times New Roman" w:cs="Times New Roman"/>
        </w:rPr>
        <w:t>.</w:t>
      </w:r>
      <w:r w:rsidR="00CE4FB5">
        <w:rPr>
          <w:rFonts w:ascii="Times New Roman" w:hAnsi="Times New Roman" w:cs="Times New Roman"/>
        </w:rPr>
        <w:t xml:space="preserve"> </w:t>
      </w:r>
      <w:r w:rsidR="00861E52" w:rsidRPr="00861E52">
        <w:rPr>
          <w:rFonts w:ascii="Times New Roman" w:hAnsi="Times New Roman" w:cs="Times New Roman"/>
          <w:i/>
        </w:rPr>
        <w:t>Le DEWG recommande d'ajouter une référence explicite à la protection des données par défaut au paragraphe 72 comme suit</w:t>
      </w:r>
      <w:r w:rsidR="00861E52">
        <w:rPr>
          <w:rFonts w:ascii="Times New Roman" w:hAnsi="Times New Roman" w:cs="Times New Roman"/>
          <w:i/>
        </w:rPr>
        <w:t>,</w:t>
      </w:r>
      <w:r w:rsidR="00861E52" w:rsidRPr="00861E52">
        <w:rPr>
          <w:rFonts w:ascii="Times New Roman" w:hAnsi="Times New Roman" w:cs="Times New Roman"/>
          <w:i/>
        </w:rPr>
        <w:t xml:space="preserve"> « </w:t>
      </w:r>
      <w:r w:rsidR="0075039A">
        <w:rPr>
          <w:rFonts w:ascii="Times New Roman" w:hAnsi="Times New Roman" w:cs="Times New Roman"/>
          <w:i/>
        </w:rPr>
        <w:t xml:space="preserve">Les États devraient encourager </w:t>
      </w:r>
      <w:r w:rsidR="0030720E">
        <w:rPr>
          <w:rFonts w:ascii="Times New Roman" w:hAnsi="Times New Roman" w:cs="Times New Roman"/>
          <w:i/>
        </w:rPr>
        <w:t>la prise en compte des impératifs de protection des données dès la</w:t>
      </w:r>
      <w:r w:rsidR="00861E52">
        <w:rPr>
          <w:rFonts w:ascii="Times New Roman" w:hAnsi="Times New Roman" w:cs="Times New Roman"/>
          <w:i/>
        </w:rPr>
        <w:t xml:space="preserve"> </w:t>
      </w:r>
      <w:r w:rsidR="00861E52" w:rsidRPr="00861E52">
        <w:rPr>
          <w:rFonts w:ascii="Times New Roman" w:hAnsi="Times New Roman" w:cs="Times New Roman"/>
          <w:i/>
        </w:rPr>
        <w:t xml:space="preserve">conception </w:t>
      </w:r>
      <w:r w:rsidR="0030720E">
        <w:rPr>
          <w:rFonts w:ascii="Times New Roman" w:hAnsi="Times New Roman" w:cs="Times New Roman"/>
          <w:i/>
        </w:rPr>
        <w:t>d</w:t>
      </w:r>
      <w:r w:rsidR="0075039A">
        <w:rPr>
          <w:rFonts w:ascii="Times New Roman" w:hAnsi="Times New Roman" w:cs="Times New Roman"/>
          <w:i/>
        </w:rPr>
        <w:t>es services</w:t>
      </w:r>
      <w:r w:rsidR="00EC14CF">
        <w:rPr>
          <w:rFonts w:ascii="Times New Roman" w:hAnsi="Times New Roman" w:cs="Times New Roman"/>
          <w:i/>
        </w:rPr>
        <w:t xml:space="preserve"> destinés ou accessibles à des enfants </w:t>
      </w:r>
      <w:r w:rsidR="0075039A">
        <w:rPr>
          <w:rFonts w:ascii="Times New Roman" w:hAnsi="Times New Roman" w:cs="Times New Roman"/>
          <w:i/>
        </w:rPr>
        <w:t>en</w:t>
      </w:r>
      <w:r w:rsidR="00861E52">
        <w:rPr>
          <w:rFonts w:ascii="Times New Roman" w:hAnsi="Times New Roman" w:cs="Times New Roman"/>
          <w:i/>
        </w:rPr>
        <w:t xml:space="preserve"> </w:t>
      </w:r>
      <w:r w:rsidR="0075039A">
        <w:rPr>
          <w:rFonts w:ascii="Times New Roman" w:hAnsi="Times New Roman" w:cs="Times New Roman"/>
          <w:i/>
        </w:rPr>
        <w:t xml:space="preserve">fixant notamment </w:t>
      </w:r>
      <w:r w:rsidR="00861E52">
        <w:rPr>
          <w:rFonts w:ascii="Times New Roman" w:hAnsi="Times New Roman" w:cs="Times New Roman"/>
          <w:i/>
        </w:rPr>
        <w:t>d</w:t>
      </w:r>
      <w:r w:rsidR="00CE4FB5" w:rsidRPr="00861E52">
        <w:rPr>
          <w:rFonts w:ascii="Times New Roman" w:hAnsi="Times New Roman" w:cs="Times New Roman"/>
          <w:i/>
        </w:rPr>
        <w:t>es paramètres</w:t>
      </w:r>
      <w:r w:rsidR="00861E52">
        <w:rPr>
          <w:rFonts w:ascii="Times New Roman" w:hAnsi="Times New Roman" w:cs="Times New Roman"/>
          <w:i/>
        </w:rPr>
        <w:t xml:space="preserve"> </w:t>
      </w:r>
      <w:r w:rsidR="0075039A">
        <w:rPr>
          <w:rFonts w:ascii="Times New Roman" w:hAnsi="Times New Roman" w:cs="Times New Roman"/>
          <w:i/>
        </w:rPr>
        <w:t>élevés</w:t>
      </w:r>
      <w:r w:rsidR="00861E52">
        <w:rPr>
          <w:rFonts w:ascii="Times New Roman" w:hAnsi="Times New Roman" w:cs="Times New Roman"/>
          <w:i/>
        </w:rPr>
        <w:t xml:space="preserve"> </w:t>
      </w:r>
      <w:r w:rsidR="00CE4FB5" w:rsidRPr="00861E52">
        <w:rPr>
          <w:rFonts w:ascii="Times New Roman" w:hAnsi="Times New Roman" w:cs="Times New Roman"/>
          <w:i/>
        </w:rPr>
        <w:t xml:space="preserve">de </w:t>
      </w:r>
      <w:r w:rsidR="0030720E">
        <w:rPr>
          <w:rFonts w:ascii="Times New Roman" w:hAnsi="Times New Roman" w:cs="Times New Roman"/>
          <w:i/>
        </w:rPr>
        <w:t xml:space="preserve">confidentialité </w:t>
      </w:r>
      <w:r w:rsidR="0075039A">
        <w:rPr>
          <w:rFonts w:ascii="Times New Roman" w:hAnsi="Times New Roman" w:cs="Times New Roman"/>
          <w:i/>
        </w:rPr>
        <w:t xml:space="preserve"> et recourir à des solutions de </w:t>
      </w:r>
      <w:r w:rsidR="0030720E">
        <w:rPr>
          <w:rFonts w:ascii="Times New Roman" w:hAnsi="Times New Roman" w:cs="Times New Roman"/>
          <w:i/>
        </w:rPr>
        <w:t>chiffrement des données</w:t>
      </w:r>
      <w:r w:rsidR="00CE4FB5" w:rsidRPr="00861E52">
        <w:rPr>
          <w:rFonts w:ascii="Times New Roman" w:hAnsi="Times New Roman" w:cs="Times New Roman"/>
          <w:i/>
        </w:rPr>
        <w:t>».</w:t>
      </w:r>
    </w:p>
    <w:p w14:paraId="60B7A12E" w14:textId="6EA5434C" w:rsidR="00D501A6" w:rsidRPr="00EB4B83" w:rsidRDefault="00EB4B83" w:rsidP="00D501A6">
      <w:pPr>
        <w:pStyle w:val="Paragraphedeliste"/>
        <w:numPr>
          <w:ilvl w:val="0"/>
          <w:numId w:val="5"/>
        </w:numPr>
        <w:jc w:val="both"/>
        <w:rPr>
          <w:rFonts w:ascii="Times New Roman" w:hAnsi="Times New Roman" w:cs="Times New Roman"/>
        </w:rPr>
      </w:pPr>
      <w:r>
        <w:rPr>
          <w:rFonts w:ascii="Times New Roman" w:hAnsi="Times New Roman" w:cs="Times New Roman"/>
        </w:rPr>
        <w:t>Le DEWG</w:t>
      </w:r>
      <w:r w:rsidR="00FE518B">
        <w:rPr>
          <w:rFonts w:ascii="Times New Roman" w:hAnsi="Times New Roman" w:cs="Times New Roman"/>
        </w:rPr>
        <w:t xml:space="preserve"> </w:t>
      </w:r>
      <w:r w:rsidR="00910E99">
        <w:rPr>
          <w:rFonts w:ascii="Times New Roman" w:hAnsi="Times New Roman" w:cs="Times New Roman"/>
        </w:rPr>
        <w:t>partage également l’objectif de promouvoir cette approche auprès</w:t>
      </w:r>
      <w:r>
        <w:rPr>
          <w:rFonts w:ascii="Times New Roman" w:hAnsi="Times New Roman" w:cs="Times New Roman"/>
        </w:rPr>
        <w:t xml:space="preserve"> des entreprises, notamment en recommandant la mise en œuvre de cadres règlementaires, de codes industriels et des conditions générales d’utilisation des services </w:t>
      </w:r>
      <w:r w:rsidRPr="007F7FE1">
        <w:rPr>
          <w:rFonts w:ascii="Times New Roman" w:hAnsi="Times New Roman" w:cs="Times New Roman"/>
        </w:rPr>
        <w:t>qui respectent les normes les plus élevées en matière d'éthique, de respect de la vie privée et de</w:t>
      </w:r>
      <w:r w:rsidR="00910E99">
        <w:rPr>
          <w:rFonts w:ascii="Times New Roman" w:hAnsi="Times New Roman" w:cs="Times New Roman"/>
        </w:rPr>
        <w:t xml:space="preserve"> la</w:t>
      </w:r>
      <w:r w:rsidRPr="007F7FE1">
        <w:rPr>
          <w:rFonts w:ascii="Times New Roman" w:hAnsi="Times New Roman" w:cs="Times New Roman"/>
        </w:rPr>
        <w:t xml:space="preserve"> sécurité </w:t>
      </w:r>
      <w:r w:rsidR="00910E99">
        <w:rPr>
          <w:rFonts w:ascii="Times New Roman" w:hAnsi="Times New Roman" w:cs="Times New Roman"/>
        </w:rPr>
        <w:t>des enfants, dans toutes les étapes de la chaine de valeur, notamment la conception et le design</w:t>
      </w:r>
      <w:r w:rsidR="008A1C02">
        <w:rPr>
          <w:rStyle w:val="Appelnotedebasdep"/>
          <w:rFonts w:ascii="Times New Roman" w:hAnsi="Times New Roman" w:cs="Times New Roman"/>
        </w:rPr>
        <w:footnoteReference w:id="4"/>
      </w:r>
      <w:r>
        <w:rPr>
          <w:rFonts w:ascii="Times New Roman" w:hAnsi="Times New Roman" w:cs="Times New Roman"/>
        </w:rPr>
        <w:t xml:space="preserve">. </w:t>
      </w:r>
      <w:r w:rsidR="00A46BE9">
        <w:rPr>
          <w:rStyle w:val="Titredulivre"/>
        </w:rPr>
        <w:t>§39</w:t>
      </w:r>
    </w:p>
    <w:p w14:paraId="5D730B6C" w14:textId="4E7D5CD6" w:rsidR="00B36079" w:rsidRPr="00B36079" w:rsidRDefault="00B36079" w:rsidP="002366FA">
      <w:pPr>
        <w:pStyle w:val="Paragraphedeliste"/>
        <w:numPr>
          <w:ilvl w:val="0"/>
          <w:numId w:val="5"/>
        </w:numPr>
        <w:jc w:val="both"/>
        <w:rPr>
          <w:rFonts w:ascii="Times New Roman" w:hAnsi="Times New Roman" w:cs="Times New Roman"/>
          <w:i/>
        </w:rPr>
      </w:pPr>
      <w:r w:rsidRPr="00B36079">
        <w:rPr>
          <w:rFonts w:ascii="Times New Roman" w:hAnsi="Times New Roman" w:cs="Times New Roman"/>
          <w:i/>
        </w:rPr>
        <w:t xml:space="preserve">Dans la continuité du paragraphe 72, le DEWG recommande d'adopter une approche fondée sur les risques, </w:t>
      </w:r>
      <w:r w:rsidR="002366FA">
        <w:rPr>
          <w:rFonts w:ascii="Times New Roman" w:hAnsi="Times New Roman" w:cs="Times New Roman"/>
          <w:i/>
        </w:rPr>
        <w:t xml:space="preserve">où </w:t>
      </w:r>
      <w:r w:rsidRPr="00B36079">
        <w:rPr>
          <w:rFonts w:ascii="Times New Roman" w:hAnsi="Times New Roman" w:cs="Times New Roman"/>
          <w:i/>
        </w:rPr>
        <w:t xml:space="preserve">l'âge des utilisateurs </w:t>
      </w:r>
      <w:r w:rsidR="002366FA">
        <w:rPr>
          <w:rFonts w:ascii="Times New Roman" w:hAnsi="Times New Roman" w:cs="Times New Roman"/>
          <w:i/>
        </w:rPr>
        <w:t xml:space="preserve">est établi </w:t>
      </w:r>
      <w:r w:rsidRPr="00B36079">
        <w:rPr>
          <w:rFonts w:ascii="Times New Roman" w:hAnsi="Times New Roman" w:cs="Times New Roman"/>
          <w:i/>
        </w:rPr>
        <w:t xml:space="preserve">avec </w:t>
      </w:r>
      <w:r w:rsidR="002366FA">
        <w:rPr>
          <w:rFonts w:ascii="Times New Roman" w:hAnsi="Times New Roman" w:cs="Times New Roman"/>
          <w:i/>
        </w:rPr>
        <w:t>un</w:t>
      </w:r>
      <w:r w:rsidRPr="00B36079">
        <w:rPr>
          <w:rFonts w:ascii="Times New Roman" w:hAnsi="Times New Roman" w:cs="Times New Roman"/>
          <w:i/>
        </w:rPr>
        <w:t xml:space="preserve"> </w:t>
      </w:r>
      <w:r w:rsidR="00CD29DF">
        <w:rPr>
          <w:rFonts w:ascii="Times New Roman" w:hAnsi="Times New Roman" w:cs="Times New Roman"/>
          <w:i/>
        </w:rPr>
        <w:t>degré</w:t>
      </w:r>
      <w:r w:rsidRPr="00B36079">
        <w:rPr>
          <w:rFonts w:ascii="Times New Roman" w:hAnsi="Times New Roman" w:cs="Times New Roman"/>
          <w:i/>
        </w:rPr>
        <w:t xml:space="preserve"> de certitude approprié</w:t>
      </w:r>
      <w:r w:rsidR="002366FA">
        <w:rPr>
          <w:rFonts w:ascii="Times New Roman" w:hAnsi="Times New Roman" w:cs="Times New Roman"/>
          <w:i/>
        </w:rPr>
        <w:t xml:space="preserve"> au risque </w:t>
      </w:r>
      <w:r w:rsidR="002366FA" w:rsidRPr="002366FA">
        <w:rPr>
          <w:rFonts w:ascii="Times New Roman" w:hAnsi="Times New Roman" w:cs="Times New Roman"/>
          <w:i/>
        </w:rPr>
        <w:t>posé par le traitement des données</w:t>
      </w:r>
      <w:r w:rsidR="002366FA">
        <w:rPr>
          <w:rFonts w:ascii="Times New Roman" w:hAnsi="Times New Roman" w:cs="Times New Roman"/>
          <w:i/>
        </w:rPr>
        <w:t xml:space="preserve"> ou proposant un ensemble de protections adaptées aux </w:t>
      </w:r>
      <w:r w:rsidR="002366FA" w:rsidRPr="002366FA">
        <w:rPr>
          <w:rFonts w:ascii="Times New Roman" w:hAnsi="Times New Roman" w:cs="Times New Roman"/>
          <w:i/>
        </w:rPr>
        <w:t>enfants</w:t>
      </w:r>
      <w:r w:rsidR="002366FA">
        <w:rPr>
          <w:rFonts w:ascii="Times New Roman" w:hAnsi="Times New Roman" w:cs="Times New Roman"/>
          <w:i/>
        </w:rPr>
        <w:t xml:space="preserve"> (via des guides</w:t>
      </w:r>
      <w:r w:rsidR="002366FA" w:rsidRPr="002366FA">
        <w:rPr>
          <w:rFonts w:ascii="Times New Roman" w:hAnsi="Times New Roman" w:cs="Times New Roman"/>
          <w:i/>
        </w:rPr>
        <w:t xml:space="preserve"> ou des codes </w:t>
      </w:r>
      <w:r w:rsidR="002366FA">
        <w:rPr>
          <w:rFonts w:ascii="Times New Roman" w:hAnsi="Times New Roman" w:cs="Times New Roman"/>
          <w:i/>
        </w:rPr>
        <w:t>de conduite) applicables</w:t>
      </w:r>
      <w:r w:rsidR="002366FA" w:rsidRPr="002366FA">
        <w:rPr>
          <w:rFonts w:ascii="Times New Roman" w:hAnsi="Times New Roman" w:cs="Times New Roman"/>
          <w:i/>
        </w:rPr>
        <w:t xml:space="preserve"> à tous les utilisateurs</w:t>
      </w:r>
      <w:r w:rsidR="002366FA">
        <w:rPr>
          <w:rFonts w:ascii="Times New Roman" w:hAnsi="Times New Roman" w:cs="Times New Roman"/>
          <w:i/>
        </w:rPr>
        <w:t>.</w:t>
      </w:r>
      <w:r w:rsidRPr="00B36079">
        <w:rPr>
          <w:rFonts w:ascii="Times New Roman" w:hAnsi="Times New Roman" w:cs="Times New Roman"/>
          <w:i/>
        </w:rPr>
        <w:t xml:space="preserve"> </w:t>
      </w:r>
    </w:p>
    <w:p w14:paraId="1571BA74" w14:textId="0AAFCF75" w:rsidR="000B0EBD" w:rsidRPr="00E12290" w:rsidRDefault="00C85767" w:rsidP="000B0EBD">
      <w:pPr>
        <w:pStyle w:val="Paragraphedeliste"/>
        <w:numPr>
          <w:ilvl w:val="0"/>
          <w:numId w:val="5"/>
        </w:numPr>
        <w:jc w:val="both"/>
        <w:rPr>
          <w:rStyle w:val="Titredulivre"/>
          <w:rFonts w:ascii="Times New Roman" w:hAnsi="Times New Roman" w:cs="Times New Roman"/>
          <w:b w:val="0"/>
          <w:bCs w:val="0"/>
          <w:i w:val="0"/>
          <w:iCs w:val="0"/>
          <w:spacing w:val="0"/>
        </w:rPr>
      </w:pPr>
      <w:r>
        <w:rPr>
          <w:rFonts w:ascii="Times New Roman" w:hAnsi="Times New Roman" w:cs="Times New Roman"/>
        </w:rPr>
        <w:t xml:space="preserve">Le </w:t>
      </w:r>
      <w:r w:rsidR="00EB4B83">
        <w:rPr>
          <w:rFonts w:ascii="Times New Roman" w:hAnsi="Times New Roman" w:cs="Times New Roman"/>
        </w:rPr>
        <w:t xml:space="preserve">projet d’Observation </w:t>
      </w:r>
      <w:r w:rsidR="00574CE7">
        <w:rPr>
          <w:rFonts w:ascii="Times New Roman" w:hAnsi="Times New Roman" w:cs="Times New Roman"/>
        </w:rPr>
        <w:t>précise que lorsque des organes de contrôle indépendants concernant l’environnement numérique existent</w:t>
      </w:r>
      <w:r w:rsidR="008A457A">
        <w:rPr>
          <w:rFonts w:ascii="Times New Roman" w:hAnsi="Times New Roman" w:cs="Times New Roman"/>
        </w:rPr>
        <w:t>,</w:t>
      </w:r>
      <w:r w:rsidR="00CE4FB5">
        <w:rPr>
          <w:rFonts w:ascii="Times New Roman" w:hAnsi="Times New Roman" w:cs="Times New Roman"/>
        </w:rPr>
        <w:t xml:space="preserve"> </w:t>
      </w:r>
      <w:r w:rsidR="008A457A">
        <w:rPr>
          <w:rFonts w:ascii="Times New Roman" w:hAnsi="Times New Roman" w:cs="Times New Roman"/>
        </w:rPr>
        <w:t>les institutions responsables de garantir les droits de l’Homme devraient collaborer étroitement avec eux.</w:t>
      </w:r>
      <w:r w:rsidR="000A3721">
        <w:rPr>
          <w:rFonts w:ascii="Times New Roman" w:hAnsi="Times New Roman" w:cs="Times New Roman"/>
        </w:rPr>
        <w:t xml:space="preserve"> </w:t>
      </w:r>
      <w:r w:rsidR="000A3721" w:rsidRPr="00A373AC">
        <w:rPr>
          <w:rFonts w:ascii="Times New Roman" w:hAnsi="Times New Roman" w:cs="Times New Roman"/>
          <w:i/>
        </w:rPr>
        <w:t xml:space="preserve">Ces organes de contrôle </w:t>
      </w:r>
      <w:r w:rsidR="0059270A" w:rsidRPr="00A373AC">
        <w:rPr>
          <w:rFonts w:ascii="Times New Roman" w:hAnsi="Times New Roman" w:cs="Times New Roman"/>
          <w:i/>
        </w:rPr>
        <w:t xml:space="preserve">indépendants, </w:t>
      </w:r>
      <w:r w:rsidR="000B0EBD">
        <w:rPr>
          <w:rFonts w:ascii="Times New Roman" w:hAnsi="Times New Roman" w:cs="Times New Roman"/>
          <w:i/>
        </w:rPr>
        <w:t xml:space="preserve">notamment </w:t>
      </w:r>
      <w:r w:rsidR="0059270A" w:rsidRPr="00A373AC">
        <w:rPr>
          <w:rFonts w:ascii="Times New Roman" w:hAnsi="Times New Roman" w:cs="Times New Roman"/>
          <w:i/>
        </w:rPr>
        <w:t xml:space="preserve">les autorités </w:t>
      </w:r>
      <w:r w:rsidR="00A373AC" w:rsidRPr="00A373AC">
        <w:rPr>
          <w:rFonts w:ascii="Times New Roman" w:hAnsi="Times New Roman" w:cs="Times New Roman"/>
          <w:i/>
        </w:rPr>
        <w:t xml:space="preserve">de protection des données personnelles qui composent </w:t>
      </w:r>
      <w:r w:rsidR="00910E99">
        <w:rPr>
          <w:rFonts w:ascii="Times New Roman" w:hAnsi="Times New Roman" w:cs="Times New Roman"/>
          <w:i/>
        </w:rPr>
        <w:t>l</w:t>
      </w:r>
      <w:r w:rsidR="00B47AA2">
        <w:rPr>
          <w:rFonts w:ascii="Times New Roman" w:hAnsi="Times New Roman" w:cs="Times New Roman"/>
          <w:i/>
        </w:rPr>
        <w:t xml:space="preserve">e </w:t>
      </w:r>
      <w:r w:rsidR="008A1C02">
        <w:rPr>
          <w:rFonts w:ascii="Times New Roman" w:hAnsi="Times New Roman" w:cs="Times New Roman"/>
          <w:i/>
        </w:rPr>
        <w:t>GPA</w:t>
      </w:r>
      <w:r w:rsidR="000B0EBD">
        <w:rPr>
          <w:rFonts w:ascii="Times New Roman" w:hAnsi="Times New Roman" w:cs="Times New Roman"/>
          <w:i/>
        </w:rPr>
        <w:t xml:space="preserve">, </w:t>
      </w:r>
      <w:r w:rsidR="00A373AC" w:rsidRPr="00A373AC">
        <w:rPr>
          <w:rFonts w:ascii="Times New Roman" w:hAnsi="Times New Roman" w:cs="Times New Roman"/>
          <w:i/>
        </w:rPr>
        <w:t xml:space="preserve">ont un rôle important à jouer dans la protection des droits des </w:t>
      </w:r>
      <w:r w:rsidR="00817B0A">
        <w:rPr>
          <w:rFonts w:ascii="Times New Roman" w:hAnsi="Times New Roman" w:cs="Times New Roman"/>
          <w:i/>
        </w:rPr>
        <w:t>enfant</w:t>
      </w:r>
      <w:r w:rsidR="00A373AC" w:rsidRPr="00A373AC">
        <w:rPr>
          <w:rFonts w:ascii="Times New Roman" w:hAnsi="Times New Roman" w:cs="Times New Roman"/>
          <w:i/>
        </w:rPr>
        <w:t xml:space="preserve">s sur internet et </w:t>
      </w:r>
      <w:r w:rsidR="00FE518B">
        <w:rPr>
          <w:rFonts w:ascii="Times New Roman" w:hAnsi="Times New Roman" w:cs="Times New Roman"/>
          <w:i/>
        </w:rPr>
        <w:t>qui vise à</w:t>
      </w:r>
      <w:r w:rsidR="005A20C1">
        <w:rPr>
          <w:rFonts w:ascii="Times New Roman" w:hAnsi="Times New Roman" w:cs="Times New Roman"/>
          <w:i/>
        </w:rPr>
        <w:t xml:space="preserve"> faire des droits de l’enfant dans l’environnement numérique une priorité</w:t>
      </w:r>
      <w:r w:rsidR="00AE4565">
        <w:rPr>
          <w:rFonts w:ascii="Times New Roman" w:hAnsi="Times New Roman" w:cs="Times New Roman"/>
          <w:i/>
        </w:rPr>
        <w:t xml:space="preserve">. </w:t>
      </w:r>
      <w:r w:rsidR="0030720E">
        <w:rPr>
          <w:rFonts w:ascii="Times New Roman" w:hAnsi="Times New Roman" w:cs="Times New Roman"/>
          <w:i/>
        </w:rPr>
        <w:t xml:space="preserve">Si </w:t>
      </w:r>
      <w:r w:rsidR="002125E2">
        <w:rPr>
          <w:rFonts w:ascii="Times New Roman" w:hAnsi="Times New Roman" w:cs="Times New Roman"/>
          <w:i/>
        </w:rPr>
        <w:t>elles ne disposent pas des moyens d’action</w:t>
      </w:r>
      <w:r w:rsidR="0030720E">
        <w:rPr>
          <w:rFonts w:ascii="Times New Roman" w:hAnsi="Times New Roman" w:cs="Times New Roman"/>
          <w:i/>
        </w:rPr>
        <w:t xml:space="preserve"> nécessaires, elles devraient s’en voir confier</w:t>
      </w:r>
      <w:r w:rsidR="002125E2">
        <w:rPr>
          <w:rFonts w:ascii="Times New Roman" w:hAnsi="Times New Roman" w:cs="Times New Roman"/>
          <w:i/>
        </w:rPr>
        <w:t xml:space="preserve"> </w:t>
      </w:r>
      <w:r w:rsidR="0030720E">
        <w:rPr>
          <w:rFonts w:ascii="Times New Roman" w:hAnsi="Times New Roman" w:cs="Times New Roman"/>
          <w:i/>
        </w:rPr>
        <w:t>afin d’</w:t>
      </w:r>
      <w:r w:rsidR="00064421" w:rsidRPr="008A457A">
        <w:rPr>
          <w:rFonts w:ascii="Times New Roman" w:hAnsi="Times New Roman" w:cs="Times New Roman"/>
          <w:i/>
        </w:rPr>
        <w:t xml:space="preserve">aider les enfants et les parents dans l’exercice de leurs droits, </w:t>
      </w:r>
      <w:r w:rsidR="00AE4565" w:rsidRPr="008A457A">
        <w:rPr>
          <w:rFonts w:ascii="Times New Roman" w:hAnsi="Times New Roman" w:cs="Times New Roman"/>
          <w:i/>
        </w:rPr>
        <w:t>recevoir les plaintes émanant d’enfants, et y donner suite d’une manière adaptée à l</w:t>
      </w:r>
      <w:r w:rsidR="00064421" w:rsidRPr="008A457A">
        <w:rPr>
          <w:rFonts w:ascii="Times New Roman" w:hAnsi="Times New Roman" w:cs="Times New Roman"/>
          <w:i/>
        </w:rPr>
        <w:t>eur</w:t>
      </w:r>
      <w:r w:rsidR="00AE4565" w:rsidRPr="008A457A">
        <w:rPr>
          <w:rFonts w:ascii="Times New Roman" w:hAnsi="Times New Roman" w:cs="Times New Roman"/>
          <w:i/>
        </w:rPr>
        <w:t xml:space="preserve"> sensibilité en garantissant le respect de leur vie privée et la confidentialité des échanges.</w:t>
      </w:r>
      <w:r w:rsidR="00A46BE9" w:rsidRPr="008A457A">
        <w:rPr>
          <w:rFonts w:ascii="Times New Roman" w:hAnsi="Times New Roman" w:cs="Times New Roman"/>
          <w:i/>
        </w:rPr>
        <w:t xml:space="preserve"> </w:t>
      </w:r>
      <w:r w:rsidR="00A46BE9">
        <w:rPr>
          <w:rStyle w:val="Titredulivre"/>
        </w:rPr>
        <w:t>§32</w:t>
      </w:r>
    </w:p>
    <w:p w14:paraId="15B681F0" w14:textId="77777777" w:rsidR="00E12290" w:rsidRPr="00E12290" w:rsidRDefault="00E12290" w:rsidP="00E12290">
      <w:pPr>
        <w:jc w:val="both"/>
        <w:rPr>
          <w:rFonts w:ascii="Times New Roman" w:hAnsi="Times New Roman" w:cs="Times New Roman"/>
        </w:rPr>
      </w:pPr>
    </w:p>
    <w:p w14:paraId="6B0AF416" w14:textId="77777777" w:rsidR="00EB70FF" w:rsidRPr="001E140B" w:rsidRDefault="00EB70FF" w:rsidP="005F5B7A">
      <w:pPr>
        <w:pStyle w:val="Paragraphedeliste"/>
        <w:numPr>
          <w:ilvl w:val="0"/>
          <w:numId w:val="7"/>
        </w:numPr>
        <w:jc w:val="both"/>
        <w:rPr>
          <w:rFonts w:ascii="Times New Roman" w:hAnsi="Times New Roman" w:cs="Times New Roman"/>
          <w:b/>
        </w:rPr>
      </w:pPr>
      <w:r w:rsidRPr="001E140B">
        <w:rPr>
          <w:rFonts w:ascii="Times New Roman" w:hAnsi="Times New Roman" w:cs="Times New Roman"/>
          <w:b/>
        </w:rPr>
        <w:t xml:space="preserve">La consultation des </w:t>
      </w:r>
      <w:r w:rsidR="00817B0A">
        <w:rPr>
          <w:rFonts w:ascii="Times New Roman" w:hAnsi="Times New Roman" w:cs="Times New Roman"/>
          <w:b/>
        </w:rPr>
        <w:t>enfant</w:t>
      </w:r>
      <w:r w:rsidRPr="001E140B">
        <w:rPr>
          <w:rFonts w:ascii="Times New Roman" w:hAnsi="Times New Roman" w:cs="Times New Roman"/>
          <w:b/>
        </w:rPr>
        <w:t xml:space="preserve">s </w:t>
      </w:r>
    </w:p>
    <w:p w14:paraId="16F72B18" w14:textId="078FF987" w:rsidR="00EB4B83" w:rsidRPr="00B610BB" w:rsidRDefault="00EB4B83" w:rsidP="00B610BB">
      <w:pPr>
        <w:pStyle w:val="Paragraphedeliste"/>
        <w:numPr>
          <w:ilvl w:val="0"/>
          <w:numId w:val="5"/>
        </w:numPr>
        <w:jc w:val="both"/>
        <w:rPr>
          <w:rFonts w:ascii="Times New Roman" w:hAnsi="Times New Roman" w:cs="Times New Roman"/>
        </w:rPr>
      </w:pPr>
      <w:r w:rsidRPr="00EB4B83">
        <w:rPr>
          <w:rFonts w:ascii="Times New Roman" w:hAnsi="Times New Roman" w:cs="Times New Roman"/>
        </w:rPr>
        <w:t xml:space="preserve"> Lors de l'élaboration de politiques et de pratiques ayant une incidence sur les droits des enfants dans l'environnement numérique, le</w:t>
      </w:r>
      <w:r w:rsidR="00064421">
        <w:rPr>
          <w:rFonts w:ascii="Times New Roman" w:hAnsi="Times New Roman" w:cs="Times New Roman"/>
        </w:rPr>
        <w:t xml:space="preserve"> comité préconise à juste titre que les</w:t>
      </w:r>
      <w:r w:rsidR="0007745B">
        <w:rPr>
          <w:rFonts w:ascii="Times New Roman" w:hAnsi="Times New Roman" w:cs="Times New Roman"/>
        </w:rPr>
        <w:t xml:space="preserve"> États </w:t>
      </w:r>
      <w:r w:rsidRPr="00EB4B83">
        <w:rPr>
          <w:rFonts w:ascii="Times New Roman" w:hAnsi="Times New Roman" w:cs="Times New Roman"/>
        </w:rPr>
        <w:t>consulte</w:t>
      </w:r>
      <w:r w:rsidR="00064421">
        <w:rPr>
          <w:rFonts w:ascii="Times New Roman" w:hAnsi="Times New Roman" w:cs="Times New Roman"/>
        </w:rPr>
        <w:t>nt</w:t>
      </w:r>
      <w:r w:rsidRPr="00EB4B83">
        <w:rPr>
          <w:rFonts w:ascii="Times New Roman" w:hAnsi="Times New Roman" w:cs="Times New Roman"/>
        </w:rPr>
        <w:t xml:space="preserve"> les enfants, leur</w:t>
      </w:r>
      <w:r w:rsidR="0007745B">
        <w:rPr>
          <w:rFonts w:ascii="Times New Roman" w:hAnsi="Times New Roman" w:cs="Times New Roman"/>
        </w:rPr>
        <w:t xml:space="preserve">s parents et les personnes qui </w:t>
      </w:r>
      <w:r w:rsidR="006F3C65">
        <w:rPr>
          <w:rFonts w:ascii="Times New Roman" w:hAnsi="Times New Roman" w:cs="Times New Roman"/>
        </w:rPr>
        <w:t xml:space="preserve">en </w:t>
      </w:r>
      <w:r w:rsidR="0007745B">
        <w:rPr>
          <w:rFonts w:ascii="Times New Roman" w:hAnsi="Times New Roman" w:cs="Times New Roman"/>
        </w:rPr>
        <w:t>ont la charge</w:t>
      </w:r>
      <w:r w:rsidR="0051022F">
        <w:rPr>
          <w:rFonts w:ascii="Times New Roman" w:hAnsi="Times New Roman" w:cs="Times New Roman"/>
        </w:rPr>
        <w:t xml:space="preserve">, pour permettre la mise en place de politiques adéquates. </w:t>
      </w:r>
      <w:r w:rsidR="00A46BE9">
        <w:rPr>
          <w:rStyle w:val="Titredulivre"/>
        </w:rPr>
        <w:t>§23</w:t>
      </w:r>
    </w:p>
    <w:p w14:paraId="06FD3766" w14:textId="39A46C0C" w:rsidR="001E140B" w:rsidRPr="00E12290" w:rsidRDefault="009C23B6" w:rsidP="001E140B">
      <w:pPr>
        <w:pStyle w:val="Paragraphedeliste"/>
        <w:numPr>
          <w:ilvl w:val="0"/>
          <w:numId w:val="5"/>
        </w:numPr>
        <w:jc w:val="both"/>
        <w:rPr>
          <w:rStyle w:val="Titredulivre"/>
          <w:rFonts w:ascii="Times New Roman" w:hAnsi="Times New Roman" w:cs="Times New Roman"/>
          <w:b w:val="0"/>
          <w:bCs w:val="0"/>
          <w:i w:val="0"/>
          <w:iCs w:val="0"/>
          <w:spacing w:val="0"/>
        </w:rPr>
      </w:pPr>
      <w:r>
        <w:rPr>
          <w:rFonts w:ascii="Times New Roman" w:hAnsi="Times New Roman" w:cs="Times New Roman"/>
        </w:rPr>
        <w:t>L</w:t>
      </w:r>
      <w:r w:rsidR="00474F94">
        <w:rPr>
          <w:rFonts w:ascii="Times New Roman" w:hAnsi="Times New Roman" w:cs="Times New Roman"/>
        </w:rPr>
        <w:t xml:space="preserve">a </w:t>
      </w:r>
      <w:r w:rsidR="00B610BB">
        <w:rPr>
          <w:rFonts w:ascii="Times New Roman" w:hAnsi="Times New Roman" w:cs="Times New Roman"/>
        </w:rPr>
        <w:t>participation</w:t>
      </w:r>
      <w:r>
        <w:rPr>
          <w:rFonts w:ascii="Times New Roman" w:hAnsi="Times New Roman" w:cs="Times New Roman"/>
        </w:rPr>
        <w:t xml:space="preserve"> des </w:t>
      </w:r>
      <w:r w:rsidR="00817B0A">
        <w:rPr>
          <w:rFonts w:ascii="Times New Roman" w:hAnsi="Times New Roman" w:cs="Times New Roman"/>
        </w:rPr>
        <w:t>enfant</w:t>
      </w:r>
      <w:r w:rsidR="00B610BB">
        <w:rPr>
          <w:rFonts w:ascii="Times New Roman" w:hAnsi="Times New Roman" w:cs="Times New Roman"/>
        </w:rPr>
        <w:t>s au</w:t>
      </w:r>
      <w:r>
        <w:rPr>
          <w:rFonts w:ascii="Times New Roman" w:hAnsi="Times New Roman" w:cs="Times New Roman"/>
        </w:rPr>
        <w:t xml:space="preserve"> </w:t>
      </w:r>
      <w:r w:rsidR="00B610BB">
        <w:rPr>
          <w:rFonts w:ascii="Times New Roman" w:hAnsi="Times New Roman" w:cs="Times New Roman"/>
        </w:rPr>
        <w:t xml:space="preserve">développement des services et de la technologie numérique est cruciale pour permettre </w:t>
      </w:r>
      <w:r w:rsidR="0051022F">
        <w:rPr>
          <w:rFonts w:ascii="Times New Roman" w:hAnsi="Times New Roman" w:cs="Times New Roman"/>
        </w:rPr>
        <w:t xml:space="preserve">un environnement numérique adapté aux mineurs. </w:t>
      </w:r>
      <w:r w:rsidR="00B47AA2" w:rsidRPr="0051022F">
        <w:rPr>
          <w:rFonts w:ascii="Times New Roman" w:hAnsi="Times New Roman" w:cs="Times New Roman"/>
        </w:rPr>
        <w:t>Le DEWG</w:t>
      </w:r>
      <w:r w:rsidRPr="0051022F">
        <w:rPr>
          <w:rFonts w:ascii="Times New Roman" w:hAnsi="Times New Roman" w:cs="Times New Roman"/>
        </w:rPr>
        <w:t xml:space="preserve"> partage également la conviction que les concepteurs des technologies devraient </w:t>
      </w:r>
      <w:r w:rsidR="00D07FEE" w:rsidRPr="0051022F">
        <w:rPr>
          <w:rFonts w:ascii="Times New Roman" w:hAnsi="Times New Roman" w:cs="Times New Roman"/>
        </w:rPr>
        <w:t>également être encouragés</w:t>
      </w:r>
      <w:r w:rsidRPr="0051022F">
        <w:rPr>
          <w:rFonts w:ascii="Times New Roman" w:hAnsi="Times New Roman" w:cs="Times New Roman"/>
        </w:rPr>
        <w:t xml:space="preserve"> à</w:t>
      </w:r>
      <w:r w:rsidR="00B610BB" w:rsidRPr="0051022F">
        <w:rPr>
          <w:rFonts w:ascii="Times New Roman" w:hAnsi="Times New Roman" w:cs="Times New Roman"/>
        </w:rPr>
        <w:t xml:space="preserve"> </w:t>
      </w:r>
      <w:r w:rsidRPr="0051022F">
        <w:rPr>
          <w:rFonts w:ascii="Times New Roman" w:hAnsi="Times New Roman" w:cs="Times New Roman"/>
        </w:rPr>
        <w:t xml:space="preserve">prendre </w:t>
      </w:r>
      <w:r w:rsidR="0007745B">
        <w:rPr>
          <w:rFonts w:ascii="Times New Roman" w:hAnsi="Times New Roman" w:cs="Times New Roman"/>
        </w:rPr>
        <w:t xml:space="preserve">activement </w:t>
      </w:r>
      <w:r w:rsidRPr="0051022F">
        <w:rPr>
          <w:rFonts w:ascii="Times New Roman" w:hAnsi="Times New Roman" w:cs="Times New Roman"/>
        </w:rPr>
        <w:t xml:space="preserve">en compte la voix des </w:t>
      </w:r>
      <w:r w:rsidR="00817B0A" w:rsidRPr="0051022F">
        <w:rPr>
          <w:rFonts w:ascii="Times New Roman" w:hAnsi="Times New Roman" w:cs="Times New Roman"/>
        </w:rPr>
        <w:t>enfant</w:t>
      </w:r>
      <w:r w:rsidRPr="0051022F">
        <w:rPr>
          <w:rFonts w:ascii="Times New Roman" w:hAnsi="Times New Roman" w:cs="Times New Roman"/>
        </w:rPr>
        <w:t>s</w:t>
      </w:r>
      <w:r w:rsidR="008C6180" w:rsidRPr="0051022F">
        <w:rPr>
          <w:rFonts w:ascii="Times New Roman" w:hAnsi="Times New Roman" w:cs="Times New Roman"/>
        </w:rPr>
        <w:t>.</w:t>
      </w:r>
      <w:r w:rsidR="008C6180">
        <w:rPr>
          <w:rStyle w:val="Titredulivre"/>
        </w:rPr>
        <w:t xml:space="preserve"> §</w:t>
      </w:r>
      <w:r w:rsidR="00A46BE9">
        <w:rPr>
          <w:rStyle w:val="Titredulivre"/>
        </w:rPr>
        <w:t xml:space="preserve">19 </w:t>
      </w:r>
    </w:p>
    <w:p w14:paraId="73D1E14C" w14:textId="77777777" w:rsidR="00E12290" w:rsidRDefault="00E12290" w:rsidP="00E12290">
      <w:pPr>
        <w:jc w:val="both"/>
        <w:rPr>
          <w:rFonts w:ascii="Times New Roman" w:hAnsi="Times New Roman" w:cs="Times New Roman"/>
        </w:rPr>
      </w:pPr>
    </w:p>
    <w:p w14:paraId="73E33C1C" w14:textId="77777777" w:rsidR="00E12290" w:rsidRPr="00E12290" w:rsidRDefault="00E12290" w:rsidP="00E12290">
      <w:pPr>
        <w:jc w:val="both"/>
        <w:rPr>
          <w:rFonts w:ascii="Times New Roman" w:hAnsi="Times New Roman" w:cs="Times New Roman"/>
        </w:rPr>
      </w:pPr>
    </w:p>
    <w:p w14:paraId="11F11BA9" w14:textId="1F8D982E" w:rsidR="00D07FEE" w:rsidRPr="008A1C02" w:rsidRDefault="001E140B" w:rsidP="008A1C02">
      <w:pPr>
        <w:pStyle w:val="Paragraphedeliste"/>
        <w:numPr>
          <w:ilvl w:val="0"/>
          <w:numId w:val="7"/>
        </w:numPr>
        <w:jc w:val="both"/>
        <w:rPr>
          <w:rFonts w:ascii="Times New Roman" w:hAnsi="Times New Roman" w:cs="Times New Roman"/>
        </w:rPr>
      </w:pPr>
      <w:r w:rsidRPr="001E140B">
        <w:rPr>
          <w:rFonts w:ascii="Times New Roman" w:hAnsi="Times New Roman" w:cs="Times New Roman"/>
          <w:b/>
        </w:rPr>
        <w:lastRenderedPageBreak/>
        <w:t xml:space="preserve">L’éducation au numérique </w:t>
      </w:r>
    </w:p>
    <w:p w14:paraId="59BB5B92" w14:textId="2E47095B" w:rsidR="00F06B70" w:rsidRPr="004425BA" w:rsidRDefault="00EC14CF" w:rsidP="00BE2742">
      <w:pPr>
        <w:pStyle w:val="Paragraphedeliste"/>
        <w:numPr>
          <w:ilvl w:val="0"/>
          <w:numId w:val="5"/>
        </w:numPr>
        <w:jc w:val="both"/>
        <w:rPr>
          <w:rFonts w:ascii="Times New Roman" w:hAnsi="Times New Roman" w:cs="Times New Roman"/>
          <w:b/>
        </w:rPr>
      </w:pPr>
      <w:r>
        <w:rPr>
          <w:rFonts w:ascii="Times New Roman" w:hAnsi="Times New Roman" w:cs="Times New Roman"/>
        </w:rPr>
        <w:t xml:space="preserve">Le projet d’Observation relève </w:t>
      </w:r>
      <w:r w:rsidR="00493AB4" w:rsidRPr="00BE2742">
        <w:rPr>
          <w:rFonts w:ascii="Times New Roman" w:hAnsi="Times New Roman" w:cs="Times New Roman"/>
        </w:rPr>
        <w:t xml:space="preserve">la nécessité d'assurer une protection forte des données et de la vie privée dans des "lieux publics tels </w:t>
      </w:r>
      <w:r w:rsidR="00BE2742" w:rsidRPr="00BE2742">
        <w:rPr>
          <w:rFonts w:ascii="Times New Roman" w:hAnsi="Times New Roman" w:cs="Times New Roman"/>
        </w:rPr>
        <w:t>que</w:t>
      </w:r>
      <w:r w:rsidR="00F06B70">
        <w:rPr>
          <w:rFonts w:ascii="Times New Roman" w:hAnsi="Times New Roman" w:cs="Times New Roman"/>
        </w:rPr>
        <w:t xml:space="preserve"> </w:t>
      </w:r>
      <w:r>
        <w:rPr>
          <w:rFonts w:ascii="Times New Roman" w:hAnsi="Times New Roman" w:cs="Times New Roman"/>
        </w:rPr>
        <w:t>(</w:t>
      </w:r>
      <w:r w:rsidRPr="00BE2742">
        <w:rPr>
          <w:rFonts w:ascii="Times New Roman" w:hAnsi="Times New Roman" w:cs="Times New Roman"/>
        </w:rPr>
        <w:t>...</w:t>
      </w:r>
      <w:r>
        <w:rPr>
          <w:rFonts w:ascii="Times New Roman" w:hAnsi="Times New Roman" w:cs="Times New Roman"/>
        </w:rPr>
        <w:t>)</w:t>
      </w:r>
      <w:r w:rsidRPr="00BE2742">
        <w:rPr>
          <w:rFonts w:ascii="Times New Roman" w:hAnsi="Times New Roman" w:cs="Times New Roman"/>
        </w:rPr>
        <w:t xml:space="preserve"> </w:t>
      </w:r>
      <w:r w:rsidR="00BE2742" w:rsidRPr="00BE2742">
        <w:rPr>
          <w:rFonts w:ascii="Times New Roman" w:hAnsi="Times New Roman" w:cs="Times New Roman"/>
        </w:rPr>
        <w:t>l'école", et</w:t>
      </w:r>
      <w:r>
        <w:rPr>
          <w:rFonts w:ascii="Times New Roman" w:hAnsi="Times New Roman" w:cs="Times New Roman"/>
        </w:rPr>
        <w:t xml:space="preserve"> souligne que</w:t>
      </w:r>
      <w:r w:rsidR="00BE2742" w:rsidRPr="00BE2742">
        <w:rPr>
          <w:rFonts w:ascii="Times New Roman" w:hAnsi="Times New Roman" w:cs="Times New Roman"/>
        </w:rPr>
        <w:t xml:space="preserve"> </w:t>
      </w:r>
      <w:r w:rsidR="00493AB4" w:rsidRPr="00BE2742">
        <w:rPr>
          <w:rFonts w:ascii="Times New Roman" w:hAnsi="Times New Roman" w:cs="Times New Roman"/>
        </w:rPr>
        <w:t xml:space="preserve">l'utilisation des technologies et des matériels éducatifs </w:t>
      </w:r>
      <w:r>
        <w:rPr>
          <w:rFonts w:ascii="Times New Roman" w:hAnsi="Times New Roman" w:cs="Times New Roman"/>
        </w:rPr>
        <w:t>doit apporter</w:t>
      </w:r>
      <w:r w:rsidR="00493AB4" w:rsidRPr="00BE2742">
        <w:rPr>
          <w:rFonts w:ascii="Times New Roman" w:hAnsi="Times New Roman" w:cs="Times New Roman"/>
        </w:rPr>
        <w:t xml:space="preserve"> des avantages éducatifs réels</w:t>
      </w:r>
      <w:r w:rsidR="009103BB">
        <w:rPr>
          <w:rFonts w:ascii="Times New Roman" w:hAnsi="Times New Roman" w:cs="Times New Roman"/>
        </w:rPr>
        <w:t>.</w:t>
      </w:r>
      <w:r w:rsidR="00C93A97">
        <w:rPr>
          <w:rFonts w:ascii="Times New Roman" w:hAnsi="Times New Roman" w:cs="Times New Roman"/>
        </w:rPr>
        <w:t> </w:t>
      </w:r>
      <w:r w:rsidR="00C93A97" w:rsidRPr="004425BA">
        <w:rPr>
          <w:rFonts w:ascii="Times New Roman" w:hAnsi="Times New Roman" w:cs="Times New Roman"/>
          <w:b/>
          <w:i/>
        </w:rPr>
        <w:t>§75-112</w:t>
      </w:r>
    </w:p>
    <w:p w14:paraId="3BB0B472" w14:textId="6838AE2B" w:rsidR="00BE2742" w:rsidRPr="00EC14CF" w:rsidRDefault="00EC14CF" w:rsidP="00EC14CF">
      <w:pPr>
        <w:pStyle w:val="Paragraphedeliste"/>
        <w:numPr>
          <w:ilvl w:val="0"/>
          <w:numId w:val="5"/>
        </w:numPr>
        <w:jc w:val="both"/>
        <w:rPr>
          <w:rFonts w:ascii="Times New Roman" w:hAnsi="Times New Roman" w:cs="Times New Roman"/>
        </w:rPr>
      </w:pPr>
      <w:r>
        <w:rPr>
          <w:rFonts w:ascii="Times New Roman" w:hAnsi="Times New Roman" w:cs="Times New Roman"/>
        </w:rPr>
        <w:t xml:space="preserve">A cet égard, </w:t>
      </w:r>
      <w:r w:rsidRPr="0030720E">
        <w:rPr>
          <w:rFonts w:ascii="Times New Roman" w:hAnsi="Times New Roman" w:cs="Times New Roman"/>
        </w:rPr>
        <w:t xml:space="preserve"> </w:t>
      </w:r>
      <w:r w:rsidR="00493AB4" w:rsidRPr="00BE2742">
        <w:rPr>
          <w:rFonts w:ascii="Times New Roman" w:hAnsi="Times New Roman" w:cs="Times New Roman"/>
        </w:rPr>
        <w:t xml:space="preserve">le DEWG </w:t>
      </w:r>
      <w:r w:rsidR="00373734">
        <w:rPr>
          <w:rFonts w:ascii="Times New Roman" w:hAnsi="Times New Roman" w:cs="Times New Roman"/>
        </w:rPr>
        <w:t>rappelle</w:t>
      </w:r>
      <w:r>
        <w:rPr>
          <w:rFonts w:ascii="Times New Roman" w:hAnsi="Times New Roman" w:cs="Times New Roman"/>
        </w:rPr>
        <w:t xml:space="preserve"> que le GPA a adopté en 2018 une </w:t>
      </w:r>
      <w:r w:rsidRPr="00BE2742">
        <w:rPr>
          <w:rFonts w:ascii="Times New Roman" w:hAnsi="Times New Roman" w:cs="Times New Roman"/>
        </w:rPr>
        <w:t xml:space="preserve"> </w:t>
      </w:r>
      <w:r w:rsidR="00BE2742" w:rsidRPr="00BE2742">
        <w:rPr>
          <w:rFonts w:ascii="Times New Roman" w:hAnsi="Times New Roman" w:cs="Times New Roman"/>
        </w:rPr>
        <w:t>résolution sur les plateformes d’apprentissage en ligne</w:t>
      </w:r>
      <w:r w:rsidR="00BE2742" w:rsidRPr="00BE2742">
        <w:rPr>
          <w:rStyle w:val="Appelnotedebasdep"/>
          <w:rFonts w:ascii="Times New Roman" w:hAnsi="Times New Roman" w:cs="Times New Roman"/>
        </w:rPr>
        <w:footnoteReference w:id="5"/>
      </w:r>
      <w:r w:rsidR="00BE2742" w:rsidRPr="00BE2742">
        <w:rPr>
          <w:rFonts w:ascii="Times New Roman" w:hAnsi="Times New Roman" w:cs="Times New Roman"/>
        </w:rPr>
        <w:t>, qui encourage les</w:t>
      </w:r>
      <w:r w:rsidR="00BE2742" w:rsidRPr="00BE2742">
        <w:rPr>
          <w:rFonts w:ascii="Times New Roman" w:hAnsi="Times New Roman" w:cs="Times New Roman"/>
          <w:color w:val="000000"/>
        </w:rPr>
        <w:t xml:space="preserve"> autorités éducatives</w:t>
      </w:r>
      <w:r w:rsidR="00BE2742" w:rsidRPr="00BE2742">
        <w:rPr>
          <w:rFonts w:ascii="Times New Roman" w:hAnsi="Times New Roman" w:cs="Times New Roman"/>
        </w:rPr>
        <w:t xml:space="preserve"> et </w:t>
      </w:r>
      <w:r w:rsidR="00BE2742" w:rsidRPr="00BE2742">
        <w:rPr>
          <w:rFonts w:ascii="Times New Roman" w:hAnsi="Times New Roman" w:cs="Times New Roman"/>
          <w:color w:val="000000"/>
        </w:rPr>
        <w:t xml:space="preserve">les fournisseurs et concepteurs de plates-formes d'apprentissage en ligne, y compris les prestataires dont les services collectent des données sur les élèves, à prendre des mesures </w:t>
      </w:r>
      <w:r>
        <w:rPr>
          <w:rFonts w:ascii="Times New Roman" w:hAnsi="Times New Roman" w:cs="Times New Roman"/>
          <w:color w:val="000000"/>
        </w:rPr>
        <w:t xml:space="preserve">visant à garantir de façon effective la protection des données des élèves </w:t>
      </w:r>
      <w:r w:rsidR="009103BB" w:rsidRPr="009103BB">
        <w:rPr>
          <w:rFonts w:ascii="Times New Roman" w:hAnsi="Times New Roman" w:cs="Times New Roman"/>
          <w:color w:val="000000"/>
        </w:rPr>
        <w:t xml:space="preserve">et le recours à l’utilisation </w:t>
      </w:r>
      <w:r w:rsidR="009103BB" w:rsidRPr="009103BB">
        <w:rPr>
          <w:rFonts w:ascii="Times New Roman" w:hAnsi="Times New Roman" w:cs="Times New Roman"/>
        </w:rPr>
        <w:t>d'applications éthiques pour les activités spécifiques du secteur éducatif</w:t>
      </w:r>
      <w:r w:rsidR="004425BA">
        <w:rPr>
          <w:rFonts w:ascii="Times New Roman" w:hAnsi="Times New Roman" w:cs="Times New Roman"/>
        </w:rPr>
        <w:t>.</w:t>
      </w:r>
      <w:r>
        <w:rPr>
          <w:rFonts w:ascii="Times New Roman" w:hAnsi="Times New Roman" w:cs="Times New Roman"/>
        </w:rPr>
        <w:t> </w:t>
      </w:r>
    </w:p>
    <w:p w14:paraId="1DDD17FB" w14:textId="4605956D" w:rsidR="00EC14CF" w:rsidRPr="00BE2742" w:rsidRDefault="00EC14CF" w:rsidP="00F35F9F">
      <w:pPr>
        <w:pStyle w:val="Paragraphedeliste"/>
        <w:numPr>
          <w:ilvl w:val="0"/>
          <w:numId w:val="5"/>
        </w:numPr>
        <w:jc w:val="both"/>
        <w:rPr>
          <w:rFonts w:ascii="Times New Roman" w:hAnsi="Times New Roman" w:cs="Times New Roman"/>
          <w:i/>
        </w:rPr>
      </w:pPr>
      <w:r w:rsidRPr="00E12290">
        <w:rPr>
          <w:rFonts w:ascii="Times New Roman" w:hAnsi="Times New Roman" w:cs="Times New Roman"/>
        </w:rPr>
        <w:t>Le DEWG souligne que les recommandations émises dans le cadre de cette résolution sont d’autant plus pertinentes que l</w:t>
      </w:r>
      <w:r w:rsidR="00BE2742" w:rsidRPr="00E12290">
        <w:rPr>
          <w:rFonts w:ascii="Times New Roman" w:hAnsi="Times New Roman" w:cs="Times New Roman"/>
        </w:rPr>
        <w:t xml:space="preserve">es </w:t>
      </w:r>
      <w:r w:rsidR="00493AB4" w:rsidRPr="00E12290">
        <w:rPr>
          <w:rFonts w:ascii="Times New Roman" w:hAnsi="Times New Roman" w:cs="Times New Roman"/>
        </w:rPr>
        <w:t>classe</w:t>
      </w:r>
      <w:r w:rsidR="00BE2742" w:rsidRPr="00E12290">
        <w:rPr>
          <w:rFonts w:ascii="Times New Roman" w:hAnsi="Times New Roman" w:cs="Times New Roman"/>
        </w:rPr>
        <w:t>s</w:t>
      </w:r>
      <w:r w:rsidR="00493AB4" w:rsidRPr="00E12290">
        <w:rPr>
          <w:rFonts w:ascii="Times New Roman" w:hAnsi="Times New Roman" w:cs="Times New Roman"/>
        </w:rPr>
        <w:t xml:space="preserve"> sont devenues des envi</w:t>
      </w:r>
      <w:r w:rsidR="00BE2742" w:rsidRPr="00E12290">
        <w:rPr>
          <w:rFonts w:ascii="Times New Roman" w:hAnsi="Times New Roman" w:cs="Times New Roman"/>
        </w:rPr>
        <w:t>ronnements de plus en plus connectés</w:t>
      </w:r>
      <w:r w:rsidRPr="00E12290">
        <w:rPr>
          <w:rFonts w:ascii="Times New Roman" w:hAnsi="Times New Roman" w:cs="Times New Roman"/>
        </w:rPr>
        <w:t xml:space="preserve"> </w:t>
      </w:r>
      <w:r w:rsidR="002125E2" w:rsidRPr="00E12290">
        <w:rPr>
          <w:rFonts w:ascii="Times New Roman" w:hAnsi="Times New Roman" w:cs="Times New Roman"/>
        </w:rPr>
        <w:t xml:space="preserve">dans le </w:t>
      </w:r>
      <w:r w:rsidR="00BE2742" w:rsidRPr="00E12290">
        <w:rPr>
          <w:rFonts w:ascii="Times New Roman" w:hAnsi="Times New Roman" w:cs="Times New Roman"/>
        </w:rPr>
        <w:t>contexte de crise sanitaire</w:t>
      </w:r>
      <w:r w:rsidR="00373734">
        <w:rPr>
          <w:rFonts w:ascii="Times New Roman" w:hAnsi="Times New Roman" w:cs="Times New Roman"/>
          <w:i/>
        </w:rPr>
        <w:t>. C</w:t>
      </w:r>
      <w:r>
        <w:rPr>
          <w:rFonts w:ascii="Times New Roman" w:hAnsi="Times New Roman" w:cs="Times New Roman"/>
          <w:i/>
        </w:rPr>
        <w:t>eci</w:t>
      </w:r>
      <w:r w:rsidR="00C568B6">
        <w:rPr>
          <w:rFonts w:ascii="Times New Roman" w:hAnsi="Times New Roman" w:cs="Times New Roman"/>
          <w:i/>
        </w:rPr>
        <w:t xml:space="preserve"> </w:t>
      </w:r>
      <w:r w:rsidR="002125E2" w:rsidRPr="00BE2742">
        <w:rPr>
          <w:rFonts w:ascii="Times New Roman" w:hAnsi="Times New Roman" w:cs="Times New Roman"/>
          <w:i/>
        </w:rPr>
        <w:t xml:space="preserve">appelle </w:t>
      </w:r>
      <w:r w:rsidR="00BE2742">
        <w:rPr>
          <w:rFonts w:ascii="Times New Roman" w:hAnsi="Times New Roman" w:cs="Times New Roman"/>
          <w:i/>
        </w:rPr>
        <w:t xml:space="preserve">à </w:t>
      </w:r>
      <w:r w:rsidR="002125E2" w:rsidRPr="00BE2742">
        <w:rPr>
          <w:rFonts w:ascii="Times New Roman" w:hAnsi="Times New Roman" w:cs="Times New Roman"/>
          <w:i/>
        </w:rPr>
        <w:t>une</w:t>
      </w:r>
      <w:r>
        <w:rPr>
          <w:rFonts w:ascii="Times New Roman" w:hAnsi="Times New Roman" w:cs="Times New Roman"/>
          <w:i/>
        </w:rPr>
        <w:t xml:space="preserve"> transparence et une</w:t>
      </w:r>
      <w:r w:rsidR="00C568B6">
        <w:rPr>
          <w:rFonts w:ascii="Times New Roman" w:hAnsi="Times New Roman" w:cs="Times New Roman"/>
          <w:i/>
        </w:rPr>
        <w:t xml:space="preserve"> </w:t>
      </w:r>
      <w:r w:rsidR="00BE2742" w:rsidRPr="00BE2742">
        <w:rPr>
          <w:rFonts w:ascii="Times New Roman" w:hAnsi="Times New Roman" w:cs="Times New Roman"/>
          <w:i/>
        </w:rPr>
        <w:t>vigilance</w:t>
      </w:r>
      <w:r w:rsidR="002125E2" w:rsidRPr="00BE2742">
        <w:rPr>
          <w:rFonts w:ascii="Times New Roman" w:hAnsi="Times New Roman" w:cs="Times New Roman"/>
          <w:i/>
        </w:rPr>
        <w:t xml:space="preserve"> particulièr</w:t>
      </w:r>
      <w:r w:rsidR="00BE2742">
        <w:rPr>
          <w:rFonts w:ascii="Times New Roman" w:hAnsi="Times New Roman" w:cs="Times New Roman"/>
          <w:i/>
        </w:rPr>
        <w:t>e</w:t>
      </w:r>
      <w:r>
        <w:rPr>
          <w:rFonts w:ascii="Times New Roman" w:hAnsi="Times New Roman" w:cs="Times New Roman"/>
          <w:i/>
        </w:rPr>
        <w:t>s</w:t>
      </w:r>
      <w:r w:rsidR="00BE2742">
        <w:rPr>
          <w:rFonts w:ascii="Times New Roman" w:hAnsi="Times New Roman" w:cs="Times New Roman"/>
          <w:i/>
        </w:rPr>
        <w:t xml:space="preserve"> sur les conditions de réutilisation</w:t>
      </w:r>
      <w:r>
        <w:rPr>
          <w:rFonts w:ascii="Times New Roman" w:hAnsi="Times New Roman" w:cs="Times New Roman"/>
          <w:i/>
        </w:rPr>
        <w:t xml:space="preserve"> et d’analyse des données des élèves, et notamment des données d’apprentissage </w:t>
      </w:r>
      <w:r w:rsidR="00373734">
        <w:rPr>
          <w:rFonts w:ascii="Times New Roman" w:hAnsi="Times New Roman" w:cs="Times New Roman"/>
          <w:i/>
        </w:rPr>
        <w:t xml:space="preserve">(‘Learning analytics’) </w:t>
      </w:r>
      <w:r w:rsidR="00F35F9F">
        <w:t xml:space="preserve"> </w:t>
      </w:r>
      <w:r w:rsidR="00F35F9F" w:rsidRPr="00F35F9F">
        <w:rPr>
          <w:rFonts w:ascii="Times New Roman" w:hAnsi="Times New Roman" w:cs="Times New Roman"/>
          <w:i/>
        </w:rPr>
        <w:t>en tenant compte</w:t>
      </w:r>
      <w:r w:rsidR="00F35F9F">
        <w:rPr>
          <w:rFonts w:ascii="Times New Roman" w:hAnsi="Times New Roman" w:cs="Times New Roman"/>
          <w:i/>
        </w:rPr>
        <w:t xml:space="preserve"> </w:t>
      </w:r>
      <w:r w:rsidR="00F35F9F" w:rsidRPr="00F35F9F">
        <w:rPr>
          <w:rFonts w:ascii="Times New Roman" w:hAnsi="Times New Roman" w:cs="Times New Roman"/>
          <w:i/>
        </w:rPr>
        <w:t xml:space="preserve">de l’évolution des capacités des élèves à </w:t>
      </w:r>
      <w:r w:rsidR="00F35F9F">
        <w:rPr>
          <w:rFonts w:ascii="Times New Roman" w:hAnsi="Times New Roman" w:cs="Times New Roman"/>
          <w:i/>
        </w:rPr>
        <w:t xml:space="preserve">comprendre les traitements et les </w:t>
      </w:r>
      <w:r w:rsidR="00F35F9F" w:rsidRPr="00F35F9F">
        <w:rPr>
          <w:rFonts w:ascii="Times New Roman" w:hAnsi="Times New Roman" w:cs="Times New Roman"/>
          <w:i/>
        </w:rPr>
        <w:t>conséquences possibles sur leur  avenir  social et professionnel</w:t>
      </w:r>
      <w:r w:rsidR="00B40B9F">
        <w:rPr>
          <w:rFonts w:ascii="Times New Roman" w:hAnsi="Times New Roman" w:cs="Times New Roman"/>
          <w:i/>
        </w:rPr>
        <w:t>.</w:t>
      </w:r>
    </w:p>
    <w:p w14:paraId="69BEE022" w14:textId="1647E1AD" w:rsidR="00D07FEE" w:rsidRDefault="00B47AA2" w:rsidP="00923B7C">
      <w:pPr>
        <w:pStyle w:val="Paragraphedeliste"/>
        <w:numPr>
          <w:ilvl w:val="0"/>
          <w:numId w:val="5"/>
        </w:numPr>
        <w:jc w:val="both"/>
        <w:rPr>
          <w:rFonts w:ascii="Times New Roman" w:hAnsi="Times New Roman" w:cs="Times New Roman"/>
        </w:rPr>
      </w:pPr>
      <w:r>
        <w:rPr>
          <w:rFonts w:ascii="Times New Roman" w:hAnsi="Times New Roman" w:cs="Times New Roman"/>
        </w:rPr>
        <w:t>Le DEWG</w:t>
      </w:r>
      <w:r w:rsidR="00D07FEE">
        <w:rPr>
          <w:rFonts w:ascii="Times New Roman" w:hAnsi="Times New Roman" w:cs="Times New Roman"/>
        </w:rPr>
        <w:t xml:space="preserve"> salue la proposition du Comité de promouvoir l’inclusion des compétences numériques dans les programmes scolaires, et la formation des enseignants sur ces questions. </w:t>
      </w:r>
    </w:p>
    <w:p w14:paraId="39EDB3D7" w14:textId="6F191366" w:rsidR="00C93A97" w:rsidRDefault="00D07FEE" w:rsidP="00923B7C">
      <w:pPr>
        <w:pStyle w:val="Paragraphedeliste"/>
        <w:numPr>
          <w:ilvl w:val="0"/>
          <w:numId w:val="5"/>
        </w:numPr>
        <w:jc w:val="both"/>
        <w:rPr>
          <w:rFonts w:ascii="Times New Roman" w:hAnsi="Times New Roman" w:cs="Times New Roman"/>
        </w:rPr>
      </w:pPr>
      <w:r>
        <w:rPr>
          <w:rFonts w:ascii="Times New Roman" w:hAnsi="Times New Roman" w:cs="Times New Roman"/>
        </w:rPr>
        <w:t xml:space="preserve">Le paragraphe </w:t>
      </w:r>
      <w:r w:rsidRPr="004425BA">
        <w:rPr>
          <w:rFonts w:ascii="Times New Roman" w:hAnsi="Times New Roman" w:cs="Times New Roman"/>
          <w:i/>
        </w:rPr>
        <w:t>113</w:t>
      </w:r>
      <w:r>
        <w:rPr>
          <w:rFonts w:ascii="Times New Roman" w:hAnsi="Times New Roman" w:cs="Times New Roman"/>
        </w:rPr>
        <w:t xml:space="preserve"> détaille les compétences </w:t>
      </w:r>
      <w:r w:rsidR="00776C69">
        <w:rPr>
          <w:rFonts w:ascii="Times New Roman" w:hAnsi="Times New Roman" w:cs="Times New Roman"/>
        </w:rPr>
        <w:t>qui devraient être inclus</w:t>
      </w:r>
      <w:r w:rsidR="00C64111">
        <w:rPr>
          <w:rFonts w:ascii="Times New Roman" w:hAnsi="Times New Roman" w:cs="Times New Roman"/>
        </w:rPr>
        <w:t>es</w:t>
      </w:r>
      <w:r w:rsidR="00776C69">
        <w:rPr>
          <w:rFonts w:ascii="Times New Roman" w:hAnsi="Times New Roman" w:cs="Times New Roman"/>
        </w:rPr>
        <w:t xml:space="preserve"> dans les programmes scolaires : s’il est question d’informer l’enfant sur ses droits dans l’environnement numérique et des recours possible, la protection des données personnelles n’est pas mentionnée </w:t>
      </w:r>
      <w:r w:rsidR="002D307C">
        <w:rPr>
          <w:rFonts w:ascii="Times New Roman" w:hAnsi="Times New Roman" w:cs="Times New Roman"/>
        </w:rPr>
        <w:t>expressément</w:t>
      </w:r>
      <w:r w:rsidR="00776C69">
        <w:rPr>
          <w:rFonts w:ascii="Times New Roman" w:hAnsi="Times New Roman" w:cs="Times New Roman"/>
        </w:rPr>
        <w:t xml:space="preserve">. </w:t>
      </w:r>
      <w:r w:rsidR="00B47AA2">
        <w:rPr>
          <w:rFonts w:ascii="Times New Roman" w:hAnsi="Times New Roman" w:cs="Times New Roman"/>
          <w:i/>
        </w:rPr>
        <w:t>Le DEWG</w:t>
      </w:r>
      <w:r w:rsidR="00776C69" w:rsidRPr="00776C69">
        <w:rPr>
          <w:rFonts w:ascii="Times New Roman" w:hAnsi="Times New Roman" w:cs="Times New Roman"/>
          <w:i/>
        </w:rPr>
        <w:t xml:space="preserve"> propose donc d’amender ces paragraphes pour y ajouter</w:t>
      </w:r>
      <w:r w:rsidR="00AE4565">
        <w:rPr>
          <w:rFonts w:ascii="Times New Roman" w:hAnsi="Times New Roman" w:cs="Times New Roman"/>
          <w:i/>
        </w:rPr>
        <w:t xml:space="preserve"> la protection des données personnelles et de la vie privée. </w:t>
      </w:r>
      <w:r w:rsidR="00C32566">
        <w:rPr>
          <w:rFonts w:ascii="Times New Roman" w:hAnsi="Times New Roman" w:cs="Times New Roman"/>
          <w:i/>
        </w:rPr>
        <w:t>Les programmes d’éducation au numérique devra</w:t>
      </w:r>
      <w:r w:rsidR="00E773A9">
        <w:rPr>
          <w:rFonts w:ascii="Times New Roman" w:hAnsi="Times New Roman" w:cs="Times New Roman"/>
          <w:i/>
        </w:rPr>
        <w:t>ient distinguer clairement</w:t>
      </w:r>
      <w:r w:rsidR="00C32566">
        <w:rPr>
          <w:rFonts w:ascii="Times New Roman" w:hAnsi="Times New Roman" w:cs="Times New Roman"/>
          <w:i/>
        </w:rPr>
        <w:t xml:space="preserve"> les enjeux liés à la protection des données </w:t>
      </w:r>
      <w:r w:rsidR="00E773A9">
        <w:rPr>
          <w:rFonts w:ascii="Times New Roman" w:hAnsi="Times New Roman" w:cs="Times New Roman"/>
          <w:i/>
        </w:rPr>
        <w:t xml:space="preserve">des </w:t>
      </w:r>
      <w:r w:rsidR="00C32566">
        <w:rPr>
          <w:rFonts w:ascii="Times New Roman" w:hAnsi="Times New Roman" w:cs="Times New Roman"/>
          <w:i/>
        </w:rPr>
        <w:t xml:space="preserve">enjeux plus larges liés à la </w:t>
      </w:r>
      <w:r w:rsidR="00985027">
        <w:rPr>
          <w:rFonts w:ascii="Times New Roman" w:hAnsi="Times New Roman" w:cs="Times New Roman"/>
          <w:i/>
        </w:rPr>
        <w:t xml:space="preserve">sécurité en ligne comme le cyber-harcèlement, les contenus en ligne préjudiciables et les </w:t>
      </w:r>
      <w:r w:rsidR="00690E9D">
        <w:rPr>
          <w:rFonts w:ascii="Times New Roman" w:hAnsi="Times New Roman" w:cs="Times New Roman"/>
          <w:i/>
        </w:rPr>
        <w:t>fausses nouvelles</w:t>
      </w:r>
      <w:r w:rsidR="00985027">
        <w:rPr>
          <w:rFonts w:ascii="Times New Roman" w:hAnsi="Times New Roman" w:cs="Times New Roman"/>
          <w:i/>
        </w:rPr>
        <w:t xml:space="preserve">. S’assurer que les enfants comprennent cette distinction dès le plus jeune âge est essentiel à leur autonomisation dans l’environnement numérique. </w:t>
      </w:r>
    </w:p>
    <w:p w14:paraId="7CA18CBB" w14:textId="4827D0F9" w:rsidR="00C20B59" w:rsidRPr="00C93A97" w:rsidRDefault="00776C69" w:rsidP="00C93A97">
      <w:pPr>
        <w:pStyle w:val="Paragraphedeliste"/>
        <w:numPr>
          <w:ilvl w:val="0"/>
          <w:numId w:val="5"/>
        </w:numPr>
        <w:jc w:val="both"/>
      </w:pPr>
      <w:r w:rsidRPr="00C93A97">
        <w:rPr>
          <w:rFonts w:ascii="Times New Roman" w:hAnsi="Times New Roman" w:cs="Times New Roman"/>
        </w:rPr>
        <w:t>Il est à ce propos pertinent de mentionner que</w:t>
      </w:r>
      <w:r w:rsidR="0030720E" w:rsidRPr="00C93A97">
        <w:rPr>
          <w:rFonts w:ascii="Times New Roman" w:hAnsi="Times New Roman" w:cs="Times New Roman"/>
        </w:rPr>
        <w:t xml:space="preserve">, à l’initiative du DEWG, </w:t>
      </w:r>
      <w:r w:rsidR="008A1C02" w:rsidRPr="00C93A97">
        <w:rPr>
          <w:rFonts w:ascii="Times New Roman" w:hAnsi="Times New Roman" w:cs="Times New Roman"/>
        </w:rPr>
        <w:t>l</w:t>
      </w:r>
      <w:r w:rsidR="00B47AA2" w:rsidRPr="00C93A97">
        <w:rPr>
          <w:rFonts w:ascii="Times New Roman" w:hAnsi="Times New Roman" w:cs="Times New Roman"/>
        </w:rPr>
        <w:t xml:space="preserve">e </w:t>
      </w:r>
      <w:r w:rsidR="008A1C02" w:rsidRPr="00C93A97">
        <w:rPr>
          <w:rFonts w:ascii="Times New Roman" w:hAnsi="Times New Roman" w:cs="Times New Roman"/>
        </w:rPr>
        <w:t xml:space="preserve">GPA </w:t>
      </w:r>
      <w:r w:rsidRPr="00C93A97">
        <w:rPr>
          <w:rFonts w:ascii="Times New Roman" w:hAnsi="Times New Roman" w:cs="Times New Roman"/>
        </w:rPr>
        <w:t>a adopté</w:t>
      </w:r>
      <w:r w:rsidR="0030720E" w:rsidRPr="00C93A97">
        <w:rPr>
          <w:rFonts w:ascii="Times New Roman" w:hAnsi="Times New Roman" w:cs="Times New Roman"/>
        </w:rPr>
        <w:t xml:space="preserve">, en 2016, un </w:t>
      </w:r>
      <w:r w:rsidRPr="00C93A97">
        <w:rPr>
          <w:rFonts w:ascii="Times New Roman" w:hAnsi="Times New Roman" w:cs="Times New Roman"/>
        </w:rPr>
        <w:t>référentiel international de formation à la protection des données personnelles</w:t>
      </w:r>
      <w:r w:rsidR="00AE4565">
        <w:rPr>
          <w:rStyle w:val="Appelnotedebasdep"/>
          <w:rFonts w:ascii="Times New Roman" w:hAnsi="Times New Roman" w:cs="Times New Roman"/>
        </w:rPr>
        <w:footnoteReference w:id="6"/>
      </w:r>
      <w:r w:rsidR="008A1C02" w:rsidRPr="00C93A97">
        <w:rPr>
          <w:rFonts w:ascii="Times New Roman" w:hAnsi="Times New Roman" w:cs="Times New Roman"/>
        </w:rPr>
        <w:t xml:space="preserve"> dont la mise en œuvre dans les programmes scolaires et de formation des enseignants </w:t>
      </w:r>
      <w:r w:rsidR="0007745B" w:rsidRPr="00C93A97">
        <w:rPr>
          <w:rFonts w:ascii="Times New Roman" w:hAnsi="Times New Roman" w:cs="Times New Roman"/>
        </w:rPr>
        <w:t>se poursuit dans les</w:t>
      </w:r>
      <w:r w:rsidR="008A1C02" w:rsidRPr="00C93A97">
        <w:rPr>
          <w:rFonts w:ascii="Times New Roman" w:hAnsi="Times New Roman" w:cs="Times New Roman"/>
        </w:rPr>
        <w:t xml:space="preserve"> </w:t>
      </w:r>
      <w:r w:rsidR="004425BA">
        <w:rPr>
          <w:rFonts w:ascii="Times New Roman" w:hAnsi="Times New Roman" w:cs="Times New Roman"/>
        </w:rPr>
        <w:t>nombreux</w:t>
      </w:r>
      <w:r w:rsidR="008A1C02" w:rsidRPr="00C93A97">
        <w:rPr>
          <w:rFonts w:ascii="Times New Roman" w:hAnsi="Times New Roman" w:cs="Times New Roman"/>
        </w:rPr>
        <w:t xml:space="preserve"> pays membres du GPA.</w:t>
      </w:r>
      <w:r w:rsidR="00C93A97" w:rsidRPr="00C93A97">
        <w:rPr>
          <w:rFonts w:ascii="Times New Roman" w:hAnsi="Times New Roman" w:cs="Times New Roman"/>
        </w:rPr>
        <w:t xml:space="preserve"> </w:t>
      </w:r>
    </w:p>
    <w:p w14:paraId="3B31FFDF" w14:textId="70DFDC2B" w:rsidR="004425BA" w:rsidRPr="004425BA" w:rsidRDefault="004425BA" w:rsidP="004425BA">
      <w:pPr>
        <w:pStyle w:val="Paragraphedeliste"/>
        <w:numPr>
          <w:ilvl w:val="0"/>
          <w:numId w:val="5"/>
        </w:numPr>
        <w:jc w:val="both"/>
        <w:rPr>
          <w:rFonts w:ascii="Times New Roman" w:hAnsi="Times New Roman" w:cs="Times New Roman"/>
        </w:rPr>
      </w:pPr>
      <w:r w:rsidRPr="00C93A97">
        <w:rPr>
          <w:rFonts w:ascii="Times New Roman" w:hAnsi="Times New Roman" w:cs="Times New Roman"/>
          <w:i/>
        </w:rPr>
        <w:t xml:space="preserve">Le DEWG suggère </w:t>
      </w:r>
      <w:r w:rsidRPr="004425BA">
        <w:rPr>
          <w:rFonts w:ascii="Times New Roman" w:hAnsi="Times New Roman" w:cs="Times New Roman"/>
          <w:i/>
        </w:rPr>
        <w:t>de s</w:t>
      </w:r>
      <w:r w:rsidRPr="004425BA">
        <w:rPr>
          <w:rFonts w:ascii="Times New Roman" w:hAnsi="Times New Roman" w:cs="Times New Roman"/>
          <w:i/>
          <w:iCs/>
        </w:rPr>
        <w:t xml:space="preserve">e référer à des indicateurs de mesure par niveau </w:t>
      </w:r>
      <w:r>
        <w:rPr>
          <w:rFonts w:ascii="Times New Roman" w:hAnsi="Times New Roman" w:cs="Times New Roman"/>
          <w:i/>
          <w:iCs/>
        </w:rPr>
        <w:t>scolaire</w:t>
      </w:r>
      <w:r w:rsidRPr="004425BA">
        <w:rPr>
          <w:rFonts w:ascii="Times New Roman" w:hAnsi="Times New Roman" w:cs="Times New Roman"/>
          <w:i/>
          <w:iCs/>
        </w:rPr>
        <w:t xml:space="preserve"> pour identifier le niveau de connaissances des enfants</w:t>
      </w:r>
      <w:r>
        <w:rPr>
          <w:rFonts w:ascii="Times New Roman" w:hAnsi="Times New Roman" w:cs="Times New Roman"/>
          <w:i/>
          <w:iCs/>
        </w:rPr>
        <w:t xml:space="preserve"> en matière de</w:t>
      </w:r>
      <w:r w:rsidRPr="004425BA">
        <w:rPr>
          <w:rFonts w:ascii="Times New Roman" w:hAnsi="Times New Roman" w:cs="Times New Roman"/>
          <w:i/>
          <w:iCs/>
        </w:rPr>
        <w:t xml:space="preserve"> droit à la protection des données </w:t>
      </w:r>
      <w:r>
        <w:rPr>
          <w:rFonts w:ascii="Times New Roman" w:hAnsi="Times New Roman" w:cs="Times New Roman"/>
          <w:i/>
          <w:iCs/>
        </w:rPr>
        <w:t>et à la vie privée</w:t>
      </w:r>
      <w:r w:rsidRPr="004425BA">
        <w:rPr>
          <w:rFonts w:ascii="Times New Roman" w:hAnsi="Times New Roman" w:cs="Times New Roman"/>
          <w:i/>
          <w:iCs/>
        </w:rPr>
        <w:t>.</w:t>
      </w:r>
    </w:p>
    <w:p w14:paraId="4D2E1553" w14:textId="3025193C" w:rsidR="0030720E" w:rsidRPr="004425BA" w:rsidRDefault="00B33377" w:rsidP="004425BA">
      <w:pPr>
        <w:pStyle w:val="Paragraphedeliste"/>
        <w:numPr>
          <w:ilvl w:val="0"/>
          <w:numId w:val="5"/>
        </w:numPr>
        <w:jc w:val="both"/>
      </w:pPr>
      <w:r w:rsidRPr="0030720E">
        <w:rPr>
          <w:rFonts w:ascii="Times New Roman" w:hAnsi="Times New Roman" w:cs="Times New Roman"/>
        </w:rPr>
        <w:t xml:space="preserve">Le </w:t>
      </w:r>
      <w:r w:rsidR="0030720E" w:rsidRPr="0030720E">
        <w:rPr>
          <w:rFonts w:ascii="Times New Roman" w:hAnsi="Times New Roman" w:cs="Times New Roman"/>
        </w:rPr>
        <w:t xml:space="preserve">projet d’observation relève à juste titre  </w:t>
      </w:r>
      <w:r w:rsidRPr="0030720E">
        <w:rPr>
          <w:rFonts w:ascii="Times New Roman" w:hAnsi="Times New Roman" w:cs="Times New Roman"/>
        </w:rPr>
        <w:t>qu’</w:t>
      </w:r>
      <w:r w:rsidR="00354CDB" w:rsidRPr="0030720E">
        <w:rPr>
          <w:rFonts w:ascii="Times New Roman" w:hAnsi="Times New Roman" w:cs="Times New Roman"/>
        </w:rPr>
        <w:t xml:space="preserve"> </w:t>
      </w:r>
      <w:r w:rsidRPr="0030720E">
        <w:rPr>
          <w:rFonts w:ascii="Times New Roman" w:hAnsi="Times New Roman" w:cs="Times New Roman"/>
        </w:rPr>
        <w:t xml:space="preserve">"il est de plus en plus important que les enfants comprennent l'environnement numérique, y compris son infrastructure, ses pratiques commerciales, ses stratégies de persuasion, les utilisations de traitement automatisé et des données à caractère personnel et la surveillance". </w:t>
      </w:r>
      <w:r w:rsidR="0030720E" w:rsidRPr="0030720E">
        <w:rPr>
          <w:rFonts w:ascii="Times New Roman" w:hAnsi="Times New Roman" w:cs="Times New Roman"/>
          <w:i/>
        </w:rPr>
        <w:t xml:space="preserve">Le DEWG recommande à cet égard que l’acquisition de ces connaissances soit incluse </w:t>
      </w:r>
      <w:r w:rsidR="00CD3459" w:rsidRPr="0030720E">
        <w:rPr>
          <w:rFonts w:ascii="Times New Roman" w:hAnsi="Times New Roman" w:cs="Times New Roman"/>
          <w:i/>
        </w:rPr>
        <w:t>dans les programmes scolaires</w:t>
      </w:r>
      <w:r w:rsidR="0030720E" w:rsidRPr="0030720E">
        <w:rPr>
          <w:rFonts w:ascii="Times New Roman" w:hAnsi="Times New Roman" w:cs="Times New Roman"/>
          <w:i/>
        </w:rPr>
        <w:t xml:space="preserve"> ainsi que dans</w:t>
      </w:r>
      <w:r w:rsidR="00CD3459" w:rsidRPr="0030720E">
        <w:rPr>
          <w:rFonts w:ascii="Times New Roman" w:hAnsi="Times New Roman" w:cs="Times New Roman"/>
          <w:i/>
        </w:rPr>
        <w:t xml:space="preserve"> </w:t>
      </w:r>
      <w:r w:rsidR="00762313" w:rsidRPr="0030720E">
        <w:rPr>
          <w:rFonts w:ascii="Times New Roman" w:hAnsi="Times New Roman" w:cs="Times New Roman"/>
          <w:i/>
        </w:rPr>
        <w:t xml:space="preserve">la </w:t>
      </w:r>
      <w:r w:rsidR="00CD3459" w:rsidRPr="0030720E">
        <w:rPr>
          <w:rFonts w:ascii="Times New Roman" w:hAnsi="Times New Roman" w:cs="Times New Roman"/>
          <w:i/>
        </w:rPr>
        <w:t>formation de</w:t>
      </w:r>
      <w:r w:rsidR="0030720E" w:rsidRPr="0030720E">
        <w:rPr>
          <w:rFonts w:ascii="Times New Roman" w:hAnsi="Times New Roman" w:cs="Times New Roman"/>
          <w:i/>
        </w:rPr>
        <w:t>s enseignants sur ces questions.</w:t>
      </w:r>
      <w:r w:rsidR="00027F84" w:rsidRPr="0030720E">
        <w:rPr>
          <w:rFonts w:ascii="Times New Roman" w:hAnsi="Times New Roman" w:cs="Times New Roman"/>
          <w:i/>
        </w:rPr>
        <w:t xml:space="preserve"> </w:t>
      </w:r>
      <w:r w:rsidR="0030720E" w:rsidRPr="0030720E">
        <w:rPr>
          <w:rFonts w:ascii="Times New Roman" w:hAnsi="Times New Roman" w:cs="Times New Roman"/>
          <w:i/>
        </w:rPr>
        <w:t xml:space="preserve">Ces programmes et formations devraient aussi comporter des enseignements pratiques et actions concrètes de sensibilisation sur les risques d’atteinte à la vie </w:t>
      </w:r>
      <w:r w:rsidR="0030720E" w:rsidRPr="0030720E">
        <w:rPr>
          <w:rFonts w:ascii="Times New Roman" w:hAnsi="Times New Roman" w:cs="Times New Roman"/>
          <w:i/>
        </w:rPr>
        <w:lastRenderedPageBreak/>
        <w:t xml:space="preserve">privée, les solutions de  protection des données </w:t>
      </w:r>
      <w:r w:rsidRPr="0030720E">
        <w:rPr>
          <w:rFonts w:ascii="Times New Roman" w:hAnsi="Times New Roman" w:cs="Times New Roman"/>
          <w:i/>
        </w:rPr>
        <w:t xml:space="preserve">et les voies de recours, y compris </w:t>
      </w:r>
      <w:r w:rsidR="0030720E">
        <w:rPr>
          <w:rFonts w:ascii="Times New Roman" w:hAnsi="Times New Roman" w:cs="Times New Roman"/>
          <w:i/>
        </w:rPr>
        <w:t>sur le</w:t>
      </w:r>
      <w:r w:rsidRPr="0030720E">
        <w:rPr>
          <w:rFonts w:ascii="Times New Roman" w:hAnsi="Times New Roman" w:cs="Times New Roman"/>
          <w:i/>
        </w:rPr>
        <w:t xml:space="preserve"> rôle des autorités de protection des données à cet égard</w:t>
      </w:r>
      <w:r w:rsidR="0030720E" w:rsidRPr="0030720E">
        <w:rPr>
          <w:rFonts w:ascii="Times New Roman" w:hAnsi="Times New Roman" w:cs="Times New Roman"/>
          <w:i/>
        </w:rPr>
        <w:t xml:space="preserve"> </w:t>
      </w:r>
      <w:r w:rsidR="0030720E" w:rsidRPr="004425BA">
        <w:rPr>
          <w:rFonts w:ascii="Times New Roman" w:hAnsi="Times New Roman" w:cs="Times New Roman"/>
          <w:b/>
          <w:i/>
        </w:rPr>
        <w:t>§114</w:t>
      </w:r>
      <w:r w:rsidR="0030720E" w:rsidRPr="0030720E">
        <w:rPr>
          <w:rFonts w:ascii="Times New Roman" w:hAnsi="Times New Roman" w:cs="Times New Roman"/>
          <w:i/>
        </w:rPr>
        <w:t>.</w:t>
      </w:r>
      <w:r w:rsidR="004425BA">
        <w:rPr>
          <w:rFonts w:ascii="Times New Roman" w:hAnsi="Times New Roman" w:cs="Times New Roman"/>
          <w:i/>
        </w:rPr>
        <w:t xml:space="preserve"> </w:t>
      </w:r>
      <w:r w:rsidR="004425BA" w:rsidRPr="00C93A97">
        <w:rPr>
          <w:rFonts w:ascii="Times New Roman" w:hAnsi="Times New Roman" w:cs="Times New Roman"/>
          <w:i/>
          <w:iCs/>
        </w:rPr>
        <w:t xml:space="preserve">En complément de ce point, il est proposé de </w:t>
      </w:r>
      <w:r w:rsidR="004425BA" w:rsidRPr="004425BA">
        <w:rPr>
          <w:rFonts w:ascii="Times New Roman" w:hAnsi="Times New Roman" w:cs="Times New Roman"/>
          <w:i/>
          <w:iCs/>
        </w:rPr>
        <w:t xml:space="preserve">s’appuyer sur des supports faisant référence à la progressivité des compétences </w:t>
      </w:r>
      <w:r w:rsidR="004425BA">
        <w:rPr>
          <w:rFonts w:ascii="Times New Roman" w:hAnsi="Times New Roman" w:cs="Times New Roman"/>
          <w:i/>
          <w:iCs/>
        </w:rPr>
        <w:t>en matière de droit à</w:t>
      </w:r>
      <w:r w:rsidR="004425BA" w:rsidRPr="004425BA">
        <w:rPr>
          <w:rFonts w:ascii="Times New Roman" w:hAnsi="Times New Roman" w:cs="Times New Roman"/>
          <w:i/>
          <w:iCs/>
        </w:rPr>
        <w:t xml:space="preserve"> la protection des données </w:t>
      </w:r>
      <w:r w:rsidR="004425BA">
        <w:rPr>
          <w:rFonts w:ascii="Times New Roman" w:hAnsi="Times New Roman" w:cs="Times New Roman"/>
          <w:i/>
          <w:iCs/>
        </w:rPr>
        <w:t>et à</w:t>
      </w:r>
      <w:r w:rsidR="004425BA" w:rsidRPr="004425BA">
        <w:rPr>
          <w:rFonts w:ascii="Times New Roman" w:hAnsi="Times New Roman" w:cs="Times New Roman"/>
          <w:i/>
          <w:iCs/>
        </w:rPr>
        <w:t xml:space="preserve"> </w:t>
      </w:r>
      <w:r w:rsidR="004425BA">
        <w:rPr>
          <w:rFonts w:ascii="Times New Roman" w:hAnsi="Times New Roman" w:cs="Times New Roman"/>
          <w:i/>
          <w:iCs/>
        </w:rPr>
        <w:t xml:space="preserve">la vie privée </w:t>
      </w:r>
      <w:r w:rsidR="004425BA" w:rsidRPr="004425BA">
        <w:rPr>
          <w:rFonts w:ascii="Times New Roman" w:hAnsi="Times New Roman" w:cs="Times New Roman"/>
          <w:i/>
          <w:iCs/>
        </w:rPr>
        <w:t>articulé</w:t>
      </w:r>
      <w:r w:rsidR="004425BA">
        <w:rPr>
          <w:rFonts w:ascii="Times New Roman" w:hAnsi="Times New Roman" w:cs="Times New Roman"/>
          <w:i/>
          <w:iCs/>
        </w:rPr>
        <w:t>s</w:t>
      </w:r>
      <w:r w:rsidR="004425BA" w:rsidRPr="004425BA">
        <w:rPr>
          <w:rFonts w:ascii="Times New Roman" w:hAnsi="Times New Roman" w:cs="Times New Roman"/>
          <w:i/>
          <w:iCs/>
        </w:rPr>
        <w:t xml:space="preserve"> par niveau scolaire afin </w:t>
      </w:r>
      <w:r w:rsidR="004425BA" w:rsidRPr="00C93A97">
        <w:rPr>
          <w:rFonts w:ascii="Times New Roman" w:hAnsi="Times New Roman" w:cs="Times New Roman"/>
          <w:i/>
          <w:iCs/>
        </w:rPr>
        <w:t>de rendre ces droits accessibles et reconnaissables.</w:t>
      </w:r>
    </w:p>
    <w:p w14:paraId="3F9FB976" w14:textId="77777777" w:rsidR="0051022F" w:rsidRPr="0030720E" w:rsidRDefault="0051022F" w:rsidP="0030720E">
      <w:pPr>
        <w:pStyle w:val="Paragraphedeliste"/>
        <w:ind w:left="360"/>
        <w:jc w:val="both"/>
        <w:rPr>
          <w:rFonts w:ascii="Times New Roman" w:hAnsi="Times New Roman" w:cs="Times New Roman"/>
        </w:rPr>
      </w:pPr>
    </w:p>
    <w:p w14:paraId="5CA0E44F" w14:textId="77777777" w:rsidR="001E140B" w:rsidRPr="001E140B" w:rsidRDefault="001E140B" w:rsidP="005F5B7A">
      <w:pPr>
        <w:pStyle w:val="Paragraphedeliste"/>
        <w:numPr>
          <w:ilvl w:val="0"/>
          <w:numId w:val="7"/>
        </w:numPr>
        <w:jc w:val="both"/>
        <w:rPr>
          <w:rFonts w:ascii="Times New Roman" w:hAnsi="Times New Roman" w:cs="Times New Roman"/>
          <w:b/>
        </w:rPr>
      </w:pPr>
      <w:r>
        <w:rPr>
          <w:rFonts w:ascii="Times New Roman" w:hAnsi="Times New Roman" w:cs="Times New Roman"/>
          <w:b/>
        </w:rPr>
        <w:t>Autres commentaires</w:t>
      </w:r>
      <w:r w:rsidRPr="001E140B">
        <w:rPr>
          <w:rFonts w:ascii="Times New Roman" w:hAnsi="Times New Roman" w:cs="Times New Roman"/>
          <w:b/>
        </w:rPr>
        <w:t xml:space="preserve"> </w:t>
      </w:r>
    </w:p>
    <w:p w14:paraId="458C36B6" w14:textId="2F1BCA65" w:rsidR="00B40B9F" w:rsidRDefault="00EB70FF" w:rsidP="00923B7C">
      <w:pPr>
        <w:pStyle w:val="Paragraphedeliste"/>
        <w:numPr>
          <w:ilvl w:val="0"/>
          <w:numId w:val="5"/>
        </w:numPr>
        <w:jc w:val="both"/>
        <w:rPr>
          <w:rFonts w:ascii="Times New Roman" w:hAnsi="Times New Roman" w:cs="Times New Roman"/>
          <w:i/>
        </w:rPr>
      </w:pPr>
      <w:r w:rsidRPr="00776C69">
        <w:rPr>
          <w:rFonts w:ascii="Times New Roman" w:hAnsi="Times New Roman" w:cs="Times New Roman"/>
        </w:rPr>
        <w:t>L</w:t>
      </w:r>
      <w:r w:rsidR="00776C69" w:rsidRPr="00776C69">
        <w:rPr>
          <w:rFonts w:ascii="Times New Roman" w:hAnsi="Times New Roman" w:cs="Times New Roman"/>
        </w:rPr>
        <w:t>e chapitre X traite de la santé et du bien-être des enfants dans l’environnement numérique. Tout en reconnaissant les opportunités offertes par les technologies numériques en matière de santé</w:t>
      </w:r>
      <w:r w:rsidR="00776C69">
        <w:rPr>
          <w:rFonts w:ascii="Times New Roman" w:hAnsi="Times New Roman" w:cs="Times New Roman"/>
        </w:rPr>
        <w:t xml:space="preserve">, </w:t>
      </w:r>
      <w:r w:rsidR="008A1C02">
        <w:rPr>
          <w:rFonts w:ascii="Times New Roman" w:hAnsi="Times New Roman" w:cs="Times New Roman"/>
        </w:rPr>
        <w:t>l</w:t>
      </w:r>
      <w:r w:rsidR="00B47AA2">
        <w:rPr>
          <w:rFonts w:ascii="Times New Roman" w:hAnsi="Times New Roman" w:cs="Times New Roman"/>
        </w:rPr>
        <w:t>e DEWG</w:t>
      </w:r>
      <w:r w:rsidR="00776C69">
        <w:rPr>
          <w:rFonts w:ascii="Times New Roman" w:hAnsi="Times New Roman" w:cs="Times New Roman"/>
        </w:rPr>
        <w:t xml:space="preserve"> tient à rappeler le caractère </w:t>
      </w:r>
      <w:r w:rsidR="00D56197">
        <w:rPr>
          <w:rFonts w:ascii="Times New Roman" w:hAnsi="Times New Roman" w:cs="Times New Roman"/>
        </w:rPr>
        <w:t xml:space="preserve">particulièrement </w:t>
      </w:r>
      <w:r w:rsidR="00776C69">
        <w:rPr>
          <w:rFonts w:ascii="Times New Roman" w:hAnsi="Times New Roman" w:cs="Times New Roman"/>
        </w:rPr>
        <w:t xml:space="preserve">sensible des données personnelles liées à la santé des </w:t>
      </w:r>
      <w:r w:rsidR="00D56197">
        <w:rPr>
          <w:rFonts w:ascii="Times New Roman" w:hAnsi="Times New Roman" w:cs="Times New Roman"/>
        </w:rPr>
        <w:t>enfants</w:t>
      </w:r>
      <w:r w:rsidR="00776C69">
        <w:rPr>
          <w:rFonts w:ascii="Times New Roman" w:hAnsi="Times New Roman" w:cs="Times New Roman"/>
        </w:rPr>
        <w:t xml:space="preserve">, </w:t>
      </w:r>
      <w:r w:rsidR="00F75D6C">
        <w:rPr>
          <w:rFonts w:ascii="Times New Roman" w:hAnsi="Times New Roman" w:cs="Times New Roman"/>
        </w:rPr>
        <w:t xml:space="preserve">et appelle le Comité </w:t>
      </w:r>
      <w:r w:rsidR="00AA7DEC">
        <w:rPr>
          <w:rFonts w:ascii="Times New Roman" w:hAnsi="Times New Roman" w:cs="Times New Roman"/>
          <w:i/>
        </w:rPr>
        <w:t xml:space="preserve">à souligner </w:t>
      </w:r>
      <w:r w:rsidR="00F75D6C" w:rsidRPr="00F75D6C">
        <w:rPr>
          <w:rFonts w:ascii="Times New Roman" w:hAnsi="Times New Roman" w:cs="Times New Roman"/>
          <w:i/>
        </w:rPr>
        <w:t xml:space="preserve">que les Etats doivent s’assurer que les dispositifs qui collectent des données de santé concernant des enfants, notamment des données à caractère biométriques et génétiques respectent la législation en vigueur et adhèrent à des standards élevés en matière de </w:t>
      </w:r>
      <w:r w:rsidR="006E430A">
        <w:rPr>
          <w:rFonts w:ascii="Times New Roman" w:hAnsi="Times New Roman" w:cs="Times New Roman"/>
          <w:i/>
        </w:rPr>
        <w:t xml:space="preserve">protection </w:t>
      </w:r>
      <w:r w:rsidR="009F6FAC">
        <w:rPr>
          <w:rFonts w:ascii="Times New Roman" w:hAnsi="Times New Roman" w:cs="Times New Roman"/>
          <w:i/>
        </w:rPr>
        <w:t xml:space="preserve">des données personnelle et </w:t>
      </w:r>
      <w:r w:rsidR="006E430A">
        <w:rPr>
          <w:rFonts w:ascii="Times New Roman" w:hAnsi="Times New Roman" w:cs="Times New Roman"/>
          <w:i/>
        </w:rPr>
        <w:t xml:space="preserve">de la vie privée </w:t>
      </w:r>
      <w:r w:rsidR="009F6FAC">
        <w:rPr>
          <w:rFonts w:ascii="Times New Roman" w:hAnsi="Times New Roman" w:cs="Times New Roman"/>
          <w:i/>
        </w:rPr>
        <w:t xml:space="preserve">et </w:t>
      </w:r>
      <w:r w:rsidR="006E430A">
        <w:rPr>
          <w:rFonts w:ascii="Times New Roman" w:hAnsi="Times New Roman" w:cs="Times New Roman"/>
          <w:i/>
        </w:rPr>
        <w:t xml:space="preserve">de bioéthique. </w:t>
      </w:r>
    </w:p>
    <w:p w14:paraId="0FDF75E5" w14:textId="61A3A8D6" w:rsidR="001936AB" w:rsidRPr="00C93A97" w:rsidRDefault="001936AB" w:rsidP="00923B7C">
      <w:pPr>
        <w:pStyle w:val="Paragraphedeliste"/>
        <w:numPr>
          <w:ilvl w:val="0"/>
          <w:numId w:val="5"/>
        </w:numPr>
        <w:jc w:val="both"/>
        <w:rPr>
          <w:rFonts w:ascii="Times New Roman" w:hAnsi="Times New Roman" w:cs="Times New Roman"/>
          <w:i/>
        </w:rPr>
      </w:pPr>
      <w:r>
        <w:rPr>
          <w:rFonts w:ascii="Times New Roman" w:hAnsi="Times New Roman" w:cs="Times New Roman"/>
        </w:rPr>
        <w:t>Le paragraphe 118 mentionne la nécessité de déterminer un équilibre entre l’accès à la culture, au loisir et aux jeux dans l’environnement numérique  avec l’accès à des alternatives attractives dans le monde hors ligne</w:t>
      </w:r>
      <w:r w:rsidR="00601153">
        <w:rPr>
          <w:rFonts w:ascii="Times New Roman" w:hAnsi="Times New Roman" w:cs="Times New Roman"/>
        </w:rPr>
        <w:t xml:space="preserve">. </w:t>
      </w:r>
      <w:r w:rsidR="00601153" w:rsidRPr="00C93A97">
        <w:rPr>
          <w:rFonts w:ascii="Times New Roman" w:hAnsi="Times New Roman" w:cs="Times New Roman"/>
          <w:i/>
        </w:rPr>
        <w:t>Dans cette optique, le cadre de régulation</w:t>
      </w:r>
      <w:r w:rsidRPr="00C93A97">
        <w:rPr>
          <w:rFonts w:ascii="Times New Roman" w:hAnsi="Times New Roman" w:cs="Times New Roman"/>
          <w:i/>
        </w:rPr>
        <w:t xml:space="preserve"> devrait inciter les services en ligne à encourager les enfants à se déconnecter à intervalles réguliers,  pour  leur permettre d’accéder </w:t>
      </w:r>
      <w:r w:rsidR="00CD29DF" w:rsidRPr="00C93A97">
        <w:rPr>
          <w:rFonts w:ascii="Times New Roman" w:hAnsi="Times New Roman" w:cs="Times New Roman"/>
          <w:i/>
        </w:rPr>
        <w:t xml:space="preserve">hors ligne, </w:t>
      </w:r>
      <w:r w:rsidRPr="00C93A97">
        <w:rPr>
          <w:rFonts w:ascii="Times New Roman" w:hAnsi="Times New Roman" w:cs="Times New Roman"/>
          <w:i/>
        </w:rPr>
        <w:t xml:space="preserve">à des opportunités alternatives de culture, de loisirs et de jeux avec leurs amis et leurs familles. </w:t>
      </w:r>
    </w:p>
    <w:p w14:paraId="3C30F02F" w14:textId="01A94CB1" w:rsidR="00996152" w:rsidRPr="00F75D6C" w:rsidRDefault="00F75D6C" w:rsidP="00923B7C">
      <w:pPr>
        <w:pStyle w:val="Paragraphedeliste"/>
        <w:numPr>
          <w:ilvl w:val="0"/>
          <w:numId w:val="5"/>
        </w:numPr>
        <w:jc w:val="both"/>
        <w:rPr>
          <w:rFonts w:ascii="Times New Roman" w:hAnsi="Times New Roman" w:cs="Times New Roman"/>
          <w:i/>
        </w:rPr>
      </w:pPr>
      <w:r>
        <w:rPr>
          <w:rFonts w:ascii="Times New Roman" w:hAnsi="Times New Roman" w:cs="Times New Roman"/>
        </w:rPr>
        <w:t xml:space="preserve">Le paragraphe 31 dispose que </w:t>
      </w:r>
      <w:r w:rsidR="006F3C65">
        <w:rPr>
          <w:rFonts w:ascii="Times New Roman" w:hAnsi="Times New Roman" w:cs="Times New Roman"/>
        </w:rPr>
        <w:t xml:space="preserve">pour permettre </w:t>
      </w:r>
      <w:r>
        <w:rPr>
          <w:rFonts w:ascii="Times New Roman" w:hAnsi="Times New Roman" w:cs="Times New Roman"/>
        </w:rPr>
        <w:t xml:space="preserve">l’élaboration de politiques publiques </w:t>
      </w:r>
      <w:r w:rsidR="006F3C65">
        <w:rPr>
          <w:rFonts w:ascii="Times New Roman" w:hAnsi="Times New Roman" w:cs="Times New Roman"/>
        </w:rPr>
        <w:t>adaptées concernant les  enfants, il est important de favoriser la connaissance et la recherche en ce domaine  et donc de disposer des données  nécessaires.</w:t>
      </w:r>
      <w:r w:rsidR="00861E52">
        <w:rPr>
          <w:rFonts w:ascii="Times New Roman" w:hAnsi="Times New Roman" w:cs="Times New Roman"/>
        </w:rPr>
        <w:t xml:space="preserve"> </w:t>
      </w:r>
      <w:r>
        <w:rPr>
          <w:rFonts w:ascii="Times New Roman" w:hAnsi="Times New Roman" w:cs="Times New Roman"/>
        </w:rPr>
        <w:t xml:space="preserve">Il </w:t>
      </w:r>
      <w:r w:rsidR="006F3C65">
        <w:rPr>
          <w:rFonts w:ascii="Times New Roman" w:hAnsi="Times New Roman" w:cs="Times New Roman"/>
        </w:rPr>
        <w:t>serait</w:t>
      </w:r>
      <w:r w:rsidRPr="00372D8E">
        <w:rPr>
          <w:rFonts w:ascii="Times New Roman" w:hAnsi="Times New Roman" w:cs="Times New Roman"/>
          <w:i/>
        </w:rPr>
        <w:t xml:space="preserve"> utile de rappeler que ce</w:t>
      </w:r>
      <w:r w:rsidR="006F3C65">
        <w:rPr>
          <w:rFonts w:ascii="Times New Roman" w:hAnsi="Times New Roman" w:cs="Times New Roman"/>
          <w:i/>
        </w:rPr>
        <w:t>s</w:t>
      </w:r>
      <w:r w:rsidRPr="00372D8E">
        <w:rPr>
          <w:rFonts w:ascii="Times New Roman" w:hAnsi="Times New Roman" w:cs="Times New Roman"/>
          <w:i/>
        </w:rPr>
        <w:t xml:space="preserve"> collecte</w:t>
      </w:r>
      <w:r w:rsidR="006F3C65">
        <w:rPr>
          <w:rFonts w:ascii="Times New Roman" w:hAnsi="Times New Roman" w:cs="Times New Roman"/>
          <w:i/>
        </w:rPr>
        <w:t>s</w:t>
      </w:r>
      <w:r w:rsidRPr="00372D8E">
        <w:rPr>
          <w:rFonts w:ascii="Times New Roman" w:hAnsi="Times New Roman" w:cs="Times New Roman"/>
          <w:i/>
        </w:rPr>
        <w:t xml:space="preserve"> </w:t>
      </w:r>
      <w:r w:rsidR="006F3C65">
        <w:rPr>
          <w:rFonts w:ascii="Times New Roman" w:hAnsi="Times New Roman" w:cs="Times New Roman"/>
          <w:i/>
        </w:rPr>
        <w:t xml:space="preserve">de données </w:t>
      </w:r>
      <w:r w:rsidRPr="00372D8E">
        <w:rPr>
          <w:rFonts w:ascii="Times New Roman" w:hAnsi="Times New Roman" w:cs="Times New Roman"/>
          <w:i/>
        </w:rPr>
        <w:t>doi</w:t>
      </w:r>
      <w:r w:rsidR="006F3C65">
        <w:rPr>
          <w:rFonts w:ascii="Times New Roman" w:hAnsi="Times New Roman" w:cs="Times New Roman"/>
          <w:i/>
        </w:rPr>
        <w:t>ven</w:t>
      </w:r>
      <w:r w:rsidRPr="00372D8E">
        <w:rPr>
          <w:rFonts w:ascii="Times New Roman" w:hAnsi="Times New Roman" w:cs="Times New Roman"/>
          <w:i/>
        </w:rPr>
        <w:t>t respecter l</w:t>
      </w:r>
      <w:r w:rsidR="006F3C65">
        <w:rPr>
          <w:rFonts w:ascii="Times New Roman" w:hAnsi="Times New Roman" w:cs="Times New Roman"/>
          <w:i/>
        </w:rPr>
        <w:t>es</w:t>
      </w:r>
      <w:r w:rsidRPr="00372D8E">
        <w:rPr>
          <w:rFonts w:ascii="Times New Roman" w:hAnsi="Times New Roman" w:cs="Times New Roman"/>
          <w:i/>
        </w:rPr>
        <w:t xml:space="preserve"> législation</w:t>
      </w:r>
      <w:r w:rsidR="006F3C65">
        <w:rPr>
          <w:rFonts w:ascii="Times New Roman" w:hAnsi="Times New Roman" w:cs="Times New Roman"/>
          <w:i/>
        </w:rPr>
        <w:t>s</w:t>
      </w:r>
      <w:r w:rsidRPr="00372D8E">
        <w:rPr>
          <w:rFonts w:ascii="Times New Roman" w:hAnsi="Times New Roman" w:cs="Times New Roman"/>
          <w:i/>
        </w:rPr>
        <w:t xml:space="preserve"> concernant la protection des données personnelles et ne pas avoir d’incidence sur le droit à la vie privée des enfants.</w:t>
      </w:r>
      <w:r>
        <w:rPr>
          <w:rFonts w:ascii="Times New Roman" w:hAnsi="Times New Roman" w:cs="Times New Roman"/>
        </w:rPr>
        <w:t xml:space="preserve"> </w:t>
      </w:r>
    </w:p>
    <w:p w14:paraId="3C7B142A" w14:textId="77777777" w:rsidR="00996152" w:rsidRDefault="00996152" w:rsidP="00717C26">
      <w:pPr>
        <w:jc w:val="both"/>
        <w:rPr>
          <w:rFonts w:ascii="Times New Roman" w:hAnsi="Times New Roman" w:cs="Times New Roman"/>
        </w:rPr>
      </w:pPr>
    </w:p>
    <w:p w14:paraId="58C167F9" w14:textId="24BC134E" w:rsidR="00DC7504" w:rsidRPr="002366FA" w:rsidRDefault="00DC7504" w:rsidP="00DC7504">
      <w:pPr>
        <w:pBdr>
          <w:top w:val="single" w:sz="4" w:space="1" w:color="auto"/>
        </w:pBdr>
        <w:jc w:val="both"/>
        <w:rPr>
          <w:rFonts w:ascii="Times New Roman" w:hAnsi="Times New Roman" w:cs="Times New Roman"/>
          <w:b/>
          <w:sz w:val="16"/>
          <w:szCs w:val="16"/>
        </w:rPr>
      </w:pPr>
      <w:r w:rsidRPr="002366FA">
        <w:rPr>
          <w:rFonts w:ascii="Times New Roman" w:hAnsi="Times New Roman" w:cs="Times New Roman"/>
          <w:b/>
          <w:sz w:val="16"/>
          <w:szCs w:val="16"/>
        </w:rPr>
        <w:t xml:space="preserve">Addendum </w:t>
      </w:r>
    </w:p>
    <w:p w14:paraId="4834F120" w14:textId="02E438B7" w:rsidR="00762313" w:rsidRPr="002366FA" w:rsidRDefault="008A1C02" w:rsidP="00762313">
      <w:pPr>
        <w:spacing w:after="0"/>
        <w:jc w:val="both"/>
        <w:rPr>
          <w:rFonts w:ascii="Times New Roman" w:hAnsi="Times New Roman" w:cs="Times New Roman"/>
          <w:sz w:val="16"/>
          <w:szCs w:val="16"/>
        </w:rPr>
      </w:pPr>
      <w:r w:rsidRPr="002366FA">
        <w:rPr>
          <w:rFonts w:ascii="Times New Roman" w:eastAsia="Times New Roman" w:hAnsi="Times New Roman" w:cs="Times New Roman"/>
          <w:sz w:val="16"/>
          <w:szCs w:val="16"/>
          <w:lang w:eastAsia="fr-FR"/>
        </w:rPr>
        <w:t>Le Global Privacy Assembly (GPA – désigné l’Assemblée</w:t>
      </w:r>
      <w:r w:rsidR="00C9021B" w:rsidRPr="002366FA">
        <w:rPr>
          <w:rFonts w:ascii="Times New Roman" w:eastAsia="Times New Roman" w:hAnsi="Times New Roman" w:cs="Times New Roman"/>
          <w:sz w:val="16"/>
          <w:szCs w:val="16"/>
          <w:lang w:eastAsia="fr-FR"/>
        </w:rPr>
        <w:t xml:space="preserve"> mondiale pour la protection de la vie privée</w:t>
      </w:r>
      <w:r w:rsidRPr="002366FA">
        <w:rPr>
          <w:rFonts w:ascii="Times New Roman" w:eastAsia="Times New Roman" w:hAnsi="Times New Roman" w:cs="Times New Roman"/>
          <w:sz w:val="16"/>
          <w:szCs w:val="16"/>
          <w:lang w:eastAsia="fr-FR"/>
        </w:rPr>
        <w:t>) représente le premier forum mondial des autorités de protection des données et de la vie privée visant à f</w:t>
      </w:r>
      <w:r w:rsidRPr="002366FA">
        <w:rPr>
          <w:rFonts w:ascii="Times New Roman" w:hAnsi="Times New Roman" w:cs="Times New Roman"/>
          <w:sz w:val="16"/>
          <w:szCs w:val="16"/>
        </w:rPr>
        <w:t xml:space="preserve">aire progresser la protection de la vie privée à l’échelle mondiale à l’ère du numérique et à instaurer un environnement réglementaire mondial doté de normes claires, à haut un niveau élevé de protection des données. </w:t>
      </w:r>
      <w:r w:rsidRPr="002366FA">
        <w:rPr>
          <w:rFonts w:ascii="Times New Roman" w:eastAsia="Times New Roman" w:hAnsi="Times New Roman" w:cs="Times New Roman"/>
          <w:sz w:val="16"/>
          <w:szCs w:val="16"/>
          <w:lang w:eastAsia="fr-FR"/>
        </w:rPr>
        <w:t>Le GPA fédère les initiatives de plus de 130 autorités de protection des données et de la vie privée du monde entier.</w:t>
      </w:r>
      <w:r w:rsidRPr="002366FA">
        <w:rPr>
          <w:rFonts w:ascii="Times New Roman" w:hAnsi="Times New Roman" w:cs="Times New Roman"/>
          <w:sz w:val="16"/>
          <w:szCs w:val="16"/>
        </w:rPr>
        <w:t xml:space="preserve"> L’Assemblée </w:t>
      </w:r>
      <w:r w:rsidR="009F6FAC" w:rsidRPr="002366FA">
        <w:rPr>
          <w:rFonts w:ascii="Times New Roman" w:hAnsi="Times New Roman" w:cs="Times New Roman"/>
          <w:sz w:val="16"/>
          <w:szCs w:val="16"/>
        </w:rPr>
        <w:t xml:space="preserve">mondiale ci désignée, </w:t>
      </w:r>
      <w:r w:rsidRPr="002366FA">
        <w:rPr>
          <w:rFonts w:ascii="Times New Roman" w:hAnsi="Times New Roman" w:cs="Times New Roman"/>
          <w:sz w:val="16"/>
          <w:szCs w:val="16"/>
        </w:rPr>
        <w:t xml:space="preserve">élabore des </w:t>
      </w:r>
      <w:r w:rsidR="00762313" w:rsidRPr="002366FA">
        <w:rPr>
          <w:rFonts w:ascii="Times New Roman" w:hAnsi="Times New Roman" w:cs="Times New Roman"/>
          <w:sz w:val="16"/>
          <w:szCs w:val="16"/>
        </w:rPr>
        <w:t xml:space="preserve">déclarations communes, des prises de </w:t>
      </w:r>
      <w:r w:rsidRPr="002366FA">
        <w:rPr>
          <w:rFonts w:ascii="Times New Roman" w:hAnsi="Times New Roman" w:cs="Times New Roman"/>
          <w:sz w:val="16"/>
          <w:szCs w:val="16"/>
        </w:rPr>
        <w:t>positions</w:t>
      </w:r>
      <w:r w:rsidR="00762313" w:rsidRPr="002366FA">
        <w:rPr>
          <w:rFonts w:ascii="Times New Roman" w:hAnsi="Times New Roman" w:cs="Times New Roman"/>
          <w:sz w:val="16"/>
          <w:szCs w:val="16"/>
        </w:rPr>
        <w:t>, des</w:t>
      </w:r>
      <w:r w:rsidRPr="002366FA">
        <w:rPr>
          <w:rFonts w:ascii="Times New Roman" w:hAnsi="Times New Roman" w:cs="Times New Roman"/>
          <w:sz w:val="16"/>
          <w:szCs w:val="16"/>
        </w:rPr>
        <w:t xml:space="preserve"> </w:t>
      </w:r>
      <w:r w:rsidR="00762313" w:rsidRPr="002366FA">
        <w:rPr>
          <w:rFonts w:ascii="Times New Roman" w:hAnsi="Times New Roman" w:cs="Times New Roman"/>
          <w:sz w:val="16"/>
          <w:szCs w:val="16"/>
        </w:rPr>
        <w:t xml:space="preserve">communiqués </w:t>
      </w:r>
      <w:r w:rsidRPr="002366FA">
        <w:rPr>
          <w:rFonts w:ascii="Times New Roman" w:hAnsi="Times New Roman" w:cs="Times New Roman"/>
          <w:sz w:val="16"/>
          <w:szCs w:val="16"/>
        </w:rPr>
        <w:t xml:space="preserve"> et adopte des résolutions afin de promouvoir le respect de la vie privée dans le débat public international, et notamment, les droits des pe</w:t>
      </w:r>
      <w:r w:rsidR="009F6FAC" w:rsidRPr="002366FA">
        <w:rPr>
          <w:rFonts w:ascii="Times New Roman" w:hAnsi="Times New Roman" w:cs="Times New Roman"/>
          <w:sz w:val="16"/>
          <w:szCs w:val="16"/>
        </w:rPr>
        <w:t>rsonnes concernées en s’exprimant</w:t>
      </w:r>
      <w:r w:rsidRPr="002366FA">
        <w:rPr>
          <w:rFonts w:ascii="Times New Roman" w:hAnsi="Times New Roman" w:cs="Times New Roman"/>
          <w:sz w:val="16"/>
          <w:szCs w:val="16"/>
        </w:rPr>
        <w:t xml:space="preserve"> </w:t>
      </w:r>
      <w:r w:rsidR="009F6FAC" w:rsidRPr="002366FA">
        <w:rPr>
          <w:rFonts w:ascii="Times New Roman" w:hAnsi="Times New Roman" w:cs="Times New Roman"/>
          <w:sz w:val="16"/>
          <w:szCs w:val="16"/>
        </w:rPr>
        <w:t>d’</w:t>
      </w:r>
      <w:r w:rsidRPr="002366FA">
        <w:rPr>
          <w:rFonts w:ascii="Times New Roman" w:hAnsi="Times New Roman" w:cs="Times New Roman"/>
          <w:sz w:val="16"/>
          <w:szCs w:val="16"/>
        </w:rPr>
        <w:t xml:space="preserve">une voix unifiée sur ces enjeux. </w:t>
      </w:r>
      <w:r w:rsidR="00762313" w:rsidRPr="002366FA">
        <w:rPr>
          <w:rFonts w:ascii="Times New Roman" w:hAnsi="Times New Roman" w:cs="Times New Roman"/>
          <w:sz w:val="16"/>
          <w:szCs w:val="16"/>
        </w:rPr>
        <w:t>Il désigne également des représentants pour suivre, en tant qu’observateur, les activités des organisations internationales.</w:t>
      </w:r>
    </w:p>
    <w:p w14:paraId="4F883BBC" w14:textId="56B41BE6" w:rsidR="008A1C02" w:rsidRPr="002366FA" w:rsidRDefault="00762313" w:rsidP="00762313">
      <w:pPr>
        <w:spacing w:after="0"/>
        <w:jc w:val="both"/>
        <w:rPr>
          <w:rFonts w:ascii="Times New Roman" w:hAnsi="Times New Roman" w:cs="Times New Roman"/>
          <w:sz w:val="16"/>
          <w:szCs w:val="16"/>
        </w:rPr>
      </w:pPr>
      <w:r w:rsidRPr="002366FA">
        <w:rPr>
          <w:rFonts w:ascii="Times New Roman" w:hAnsi="Times New Roman" w:cs="Times New Roman"/>
          <w:sz w:val="16"/>
          <w:szCs w:val="16"/>
        </w:rPr>
        <w:t xml:space="preserve">Le GPA travaille en étroite collaboration avec </w:t>
      </w:r>
      <w:r w:rsidR="00354CDB" w:rsidRPr="002366FA">
        <w:rPr>
          <w:rFonts w:ascii="Times New Roman" w:hAnsi="Times New Roman" w:cs="Times New Roman"/>
          <w:sz w:val="16"/>
          <w:szCs w:val="16"/>
        </w:rPr>
        <w:t>les Nations unies. A cet effet,</w:t>
      </w:r>
      <w:r w:rsidRPr="002366FA">
        <w:rPr>
          <w:rFonts w:ascii="Times New Roman" w:hAnsi="Times New Roman" w:cs="Times New Roman"/>
          <w:sz w:val="16"/>
          <w:szCs w:val="16"/>
        </w:rPr>
        <w:t xml:space="preserve"> </w:t>
      </w:r>
      <w:r w:rsidR="00354CDB" w:rsidRPr="002366FA">
        <w:rPr>
          <w:rFonts w:ascii="Times New Roman" w:hAnsi="Times New Roman" w:cs="Times New Roman"/>
          <w:sz w:val="16"/>
          <w:szCs w:val="16"/>
        </w:rPr>
        <w:t xml:space="preserve">le bureau exécutif du secrétaire général des Nations unies a désigné le Rapporteur Spécial des Nations unies à la protection de la vie privée, Joseph Cannataci, </w:t>
      </w:r>
      <w:r w:rsidRPr="002366FA">
        <w:rPr>
          <w:rFonts w:ascii="Times New Roman" w:hAnsi="Times New Roman" w:cs="Times New Roman"/>
          <w:sz w:val="16"/>
          <w:szCs w:val="16"/>
        </w:rPr>
        <w:t>en qualité d'observateur auprès du GPA</w:t>
      </w:r>
      <w:r w:rsidR="00354CDB" w:rsidRPr="002366FA">
        <w:rPr>
          <w:rFonts w:ascii="Times New Roman" w:hAnsi="Times New Roman" w:cs="Times New Roman"/>
          <w:sz w:val="16"/>
          <w:szCs w:val="16"/>
        </w:rPr>
        <w:t>.</w:t>
      </w:r>
    </w:p>
    <w:p w14:paraId="5A31BF5C" w14:textId="5E1FC803" w:rsidR="008A1C02" w:rsidRPr="002366FA" w:rsidRDefault="008A1C02" w:rsidP="008A1C02">
      <w:pPr>
        <w:autoSpaceDE w:val="0"/>
        <w:autoSpaceDN w:val="0"/>
        <w:adjustRightInd w:val="0"/>
        <w:spacing w:after="0" w:line="240" w:lineRule="auto"/>
        <w:jc w:val="both"/>
        <w:rPr>
          <w:rFonts w:ascii="Times New Roman" w:hAnsi="Times New Roman" w:cs="Times New Roman"/>
          <w:sz w:val="16"/>
          <w:szCs w:val="16"/>
        </w:rPr>
      </w:pPr>
      <w:r w:rsidRPr="002366FA">
        <w:rPr>
          <w:rFonts w:ascii="Times New Roman" w:hAnsi="Times New Roman" w:cs="Times New Roman"/>
          <w:sz w:val="16"/>
          <w:szCs w:val="16"/>
        </w:rPr>
        <w:t>Les membres de l'Assemblée mondiale de la protection de la vie privée sont organisés en groupes de travail qui se concentrent sur les initiatives les plus importantes de l'Assemblée, identifiées par les membres, et dont le mandat et l'orientation découlent de la session à huis clos, généralement à partir de résolutions.</w:t>
      </w:r>
    </w:p>
    <w:p w14:paraId="7559C6CE" w14:textId="7D6BE26A" w:rsidR="00AE4565" w:rsidRPr="002366FA" w:rsidRDefault="002B78A6" w:rsidP="008A1C02">
      <w:pPr>
        <w:spacing w:after="0"/>
        <w:jc w:val="both"/>
        <w:rPr>
          <w:rFonts w:ascii="Times New Roman" w:hAnsi="Times New Roman" w:cs="Times New Roman"/>
          <w:sz w:val="16"/>
          <w:szCs w:val="16"/>
        </w:rPr>
      </w:pPr>
      <w:hyperlink r:id="rId9" w:history="1">
        <w:r w:rsidR="002D307C" w:rsidRPr="002366FA">
          <w:rPr>
            <w:rStyle w:val="Lienhypertexte"/>
            <w:rFonts w:ascii="Times New Roman" w:hAnsi="Times New Roman" w:cs="Times New Roman"/>
            <w:sz w:val="16"/>
            <w:szCs w:val="16"/>
          </w:rPr>
          <w:t>https://globalprivacyassembly.org/</w:t>
        </w:r>
      </w:hyperlink>
      <w:r w:rsidR="002D307C" w:rsidRPr="002366FA">
        <w:rPr>
          <w:rFonts w:ascii="Times New Roman" w:hAnsi="Times New Roman" w:cs="Times New Roman"/>
          <w:sz w:val="16"/>
          <w:szCs w:val="16"/>
        </w:rPr>
        <w:t xml:space="preserve"> </w:t>
      </w:r>
    </w:p>
    <w:p w14:paraId="02BF47F4" w14:textId="3D9BB567" w:rsidR="00AE4565" w:rsidRPr="00DC7504" w:rsidRDefault="00AE4565" w:rsidP="008A1C02">
      <w:pPr>
        <w:spacing w:after="0"/>
        <w:jc w:val="both"/>
        <w:rPr>
          <w:rFonts w:ascii="Times New Roman" w:hAnsi="Times New Roman" w:cs="Times New Roman"/>
        </w:rPr>
      </w:pPr>
    </w:p>
    <w:sectPr w:rsidR="00AE4565" w:rsidRPr="00DC7504">
      <w:head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50A0E" w16cid:durableId="235792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B0C4A" w14:textId="77777777" w:rsidR="002B78A6" w:rsidRDefault="002B78A6" w:rsidP="0022342C">
      <w:pPr>
        <w:spacing w:after="0" w:line="240" w:lineRule="auto"/>
      </w:pPr>
      <w:r>
        <w:separator/>
      </w:r>
    </w:p>
  </w:endnote>
  <w:endnote w:type="continuationSeparator" w:id="0">
    <w:p w14:paraId="02AC8F7E" w14:textId="77777777" w:rsidR="002B78A6" w:rsidRDefault="002B78A6" w:rsidP="0022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CBB86" w14:textId="77777777" w:rsidR="002B78A6" w:rsidRDefault="002B78A6" w:rsidP="0022342C">
      <w:pPr>
        <w:spacing w:after="0" w:line="240" w:lineRule="auto"/>
      </w:pPr>
      <w:r>
        <w:separator/>
      </w:r>
    </w:p>
  </w:footnote>
  <w:footnote w:type="continuationSeparator" w:id="0">
    <w:p w14:paraId="0073FB8B" w14:textId="77777777" w:rsidR="002B78A6" w:rsidRDefault="002B78A6" w:rsidP="0022342C">
      <w:pPr>
        <w:spacing w:after="0" w:line="240" w:lineRule="auto"/>
      </w:pPr>
      <w:r>
        <w:continuationSeparator/>
      </w:r>
    </w:p>
  </w:footnote>
  <w:footnote w:id="1">
    <w:p w14:paraId="4A02523C" w14:textId="1E4B6E76" w:rsidR="008A457A" w:rsidRPr="008A457A" w:rsidRDefault="008A457A">
      <w:pPr>
        <w:pStyle w:val="Notedebasdepage"/>
        <w:rPr>
          <w:rFonts w:ascii="Times New Roman" w:hAnsi="Times New Roman" w:cs="Times New Roman"/>
        </w:rPr>
      </w:pPr>
      <w:r>
        <w:rPr>
          <w:rStyle w:val="Appelnotedebasdep"/>
        </w:rPr>
        <w:footnoteRef/>
      </w:r>
      <w:r>
        <w:t xml:space="preserve"> </w:t>
      </w:r>
      <w:hyperlink r:id="rId1" w:history="1">
        <w:r w:rsidRPr="008A457A">
          <w:rPr>
            <w:rStyle w:val="Lienhypertexte"/>
            <w:rFonts w:ascii="Times New Roman" w:hAnsi="Times New Roman" w:cs="Times New Roman"/>
          </w:rPr>
          <w:t xml:space="preserve">Plan </w:t>
        </w:r>
        <w:r>
          <w:rPr>
            <w:rStyle w:val="Lienhypertexte"/>
            <w:rFonts w:ascii="Times New Roman" w:hAnsi="Times New Roman" w:cs="Times New Roman"/>
          </w:rPr>
          <w:t>S</w:t>
        </w:r>
        <w:r w:rsidRPr="008A457A">
          <w:rPr>
            <w:rStyle w:val="Lienhypertexte"/>
            <w:rFonts w:ascii="Times New Roman" w:hAnsi="Times New Roman" w:cs="Times New Roman"/>
          </w:rPr>
          <w:t>tratégique du GPA</w:t>
        </w:r>
      </w:hyperlink>
      <w:r w:rsidRPr="008A457A">
        <w:rPr>
          <w:rFonts w:ascii="Times New Roman" w:hAnsi="Times New Roman" w:cs="Times New Roman"/>
        </w:rPr>
        <w:t xml:space="preserve"> (cf. page 9)</w:t>
      </w:r>
    </w:p>
  </w:footnote>
  <w:footnote w:id="2">
    <w:p w14:paraId="4C487785" w14:textId="3C7F7700" w:rsidR="00AF2064" w:rsidRPr="00493AB4" w:rsidRDefault="00AF2064" w:rsidP="00AF2064">
      <w:pPr>
        <w:pStyle w:val="Default"/>
        <w:rPr>
          <w:rFonts w:ascii="Times New Roman" w:hAnsi="Times New Roman" w:cs="Times New Roman"/>
          <w:bCs/>
          <w:sz w:val="20"/>
          <w:szCs w:val="20"/>
        </w:rPr>
      </w:pPr>
      <w:r w:rsidRPr="00493AB4">
        <w:rPr>
          <w:rStyle w:val="Appelnotedebasdep"/>
          <w:rFonts w:ascii="Times New Roman" w:hAnsi="Times New Roman" w:cs="Times New Roman"/>
          <w:sz w:val="20"/>
          <w:szCs w:val="20"/>
        </w:rPr>
        <w:footnoteRef/>
      </w:r>
      <w:r w:rsidRPr="00493AB4">
        <w:rPr>
          <w:rFonts w:ascii="Times New Roman" w:hAnsi="Times New Roman" w:cs="Times New Roman"/>
          <w:sz w:val="20"/>
          <w:szCs w:val="20"/>
        </w:rPr>
        <w:t xml:space="preserve"> </w:t>
      </w:r>
      <w:hyperlink r:id="rId2" w:history="1">
        <w:r w:rsidRPr="00493AB4">
          <w:rPr>
            <w:rStyle w:val="Lienhypertexte"/>
            <w:rFonts w:ascii="Times New Roman" w:hAnsi="Times New Roman" w:cs="Times New Roman"/>
            <w:bCs/>
            <w:sz w:val="20"/>
            <w:szCs w:val="20"/>
          </w:rPr>
          <w:t xml:space="preserve">Résolution pour l’Adoption d’un Référentiel international d’Education à la Protection des Données </w:t>
        </w:r>
        <w:r w:rsidR="00493AB4" w:rsidRPr="00493AB4">
          <w:rPr>
            <w:rStyle w:val="Lienhypertexte"/>
            <w:rFonts w:ascii="Times New Roman" w:hAnsi="Times New Roman" w:cs="Times New Roman"/>
            <w:bCs/>
            <w:sz w:val="20"/>
            <w:szCs w:val="20"/>
          </w:rPr>
          <w:t xml:space="preserve">  </w:t>
        </w:r>
        <w:r w:rsidRPr="00493AB4">
          <w:rPr>
            <w:rStyle w:val="Lienhypertexte"/>
            <w:rFonts w:ascii="Times New Roman" w:hAnsi="Times New Roman" w:cs="Times New Roman"/>
            <w:bCs/>
            <w:sz w:val="20"/>
            <w:szCs w:val="20"/>
          </w:rPr>
          <w:t>Personnelles</w:t>
        </w:r>
      </w:hyperlink>
      <w:r w:rsidRPr="00493AB4">
        <w:rPr>
          <w:rFonts w:ascii="Times New Roman" w:hAnsi="Times New Roman" w:cs="Times New Roman"/>
          <w:bCs/>
          <w:sz w:val="20"/>
          <w:szCs w:val="20"/>
        </w:rPr>
        <w:t xml:space="preserve"> (2016)</w:t>
      </w:r>
    </w:p>
    <w:p w14:paraId="0B3ED1D7" w14:textId="09F6240B" w:rsidR="00AF2064" w:rsidRPr="0092139E" w:rsidRDefault="00AF2064" w:rsidP="00AF2064">
      <w:pPr>
        <w:pStyle w:val="Default"/>
        <w:rPr>
          <w:rFonts w:ascii="Times New Roman" w:hAnsi="Times New Roman" w:cs="Times New Roman"/>
          <w:sz w:val="20"/>
          <w:szCs w:val="20"/>
        </w:rPr>
      </w:pPr>
      <w:r w:rsidRPr="00493AB4">
        <w:rPr>
          <w:rFonts w:ascii="Times New Roman" w:hAnsi="Times New Roman" w:cs="Times New Roman"/>
          <w:sz w:val="20"/>
          <w:szCs w:val="20"/>
        </w:rPr>
        <w:t xml:space="preserve"> </w:t>
      </w:r>
      <w:hyperlink r:id="rId3" w:history="1">
        <w:r w:rsidRPr="0092139E">
          <w:rPr>
            <w:rStyle w:val="Lienhypertexte"/>
            <w:rFonts w:ascii="Times New Roman" w:hAnsi="Times New Roman" w:cs="Times New Roman"/>
            <w:bCs/>
            <w:sz w:val="20"/>
            <w:szCs w:val="20"/>
          </w:rPr>
          <w:t>Résolution sur les plates-formes d'apprentissage en ligne (2018)</w:t>
        </w:r>
      </w:hyperlink>
    </w:p>
    <w:p w14:paraId="32D75177" w14:textId="77777777" w:rsidR="00AF2064" w:rsidRPr="0092139E" w:rsidRDefault="00AF2064">
      <w:pPr>
        <w:pStyle w:val="Notedebasdepage"/>
        <w:rPr>
          <w:rFonts w:ascii="Times New Roman" w:hAnsi="Times New Roman" w:cs="Times New Roman"/>
        </w:rPr>
      </w:pPr>
    </w:p>
    <w:p w14:paraId="692B9792" w14:textId="77777777" w:rsidR="00AF2064" w:rsidRDefault="00AF2064">
      <w:pPr>
        <w:pStyle w:val="Notedebasdepage"/>
      </w:pPr>
    </w:p>
  </w:footnote>
  <w:footnote w:id="3">
    <w:p w14:paraId="372B8067" w14:textId="6293780D" w:rsidR="00864E07" w:rsidRPr="00D40194" w:rsidRDefault="00864E07">
      <w:pPr>
        <w:pStyle w:val="Notedebasdepage"/>
        <w:rPr>
          <w:rFonts w:ascii="Times New Roman" w:hAnsi="Times New Roman" w:cs="Times New Roman"/>
        </w:rPr>
      </w:pPr>
      <w:r w:rsidRPr="00D40194">
        <w:rPr>
          <w:rStyle w:val="Appelnotedebasdep"/>
          <w:rFonts w:ascii="Times New Roman" w:hAnsi="Times New Roman" w:cs="Times New Roman"/>
        </w:rPr>
        <w:footnoteRef/>
      </w:r>
      <w:r w:rsidRPr="00D40194">
        <w:rPr>
          <w:rFonts w:ascii="Times New Roman" w:hAnsi="Times New Roman" w:cs="Times New Roman"/>
        </w:rPr>
        <w:t xml:space="preserve"> Lorsqu’il est nécessaire. </w:t>
      </w:r>
    </w:p>
  </w:footnote>
  <w:footnote w:id="4">
    <w:p w14:paraId="17BCF9AF" w14:textId="29E8A79D" w:rsidR="008A1C02" w:rsidRDefault="008A1C02" w:rsidP="00B36079">
      <w:pPr>
        <w:pStyle w:val="Default"/>
      </w:pPr>
      <w:r>
        <w:rPr>
          <w:rStyle w:val="Appelnotedebasdep"/>
        </w:rPr>
        <w:footnoteRef/>
      </w:r>
      <w:r>
        <w:t xml:space="preserve"> </w:t>
      </w:r>
      <w:hyperlink r:id="rId4" w:history="1">
        <w:r w:rsidRPr="008A1C02">
          <w:rPr>
            <w:rStyle w:val="Lienhypertexte"/>
            <w:rFonts w:ascii="Times New Roman" w:hAnsi="Times New Roman" w:cs="Times New Roman"/>
            <w:bCs/>
            <w:sz w:val="20"/>
            <w:szCs w:val="20"/>
          </w:rPr>
          <w:t xml:space="preserve">Résolution </w:t>
        </w:r>
        <w:r>
          <w:rPr>
            <w:rStyle w:val="Lienhypertexte"/>
            <w:rFonts w:ascii="Times New Roman" w:hAnsi="Times New Roman" w:cs="Times New Roman"/>
            <w:bCs/>
            <w:sz w:val="20"/>
            <w:szCs w:val="20"/>
          </w:rPr>
          <w:t xml:space="preserve">du GPA </w:t>
        </w:r>
        <w:r w:rsidRPr="008A1C02">
          <w:rPr>
            <w:rStyle w:val="Lienhypertexte"/>
            <w:rFonts w:ascii="Times New Roman" w:hAnsi="Times New Roman" w:cs="Times New Roman"/>
            <w:bCs/>
            <w:sz w:val="20"/>
            <w:szCs w:val="20"/>
          </w:rPr>
          <w:t>sur les plates-formes d'apprentissage en ligne (2018)</w:t>
        </w:r>
      </w:hyperlink>
    </w:p>
  </w:footnote>
  <w:footnote w:id="5">
    <w:p w14:paraId="60F3EE51" w14:textId="5C21FE20" w:rsidR="00BE2742" w:rsidRPr="00EC14CF" w:rsidRDefault="00BE2742" w:rsidP="00EC14CF">
      <w:pPr>
        <w:pStyle w:val="Default"/>
        <w:rPr>
          <w:rFonts w:ascii="Times New Roman" w:hAnsi="Times New Roman" w:cs="Times New Roman"/>
          <w:sz w:val="20"/>
          <w:szCs w:val="20"/>
        </w:rPr>
      </w:pPr>
      <w:r>
        <w:rPr>
          <w:rStyle w:val="Appelnotedebasdep"/>
        </w:rPr>
        <w:footnoteRef/>
      </w:r>
      <w:r>
        <w:t xml:space="preserve"> </w:t>
      </w:r>
      <w:hyperlink r:id="rId5" w:history="1">
        <w:r w:rsidRPr="000B183F">
          <w:rPr>
            <w:rStyle w:val="Lienhypertexte"/>
            <w:rFonts w:ascii="Times New Roman" w:hAnsi="Times New Roman" w:cs="Times New Roman"/>
            <w:bCs/>
            <w:sz w:val="20"/>
            <w:szCs w:val="20"/>
          </w:rPr>
          <w:t>Résolution sur les plates-formes d'apprentissage en ligne (2018)</w:t>
        </w:r>
      </w:hyperlink>
    </w:p>
  </w:footnote>
  <w:footnote w:id="6">
    <w:p w14:paraId="15AEA423" w14:textId="1C209D85" w:rsidR="0080771C" w:rsidRPr="00762313" w:rsidRDefault="0080771C" w:rsidP="0080771C">
      <w:pPr>
        <w:spacing w:after="0"/>
        <w:rPr>
          <w:rStyle w:val="Lienhypertexte"/>
          <w:rFonts w:ascii="Times New Roman" w:hAnsi="Times New Roman" w:cs="Times New Roman"/>
          <w:bCs/>
          <w:sz w:val="20"/>
          <w:szCs w:val="20"/>
        </w:rPr>
      </w:pPr>
      <w:r w:rsidRPr="00762313">
        <w:fldChar w:fldCharType="begin"/>
      </w:r>
      <w:r w:rsidRPr="00762313">
        <w:instrText xml:space="preserve"> HYPERLINK "http://globalprivacyassembly.org/wp-content/uploads/2015/02/FR-Privacy-education.pdf" </w:instrText>
      </w:r>
      <w:r w:rsidRPr="00762313">
        <w:fldChar w:fldCharType="separate"/>
      </w:r>
      <w:r w:rsidR="00AE4565" w:rsidRPr="00762313">
        <w:rPr>
          <w:rStyle w:val="Lienhypertexte"/>
          <w:vertAlign w:val="superscript"/>
        </w:rPr>
        <w:footnoteRef/>
      </w:r>
      <w:r w:rsidR="00AE4565" w:rsidRPr="00762313">
        <w:rPr>
          <w:rStyle w:val="Lienhypertexte"/>
        </w:rPr>
        <w:t xml:space="preserve"> </w:t>
      </w:r>
      <w:r w:rsidRPr="00762313">
        <w:rPr>
          <w:rStyle w:val="Lienhypertexte"/>
          <w:rFonts w:ascii="Times New Roman" w:hAnsi="Times New Roman" w:cs="Times New Roman"/>
          <w:bCs/>
          <w:sz w:val="20"/>
          <w:szCs w:val="20"/>
        </w:rPr>
        <w:t xml:space="preserve">Résolution pour l’Adoption d’un Référentiel international d’Education à la Protection des Données    </w:t>
      </w:r>
    </w:p>
    <w:p w14:paraId="74458B5C" w14:textId="6AF75C21" w:rsidR="0080771C" w:rsidRPr="00762313" w:rsidRDefault="0080771C" w:rsidP="0080771C">
      <w:pPr>
        <w:spacing w:after="0"/>
        <w:rPr>
          <w:rFonts w:ascii="Times New Roman" w:hAnsi="Times New Roman" w:cs="Times New Roman"/>
          <w:bCs/>
          <w:sz w:val="20"/>
          <w:szCs w:val="20"/>
        </w:rPr>
      </w:pPr>
      <w:r w:rsidRPr="00762313">
        <w:rPr>
          <w:rStyle w:val="Lienhypertexte"/>
          <w:rFonts w:ascii="Times New Roman" w:hAnsi="Times New Roman" w:cs="Times New Roman"/>
          <w:bCs/>
          <w:sz w:val="20"/>
          <w:szCs w:val="20"/>
        </w:rPr>
        <w:t xml:space="preserve">  Personnelles (2016)</w:t>
      </w:r>
      <w:r w:rsidRPr="00762313">
        <w:fldChar w:fldCharType="end"/>
      </w:r>
    </w:p>
    <w:p w14:paraId="07C2103B" w14:textId="1FDFEC90" w:rsidR="0080771C" w:rsidRPr="00762313" w:rsidRDefault="0080771C" w:rsidP="0080771C">
      <w:pPr>
        <w:autoSpaceDE w:val="0"/>
        <w:autoSpaceDN w:val="0"/>
        <w:adjustRightInd w:val="0"/>
        <w:spacing w:after="0" w:line="240" w:lineRule="auto"/>
        <w:jc w:val="both"/>
        <w:rPr>
          <w:rFonts w:ascii="Times New Roman" w:hAnsi="Times New Roman" w:cs="Times New Roman"/>
          <w:color w:val="000000"/>
          <w:sz w:val="20"/>
          <w:szCs w:val="20"/>
        </w:rPr>
      </w:pPr>
      <w:r w:rsidRPr="00762313">
        <w:rPr>
          <w:rFonts w:ascii="Times New Roman" w:hAnsi="Times New Roman" w:cs="Times New Roman"/>
          <w:bCs/>
          <w:color w:val="000000"/>
          <w:sz w:val="20"/>
          <w:szCs w:val="20"/>
        </w:rPr>
        <w:t xml:space="preserve">  </w:t>
      </w:r>
      <w:hyperlink r:id="rId6" w:history="1">
        <w:r w:rsidRPr="00762313">
          <w:rPr>
            <w:rStyle w:val="Lienhypertexte"/>
            <w:rFonts w:ascii="Times New Roman" w:hAnsi="Times New Roman" w:cs="Times New Roman"/>
            <w:bCs/>
            <w:sz w:val="20"/>
            <w:szCs w:val="20"/>
          </w:rPr>
          <w:t>Référentiel de Formation des élèves  à la protection des données personnelles (2016)</w:t>
        </w:r>
      </w:hyperlink>
    </w:p>
    <w:p w14:paraId="6892BACD" w14:textId="4B3C3807" w:rsidR="00AE4565" w:rsidRPr="00762313" w:rsidRDefault="00AE4565">
      <w:pPr>
        <w:pStyle w:val="Notedebasdepage"/>
      </w:pPr>
      <w:r w:rsidRPr="0076231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9A30" w14:textId="311F7BCC" w:rsidR="0022342C" w:rsidRDefault="00F71E1E" w:rsidP="00F71E1E">
    <w:pPr>
      <w:pStyle w:val="En-tte"/>
      <w:tabs>
        <w:tab w:val="left" w:pos="6928"/>
      </w:tabs>
    </w:pPr>
    <w:r>
      <w:tab/>
    </w:r>
    <w:r w:rsidR="0022342C">
      <w:rPr>
        <w:noProof/>
        <w:lang w:eastAsia="fr-FR"/>
      </w:rPr>
      <w:drawing>
        <wp:inline distT="0" distB="0" distL="0" distR="0" wp14:anchorId="4939DC1B" wp14:editId="4BBDC908">
          <wp:extent cx="829310" cy="829310"/>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sidR="0022342C">
      <w:t xml:space="preserve">   </w:t>
    </w:r>
    <w:r w:rsidR="008A457A">
      <w:tab/>
    </w:r>
    <w:r w:rsidR="008A457A">
      <w:tab/>
    </w:r>
    <w:r>
      <w:tab/>
    </w:r>
  </w:p>
  <w:p w14:paraId="38550765" w14:textId="77777777" w:rsidR="0022342C" w:rsidRDefault="002234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1368"/>
    <w:multiLevelType w:val="hybridMultilevel"/>
    <w:tmpl w:val="0FE04EF2"/>
    <w:lvl w:ilvl="0" w:tplc="110ECCEC">
      <w:start w:val="3"/>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70D38"/>
    <w:multiLevelType w:val="hybridMultilevel"/>
    <w:tmpl w:val="9EA0F87A"/>
    <w:lvl w:ilvl="0" w:tplc="88BADEEC">
      <w:start w:val="3"/>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8A6157"/>
    <w:multiLevelType w:val="hybridMultilevel"/>
    <w:tmpl w:val="18B66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EE3744"/>
    <w:multiLevelType w:val="hybridMultilevel"/>
    <w:tmpl w:val="2E861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5A3579"/>
    <w:multiLevelType w:val="hybridMultilevel"/>
    <w:tmpl w:val="E1ECA20E"/>
    <w:lvl w:ilvl="0" w:tplc="5E80F17C">
      <w:start w:val="3"/>
      <w:numFmt w:val="upperRoman"/>
      <w:lvlText w:val="%1."/>
      <w:lvlJc w:val="left"/>
      <w:pPr>
        <w:ind w:left="1080" w:hanging="72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5016F4"/>
    <w:multiLevelType w:val="hybridMultilevel"/>
    <w:tmpl w:val="071AD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064C14"/>
    <w:multiLevelType w:val="hybridMultilevel"/>
    <w:tmpl w:val="D98EB22C"/>
    <w:lvl w:ilvl="0" w:tplc="C030A44E">
      <w:start w:val="3"/>
      <w:numFmt w:val="decimal"/>
      <w:lvlText w:val="%1."/>
      <w:lvlJc w:val="left"/>
      <w:pPr>
        <w:ind w:left="36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47F5606"/>
    <w:multiLevelType w:val="hybridMultilevel"/>
    <w:tmpl w:val="75105078"/>
    <w:lvl w:ilvl="0" w:tplc="6D3AC0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A53093"/>
    <w:multiLevelType w:val="hybridMultilevel"/>
    <w:tmpl w:val="74F8B19C"/>
    <w:lvl w:ilvl="0" w:tplc="5AD2A47C">
      <w:start w:val="1"/>
      <w:numFmt w:val="decimal"/>
      <w:lvlText w:val="%1."/>
      <w:lvlJc w:val="left"/>
      <w:pPr>
        <w:ind w:left="36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8"/>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4B"/>
    <w:rsid w:val="00027F84"/>
    <w:rsid w:val="0005076B"/>
    <w:rsid w:val="00064421"/>
    <w:rsid w:val="0007533A"/>
    <w:rsid w:val="00075B72"/>
    <w:rsid w:val="0007745B"/>
    <w:rsid w:val="00090013"/>
    <w:rsid w:val="00090335"/>
    <w:rsid w:val="0009379A"/>
    <w:rsid w:val="000A02BA"/>
    <w:rsid w:val="000A30F6"/>
    <w:rsid w:val="000A3721"/>
    <w:rsid w:val="000B0EBD"/>
    <w:rsid w:val="000C1AEB"/>
    <w:rsid w:val="000D3478"/>
    <w:rsid w:val="000D40FE"/>
    <w:rsid w:val="000E2B88"/>
    <w:rsid w:val="000F03EF"/>
    <w:rsid w:val="00111957"/>
    <w:rsid w:val="00112582"/>
    <w:rsid w:val="00146DBF"/>
    <w:rsid w:val="00155EB9"/>
    <w:rsid w:val="00174182"/>
    <w:rsid w:val="00174507"/>
    <w:rsid w:val="001765EB"/>
    <w:rsid w:val="001936AB"/>
    <w:rsid w:val="00193999"/>
    <w:rsid w:val="001A5777"/>
    <w:rsid w:val="001A64EA"/>
    <w:rsid w:val="001B4F6D"/>
    <w:rsid w:val="001E140B"/>
    <w:rsid w:val="002044BC"/>
    <w:rsid w:val="0020783D"/>
    <w:rsid w:val="002125E2"/>
    <w:rsid w:val="00220740"/>
    <w:rsid w:val="00221908"/>
    <w:rsid w:val="00221E4B"/>
    <w:rsid w:val="0022342C"/>
    <w:rsid w:val="002268CC"/>
    <w:rsid w:val="00232405"/>
    <w:rsid w:val="002366FA"/>
    <w:rsid w:val="002574F9"/>
    <w:rsid w:val="0027371D"/>
    <w:rsid w:val="00275772"/>
    <w:rsid w:val="00283214"/>
    <w:rsid w:val="00290398"/>
    <w:rsid w:val="00296121"/>
    <w:rsid w:val="002B78A6"/>
    <w:rsid w:val="002C7D01"/>
    <w:rsid w:val="002D307C"/>
    <w:rsid w:val="002E15B0"/>
    <w:rsid w:val="002F50EC"/>
    <w:rsid w:val="00303D57"/>
    <w:rsid w:val="00305339"/>
    <w:rsid w:val="0030720E"/>
    <w:rsid w:val="00330649"/>
    <w:rsid w:val="003421A4"/>
    <w:rsid w:val="00354CDB"/>
    <w:rsid w:val="00361C4E"/>
    <w:rsid w:val="00372D8E"/>
    <w:rsid w:val="00373734"/>
    <w:rsid w:val="003904F7"/>
    <w:rsid w:val="003E15A1"/>
    <w:rsid w:val="0041234E"/>
    <w:rsid w:val="00436C2E"/>
    <w:rsid w:val="004425BA"/>
    <w:rsid w:val="00446576"/>
    <w:rsid w:val="004603ED"/>
    <w:rsid w:val="00462501"/>
    <w:rsid w:val="00474F94"/>
    <w:rsid w:val="00493AB4"/>
    <w:rsid w:val="004A1642"/>
    <w:rsid w:val="004C5AA4"/>
    <w:rsid w:val="004D1D99"/>
    <w:rsid w:val="004D2990"/>
    <w:rsid w:val="004E563B"/>
    <w:rsid w:val="004F435D"/>
    <w:rsid w:val="005055BD"/>
    <w:rsid w:val="0051022F"/>
    <w:rsid w:val="00511F5C"/>
    <w:rsid w:val="00512FE6"/>
    <w:rsid w:val="00515FDE"/>
    <w:rsid w:val="00516F43"/>
    <w:rsid w:val="00574CE7"/>
    <w:rsid w:val="00587642"/>
    <w:rsid w:val="0059270A"/>
    <w:rsid w:val="00592EB6"/>
    <w:rsid w:val="005A0EE4"/>
    <w:rsid w:val="005A20C1"/>
    <w:rsid w:val="005B5E56"/>
    <w:rsid w:val="005C3FB4"/>
    <w:rsid w:val="005C58D2"/>
    <w:rsid w:val="005D4A4D"/>
    <w:rsid w:val="005F5845"/>
    <w:rsid w:val="005F5B7A"/>
    <w:rsid w:val="005F5C4A"/>
    <w:rsid w:val="005F65B4"/>
    <w:rsid w:val="00601153"/>
    <w:rsid w:val="00631123"/>
    <w:rsid w:val="00633A5A"/>
    <w:rsid w:val="00633E01"/>
    <w:rsid w:val="00637538"/>
    <w:rsid w:val="006532DE"/>
    <w:rsid w:val="006643C6"/>
    <w:rsid w:val="00690E9D"/>
    <w:rsid w:val="00691352"/>
    <w:rsid w:val="006914DD"/>
    <w:rsid w:val="00696FC2"/>
    <w:rsid w:val="006A3C9C"/>
    <w:rsid w:val="006D7180"/>
    <w:rsid w:val="006E3522"/>
    <w:rsid w:val="006E430A"/>
    <w:rsid w:val="006F36AC"/>
    <w:rsid w:val="006F3C65"/>
    <w:rsid w:val="00717C26"/>
    <w:rsid w:val="0072030E"/>
    <w:rsid w:val="007256E4"/>
    <w:rsid w:val="00742A14"/>
    <w:rsid w:val="0075039A"/>
    <w:rsid w:val="00751BFF"/>
    <w:rsid w:val="00762313"/>
    <w:rsid w:val="00767C13"/>
    <w:rsid w:val="00767CF9"/>
    <w:rsid w:val="00770147"/>
    <w:rsid w:val="00776C69"/>
    <w:rsid w:val="00796204"/>
    <w:rsid w:val="007A1B76"/>
    <w:rsid w:val="007B0489"/>
    <w:rsid w:val="007D3507"/>
    <w:rsid w:val="007F7FE1"/>
    <w:rsid w:val="008058F4"/>
    <w:rsid w:val="0080771C"/>
    <w:rsid w:val="00817B0A"/>
    <w:rsid w:val="008510A8"/>
    <w:rsid w:val="008618D3"/>
    <w:rsid w:val="00861E52"/>
    <w:rsid w:val="00864E07"/>
    <w:rsid w:val="00882547"/>
    <w:rsid w:val="008A1C02"/>
    <w:rsid w:val="008A457A"/>
    <w:rsid w:val="008A58BC"/>
    <w:rsid w:val="008B221D"/>
    <w:rsid w:val="008B53DE"/>
    <w:rsid w:val="008C2E5C"/>
    <w:rsid w:val="008C6180"/>
    <w:rsid w:val="008C74CA"/>
    <w:rsid w:val="008F6A86"/>
    <w:rsid w:val="00910191"/>
    <w:rsid w:val="009103BB"/>
    <w:rsid w:val="00910E99"/>
    <w:rsid w:val="009113CE"/>
    <w:rsid w:val="0091161C"/>
    <w:rsid w:val="00920059"/>
    <w:rsid w:val="0092139E"/>
    <w:rsid w:val="00923B7C"/>
    <w:rsid w:val="0092529D"/>
    <w:rsid w:val="00937AFB"/>
    <w:rsid w:val="0094324F"/>
    <w:rsid w:val="00961D4F"/>
    <w:rsid w:val="0097205B"/>
    <w:rsid w:val="00974523"/>
    <w:rsid w:val="00982AB1"/>
    <w:rsid w:val="00985027"/>
    <w:rsid w:val="00996152"/>
    <w:rsid w:val="00997782"/>
    <w:rsid w:val="009A0404"/>
    <w:rsid w:val="009A13D2"/>
    <w:rsid w:val="009A1DC4"/>
    <w:rsid w:val="009B027C"/>
    <w:rsid w:val="009B59AC"/>
    <w:rsid w:val="009B6318"/>
    <w:rsid w:val="009C23B6"/>
    <w:rsid w:val="009C3923"/>
    <w:rsid w:val="009D01F2"/>
    <w:rsid w:val="009D1A69"/>
    <w:rsid w:val="009E0943"/>
    <w:rsid w:val="009E2BC2"/>
    <w:rsid w:val="009F54B9"/>
    <w:rsid w:val="009F6FAC"/>
    <w:rsid w:val="00A1774A"/>
    <w:rsid w:val="00A235F4"/>
    <w:rsid w:val="00A236CE"/>
    <w:rsid w:val="00A3162C"/>
    <w:rsid w:val="00A373AC"/>
    <w:rsid w:val="00A4161E"/>
    <w:rsid w:val="00A46BE9"/>
    <w:rsid w:val="00A6345D"/>
    <w:rsid w:val="00A904D4"/>
    <w:rsid w:val="00A9383B"/>
    <w:rsid w:val="00AA1963"/>
    <w:rsid w:val="00AA7D76"/>
    <w:rsid w:val="00AA7DEC"/>
    <w:rsid w:val="00AD67BA"/>
    <w:rsid w:val="00AE3325"/>
    <w:rsid w:val="00AE4565"/>
    <w:rsid w:val="00AE5597"/>
    <w:rsid w:val="00AF2064"/>
    <w:rsid w:val="00AF5C0F"/>
    <w:rsid w:val="00AF6F5F"/>
    <w:rsid w:val="00B027BF"/>
    <w:rsid w:val="00B05E22"/>
    <w:rsid w:val="00B05E25"/>
    <w:rsid w:val="00B101C4"/>
    <w:rsid w:val="00B26BBD"/>
    <w:rsid w:val="00B33377"/>
    <w:rsid w:val="00B36079"/>
    <w:rsid w:val="00B40B9F"/>
    <w:rsid w:val="00B4460C"/>
    <w:rsid w:val="00B47AA2"/>
    <w:rsid w:val="00B610BB"/>
    <w:rsid w:val="00B66017"/>
    <w:rsid w:val="00B742B0"/>
    <w:rsid w:val="00B80956"/>
    <w:rsid w:val="00B8660C"/>
    <w:rsid w:val="00B93A4A"/>
    <w:rsid w:val="00BA7327"/>
    <w:rsid w:val="00BD7BE3"/>
    <w:rsid w:val="00BE2742"/>
    <w:rsid w:val="00BE41A0"/>
    <w:rsid w:val="00BF1C8B"/>
    <w:rsid w:val="00BF655F"/>
    <w:rsid w:val="00BF751F"/>
    <w:rsid w:val="00C128A5"/>
    <w:rsid w:val="00C142C2"/>
    <w:rsid w:val="00C20B59"/>
    <w:rsid w:val="00C32566"/>
    <w:rsid w:val="00C45B58"/>
    <w:rsid w:val="00C5042F"/>
    <w:rsid w:val="00C514D2"/>
    <w:rsid w:val="00C52FA0"/>
    <w:rsid w:val="00C568B6"/>
    <w:rsid w:val="00C64111"/>
    <w:rsid w:val="00C81F60"/>
    <w:rsid w:val="00C85767"/>
    <w:rsid w:val="00C9021B"/>
    <w:rsid w:val="00C93A97"/>
    <w:rsid w:val="00CC5EEE"/>
    <w:rsid w:val="00CD0D4F"/>
    <w:rsid w:val="00CD0EB1"/>
    <w:rsid w:val="00CD29DF"/>
    <w:rsid w:val="00CD3459"/>
    <w:rsid w:val="00CD7705"/>
    <w:rsid w:val="00CD7DA3"/>
    <w:rsid w:val="00CE3A15"/>
    <w:rsid w:val="00CE4190"/>
    <w:rsid w:val="00CE4FB5"/>
    <w:rsid w:val="00D036B1"/>
    <w:rsid w:val="00D07FEE"/>
    <w:rsid w:val="00D20B20"/>
    <w:rsid w:val="00D2702E"/>
    <w:rsid w:val="00D40194"/>
    <w:rsid w:val="00D455D0"/>
    <w:rsid w:val="00D501A6"/>
    <w:rsid w:val="00D56197"/>
    <w:rsid w:val="00D60122"/>
    <w:rsid w:val="00D917BB"/>
    <w:rsid w:val="00D93003"/>
    <w:rsid w:val="00D93DED"/>
    <w:rsid w:val="00DA7B40"/>
    <w:rsid w:val="00DB5980"/>
    <w:rsid w:val="00DC659B"/>
    <w:rsid w:val="00DC7504"/>
    <w:rsid w:val="00DE6810"/>
    <w:rsid w:val="00DF36A7"/>
    <w:rsid w:val="00DF3E97"/>
    <w:rsid w:val="00DF62E9"/>
    <w:rsid w:val="00E06283"/>
    <w:rsid w:val="00E106F2"/>
    <w:rsid w:val="00E12290"/>
    <w:rsid w:val="00E16741"/>
    <w:rsid w:val="00E30D0B"/>
    <w:rsid w:val="00E318FD"/>
    <w:rsid w:val="00E42E28"/>
    <w:rsid w:val="00E45353"/>
    <w:rsid w:val="00E72FC0"/>
    <w:rsid w:val="00E773A9"/>
    <w:rsid w:val="00E83F86"/>
    <w:rsid w:val="00E87546"/>
    <w:rsid w:val="00EB4B83"/>
    <w:rsid w:val="00EB70FF"/>
    <w:rsid w:val="00EC14CF"/>
    <w:rsid w:val="00EC30DD"/>
    <w:rsid w:val="00EC354F"/>
    <w:rsid w:val="00ED1F54"/>
    <w:rsid w:val="00ED4810"/>
    <w:rsid w:val="00F01368"/>
    <w:rsid w:val="00F06B70"/>
    <w:rsid w:val="00F13316"/>
    <w:rsid w:val="00F21A26"/>
    <w:rsid w:val="00F33A02"/>
    <w:rsid w:val="00F35F9F"/>
    <w:rsid w:val="00F44720"/>
    <w:rsid w:val="00F65D9F"/>
    <w:rsid w:val="00F71E1E"/>
    <w:rsid w:val="00F75D6C"/>
    <w:rsid w:val="00F81988"/>
    <w:rsid w:val="00FA1389"/>
    <w:rsid w:val="00FB272E"/>
    <w:rsid w:val="00FC5C10"/>
    <w:rsid w:val="00FC635F"/>
    <w:rsid w:val="00FD0A5F"/>
    <w:rsid w:val="00FD65FB"/>
    <w:rsid w:val="00FE518B"/>
    <w:rsid w:val="00FE5567"/>
    <w:rsid w:val="00FE75C6"/>
    <w:rsid w:val="00FF5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24C9"/>
  <w15:docId w15:val="{CCC82CDF-5E81-4355-A947-D603E18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2234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2342C"/>
    <w:rPr>
      <w:i/>
      <w:iCs/>
      <w:color w:val="5B9BD5" w:themeColor="accent1"/>
    </w:rPr>
  </w:style>
  <w:style w:type="paragraph" w:styleId="En-tte">
    <w:name w:val="header"/>
    <w:basedOn w:val="Normal"/>
    <w:link w:val="En-tteCar"/>
    <w:uiPriority w:val="99"/>
    <w:unhideWhenUsed/>
    <w:rsid w:val="0022342C"/>
    <w:pPr>
      <w:tabs>
        <w:tab w:val="center" w:pos="4536"/>
        <w:tab w:val="right" w:pos="9072"/>
      </w:tabs>
      <w:spacing w:after="0" w:line="240" w:lineRule="auto"/>
    </w:pPr>
  </w:style>
  <w:style w:type="character" w:customStyle="1" w:styleId="En-tteCar">
    <w:name w:val="En-tête Car"/>
    <w:basedOn w:val="Policepardfaut"/>
    <w:link w:val="En-tte"/>
    <w:uiPriority w:val="99"/>
    <w:rsid w:val="0022342C"/>
  </w:style>
  <w:style w:type="paragraph" w:styleId="Pieddepage">
    <w:name w:val="footer"/>
    <w:basedOn w:val="Normal"/>
    <w:link w:val="PieddepageCar"/>
    <w:uiPriority w:val="99"/>
    <w:unhideWhenUsed/>
    <w:rsid w:val="00223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42C"/>
  </w:style>
  <w:style w:type="paragraph" w:styleId="Paragraphedeliste">
    <w:name w:val="List Paragraph"/>
    <w:basedOn w:val="Normal"/>
    <w:uiPriority w:val="34"/>
    <w:qFormat/>
    <w:rsid w:val="00996152"/>
    <w:pPr>
      <w:ind w:left="720"/>
      <w:contextualSpacing/>
    </w:pPr>
  </w:style>
  <w:style w:type="character" w:styleId="Marquedecommentaire">
    <w:name w:val="annotation reference"/>
    <w:basedOn w:val="Policepardfaut"/>
    <w:uiPriority w:val="99"/>
    <w:semiHidden/>
    <w:unhideWhenUsed/>
    <w:rsid w:val="00CE4190"/>
    <w:rPr>
      <w:sz w:val="16"/>
      <w:szCs w:val="16"/>
    </w:rPr>
  </w:style>
  <w:style w:type="paragraph" w:styleId="Commentaire">
    <w:name w:val="annotation text"/>
    <w:basedOn w:val="Normal"/>
    <w:link w:val="CommentaireCar"/>
    <w:uiPriority w:val="99"/>
    <w:semiHidden/>
    <w:unhideWhenUsed/>
    <w:rsid w:val="00CE4190"/>
    <w:pPr>
      <w:spacing w:line="240" w:lineRule="auto"/>
    </w:pPr>
    <w:rPr>
      <w:sz w:val="20"/>
      <w:szCs w:val="20"/>
    </w:rPr>
  </w:style>
  <w:style w:type="character" w:customStyle="1" w:styleId="CommentaireCar">
    <w:name w:val="Commentaire Car"/>
    <w:basedOn w:val="Policepardfaut"/>
    <w:link w:val="Commentaire"/>
    <w:uiPriority w:val="99"/>
    <w:semiHidden/>
    <w:rsid w:val="00CE4190"/>
    <w:rPr>
      <w:sz w:val="20"/>
      <w:szCs w:val="20"/>
    </w:rPr>
  </w:style>
  <w:style w:type="paragraph" w:styleId="Objetducommentaire">
    <w:name w:val="annotation subject"/>
    <w:basedOn w:val="Commentaire"/>
    <w:next w:val="Commentaire"/>
    <w:link w:val="ObjetducommentaireCar"/>
    <w:uiPriority w:val="99"/>
    <w:semiHidden/>
    <w:unhideWhenUsed/>
    <w:rsid w:val="00CE4190"/>
    <w:rPr>
      <w:b/>
      <w:bCs/>
    </w:rPr>
  </w:style>
  <w:style w:type="character" w:customStyle="1" w:styleId="ObjetducommentaireCar">
    <w:name w:val="Objet du commentaire Car"/>
    <w:basedOn w:val="CommentaireCar"/>
    <w:link w:val="Objetducommentaire"/>
    <w:uiPriority w:val="99"/>
    <w:semiHidden/>
    <w:rsid w:val="00CE4190"/>
    <w:rPr>
      <w:b/>
      <w:bCs/>
      <w:sz w:val="20"/>
      <w:szCs w:val="20"/>
    </w:rPr>
  </w:style>
  <w:style w:type="paragraph" w:styleId="Textedebulles">
    <w:name w:val="Balloon Text"/>
    <w:basedOn w:val="Normal"/>
    <w:link w:val="TextedebullesCar"/>
    <w:uiPriority w:val="99"/>
    <w:semiHidden/>
    <w:unhideWhenUsed/>
    <w:rsid w:val="00CE41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190"/>
    <w:rPr>
      <w:rFonts w:ascii="Segoe UI" w:hAnsi="Segoe UI" w:cs="Segoe UI"/>
      <w:sz w:val="18"/>
      <w:szCs w:val="18"/>
    </w:rPr>
  </w:style>
  <w:style w:type="character" w:styleId="Lienhypertexte">
    <w:name w:val="Hyperlink"/>
    <w:basedOn w:val="Policepardfaut"/>
    <w:uiPriority w:val="99"/>
    <w:unhideWhenUsed/>
    <w:rsid w:val="00AE4565"/>
    <w:rPr>
      <w:color w:val="0563C1" w:themeColor="hyperlink"/>
      <w:u w:val="single"/>
    </w:rPr>
  </w:style>
  <w:style w:type="paragraph" w:styleId="Notedebasdepage">
    <w:name w:val="footnote text"/>
    <w:basedOn w:val="Normal"/>
    <w:link w:val="NotedebasdepageCar"/>
    <w:uiPriority w:val="99"/>
    <w:semiHidden/>
    <w:unhideWhenUsed/>
    <w:rsid w:val="00AE45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4565"/>
    <w:rPr>
      <w:sz w:val="20"/>
      <w:szCs w:val="20"/>
    </w:rPr>
  </w:style>
  <w:style w:type="character" w:styleId="Appelnotedebasdep">
    <w:name w:val="footnote reference"/>
    <w:basedOn w:val="Policepardfaut"/>
    <w:uiPriority w:val="99"/>
    <w:semiHidden/>
    <w:unhideWhenUsed/>
    <w:rsid w:val="00AE4565"/>
    <w:rPr>
      <w:vertAlign w:val="superscript"/>
    </w:rPr>
  </w:style>
  <w:style w:type="character" w:styleId="Titredulivre">
    <w:name w:val="Book Title"/>
    <w:basedOn w:val="Policepardfaut"/>
    <w:uiPriority w:val="33"/>
    <w:qFormat/>
    <w:rsid w:val="00372D8E"/>
    <w:rPr>
      <w:b/>
      <w:bCs/>
      <w:i/>
      <w:iCs/>
      <w:spacing w:val="5"/>
    </w:rPr>
  </w:style>
  <w:style w:type="paragraph" w:customStyle="1" w:styleId="Default">
    <w:name w:val="Default"/>
    <w:rsid w:val="00AF2064"/>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AF6F5F"/>
    <w:rPr>
      <w:color w:val="954F72" w:themeColor="followedHyperlink"/>
      <w:u w:val="single"/>
    </w:rPr>
  </w:style>
  <w:style w:type="paragraph" w:styleId="Rvision">
    <w:name w:val="Revision"/>
    <w:hidden/>
    <w:uiPriority w:val="99"/>
    <w:semiHidden/>
    <w:rsid w:val="00EC1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1798">
      <w:bodyDiv w:val="1"/>
      <w:marLeft w:val="0"/>
      <w:marRight w:val="0"/>
      <w:marTop w:val="0"/>
      <w:marBottom w:val="0"/>
      <w:divBdr>
        <w:top w:val="none" w:sz="0" w:space="0" w:color="auto"/>
        <w:left w:val="none" w:sz="0" w:space="0" w:color="auto"/>
        <w:bottom w:val="none" w:sz="0" w:space="0" w:color="auto"/>
        <w:right w:val="none" w:sz="0" w:space="0" w:color="auto"/>
      </w:divBdr>
    </w:div>
    <w:div w:id="554968004">
      <w:bodyDiv w:val="1"/>
      <w:marLeft w:val="0"/>
      <w:marRight w:val="0"/>
      <w:marTop w:val="0"/>
      <w:marBottom w:val="0"/>
      <w:divBdr>
        <w:top w:val="none" w:sz="0" w:space="0" w:color="auto"/>
        <w:left w:val="none" w:sz="0" w:space="0" w:color="auto"/>
        <w:bottom w:val="none" w:sz="0" w:space="0" w:color="auto"/>
        <w:right w:val="none" w:sz="0" w:space="0" w:color="auto"/>
      </w:divBdr>
    </w:div>
    <w:div w:id="169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privacyassembly.org/wp-content/uploads/2015/02/Digital-education-resolution-F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privacyassembly.org/"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globalprivacyassembly.org/wp-content/uploads/2018/11/R&#233;solution-2018-Plateformes-dapprentissage-en-ligne_VD-finale-23.10.2018.pdf" TargetMode="External"/><Relationship Id="rId2" Type="http://schemas.openxmlformats.org/officeDocument/2006/relationships/hyperlink" Target="http://globalprivacyassembly.org/wp-content/uploads/2015/02/FR-Privacy-education.pdf" TargetMode="External"/><Relationship Id="rId1" Type="http://schemas.openxmlformats.org/officeDocument/2006/relationships/hyperlink" Target="http://globalprivacyassembly.org/wp-content/uploads/2019/10/R&#233;solution-Conf&#233;rence-2019-2021-FRA.pdf" TargetMode="External"/><Relationship Id="rId6" Type="http://schemas.openxmlformats.org/officeDocument/2006/relationships/hyperlink" Target="http://globalprivacyassembly.org/wp-content/uploads/2015/02/FR-6.pdf" TargetMode="External"/><Relationship Id="rId5" Type="http://schemas.openxmlformats.org/officeDocument/2006/relationships/hyperlink" Target="http://globalprivacyassembly.org/wp-content/uploads/2018/11/R&#233;solution-2018-Plateformes-dapprentissage-en-ligne_VD-finale-23.10.2018.pdf" TargetMode="External"/><Relationship Id="rId4" Type="http://schemas.openxmlformats.org/officeDocument/2006/relationships/hyperlink" Target="http://globalprivacyassembly.org/wp-content/uploads/2018/11/R&#233;solution-2018-Plateformes-dapprentissage-en-ligne_VD-finale-23.1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270244-9801-47FE-99B3-AA12A71556F7}">
  <ds:schemaRefs>
    <ds:schemaRef ds:uri="http://schemas.openxmlformats.org/officeDocument/2006/bibliography"/>
  </ds:schemaRefs>
</ds:datastoreItem>
</file>

<file path=customXml/itemProps2.xml><?xml version="1.0" encoding="utf-8"?>
<ds:datastoreItem xmlns:ds="http://schemas.openxmlformats.org/officeDocument/2006/customXml" ds:itemID="{6A3A3C35-5D01-45C0-A702-06B6498767E9}"/>
</file>

<file path=customXml/itemProps3.xml><?xml version="1.0" encoding="utf-8"?>
<ds:datastoreItem xmlns:ds="http://schemas.openxmlformats.org/officeDocument/2006/customXml" ds:itemID="{0360BA13-77D4-4F08-A9D9-1B7E2DA78F39}"/>
</file>

<file path=customXml/itemProps4.xml><?xml version="1.0" encoding="utf-8"?>
<ds:datastoreItem xmlns:ds="http://schemas.openxmlformats.org/officeDocument/2006/customXml" ds:itemID="{B09716D3-28C1-4D61-BE1B-E4B02A42FDAD}"/>
</file>

<file path=docProps/app.xml><?xml version="1.0" encoding="utf-8"?>
<Properties xmlns="http://schemas.openxmlformats.org/officeDocument/2006/extended-properties" xmlns:vt="http://schemas.openxmlformats.org/officeDocument/2006/docPropsVTypes">
  <Template>Normal.dotm</Template>
  <TotalTime>14</TotalTime>
  <Pages>6</Pages>
  <Words>3138</Words>
  <Characters>17264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20362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BEDIER Elise</dc:creator>
  <cp:keywords/>
  <dc:description/>
  <cp:lastModifiedBy>SERRIER Pascale</cp:lastModifiedBy>
  <cp:revision>5</cp:revision>
  <dcterms:created xsi:type="dcterms:W3CDTF">2020-11-14T20:13:00Z</dcterms:created>
  <dcterms:modified xsi:type="dcterms:W3CDTF">2020-11-14T21:25:00Z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