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4CCC5" w14:textId="336F5A17" w:rsidR="00F45A2D" w:rsidRPr="00CC654F" w:rsidRDefault="00194F1E" w:rsidP="0022342C">
      <w:pPr>
        <w:pStyle w:val="Citationintense"/>
        <w:rPr>
          <w:rFonts w:ascii="Times New Roman" w:hAnsi="Times New Roman" w:cs="Times New Roman"/>
          <w:lang w:val="en-GB"/>
        </w:rPr>
      </w:pPr>
      <w:r>
        <w:rPr>
          <w:rFonts w:ascii="Times New Roman" w:hAnsi="Times New Roman" w:cs="Times New Roman"/>
          <w:lang w:val="en-GB"/>
        </w:rPr>
        <w:t>C</w:t>
      </w:r>
      <w:r w:rsidRPr="00CC654F">
        <w:rPr>
          <w:rFonts w:ascii="Times New Roman" w:hAnsi="Times New Roman" w:cs="Times New Roman"/>
          <w:lang w:val="en-GB"/>
        </w:rPr>
        <w:t xml:space="preserve">omments </w:t>
      </w:r>
      <w:r w:rsidR="007D7E97">
        <w:rPr>
          <w:rFonts w:ascii="Times New Roman" w:hAnsi="Times New Roman" w:cs="Times New Roman"/>
          <w:lang w:val="en-GB"/>
        </w:rPr>
        <w:t>p</w:t>
      </w:r>
      <w:r w:rsidR="00155EB9" w:rsidRPr="00CC654F">
        <w:rPr>
          <w:rFonts w:ascii="Times New Roman" w:hAnsi="Times New Roman" w:cs="Times New Roman"/>
          <w:lang w:val="en-GB"/>
        </w:rPr>
        <w:t xml:space="preserve">roposal </w:t>
      </w:r>
      <w:r w:rsidR="00CC654F">
        <w:rPr>
          <w:rFonts w:ascii="Times New Roman" w:hAnsi="Times New Roman" w:cs="Times New Roman"/>
          <w:lang w:val="en-GB"/>
        </w:rPr>
        <w:t>to</w:t>
      </w:r>
      <w:r w:rsidR="00155EB9" w:rsidRPr="00CC654F">
        <w:rPr>
          <w:rFonts w:ascii="Times New Roman" w:hAnsi="Times New Roman" w:cs="Times New Roman"/>
          <w:lang w:val="en-GB"/>
        </w:rPr>
        <w:t xml:space="preserve"> </w:t>
      </w:r>
      <w:r w:rsidR="00221E4B" w:rsidRPr="00CC654F">
        <w:rPr>
          <w:rFonts w:ascii="Times New Roman" w:hAnsi="Times New Roman" w:cs="Times New Roman"/>
          <w:lang w:val="en-GB"/>
        </w:rPr>
        <w:t xml:space="preserve">the </w:t>
      </w:r>
      <w:r w:rsidR="00CC654F">
        <w:rPr>
          <w:rFonts w:ascii="Times New Roman" w:hAnsi="Times New Roman" w:cs="Times New Roman"/>
          <w:lang w:val="en-GB"/>
        </w:rPr>
        <w:t>d</w:t>
      </w:r>
      <w:r w:rsidR="00155EB9" w:rsidRPr="00CC654F">
        <w:rPr>
          <w:rFonts w:ascii="Times New Roman" w:hAnsi="Times New Roman" w:cs="Times New Roman"/>
          <w:lang w:val="en-GB"/>
        </w:rPr>
        <w:t xml:space="preserve">rafting </w:t>
      </w:r>
      <w:r w:rsidR="00221E4B" w:rsidRPr="00CC654F">
        <w:rPr>
          <w:rFonts w:ascii="Times New Roman" w:hAnsi="Times New Roman" w:cs="Times New Roman"/>
          <w:lang w:val="en-GB"/>
        </w:rPr>
        <w:t xml:space="preserve">Committee on the Rights of the Child </w:t>
      </w:r>
    </w:p>
    <w:p w14:paraId="108086CC" w14:textId="7545301F" w:rsidR="0022342C" w:rsidRPr="00CC654F" w:rsidRDefault="00221E4B" w:rsidP="00DF62E9">
      <w:pPr>
        <w:pStyle w:val="Citationintense"/>
        <w:rPr>
          <w:rFonts w:ascii="Times New Roman" w:hAnsi="Times New Roman" w:cs="Times New Roman"/>
          <w:lang w:val="en-GB"/>
        </w:rPr>
      </w:pPr>
      <w:r w:rsidRPr="00CC654F">
        <w:rPr>
          <w:rFonts w:ascii="Times New Roman" w:hAnsi="Times New Roman" w:cs="Times New Roman"/>
          <w:lang w:val="en-GB"/>
        </w:rPr>
        <w:t xml:space="preserve">In response to the call for </w:t>
      </w:r>
      <w:r w:rsidR="00CC654F">
        <w:rPr>
          <w:rFonts w:ascii="Times New Roman" w:hAnsi="Times New Roman" w:cs="Times New Roman"/>
          <w:lang w:val="en-GB"/>
        </w:rPr>
        <w:t>contribution</w:t>
      </w:r>
      <w:r w:rsidR="00194F1E">
        <w:rPr>
          <w:rFonts w:ascii="Times New Roman" w:hAnsi="Times New Roman" w:cs="Times New Roman"/>
          <w:lang w:val="en-GB"/>
        </w:rPr>
        <w:t xml:space="preserve"> regarding </w:t>
      </w:r>
      <w:r w:rsidRPr="00CC654F">
        <w:rPr>
          <w:rFonts w:ascii="Times New Roman" w:hAnsi="Times New Roman" w:cs="Times New Roman"/>
          <w:lang w:val="en-GB"/>
        </w:rPr>
        <w:t xml:space="preserve">the draft </w:t>
      </w:r>
      <w:r w:rsidR="0022342C" w:rsidRPr="00CC654F">
        <w:rPr>
          <w:rFonts w:ascii="Times New Roman" w:hAnsi="Times New Roman" w:cs="Times New Roman"/>
          <w:lang w:val="en-GB"/>
        </w:rPr>
        <w:t>General Comment on the Rights of the Child in the Digital Environment</w:t>
      </w:r>
    </w:p>
    <w:p w14:paraId="2D3BAC45" w14:textId="4A278B3A" w:rsidR="003178E7" w:rsidRDefault="00FE6799" w:rsidP="00951F63">
      <w:pPr>
        <w:pStyle w:val="Paragraphedeliste"/>
        <w:ind w:left="360"/>
        <w:jc w:val="both"/>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sidR="003178E7">
        <w:rPr>
          <w:rFonts w:ascii="Times New Roman" w:hAnsi="Times New Roman" w:cs="Times New Roman"/>
          <w:b/>
          <w:lang w:val="en-GB"/>
        </w:rPr>
        <w:t xml:space="preserve">Global Privacy Assembly’s </w:t>
      </w:r>
      <w:r w:rsidR="003178E7" w:rsidRPr="00A609FF">
        <w:rPr>
          <w:rFonts w:ascii="Times New Roman" w:hAnsi="Times New Roman" w:cs="Times New Roman"/>
          <w:b/>
          <w:lang w:val="en-GB"/>
        </w:rPr>
        <w:t>Digital Education Working Group</w:t>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 xml:space="preserve">        </w:t>
      </w:r>
      <w:r w:rsidR="0040535A">
        <w:rPr>
          <w:rFonts w:ascii="Times New Roman" w:hAnsi="Times New Roman" w:cs="Times New Roman"/>
          <w:lang w:val="en-GB"/>
        </w:rPr>
        <w:t xml:space="preserve">                  </w:t>
      </w:r>
    </w:p>
    <w:p w14:paraId="2F441E71" w14:textId="278DFD52" w:rsidR="00FE6799" w:rsidRPr="00951F63" w:rsidRDefault="0040535A" w:rsidP="00951F63">
      <w:pPr>
        <w:pStyle w:val="Paragraphedeliste"/>
        <w:ind w:left="360"/>
        <w:jc w:val="both"/>
        <w:rPr>
          <w:rFonts w:ascii="Times New Roman" w:hAnsi="Times New Roman" w:cs="Times New Roman"/>
          <w:b/>
          <w:i/>
          <w:lang w:val="en-GB"/>
        </w:rPr>
      </w:pPr>
      <w:r>
        <w:rPr>
          <w:rFonts w:ascii="Times New Roman" w:hAnsi="Times New Roman" w:cs="Times New Roman"/>
          <w:lang w:val="en-GB"/>
        </w:rPr>
        <w:t xml:space="preserve"> </w:t>
      </w:r>
      <w:r w:rsidR="003178E7">
        <w:rPr>
          <w:rFonts w:ascii="Times New Roman" w:hAnsi="Times New Roman" w:cs="Times New Roman"/>
          <w:lang w:val="en-GB"/>
        </w:rPr>
        <w:tab/>
      </w:r>
      <w:r w:rsidR="003178E7">
        <w:rPr>
          <w:rFonts w:ascii="Times New Roman" w:hAnsi="Times New Roman" w:cs="Times New Roman"/>
          <w:lang w:val="en-GB"/>
        </w:rPr>
        <w:tab/>
      </w:r>
      <w:r w:rsidR="003178E7">
        <w:rPr>
          <w:rFonts w:ascii="Times New Roman" w:hAnsi="Times New Roman" w:cs="Times New Roman"/>
          <w:lang w:val="en-GB"/>
        </w:rPr>
        <w:tab/>
      </w:r>
      <w:r w:rsidR="003178E7">
        <w:rPr>
          <w:rFonts w:ascii="Times New Roman" w:hAnsi="Times New Roman" w:cs="Times New Roman"/>
          <w:lang w:val="en-GB"/>
        </w:rPr>
        <w:tab/>
      </w:r>
      <w:r w:rsidR="003178E7">
        <w:rPr>
          <w:rFonts w:ascii="Times New Roman" w:hAnsi="Times New Roman" w:cs="Times New Roman"/>
          <w:lang w:val="en-GB"/>
        </w:rPr>
        <w:tab/>
      </w:r>
      <w:r w:rsidR="003178E7">
        <w:rPr>
          <w:rFonts w:ascii="Times New Roman" w:hAnsi="Times New Roman" w:cs="Times New Roman"/>
          <w:lang w:val="en-GB"/>
        </w:rPr>
        <w:tab/>
      </w:r>
      <w:r w:rsidR="003178E7">
        <w:rPr>
          <w:rFonts w:ascii="Times New Roman" w:hAnsi="Times New Roman" w:cs="Times New Roman"/>
          <w:lang w:val="en-GB"/>
        </w:rPr>
        <w:tab/>
      </w:r>
      <w:r w:rsidR="003178E7">
        <w:rPr>
          <w:rFonts w:ascii="Times New Roman" w:hAnsi="Times New Roman" w:cs="Times New Roman"/>
          <w:lang w:val="en-GB"/>
        </w:rPr>
        <w:tab/>
      </w:r>
      <w:r w:rsidR="003178E7">
        <w:rPr>
          <w:rFonts w:ascii="Times New Roman" w:hAnsi="Times New Roman" w:cs="Times New Roman"/>
          <w:lang w:val="en-GB"/>
        </w:rPr>
        <w:tab/>
      </w:r>
      <w:r w:rsidR="003178E7">
        <w:rPr>
          <w:rFonts w:ascii="Times New Roman" w:hAnsi="Times New Roman" w:cs="Times New Roman"/>
          <w:lang w:val="en-GB"/>
        </w:rPr>
        <w:tab/>
        <w:t xml:space="preserve">   </w:t>
      </w:r>
      <w:r w:rsidR="00951F63">
        <w:rPr>
          <w:rFonts w:ascii="Times New Roman" w:hAnsi="Times New Roman" w:cs="Times New Roman"/>
          <w:b/>
          <w:i/>
          <w:lang w:val="en-GB"/>
        </w:rPr>
        <w:t>1</w:t>
      </w:r>
      <w:r>
        <w:rPr>
          <w:rFonts w:ascii="Times New Roman" w:hAnsi="Times New Roman" w:cs="Times New Roman"/>
          <w:b/>
          <w:i/>
          <w:lang w:val="en-GB"/>
        </w:rPr>
        <w:t>4</w:t>
      </w:r>
      <w:r w:rsidR="00951F63">
        <w:rPr>
          <w:rFonts w:ascii="Times New Roman" w:hAnsi="Times New Roman" w:cs="Times New Roman"/>
          <w:b/>
          <w:i/>
          <w:lang w:val="en-GB"/>
        </w:rPr>
        <w:t xml:space="preserve"> November </w:t>
      </w:r>
      <w:r w:rsidR="00951F63" w:rsidRPr="00FE6799">
        <w:rPr>
          <w:rFonts w:ascii="Times New Roman" w:hAnsi="Times New Roman" w:cs="Times New Roman"/>
          <w:b/>
          <w:i/>
          <w:lang w:val="en-GB"/>
        </w:rPr>
        <w:t>2020</w:t>
      </w:r>
    </w:p>
    <w:p w14:paraId="4A445D74" w14:textId="77777777" w:rsidR="00FE6799" w:rsidRPr="00FE6799" w:rsidRDefault="00FE6799" w:rsidP="00FE6799">
      <w:pPr>
        <w:pStyle w:val="Paragraphedeliste"/>
        <w:ind w:left="360"/>
        <w:jc w:val="both"/>
        <w:rPr>
          <w:rFonts w:ascii="Times New Roman" w:hAnsi="Times New Roman" w:cs="Times New Roman"/>
          <w:b/>
          <w:i/>
          <w:lang w:val="en-GB"/>
        </w:rPr>
      </w:pPr>
    </w:p>
    <w:p w14:paraId="568C5909" w14:textId="6220CCED" w:rsidR="00892A92" w:rsidRPr="000152FD" w:rsidRDefault="00C20B59" w:rsidP="000152FD">
      <w:pPr>
        <w:pStyle w:val="Paragraphedeliste"/>
        <w:numPr>
          <w:ilvl w:val="0"/>
          <w:numId w:val="5"/>
        </w:numPr>
        <w:jc w:val="both"/>
        <w:rPr>
          <w:rFonts w:ascii="Times New Roman" w:hAnsi="Times New Roman" w:cs="Times New Roman"/>
          <w:lang w:val="en-GB"/>
        </w:rPr>
      </w:pPr>
      <w:r w:rsidRPr="00CC654F">
        <w:rPr>
          <w:rFonts w:ascii="Times New Roman" w:hAnsi="Times New Roman" w:cs="Times New Roman"/>
          <w:lang w:val="en-GB"/>
        </w:rPr>
        <w:t xml:space="preserve">The Committee on the Rights of the Child has </w:t>
      </w:r>
      <w:r w:rsidR="00923B7C" w:rsidRPr="00CC654F">
        <w:rPr>
          <w:rFonts w:ascii="Times New Roman" w:hAnsi="Times New Roman" w:cs="Times New Roman"/>
          <w:lang w:val="en-GB"/>
        </w:rPr>
        <w:t xml:space="preserve">prepared </w:t>
      </w:r>
      <w:r w:rsidR="00C45B58" w:rsidRPr="00CC654F">
        <w:rPr>
          <w:rFonts w:ascii="Times New Roman" w:hAnsi="Times New Roman" w:cs="Times New Roman"/>
          <w:lang w:val="en-GB"/>
        </w:rPr>
        <w:t xml:space="preserve">a draft </w:t>
      </w:r>
      <w:r w:rsidRPr="00CC654F">
        <w:rPr>
          <w:rFonts w:ascii="Times New Roman" w:hAnsi="Times New Roman" w:cs="Times New Roman"/>
          <w:lang w:val="en-GB"/>
        </w:rPr>
        <w:t xml:space="preserve">General Comment </w:t>
      </w:r>
      <w:r w:rsidR="00C45B58" w:rsidRPr="00CC654F">
        <w:rPr>
          <w:rFonts w:ascii="Times New Roman" w:hAnsi="Times New Roman" w:cs="Times New Roman"/>
          <w:lang w:val="en-GB"/>
        </w:rPr>
        <w:t xml:space="preserve">No. 25 (202x) </w:t>
      </w:r>
      <w:r w:rsidRPr="00CC654F">
        <w:rPr>
          <w:rFonts w:ascii="Times New Roman" w:hAnsi="Times New Roman" w:cs="Times New Roman"/>
          <w:lang w:val="en-GB"/>
        </w:rPr>
        <w:t xml:space="preserve">on the rights of the child in relation to the </w:t>
      </w:r>
      <w:r w:rsidR="00C45B58" w:rsidRPr="00CC654F">
        <w:rPr>
          <w:rFonts w:ascii="Times New Roman" w:hAnsi="Times New Roman" w:cs="Times New Roman"/>
          <w:lang w:val="en-GB"/>
        </w:rPr>
        <w:t xml:space="preserve">digital environment and invites </w:t>
      </w:r>
      <w:r w:rsidRPr="00CC654F">
        <w:rPr>
          <w:rFonts w:ascii="Times New Roman" w:hAnsi="Times New Roman" w:cs="Times New Roman"/>
          <w:lang w:val="en-GB"/>
        </w:rPr>
        <w:t xml:space="preserve">all interested parties to provide </w:t>
      </w:r>
      <w:r w:rsidR="00C45B58" w:rsidRPr="00CC654F">
        <w:rPr>
          <w:rFonts w:ascii="Times New Roman" w:hAnsi="Times New Roman" w:cs="Times New Roman"/>
          <w:lang w:val="en-GB"/>
        </w:rPr>
        <w:t>comments</w:t>
      </w:r>
      <w:r w:rsidRPr="00CC654F">
        <w:rPr>
          <w:rFonts w:ascii="Times New Roman" w:hAnsi="Times New Roman" w:cs="Times New Roman"/>
          <w:lang w:val="en-GB"/>
        </w:rPr>
        <w:t xml:space="preserve">. </w:t>
      </w:r>
    </w:p>
    <w:p w14:paraId="0C9E96E4" w14:textId="6B0BC8F4" w:rsidR="00892A92" w:rsidRPr="000152FD" w:rsidRDefault="00146DBF" w:rsidP="000152FD">
      <w:pPr>
        <w:pStyle w:val="Paragraphedeliste"/>
        <w:numPr>
          <w:ilvl w:val="0"/>
          <w:numId w:val="5"/>
        </w:numPr>
        <w:jc w:val="both"/>
        <w:rPr>
          <w:rFonts w:ascii="Times New Roman" w:hAnsi="Times New Roman" w:cs="Times New Roman"/>
          <w:lang w:val="en-GB"/>
        </w:rPr>
      </w:pPr>
      <w:r w:rsidRPr="00CC654F">
        <w:rPr>
          <w:rFonts w:ascii="Times New Roman" w:hAnsi="Times New Roman" w:cs="Times New Roman"/>
          <w:lang w:val="en-GB"/>
        </w:rPr>
        <w:t xml:space="preserve">In a context where the impact of the digital environment on children's </w:t>
      </w:r>
      <w:r w:rsidR="00BF1C8B" w:rsidRPr="00CC654F">
        <w:rPr>
          <w:rFonts w:ascii="Times New Roman" w:hAnsi="Times New Roman" w:cs="Times New Roman"/>
          <w:lang w:val="en-GB"/>
        </w:rPr>
        <w:t xml:space="preserve">development, </w:t>
      </w:r>
      <w:r w:rsidR="00194F1E">
        <w:rPr>
          <w:rFonts w:ascii="Times New Roman" w:hAnsi="Times New Roman" w:cs="Times New Roman"/>
          <w:lang w:val="en-GB"/>
        </w:rPr>
        <w:t xml:space="preserve">on </w:t>
      </w:r>
      <w:r w:rsidR="0072030E" w:rsidRPr="00CC654F">
        <w:rPr>
          <w:rFonts w:ascii="Times New Roman" w:hAnsi="Times New Roman" w:cs="Times New Roman"/>
          <w:lang w:val="en-GB"/>
        </w:rPr>
        <w:t xml:space="preserve">their daily lives, </w:t>
      </w:r>
      <w:r w:rsidR="00BF1C8B" w:rsidRPr="00CC654F">
        <w:rPr>
          <w:rFonts w:ascii="Times New Roman" w:hAnsi="Times New Roman" w:cs="Times New Roman"/>
          <w:lang w:val="en-GB"/>
        </w:rPr>
        <w:t xml:space="preserve">their future </w:t>
      </w:r>
      <w:r w:rsidR="00923B7C" w:rsidRPr="00CC654F">
        <w:rPr>
          <w:rFonts w:ascii="Times New Roman" w:hAnsi="Times New Roman" w:cs="Times New Roman"/>
          <w:lang w:val="en-GB"/>
        </w:rPr>
        <w:t xml:space="preserve">and </w:t>
      </w:r>
      <w:r w:rsidR="0094324F" w:rsidRPr="00CC654F">
        <w:rPr>
          <w:rFonts w:ascii="Times New Roman" w:hAnsi="Times New Roman" w:cs="Times New Roman"/>
          <w:lang w:val="en-GB"/>
        </w:rPr>
        <w:t xml:space="preserve">the </w:t>
      </w:r>
      <w:r w:rsidRPr="00CC654F">
        <w:rPr>
          <w:rFonts w:ascii="Times New Roman" w:hAnsi="Times New Roman" w:cs="Times New Roman"/>
          <w:lang w:val="en-GB"/>
        </w:rPr>
        <w:t xml:space="preserve">opportunities available to </w:t>
      </w:r>
      <w:r w:rsidR="00923B7C" w:rsidRPr="00CC654F">
        <w:rPr>
          <w:rFonts w:ascii="Times New Roman" w:hAnsi="Times New Roman" w:cs="Times New Roman"/>
          <w:lang w:val="en-GB"/>
        </w:rPr>
        <w:t xml:space="preserve">them is </w:t>
      </w:r>
      <w:r w:rsidR="00CC654F">
        <w:rPr>
          <w:rFonts w:ascii="Times New Roman" w:hAnsi="Times New Roman" w:cs="Times New Roman"/>
          <w:lang w:val="en-GB"/>
        </w:rPr>
        <w:t xml:space="preserve">becoming </w:t>
      </w:r>
      <w:r w:rsidR="00923B7C" w:rsidRPr="00CC654F">
        <w:rPr>
          <w:rFonts w:ascii="Times New Roman" w:hAnsi="Times New Roman" w:cs="Times New Roman"/>
          <w:lang w:val="en-GB"/>
        </w:rPr>
        <w:t xml:space="preserve">increasingly </w:t>
      </w:r>
      <w:r w:rsidR="00174507" w:rsidRPr="00CC654F">
        <w:rPr>
          <w:rFonts w:ascii="Times New Roman" w:hAnsi="Times New Roman" w:cs="Times New Roman"/>
          <w:lang w:val="en-GB"/>
        </w:rPr>
        <w:t>important</w:t>
      </w:r>
      <w:r w:rsidR="000E2B88" w:rsidRPr="00CC654F">
        <w:rPr>
          <w:rFonts w:ascii="Times New Roman" w:hAnsi="Times New Roman" w:cs="Times New Roman"/>
          <w:lang w:val="en-GB"/>
        </w:rPr>
        <w:t xml:space="preserve">, it is </w:t>
      </w:r>
      <w:r w:rsidR="0072030E" w:rsidRPr="00CC654F">
        <w:rPr>
          <w:rFonts w:ascii="Times New Roman" w:hAnsi="Times New Roman" w:cs="Times New Roman"/>
          <w:lang w:val="en-GB"/>
        </w:rPr>
        <w:t>more essential</w:t>
      </w:r>
      <w:r w:rsidR="000C75B5">
        <w:rPr>
          <w:rFonts w:ascii="Times New Roman" w:hAnsi="Times New Roman" w:cs="Times New Roman"/>
          <w:lang w:val="en-GB"/>
        </w:rPr>
        <w:t xml:space="preserve"> than ever</w:t>
      </w:r>
      <w:r w:rsidR="0072030E" w:rsidRPr="00CC654F">
        <w:rPr>
          <w:rFonts w:ascii="Times New Roman" w:hAnsi="Times New Roman" w:cs="Times New Roman"/>
          <w:lang w:val="en-GB"/>
        </w:rPr>
        <w:t xml:space="preserve"> to promote </w:t>
      </w:r>
      <w:r w:rsidR="0094324F" w:rsidRPr="00CC654F">
        <w:rPr>
          <w:rFonts w:ascii="Times New Roman" w:hAnsi="Times New Roman" w:cs="Times New Roman"/>
          <w:lang w:val="en-GB"/>
        </w:rPr>
        <w:t>respect for children's rights</w:t>
      </w:r>
      <w:r w:rsidR="00BF655F" w:rsidRPr="00CC654F">
        <w:rPr>
          <w:rFonts w:ascii="Times New Roman" w:hAnsi="Times New Roman" w:cs="Times New Roman"/>
          <w:lang w:val="en-GB"/>
        </w:rPr>
        <w:t>. Th</w:t>
      </w:r>
      <w:r w:rsidR="0094324F" w:rsidRPr="00CC654F">
        <w:rPr>
          <w:rFonts w:ascii="Times New Roman" w:hAnsi="Times New Roman" w:cs="Times New Roman"/>
          <w:lang w:val="en-GB"/>
        </w:rPr>
        <w:t xml:space="preserve">e draft </w:t>
      </w:r>
      <w:r w:rsidR="00AA0789" w:rsidRPr="00CC654F">
        <w:rPr>
          <w:rFonts w:ascii="Times New Roman" w:hAnsi="Times New Roman" w:cs="Times New Roman"/>
          <w:lang w:val="en-GB"/>
        </w:rPr>
        <w:t>Comment</w:t>
      </w:r>
      <w:r w:rsidR="000C75B5">
        <w:rPr>
          <w:rFonts w:ascii="Times New Roman" w:hAnsi="Times New Roman" w:cs="Times New Roman"/>
          <w:lang w:val="en-GB"/>
        </w:rPr>
        <w:t>,</w:t>
      </w:r>
      <w:r w:rsidR="00AA0789">
        <w:rPr>
          <w:rFonts w:ascii="Times New Roman" w:hAnsi="Times New Roman" w:cs="Times New Roman"/>
          <w:lang w:val="en-GB"/>
        </w:rPr>
        <w:t xml:space="preserve"> </w:t>
      </w:r>
      <w:r w:rsidR="00194F1E">
        <w:rPr>
          <w:rFonts w:ascii="Times New Roman" w:hAnsi="Times New Roman" w:cs="Times New Roman"/>
          <w:lang w:val="en-GB"/>
        </w:rPr>
        <w:t xml:space="preserve">which </w:t>
      </w:r>
      <w:r w:rsidR="0072030E" w:rsidRPr="00CC654F">
        <w:rPr>
          <w:rFonts w:ascii="Times New Roman" w:hAnsi="Times New Roman" w:cs="Times New Roman"/>
          <w:lang w:val="en-GB"/>
        </w:rPr>
        <w:t>provid</w:t>
      </w:r>
      <w:r w:rsidR="000C75B5">
        <w:rPr>
          <w:rFonts w:ascii="Times New Roman" w:hAnsi="Times New Roman" w:cs="Times New Roman"/>
          <w:lang w:val="en-GB"/>
        </w:rPr>
        <w:t>es</w:t>
      </w:r>
      <w:r w:rsidR="0072030E" w:rsidRPr="00CC654F">
        <w:rPr>
          <w:rFonts w:ascii="Times New Roman" w:hAnsi="Times New Roman" w:cs="Times New Roman"/>
          <w:lang w:val="en-GB"/>
        </w:rPr>
        <w:t xml:space="preserve"> guidance on measures to </w:t>
      </w:r>
      <w:r w:rsidR="00CC654F">
        <w:rPr>
          <w:rFonts w:ascii="Times New Roman" w:hAnsi="Times New Roman" w:cs="Times New Roman"/>
          <w:lang w:val="en-GB"/>
        </w:rPr>
        <w:t>ensure</w:t>
      </w:r>
      <w:r w:rsidR="0072030E" w:rsidRPr="00CC654F">
        <w:rPr>
          <w:rFonts w:ascii="Times New Roman" w:hAnsi="Times New Roman" w:cs="Times New Roman"/>
          <w:lang w:val="en-GB"/>
        </w:rPr>
        <w:t xml:space="preserve"> full </w:t>
      </w:r>
      <w:r w:rsidR="00CC654F">
        <w:rPr>
          <w:rFonts w:ascii="Times New Roman" w:hAnsi="Times New Roman" w:cs="Times New Roman"/>
          <w:lang w:val="en-GB"/>
        </w:rPr>
        <w:t>compliance with</w:t>
      </w:r>
      <w:r w:rsidR="0072030E" w:rsidRPr="00CC654F">
        <w:rPr>
          <w:rFonts w:ascii="Times New Roman" w:hAnsi="Times New Roman" w:cs="Times New Roman"/>
          <w:lang w:val="en-GB"/>
        </w:rPr>
        <w:t xml:space="preserve"> the obligations </w:t>
      </w:r>
      <w:r w:rsidR="00CC654F">
        <w:rPr>
          <w:rFonts w:ascii="Times New Roman" w:hAnsi="Times New Roman" w:cs="Times New Roman"/>
          <w:lang w:val="en-GB"/>
        </w:rPr>
        <w:t>under</w:t>
      </w:r>
      <w:r w:rsidR="0072030E" w:rsidRPr="00CC654F">
        <w:rPr>
          <w:rFonts w:ascii="Times New Roman" w:hAnsi="Times New Roman" w:cs="Times New Roman"/>
          <w:lang w:val="en-GB"/>
        </w:rPr>
        <w:t xml:space="preserve"> the </w:t>
      </w:r>
      <w:r w:rsidR="00462501" w:rsidRPr="00CC654F">
        <w:rPr>
          <w:rFonts w:ascii="Times New Roman" w:hAnsi="Times New Roman" w:cs="Times New Roman"/>
          <w:lang w:val="en-GB"/>
        </w:rPr>
        <w:t xml:space="preserve">International Convention on the Rights of the Child </w:t>
      </w:r>
      <w:r w:rsidR="006532DE" w:rsidRPr="00CC654F">
        <w:rPr>
          <w:rFonts w:ascii="Times New Roman" w:hAnsi="Times New Roman" w:cs="Times New Roman"/>
          <w:lang w:val="en-GB"/>
        </w:rPr>
        <w:t xml:space="preserve">(CRC) </w:t>
      </w:r>
      <w:r w:rsidR="00CC654F">
        <w:rPr>
          <w:rFonts w:ascii="Times New Roman" w:hAnsi="Times New Roman" w:cs="Times New Roman"/>
          <w:lang w:val="en-GB"/>
        </w:rPr>
        <w:t>should</w:t>
      </w:r>
      <w:r w:rsidR="000C75B5">
        <w:rPr>
          <w:rFonts w:ascii="Times New Roman" w:hAnsi="Times New Roman" w:cs="Times New Roman"/>
          <w:lang w:val="en-GB"/>
        </w:rPr>
        <w:t xml:space="preserve"> therefore</w:t>
      </w:r>
      <w:r w:rsidR="0072030E" w:rsidRPr="00CC654F">
        <w:rPr>
          <w:rFonts w:ascii="Times New Roman" w:hAnsi="Times New Roman" w:cs="Times New Roman"/>
          <w:lang w:val="en-GB"/>
        </w:rPr>
        <w:t xml:space="preserve"> be welcomed </w:t>
      </w:r>
      <w:r w:rsidR="0094324F" w:rsidRPr="00CC654F">
        <w:rPr>
          <w:rFonts w:ascii="Times New Roman" w:hAnsi="Times New Roman" w:cs="Times New Roman"/>
          <w:lang w:val="en-GB"/>
        </w:rPr>
        <w:t xml:space="preserve">and encouraged. </w:t>
      </w:r>
    </w:p>
    <w:p w14:paraId="3B7D72D9" w14:textId="092ABE97" w:rsidR="00892A92" w:rsidRPr="000152FD" w:rsidRDefault="00752C0B" w:rsidP="000152FD">
      <w:pPr>
        <w:pStyle w:val="Paragraphedeliste"/>
        <w:numPr>
          <w:ilvl w:val="0"/>
          <w:numId w:val="5"/>
        </w:numPr>
        <w:jc w:val="both"/>
        <w:rPr>
          <w:rFonts w:ascii="Times New Roman" w:hAnsi="Times New Roman" w:cs="Times New Roman"/>
          <w:lang w:val="en-GB"/>
        </w:rPr>
      </w:pPr>
      <w:r>
        <w:rPr>
          <w:rFonts w:ascii="Times New Roman" w:hAnsi="Times New Roman" w:cs="Times New Roman"/>
          <w:lang w:val="en-GB"/>
        </w:rPr>
        <w:t>Children</w:t>
      </w:r>
      <w:r w:rsidRPr="00CC654F">
        <w:rPr>
          <w:rFonts w:ascii="Times New Roman" w:hAnsi="Times New Roman" w:cs="Times New Roman"/>
          <w:lang w:val="en-GB"/>
        </w:rPr>
        <w:t xml:space="preserve"> </w:t>
      </w:r>
      <w:r w:rsidR="0094324F" w:rsidRPr="00CC654F">
        <w:rPr>
          <w:rFonts w:ascii="Times New Roman" w:hAnsi="Times New Roman" w:cs="Times New Roman"/>
          <w:lang w:val="en-GB"/>
        </w:rPr>
        <w:t xml:space="preserve">are particularly vulnerable to the risks associated with the digital environment. For </w:t>
      </w:r>
      <w:r w:rsidR="00AF2064" w:rsidRPr="00CC654F">
        <w:rPr>
          <w:rFonts w:ascii="Times New Roman" w:hAnsi="Times New Roman" w:cs="Times New Roman"/>
          <w:lang w:val="en-GB"/>
        </w:rPr>
        <w:t xml:space="preserve">this reason, protecting children's privacy online </w:t>
      </w:r>
      <w:r w:rsidR="00090335" w:rsidRPr="00CC654F">
        <w:rPr>
          <w:rFonts w:ascii="Times New Roman" w:hAnsi="Times New Roman" w:cs="Times New Roman"/>
          <w:lang w:val="en-GB"/>
        </w:rPr>
        <w:t xml:space="preserve">is </w:t>
      </w:r>
      <w:r w:rsidR="00BF751F" w:rsidRPr="00CC654F">
        <w:rPr>
          <w:rFonts w:ascii="Times New Roman" w:hAnsi="Times New Roman" w:cs="Times New Roman"/>
          <w:lang w:val="en-GB"/>
        </w:rPr>
        <w:t xml:space="preserve">a </w:t>
      </w:r>
      <w:r w:rsidR="000E2B88" w:rsidRPr="00CC654F">
        <w:rPr>
          <w:rFonts w:ascii="Times New Roman" w:hAnsi="Times New Roman" w:cs="Times New Roman"/>
          <w:lang w:val="en-GB"/>
        </w:rPr>
        <w:t>priority</w:t>
      </w:r>
      <w:r w:rsidR="00FE6799">
        <w:rPr>
          <w:rFonts w:ascii="Times New Roman" w:hAnsi="Times New Roman" w:cs="Times New Roman"/>
          <w:lang w:val="en-GB"/>
        </w:rPr>
        <w:t xml:space="preserve"> action</w:t>
      </w:r>
      <w:r w:rsidR="000E2B88" w:rsidRPr="00CC654F">
        <w:rPr>
          <w:rFonts w:ascii="Times New Roman" w:hAnsi="Times New Roman" w:cs="Times New Roman"/>
          <w:lang w:val="en-GB"/>
        </w:rPr>
        <w:t xml:space="preserve"> </w:t>
      </w:r>
      <w:r w:rsidR="00FE6799">
        <w:rPr>
          <w:rFonts w:ascii="Times New Roman" w:hAnsi="Times New Roman" w:cs="Times New Roman"/>
          <w:lang w:val="en-GB"/>
        </w:rPr>
        <w:t xml:space="preserve">including as part of the current Strategic Work plan </w:t>
      </w:r>
      <w:r w:rsidR="00FE6799">
        <w:rPr>
          <w:rStyle w:val="Appelnotedebasdep"/>
          <w:rFonts w:ascii="Times New Roman" w:hAnsi="Times New Roman" w:cs="Times New Roman"/>
          <w:lang w:val="en-GB"/>
        </w:rPr>
        <w:footnoteReference w:id="1"/>
      </w:r>
      <w:r w:rsidR="00FE6799">
        <w:rPr>
          <w:rFonts w:ascii="Times New Roman" w:hAnsi="Times New Roman" w:cs="Times New Roman"/>
          <w:lang w:val="en-GB"/>
        </w:rPr>
        <w:t>by</w:t>
      </w:r>
      <w:r w:rsidR="000C75B5">
        <w:rPr>
          <w:rFonts w:ascii="Times New Roman" w:hAnsi="Times New Roman" w:cs="Times New Roman"/>
          <w:lang w:val="en-GB"/>
        </w:rPr>
        <w:t xml:space="preserve"> </w:t>
      </w:r>
      <w:r w:rsidR="000E2B88" w:rsidRPr="00CC654F">
        <w:rPr>
          <w:rFonts w:ascii="Times New Roman" w:hAnsi="Times New Roman" w:cs="Times New Roman"/>
          <w:lang w:val="en-GB"/>
        </w:rPr>
        <w:t xml:space="preserve">the </w:t>
      </w:r>
      <w:r w:rsidR="00AF2064" w:rsidRPr="00CC654F">
        <w:rPr>
          <w:rFonts w:ascii="Times New Roman" w:hAnsi="Times New Roman" w:cs="Times New Roman"/>
          <w:lang w:val="en-GB"/>
        </w:rPr>
        <w:t xml:space="preserve">members of the </w:t>
      </w:r>
      <w:r>
        <w:rPr>
          <w:rFonts w:ascii="Times New Roman" w:eastAsia="Times New Roman" w:hAnsi="Times New Roman" w:cs="Times New Roman"/>
          <w:lang w:val="en-GB" w:eastAsia="fr-FR"/>
        </w:rPr>
        <w:t>Global</w:t>
      </w:r>
      <w:r w:rsidR="00AF2064" w:rsidRPr="00CC654F">
        <w:rPr>
          <w:rFonts w:ascii="Times New Roman" w:eastAsia="Times New Roman" w:hAnsi="Times New Roman" w:cs="Times New Roman"/>
          <w:lang w:val="en-GB" w:eastAsia="fr-FR"/>
        </w:rPr>
        <w:t xml:space="preserve"> </w:t>
      </w:r>
      <w:r>
        <w:rPr>
          <w:rFonts w:ascii="Times New Roman" w:eastAsia="Times New Roman" w:hAnsi="Times New Roman" w:cs="Times New Roman"/>
          <w:lang w:val="en-GB" w:eastAsia="fr-FR"/>
        </w:rPr>
        <w:t xml:space="preserve">Privacy </w:t>
      </w:r>
      <w:r w:rsidR="00AF2064" w:rsidRPr="00CC654F">
        <w:rPr>
          <w:rFonts w:ascii="Times New Roman" w:eastAsia="Times New Roman" w:hAnsi="Times New Roman" w:cs="Times New Roman"/>
          <w:lang w:val="en-GB" w:eastAsia="fr-FR"/>
        </w:rPr>
        <w:t xml:space="preserve">Assembly of </w:t>
      </w:r>
      <w:r w:rsidR="00AA0789" w:rsidRPr="00CC654F">
        <w:rPr>
          <w:rFonts w:ascii="Times New Roman" w:eastAsia="Times New Roman" w:hAnsi="Times New Roman" w:cs="Times New Roman"/>
          <w:lang w:val="en-GB" w:eastAsia="fr-FR"/>
        </w:rPr>
        <w:t xml:space="preserve">Data Protection </w:t>
      </w:r>
      <w:r w:rsidRPr="00CC654F">
        <w:rPr>
          <w:rFonts w:ascii="Times New Roman" w:eastAsia="Times New Roman" w:hAnsi="Times New Roman" w:cs="Times New Roman"/>
          <w:lang w:val="en-GB" w:eastAsia="fr-FR"/>
        </w:rPr>
        <w:t xml:space="preserve">and </w:t>
      </w:r>
      <w:r w:rsidR="00AA0789" w:rsidRPr="00CC654F">
        <w:rPr>
          <w:rFonts w:ascii="Times New Roman" w:hAnsi="Times New Roman" w:cs="Times New Roman"/>
          <w:lang w:val="en-GB"/>
        </w:rPr>
        <w:t xml:space="preserve">Privacy </w:t>
      </w:r>
      <w:r w:rsidR="00AF2064" w:rsidRPr="00CC654F">
        <w:rPr>
          <w:rFonts w:ascii="Times New Roman" w:eastAsia="Times New Roman" w:hAnsi="Times New Roman" w:cs="Times New Roman"/>
          <w:lang w:val="en-GB" w:eastAsia="fr-FR"/>
        </w:rPr>
        <w:t xml:space="preserve">Authorities </w:t>
      </w:r>
      <w:r w:rsidR="009113CE" w:rsidRPr="00CC654F">
        <w:rPr>
          <w:rFonts w:ascii="Times New Roman" w:hAnsi="Times New Roman" w:cs="Times New Roman"/>
          <w:lang w:val="en-GB"/>
        </w:rPr>
        <w:t>(</w:t>
      </w:r>
      <w:r>
        <w:rPr>
          <w:rFonts w:ascii="Times New Roman" w:hAnsi="Times New Roman" w:cs="Times New Roman"/>
          <w:lang w:val="en-GB"/>
        </w:rPr>
        <w:t>GPA</w:t>
      </w:r>
      <w:r w:rsidR="00AF2064" w:rsidRPr="00CC654F">
        <w:rPr>
          <w:rFonts w:ascii="Times New Roman" w:hAnsi="Times New Roman" w:cs="Times New Roman"/>
          <w:lang w:val="en-GB"/>
        </w:rPr>
        <w:t>)</w:t>
      </w:r>
      <w:r w:rsidR="000E2B88" w:rsidRPr="00CC654F">
        <w:rPr>
          <w:rFonts w:ascii="Times New Roman" w:hAnsi="Times New Roman" w:cs="Times New Roman"/>
          <w:lang w:val="en-GB"/>
        </w:rPr>
        <w:t xml:space="preserve">. Raising children's awareness and </w:t>
      </w:r>
      <w:r>
        <w:rPr>
          <w:rFonts w:ascii="Times New Roman" w:hAnsi="Times New Roman" w:cs="Times New Roman"/>
          <w:lang w:val="en-US"/>
        </w:rPr>
        <w:t>promoting data protection through education</w:t>
      </w:r>
      <w:r w:rsidR="000E2B88" w:rsidRPr="00CC654F">
        <w:rPr>
          <w:rFonts w:ascii="Times New Roman" w:hAnsi="Times New Roman" w:cs="Times New Roman"/>
          <w:lang w:val="en-GB"/>
        </w:rPr>
        <w:t xml:space="preserve">, helping them to </w:t>
      </w:r>
      <w:r w:rsidR="00AF2064" w:rsidRPr="00CC654F">
        <w:rPr>
          <w:rFonts w:ascii="Times New Roman" w:hAnsi="Times New Roman" w:cs="Times New Roman"/>
          <w:lang w:val="en-GB"/>
        </w:rPr>
        <w:t xml:space="preserve">become </w:t>
      </w:r>
      <w:r w:rsidR="00BF751F" w:rsidRPr="00CC654F">
        <w:rPr>
          <w:rFonts w:ascii="Times New Roman" w:hAnsi="Times New Roman" w:cs="Times New Roman"/>
          <w:lang w:val="en-GB"/>
        </w:rPr>
        <w:t>responsible digital citizens</w:t>
      </w:r>
      <w:r w:rsidR="00FD18C6">
        <w:rPr>
          <w:rFonts w:ascii="Times New Roman" w:hAnsi="Times New Roman" w:cs="Times New Roman"/>
          <w:lang w:val="en-GB"/>
        </w:rPr>
        <w:t xml:space="preserve"> and to </w:t>
      </w:r>
      <w:r w:rsidR="00397284">
        <w:rPr>
          <w:rFonts w:ascii="Times New Roman" w:hAnsi="Times New Roman" w:cs="Times New Roman"/>
          <w:lang w:val="en-GB"/>
        </w:rPr>
        <w:t>exercise</w:t>
      </w:r>
      <w:r w:rsidR="00FD18C6">
        <w:rPr>
          <w:rFonts w:ascii="Times New Roman" w:hAnsi="Times New Roman" w:cs="Times New Roman"/>
          <w:lang w:val="en-GB"/>
        </w:rPr>
        <w:t xml:space="preserve"> their rights </w:t>
      </w:r>
      <w:r w:rsidR="00D604B5">
        <w:rPr>
          <w:rFonts w:ascii="Times New Roman" w:hAnsi="Times New Roman" w:cs="Times New Roman"/>
          <w:lang w:val="en-GB"/>
        </w:rPr>
        <w:t xml:space="preserve">in keeping with the principle of parental </w:t>
      </w:r>
      <w:r w:rsidR="00397284">
        <w:rPr>
          <w:rFonts w:ascii="Times New Roman" w:hAnsi="Times New Roman" w:cs="Times New Roman"/>
          <w:lang w:val="en-GB"/>
        </w:rPr>
        <w:t>responsibility</w:t>
      </w:r>
      <w:r w:rsidR="00BF751F" w:rsidRPr="00CC654F">
        <w:rPr>
          <w:rFonts w:ascii="Times New Roman" w:hAnsi="Times New Roman" w:cs="Times New Roman"/>
          <w:lang w:val="en-GB"/>
        </w:rPr>
        <w:t xml:space="preserve"> </w:t>
      </w:r>
      <w:r w:rsidR="00AF2064" w:rsidRPr="00CC654F">
        <w:rPr>
          <w:rFonts w:ascii="Times New Roman" w:hAnsi="Times New Roman" w:cs="Times New Roman"/>
          <w:lang w:val="en-GB"/>
        </w:rPr>
        <w:t xml:space="preserve">are </w:t>
      </w:r>
      <w:r>
        <w:rPr>
          <w:rFonts w:ascii="Times New Roman" w:hAnsi="Times New Roman" w:cs="Times New Roman"/>
          <w:lang w:val="en-US"/>
        </w:rPr>
        <w:t>key objectives of</w:t>
      </w:r>
      <w:r w:rsidR="006532DE" w:rsidRPr="00CC654F">
        <w:rPr>
          <w:rFonts w:ascii="Times New Roman" w:hAnsi="Times New Roman" w:cs="Times New Roman"/>
          <w:lang w:val="en-GB"/>
        </w:rPr>
        <w:t xml:space="preserve"> </w:t>
      </w:r>
      <w:r w:rsidR="00090335" w:rsidRPr="00CC654F">
        <w:rPr>
          <w:rFonts w:ascii="Times New Roman" w:hAnsi="Times New Roman" w:cs="Times New Roman"/>
          <w:lang w:val="en-GB"/>
        </w:rPr>
        <w:t xml:space="preserve">actions undertaken by the GPA </w:t>
      </w:r>
      <w:r>
        <w:rPr>
          <w:rFonts w:ascii="Times New Roman" w:hAnsi="Times New Roman" w:cs="Times New Roman"/>
          <w:lang w:val="en-GB"/>
        </w:rPr>
        <w:t>over the</w:t>
      </w:r>
      <w:r w:rsidR="00090335" w:rsidRPr="00CC654F">
        <w:rPr>
          <w:rFonts w:ascii="Times New Roman" w:hAnsi="Times New Roman" w:cs="Times New Roman"/>
          <w:lang w:val="en-GB"/>
        </w:rPr>
        <w:t xml:space="preserve"> years</w:t>
      </w:r>
      <w:r w:rsidR="000C75B5">
        <w:rPr>
          <w:rFonts w:ascii="Times New Roman" w:hAnsi="Times New Roman" w:cs="Times New Roman"/>
          <w:lang w:val="en-GB"/>
        </w:rPr>
        <w:t>. One of our overarching aims is</w:t>
      </w:r>
      <w:r w:rsidR="00090335" w:rsidRPr="00CC654F">
        <w:rPr>
          <w:rFonts w:ascii="Times New Roman" w:hAnsi="Times New Roman" w:cs="Times New Roman"/>
          <w:lang w:val="en-GB"/>
        </w:rPr>
        <w:t xml:space="preserve"> to promote</w:t>
      </w:r>
      <w:r>
        <w:rPr>
          <w:rFonts w:ascii="Times New Roman" w:hAnsi="Times New Roman" w:cs="Times New Roman"/>
          <w:lang w:val="en-GB"/>
        </w:rPr>
        <w:t xml:space="preserve"> </w:t>
      </w:r>
      <w:r w:rsidR="00090335" w:rsidRPr="00CC654F">
        <w:rPr>
          <w:rFonts w:ascii="Times New Roman" w:hAnsi="Times New Roman" w:cs="Times New Roman"/>
          <w:lang w:val="en-GB"/>
        </w:rPr>
        <w:t>digital education that respects the rights and freedoms of all.</w:t>
      </w:r>
    </w:p>
    <w:p w14:paraId="6EAC801F" w14:textId="5F59C1AC" w:rsidR="00892A92" w:rsidRPr="000152FD" w:rsidRDefault="00AF2064" w:rsidP="000152FD">
      <w:pPr>
        <w:pStyle w:val="Paragraphedeliste"/>
        <w:numPr>
          <w:ilvl w:val="0"/>
          <w:numId w:val="5"/>
        </w:numPr>
        <w:autoSpaceDE w:val="0"/>
        <w:autoSpaceDN w:val="0"/>
        <w:adjustRightInd w:val="0"/>
        <w:spacing w:after="0" w:line="240" w:lineRule="auto"/>
        <w:jc w:val="both"/>
        <w:rPr>
          <w:rFonts w:ascii="Times New Roman" w:hAnsi="Times New Roman" w:cs="Times New Roman"/>
          <w:lang w:val="en-GB"/>
        </w:rPr>
      </w:pPr>
      <w:r w:rsidRPr="00CC654F">
        <w:rPr>
          <w:rFonts w:ascii="Times New Roman" w:hAnsi="Times New Roman" w:cs="Times New Roman"/>
          <w:lang w:val="en-GB"/>
        </w:rPr>
        <w:t xml:space="preserve">In this respect, the </w:t>
      </w:r>
      <w:r w:rsidR="009113CE" w:rsidRPr="00CC654F">
        <w:rPr>
          <w:rFonts w:ascii="Times New Roman" w:eastAsia="Times New Roman" w:hAnsi="Times New Roman" w:cs="Times New Roman"/>
          <w:lang w:val="en-GB" w:eastAsia="fr-FR"/>
        </w:rPr>
        <w:t xml:space="preserve">Data Protection and </w:t>
      </w:r>
      <w:r w:rsidR="009113CE" w:rsidRPr="00CC654F">
        <w:rPr>
          <w:rFonts w:ascii="Times New Roman" w:hAnsi="Times New Roman" w:cs="Times New Roman"/>
          <w:lang w:val="en-GB"/>
        </w:rPr>
        <w:t xml:space="preserve">Privacy </w:t>
      </w:r>
      <w:r w:rsidR="009113CE" w:rsidRPr="00CC654F">
        <w:rPr>
          <w:rFonts w:ascii="Times New Roman" w:eastAsia="Times New Roman" w:hAnsi="Times New Roman" w:cs="Times New Roman"/>
          <w:lang w:val="en-GB" w:eastAsia="fr-FR"/>
        </w:rPr>
        <w:t>Authorities</w:t>
      </w:r>
      <w:r w:rsidR="00752C0B">
        <w:rPr>
          <w:rFonts w:ascii="Times New Roman" w:eastAsia="Times New Roman" w:hAnsi="Times New Roman" w:cs="Times New Roman"/>
          <w:lang w:val="en-GB" w:eastAsia="fr-FR"/>
        </w:rPr>
        <w:t xml:space="preserve">’ </w:t>
      </w:r>
      <w:r w:rsidRPr="00CC654F">
        <w:rPr>
          <w:rFonts w:ascii="Times New Roman" w:hAnsi="Times New Roman" w:cs="Times New Roman"/>
          <w:lang w:val="en-GB"/>
        </w:rPr>
        <w:t>Working Group on Digital</w:t>
      </w:r>
      <w:r w:rsidR="00752C0B">
        <w:rPr>
          <w:rFonts w:ascii="Times New Roman" w:hAnsi="Times New Roman" w:cs="Times New Roman"/>
          <w:lang w:val="en-GB"/>
        </w:rPr>
        <w:t xml:space="preserve"> Education</w:t>
      </w:r>
      <w:r w:rsidRPr="00CC654F">
        <w:rPr>
          <w:rFonts w:ascii="Times New Roman" w:hAnsi="Times New Roman" w:cs="Times New Roman"/>
          <w:lang w:val="en-GB"/>
        </w:rPr>
        <w:t xml:space="preserve"> (DEWG) </w:t>
      </w:r>
      <w:r w:rsidR="006532DE" w:rsidRPr="00CC654F">
        <w:rPr>
          <w:rFonts w:ascii="Times New Roman" w:hAnsi="Times New Roman" w:cs="Times New Roman"/>
          <w:lang w:val="en-GB"/>
        </w:rPr>
        <w:t xml:space="preserve">created by the </w:t>
      </w:r>
      <w:r w:rsidRPr="00CC654F">
        <w:rPr>
          <w:rFonts w:ascii="Times New Roman" w:hAnsi="Times New Roman" w:cs="Times New Roman"/>
          <w:lang w:val="en-GB"/>
        </w:rPr>
        <w:t>resolution adopted by the GPA</w:t>
      </w:r>
      <w:r w:rsidRPr="00CC654F">
        <w:rPr>
          <w:rFonts w:ascii="Times New Roman" w:eastAsia="Times New Roman" w:hAnsi="Times New Roman" w:cs="Times New Roman"/>
          <w:lang w:val="en-GB" w:eastAsia="fr-FR"/>
        </w:rPr>
        <w:t xml:space="preserve"> </w:t>
      </w:r>
      <w:r w:rsidRPr="00CC654F">
        <w:rPr>
          <w:rFonts w:ascii="Times New Roman" w:hAnsi="Times New Roman" w:cs="Times New Roman"/>
          <w:lang w:val="en-GB"/>
        </w:rPr>
        <w:t xml:space="preserve">in 2013 </w:t>
      </w:r>
      <w:hyperlink r:id="rId8" w:history="1">
        <w:r w:rsidRPr="00194F1E">
          <w:rPr>
            <w:rStyle w:val="Lienhypertexte"/>
            <w:rFonts w:ascii="Times New Roman" w:hAnsi="Times New Roman" w:cs="Times New Roman"/>
            <w:lang w:val="en-GB"/>
          </w:rPr>
          <w:t>"</w:t>
        </w:r>
        <w:r w:rsidR="00752C0B">
          <w:rPr>
            <w:rStyle w:val="Lienhypertexte"/>
            <w:rFonts w:ascii="Times New Roman" w:hAnsi="Times New Roman" w:cs="Times New Roman"/>
            <w:lang w:val="en-GB"/>
          </w:rPr>
          <w:t xml:space="preserve">A </w:t>
        </w:r>
        <w:r w:rsidRPr="00752C0B">
          <w:rPr>
            <w:rStyle w:val="Lienhypertexte"/>
            <w:rFonts w:ascii="Times New Roman" w:hAnsi="Times New Roman" w:cs="Times New Roman"/>
            <w:i/>
            <w:lang w:val="en-GB"/>
          </w:rPr>
          <w:t>Digital</w:t>
        </w:r>
        <w:r w:rsidR="00752C0B">
          <w:rPr>
            <w:rStyle w:val="Lienhypertexte"/>
            <w:rFonts w:ascii="Times New Roman" w:hAnsi="Times New Roman" w:cs="Times New Roman"/>
            <w:i/>
            <w:lang w:val="en-GB"/>
          </w:rPr>
          <w:t xml:space="preserve"> Education</w:t>
        </w:r>
        <w:r w:rsidRPr="00752C0B">
          <w:rPr>
            <w:rStyle w:val="Lienhypertexte"/>
            <w:rFonts w:ascii="Times New Roman" w:hAnsi="Times New Roman" w:cs="Times New Roman"/>
            <w:i/>
            <w:lang w:val="en-GB"/>
          </w:rPr>
          <w:t xml:space="preserve"> for All</w:t>
        </w:r>
      </w:hyperlink>
      <w:r w:rsidRPr="00752C0B">
        <w:rPr>
          <w:rFonts w:ascii="Times New Roman" w:hAnsi="Times New Roman" w:cs="Times New Roman"/>
          <w:lang w:val="en-GB"/>
        </w:rPr>
        <w:t xml:space="preserve">" was </w:t>
      </w:r>
      <w:r w:rsidR="006532DE" w:rsidRPr="00752C0B">
        <w:rPr>
          <w:rFonts w:ascii="Times New Roman" w:hAnsi="Times New Roman" w:cs="Times New Roman"/>
          <w:lang w:val="en-GB"/>
        </w:rPr>
        <w:t xml:space="preserve">mandated to </w:t>
      </w:r>
      <w:r w:rsidRPr="00752C0B">
        <w:rPr>
          <w:rFonts w:ascii="Times New Roman" w:hAnsi="Times New Roman" w:cs="Times New Roman"/>
          <w:lang w:val="en-GB"/>
        </w:rPr>
        <w:t xml:space="preserve">"provide special protection for minors in </w:t>
      </w:r>
      <w:r w:rsidR="00752C0B">
        <w:rPr>
          <w:rFonts w:ascii="Times New Roman" w:hAnsi="Times New Roman" w:cs="Times New Roman"/>
          <w:lang w:val="en-GB"/>
        </w:rPr>
        <w:t xml:space="preserve">relation to </w:t>
      </w:r>
      <w:r w:rsidRPr="003325D8">
        <w:rPr>
          <w:rFonts w:ascii="Times New Roman" w:hAnsi="Times New Roman" w:cs="Times New Roman"/>
          <w:lang w:val="en-GB"/>
        </w:rPr>
        <w:t xml:space="preserve">the digital world". </w:t>
      </w:r>
      <w:r w:rsidR="001A64EA" w:rsidRPr="003325D8">
        <w:rPr>
          <w:rFonts w:ascii="Times New Roman" w:hAnsi="Times New Roman" w:cs="Times New Roman"/>
          <w:lang w:val="en-GB"/>
        </w:rPr>
        <w:t xml:space="preserve">The </w:t>
      </w:r>
      <w:r w:rsidR="0094324F" w:rsidRPr="00194F1E">
        <w:rPr>
          <w:rFonts w:ascii="Times New Roman" w:hAnsi="Times New Roman" w:cs="Times New Roman"/>
          <w:lang w:val="en-GB"/>
        </w:rPr>
        <w:t xml:space="preserve">GPA </w:t>
      </w:r>
      <w:r w:rsidRPr="00194F1E">
        <w:rPr>
          <w:rFonts w:ascii="Times New Roman" w:hAnsi="Times New Roman" w:cs="Times New Roman"/>
          <w:lang w:val="en-GB"/>
        </w:rPr>
        <w:t xml:space="preserve">adopted </w:t>
      </w:r>
      <w:r w:rsidR="0094324F" w:rsidRPr="00194F1E">
        <w:rPr>
          <w:rFonts w:ascii="Times New Roman" w:hAnsi="Times New Roman" w:cs="Times New Roman"/>
          <w:lang w:val="en-GB"/>
        </w:rPr>
        <w:t xml:space="preserve">several resolutions </w:t>
      </w:r>
      <w:r w:rsidR="00FD65FB" w:rsidRPr="00194F1E">
        <w:rPr>
          <w:rFonts w:ascii="Times New Roman" w:hAnsi="Times New Roman" w:cs="Times New Roman"/>
          <w:lang w:val="en-GB"/>
        </w:rPr>
        <w:t xml:space="preserve">on digital education at the </w:t>
      </w:r>
      <w:r w:rsidRPr="00194F1E">
        <w:rPr>
          <w:rFonts w:ascii="Times New Roman" w:hAnsi="Times New Roman" w:cs="Times New Roman"/>
          <w:lang w:val="en-GB"/>
        </w:rPr>
        <w:t>initiative of the DEWG</w:t>
      </w:r>
      <w:r w:rsidR="00FD65FB" w:rsidRPr="00194F1E">
        <w:rPr>
          <w:rFonts w:ascii="Times New Roman" w:hAnsi="Times New Roman" w:cs="Times New Roman"/>
          <w:lang w:val="en-GB"/>
        </w:rPr>
        <w:t xml:space="preserve">. </w:t>
      </w:r>
      <w:r>
        <w:rPr>
          <w:rStyle w:val="Appelnotedebasdep"/>
          <w:rFonts w:ascii="Times New Roman" w:hAnsi="Times New Roman" w:cs="Times New Roman"/>
        </w:rPr>
        <w:footnoteReference w:id="2"/>
      </w:r>
    </w:p>
    <w:p w14:paraId="3A3818E9" w14:textId="5506DACF" w:rsidR="00C45B58" w:rsidRDefault="00FC5C10" w:rsidP="00A46BE9">
      <w:pPr>
        <w:pStyle w:val="Paragraphedeliste"/>
        <w:numPr>
          <w:ilvl w:val="0"/>
          <w:numId w:val="5"/>
        </w:numPr>
        <w:jc w:val="both"/>
        <w:rPr>
          <w:rFonts w:ascii="Times New Roman" w:hAnsi="Times New Roman" w:cs="Times New Roman"/>
          <w:lang w:val="en-GB"/>
        </w:rPr>
      </w:pPr>
      <w:r w:rsidRPr="00194F1E">
        <w:rPr>
          <w:rFonts w:ascii="Times New Roman" w:hAnsi="Times New Roman" w:cs="Times New Roman"/>
          <w:lang w:val="en-GB"/>
        </w:rPr>
        <w:t xml:space="preserve">By adopting </w:t>
      </w:r>
      <w:r w:rsidR="008C74CA" w:rsidRPr="00194F1E">
        <w:rPr>
          <w:rFonts w:ascii="Times New Roman" w:hAnsi="Times New Roman" w:cs="Times New Roman"/>
          <w:lang w:val="en-GB"/>
        </w:rPr>
        <w:t xml:space="preserve">this </w:t>
      </w:r>
      <w:r w:rsidR="000C1AEB" w:rsidRPr="00194F1E">
        <w:rPr>
          <w:rFonts w:ascii="Times New Roman" w:hAnsi="Times New Roman" w:cs="Times New Roman"/>
          <w:lang w:val="en-GB"/>
        </w:rPr>
        <w:t>contribution</w:t>
      </w:r>
      <w:r w:rsidR="006914DD" w:rsidRPr="00194F1E">
        <w:rPr>
          <w:rFonts w:ascii="Times New Roman" w:hAnsi="Times New Roman" w:cs="Times New Roman"/>
          <w:lang w:val="en-GB"/>
        </w:rPr>
        <w:t xml:space="preserve">, </w:t>
      </w:r>
      <w:r w:rsidR="000C1AEB" w:rsidRPr="00194F1E">
        <w:rPr>
          <w:rFonts w:ascii="Times New Roman" w:hAnsi="Times New Roman" w:cs="Times New Roman"/>
          <w:lang w:val="en-GB"/>
        </w:rPr>
        <w:t xml:space="preserve">the DEWG </w:t>
      </w:r>
      <w:r w:rsidRPr="00194F1E">
        <w:rPr>
          <w:rFonts w:ascii="Times New Roman" w:hAnsi="Times New Roman" w:cs="Times New Roman"/>
          <w:lang w:val="en-GB"/>
        </w:rPr>
        <w:t xml:space="preserve">intends to support the project's </w:t>
      </w:r>
      <w:r w:rsidR="00480513">
        <w:rPr>
          <w:rFonts w:ascii="Times New Roman" w:hAnsi="Times New Roman" w:cs="Times New Roman"/>
          <w:lang w:val="en-GB"/>
        </w:rPr>
        <w:t>orientations</w:t>
      </w:r>
      <w:r w:rsidR="00017F6B">
        <w:rPr>
          <w:rFonts w:ascii="Times New Roman" w:hAnsi="Times New Roman" w:cs="Times New Roman"/>
          <w:lang w:val="en-GB"/>
        </w:rPr>
        <w:t xml:space="preserve">, </w:t>
      </w:r>
      <w:r w:rsidR="00516F43" w:rsidRPr="00194F1E">
        <w:rPr>
          <w:rFonts w:ascii="Times New Roman" w:hAnsi="Times New Roman" w:cs="Times New Roman"/>
          <w:lang w:val="en-GB"/>
        </w:rPr>
        <w:t xml:space="preserve">make proposals with </w:t>
      </w:r>
      <w:r w:rsidR="006914DD" w:rsidRPr="00194F1E">
        <w:rPr>
          <w:rFonts w:ascii="Times New Roman" w:hAnsi="Times New Roman" w:cs="Times New Roman"/>
          <w:lang w:val="en-GB"/>
        </w:rPr>
        <w:t xml:space="preserve">particular </w:t>
      </w:r>
      <w:r w:rsidR="00BF655F" w:rsidRPr="00194F1E">
        <w:rPr>
          <w:rFonts w:ascii="Times New Roman" w:hAnsi="Times New Roman" w:cs="Times New Roman"/>
          <w:lang w:val="en-GB"/>
        </w:rPr>
        <w:t>regard to the right to protection of</w:t>
      </w:r>
      <w:r w:rsidR="00194F1E">
        <w:rPr>
          <w:rFonts w:ascii="Times New Roman" w:hAnsi="Times New Roman" w:cs="Times New Roman"/>
          <w:lang w:val="en-GB"/>
        </w:rPr>
        <w:t xml:space="preserve"> children</w:t>
      </w:r>
      <w:r w:rsidR="008C74CA" w:rsidRPr="00194F1E">
        <w:rPr>
          <w:rFonts w:ascii="Times New Roman" w:hAnsi="Times New Roman" w:cs="Times New Roman"/>
          <w:lang w:val="en-GB"/>
        </w:rPr>
        <w:t>'</w:t>
      </w:r>
      <w:r w:rsidR="00194F1E">
        <w:rPr>
          <w:rFonts w:ascii="Times New Roman" w:hAnsi="Times New Roman" w:cs="Times New Roman"/>
          <w:lang w:val="en-GB"/>
        </w:rPr>
        <w:t>s</w:t>
      </w:r>
      <w:r w:rsidR="008C74CA" w:rsidRPr="00194F1E">
        <w:rPr>
          <w:rFonts w:ascii="Times New Roman" w:hAnsi="Times New Roman" w:cs="Times New Roman"/>
          <w:lang w:val="en-GB"/>
        </w:rPr>
        <w:t xml:space="preserve"> personal data</w:t>
      </w:r>
      <w:r w:rsidR="00C67402">
        <w:rPr>
          <w:rFonts w:ascii="Times New Roman" w:hAnsi="Times New Roman" w:cs="Times New Roman"/>
          <w:lang w:val="en-GB"/>
        </w:rPr>
        <w:t xml:space="preserve">. </w:t>
      </w:r>
    </w:p>
    <w:p w14:paraId="72B311F1" w14:textId="77777777" w:rsidR="007758A3" w:rsidRPr="00017F6B" w:rsidRDefault="007758A3" w:rsidP="007758A3">
      <w:pPr>
        <w:pStyle w:val="Paragraphedeliste"/>
        <w:ind w:left="360"/>
        <w:jc w:val="both"/>
        <w:rPr>
          <w:rFonts w:ascii="Times New Roman" w:hAnsi="Times New Roman" w:cs="Times New Roman"/>
          <w:lang w:val="en-GB"/>
        </w:rPr>
      </w:pPr>
      <w:bookmarkStart w:id="0" w:name="_GoBack"/>
      <w:bookmarkEnd w:id="0"/>
    </w:p>
    <w:p w14:paraId="15208374" w14:textId="776B5495" w:rsidR="00996152" w:rsidRPr="00B101C4" w:rsidRDefault="00996152" w:rsidP="007758A3">
      <w:pPr>
        <w:spacing w:after="0"/>
        <w:ind w:firstLine="360"/>
        <w:jc w:val="both"/>
        <w:rPr>
          <w:rFonts w:ascii="Times New Roman" w:hAnsi="Times New Roman" w:cs="Times New Roman"/>
          <w:b/>
        </w:rPr>
      </w:pPr>
      <w:r w:rsidRPr="00B101C4">
        <w:rPr>
          <w:rFonts w:ascii="Times New Roman" w:hAnsi="Times New Roman" w:cs="Times New Roman"/>
          <w:b/>
        </w:rPr>
        <w:t>I</w:t>
      </w:r>
      <w:r w:rsidR="00C142C2">
        <w:rPr>
          <w:rFonts w:ascii="Times New Roman" w:hAnsi="Times New Roman" w:cs="Times New Roman"/>
          <w:b/>
        </w:rPr>
        <w:t xml:space="preserve">. </w:t>
      </w:r>
      <w:r w:rsidR="007758A3">
        <w:rPr>
          <w:rFonts w:ascii="Times New Roman" w:hAnsi="Times New Roman" w:cs="Times New Roman"/>
          <w:b/>
        </w:rPr>
        <w:tab/>
      </w:r>
      <w:r w:rsidRPr="00B101C4">
        <w:rPr>
          <w:rFonts w:ascii="Times New Roman" w:hAnsi="Times New Roman" w:cs="Times New Roman"/>
          <w:b/>
        </w:rPr>
        <w:t>General</w:t>
      </w:r>
      <w:r w:rsidR="007D3507">
        <w:rPr>
          <w:rFonts w:ascii="Times New Roman" w:hAnsi="Times New Roman" w:cs="Times New Roman"/>
          <w:b/>
        </w:rPr>
        <w:t xml:space="preserve"> remarks </w:t>
      </w:r>
    </w:p>
    <w:p w14:paraId="6592E815" w14:textId="72709587" w:rsidR="00892A92" w:rsidRPr="000152FD" w:rsidRDefault="00B47AA2" w:rsidP="007758A3">
      <w:pPr>
        <w:pStyle w:val="Paragraphedeliste"/>
        <w:numPr>
          <w:ilvl w:val="0"/>
          <w:numId w:val="5"/>
        </w:numPr>
        <w:spacing w:after="0"/>
        <w:jc w:val="both"/>
        <w:rPr>
          <w:rFonts w:ascii="Times New Roman" w:hAnsi="Times New Roman" w:cs="Times New Roman"/>
          <w:i/>
          <w:lang w:val="en-GB"/>
        </w:rPr>
      </w:pPr>
      <w:r w:rsidRPr="00194F1E">
        <w:rPr>
          <w:rFonts w:ascii="Times New Roman" w:hAnsi="Times New Roman" w:cs="Times New Roman"/>
          <w:lang w:val="en-GB"/>
        </w:rPr>
        <w:t xml:space="preserve">The DEWG </w:t>
      </w:r>
      <w:r w:rsidR="00BF655F" w:rsidRPr="00194F1E">
        <w:rPr>
          <w:rFonts w:ascii="Times New Roman" w:hAnsi="Times New Roman" w:cs="Times New Roman"/>
          <w:lang w:val="en-GB"/>
        </w:rPr>
        <w:t xml:space="preserve">notes with interest </w:t>
      </w:r>
      <w:r w:rsidR="005D4A4D" w:rsidRPr="00194F1E">
        <w:rPr>
          <w:rFonts w:ascii="Times New Roman" w:hAnsi="Times New Roman" w:cs="Times New Roman"/>
          <w:lang w:val="en-GB"/>
        </w:rPr>
        <w:t xml:space="preserve">that the </w:t>
      </w:r>
      <w:r w:rsidR="000C1AEB" w:rsidRPr="00194F1E">
        <w:rPr>
          <w:rFonts w:ascii="Times New Roman" w:hAnsi="Times New Roman" w:cs="Times New Roman"/>
          <w:lang w:val="en-GB"/>
        </w:rPr>
        <w:t xml:space="preserve">draft Comment considers the respect for privacy </w:t>
      </w:r>
      <w:r w:rsidR="005F5845" w:rsidRPr="00194F1E">
        <w:rPr>
          <w:rFonts w:ascii="Times New Roman" w:hAnsi="Times New Roman" w:cs="Times New Roman"/>
          <w:lang w:val="en-GB"/>
        </w:rPr>
        <w:t xml:space="preserve">enshrined in Article 16 of the CRC </w:t>
      </w:r>
      <w:r w:rsidR="000C1AEB" w:rsidRPr="00194F1E">
        <w:rPr>
          <w:rFonts w:ascii="Times New Roman" w:hAnsi="Times New Roman" w:cs="Times New Roman"/>
          <w:lang w:val="en-GB"/>
        </w:rPr>
        <w:t xml:space="preserve">as </w:t>
      </w:r>
      <w:r w:rsidR="005F5845" w:rsidRPr="00194F1E">
        <w:rPr>
          <w:rFonts w:ascii="Times New Roman" w:hAnsi="Times New Roman" w:cs="Times New Roman"/>
          <w:lang w:val="en-GB"/>
        </w:rPr>
        <w:t>vital for the a</w:t>
      </w:r>
      <w:r w:rsidR="000C75B5">
        <w:rPr>
          <w:rFonts w:ascii="Times New Roman" w:hAnsi="Times New Roman" w:cs="Times New Roman"/>
          <w:lang w:val="en-GB"/>
        </w:rPr>
        <w:t>gency</w:t>
      </w:r>
      <w:r w:rsidR="005F5845" w:rsidRPr="00194F1E">
        <w:rPr>
          <w:rFonts w:ascii="Times New Roman" w:hAnsi="Times New Roman" w:cs="Times New Roman"/>
          <w:lang w:val="en-GB"/>
        </w:rPr>
        <w:t xml:space="preserve">, dignity and safety of children and for the exercise of their rights </w:t>
      </w:r>
      <w:r w:rsidR="006532DE" w:rsidRPr="00194F1E">
        <w:rPr>
          <w:rFonts w:ascii="Times New Roman" w:hAnsi="Times New Roman" w:cs="Times New Roman"/>
          <w:lang w:val="en-GB"/>
        </w:rPr>
        <w:t>(</w:t>
      </w:r>
      <w:r w:rsidR="006532DE" w:rsidRPr="00194F1E">
        <w:rPr>
          <w:rStyle w:val="Titredulivre"/>
          <w:lang w:val="en-GB"/>
        </w:rPr>
        <w:t>§9)</w:t>
      </w:r>
      <w:r w:rsidR="005F5845" w:rsidRPr="00194F1E">
        <w:rPr>
          <w:rFonts w:ascii="Times New Roman" w:hAnsi="Times New Roman" w:cs="Times New Roman"/>
          <w:lang w:val="en-GB"/>
        </w:rPr>
        <w:t xml:space="preserve">. </w:t>
      </w:r>
      <w:r w:rsidRPr="00194F1E">
        <w:rPr>
          <w:rFonts w:ascii="Times New Roman" w:hAnsi="Times New Roman" w:cs="Times New Roman"/>
          <w:i/>
          <w:lang w:val="en-GB"/>
        </w:rPr>
        <w:t xml:space="preserve">The DEWG </w:t>
      </w:r>
      <w:r w:rsidR="006532DE" w:rsidRPr="00194F1E">
        <w:rPr>
          <w:rFonts w:ascii="Times New Roman" w:hAnsi="Times New Roman" w:cs="Times New Roman"/>
          <w:i/>
          <w:lang w:val="en-GB"/>
        </w:rPr>
        <w:t xml:space="preserve">therefore </w:t>
      </w:r>
      <w:r w:rsidR="00D93DED" w:rsidRPr="00194F1E">
        <w:rPr>
          <w:rFonts w:ascii="Times New Roman" w:hAnsi="Times New Roman" w:cs="Times New Roman"/>
          <w:i/>
          <w:lang w:val="en-GB"/>
        </w:rPr>
        <w:t xml:space="preserve">considers </w:t>
      </w:r>
      <w:r w:rsidR="00FE518B" w:rsidRPr="00194F1E">
        <w:rPr>
          <w:rFonts w:ascii="Times New Roman" w:hAnsi="Times New Roman" w:cs="Times New Roman"/>
          <w:i/>
          <w:lang w:val="en-GB"/>
        </w:rPr>
        <w:t xml:space="preserve">that, </w:t>
      </w:r>
      <w:r w:rsidR="006532DE" w:rsidRPr="00194F1E">
        <w:rPr>
          <w:rFonts w:ascii="Times New Roman" w:hAnsi="Times New Roman" w:cs="Times New Roman"/>
          <w:i/>
          <w:lang w:val="en-GB"/>
        </w:rPr>
        <w:t xml:space="preserve">insofar as </w:t>
      </w:r>
      <w:r w:rsidR="00717C26" w:rsidRPr="00194F1E">
        <w:rPr>
          <w:rFonts w:ascii="Times New Roman" w:hAnsi="Times New Roman" w:cs="Times New Roman"/>
          <w:i/>
          <w:lang w:val="en-GB"/>
        </w:rPr>
        <w:t xml:space="preserve">the right to privacy </w:t>
      </w:r>
      <w:r w:rsidR="006532DE" w:rsidRPr="00194F1E">
        <w:rPr>
          <w:rFonts w:ascii="Times New Roman" w:hAnsi="Times New Roman" w:cs="Times New Roman"/>
          <w:i/>
          <w:lang w:val="en-GB"/>
        </w:rPr>
        <w:t xml:space="preserve">conditions the </w:t>
      </w:r>
      <w:r w:rsidR="00194F1E">
        <w:rPr>
          <w:rFonts w:ascii="Times New Roman" w:hAnsi="Times New Roman" w:cs="Times New Roman"/>
          <w:i/>
          <w:lang w:val="en-GB"/>
        </w:rPr>
        <w:t>realization</w:t>
      </w:r>
      <w:r w:rsidR="00194F1E" w:rsidRPr="00194F1E">
        <w:rPr>
          <w:rFonts w:ascii="Times New Roman" w:hAnsi="Times New Roman" w:cs="Times New Roman"/>
          <w:i/>
          <w:lang w:val="en-GB"/>
        </w:rPr>
        <w:t xml:space="preserve"> </w:t>
      </w:r>
      <w:r w:rsidR="00C9021B" w:rsidRPr="00194F1E">
        <w:rPr>
          <w:rFonts w:ascii="Times New Roman" w:hAnsi="Times New Roman" w:cs="Times New Roman"/>
          <w:i/>
          <w:lang w:val="en-GB"/>
        </w:rPr>
        <w:t xml:space="preserve">of the </w:t>
      </w:r>
      <w:r w:rsidR="00303D57" w:rsidRPr="00194F1E">
        <w:rPr>
          <w:rFonts w:ascii="Times New Roman" w:hAnsi="Times New Roman" w:cs="Times New Roman"/>
          <w:i/>
          <w:lang w:val="en-GB"/>
        </w:rPr>
        <w:t xml:space="preserve">other rights of the Convention, </w:t>
      </w:r>
      <w:r w:rsidR="006532DE" w:rsidRPr="00194F1E">
        <w:rPr>
          <w:rFonts w:ascii="Times New Roman" w:hAnsi="Times New Roman" w:cs="Times New Roman"/>
          <w:i/>
          <w:lang w:val="en-GB"/>
        </w:rPr>
        <w:t xml:space="preserve">it constitutes a general principle that </w:t>
      </w:r>
      <w:r w:rsidR="00E106F2" w:rsidRPr="00194F1E">
        <w:rPr>
          <w:rFonts w:ascii="Times New Roman" w:hAnsi="Times New Roman" w:cs="Times New Roman"/>
          <w:i/>
          <w:lang w:val="en-GB"/>
        </w:rPr>
        <w:t xml:space="preserve">could usefully </w:t>
      </w:r>
      <w:r w:rsidR="006532DE" w:rsidRPr="00194F1E">
        <w:rPr>
          <w:rFonts w:ascii="Times New Roman" w:hAnsi="Times New Roman" w:cs="Times New Roman"/>
          <w:i/>
          <w:lang w:val="en-GB"/>
        </w:rPr>
        <w:t xml:space="preserve">be expressly mentioned </w:t>
      </w:r>
      <w:r w:rsidR="00B05E25" w:rsidRPr="00194F1E">
        <w:rPr>
          <w:rFonts w:ascii="Times New Roman" w:hAnsi="Times New Roman" w:cs="Times New Roman"/>
          <w:i/>
          <w:lang w:val="en-GB"/>
        </w:rPr>
        <w:t xml:space="preserve">in Chapter III of the </w:t>
      </w:r>
      <w:r w:rsidR="00C9021B" w:rsidRPr="00194F1E">
        <w:rPr>
          <w:rFonts w:ascii="Times New Roman" w:hAnsi="Times New Roman" w:cs="Times New Roman"/>
          <w:i/>
          <w:lang w:val="en-GB"/>
        </w:rPr>
        <w:t xml:space="preserve">draft Observation. </w:t>
      </w:r>
      <w:r w:rsidR="00B05E25" w:rsidRPr="00194F1E">
        <w:rPr>
          <w:rFonts w:ascii="Times New Roman" w:hAnsi="Times New Roman" w:cs="Times New Roman"/>
          <w:i/>
          <w:lang w:val="en-GB"/>
        </w:rPr>
        <w:t xml:space="preserve"> </w:t>
      </w:r>
    </w:p>
    <w:p w14:paraId="3DFDACE1" w14:textId="7CE31118" w:rsidR="00637538" w:rsidRPr="00E021F7" w:rsidRDefault="00B47AA2" w:rsidP="00A46BE9">
      <w:pPr>
        <w:pStyle w:val="Paragraphedeliste"/>
        <w:numPr>
          <w:ilvl w:val="0"/>
          <w:numId w:val="5"/>
        </w:numPr>
        <w:jc w:val="both"/>
        <w:rPr>
          <w:rStyle w:val="Titredulivre"/>
          <w:rFonts w:ascii="Times New Roman" w:hAnsi="Times New Roman" w:cs="Times New Roman"/>
          <w:b w:val="0"/>
          <w:bCs w:val="0"/>
          <w:i w:val="0"/>
          <w:iCs w:val="0"/>
          <w:spacing w:val="0"/>
          <w:lang w:val="en-GB"/>
        </w:rPr>
      </w:pPr>
      <w:r w:rsidRPr="00194F1E">
        <w:rPr>
          <w:rFonts w:ascii="Times New Roman" w:hAnsi="Times New Roman" w:cs="Times New Roman"/>
          <w:lang w:val="en-GB"/>
        </w:rPr>
        <w:lastRenderedPageBreak/>
        <w:t xml:space="preserve">The DEWG </w:t>
      </w:r>
      <w:r w:rsidR="00D93DED" w:rsidRPr="00194F1E">
        <w:rPr>
          <w:rFonts w:ascii="Times New Roman" w:hAnsi="Times New Roman" w:cs="Times New Roman"/>
          <w:lang w:val="en-GB"/>
        </w:rPr>
        <w:t xml:space="preserve">shares the </w:t>
      </w:r>
      <w:r w:rsidR="004D2990" w:rsidRPr="00194F1E">
        <w:rPr>
          <w:rFonts w:ascii="Times New Roman" w:hAnsi="Times New Roman" w:cs="Times New Roman"/>
          <w:lang w:val="en-GB"/>
        </w:rPr>
        <w:t xml:space="preserve">Committee's </w:t>
      </w:r>
      <w:r w:rsidR="00D93DED" w:rsidRPr="00194F1E">
        <w:rPr>
          <w:rFonts w:ascii="Times New Roman" w:hAnsi="Times New Roman" w:cs="Times New Roman"/>
          <w:lang w:val="en-GB"/>
        </w:rPr>
        <w:t xml:space="preserve">commitment to promote the consideration of </w:t>
      </w:r>
      <w:r w:rsidR="004D2990" w:rsidRPr="00194F1E">
        <w:rPr>
          <w:rFonts w:ascii="Times New Roman" w:hAnsi="Times New Roman" w:cs="Times New Roman"/>
          <w:lang w:val="en-GB"/>
        </w:rPr>
        <w:t xml:space="preserve">children's evolving capacities </w:t>
      </w:r>
      <w:r w:rsidR="00AA1963" w:rsidRPr="00194F1E">
        <w:rPr>
          <w:rFonts w:ascii="Times New Roman" w:hAnsi="Times New Roman" w:cs="Times New Roman"/>
          <w:lang w:val="en-GB"/>
        </w:rPr>
        <w:t xml:space="preserve">and best interests in </w:t>
      </w:r>
      <w:r w:rsidR="00D93DED" w:rsidRPr="00194F1E">
        <w:rPr>
          <w:rFonts w:ascii="Times New Roman" w:hAnsi="Times New Roman" w:cs="Times New Roman"/>
          <w:lang w:val="en-GB"/>
        </w:rPr>
        <w:t xml:space="preserve">the implementation of </w:t>
      </w:r>
      <w:r w:rsidR="008C2E5C" w:rsidRPr="00194F1E">
        <w:rPr>
          <w:rFonts w:ascii="Times New Roman" w:hAnsi="Times New Roman" w:cs="Times New Roman"/>
          <w:lang w:val="en-GB"/>
        </w:rPr>
        <w:t xml:space="preserve">policies relating to </w:t>
      </w:r>
      <w:r w:rsidR="00A235F4" w:rsidRPr="00194F1E">
        <w:rPr>
          <w:rFonts w:ascii="Times New Roman" w:hAnsi="Times New Roman" w:cs="Times New Roman"/>
          <w:lang w:val="en-GB"/>
        </w:rPr>
        <w:t xml:space="preserve">their rights in the </w:t>
      </w:r>
      <w:r w:rsidR="008C2E5C" w:rsidRPr="00194F1E">
        <w:rPr>
          <w:rFonts w:ascii="Times New Roman" w:hAnsi="Times New Roman" w:cs="Times New Roman"/>
          <w:lang w:val="en-GB"/>
        </w:rPr>
        <w:t xml:space="preserve">digital environment. </w:t>
      </w:r>
      <w:r w:rsidR="00C514D2" w:rsidRPr="00194F1E">
        <w:rPr>
          <w:rFonts w:ascii="Times New Roman" w:hAnsi="Times New Roman" w:cs="Times New Roman"/>
          <w:lang w:val="en-GB"/>
        </w:rPr>
        <w:t>Determining an appropriate balance between protecti</w:t>
      </w:r>
      <w:r w:rsidR="00194F1E">
        <w:rPr>
          <w:rFonts w:ascii="Times New Roman" w:hAnsi="Times New Roman" w:cs="Times New Roman"/>
          <w:lang w:val="en-GB"/>
        </w:rPr>
        <w:t>on</w:t>
      </w:r>
      <w:r w:rsidR="00C514D2" w:rsidRPr="00194F1E">
        <w:rPr>
          <w:rFonts w:ascii="Times New Roman" w:hAnsi="Times New Roman" w:cs="Times New Roman"/>
          <w:lang w:val="en-GB"/>
        </w:rPr>
        <w:t xml:space="preserve"> and emerging autonomy is more </w:t>
      </w:r>
      <w:r w:rsidR="00AE3325" w:rsidRPr="00194F1E">
        <w:rPr>
          <w:rFonts w:ascii="Times New Roman" w:hAnsi="Times New Roman" w:cs="Times New Roman"/>
          <w:lang w:val="en-GB"/>
        </w:rPr>
        <w:t xml:space="preserve">necessary than ever to </w:t>
      </w:r>
      <w:r w:rsidR="00194F1E">
        <w:rPr>
          <w:rFonts w:ascii="Times New Roman" w:hAnsi="Times New Roman" w:cs="Times New Roman"/>
          <w:lang w:val="en-GB"/>
        </w:rPr>
        <w:t xml:space="preserve">allow </w:t>
      </w:r>
      <w:r w:rsidR="00194F1E" w:rsidRPr="00194F1E">
        <w:rPr>
          <w:rFonts w:ascii="Times New Roman" w:hAnsi="Times New Roman" w:cs="Times New Roman"/>
          <w:lang w:val="en-GB"/>
        </w:rPr>
        <w:t xml:space="preserve">children </w:t>
      </w:r>
      <w:r w:rsidR="00AE3325" w:rsidRPr="00194F1E">
        <w:rPr>
          <w:rFonts w:ascii="Times New Roman" w:hAnsi="Times New Roman" w:cs="Times New Roman"/>
          <w:lang w:val="en-GB"/>
        </w:rPr>
        <w:t xml:space="preserve">to take full advantage of the </w:t>
      </w:r>
      <w:r w:rsidR="00C514D2" w:rsidRPr="00194F1E">
        <w:rPr>
          <w:rFonts w:ascii="Times New Roman" w:hAnsi="Times New Roman" w:cs="Times New Roman"/>
          <w:lang w:val="en-GB"/>
        </w:rPr>
        <w:t xml:space="preserve">digital environment </w:t>
      </w:r>
      <w:r w:rsidR="00AE3325" w:rsidRPr="00194F1E">
        <w:rPr>
          <w:rFonts w:ascii="Times New Roman" w:hAnsi="Times New Roman" w:cs="Times New Roman"/>
          <w:lang w:val="en-GB"/>
        </w:rPr>
        <w:t xml:space="preserve">while </w:t>
      </w:r>
      <w:r w:rsidR="00FD65FB" w:rsidRPr="00194F1E">
        <w:rPr>
          <w:rFonts w:ascii="Times New Roman" w:hAnsi="Times New Roman" w:cs="Times New Roman"/>
          <w:lang w:val="en-GB"/>
        </w:rPr>
        <w:t>minimi</w:t>
      </w:r>
      <w:r w:rsidR="00194F1E">
        <w:rPr>
          <w:rFonts w:ascii="Times New Roman" w:hAnsi="Times New Roman" w:cs="Times New Roman"/>
          <w:lang w:val="en-GB"/>
        </w:rPr>
        <w:t>z</w:t>
      </w:r>
      <w:r w:rsidR="00FD65FB" w:rsidRPr="00194F1E">
        <w:rPr>
          <w:rFonts w:ascii="Times New Roman" w:hAnsi="Times New Roman" w:cs="Times New Roman"/>
          <w:lang w:val="en-GB"/>
        </w:rPr>
        <w:t xml:space="preserve">ing </w:t>
      </w:r>
      <w:r w:rsidR="00AA0789">
        <w:rPr>
          <w:rFonts w:ascii="Times New Roman" w:hAnsi="Times New Roman" w:cs="Times New Roman"/>
          <w:lang w:val="en-GB"/>
        </w:rPr>
        <w:t>the risks</w:t>
      </w:r>
      <w:r w:rsidR="00AE3325" w:rsidRPr="00194F1E">
        <w:rPr>
          <w:rFonts w:ascii="Times New Roman" w:hAnsi="Times New Roman" w:cs="Times New Roman"/>
          <w:lang w:val="en-GB"/>
        </w:rPr>
        <w:t xml:space="preserve"> they may </w:t>
      </w:r>
      <w:r w:rsidR="00E106F2" w:rsidRPr="00194F1E">
        <w:rPr>
          <w:rFonts w:ascii="Times New Roman" w:hAnsi="Times New Roman" w:cs="Times New Roman"/>
          <w:lang w:val="en-GB"/>
        </w:rPr>
        <w:t xml:space="preserve">be </w:t>
      </w:r>
      <w:r w:rsidR="00FD65FB" w:rsidRPr="00194F1E">
        <w:rPr>
          <w:rFonts w:ascii="Times New Roman" w:hAnsi="Times New Roman" w:cs="Times New Roman"/>
          <w:lang w:val="en-GB"/>
        </w:rPr>
        <w:t>exposed</w:t>
      </w:r>
      <w:r w:rsidR="00AA0789" w:rsidRPr="00AA0789">
        <w:rPr>
          <w:rFonts w:ascii="Times New Roman" w:hAnsi="Times New Roman" w:cs="Times New Roman"/>
          <w:lang w:val="en-GB"/>
        </w:rPr>
        <w:t xml:space="preserve"> </w:t>
      </w:r>
      <w:r w:rsidR="00AA0789" w:rsidRPr="00194F1E">
        <w:rPr>
          <w:rFonts w:ascii="Times New Roman" w:hAnsi="Times New Roman" w:cs="Times New Roman"/>
          <w:lang w:val="en-GB"/>
        </w:rPr>
        <w:t>to</w:t>
      </w:r>
      <w:r w:rsidR="00FD65FB" w:rsidRPr="00194F1E">
        <w:rPr>
          <w:rFonts w:ascii="Times New Roman" w:hAnsi="Times New Roman" w:cs="Times New Roman"/>
          <w:lang w:val="en-GB"/>
        </w:rPr>
        <w:t xml:space="preserve">. </w:t>
      </w:r>
      <w:r w:rsidR="00A46BE9" w:rsidRPr="00194F1E">
        <w:rPr>
          <w:rStyle w:val="Titredulivre"/>
          <w:lang w:val="en-GB"/>
        </w:rPr>
        <w:t>§20-21</w:t>
      </w:r>
    </w:p>
    <w:p w14:paraId="6710B885" w14:textId="77777777" w:rsidR="00E021F7" w:rsidRPr="00194F1E" w:rsidRDefault="00E021F7" w:rsidP="00E021F7">
      <w:pPr>
        <w:pStyle w:val="Paragraphedeliste"/>
        <w:ind w:left="360"/>
        <w:jc w:val="both"/>
        <w:rPr>
          <w:rFonts w:ascii="Times New Roman" w:hAnsi="Times New Roman" w:cs="Times New Roman"/>
          <w:lang w:val="en-GB"/>
        </w:rPr>
      </w:pPr>
    </w:p>
    <w:p w14:paraId="47DE1140" w14:textId="62AA1B73" w:rsidR="00EB70FF" w:rsidRPr="00194F1E" w:rsidRDefault="00EB70FF" w:rsidP="007758A3">
      <w:pPr>
        <w:tabs>
          <w:tab w:val="left" w:pos="1134"/>
        </w:tabs>
        <w:spacing w:after="0"/>
        <w:ind w:firstLine="360"/>
        <w:jc w:val="both"/>
        <w:rPr>
          <w:rFonts w:ascii="Times New Roman" w:hAnsi="Times New Roman" w:cs="Times New Roman"/>
          <w:b/>
          <w:lang w:val="en-GB"/>
        </w:rPr>
      </w:pPr>
      <w:r w:rsidRPr="00194F1E">
        <w:rPr>
          <w:rFonts w:ascii="Times New Roman" w:hAnsi="Times New Roman" w:cs="Times New Roman"/>
          <w:b/>
          <w:lang w:val="en-GB"/>
        </w:rPr>
        <w:t>II</w:t>
      </w:r>
      <w:r w:rsidR="00194F1E" w:rsidRPr="00194F1E">
        <w:rPr>
          <w:rFonts w:ascii="Times New Roman" w:hAnsi="Times New Roman" w:cs="Times New Roman"/>
          <w:b/>
          <w:lang w:val="en-GB"/>
        </w:rPr>
        <w:t xml:space="preserve">. </w:t>
      </w:r>
      <w:r w:rsidR="007758A3">
        <w:rPr>
          <w:rFonts w:ascii="Times New Roman" w:hAnsi="Times New Roman" w:cs="Times New Roman"/>
          <w:b/>
          <w:lang w:val="en-GB"/>
        </w:rPr>
        <w:tab/>
      </w:r>
      <w:r w:rsidR="007758A3">
        <w:rPr>
          <w:rFonts w:ascii="Times New Roman" w:hAnsi="Times New Roman" w:cs="Times New Roman"/>
          <w:b/>
          <w:lang w:val="en-GB"/>
        </w:rPr>
        <w:tab/>
      </w:r>
      <w:r w:rsidR="00194F1E" w:rsidRPr="00194F1E">
        <w:rPr>
          <w:rFonts w:ascii="Times New Roman" w:hAnsi="Times New Roman" w:cs="Times New Roman"/>
          <w:b/>
          <w:lang w:val="en-GB"/>
        </w:rPr>
        <w:t>The</w:t>
      </w:r>
      <w:r w:rsidR="00FD65FB" w:rsidRPr="00194F1E">
        <w:rPr>
          <w:rFonts w:ascii="Times New Roman" w:hAnsi="Times New Roman" w:cs="Times New Roman"/>
          <w:b/>
          <w:lang w:val="en-GB"/>
        </w:rPr>
        <w:t xml:space="preserve"> exercise of </w:t>
      </w:r>
      <w:r w:rsidR="00817B0A" w:rsidRPr="00194F1E">
        <w:rPr>
          <w:rFonts w:ascii="Times New Roman" w:hAnsi="Times New Roman" w:cs="Times New Roman"/>
          <w:b/>
          <w:lang w:val="en-GB"/>
        </w:rPr>
        <w:t>children</w:t>
      </w:r>
      <w:r w:rsidR="00FD65FB" w:rsidRPr="00194F1E">
        <w:rPr>
          <w:rFonts w:ascii="Times New Roman" w:hAnsi="Times New Roman" w:cs="Times New Roman"/>
          <w:b/>
          <w:lang w:val="en-GB"/>
        </w:rPr>
        <w:t xml:space="preserve">'s rights in the </w:t>
      </w:r>
      <w:r w:rsidR="00C514D2" w:rsidRPr="00194F1E">
        <w:rPr>
          <w:rFonts w:ascii="Times New Roman" w:hAnsi="Times New Roman" w:cs="Times New Roman"/>
          <w:b/>
          <w:lang w:val="en-GB"/>
        </w:rPr>
        <w:t xml:space="preserve">digital environment  </w:t>
      </w:r>
    </w:p>
    <w:p w14:paraId="21764995" w14:textId="4AC6C3EF" w:rsidR="00892A92" w:rsidRPr="000152FD" w:rsidRDefault="00D501A6" w:rsidP="002030FD">
      <w:pPr>
        <w:pStyle w:val="Paragraphedeliste"/>
        <w:numPr>
          <w:ilvl w:val="0"/>
          <w:numId w:val="5"/>
        </w:numPr>
        <w:spacing w:after="0"/>
        <w:jc w:val="both"/>
        <w:rPr>
          <w:rFonts w:ascii="Times New Roman" w:hAnsi="Times New Roman" w:cs="Times New Roman"/>
          <w:lang w:val="en-GB"/>
        </w:rPr>
      </w:pPr>
      <w:r w:rsidRPr="00194F1E">
        <w:rPr>
          <w:rFonts w:ascii="Times New Roman" w:hAnsi="Times New Roman" w:cs="Times New Roman"/>
          <w:lang w:val="en-GB"/>
        </w:rPr>
        <w:t xml:space="preserve">The draft </w:t>
      </w:r>
      <w:r w:rsidR="00FE518B" w:rsidRPr="00194F1E">
        <w:rPr>
          <w:rFonts w:ascii="Times New Roman" w:hAnsi="Times New Roman" w:cs="Times New Roman"/>
          <w:lang w:val="en-GB"/>
        </w:rPr>
        <w:t xml:space="preserve">Comment affirms that States </w:t>
      </w:r>
      <w:r w:rsidRPr="00194F1E">
        <w:rPr>
          <w:rFonts w:ascii="Times New Roman" w:hAnsi="Times New Roman" w:cs="Times New Roman"/>
          <w:lang w:val="en-GB"/>
        </w:rPr>
        <w:t>should ensure that children, their parents or care</w:t>
      </w:r>
      <w:r w:rsidR="00194F1E">
        <w:rPr>
          <w:rFonts w:ascii="Times New Roman" w:hAnsi="Times New Roman" w:cs="Times New Roman"/>
          <w:lang w:val="en-GB"/>
        </w:rPr>
        <w:t>givers</w:t>
      </w:r>
      <w:r w:rsidRPr="00194F1E">
        <w:rPr>
          <w:rFonts w:ascii="Times New Roman" w:hAnsi="Times New Roman" w:cs="Times New Roman"/>
          <w:lang w:val="en-GB"/>
        </w:rPr>
        <w:t xml:space="preserve"> </w:t>
      </w:r>
      <w:r w:rsidR="00FE518B" w:rsidRPr="00194F1E">
        <w:rPr>
          <w:rFonts w:ascii="Times New Roman" w:hAnsi="Times New Roman" w:cs="Times New Roman"/>
          <w:lang w:val="en-GB"/>
        </w:rPr>
        <w:t xml:space="preserve">have </w:t>
      </w:r>
      <w:r w:rsidRPr="00194F1E">
        <w:rPr>
          <w:rFonts w:ascii="Times New Roman" w:hAnsi="Times New Roman" w:cs="Times New Roman"/>
          <w:lang w:val="en-GB"/>
        </w:rPr>
        <w:t xml:space="preserve">access </w:t>
      </w:r>
      <w:r w:rsidR="00194F1E" w:rsidRPr="006E5448">
        <w:rPr>
          <w:rFonts w:ascii="Times New Roman" w:hAnsi="Times New Roman" w:cs="Times New Roman"/>
          <w:lang w:val="en-US"/>
        </w:rPr>
        <w:t>to the data stored, to rectify data that is inaccurate or outdated and to delete or rectify data unlawf</w:t>
      </w:r>
      <w:r w:rsidR="00194F1E">
        <w:rPr>
          <w:rFonts w:ascii="Times New Roman" w:hAnsi="Times New Roman" w:cs="Times New Roman"/>
          <w:lang w:val="en-US"/>
        </w:rPr>
        <w:t xml:space="preserve">ully or unnecessarily stored </w:t>
      </w:r>
      <w:r w:rsidRPr="00194F1E">
        <w:rPr>
          <w:rFonts w:ascii="Times New Roman" w:hAnsi="Times New Roman" w:cs="Times New Roman"/>
          <w:lang w:val="en-GB"/>
        </w:rPr>
        <w:t xml:space="preserve">by public authorities or private </w:t>
      </w:r>
      <w:r w:rsidR="00194F1E" w:rsidRPr="006E5448">
        <w:rPr>
          <w:rFonts w:ascii="Times New Roman" w:hAnsi="Times New Roman" w:cs="Times New Roman"/>
          <w:lang w:val="en-US"/>
        </w:rPr>
        <w:t>individuals</w:t>
      </w:r>
      <w:r w:rsidR="00194F1E" w:rsidRPr="00194F1E">
        <w:rPr>
          <w:rFonts w:ascii="Times New Roman" w:hAnsi="Times New Roman" w:cs="Times New Roman"/>
          <w:lang w:val="en-GB"/>
        </w:rPr>
        <w:t xml:space="preserve"> </w:t>
      </w:r>
      <w:r w:rsidRPr="00194F1E">
        <w:rPr>
          <w:rFonts w:ascii="Times New Roman" w:hAnsi="Times New Roman" w:cs="Times New Roman"/>
          <w:lang w:val="en-GB"/>
        </w:rPr>
        <w:t xml:space="preserve">or bodies. The DEWG shares this </w:t>
      </w:r>
      <w:r w:rsidR="00194F1E">
        <w:rPr>
          <w:rFonts w:ascii="Times New Roman" w:hAnsi="Times New Roman" w:cs="Times New Roman"/>
          <w:lang w:val="en-GB"/>
        </w:rPr>
        <w:t>viewpoint</w:t>
      </w:r>
      <w:r w:rsidR="00194F1E" w:rsidRPr="00194F1E">
        <w:rPr>
          <w:rFonts w:ascii="Times New Roman" w:hAnsi="Times New Roman" w:cs="Times New Roman"/>
          <w:lang w:val="en-GB"/>
        </w:rPr>
        <w:t xml:space="preserve"> </w:t>
      </w:r>
      <w:r w:rsidRPr="00194F1E">
        <w:rPr>
          <w:rFonts w:ascii="Times New Roman" w:hAnsi="Times New Roman" w:cs="Times New Roman"/>
          <w:lang w:val="en-GB"/>
        </w:rPr>
        <w:t xml:space="preserve">and emphasises that since these are rights of individuals, it would be appropriate to </w:t>
      </w:r>
      <w:r w:rsidR="00E83F86" w:rsidRPr="00194F1E">
        <w:rPr>
          <w:rFonts w:ascii="Times New Roman" w:hAnsi="Times New Roman" w:cs="Times New Roman"/>
          <w:lang w:val="en-GB"/>
        </w:rPr>
        <w:t xml:space="preserve">state this </w:t>
      </w:r>
      <w:r w:rsidR="00C9021B" w:rsidRPr="00194F1E">
        <w:rPr>
          <w:rFonts w:ascii="Times New Roman" w:hAnsi="Times New Roman" w:cs="Times New Roman"/>
          <w:lang w:val="en-GB"/>
        </w:rPr>
        <w:t>explicitly</w:t>
      </w:r>
      <w:r w:rsidR="00A46BE9" w:rsidRPr="00194F1E">
        <w:rPr>
          <w:rFonts w:ascii="Times New Roman" w:hAnsi="Times New Roman" w:cs="Times New Roman"/>
          <w:lang w:val="en-GB"/>
        </w:rPr>
        <w:t xml:space="preserve">. </w:t>
      </w:r>
      <w:r w:rsidR="002030FD" w:rsidRPr="002030FD">
        <w:rPr>
          <w:rFonts w:ascii="Times New Roman" w:hAnsi="Times New Roman" w:cs="Times New Roman"/>
          <w:lang w:val="en-GB"/>
        </w:rPr>
        <w:t xml:space="preserve">It is important to remember that that these rights fundamentally belong to children themselves and that, where parents or guardians exercise these rights on behalf of a child, they have an obligation to do so in the best interests of the child. </w:t>
      </w:r>
      <w:r w:rsidR="00A46BE9" w:rsidRPr="00194F1E">
        <w:rPr>
          <w:rStyle w:val="Titredulivre"/>
          <w:lang w:val="en-GB"/>
        </w:rPr>
        <w:t>§73</w:t>
      </w:r>
    </w:p>
    <w:p w14:paraId="53510957" w14:textId="77777777" w:rsidR="00017F6B" w:rsidRDefault="00C81F60" w:rsidP="009211B5">
      <w:pPr>
        <w:pStyle w:val="Paragraphedeliste"/>
        <w:numPr>
          <w:ilvl w:val="0"/>
          <w:numId w:val="5"/>
        </w:numPr>
        <w:jc w:val="both"/>
        <w:rPr>
          <w:rFonts w:ascii="Times New Roman" w:hAnsi="Times New Roman" w:cs="Times New Roman"/>
          <w:lang w:val="en-GB"/>
        </w:rPr>
      </w:pPr>
      <w:r w:rsidRPr="00194F1E">
        <w:rPr>
          <w:rFonts w:ascii="Times New Roman" w:hAnsi="Times New Roman" w:cs="Times New Roman"/>
          <w:lang w:val="en-GB"/>
        </w:rPr>
        <w:t xml:space="preserve">The DEWG welcomes the recognition of the need to inform </w:t>
      </w:r>
      <w:r w:rsidR="00194F1E">
        <w:rPr>
          <w:rFonts w:ascii="Times New Roman" w:hAnsi="Times New Roman" w:cs="Times New Roman"/>
          <w:lang w:val="en-GB"/>
        </w:rPr>
        <w:t>children</w:t>
      </w:r>
      <w:r w:rsidRPr="00194F1E">
        <w:rPr>
          <w:rFonts w:ascii="Times New Roman" w:hAnsi="Times New Roman" w:cs="Times New Roman"/>
          <w:lang w:val="en-GB"/>
        </w:rPr>
        <w:t xml:space="preserve">, as well as </w:t>
      </w:r>
      <w:r w:rsidR="00D501A6" w:rsidRPr="00194F1E">
        <w:rPr>
          <w:rFonts w:ascii="Times New Roman" w:hAnsi="Times New Roman" w:cs="Times New Roman"/>
          <w:lang w:val="en-GB"/>
        </w:rPr>
        <w:t xml:space="preserve">their parents and teachers, of their </w:t>
      </w:r>
      <w:r w:rsidRPr="00194F1E">
        <w:rPr>
          <w:rFonts w:ascii="Times New Roman" w:hAnsi="Times New Roman" w:cs="Times New Roman"/>
          <w:lang w:val="en-GB"/>
        </w:rPr>
        <w:t xml:space="preserve">rights in order to ensure their effectiveness. </w:t>
      </w:r>
      <w:r w:rsidR="00E83F86" w:rsidRPr="00194F1E">
        <w:rPr>
          <w:rFonts w:ascii="Times New Roman" w:hAnsi="Times New Roman" w:cs="Times New Roman"/>
          <w:lang w:val="en-GB"/>
        </w:rPr>
        <w:t xml:space="preserve">Information should be presented </w:t>
      </w:r>
      <w:r w:rsidR="006628B3" w:rsidRPr="00194F1E">
        <w:rPr>
          <w:rFonts w:ascii="Times New Roman" w:hAnsi="Times New Roman" w:cs="Times New Roman"/>
          <w:lang w:val="en-GB"/>
        </w:rPr>
        <w:t xml:space="preserve">in </w:t>
      </w:r>
      <w:r w:rsidR="006628B3" w:rsidRPr="0081558B">
        <w:rPr>
          <w:lang w:val="en-US"/>
        </w:rPr>
        <w:t>a</w:t>
      </w:r>
      <w:r w:rsidR="003325D8">
        <w:rPr>
          <w:lang w:val="en-US"/>
        </w:rPr>
        <w:t xml:space="preserve"> </w:t>
      </w:r>
      <w:r w:rsidR="00194F1E" w:rsidRPr="006E5448">
        <w:rPr>
          <w:rFonts w:ascii="Times New Roman" w:hAnsi="Times New Roman" w:cs="Times New Roman"/>
          <w:lang w:val="en-US"/>
        </w:rPr>
        <w:t>child-sensitive and age-appropriate</w:t>
      </w:r>
      <w:r w:rsidR="00194F1E">
        <w:rPr>
          <w:rFonts w:ascii="Times New Roman" w:hAnsi="Times New Roman" w:cs="Times New Roman"/>
          <w:lang w:val="en-US"/>
        </w:rPr>
        <w:t xml:space="preserve"> manner</w:t>
      </w:r>
      <w:r w:rsidR="00E83F86" w:rsidRPr="00194F1E">
        <w:rPr>
          <w:rFonts w:ascii="Times New Roman" w:hAnsi="Times New Roman" w:cs="Times New Roman"/>
          <w:lang w:val="en-GB"/>
        </w:rPr>
        <w:t xml:space="preserve">. </w:t>
      </w:r>
      <w:r w:rsidR="009211B5" w:rsidRPr="009211B5">
        <w:rPr>
          <w:rFonts w:ascii="Times New Roman" w:hAnsi="Times New Roman" w:cs="Times New Roman"/>
          <w:lang w:val="en-GB"/>
        </w:rPr>
        <w:t>It should also be easily accessible at all tim</w:t>
      </w:r>
      <w:r w:rsidR="009211B5">
        <w:rPr>
          <w:rFonts w:ascii="Times New Roman" w:hAnsi="Times New Roman" w:cs="Times New Roman"/>
          <w:lang w:val="en-GB"/>
        </w:rPr>
        <w:t xml:space="preserve">es and presented in a way that </w:t>
      </w:r>
      <w:r w:rsidR="009211B5" w:rsidRPr="009211B5">
        <w:rPr>
          <w:rFonts w:ascii="Times New Roman" w:hAnsi="Times New Roman" w:cs="Times New Roman"/>
          <w:lang w:val="en-GB"/>
        </w:rPr>
        <w:t>encourages children to learn more about their rights in the digital environment.</w:t>
      </w:r>
      <w:r w:rsidR="009211B5">
        <w:rPr>
          <w:rFonts w:ascii="Times New Roman" w:hAnsi="Times New Roman" w:cs="Times New Roman"/>
          <w:lang w:val="en-GB"/>
        </w:rPr>
        <w:t xml:space="preserve"> </w:t>
      </w:r>
    </w:p>
    <w:p w14:paraId="437ECC6D" w14:textId="18C1CB0D" w:rsidR="00017F6B" w:rsidRPr="00017F6B" w:rsidRDefault="00E021F7" w:rsidP="00017F6B">
      <w:pPr>
        <w:pStyle w:val="Paragraphedeliste"/>
        <w:numPr>
          <w:ilvl w:val="0"/>
          <w:numId w:val="5"/>
        </w:numPr>
        <w:jc w:val="both"/>
        <w:rPr>
          <w:rFonts w:ascii="Times New Roman" w:hAnsi="Times New Roman" w:cs="Times New Roman"/>
          <w:i/>
          <w:lang w:val="en-GB"/>
        </w:rPr>
      </w:pPr>
      <w:r>
        <w:rPr>
          <w:rFonts w:ascii="Times New Roman" w:hAnsi="Times New Roman" w:cs="Times New Roman"/>
          <w:i/>
          <w:lang w:val="en-US"/>
        </w:rPr>
        <w:t>Where</w:t>
      </w:r>
      <w:r w:rsidR="00017F6B" w:rsidRPr="00017F6B">
        <w:rPr>
          <w:rFonts w:ascii="Times New Roman" w:hAnsi="Times New Roman" w:cs="Times New Roman"/>
          <w:i/>
          <w:lang w:val="en-US"/>
        </w:rPr>
        <w:t xml:space="preserve"> parental control</w:t>
      </w:r>
      <w:r w:rsidRPr="00E021F7">
        <w:rPr>
          <w:rFonts w:ascii="Times New Roman" w:hAnsi="Times New Roman" w:cs="Times New Roman"/>
          <w:i/>
          <w:lang w:val="en-US"/>
        </w:rPr>
        <w:t xml:space="preserve"> </w:t>
      </w:r>
      <w:r w:rsidRPr="00017F6B">
        <w:rPr>
          <w:rFonts w:ascii="Times New Roman" w:hAnsi="Times New Roman" w:cs="Times New Roman"/>
          <w:i/>
          <w:lang w:val="en-US"/>
        </w:rPr>
        <w:t>tool</w:t>
      </w:r>
      <w:r>
        <w:rPr>
          <w:rFonts w:ascii="Times New Roman" w:hAnsi="Times New Roman" w:cs="Times New Roman"/>
          <w:i/>
          <w:lang w:val="en-US"/>
        </w:rPr>
        <w:t>s</w:t>
      </w:r>
      <w:r w:rsidRPr="00017F6B">
        <w:rPr>
          <w:rFonts w:ascii="Times New Roman" w:hAnsi="Times New Roman" w:cs="Times New Roman"/>
          <w:i/>
          <w:lang w:val="en-US"/>
        </w:rPr>
        <w:t xml:space="preserve"> </w:t>
      </w:r>
      <w:r>
        <w:rPr>
          <w:rFonts w:ascii="Times New Roman" w:hAnsi="Times New Roman" w:cs="Times New Roman"/>
          <w:i/>
          <w:lang w:val="en-US"/>
        </w:rPr>
        <w:t>are</w:t>
      </w:r>
      <w:r w:rsidRPr="00017F6B">
        <w:rPr>
          <w:rFonts w:ascii="Times New Roman" w:hAnsi="Times New Roman" w:cs="Times New Roman"/>
          <w:i/>
          <w:lang w:val="en-US"/>
        </w:rPr>
        <w:t xml:space="preserve"> </w:t>
      </w:r>
      <w:r w:rsidR="00017F6B" w:rsidRPr="00017F6B">
        <w:rPr>
          <w:rFonts w:ascii="Times New Roman" w:hAnsi="Times New Roman" w:cs="Times New Roman"/>
          <w:i/>
          <w:lang w:val="en-US"/>
        </w:rPr>
        <w:t>used, the DEWG considers it important to provide children with age-appropriate information and suggests that informati</w:t>
      </w:r>
      <w:r w:rsidR="00017F6B">
        <w:rPr>
          <w:rFonts w:ascii="Times New Roman" w:hAnsi="Times New Roman" w:cs="Times New Roman"/>
          <w:i/>
          <w:lang w:val="en-US"/>
        </w:rPr>
        <w:t xml:space="preserve">on should be </w:t>
      </w:r>
      <w:r w:rsidR="0091704B">
        <w:rPr>
          <w:rFonts w:ascii="Times New Roman" w:hAnsi="Times New Roman" w:cs="Times New Roman"/>
          <w:i/>
          <w:lang w:val="en-US"/>
        </w:rPr>
        <w:t>emphasized</w:t>
      </w:r>
      <w:r w:rsidR="00017F6B" w:rsidRPr="00017F6B">
        <w:rPr>
          <w:rFonts w:ascii="Times New Roman" w:hAnsi="Times New Roman" w:cs="Times New Roman"/>
          <w:i/>
          <w:lang w:val="en-US"/>
        </w:rPr>
        <w:t xml:space="preserve"> with a clear signal to the minor when an online service is operated by a parent or a guardian for the purpose of monitoring his or her online activity or location. </w:t>
      </w:r>
      <w:r w:rsidR="00017F6B" w:rsidRPr="005D6655">
        <w:rPr>
          <w:rFonts w:ascii="Times New Roman" w:hAnsi="Times New Roman" w:cs="Times New Roman"/>
          <w:b/>
          <w:i/>
          <w:lang w:val="en-US"/>
        </w:rPr>
        <w:t>§ 57</w:t>
      </w:r>
    </w:p>
    <w:p w14:paraId="075DA3E1" w14:textId="344A5C29" w:rsidR="00892A92" w:rsidRPr="000152FD" w:rsidRDefault="00C81F60" w:rsidP="009211B5">
      <w:pPr>
        <w:pStyle w:val="Paragraphedeliste"/>
        <w:numPr>
          <w:ilvl w:val="0"/>
          <w:numId w:val="5"/>
        </w:numPr>
        <w:jc w:val="both"/>
        <w:rPr>
          <w:rFonts w:ascii="Times New Roman" w:hAnsi="Times New Roman" w:cs="Times New Roman"/>
          <w:lang w:val="en-GB"/>
        </w:rPr>
      </w:pPr>
      <w:r w:rsidRPr="00194F1E">
        <w:rPr>
          <w:rFonts w:ascii="Times New Roman" w:hAnsi="Times New Roman" w:cs="Times New Roman"/>
          <w:lang w:val="en-GB"/>
        </w:rPr>
        <w:t>T</w:t>
      </w:r>
      <w:r w:rsidR="00194F1E">
        <w:rPr>
          <w:rFonts w:ascii="Times New Roman" w:hAnsi="Times New Roman" w:cs="Times New Roman"/>
          <w:lang w:val="en-GB"/>
        </w:rPr>
        <w:t xml:space="preserve">he </w:t>
      </w:r>
      <w:r w:rsidR="00F033AC">
        <w:rPr>
          <w:rFonts w:ascii="Times New Roman" w:hAnsi="Times New Roman" w:cs="Times New Roman"/>
          <w:lang w:val="en-GB"/>
        </w:rPr>
        <w:t>DEWG</w:t>
      </w:r>
      <w:r w:rsidR="00194F1E">
        <w:rPr>
          <w:rFonts w:ascii="Times New Roman" w:hAnsi="Times New Roman" w:cs="Times New Roman"/>
          <w:lang w:val="en-GB"/>
        </w:rPr>
        <w:t xml:space="preserve"> fully </w:t>
      </w:r>
      <w:r w:rsidR="00AE3869">
        <w:rPr>
          <w:rFonts w:ascii="Times New Roman" w:hAnsi="Times New Roman" w:cs="Times New Roman"/>
          <w:lang w:val="en-GB"/>
        </w:rPr>
        <w:t>agrees</w:t>
      </w:r>
      <w:r w:rsidR="00194F1E">
        <w:rPr>
          <w:rFonts w:ascii="Times New Roman" w:hAnsi="Times New Roman" w:cs="Times New Roman"/>
          <w:lang w:val="en-GB"/>
        </w:rPr>
        <w:t xml:space="preserve"> with the fact that t</w:t>
      </w:r>
      <w:r w:rsidRPr="00194F1E">
        <w:rPr>
          <w:rFonts w:ascii="Times New Roman" w:hAnsi="Times New Roman" w:cs="Times New Roman"/>
          <w:lang w:val="en-GB"/>
        </w:rPr>
        <w:t xml:space="preserve">his information </w:t>
      </w:r>
      <w:r w:rsidR="00E83F86" w:rsidRPr="00194F1E">
        <w:rPr>
          <w:rFonts w:ascii="Times New Roman" w:hAnsi="Times New Roman" w:cs="Times New Roman"/>
          <w:lang w:val="en-GB"/>
        </w:rPr>
        <w:t xml:space="preserve">should </w:t>
      </w:r>
      <w:r w:rsidRPr="00194F1E">
        <w:rPr>
          <w:rFonts w:ascii="Times New Roman" w:hAnsi="Times New Roman" w:cs="Times New Roman"/>
          <w:lang w:val="en-GB"/>
        </w:rPr>
        <w:t xml:space="preserve">also </w:t>
      </w:r>
      <w:r w:rsidR="00E83F86" w:rsidRPr="00194F1E">
        <w:rPr>
          <w:rFonts w:ascii="Times New Roman" w:hAnsi="Times New Roman" w:cs="Times New Roman"/>
          <w:lang w:val="en-GB"/>
        </w:rPr>
        <w:t xml:space="preserve">cover </w:t>
      </w:r>
      <w:r w:rsidR="00FE518B" w:rsidRPr="00194F1E">
        <w:rPr>
          <w:rFonts w:ascii="Times New Roman" w:hAnsi="Times New Roman" w:cs="Times New Roman"/>
          <w:lang w:val="en-GB"/>
        </w:rPr>
        <w:t xml:space="preserve">complaint mechanisms, as well as the </w:t>
      </w:r>
      <w:r w:rsidR="00D501A6" w:rsidRPr="00194F1E">
        <w:rPr>
          <w:rFonts w:ascii="Times New Roman" w:hAnsi="Times New Roman" w:cs="Times New Roman"/>
          <w:lang w:val="en-GB"/>
        </w:rPr>
        <w:t xml:space="preserve">services and remedies available when their digital rights are not respected. </w:t>
      </w:r>
      <w:r w:rsidR="00A46BE9" w:rsidRPr="00194F1E">
        <w:rPr>
          <w:rStyle w:val="Titredulivre"/>
          <w:lang w:val="en-GB"/>
        </w:rPr>
        <w:t>§50</w:t>
      </w:r>
    </w:p>
    <w:p w14:paraId="2D48921A" w14:textId="5F32AFF8" w:rsidR="00F21A26" w:rsidRPr="00194F1E" w:rsidRDefault="00E83F86" w:rsidP="00A46BE9">
      <w:pPr>
        <w:pStyle w:val="Paragraphedeliste"/>
        <w:numPr>
          <w:ilvl w:val="0"/>
          <w:numId w:val="5"/>
        </w:numPr>
        <w:jc w:val="both"/>
        <w:rPr>
          <w:rFonts w:ascii="Times New Roman" w:hAnsi="Times New Roman" w:cs="Times New Roman"/>
          <w:lang w:val="en-GB"/>
        </w:rPr>
      </w:pPr>
      <w:r w:rsidRPr="00194F1E">
        <w:rPr>
          <w:rFonts w:ascii="Times New Roman" w:hAnsi="Times New Roman" w:cs="Times New Roman"/>
          <w:lang w:val="en-GB"/>
        </w:rPr>
        <w:t xml:space="preserve">In this regard, </w:t>
      </w:r>
      <w:r w:rsidR="00B47AA2" w:rsidRPr="00194F1E">
        <w:rPr>
          <w:rFonts w:ascii="Times New Roman" w:hAnsi="Times New Roman" w:cs="Times New Roman"/>
          <w:lang w:val="en-GB"/>
        </w:rPr>
        <w:t xml:space="preserve">the DEWG </w:t>
      </w:r>
      <w:r w:rsidR="00DE6810" w:rsidRPr="00194F1E">
        <w:rPr>
          <w:rFonts w:ascii="Times New Roman" w:hAnsi="Times New Roman" w:cs="Times New Roman"/>
          <w:lang w:val="en-GB"/>
        </w:rPr>
        <w:t>welcomes the Committee's guidance on the need for complaints and reporting mechanisms</w:t>
      </w:r>
      <w:r w:rsidR="00194F1E">
        <w:rPr>
          <w:rFonts w:ascii="Times New Roman" w:hAnsi="Times New Roman" w:cs="Times New Roman"/>
          <w:lang w:val="en-GB"/>
        </w:rPr>
        <w:t xml:space="preserve"> </w:t>
      </w:r>
      <w:r w:rsidR="00194F1E">
        <w:rPr>
          <w:rFonts w:ascii="Times New Roman" w:hAnsi="Times New Roman" w:cs="Times New Roman"/>
          <w:lang w:val="en-US"/>
        </w:rPr>
        <w:t>that are prompt, available and accessible to children</w:t>
      </w:r>
      <w:r w:rsidR="00DE6810" w:rsidRPr="00194F1E">
        <w:rPr>
          <w:rFonts w:ascii="Times New Roman" w:hAnsi="Times New Roman" w:cs="Times New Roman"/>
          <w:lang w:val="en-GB"/>
        </w:rPr>
        <w:t xml:space="preserve"> to </w:t>
      </w:r>
      <w:r w:rsidR="00FD65FB" w:rsidRPr="00194F1E">
        <w:rPr>
          <w:rFonts w:ascii="Times New Roman" w:hAnsi="Times New Roman" w:cs="Times New Roman"/>
          <w:lang w:val="en-GB"/>
        </w:rPr>
        <w:t xml:space="preserve">ensure the implementation of </w:t>
      </w:r>
      <w:r w:rsidR="00817B0A" w:rsidRPr="00194F1E">
        <w:rPr>
          <w:rFonts w:ascii="Times New Roman" w:hAnsi="Times New Roman" w:cs="Times New Roman"/>
          <w:lang w:val="en-GB"/>
        </w:rPr>
        <w:t>children</w:t>
      </w:r>
      <w:r w:rsidR="00FD65FB" w:rsidRPr="00194F1E">
        <w:rPr>
          <w:rFonts w:ascii="Times New Roman" w:hAnsi="Times New Roman" w:cs="Times New Roman"/>
          <w:lang w:val="en-GB"/>
        </w:rPr>
        <w:t xml:space="preserve">'s rights in the </w:t>
      </w:r>
      <w:r w:rsidR="00DE6810" w:rsidRPr="00194F1E">
        <w:rPr>
          <w:rFonts w:ascii="Times New Roman" w:hAnsi="Times New Roman" w:cs="Times New Roman"/>
          <w:lang w:val="en-GB"/>
        </w:rPr>
        <w:t xml:space="preserve">digital environment, including the right to withdraw consent and the right to object to the processing of </w:t>
      </w:r>
      <w:r w:rsidR="00D501A6" w:rsidRPr="00194F1E">
        <w:rPr>
          <w:rFonts w:ascii="Times New Roman" w:hAnsi="Times New Roman" w:cs="Times New Roman"/>
          <w:lang w:val="en-GB"/>
        </w:rPr>
        <w:t xml:space="preserve">their personal data. </w:t>
      </w:r>
      <w:r w:rsidR="00A46BE9" w:rsidRPr="00194F1E">
        <w:rPr>
          <w:rStyle w:val="Titredulivre"/>
          <w:lang w:val="en-GB"/>
        </w:rPr>
        <w:t>§</w:t>
      </w:r>
      <w:r w:rsidR="00194F1E">
        <w:rPr>
          <w:rStyle w:val="Titredulivre"/>
          <w:lang w:val="en-GB"/>
        </w:rPr>
        <w:t>45-</w:t>
      </w:r>
      <w:r w:rsidR="00A46BE9" w:rsidRPr="00194F1E">
        <w:rPr>
          <w:rStyle w:val="Titredulivre"/>
          <w:lang w:val="en-GB"/>
        </w:rPr>
        <w:t>73</w:t>
      </w:r>
    </w:p>
    <w:p w14:paraId="455D299B" w14:textId="77777777" w:rsidR="002268CC" w:rsidRPr="00194F1E" w:rsidRDefault="002268CC" w:rsidP="00A46BE9">
      <w:pPr>
        <w:jc w:val="both"/>
        <w:rPr>
          <w:rFonts w:ascii="Times New Roman" w:hAnsi="Times New Roman" w:cs="Times New Roman"/>
          <w:i/>
          <w:lang w:val="en-GB"/>
        </w:rPr>
      </w:pPr>
    </w:p>
    <w:p w14:paraId="22120570" w14:textId="6BFAF3B4" w:rsidR="002574F9" w:rsidRPr="00194F1E" w:rsidRDefault="005F5B7A" w:rsidP="00A46BE9">
      <w:pPr>
        <w:pStyle w:val="Paragraphedeliste"/>
        <w:numPr>
          <w:ilvl w:val="0"/>
          <w:numId w:val="7"/>
        </w:numPr>
        <w:jc w:val="both"/>
        <w:rPr>
          <w:rFonts w:ascii="Times New Roman" w:hAnsi="Times New Roman" w:cs="Times New Roman"/>
          <w:b/>
          <w:i/>
          <w:lang w:val="en-GB"/>
        </w:rPr>
      </w:pPr>
      <w:r w:rsidRPr="00194F1E">
        <w:rPr>
          <w:rFonts w:ascii="Times New Roman" w:hAnsi="Times New Roman" w:cs="Times New Roman"/>
          <w:b/>
          <w:lang w:val="en-GB"/>
        </w:rPr>
        <w:t xml:space="preserve">Protecting </w:t>
      </w:r>
      <w:r w:rsidR="00EB70FF" w:rsidRPr="00194F1E">
        <w:rPr>
          <w:rFonts w:ascii="Times New Roman" w:hAnsi="Times New Roman" w:cs="Times New Roman"/>
          <w:b/>
          <w:lang w:val="en-GB"/>
        </w:rPr>
        <w:t xml:space="preserve">children's </w:t>
      </w:r>
      <w:r w:rsidRPr="00194F1E">
        <w:rPr>
          <w:rFonts w:ascii="Times New Roman" w:hAnsi="Times New Roman" w:cs="Times New Roman"/>
          <w:b/>
          <w:lang w:val="en-GB"/>
        </w:rPr>
        <w:t xml:space="preserve">fundamental freedoms from </w:t>
      </w:r>
      <w:r w:rsidR="00DA7B40" w:rsidRPr="00194F1E">
        <w:rPr>
          <w:rFonts w:ascii="Times New Roman" w:hAnsi="Times New Roman" w:cs="Times New Roman"/>
          <w:b/>
          <w:lang w:val="en-GB"/>
        </w:rPr>
        <w:t xml:space="preserve">profiling and automated decision making </w:t>
      </w:r>
    </w:p>
    <w:p w14:paraId="5AF1B4F5" w14:textId="47DEF225" w:rsidR="00892A92" w:rsidRPr="000152FD" w:rsidRDefault="00B47AA2" w:rsidP="000152FD">
      <w:pPr>
        <w:pStyle w:val="Paragraphedeliste"/>
        <w:numPr>
          <w:ilvl w:val="0"/>
          <w:numId w:val="5"/>
        </w:numPr>
        <w:jc w:val="both"/>
        <w:rPr>
          <w:rFonts w:ascii="Times New Roman" w:hAnsi="Times New Roman" w:cs="Times New Roman"/>
        </w:rPr>
      </w:pPr>
      <w:r w:rsidRPr="00194F1E">
        <w:rPr>
          <w:rFonts w:ascii="Times New Roman" w:hAnsi="Times New Roman" w:cs="Times New Roman"/>
          <w:lang w:val="en-GB"/>
        </w:rPr>
        <w:t xml:space="preserve">The DEWG </w:t>
      </w:r>
      <w:r w:rsidR="002574F9" w:rsidRPr="00194F1E">
        <w:rPr>
          <w:rFonts w:ascii="Times New Roman" w:hAnsi="Times New Roman" w:cs="Times New Roman"/>
          <w:lang w:val="en-GB"/>
        </w:rPr>
        <w:t xml:space="preserve">welcomes the consideration of </w:t>
      </w:r>
      <w:r w:rsidR="00DA7B40" w:rsidRPr="00194F1E">
        <w:rPr>
          <w:rFonts w:ascii="Times New Roman" w:hAnsi="Times New Roman" w:cs="Times New Roman"/>
          <w:lang w:val="en-GB"/>
        </w:rPr>
        <w:t xml:space="preserve">issues related to </w:t>
      </w:r>
      <w:r w:rsidR="005F65B4" w:rsidRPr="00194F1E">
        <w:rPr>
          <w:rFonts w:ascii="Times New Roman" w:hAnsi="Times New Roman" w:cs="Times New Roman"/>
          <w:lang w:val="en-GB"/>
        </w:rPr>
        <w:t xml:space="preserve">automated decision-making, which can </w:t>
      </w:r>
      <w:r w:rsidR="00DA7B40" w:rsidRPr="00194F1E">
        <w:rPr>
          <w:rFonts w:ascii="Times New Roman" w:hAnsi="Times New Roman" w:cs="Times New Roman"/>
          <w:lang w:val="en-GB"/>
        </w:rPr>
        <w:t xml:space="preserve">undermine </w:t>
      </w:r>
      <w:r w:rsidR="005F65B4" w:rsidRPr="00194F1E">
        <w:rPr>
          <w:rFonts w:ascii="Times New Roman" w:hAnsi="Times New Roman" w:cs="Times New Roman"/>
          <w:lang w:val="en-GB"/>
        </w:rPr>
        <w:t xml:space="preserve">children's </w:t>
      </w:r>
      <w:r w:rsidR="00FE518B" w:rsidRPr="00194F1E">
        <w:rPr>
          <w:rFonts w:ascii="Times New Roman" w:hAnsi="Times New Roman" w:cs="Times New Roman"/>
          <w:lang w:val="en-GB"/>
        </w:rPr>
        <w:t xml:space="preserve">right to </w:t>
      </w:r>
      <w:r w:rsidR="00DA7B40" w:rsidRPr="00194F1E">
        <w:rPr>
          <w:rFonts w:ascii="Times New Roman" w:hAnsi="Times New Roman" w:cs="Times New Roman"/>
          <w:lang w:val="en-GB"/>
        </w:rPr>
        <w:t xml:space="preserve">non-discrimination </w:t>
      </w:r>
      <w:r w:rsidR="00E83F86" w:rsidRPr="00194F1E">
        <w:rPr>
          <w:rFonts w:ascii="Times New Roman" w:hAnsi="Times New Roman" w:cs="Times New Roman"/>
          <w:lang w:val="en-GB"/>
        </w:rPr>
        <w:t xml:space="preserve">if it is based on </w:t>
      </w:r>
      <w:r w:rsidR="005F65B4" w:rsidRPr="00194F1E">
        <w:rPr>
          <w:rFonts w:ascii="Times New Roman" w:hAnsi="Times New Roman" w:cs="Times New Roman"/>
          <w:lang w:val="en-GB"/>
        </w:rPr>
        <w:t xml:space="preserve">biased, partial </w:t>
      </w:r>
      <w:r w:rsidR="00C9021B" w:rsidRPr="00194F1E">
        <w:rPr>
          <w:rFonts w:ascii="Times New Roman" w:hAnsi="Times New Roman" w:cs="Times New Roman"/>
          <w:lang w:val="en-GB"/>
        </w:rPr>
        <w:t xml:space="preserve">or illegally obtained </w:t>
      </w:r>
      <w:r w:rsidR="005F65B4" w:rsidRPr="00194F1E">
        <w:rPr>
          <w:rFonts w:ascii="Times New Roman" w:hAnsi="Times New Roman" w:cs="Times New Roman"/>
          <w:lang w:val="en-GB"/>
        </w:rPr>
        <w:t xml:space="preserve">information, and </w:t>
      </w:r>
      <w:r w:rsidR="005F65B4" w:rsidRPr="00194F1E">
        <w:rPr>
          <w:rStyle w:val="Marquedecommentaire"/>
          <w:rFonts w:ascii="Times New Roman" w:hAnsi="Times New Roman" w:cs="Times New Roman"/>
          <w:sz w:val="22"/>
          <w:szCs w:val="22"/>
          <w:lang w:val="en-GB"/>
        </w:rPr>
        <w:t xml:space="preserve">their ability to form and freely express their views in the digital environment. </w:t>
      </w:r>
      <w:r w:rsidR="00A46BE9">
        <w:rPr>
          <w:rStyle w:val="Titredulivre"/>
        </w:rPr>
        <w:t>§11-62</w:t>
      </w:r>
    </w:p>
    <w:p w14:paraId="1D78667E" w14:textId="013450F4" w:rsidR="00892A92" w:rsidRPr="000152FD" w:rsidRDefault="00E83F86" w:rsidP="000152FD">
      <w:pPr>
        <w:pStyle w:val="Paragraphedeliste"/>
        <w:numPr>
          <w:ilvl w:val="0"/>
          <w:numId w:val="5"/>
        </w:numPr>
        <w:jc w:val="both"/>
        <w:rPr>
          <w:rFonts w:ascii="Times New Roman" w:hAnsi="Times New Roman" w:cs="Times New Roman"/>
          <w:lang w:val="en-GB"/>
        </w:rPr>
      </w:pPr>
      <w:r w:rsidRPr="00194F1E">
        <w:rPr>
          <w:rFonts w:ascii="Times New Roman" w:hAnsi="Times New Roman" w:cs="Times New Roman"/>
          <w:lang w:val="en-GB"/>
        </w:rPr>
        <w:t xml:space="preserve">As the observation project points out, </w:t>
      </w:r>
      <w:r w:rsidR="005F65B4" w:rsidRPr="00194F1E">
        <w:rPr>
          <w:rFonts w:ascii="Times New Roman" w:hAnsi="Times New Roman" w:cs="Times New Roman"/>
          <w:lang w:val="en-GB"/>
        </w:rPr>
        <w:t xml:space="preserve">these technologies can be </w:t>
      </w:r>
      <w:r w:rsidR="00864E07" w:rsidRPr="00194F1E">
        <w:rPr>
          <w:rFonts w:ascii="Times New Roman" w:hAnsi="Times New Roman" w:cs="Times New Roman"/>
          <w:lang w:val="en-GB"/>
        </w:rPr>
        <w:t xml:space="preserve">used </w:t>
      </w:r>
      <w:r w:rsidR="005F65B4" w:rsidRPr="00194F1E">
        <w:rPr>
          <w:rFonts w:ascii="Times New Roman" w:hAnsi="Times New Roman" w:cs="Times New Roman"/>
          <w:lang w:val="en-GB"/>
        </w:rPr>
        <w:t xml:space="preserve">to influence </w:t>
      </w:r>
      <w:r w:rsidR="00864E07" w:rsidRPr="00194F1E">
        <w:rPr>
          <w:rFonts w:ascii="Times New Roman" w:hAnsi="Times New Roman" w:cs="Times New Roman"/>
          <w:lang w:val="en-GB"/>
        </w:rPr>
        <w:t xml:space="preserve">children's </w:t>
      </w:r>
      <w:r w:rsidR="005F65B4" w:rsidRPr="00194F1E">
        <w:rPr>
          <w:rFonts w:ascii="Times New Roman" w:hAnsi="Times New Roman" w:cs="Times New Roman"/>
          <w:lang w:val="en-GB"/>
        </w:rPr>
        <w:t xml:space="preserve">behaviour </w:t>
      </w:r>
      <w:r w:rsidR="00864E07" w:rsidRPr="00194F1E">
        <w:rPr>
          <w:rFonts w:ascii="Times New Roman" w:hAnsi="Times New Roman" w:cs="Times New Roman"/>
          <w:lang w:val="en-GB"/>
        </w:rPr>
        <w:t xml:space="preserve">and emotions, especially as they </w:t>
      </w:r>
      <w:r w:rsidR="005F65B4" w:rsidRPr="00194F1E">
        <w:rPr>
          <w:rFonts w:ascii="Times New Roman" w:hAnsi="Times New Roman" w:cs="Times New Roman"/>
          <w:lang w:val="en-GB"/>
        </w:rPr>
        <w:t xml:space="preserve">are sometimes used in contexts </w:t>
      </w:r>
      <w:r w:rsidR="00864E07" w:rsidRPr="00194F1E">
        <w:rPr>
          <w:rFonts w:ascii="Times New Roman" w:hAnsi="Times New Roman" w:cs="Times New Roman"/>
          <w:lang w:val="en-GB"/>
        </w:rPr>
        <w:t xml:space="preserve">where the child is vulnerable, such as </w:t>
      </w:r>
      <w:r w:rsidR="005F65B4" w:rsidRPr="00194F1E">
        <w:rPr>
          <w:rFonts w:ascii="Times New Roman" w:hAnsi="Times New Roman" w:cs="Times New Roman"/>
          <w:lang w:val="en-GB"/>
        </w:rPr>
        <w:t xml:space="preserve">education, </w:t>
      </w:r>
      <w:r w:rsidR="00864E07" w:rsidRPr="00194F1E">
        <w:rPr>
          <w:rFonts w:ascii="Times New Roman" w:hAnsi="Times New Roman" w:cs="Times New Roman"/>
          <w:lang w:val="en-GB"/>
        </w:rPr>
        <w:t xml:space="preserve">health or criminal justice contexts. </w:t>
      </w:r>
      <w:r w:rsidR="00A46BE9" w:rsidRPr="000152FD">
        <w:rPr>
          <w:rStyle w:val="Titredulivre"/>
          <w:lang w:val="en-GB"/>
        </w:rPr>
        <w:t>§63</w:t>
      </w:r>
    </w:p>
    <w:p w14:paraId="28676345" w14:textId="747B86F0" w:rsidR="002574F9" w:rsidRPr="00194F1E" w:rsidRDefault="00DA7B40" w:rsidP="00A46BE9">
      <w:pPr>
        <w:pStyle w:val="Paragraphedeliste"/>
        <w:numPr>
          <w:ilvl w:val="0"/>
          <w:numId w:val="5"/>
        </w:numPr>
        <w:jc w:val="both"/>
        <w:rPr>
          <w:rFonts w:ascii="Times New Roman" w:hAnsi="Times New Roman" w:cs="Times New Roman"/>
          <w:lang w:val="en-GB"/>
        </w:rPr>
      </w:pPr>
      <w:r w:rsidRPr="00194F1E">
        <w:rPr>
          <w:rFonts w:ascii="Times New Roman" w:hAnsi="Times New Roman" w:cs="Times New Roman"/>
          <w:lang w:val="en-GB"/>
        </w:rPr>
        <w:t xml:space="preserve">The DEWG therefore </w:t>
      </w:r>
      <w:r w:rsidR="007F7FE1" w:rsidRPr="00194F1E">
        <w:rPr>
          <w:rFonts w:ascii="Times New Roman" w:hAnsi="Times New Roman" w:cs="Times New Roman"/>
          <w:lang w:val="en-GB"/>
        </w:rPr>
        <w:t xml:space="preserve">joins the Committee in encouraging States to introduce or </w:t>
      </w:r>
      <w:r w:rsidR="00194F1E">
        <w:rPr>
          <w:rFonts w:ascii="Times New Roman" w:hAnsi="Times New Roman" w:cs="Times New Roman"/>
          <w:lang w:val="en-GB"/>
        </w:rPr>
        <w:t>update data protection</w:t>
      </w:r>
      <w:r w:rsidR="00194F1E" w:rsidRPr="00194F1E">
        <w:rPr>
          <w:rFonts w:ascii="Times New Roman" w:hAnsi="Times New Roman" w:cs="Times New Roman"/>
          <w:lang w:val="en-GB"/>
        </w:rPr>
        <w:t xml:space="preserve"> </w:t>
      </w:r>
      <w:r w:rsidR="007F7FE1" w:rsidRPr="00194F1E">
        <w:rPr>
          <w:rFonts w:ascii="Times New Roman" w:hAnsi="Times New Roman" w:cs="Times New Roman"/>
          <w:lang w:val="en-GB"/>
        </w:rPr>
        <w:t>regulations</w:t>
      </w:r>
      <w:r w:rsidR="00194F1E">
        <w:rPr>
          <w:rFonts w:ascii="Times New Roman" w:hAnsi="Times New Roman" w:cs="Times New Roman"/>
          <w:lang w:val="en-GB"/>
        </w:rPr>
        <w:t xml:space="preserve"> and design standards</w:t>
      </w:r>
      <w:r w:rsidR="007F7FE1" w:rsidRPr="00194F1E">
        <w:rPr>
          <w:rFonts w:ascii="Times New Roman" w:hAnsi="Times New Roman" w:cs="Times New Roman"/>
          <w:lang w:val="en-GB"/>
        </w:rPr>
        <w:t xml:space="preserve"> that </w:t>
      </w:r>
      <w:r w:rsidR="00B8660C" w:rsidRPr="00194F1E">
        <w:rPr>
          <w:rFonts w:ascii="Times New Roman" w:hAnsi="Times New Roman" w:cs="Times New Roman"/>
          <w:lang w:val="en-GB"/>
        </w:rPr>
        <w:t xml:space="preserve">aim to prohibit </w:t>
      </w:r>
      <w:r w:rsidR="00FD65FB" w:rsidRPr="00194F1E">
        <w:rPr>
          <w:rFonts w:ascii="Times New Roman" w:hAnsi="Times New Roman" w:cs="Times New Roman"/>
          <w:lang w:val="en-GB"/>
        </w:rPr>
        <w:t xml:space="preserve">practices that manipulate </w:t>
      </w:r>
      <w:r w:rsidR="002E15B0" w:rsidRPr="00194F1E">
        <w:rPr>
          <w:rFonts w:ascii="Times New Roman" w:hAnsi="Times New Roman" w:cs="Times New Roman"/>
          <w:lang w:val="en-GB"/>
        </w:rPr>
        <w:t xml:space="preserve">children or seek to </w:t>
      </w:r>
      <w:r w:rsidR="005F65B4" w:rsidRPr="00194F1E">
        <w:rPr>
          <w:rFonts w:ascii="Times New Roman" w:hAnsi="Times New Roman" w:cs="Times New Roman"/>
          <w:lang w:val="en-GB"/>
        </w:rPr>
        <w:t>influence their behaviour</w:t>
      </w:r>
      <w:r w:rsidR="005D46FF">
        <w:rPr>
          <w:rFonts w:ascii="Times New Roman" w:hAnsi="Times New Roman" w:cs="Times New Roman"/>
          <w:lang w:val="en-GB"/>
        </w:rPr>
        <w:t xml:space="preserve"> </w:t>
      </w:r>
      <w:r w:rsidR="005D46FF" w:rsidRPr="005D54A1">
        <w:rPr>
          <w:rFonts w:ascii="Times New Roman" w:hAnsi="Times New Roman" w:cs="Times New Roman"/>
          <w:lang w:val="en-GB"/>
        </w:rPr>
        <w:t>in a way that is detrimental</w:t>
      </w:r>
      <w:r w:rsidR="005F65B4" w:rsidRPr="00194F1E">
        <w:rPr>
          <w:rFonts w:ascii="Times New Roman" w:hAnsi="Times New Roman" w:cs="Times New Roman"/>
          <w:lang w:val="en-GB"/>
        </w:rPr>
        <w:t xml:space="preserve">, including "emotional profiling". </w:t>
      </w:r>
      <w:r w:rsidR="00A46BE9" w:rsidRPr="00194F1E">
        <w:rPr>
          <w:rStyle w:val="Titredulivre"/>
          <w:lang w:val="en-GB"/>
        </w:rPr>
        <w:t>§64</w:t>
      </w:r>
    </w:p>
    <w:p w14:paraId="0B8149D8" w14:textId="77777777" w:rsidR="00864E07" w:rsidRPr="00194F1E" w:rsidRDefault="00864E07" w:rsidP="00A46BE9">
      <w:pPr>
        <w:jc w:val="both"/>
        <w:rPr>
          <w:rFonts w:ascii="Times New Roman" w:hAnsi="Times New Roman" w:cs="Times New Roman"/>
          <w:lang w:val="en-GB"/>
        </w:rPr>
      </w:pPr>
    </w:p>
    <w:p w14:paraId="2D8349FD" w14:textId="24980653" w:rsidR="005F5B7A" w:rsidRPr="00194F1E" w:rsidRDefault="005F5B7A" w:rsidP="00A46BE9">
      <w:pPr>
        <w:pStyle w:val="Paragraphedeliste"/>
        <w:numPr>
          <w:ilvl w:val="0"/>
          <w:numId w:val="7"/>
        </w:numPr>
        <w:jc w:val="both"/>
        <w:rPr>
          <w:rFonts w:ascii="Times New Roman" w:hAnsi="Times New Roman" w:cs="Times New Roman"/>
          <w:b/>
          <w:i/>
          <w:lang w:val="en-GB"/>
        </w:rPr>
      </w:pPr>
      <w:r w:rsidRPr="00194F1E">
        <w:rPr>
          <w:rFonts w:ascii="Times New Roman" w:hAnsi="Times New Roman" w:cs="Times New Roman"/>
          <w:b/>
          <w:lang w:val="en-GB"/>
        </w:rPr>
        <w:lastRenderedPageBreak/>
        <w:t>The supervision of the commercial exploitation of children's data</w:t>
      </w:r>
    </w:p>
    <w:p w14:paraId="48D69C82" w14:textId="4D72C9E2" w:rsidR="00951F63" w:rsidRPr="005D6655" w:rsidRDefault="005D46FF" w:rsidP="00B84E90">
      <w:pPr>
        <w:pStyle w:val="Paragraphedeliste"/>
        <w:numPr>
          <w:ilvl w:val="0"/>
          <w:numId w:val="5"/>
        </w:numPr>
        <w:jc w:val="both"/>
        <w:rPr>
          <w:rFonts w:ascii="Times New Roman" w:hAnsi="Times New Roman" w:cs="Times New Roman"/>
          <w:lang w:val="en-GB"/>
        </w:rPr>
      </w:pPr>
      <w:r w:rsidRPr="005D46FF">
        <w:rPr>
          <w:rFonts w:ascii="Times New Roman" w:hAnsi="Times New Roman" w:cs="Times New Roman"/>
          <w:lang w:val="en-GB"/>
        </w:rPr>
        <w:t xml:space="preserve"> </w:t>
      </w:r>
      <w:r w:rsidR="0030325F">
        <w:rPr>
          <w:rFonts w:ascii="Times New Roman" w:hAnsi="Times New Roman" w:cs="Times New Roman"/>
          <w:lang w:val="en-GB"/>
        </w:rPr>
        <w:t xml:space="preserve">The </w:t>
      </w:r>
      <w:r w:rsidR="0030325F" w:rsidRPr="0030325F">
        <w:rPr>
          <w:rFonts w:ascii="Times New Roman" w:hAnsi="Times New Roman" w:cs="Times New Roman"/>
          <w:lang w:val="en-GB"/>
        </w:rPr>
        <w:t xml:space="preserve">DEWG recalls that children can be particularly vulnerable in the online environment and </w:t>
      </w:r>
      <w:r w:rsidR="0030325F" w:rsidRPr="00B84E90">
        <w:rPr>
          <w:rFonts w:ascii="Times New Roman" w:hAnsi="Times New Roman" w:cs="Times New Roman"/>
          <w:color w:val="000000" w:themeColor="text1"/>
          <w:lang w:val="en-GB"/>
        </w:rPr>
        <w:t>more easily influenced by behavioural advertising. They deserve specific protection which should</w:t>
      </w:r>
      <w:r w:rsidRPr="00B84E90">
        <w:rPr>
          <w:rFonts w:ascii="Times New Roman" w:hAnsi="Times New Roman" w:cs="Times New Roman"/>
          <w:color w:val="000000" w:themeColor="text1"/>
          <w:lang w:val="en-GB"/>
        </w:rPr>
        <w:t>, in particular, apply to the use of personal data of children for the purposes of marketing or creating personality or user profiles and the collection of personal data with regard to children. </w:t>
      </w:r>
      <w:r w:rsidR="00951F63">
        <w:rPr>
          <w:rFonts w:ascii="Times New Roman" w:hAnsi="Times New Roman" w:cs="Times New Roman"/>
          <w:lang w:val="en-US"/>
        </w:rPr>
        <w:t xml:space="preserve">As a general rule, online services should refrain from profiling children on the basis of a digital record of their real or supposed characteristics for commercial purposes, </w:t>
      </w:r>
      <w:r w:rsidR="00951F63" w:rsidRPr="005D6655">
        <w:rPr>
          <w:rFonts w:ascii="Times New Roman" w:hAnsi="Times New Roman" w:cs="Times New Roman"/>
          <w:lang w:val="en-US"/>
        </w:rPr>
        <w:t>unless by way of exception it is demonstrated that profiling is only carried out having taken full account of the best interests of the child and that specific protective measures and appropriate safeguards into the processing have been implemented”.</w:t>
      </w:r>
      <w:r w:rsidR="00951F63" w:rsidRPr="005D6655">
        <w:rPr>
          <w:rStyle w:val="Titredulivre"/>
          <w:lang w:val="en-GB"/>
        </w:rPr>
        <w:t xml:space="preserve"> §42</w:t>
      </w:r>
    </w:p>
    <w:p w14:paraId="14FC2F41" w14:textId="2ACF213A" w:rsidR="00864E07" w:rsidRDefault="00864E07" w:rsidP="00E021F7">
      <w:pPr>
        <w:pStyle w:val="Paragraphedeliste"/>
        <w:numPr>
          <w:ilvl w:val="0"/>
          <w:numId w:val="5"/>
        </w:numPr>
        <w:jc w:val="both"/>
        <w:rPr>
          <w:rFonts w:ascii="Times New Roman" w:hAnsi="Times New Roman" w:cs="Times New Roman"/>
          <w:i/>
          <w:lang w:val="en-GB"/>
        </w:rPr>
      </w:pPr>
      <w:r w:rsidRPr="00194F1E">
        <w:rPr>
          <w:rFonts w:ascii="Times New Roman" w:hAnsi="Times New Roman" w:cs="Times New Roman"/>
          <w:lang w:val="en-GB"/>
        </w:rPr>
        <w:t>However, the DEWG questions the scope of paragraph 43, which refers to the need to ensure that</w:t>
      </w:r>
      <w:r w:rsidR="003D1D08">
        <w:rPr>
          <w:rFonts w:ascii="Times New Roman" w:hAnsi="Times New Roman" w:cs="Times New Roman"/>
          <w:lang w:val="en-GB"/>
        </w:rPr>
        <w:t xml:space="preserve"> </w:t>
      </w:r>
      <w:r w:rsidRPr="00194F1E">
        <w:rPr>
          <w:rFonts w:ascii="Times New Roman" w:hAnsi="Times New Roman" w:cs="Times New Roman"/>
          <w:lang w:val="en-GB"/>
        </w:rPr>
        <w:t>parental consent</w:t>
      </w:r>
      <w:r w:rsidR="003D1D08">
        <w:rPr>
          <w:rStyle w:val="Appelnotedebasdep"/>
          <w:rFonts w:ascii="Times New Roman" w:hAnsi="Times New Roman" w:cs="Times New Roman"/>
        </w:rPr>
        <w:footnoteReference w:id="3"/>
      </w:r>
      <w:r w:rsidRPr="00194F1E">
        <w:rPr>
          <w:rFonts w:ascii="Times New Roman" w:hAnsi="Times New Roman" w:cs="Times New Roman"/>
          <w:lang w:val="en-GB"/>
        </w:rPr>
        <w:t xml:space="preserve"> is obtained</w:t>
      </w:r>
      <w:r w:rsidR="00B55FE4">
        <w:rPr>
          <w:rFonts w:ascii="Times New Roman" w:hAnsi="Times New Roman" w:cs="Times New Roman"/>
          <w:lang w:val="en-GB"/>
        </w:rPr>
        <w:t xml:space="preserve"> only </w:t>
      </w:r>
      <w:r w:rsidRPr="00194F1E">
        <w:rPr>
          <w:rFonts w:ascii="Times New Roman" w:hAnsi="Times New Roman" w:cs="Times New Roman"/>
          <w:lang w:val="en-GB"/>
        </w:rPr>
        <w:t xml:space="preserve">in the context of commercial advertising and marketing. However, such collection of consent, while necessary for processing for these purposes, is </w:t>
      </w:r>
      <w:r w:rsidR="00FE518B" w:rsidRPr="00194F1E">
        <w:rPr>
          <w:rFonts w:ascii="Times New Roman" w:hAnsi="Times New Roman" w:cs="Times New Roman"/>
          <w:lang w:val="en-GB"/>
        </w:rPr>
        <w:t xml:space="preserve">sometimes </w:t>
      </w:r>
      <w:r w:rsidRPr="00194F1E">
        <w:rPr>
          <w:rFonts w:ascii="Times New Roman" w:hAnsi="Times New Roman" w:cs="Times New Roman"/>
          <w:lang w:val="en-GB"/>
        </w:rPr>
        <w:t xml:space="preserve">required for processing for other types of purposes. </w:t>
      </w:r>
      <w:r w:rsidR="00D604B5">
        <w:rPr>
          <w:rFonts w:ascii="Times New Roman" w:hAnsi="Times New Roman" w:cs="Times New Roman"/>
          <w:i/>
          <w:lang w:val="en-GB"/>
        </w:rPr>
        <w:t xml:space="preserve">For consistency, it would be preferable to include this provision at the end of paragraph 72 in chapter </w:t>
      </w:r>
      <w:r w:rsidR="00B55FE4">
        <w:rPr>
          <w:rFonts w:ascii="Times New Roman" w:hAnsi="Times New Roman" w:cs="Times New Roman"/>
          <w:i/>
          <w:lang w:val="en-GB"/>
        </w:rPr>
        <w:t xml:space="preserve">VI.E, which mentions consent extensively. </w:t>
      </w:r>
    </w:p>
    <w:p w14:paraId="7662B2E3" w14:textId="01FF99DB" w:rsidR="00CB5142" w:rsidRPr="00E021F7" w:rsidRDefault="00CB5142" w:rsidP="00E021F7">
      <w:pPr>
        <w:pStyle w:val="Paragraphedeliste"/>
        <w:numPr>
          <w:ilvl w:val="0"/>
          <w:numId w:val="5"/>
        </w:numPr>
        <w:jc w:val="both"/>
        <w:rPr>
          <w:rFonts w:ascii="Times New Roman" w:hAnsi="Times New Roman" w:cs="Times New Roman"/>
          <w:i/>
          <w:lang w:val="en-GB"/>
        </w:rPr>
      </w:pPr>
      <w:r>
        <w:rPr>
          <w:rFonts w:ascii="Times New Roman" w:hAnsi="Times New Roman" w:cs="Times New Roman"/>
          <w:i/>
          <w:lang w:val="en-GB"/>
        </w:rPr>
        <w:t xml:space="preserve"> The DEWG </w:t>
      </w:r>
      <w:r w:rsidR="00C67402">
        <w:rPr>
          <w:rFonts w:ascii="Times New Roman" w:hAnsi="Times New Roman" w:cs="Times New Roman"/>
          <w:i/>
          <w:lang w:val="en-GB"/>
        </w:rPr>
        <w:t>highly recommends</w:t>
      </w:r>
      <w:r w:rsidRPr="00CB5142">
        <w:rPr>
          <w:rFonts w:ascii="Times New Roman" w:hAnsi="Times New Roman" w:cs="Times New Roman"/>
          <w:i/>
          <w:lang w:val="en-GB"/>
        </w:rPr>
        <w:t xml:space="preserve"> </w:t>
      </w:r>
      <w:r w:rsidR="00BE66FC">
        <w:rPr>
          <w:rFonts w:ascii="Times New Roman" w:hAnsi="Times New Roman" w:cs="Times New Roman"/>
          <w:i/>
          <w:lang w:val="en-GB"/>
        </w:rPr>
        <w:t>avoiding</w:t>
      </w:r>
      <w:r>
        <w:rPr>
          <w:rFonts w:ascii="Times New Roman" w:hAnsi="Times New Roman" w:cs="Times New Roman"/>
          <w:i/>
          <w:lang w:val="en-GB"/>
        </w:rPr>
        <w:t xml:space="preserve"> marketing techniques which aim at encouraging </w:t>
      </w:r>
      <w:r w:rsidRPr="00CB5142">
        <w:rPr>
          <w:rFonts w:ascii="Times New Roman" w:hAnsi="Times New Roman" w:cs="Times New Roman"/>
          <w:i/>
          <w:lang w:val="en-GB"/>
        </w:rPr>
        <w:t>minors to provide unnecessary personal data to obtain services or to weaken or deactivate their privacy measures.</w:t>
      </w:r>
    </w:p>
    <w:p w14:paraId="3308F93D" w14:textId="77777777" w:rsidR="00E87546" w:rsidRPr="00194F1E" w:rsidRDefault="00E87546" w:rsidP="00E87546">
      <w:pPr>
        <w:jc w:val="both"/>
        <w:rPr>
          <w:rFonts w:ascii="Times New Roman" w:hAnsi="Times New Roman" w:cs="Times New Roman"/>
          <w:b/>
          <w:lang w:val="en-GB"/>
        </w:rPr>
      </w:pPr>
    </w:p>
    <w:p w14:paraId="7A4E61D6" w14:textId="2864685B" w:rsidR="002574F9" w:rsidRPr="00194F1E" w:rsidRDefault="00E87546" w:rsidP="005F5B7A">
      <w:pPr>
        <w:pStyle w:val="Paragraphedeliste"/>
        <w:numPr>
          <w:ilvl w:val="0"/>
          <w:numId w:val="7"/>
        </w:numPr>
        <w:jc w:val="both"/>
        <w:rPr>
          <w:rFonts w:ascii="Times New Roman" w:hAnsi="Times New Roman" w:cs="Times New Roman"/>
          <w:b/>
          <w:lang w:val="en-GB"/>
        </w:rPr>
      </w:pPr>
      <w:r w:rsidRPr="00194F1E">
        <w:rPr>
          <w:rFonts w:ascii="Times New Roman" w:hAnsi="Times New Roman" w:cs="Times New Roman"/>
          <w:b/>
          <w:lang w:val="en-GB"/>
        </w:rPr>
        <w:t xml:space="preserve">The consideration of </w:t>
      </w:r>
      <w:r w:rsidR="00B93A4A" w:rsidRPr="00194F1E">
        <w:rPr>
          <w:rFonts w:ascii="Times New Roman" w:hAnsi="Times New Roman" w:cs="Times New Roman"/>
          <w:b/>
          <w:lang w:val="en-GB"/>
        </w:rPr>
        <w:t>child-related</w:t>
      </w:r>
      <w:r w:rsidRPr="00194F1E">
        <w:rPr>
          <w:rFonts w:ascii="Times New Roman" w:hAnsi="Times New Roman" w:cs="Times New Roman"/>
          <w:b/>
          <w:lang w:val="en-GB"/>
        </w:rPr>
        <w:t xml:space="preserve"> specificities </w:t>
      </w:r>
      <w:r w:rsidR="00B93A4A" w:rsidRPr="00194F1E">
        <w:rPr>
          <w:rFonts w:ascii="Times New Roman" w:hAnsi="Times New Roman" w:cs="Times New Roman"/>
          <w:b/>
          <w:lang w:val="en-GB"/>
        </w:rPr>
        <w:t xml:space="preserve">by public authorities and the private sector  </w:t>
      </w:r>
    </w:p>
    <w:p w14:paraId="42B0075C" w14:textId="121C9A63" w:rsidR="00017F6B" w:rsidRPr="000152FD" w:rsidRDefault="00B47AA2" w:rsidP="000152FD">
      <w:pPr>
        <w:pStyle w:val="Paragraphedeliste"/>
        <w:numPr>
          <w:ilvl w:val="0"/>
          <w:numId w:val="5"/>
        </w:numPr>
        <w:jc w:val="both"/>
        <w:rPr>
          <w:rFonts w:ascii="Times New Roman" w:hAnsi="Times New Roman" w:cs="Times New Roman"/>
          <w:lang w:val="en-GB"/>
        </w:rPr>
      </w:pPr>
      <w:r w:rsidRPr="00194F1E">
        <w:rPr>
          <w:rFonts w:ascii="Times New Roman" w:hAnsi="Times New Roman" w:cs="Times New Roman"/>
          <w:lang w:val="en-GB"/>
        </w:rPr>
        <w:t xml:space="preserve">The DEWG </w:t>
      </w:r>
      <w:r w:rsidR="00C85767" w:rsidRPr="00194F1E">
        <w:rPr>
          <w:rFonts w:ascii="Times New Roman" w:hAnsi="Times New Roman" w:cs="Times New Roman"/>
          <w:lang w:val="en-GB"/>
        </w:rPr>
        <w:t xml:space="preserve">welcomes the promotion of </w:t>
      </w:r>
      <w:r w:rsidR="00AA1963" w:rsidRPr="00194F1E">
        <w:rPr>
          <w:rFonts w:ascii="Times New Roman" w:hAnsi="Times New Roman" w:cs="Times New Roman"/>
          <w:lang w:val="en-GB"/>
        </w:rPr>
        <w:t xml:space="preserve">a child-centred approach </w:t>
      </w:r>
      <w:r w:rsidR="00910E99" w:rsidRPr="00194F1E">
        <w:rPr>
          <w:rFonts w:ascii="Times New Roman" w:hAnsi="Times New Roman" w:cs="Times New Roman"/>
          <w:lang w:val="en-GB"/>
        </w:rPr>
        <w:t xml:space="preserve">that involves </w:t>
      </w:r>
      <w:r w:rsidR="009B6318" w:rsidRPr="00194F1E">
        <w:rPr>
          <w:rFonts w:ascii="Times New Roman" w:hAnsi="Times New Roman" w:cs="Times New Roman"/>
          <w:lang w:val="en-GB"/>
        </w:rPr>
        <w:t xml:space="preserve">all actors in the digital environment, from government to </w:t>
      </w:r>
      <w:r w:rsidR="003D1D08">
        <w:rPr>
          <w:rFonts w:ascii="Times New Roman" w:hAnsi="Times New Roman" w:cs="Times New Roman"/>
          <w:lang w:val="en-US"/>
        </w:rPr>
        <w:t>the private sector</w:t>
      </w:r>
      <w:r w:rsidR="009B6318" w:rsidRPr="00194F1E">
        <w:rPr>
          <w:rFonts w:ascii="Times New Roman" w:hAnsi="Times New Roman" w:cs="Times New Roman"/>
          <w:lang w:val="en-GB"/>
        </w:rPr>
        <w:t>.</w:t>
      </w:r>
      <w:r w:rsidR="009B6318" w:rsidRPr="000152FD">
        <w:rPr>
          <w:rFonts w:ascii="Times New Roman" w:hAnsi="Times New Roman" w:cs="Times New Roman"/>
          <w:lang w:val="en-GB"/>
        </w:rPr>
        <w:t xml:space="preserve"> </w:t>
      </w:r>
    </w:p>
    <w:p w14:paraId="47DE61AD" w14:textId="25F45952" w:rsidR="00017F6B" w:rsidRPr="00017F6B" w:rsidRDefault="009B6318" w:rsidP="00017F6B">
      <w:pPr>
        <w:pStyle w:val="Paragraphedeliste"/>
        <w:numPr>
          <w:ilvl w:val="0"/>
          <w:numId w:val="5"/>
        </w:numPr>
        <w:jc w:val="both"/>
        <w:rPr>
          <w:rStyle w:val="Titredulivre"/>
          <w:b w:val="0"/>
          <w:bCs w:val="0"/>
          <w:i w:val="0"/>
          <w:iCs w:val="0"/>
          <w:spacing w:val="0"/>
          <w:lang w:val="en-US"/>
        </w:rPr>
      </w:pPr>
      <w:r w:rsidRPr="00017F6B">
        <w:rPr>
          <w:rFonts w:ascii="Times New Roman" w:hAnsi="Times New Roman" w:cs="Times New Roman"/>
          <w:lang w:val="en-GB"/>
        </w:rPr>
        <w:t xml:space="preserve">The draft Comment </w:t>
      </w:r>
      <w:r w:rsidR="00BE66FC">
        <w:rPr>
          <w:rFonts w:ascii="Times New Roman" w:hAnsi="Times New Roman" w:cs="Times New Roman"/>
          <w:lang w:val="en-GB"/>
        </w:rPr>
        <w:t>recommends</w:t>
      </w:r>
      <w:r w:rsidRPr="00017F6B">
        <w:rPr>
          <w:rFonts w:ascii="Times New Roman" w:hAnsi="Times New Roman" w:cs="Times New Roman"/>
          <w:lang w:val="en-GB"/>
        </w:rPr>
        <w:t xml:space="preserve"> that States should update their national legislation to ensure that the digital environment is compatible with the Convention and </w:t>
      </w:r>
      <w:r w:rsidR="00FE518B" w:rsidRPr="00017F6B">
        <w:rPr>
          <w:rFonts w:ascii="Times New Roman" w:hAnsi="Times New Roman" w:cs="Times New Roman"/>
          <w:lang w:val="en-GB"/>
        </w:rPr>
        <w:t xml:space="preserve">its Optional Protocols, and </w:t>
      </w:r>
      <w:r w:rsidRPr="00017F6B">
        <w:rPr>
          <w:rFonts w:ascii="Times New Roman" w:hAnsi="Times New Roman" w:cs="Times New Roman"/>
          <w:lang w:val="en-GB"/>
        </w:rPr>
        <w:t xml:space="preserve">make it mandatory, </w:t>
      </w:r>
      <w:r w:rsidR="00064421" w:rsidRPr="00017F6B">
        <w:rPr>
          <w:rFonts w:ascii="Times New Roman" w:hAnsi="Times New Roman" w:cs="Times New Roman"/>
          <w:lang w:val="en-GB"/>
        </w:rPr>
        <w:t>when drafting any legislation relating to the digital environment</w:t>
      </w:r>
      <w:r w:rsidR="00FE518B" w:rsidRPr="00017F6B">
        <w:rPr>
          <w:rFonts w:ascii="Times New Roman" w:hAnsi="Times New Roman" w:cs="Times New Roman"/>
          <w:lang w:val="en-GB"/>
        </w:rPr>
        <w:t xml:space="preserve">, </w:t>
      </w:r>
      <w:r w:rsidR="00C9021B" w:rsidRPr="00017F6B">
        <w:rPr>
          <w:rFonts w:ascii="Times New Roman" w:hAnsi="Times New Roman" w:cs="Times New Roman"/>
          <w:lang w:val="en-GB"/>
        </w:rPr>
        <w:t xml:space="preserve">to </w:t>
      </w:r>
      <w:r w:rsidRPr="00017F6B">
        <w:rPr>
          <w:rFonts w:ascii="Times New Roman" w:hAnsi="Times New Roman" w:cs="Times New Roman"/>
          <w:lang w:val="en-GB"/>
        </w:rPr>
        <w:t xml:space="preserve">assess </w:t>
      </w:r>
      <w:r w:rsidR="00064421" w:rsidRPr="00017F6B">
        <w:rPr>
          <w:rFonts w:ascii="Times New Roman" w:hAnsi="Times New Roman" w:cs="Times New Roman"/>
          <w:lang w:val="en-GB"/>
        </w:rPr>
        <w:t xml:space="preserve">its </w:t>
      </w:r>
      <w:r w:rsidRPr="00017F6B">
        <w:rPr>
          <w:rFonts w:ascii="Times New Roman" w:hAnsi="Times New Roman" w:cs="Times New Roman"/>
          <w:lang w:val="en-GB"/>
        </w:rPr>
        <w:t xml:space="preserve">impact </w:t>
      </w:r>
      <w:r w:rsidR="00FE518B" w:rsidRPr="00017F6B">
        <w:rPr>
          <w:rFonts w:ascii="Times New Roman" w:hAnsi="Times New Roman" w:cs="Times New Roman"/>
          <w:lang w:val="en-GB"/>
        </w:rPr>
        <w:t>on children's rights</w:t>
      </w:r>
      <w:r w:rsidR="007256E4" w:rsidRPr="00017F6B">
        <w:rPr>
          <w:rFonts w:ascii="Times New Roman" w:hAnsi="Times New Roman" w:cs="Times New Roman"/>
          <w:lang w:val="en-GB"/>
        </w:rPr>
        <w:t>.</w:t>
      </w:r>
      <w:r w:rsidR="003D1D08" w:rsidRPr="00017F6B">
        <w:rPr>
          <w:rStyle w:val="Titredulivre"/>
          <w:rFonts w:ascii="Times New Roman" w:hAnsi="Times New Roman" w:cs="Times New Roman"/>
          <w:b w:val="0"/>
          <w:i w:val="0"/>
          <w:lang w:val="en-US"/>
        </w:rPr>
        <w:t xml:space="preserve"> </w:t>
      </w:r>
      <w:bookmarkStart w:id="1" w:name="_Hlk54357082"/>
      <w:r w:rsidR="00017F6B" w:rsidRPr="00017F6B">
        <w:rPr>
          <w:rStyle w:val="Titredulivre"/>
          <w:rFonts w:ascii="Times New Roman" w:hAnsi="Times New Roman" w:cs="Times New Roman"/>
          <w:b w:val="0"/>
          <w:lang w:val="en-US"/>
        </w:rPr>
        <w:t>The DEWG</w:t>
      </w:r>
      <w:r w:rsidR="00017F6B" w:rsidRPr="00017F6B">
        <w:rPr>
          <w:rStyle w:val="Titredulivre"/>
          <w:rFonts w:ascii="Times New Roman" w:hAnsi="Times New Roman" w:cs="Times New Roman"/>
          <w:b w:val="0"/>
          <w:i w:val="0"/>
          <w:lang w:val="en-US"/>
        </w:rPr>
        <w:t xml:space="preserve"> </w:t>
      </w:r>
      <w:r w:rsidR="00017F6B" w:rsidRPr="00017F6B">
        <w:rPr>
          <w:rFonts w:ascii="Times New Roman" w:hAnsi="Times New Roman" w:cs="Times New Roman"/>
          <w:i/>
          <w:lang w:val="en-US"/>
        </w:rPr>
        <w:t xml:space="preserve">recommends </w:t>
      </w:r>
      <w:r w:rsidR="00BE66FC">
        <w:rPr>
          <w:rFonts w:ascii="Times New Roman" w:hAnsi="Times New Roman" w:cs="Times New Roman"/>
          <w:i/>
          <w:lang w:val="en-US"/>
        </w:rPr>
        <w:t>that such</w:t>
      </w:r>
      <w:r w:rsidR="00017F6B" w:rsidRPr="00017F6B">
        <w:rPr>
          <w:rFonts w:ascii="Times New Roman" w:hAnsi="Times New Roman" w:cs="Times New Roman"/>
          <w:i/>
          <w:lang w:val="en-US"/>
        </w:rPr>
        <w:t xml:space="preserve"> </w:t>
      </w:r>
      <w:r w:rsidR="00017F6B">
        <w:rPr>
          <w:rFonts w:ascii="Times New Roman" w:hAnsi="Times New Roman" w:cs="Times New Roman"/>
          <w:i/>
          <w:lang w:val="en-US"/>
        </w:rPr>
        <w:t>impact a</w:t>
      </w:r>
      <w:r w:rsidR="00017F6B" w:rsidRPr="00017F6B">
        <w:rPr>
          <w:rFonts w:ascii="Times New Roman" w:hAnsi="Times New Roman" w:cs="Times New Roman"/>
          <w:i/>
          <w:lang w:val="en-US"/>
        </w:rPr>
        <w:t xml:space="preserve">ssessments </w:t>
      </w:r>
      <w:r w:rsidR="00BE66FC">
        <w:rPr>
          <w:rFonts w:ascii="Times New Roman" w:hAnsi="Times New Roman" w:cs="Times New Roman"/>
          <w:i/>
          <w:lang w:val="en-US"/>
        </w:rPr>
        <w:t xml:space="preserve">are </w:t>
      </w:r>
      <w:r w:rsidR="00017F6B" w:rsidRPr="00017F6B">
        <w:rPr>
          <w:rFonts w:ascii="Times New Roman" w:hAnsi="Times New Roman" w:cs="Times New Roman"/>
          <w:i/>
          <w:lang w:val="en-US"/>
        </w:rPr>
        <w:t xml:space="preserve">carried out from a human rights perspective, specifically based on the fundamental right to Data Protection, in order to assess and mitigate the risks that </w:t>
      </w:r>
      <w:r w:rsidR="00BE66FC">
        <w:rPr>
          <w:rFonts w:ascii="Times New Roman" w:hAnsi="Times New Roman" w:cs="Times New Roman"/>
          <w:i/>
          <w:lang w:val="en-US"/>
        </w:rPr>
        <w:t>children are</w:t>
      </w:r>
      <w:r w:rsidR="00017F6B" w:rsidRPr="00017F6B">
        <w:rPr>
          <w:rFonts w:ascii="Times New Roman" w:hAnsi="Times New Roman" w:cs="Times New Roman"/>
          <w:i/>
          <w:lang w:val="en-US"/>
        </w:rPr>
        <w:t xml:space="preserve"> likely to </w:t>
      </w:r>
      <w:r w:rsidR="00BE66FC">
        <w:rPr>
          <w:rFonts w:ascii="Times New Roman" w:hAnsi="Times New Roman" w:cs="Times New Roman"/>
          <w:i/>
          <w:lang w:val="en-US"/>
        </w:rPr>
        <w:t xml:space="preserve">encounter </w:t>
      </w:r>
      <w:r w:rsidR="00017F6B" w:rsidRPr="00017F6B">
        <w:rPr>
          <w:rFonts w:ascii="Times New Roman" w:hAnsi="Times New Roman" w:cs="Times New Roman"/>
          <w:i/>
          <w:lang w:val="en-US"/>
        </w:rPr>
        <w:t>when accessing online services</w:t>
      </w:r>
      <w:r w:rsidR="00017F6B" w:rsidRPr="00017F6B">
        <w:rPr>
          <w:rFonts w:ascii="Times New Roman" w:hAnsi="Times New Roman" w:cs="Times New Roman"/>
          <w:b/>
          <w:i/>
          <w:lang w:val="en-US"/>
        </w:rPr>
        <w:t>.§ 24</w:t>
      </w:r>
    </w:p>
    <w:p w14:paraId="144B4151" w14:textId="3955F3E1" w:rsidR="009B6318" w:rsidRPr="00B15D84" w:rsidRDefault="003D1D08" w:rsidP="00B15D84">
      <w:pPr>
        <w:pStyle w:val="Paragraphedeliste"/>
        <w:numPr>
          <w:ilvl w:val="0"/>
          <w:numId w:val="5"/>
        </w:numPr>
        <w:jc w:val="both"/>
        <w:rPr>
          <w:rStyle w:val="Titredulivre"/>
          <w:rFonts w:ascii="Times New Roman" w:hAnsi="Times New Roman" w:cs="Times New Roman"/>
          <w:b w:val="0"/>
          <w:bCs w:val="0"/>
          <w:i w:val="0"/>
          <w:iCs w:val="0"/>
          <w:spacing w:val="0"/>
          <w:lang w:val="en-GB"/>
        </w:rPr>
      </w:pPr>
      <w:r>
        <w:rPr>
          <w:rStyle w:val="Titredulivre"/>
          <w:rFonts w:ascii="Times New Roman" w:hAnsi="Times New Roman" w:cs="Times New Roman"/>
          <w:b w:val="0"/>
          <w:i w:val="0"/>
          <w:lang w:val="en-US"/>
        </w:rPr>
        <w:t xml:space="preserve">The DEWG welcomes the special attention given to </w:t>
      </w:r>
      <w:r w:rsidR="00AA0789">
        <w:rPr>
          <w:rStyle w:val="Titredulivre"/>
          <w:rFonts w:ascii="Times New Roman" w:hAnsi="Times New Roman" w:cs="Times New Roman"/>
          <w:b w:val="0"/>
          <w:i w:val="0"/>
          <w:lang w:val="en-US"/>
        </w:rPr>
        <w:t xml:space="preserve">the </w:t>
      </w:r>
      <w:r>
        <w:rPr>
          <w:rStyle w:val="Titredulivre"/>
          <w:rFonts w:ascii="Times New Roman" w:hAnsi="Times New Roman" w:cs="Times New Roman"/>
          <w:b w:val="0"/>
          <w:i w:val="0"/>
          <w:lang w:val="en-US"/>
        </w:rPr>
        <w:t xml:space="preserve">data protection regulation in paragraph 72, which states that States shall take </w:t>
      </w:r>
      <w:r w:rsidRPr="00322DAE">
        <w:rPr>
          <w:rFonts w:ascii="Times New Roman" w:hAnsi="Times New Roman" w:cs="Times New Roman"/>
          <w:bCs/>
          <w:iCs/>
          <w:spacing w:val="5"/>
          <w:lang w:val="en-GB"/>
        </w:rPr>
        <w:t>legislative and other measures to ensure that children’s privacy is respected and protected by all organizations and in all environments that process their data</w:t>
      </w:r>
      <w:r w:rsidR="00A46BE9" w:rsidRPr="00194F1E">
        <w:rPr>
          <w:rStyle w:val="Titredulivre"/>
          <w:lang w:val="en-GB"/>
        </w:rPr>
        <w:t>.</w:t>
      </w:r>
      <w:r w:rsidR="005D46FF" w:rsidRPr="005D46FF">
        <w:rPr>
          <w:rFonts w:ascii="Times New Roman" w:hAnsi="Times New Roman" w:cs="Times New Roman"/>
          <w:i/>
          <w:lang w:val="en-GB"/>
        </w:rPr>
        <w:t xml:space="preserve"> </w:t>
      </w:r>
      <w:r w:rsidR="005D46FF" w:rsidRPr="005D54A1">
        <w:rPr>
          <w:rFonts w:ascii="Times New Roman" w:hAnsi="Times New Roman" w:cs="Times New Roman"/>
          <w:i/>
          <w:lang w:val="en-GB"/>
        </w:rPr>
        <w:t>The DEWG recommends adding an explicit reference to privacy by default in paragraph 72 as follows, “</w:t>
      </w:r>
      <w:r w:rsidR="005D46FF" w:rsidRPr="005D54A1">
        <w:rPr>
          <w:rFonts w:ascii="Times New Roman" w:hAnsi="Times New Roman" w:cs="Times New Roman"/>
          <w:i/>
          <w:iCs/>
          <w:color w:val="000000" w:themeColor="text1"/>
          <w:lang w:val="en-GB"/>
        </w:rPr>
        <w:t>States should encourage the adoption of privacy-by-design and by default,</w:t>
      </w:r>
      <w:r w:rsidR="00B15D84">
        <w:rPr>
          <w:rFonts w:ascii="Times New Roman" w:hAnsi="Times New Roman" w:cs="Times New Roman"/>
          <w:i/>
          <w:iCs/>
          <w:color w:val="000000" w:themeColor="text1"/>
          <w:lang w:val="en-GB"/>
        </w:rPr>
        <w:t xml:space="preserve"> </w:t>
      </w:r>
      <w:r w:rsidR="005D46FF" w:rsidRPr="00B15D84">
        <w:rPr>
          <w:rFonts w:ascii="Times New Roman" w:hAnsi="Times New Roman" w:cs="Times New Roman"/>
          <w:i/>
          <w:iCs/>
          <w:color w:val="000000" w:themeColor="text1"/>
          <w:lang w:val="en-GB"/>
        </w:rPr>
        <w:t xml:space="preserve">such as high by default privacy settings and encryption, in services </w:t>
      </w:r>
      <w:r w:rsidR="00B15D84">
        <w:rPr>
          <w:rFonts w:ascii="Times New Roman" w:hAnsi="Times New Roman" w:cs="Times New Roman"/>
          <w:i/>
          <w:iCs/>
          <w:color w:val="000000" w:themeColor="text1"/>
          <w:lang w:val="en-GB"/>
        </w:rPr>
        <w:t>intended for or accessible</w:t>
      </w:r>
      <w:r w:rsidR="00B15D84" w:rsidRPr="00B15D84">
        <w:rPr>
          <w:rFonts w:ascii="Times New Roman" w:hAnsi="Times New Roman" w:cs="Times New Roman"/>
          <w:i/>
          <w:iCs/>
          <w:color w:val="000000" w:themeColor="text1"/>
          <w:lang w:val="en-GB"/>
        </w:rPr>
        <w:t xml:space="preserve"> to</w:t>
      </w:r>
      <w:r w:rsidR="005D46FF" w:rsidRPr="00B15D84">
        <w:rPr>
          <w:rFonts w:ascii="Times New Roman" w:hAnsi="Times New Roman" w:cs="Times New Roman"/>
          <w:i/>
          <w:iCs/>
          <w:color w:val="000000" w:themeColor="text1"/>
          <w:lang w:val="en-GB"/>
        </w:rPr>
        <w:t xml:space="preserve"> children ».</w:t>
      </w:r>
    </w:p>
    <w:bookmarkEnd w:id="1"/>
    <w:p w14:paraId="76C0CC7D" w14:textId="66072CEB" w:rsidR="00951F63" w:rsidRPr="00E021F7" w:rsidRDefault="00EB4B83" w:rsidP="00B15D84">
      <w:pPr>
        <w:pStyle w:val="Paragraphedeliste"/>
        <w:numPr>
          <w:ilvl w:val="0"/>
          <w:numId w:val="5"/>
        </w:numPr>
        <w:jc w:val="both"/>
        <w:rPr>
          <w:rStyle w:val="Titredulivre"/>
          <w:rFonts w:ascii="Times New Roman" w:hAnsi="Times New Roman" w:cs="Times New Roman"/>
          <w:b w:val="0"/>
          <w:bCs w:val="0"/>
          <w:i w:val="0"/>
          <w:iCs w:val="0"/>
          <w:spacing w:val="0"/>
          <w:lang w:val="en-GB"/>
        </w:rPr>
      </w:pPr>
      <w:r w:rsidRPr="00194F1E">
        <w:rPr>
          <w:rFonts w:ascii="Times New Roman" w:hAnsi="Times New Roman" w:cs="Times New Roman"/>
          <w:lang w:val="en-GB"/>
        </w:rPr>
        <w:t xml:space="preserve">The DEWG </w:t>
      </w:r>
      <w:r w:rsidR="00910E99" w:rsidRPr="00194F1E">
        <w:rPr>
          <w:rFonts w:ascii="Times New Roman" w:hAnsi="Times New Roman" w:cs="Times New Roman"/>
          <w:lang w:val="en-GB"/>
        </w:rPr>
        <w:t xml:space="preserve">also shares the objective of promoting this approach to </w:t>
      </w:r>
      <w:r w:rsidRPr="00194F1E">
        <w:rPr>
          <w:rFonts w:ascii="Times New Roman" w:hAnsi="Times New Roman" w:cs="Times New Roman"/>
          <w:lang w:val="en-GB"/>
        </w:rPr>
        <w:t xml:space="preserve">business, in particular by recommending the implementation of regulatory frameworks, industry codes and terms and conditions of use of services that meet the highest standards of ethics, privacy and </w:t>
      </w:r>
      <w:r w:rsidR="00910E99" w:rsidRPr="00194F1E">
        <w:rPr>
          <w:rFonts w:ascii="Times New Roman" w:hAnsi="Times New Roman" w:cs="Times New Roman"/>
          <w:lang w:val="en-GB"/>
        </w:rPr>
        <w:t xml:space="preserve">child </w:t>
      </w:r>
      <w:r w:rsidRPr="00194F1E">
        <w:rPr>
          <w:rFonts w:ascii="Times New Roman" w:hAnsi="Times New Roman" w:cs="Times New Roman"/>
          <w:lang w:val="en-GB"/>
        </w:rPr>
        <w:t xml:space="preserve">safety </w:t>
      </w:r>
      <w:r w:rsidR="00910E99" w:rsidRPr="00194F1E">
        <w:rPr>
          <w:rFonts w:ascii="Times New Roman" w:hAnsi="Times New Roman" w:cs="Times New Roman"/>
          <w:lang w:val="en-GB"/>
        </w:rPr>
        <w:t>at all stages of the value chain, including conception and design</w:t>
      </w:r>
      <w:r w:rsidR="008A1C02">
        <w:rPr>
          <w:rStyle w:val="Appelnotedebasdep"/>
          <w:rFonts w:ascii="Times New Roman" w:hAnsi="Times New Roman" w:cs="Times New Roman"/>
        </w:rPr>
        <w:footnoteReference w:id="4"/>
      </w:r>
      <w:r w:rsidRPr="003D1D08">
        <w:rPr>
          <w:rFonts w:ascii="Times New Roman" w:hAnsi="Times New Roman" w:cs="Times New Roman"/>
          <w:lang w:val="en-GB"/>
        </w:rPr>
        <w:t xml:space="preserve">. </w:t>
      </w:r>
      <w:r w:rsidR="00A46BE9" w:rsidRPr="00B15D84">
        <w:rPr>
          <w:rStyle w:val="Titredulivre"/>
          <w:lang w:val="en-GB"/>
        </w:rPr>
        <w:t>§39</w:t>
      </w:r>
    </w:p>
    <w:p w14:paraId="745E2ABD" w14:textId="32577811" w:rsidR="00951F63" w:rsidRPr="005D6655" w:rsidRDefault="00E021F7" w:rsidP="00951F63">
      <w:pPr>
        <w:pStyle w:val="Paragraphedeliste"/>
        <w:numPr>
          <w:ilvl w:val="0"/>
          <w:numId w:val="5"/>
        </w:numPr>
        <w:jc w:val="both"/>
        <w:rPr>
          <w:rFonts w:ascii="Times New Roman" w:hAnsi="Times New Roman" w:cs="Times New Roman"/>
          <w:i/>
          <w:sz w:val="24"/>
          <w:szCs w:val="24"/>
          <w:lang w:val="en-IE"/>
        </w:rPr>
      </w:pPr>
      <w:r w:rsidRPr="00951F63">
        <w:rPr>
          <w:rFonts w:ascii="Times New Roman" w:hAnsi="Times New Roman" w:cs="Times New Roman"/>
          <w:lang w:val="en-GB"/>
        </w:rPr>
        <w:t xml:space="preserve">In accordance with paragraph 72, </w:t>
      </w:r>
      <w:r w:rsidR="00951F63" w:rsidRPr="005D6655">
        <w:rPr>
          <w:rFonts w:ascii="Times New Roman" w:hAnsi="Times New Roman" w:cs="Times New Roman"/>
          <w:i/>
          <w:sz w:val="24"/>
          <w:szCs w:val="24"/>
          <w:lang w:val="en-IE"/>
        </w:rPr>
        <w:t xml:space="preserve">the DEWG recommends a risk based approach in which a user’s age is established with a level of certainty appropriate to the risk posed by data </w:t>
      </w:r>
      <w:r w:rsidR="00951F63" w:rsidRPr="005D6655">
        <w:rPr>
          <w:rFonts w:ascii="Times New Roman" w:hAnsi="Times New Roman" w:cs="Times New Roman"/>
          <w:i/>
          <w:sz w:val="24"/>
          <w:szCs w:val="24"/>
          <w:lang w:val="en-IE"/>
        </w:rPr>
        <w:lastRenderedPageBreak/>
        <w:t>processing or providing a baseline set of protections appropriate for children (via guidance or codes of conduct)</w:t>
      </w:r>
      <w:r w:rsidR="005D6655">
        <w:rPr>
          <w:rFonts w:ascii="Times New Roman" w:hAnsi="Times New Roman" w:cs="Times New Roman"/>
          <w:i/>
          <w:sz w:val="24"/>
          <w:szCs w:val="24"/>
          <w:lang w:val="en-IE"/>
        </w:rPr>
        <w:t xml:space="preserve"> which are applied to all users</w:t>
      </w:r>
      <w:r w:rsidR="00951F63" w:rsidRPr="005D6655">
        <w:rPr>
          <w:rFonts w:ascii="Times New Roman" w:hAnsi="Times New Roman" w:cs="Times New Roman"/>
          <w:i/>
          <w:sz w:val="24"/>
          <w:szCs w:val="24"/>
          <w:lang w:val="en-IE"/>
        </w:rPr>
        <w:t>.</w:t>
      </w:r>
    </w:p>
    <w:p w14:paraId="594C9C09" w14:textId="370A9C65" w:rsidR="001E140B" w:rsidRPr="003D1D08" w:rsidRDefault="00C85767" w:rsidP="00452B20">
      <w:pPr>
        <w:pStyle w:val="Paragraphedeliste"/>
        <w:numPr>
          <w:ilvl w:val="0"/>
          <w:numId w:val="5"/>
        </w:numPr>
        <w:jc w:val="both"/>
        <w:rPr>
          <w:rFonts w:ascii="Times New Roman" w:hAnsi="Times New Roman" w:cs="Times New Roman"/>
          <w:lang w:val="en-GB"/>
        </w:rPr>
      </w:pPr>
      <w:r w:rsidRPr="003D1D08">
        <w:rPr>
          <w:rFonts w:ascii="Times New Roman" w:hAnsi="Times New Roman" w:cs="Times New Roman"/>
          <w:lang w:val="en-GB"/>
        </w:rPr>
        <w:t xml:space="preserve">The </w:t>
      </w:r>
      <w:r w:rsidR="00EB4B83" w:rsidRPr="003D1D08">
        <w:rPr>
          <w:rFonts w:ascii="Times New Roman" w:hAnsi="Times New Roman" w:cs="Times New Roman"/>
          <w:lang w:val="en-GB"/>
        </w:rPr>
        <w:t xml:space="preserve">draft Comment </w:t>
      </w:r>
      <w:r w:rsidR="00574CE7" w:rsidRPr="003D1D08">
        <w:rPr>
          <w:rFonts w:ascii="Times New Roman" w:hAnsi="Times New Roman" w:cs="Times New Roman"/>
          <w:lang w:val="en-GB"/>
        </w:rPr>
        <w:t xml:space="preserve">states that where independent </w:t>
      </w:r>
      <w:r w:rsidR="003D1D08">
        <w:rPr>
          <w:rFonts w:ascii="Times New Roman" w:hAnsi="Times New Roman" w:cs="Times New Roman"/>
          <w:lang w:val="en-GB"/>
        </w:rPr>
        <w:t xml:space="preserve">oversight </w:t>
      </w:r>
      <w:r w:rsidR="00AA0789">
        <w:rPr>
          <w:rFonts w:ascii="Times New Roman" w:hAnsi="Times New Roman" w:cs="Times New Roman"/>
          <w:lang w:val="en-GB"/>
        </w:rPr>
        <w:t>bodies</w:t>
      </w:r>
      <w:r w:rsidR="003D1D08">
        <w:rPr>
          <w:rFonts w:ascii="Times New Roman" w:hAnsi="Times New Roman" w:cs="Times New Roman"/>
          <w:lang w:val="en-GB"/>
        </w:rPr>
        <w:t xml:space="preserve"> monitor</w:t>
      </w:r>
      <w:r w:rsidR="00AA0789">
        <w:rPr>
          <w:rFonts w:ascii="Times New Roman" w:hAnsi="Times New Roman" w:cs="Times New Roman"/>
          <w:lang w:val="en-GB"/>
        </w:rPr>
        <w:t>ing</w:t>
      </w:r>
      <w:r w:rsidR="003D1D08">
        <w:rPr>
          <w:rFonts w:ascii="Times New Roman" w:hAnsi="Times New Roman" w:cs="Times New Roman"/>
          <w:lang w:val="en-GB"/>
        </w:rPr>
        <w:t xml:space="preserve"> the activities in relation to</w:t>
      </w:r>
      <w:r w:rsidR="003D1D08" w:rsidRPr="003D1D08">
        <w:rPr>
          <w:rFonts w:ascii="Times New Roman" w:hAnsi="Times New Roman" w:cs="Times New Roman"/>
          <w:lang w:val="en-GB"/>
        </w:rPr>
        <w:t xml:space="preserve"> </w:t>
      </w:r>
      <w:r w:rsidR="00574CE7" w:rsidRPr="003D1D08">
        <w:rPr>
          <w:rFonts w:ascii="Times New Roman" w:hAnsi="Times New Roman" w:cs="Times New Roman"/>
          <w:lang w:val="en-GB"/>
        </w:rPr>
        <w:t xml:space="preserve">the digital environment exist, </w:t>
      </w:r>
      <w:r w:rsidR="003D1D08" w:rsidRPr="003D1D08">
        <w:rPr>
          <w:rFonts w:ascii="Times New Roman" w:hAnsi="Times New Roman" w:cs="Times New Roman"/>
          <w:lang w:val="en-GB"/>
        </w:rPr>
        <w:t xml:space="preserve">human rights </w:t>
      </w:r>
      <w:r w:rsidR="00574CE7" w:rsidRPr="003D1D08">
        <w:rPr>
          <w:rFonts w:ascii="Times New Roman" w:hAnsi="Times New Roman" w:cs="Times New Roman"/>
          <w:lang w:val="en-GB"/>
        </w:rPr>
        <w:t xml:space="preserve">institutions should </w:t>
      </w:r>
      <w:r w:rsidR="000A3721" w:rsidRPr="003D1D08">
        <w:rPr>
          <w:rFonts w:ascii="Times New Roman" w:hAnsi="Times New Roman" w:cs="Times New Roman"/>
          <w:lang w:val="en-GB"/>
        </w:rPr>
        <w:t xml:space="preserve">work closely </w:t>
      </w:r>
      <w:r w:rsidR="00FD65FB" w:rsidRPr="003D1D08">
        <w:rPr>
          <w:rFonts w:ascii="Times New Roman" w:hAnsi="Times New Roman" w:cs="Times New Roman"/>
          <w:lang w:val="en-GB"/>
        </w:rPr>
        <w:t>with them</w:t>
      </w:r>
      <w:r w:rsidR="000A3721" w:rsidRPr="003D1D08">
        <w:rPr>
          <w:rFonts w:ascii="Times New Roman" w:hAnsi="Times New Roman" w:cs="Times New Roman"/>
          <w:lang w:val="en-GB"/>
        </w:rPr>
        <w:t xml:space="preserve">. </w:t>
      </w:r>
      <w:r w:rsidR="000A3721" w:rsidRPr="003D1D08">
        <w:rPr>
          <w:rFonts w:ascii="Times New Roman" w:hAnsi="Times New Roman" w:cs="Times New Roman"/>
          <w:i/>
          <w:lang w:val="en-GB"/>
        </w:rPr>
        <w:t xml:space="preserve">These independent </w:t>
      </w:r>
      <w:r w:rsidR="003D1D08">
        <w:rPr>
          <w:rFonts w:ascii="Times New Roman" w:hAnsi="Times New Roman" w:cs="Times New Roman"/>
          <w:i/>
          <w:lang w:val="en-GB"/>
        </w:rPr>
        <w:t>oversight</w:t>
      </w:r>
      <w:r w:rsidR="003D1D08" w:rsidRPr="003D1D08">
        <w:rPr>
          <w:rFonts w:ascii="Times New Roman" w:hAnsi="Times New Roman" w:cs="Times New Roman"/>
          <w:i/>
          <w:lang w:val="en-GB"/>
        </w:rPr>
        <w:t xml:space="preserve"> </w:t>
      </w:r>
      <w:r w:rsidR="000A3721" w:rsidRPr="003D1D08">
        <w:rPr>
          <w:rFonts w:ascii="Times New Roman" w:hAnsi="Times New Roman" w:cs="Times New Roman"/>
          <w:i/>
          <w:lang w:val="en-GB"/>
        </w:rPr>
        <w:t>bodies</w:t>
      </w:r>
      <w:r w:rsidR="0059270A" w:rsidRPr="003D1D08">
        <w:rPr>
          <w:rFonts w:ascii="Times New Roman" w:hAnsi="Times New Roman" w:cs="Times New Roman"/>
          <w:i/>
          <w:lang w:val="en-GB"/>
        </w:rPr>
        <w:t xml:space="preserve">, </w:t>
      </w:r>
      <w:r w:rsidR="000B0EBD" w:rsidRPr="003D1D08">
        <w:rPr>
          <w:rFonts w:ascii="Times New Roman" w:hAnsi="Times New Roman" w:cs="Times New Roman"/>
          <w:i/>
          <w:lang w:val="en-GB"/>
        </w:rPr>
        <w:t xml:space="preserve">including </w:t>
      </w:r>
      <w:r w:rsidR="00A373AC" w:rsidRPr="003D1D08">
        <w:rPr>
          <w:rFonts w:ascii="Times New Roman" w:hAnsi="Times New Roman" w:cs="Times New Roman"/>
          <w:i/>
          <w:lang w:val="en-GB"/>
        </w:rPr>
        <w:t xml:space="preserve">the data protection </w:t>
      </w:r>
      <w:r w:rsidR="003D1D08">
        <w:rPr>
          <w:rFonts w:ascii="Times New Roman" w:hAnsi="Times New Roman" w:cs="Times New Roman"/>
          <w:i/>
          <w:lang w:val="en-GB"/>
        </w:rPr>
        <w:t xml:space="preserve">regulatory </w:t>
      </w:r>
      <w:r w:rsidR="0059270A" w:rsidRPr="003D1D08">
        <w:rPr>
          <w:rFonts w:ascii="Times New Roman" w:hAnsi="Times New Roman" w:cs="Times New Roman"/>
          <w:i/>
          <w:lang w:val="en-GB"/>
        </w:rPr>
        <w:t xml:space="preserve">authorities </w:t>
      </w:r>
      <w:r w:rsidR="000B0EBD" w:rsidRPr="003D1D08">
        <w:rPr>
          <w:rFonts w:ascii="Times New Roman" w:hAnsi="Times New Roman" w:cs="Times New Roman"/>
          <w:i/>
          <w:lang w:val="en-GB"/>
        </w:rPr>
        <w:t xml:space="preserve">that make </w:t>
      </w:r>
      <w:r w:rsidR="00A373AC" w:rsidRPr="003D1D08">
        <w:rPr>
          <w:rFonts w:ascii="Times New Roman" w:hAnsi="Times New Roman" w:cs="Times New Roman"/>
          <w:i/>
          <w:lang w:val="en-GB"/>
        </w:rPr>
        <w:t xml:space="preserve">up </w:t>
      </w:r>
      <w:r w:rsidR="00B47AA2" w:rsidRPr="003D1D08">
        <w:rPr>
          <w:rFonts w:ascii="Times New Roman" w:hAnsi="Times New Roman" w:cs="Times New Roman"/>
          <w:i/>
          <w:lang w:val="en-GB"/>
        </w:rPr>
        <w:t xml:space="preserve">the </w:t>
      </w:r>
      <w:r w:rsidR="008A1C02" w:rsidRPr="003D1D08">
        <w:rPr>
          <w:rFonts w:ascii="Times New Roman" w:hAnsi="Times New Roman" w:cs="Times New Roman"/>
          <w:i/>
          <w:lang w:val="en-GB"/>
        </w:rPr>
        <w:t xml:space="preserve">GPA, </w:t>
      </w:r>
      <w:r w:rsidR="00A373AC" w:rsidRPr="003D1D08">
        <w:rPr>
          <w:rFonts w:ascii="Times New Roman" w:hAnsi="Times New Roman" w:cs="Times New Roman"/>
          <w:i/>
          <w:lang w:val="en-GB"/>
        </w:rPr>
        <w:t xml:space="preserve">have an important role to play in protecting children's rights on the Internet and </w:t>
      </w:r>
      <w:r w:rsidR="00FE518B" w:rsidRPr="003D1D08">
        <w:rPr>
          <w:rFonts w:ascii="Times New Roman" w:hAnsi="Times New Roman" w:cs="Times New Roman"/>
          <w:i/>
          <w:lang w:val="en-GB"/>
        </w:rPr>
        <w:t xml:space="preserve">in </w:t>
      </w:r>
      <w:r w:rsidR="005A20C1" w:rsidRPr="003D1D08">
        <w:rPr>
          <w:rFonts w:ascii="Times New Roman" w:hAnsi="Times New Roman" w:cs="Times New Roman"/>
          <w:i/>
          <w:lang w:val="en-GB"/>
        </w:rPr>
        <w:t>making children's rights in the digital environment a priority</w:t>
      </w:r>
      <w:r w:rsidR="00AE4565" w:rsidRPr="003D1D08">
        <w:rPr>
          <w:rFonts w:ascii="Times New Roman" w:hAnsi="Times New Roman" w:cs="Times New Roman"/>
          <w:i/>
          <w:lang w:val="en-GB"/>
        </w:rPr>
        <w:t xml:space="preserve">. </w:t>
      </w:r>
      <w:r w:rsidR="005D46FF" w:rsidRPr="005D46FF">
        <w:rPr>
          <w:rFonts w:ascii="Times New Roman" w:hAnsi="Times New Roman" w:cs="Times New Roman"/>
          <w:lang w:val="en-GB"/>
        </w:rPr>
        <w:t>W</w:t>
      </w:r>
      <w:r w:rsidR="005D46FF" w:rsidRPr="005D46FF">
        <w:rPr>
          <w:rFonts w:ascii="Times New Roman" w:hAnsi="Times New Roman" w:cs="Times New Roman"/>
          <w:i/>
          <w:iCs/>
          <w:lang w:val="en-GB"/>
        </w:rPr>
        <w:t xml:space="preserve">here they do not have </w:t>
      </w:r>
      <w:r w:rsidR="00452B20" w:rsidRPr="00452B20">
        <w:rPr>
          <w:rFonts w:ascii="Times New Roman" w:hAnsi="Times New Roman" w:cs="Times New Roman"/>
          <w:i/>
          <w:iCs/>
          <w:lang w:val="en-GB"/>
        </w:rPr>
        <w:t xml:space="preserve">the necessary means of action, </w:t>
      </w:r>
      <w:r w:rsidR="005D46FF" w:rsidRPr="005D46FF">
        <w:rPr>
          <w:rFonts w:ascii="Times New Roman" w:hAnsi="Times New Roman" w:cs="Times New Roman"/>
          <w:i/>
          <w:lang w:val="en-GB"/>
        </w:rPr>
        <w:t>such bodies</w:t>
      </w:r>
      <w:r w:rsidR="00AE4565" w:rsidRPr="005D46FF">
        <w:rPr>
          <w:rFonts w:ascii="Times New Roman" w:hAnsi="Times New Roman" w:cs="Times New Roman"/>
          <w:i/>
          <w:lang w:val="en-GB"/>
        </w:rPr>
        <w:t xml:space="preserve"> </w:t>
      </w:r>
      <w:r w:rsidR="00AE4565" w:rsidRPr="003D1D08">
        <w:rPr>
          <w:rFonts w:ascii="Times New Roman" w:hAnsi="Times New Roman" w:cs="Times New Roman"/>
          <w:i/>
          <w:lang w:val="en-GB"/>
        </w:rPr>
        <w:t xml:space="preserve">should be empowered to </w:t>
      </w:r>
      <w:r w:rsidR="00064421" w:rsidRPr="003D1D08">
        <w:rPr>
          <w:rFonts w:ascii="Times New Roman" w:hAnsi="Times New Roman" w:cs="Times New Roman"/>
          <w:i/>
          <w:lang w:val="en-GB"/>
        </w:rPr>
        <w:t xml:space="preserve">assist children and parents in the exercise of their rights, </w:t>
      </w:r>
      <w:r w:rsidR="00AE4565" w:rsidRPr="003D1D08">
        <w:rPr>
          <w:rFonts w:ascii="Times New Roman" w:hAnsi="Times New Roman" w:cs="Times New Roman"/>
          <w:i/>
          <w:lang w:val="en-GB"/>
        </w:rPr>
        <w:t xml:space="preserve">receive complaints from children and respond to them in a child-sensitive manner, ensuring respect for their privacy and </w:t>
      </w:r>
      <w:r w:rsidR="003D1D08">
        <w:rPr>
          <w:rFonts w:ascii="Times New Roman" w:hAnsi="Times New Roman" w:cs="Times New Roman"/>
          <w:i/>
          <w:lang w:val="en-GB"/>
        </w:rPr>
        <w:t xml:space="preserve">the </w:t>
      </w:r>
      <w:r w:rsidR="00AE4565" w:rsidRPr="003D1D08">
        <w:rPr>
          <w:rFonts w:ascii="Times New Roman" w:hAnsi="Times New Roman" w:cs="Times New Roman"/>
          <w:i/>
          <w:lang w:val="en-GB"/>
        </w:rPr>
        <w:t xml:space="preserve">confidentiality of </w:t>
      </w:r>
      <w:r w:rsidR="003D1D08">
        <w:rPr>
          <w:rFonts w:ascii="Times New Roman" w:hAnsi="Times New Roman" w:cs="Times New Roman"/>
          <w:i/>
          <w:lang w:val="en-GB"/>
        </w:rPr>
        <w:t>discussions</w:t>
      </w:r>
      <w:r w:rsidR="00AE4565" w:rsidRPr="003D1D08">
        <w:rPr>
          <w:rFonts w:ascii="Times New Roman" w:hAnsi="Times New Roman" w:cs="Times New Roman"/>
          <w:i/>
          <w:lang w:val="en-GB"/>
        </w:rPr>
        <w:t xml:space="preserve">. </w:t>
      </w:r>
      <w:r w:rsidR="00A46BE9" w:rsidRPr="003D1D08">
        <w:rPr>
          <w:rStyle w:val="Titredulivre"/>
          <w:lang w:val="en-GB"/>
        </w:rPr>
        <w:t>§32</w:t>
      </w:r>
    </w:p>
    <w:p w14:paraId="1571BA74" w14:textId="77777777" w:rsidR="000B0EBD" w:rsidRPr="003D1D08" w:rsidRDefault="000B0EBD" w:rsidP="000B0EBD">
      <w:pPr>
        <w:jc w:val="both"/>
        <w:rPr>
          <w:rFonts w:ascii="Times New Roman" w:hAnsi="Times New Roman" w:cs="Times New Roman"/>
          <w:lang w:val="en-GB"/>
        </w:rPr>
      </w:pPr>
    </w:p>
    <w:p w14:paraId="6B0AF416" w14:textId="77777777" w:rsidR="00EB70FF" w:rsidRPr="001E140B" w:rsidRDefault="00EB70FF" w:rsidP="005F5B7A">
      <w:pPr>
        <w:pStyle w:val="Paragraphedeliste"/>
        <w:numPr>
          <w:ilvl w:val="0"/>
          <w:numId w:val="7"/>
        </w:numPr>
        <w:jc w:val="both"/>
        <w:rPr>
          <w:rFonts w:ascii="Times New Roman" w:hAnsi="Times New Roman" w:cs="Times New Roman"/>
          <w:b/>
        </w:rPr>
      </w:pPr>
      <w:r w:rsidRPr="001E140B">
        <w:rPr>
          <w:rFonts w:ascii="Times New Roman" w:hAnsi="Times New Roman" w:cs="Times New Roman"/>
          <w:b/>
        </w:rPr>
        <w:t xml:space="preserve">Consultation with children </w:t>
      </w:r>
    </w:p>
    <w:p w14:paraId="58A5E3D0" w14:textId="29F5A113" w:rsidR="0056554B" w:rsidRPr="000152FD" w:rsidRDefault="00EB4B83" w:rsidP="000152FD">
      <w:pPr>
        <w:pStyle w:val="Paragraphedeliste"/>
        <w:numPr>
          <w:ilvl w:val="0"/>
          <w:numId w:val="5"/>
        </w:numPr>
        <w:jc w:val="both"/>
        <w:rPr>
          <w:rFonts w:ascii="Times New Roman" w:hAnsi="Times New Roman" w:cs="Times New Roman"/>
          <w:lang w:val="en-GB"/>
        </w:rPr>
      </w:pPr>
      <w:r w:rsidRPr="003D1D08">
        <w:rPr>
          <w:rFonts w:ascii="Times New Roman" w:hAnsi="Times New Roman" w:cs="Times New Roman"/>
          <w:lang w:val="en-GB"/>
        </w:rPr>
        <w:t xml:space="preserve"> In developing policies and practices affecting children's rights in the digital environment, the </w:t>
      </w:r>
      <w:r w:rsidR="00064421" w:rsidRPr="003D1D08">
        <w:rPr>
          <w:rFonts w:ascii="Times New Roman" w:hAnsi="Times New Roman" w:cs="Times New Roman"/>
          <w:lang w:val="en-GB"/>
        </w:rPr>
        <w:t xml:space="preserve">Committee rightly advocates that </w:t>
      </w:r>
      <w:r w:rsidR="0007745B" w:rsidRPr="003D1D08">
        <w:rPr>
          <w:rFonts w:ascii="Times New Roman" w:hAnsi="Times New Roman" w:cs="Times New Roman"/>
          <w:lang w:val="en-GB"/>
        </w:rPr>
        <w:t xml:space="preserve">States </w:t>
      </w:r>
      <w:r w:rsidRPr="003D1D08">
        <w:rPr>
          <w:rFonts w:ascii="Times New Roman" w:hAnsi="Times New Roman" w:cs="Times New Roman"/>
          <w:lang w:val="en-GB"/>
        </w:rPr>
        <w:t xml:space="preserve">consult with children, </w:t>
      </w:r>
      <w:r w:rsidR="006F3C65" w:rsidRPr="003D1D08">
        <w:rPr>
          <w:rFonts w:ascii="Times New Roman" w:hAnsi="Times New Roman" w:cs="Times New Roman"/>
          <w:lang w:val="en-GB"/>
        </w:rPr>
        <w:t>their</w:t>
      </w:r>
      <w:r w:rsidR="0007745B" w:rsidRPr="003D1D08">
        <w:rPr>
          <w:rFonts w:ascii="Times New Roman" w:hAnsi="Times New Roman" w:cs="Times New Roman"/>
          <w:lang w:val="en-GB"/>
        </w:rPr>
        <w:t xml:space="preserve"> parents and care</w:t>
      </w:r>
      <w:r w:rsidR="007D7E97">
        <w:rPr>
          <w:rFonts w:ascii="Times New Roman" w:hAnsi="Times New Roman" w:cs="Times New Roman"/>
          <w:lang w:val="en-GB"/>
        </w:rPr>
        <w:t>givers</w:t>
      </w:r>
      <w:r w:rsidR="0007745B" w:rsidRPr="003D1D08">
        <w:rPr>
          <w:rFonts w:ascii="Times New Roman" w:hAnsi="Times New Roman" w:cs="Times New Roman"/>
          <w:lang w:val="en-GB"/>
        </w:rPr>
        <w:t xml:space="preserve"> to ensure </w:t>
      </w:r>
      <w:r w:rsidR="0051022F" w:rsidRPr="003D1D08">
        <w:rPr>
          <w:rFonts w:ascii="Times New Roman" w:hAnsi="Times New Roman" w:cs="Times New Roman"/>
          <w:lang w:val="en-GB"/>
        </w:rPr>
        <w:t xml:space="preserve">that appropriate policies are put in place. </w:t>
      </w:r>
      <w:r w:rsidR="00A46BE9" w:rsidRPr="007D7E97">
        <w:rPr>
          <w:rStyle w:val="Titredulivre"/>
          <w:lang w:val="en-GB"/>
        </w:rPr>
        <w:t>§23</w:t>
      </w:r>
    </w:p>
    <w:p w14:paraId="06FD3766" w14:textId="4ED3CE9F" w:rsidR="001E140B" w:rsidRPr="005D6655" w:rsidRDefault="009C23B6" w:rsidP="001E140B">
      <w:pPr>
        <w:pStyle w:val="Paragraphedeliste"/>
        <w:numPr>
          <w:ilvl w:val="0"/>
          <w:numId w:val="5"/>
        </w:numPr>
        <w:jc w:val="both"/>
        <w:rPr>
          <w:rStyle w:val="Titredulivre"/>
          <w:rFonts w:ascii="Times New Roman" w:hAnsi="Times New Roman" w:cs="Times New Roman"/>
          <w:b w:val="0"/>
          <w:bCs w:val="0"/>
          <w:i w:val="0"/>
          <w:iCs w:val="0"/>
          <w:spacing w:val="0"/>
          <w:lang w:val="en-GB"/>
        </w:rPr>
      </w:pPr>
      <w:r w:rsidRPr="003D1D08">
        <w:rPr>
          <w:rFonts w:ascii="Times New Roman" w:hAnsi="Times New Roman" w:cs="Times New Roman"/>
          <w:lang w:val="en-GB"/>
        </w:rPr>
        <w:t xml:space="preserve">The </w:t>
      </w:r>
      <w:r w:rsidR="00B610BB" w:rsidRPr="003D1D08">
        <w:rPr>
          <w:rFonts w:ascii="Times New Roman" w:hAnsi="Times New Roman" w:cs="Times New Roman"/>
          <w:lang w:val="en-GB"/>
        </w:rPr>
        <w:t xml:space="preserve">participation of children in the development of digital technology and services is crucial to enable </w:t>
      </w:r>
      <w:r w:rsidR="0051022F" w:rsidRPr="003D1D08">
        <w:rPr>
          <w:rFonts w:ascii="Times New Roman" w:hAnsi="Times New Roman" w:cs="Times New Roman"/>
          <w:lang w:val="en-GB"/>
        </w:rPr>
        <w:t xml:space="preserve">a digital environment suitable for </w:t>
      </w:r>
      <w:r w:rsidR="007D7E97">
        <w:rPr>
          <w:rFonts w:ascii="Times New Roman" w:hAnsi="Times New Roman" w:cs="Times New Roman"/>
          <w:lang w:val="en-GB"/>
        </w:rPr>
        <w:t>children</w:t>
      </w:r>
      <w:r w:rsidR="0051022F" w:rsidRPr="003D1D08">
        <w:rPr>
          <w:rFonts w:ascii="Times New Roman" w:hAnsi="Times New Roman" w:cs="Times New Roman"/>
          <w:lang w:val="en-GB"/>
        </w:rPr>
        <w:t xml:space="preserve">. </w:t>
      </w:r>
      <w:r w:rsidR="00B47AA2" w:rsidRPr="003D1D08">
        <w:rPr>
          <w:rFonts w:ascii="Times New Roman" w:hAnsi="Times New Roman" w:cs="Times New Roman"/>
          <w:lang w:val="en-GB"/>
        </w:rPr>
        <w:t xml:space="preserve">The DEWG </w:t>
      </w:r>
      <w:r w:rsidRPr="003D1D08">
        <w:rPr>
          <w:rFonts w:ascii="Times New Roman" w:hAnsi="Times New Roman" w:cs="Times New Roman"/>
          <w:lang w:val="en-GB"/>
        </w:rPr>
        <w:t xml:space="preserve">also shares the </w:t>
      </w:r>
      <w:r w:rsidR="007D7E97">
        <w:rPr>
          <w:rFonts w:ascii="Times New Roman" w:hAnsi="Times New Roman" w:cs="Times New Roman"/>
          <w:lang w:val="en-GB"/>
        </w:rPr>
        <w:t>viewpoint</w:t>
      </w:r>
      <w:r w:rsidR="007D7E97" w:rsidRPr="003D1D08">
        <w:rPr>
          <w:rFonts w:ascii="Times New Roman" w:hAnsi="Times New Roman" w:cs="Times New Roman"/>
          <w:lang w:val="en-GB"/>
        </w:rPr>
        <w:t xml:space="preserve"> </w:t>
      </w:r>
      <w:r w:rsidRPr="003D1D08">
        <w:rPr>
          <w:rFonts w:ascii="Times New Roman" w:hAnsi="Times New Roman" w:cs="Times New Roman"/>
          <w:lang w:val="en-GB"/>
        </w:rPr>
        <w:t xml:space="preserve">that technology developers should </w:t>
      </w:r>
      <w:r w:rsidR="00D07FEE" w:rsidRPr="003D1D08">
        <w:rPr>
          <w:rFonts w:ascii="Times New Roman" w:hAnsi="Times New Roman" w:cs="Times New Roman"/>
          <w:lang w:val="en-GB"/>
        </w:rPr>
        <w:t xml:space="preserve">also be encouraged </w:t>
      </w:r>
      <w:r w:rsidRPr="003D1D08">
        <w:rPr>
          <w:rFonts w:ascii="Times New Roman" w:hAnsi="Times New Roman" w:cs="Times New Roman"/>
          <w:lang w:val="en-GB"/>
        </w:rPr>
        <w:t xml:space="preserve">to </w:t>
      </w:r>
      <w:r w:rsidR="0007745B" w:rsidRPr="003D1D08">
        <w:rPr>
          <w:rFonts w:ascii="Times New Roman" w:hAnsi="Times New Roman" w:cs="Times New Roman"/>
          <w:lang w:val="en-GB"/>
        </w:rPr>
        <w:t xml:space="preserve">actively </w:t>
      </w:r>
      <w:r w:rsidRPr="003D1D08">
        <w:rPr>
          <w:rFonts w:ascii="Times New Roman" w:hAnsi="Times New Roman" w:cs="Times New Roman"/>
          <w:lang w:val="en-GB"/>
        </w:rPr>
        <w:t>take into account children's voices</w:t>
      </w:r>
      <w:r w:rsidR="005D6655">
        <w:rPr>
          <w:rFonts w:ascii="Times New Roman" w:hAnsi="Times New Roman" w:cs="Times New Roman"/>
          <w:lang w:val="en-GB"/>
        </w:rPr>
        <w:t>.</w:t>
      </w:r>
      <w:r w:rsidR="008C6180" w:rsidRPr="007D7E97">
        <w:rPr>
          <w:rStyle w:val="Titredulivre"/>
          <w:lang w:val="en-GB"/>
        </w:rPr>
        <w:t xml:space="preserve">§19 </w:t>
      </w:r>
    </w:p>
    <w:p w14:paraId="51595301" w14:textId="77777777" w:rsidR="005D6655" w:rsidRPr="005D6655" w:rsidRDefault="005D6655" w:rsidP="005D6655">
      <w:pPr>
        <w:pStyle w:val="Paragraphedeliste"/>
        <w:ind w:left="360"/>
        <w:jc w:val="both"/>
        <w:rPr>
          <w:rFonts w:ascii="Times New Roman" w:hAnsi="Times New Roman" w:cs="Times New Roman"/>
          <w:lang w:val="en-GB"/>
        </w:rPr>
      </w:pPr>
    </w:p>
    <w:p w14:paraId="11F11BA9" w14:textId="7EB75337" w:rsidR="00D07FEE" w:rsidRPr="005D6655" w:rsidRDefault="001E140B" w:rsidP="008A1C02">
      <w:pPr>
        <w:pStyle w:val="Paragraphedeliste"/>
        <w:numPr>
          <w:ilvl w:val="0"/>
          <w:numId w:val="7"/>
        </w:numPr>
        <w:jc w:val="both"/>
        <w:rPr>
          <w:rFonts w:ascii="Times New Roman" w:hAnsi="Times New Roman" w:cs="Times New Roman"/>
          <w:lang w:val="en-GB"/>
        </w:rPr>
      </w:pPr>
      <w:r w:rsidRPr="005D6655">
        <w:rPr>
          <w:rFonts w:ascii="Times New Roman" w:hAnsi="Times New Roman" w:cs="Times New Roman"/>
          <w:b/>
          <w:lang w:val="en-GB"/>
        </w:rPr>
        <w:t xml:space="preserve">Digital </w:t>
      </w:r>
      <w:r w:rsidR="007D7E97" w:rsidRPr="005D6655">
        <w:rPr>
          <w:rFonts w:ascii="Times New Roman" w:hAnsi="Times New Roman" w:cs="Times New Roman"/>
          <w:b/>
          <w:lang w:val="en-GB"/>
        </w:rPr>
        <w:t>Education</w:t>
      </w:r>
      <w:r w:rsidRPr="005D6655">
        <w:rPr>
          <w:rFonts w:ascii="Times New Roman" w:hAnsi="Times New Roman" w:cs="Times New Roman"/>
          <w:b/>
          <w:lang w:val="en-GB"/>
        </w:rPr>
        <w:t xml:space="preserve"> </w:t>
      </w:r>
    </w:p>
    <w:p w14:paraId="50BFB8DD" w14:textId="029494E7" w:rsidR="00BE7D17" w:rsidRPr="00AA3AF9" w:rsidRDefault="00BE7D17" w:rsidP="00BE7D17">
      <w:pPr>
        <w:pStyle w:val="Paragraphedeliste"/>
        <w:numPr>
          <w:ilvl w:val="0"/>
          <w:numId w:val="5"/>
        </w:numPr>
        <w:jc w:val="both"/>
        <w:rPr>
          <w:rFonts w:ascii="Times New Roman" w:hAnsi="Times New Roman" w:cs="Times New Roman"/>
          <w:i/>
          <w:lang w:val="en-GB"/>
        </w:rPr>
      </w:pPr>
      <w:r w:rsidRPr="00AA3AF9">
        <w:rPr>
          <w:rFonts w:ascii="Times New Roman" w:hAnsi="Times New Roman" w:cs="Times New Roman"/>
          <w:lang w:val="en-GB"/>
        </w:rPr>
        <w:t>T</w:t>
      </w:r>
      <w:r w:rsidR="005D46FF" w:rsidRPr="00AA3AF9">
        <w:rPr>
          <w:rFonts w:ascii="Times New Roman" w:hAnsi="Times New Roman" w:cs="Times New Roman"/>
          <w:lang w:val="en-GB"/>
        </w:rPr>
        <w:t xml:space="preserve">he draft Comment </w:t>
      </w:r>
      <w:r w:rsidRPr="00AA3AF9">
        <w:rPr>
          <w:rFonts w:ascii="Times New Roman" w:hAnsi="Times New Roman" w:cs="Times New Roman"/>
          <w:lang w:val="en-GB"/>
        </w:rPr>
        <w:t>highlight</w:t>
      </w:r>
      <w:r w:rsidR="00D526BF">
        <w:rPr>
          <w:rFonts w:ascii="Times New Roman" w:hAnsi="Times New Roman" w:cs="Times New Roman"/>
          <w:lang w:val="en-GB"/>
        </w:rPr>
        <w:t>s</w:t>
      </w:r>
      <w:r w:rsidRPr="00AA3AF9">
        <w:rPr>
          <w:rFonts w:ascii="Times New Roman" w:hAnsi="Times New Roman" w:cs="Times New Roman"/>
          <w:lang w:val="en-GB"/>
        </w:rPr>
        <w:t xml:space="preserve"> t</w:t>
      </w:r>
      <w:r w:rsidR="005D46FF" w:rsidRPr="00AA3AF9">
        <w:rPr>
          <w:rFonts w:ascii="Times New Roman" w:hAnsi="Times New Roman" w:cs="Times New Roman"/>
          <w:lang w:val="en-GB"/>
        </w:rPr>
        <w:t xml:space="preserve">he need for robust data protection and privacy in "public settings such as…school", and the use of educational technologies </w:t>
      </w:r>
      <w:r w:rsidRPr="00AA3AF9">
        <w:rPr>
          <w:rFonts w:ascii="Times New Roman" w:hAnsi="Times New Roman" w:cs="Times New Roman"/>
          <w:lang w:val="en-GB"/>
        </w:rPr>
        <w:t>to deliver educational benefits</w:t>
      </w:r>
      <w:r w:rsidRPr="0040535A">
        <w:rPr>
          <w:rFonts w:ascii="Times New Roman" w:hAnsi="Times New Roman" w:cs="Times New Roman"/>
          <w:b/>
          <w:i/>
          <w:lang w:val="en-GB"/>
        </w:rPr>
        <w:t>.</w:t>
      </w:r>
      <w:r w:rsidR="0040535A" w:rsidRPr="0040535A">
        <w:rPr>
          <w:rFonts w:ascii="Times New Roman" w:hAnsi="Times New Roman" w:cs="Times New Roman"/>
          <w:b/>
          <w:i/>
          <w:lang w:val="en-GB"/>
        </w:rPr>
        <w:t xml:space="preserve">§ </w:t>
      </w:r>
      <w:r w:rsidR="0040535A">
        <w:rPr>
          <w:rFonts w:ascii="Times New Roman" w:hAnsi="Times New Roman" w:cs="Times New Roman"/>
          <w:b/>
          <w:i/>
          <w:lang w:val="en-GB"/>
        </w:rPr>
        <w:t>75-</w:t>
      </w:r>
      <w:r w:rsidR="0040535A" w:rsidRPr="0040535A">
        <w:rPr>
          <w:rFonts w:ascii="Times New Roman" w:hAnsi="Times New Roman" w:cs="Times New Roman"/>
          <w:b/>
          <w:i/>
          <w:lang w:val="en-GB"/>
        </w:rPr>
        <w:t>112</w:t>
      </w:r>
    </w:p>
    <w:p w14:paraId="7E22EACC" w14:textId="5BACCA03" w:rsidR="00AA3AF9" w:rsidRPr="00AA3AF9" w:rsidRDefault="00BE7D17" w:rsidP="00AA3AF9">
      <w:pPr>
        <w:pStyle w:val="Paragraphedeliste"/>
        <w:numPr>
          <w:ilvl w:val="0"/>
          <w:numId w:val="5"/>
        </w:numPr>
        <w:jc w:val="both"/>
        <w:rPr>
          <w:rFonts w:ascii="Times New Roman" w:hAnsi="Times New Roman" w:cs="Times New Roman"/>
          <w:i/>
          <w:lang w:val="en-GB"/>
        </w:rPr>
      </w:pPr>
      <w:r w:rsidRPr="00741FDB">
        <w:rPr>
          <w:rFonts w:ascii="Times New Roman" w:hAnsi="Times New Roman" w:cs="Times New Roman"/>
          <w:lang w:val="en-GB"/>
        </w:rPr>
        <w:t xml:space="preserve">In this regard, the </w:t>
      </w:r>
      <w:r w:rsidR="00AA3AF9" w:rsidRPr="00741FDB">
        <w:rPr>
          <w:rFonts w:ascii="Times New Roman" w:hAnsi="Times New Roman" w:cs="Times New Roman"/>
          <w:lang w:val="en-GB"/>
        </w:rPr>
        <w:t xml:space="preserve">DEWG </w:t>
      </w:r>
      <w:r w:rsidRPr="00741FDB">
        <w:rPr>
          <w:rFonts w:ascii="Times New Roman" w:hAnsi="Times New Roman" w:cs="Times New Roman"/>
          <w:lang w:val="en-GB"/>
        </w:rPr>
        <w:t>points</w:t>
      </w:r>
      <w:r w:rsidR="00AA3AF9" w:rsidRPr="00741FDB">
        <w:rPr>
          <w:rFonts w:ascii="Times New Roman" w:hAnsi="Times New Roman" w:cs="Times New Roman"/>
          <w:lang w:val="en-GB"/>
        </w:rPr>
        <w:t xml:space="preserve"> out </w:t>
      </w:r>
      <w:r w:rsidR="005D46FF" w:rsidRPr="00741FDB">
        <w:rPr>
          <w:rFonts w:ascii="Times New Roman" w:hAnsi="Times New Roman" w:cs="Times New Roman"/>
          <w:lang w:val="en-GB"/>
        </w:rPr>
        <w:t xml:space="preserve">the 2018 </w:t>
      </w:r>
      <w:r w:rsidR="00AA3AF9" w:rsidRPr="00741FDB">
        <w:rPr>
          <w:rFonts w:ascii="Times New Roman" w:hAnsi="Times New Roman" w:cs="Times New Roman"/>
          <w:lang w:val="en-GB"/>
        </w:rPr>
        <w:t xml:space="preserve">GPA </w:t>
      </w:r>
      <w:r w:rsidR="005D46FF" w:rsidRPr="00741FDB">
        <w:rPr>
          <w:rFonts w:ascii="Times New Roman" w:hAnsi="Times New Roman" w:cs="Times New Roman"/>
          <w:lang w:val="en-GB"/>
        </w:rPr>
        <w:t xml:space="preserve">resolution </w:t>
      </w:r>
      <w:r w:rsidR="00AA3AF9" w:rsidRPr="00AA3AF9">
        <w:rPr>
          <w:rFonts w:ascii="Times New Roman" w:hAnsi="Times New Roman" w:cs="Times New Roman"/>
          <w:lang w:val="en-GB"/>
        </w:rPr>
        <w:t xml:space="preserve">on e-learning platforms </w:t>
      </w:r>
      <w:r w:rsidR="005D46FF" w:rsidRPr="00AA3AF9">
        <w:rPr>
          <w:rFonts w:ascii="Times New Roman" w:hAnsi="Times New Roman" w:cs="Times New Roman"/>
          <w:lang w:val="en-GB"/>
        </w:rPr>
        <w:t>adopted in 2018</w:t>
      </w:r>
      <w:r w:rsidR="005D46FF" w:rsidRPr="00AA3AF9">
        <w:rPr>
          <w:rStyle w:val="Appelnotedebasdep"/>
          <w:rFonts w:ascii="Times New Roman" w:hAnsi="Times New Roman" w:cs="Times New Roman"/>
          <w:lang w:val="en-GB"/>
        </w:rPr>
        <w:footnoteReference w:id="5"/>
      </w:r>
      <w:r w:rsidR="00AA3AF9" w:rsidRPr="00AA3AF9">
        <w:rPr>
          <w:rFonts w:ascii="Times New Roman" w:hAnsi="Times New Roman" w:cs="Times New Roman"/>
          <w:lang w:val="en-GB"/>
        </w:rPr>
        <w:t xml:space="preserve"> which call</w:t>
      </w:r>
      <w:r w:rsidR="00D526BF">
        <w:rPr>
          <w:rFonts w:ascii="Times New Roman" w:hAnsi="Times New Roman" w:cs="Times New Roman"/>
          <w:lang w:val="en-GB"/>
        </w:rPr>
        <w:t>ed</w:t>
      </w:r>
      <w:r w:rsidR="00AA3AF9" w:rsidRPr="00AA3AF9">
        <w:rPr>
          <w:rFonts w:ascii="Times New Roman" w:hAnsi="Times New Roman" w:cs="Times New Roman"/>
          <w:lang w:val="en-GB"/>
        </w:rPr>
        <w:t xml:space="preserve"> on Educational authorities and E-</w:t>
      </w:r>
      <w:r w:rsidR="00AA3AF9" w:rsidRPr="00AA3AF9">
        <w:rPr>
          <w:rFonts w:ascii="Times New Roman" w:hAnsi="Times New Roman" w:cs="Times New Roman"/>
          <w:color w:val="000000"/>
          <w:sz w:val="23"/>
          <w:szCs w:val="23"/>
          <w:lang w:val="en-GB"/>
        </w:rPr>
        <w:t>learning platform providers and manufacturers, including providers of data driven services directed at students</w:t>
      </w:r>
      <w:r w:rsidR="00D526BF">
        <w:rPr>
          <w:rFonts w:ascii="Times New Roman" w:hAnsi="Times New Roman" w:cs="Times New Roman"/>
          <w:color w:val="000000"/>
          <w:sz w:val="23"/>
          <w:szCs w:val="23"/>
          <w:lang w:val="en-GB"/>
        </w:rPr>
        <w:t>,</w:t>
      </w:r>
      <w:r w:rsidR="00AA3AF9" w:rsidRPr="00AA3AF9">
        <w:rPr>
          <w:rFonts w:ascii="Times New Roman" w:hAnsi="Times New Roman" w:cs="Times New Roman"/>
          <w:color w:val="000000"/>
          <w:sz w:val="23"/>
          <w:szCs w:val="23"/>
          <w:lang w:val="en-GB"/>
        </w:rPr>
        <w:t xml:space="preserve"> to take measures to ensure the effective protection of pupils' data</w:t>
      </w:r>
      <w:r w:rsidR="00017F6B">
        <w:rPr>
          <w:rFonts w:ascii="Times New Roman" w:hAnsi="Times New Roman" w:cs="Times New Roman"/>
          <w:color w:val="000000"/>
          <w:sz w:val="23"/>
          <w:szCs w:val="23"/>
          <w:lang w:val="en-GB"/>
        </w:rPr>
        <w:t xml:space="preserve"> and use ethical applications for activities specifically designed to the education area</w:t>
      </w:r>
      <w:r w:rsidR="005D6655">
        <w:rPr>
          <w:rFonts w:ascii="Times New Roman" w:hAnsi="Times New Roman" w:cs="Times New Roman"/>
          <w:color w:val="000000"/>
          <w:sz w:val="23"/>
          <w:szCs w:val="23"/>
          <w:lang w:val="en-GB"/>
        </w:rPr>
        <w:t>.</w:t>
      </w:r>
      <w:r w:rsidR="00AA3AF9" w:rsidRPr="00AA3AF9">
        <w:rPr>
          <w:rFonts w:ascii="Times New Roman" w:hAnsi="Times New Roman" w:cs="Times New Roman"/>
          <w:color w:val="000000"/>
          <w:sz w:val="23"/>
          <w:szCs w:val="23"/>
          <w:lang w:val="en-GB"/>
        </w:rPr>
        <w:t xml:space="preserve"> </w:t>
      </w:r>
    </w:p>
    <w:p w14:paraId="58528AA5" w14:textId="7FD02DA3" w:rsidR="005D46FF" w:rsidRDefault="00AA3AF9" w:rsidP="00AA3AF9">
      <w:pPr>
        <w:pStyle w:val="Paragraphedeliste"/>
        <w:numPr>
          <w:ilvl w:val="0"/>
          <w:numId w:val="5"/>
        </w:numPr>
        <w:jc w:val="both"/>
        <w:rPr>
          <w:rFonts w:ascii="Times New Roman" w:hAnsi="Times New Roman" w:cs="Times New Roman"/>
          <w:i/>
          <w:lang w:val="en-GB"/>
        </w:rPr>
      </w:pPr>
      <w:r w:rsidRPr="0040535A">
        <w:rPr>
          <w:rFonts w:ascii="Times New Roman" w:hAnsi="Times New Roman" w:cs="Times New Roman"/>
          <w:lang w:val="en-GB"/>
        </w:rPr>
        <w:t>The DEWG emphasises that the recommendations made in this resolution are all the more relevant as classrooms have become increasingly connected environments in the context of the health crisis.</w:t>
      </w:r>
      <w:r w:rsidRPr="00AA3AF9">
        <w:rPr>
          <w:rFonts w:ascii="Times New Roman" w:hAnsi="Times New Roman" w:cs="Times New Roman"/>
          <w:i/>
          <w:lang w:val="en-GB"/>
        </w:rPr>
        <w:t xml:space="preserve"> This calls for particular transparency and vigilance with regard to the conditions for reusing and analysing </w:t>
      </w:r>
      <w:r w:rsidR="00741FDB" w:rsidRPr="00AA3AF9">
        <w:rPr>
          <w:rFonts w:ascii="Times New Roman" w:hAnsi="Times New Roman" w:cs="Times New Roman"/>
          <w:i/>
          <w:lang w:val="en-GB"/>
        </w:rPr>
        <w:t>student</w:t>
      </w:r>
      <w:r w:rsidR="00741FDB">
        <w:rPr>
          <w:rFonts w:ascii="Times New Roman" w:hAnsi="Times New Roman" w:cs="Times New Roman"/>
          <w:i/>
          <w:lang w:val="en-GB"/>
        </w:rPr>
        <w:t>s’</w:t>
      </w:r>
      <w:r w:rsidR="00D526BF">
        <w:rPr>
          <w:rFonts w:ascii="Times New Roman" w:hAnsi="Times New Roman" w:cs="Times New Roman"/>
          <w:i/>
          <w:lang w:val="en-GB"/>
        </w:rPr>
        <w:t xml:space="preserve"> </w:t>
      </w:r>
      <w:r w:rsidRPr="00AA3AF9">
        <w:rPr>
          <w:rFonts w:ascii="Times New Roman" w:hAnsi="Times New Roman" w:cs="Times New Roman"/>
          <w:i/>
          <w:lang w:val="en-GB"/>
        </w:rPr>
        <w:t>data, and in particular learning analytics</w:t>
      </w:r>
      <w:r w:rsidR="00D526BF">
        <w:rPr>
          <w:rFonts w:ascii="Times New Roman" w:hAnsi="Times New Roman" w:cs="Times New Roman"/>
          <w:i/>
          <w:lang w:val="en-GB"/>
        </w:rPr>
        <w:t>,</w:t>
      </w:r>
      <w:r w:rsidRPr="00AA3AF9">
        <w:rPr>
          <w:rFonts w:ascii="Times New Roman" w:hAnsi="Times New Roman" w:cs="Times New Roman"/>
          <w:i/>
          <w:lang w:val="en-GB"/>
        </w:rPr>
        <w:t xml:space="preserve"> in view of</w:t>
      </w:r>
      <w:r w:rsidR="00D526BF">
        <w:rPr>
          <w:rFonts w:ascii="Times New Roman" w:hAnsi="Times New Roman" w:cs="Times New Roman"/>
          <w:i/>
          <w:lang w:val="en-GB"/>
        </w:rPr>
        <w:t xml:space="preserve"> students’ </w:t>
      </w:r>
      <w:r w:rsidRPr="00AA3AF9">
        <w:rPr>
          <w:rFonts w:ascii="Times New Roman" w:hAnsi="Times New Roman" w:cs="Times New Roman"/>
          <w:i/>
          <w:lang w:val="en-GB"/>
        </w:rPr>
        <w:t>evolving capacit</w:t>
      </w:r>
      <w:r w:rsidR="00D526BF">
        <w:rPr>
          <w:rFonts w:ascii="Times New Roman" w:hAnsi="Times New Roman" w:cs="Times New Roman"/>
          <w:i/>
          <w:lang w:val="en-GB"/>
        </w:rPr>
        <w:t>y to understand processing activities</w:t>
      </w:r>
      <w:r w:rsidRPr="00AA3AF9">
        <w:rPr>
          <w:rFonts w:ascii="Times New Roman" w:hAnsi="Times New Roman" w:cs="Times New Roman"/>
          <w:i/>
          <w:lang w:val="en-GB"/>
        </w:rPr>
        <w:t xml:space="preserve"> </w:t>
      </w:r>
      <w:r>
        <w:rPr>
          <w:rFonts w:ascii="Times New Roman" w:hAnsi="Times New Roman" w:cs="Times New Roman"/>
          <w:i/>
          <w:lang w:val="en-GB"/>
        </w:rPr>
        <w:t xml:space="preserve">and </w:t>
      </w:r>
      <w:r w:rsidR="00D526BF">
        <w:rPr>
          <w:rFonts w:ascii="Times New Roman" w:hAnsi="Times New Roman" w:cs="Times New Roman"/>
          <w:i/>
          <w:lang w:val="en-GB"/>
        </w:rPr>
        <w:t xml:space="preserve">the possible consequences for their </w:t>
      </w:r>
      <w:r>
        <w:rPr>
          <w:rFonts w:ascii="Times New Roman" w:hAnsi="Times New Roman" w:cs="Times New Roman"/>
          <w:i/>
          <w:lang w:val="en-GB"/>
        </w:rPr>
        <w:t xml:space="preserve">social and </w:t>
      </w:r>
      <w:r w:rsidRPr="00AA3AF9">
        <w:rPr>
          <w:rFonts w:ascii="Times New Roman" w:hAnsi="Times New Roman" w:cs="Times New Roman"/>
          <w:i/>
          <w:lang w:val="en-GB"/>
        </w:rPr>
        <w:t>professional future</w:t>
      </w:r>
      <w:r w:rsidR="00D526BF">
        <w:rPr>
          <w:rFonts w:ascii="Times New Roman" w:hAnsi="Times New Roman" w:cs="Times New Roman"/>
          <w:i/>
          <w:lang w:val="en-GB"/>
        </w:rPr>
        <w:t>s</w:t>
      </w:r>
      <w:r>
        <w:rPr>
          <w:rFonts w:ascii="Times New Roman" w:hAnsi="Times New Roman" w:cs="Times New Roman"/>
          <w:i/>
          <w:lang w:val="en-GB"/>
        </w:rPr>
        <w:t>.</w:t>
      </w:r>
    </w:p>
    <w:p w14:paraId="69BEE022" w14:textId="4A652C3A" w:rsidR="00D07FEE" w:rsidRPr="000152FD" w:rsidRDefault="00B47AA2" w:rsidP="000152FD">
      <w:pPr>
        <w:pStyle w:val="Paragraphedeliste"/>
        <w:numPr>
          <w:ilvl w:val="0"/>
          <w:numId w:val="5"/>
        </w:numPr>
        <w:jc w:val="both"/>
        <w:rPr>
          <w:rFonts w:ascii="Times New Roman" w:hAnsi="Times New Roman" w:cs="Times New Roman"/>
          <w:lang w:val="en-GB"/>
        </w:rPr>
      </w:pPr>
      <w:r w:rsidRPr="003D1D08">
        <w:rPr>
          <w:rFonts w:ascii="Times New Roman" w:hAnsi="Times New Roman" w:cs="Times New Roman"/>
          <w:lang w:val="en-GB"/>
        </w:rPr>
        <w:t xml:space="preserve">The DEWG </w:t>
      </w:r>
      <w:r w:rsidR="00D07FEE" w:rsidRPr="003D1D08">
        <w:rPr>
          <w:rFonts w:ascii="Times New Roman" w:hAnsi="Times New Roman" w:cs="Times New Roman"/>
          <w:lang w:val="en-GB"/>
        </w:rPr>
        <w:t xml:space="preserve">welcomes the Committee's proposal to promote the inclusion of </w:t>
      </w:r>
      <w:r w:rsidR="007D7E97">
        <w:rPr>
          <w:rFonts w:ascii="Times New Roman" w:hAnsi="Times New Roman" w:cs="Times New Roman"/>
          <w:lang w:val="en-GB"/>
        </w:rPr>
        <w:t>digital literacy</w:t>
      </w:r>
      <w:r w:rsidR="00D07FEE" w:rsidRPr="003D1D08">
        <w:rPr>
          <w:rFonts w:ascii="Times New Roman" w:hAnsi="Times New Roman" w:cs="Times New Roman"/>
          <w:lang w:val="en-GB"/>
        </w:rPr>
        <w:t xml:space="preserve"> in school curricula and </w:t>
      </w:r>
      <w:r w:rsidR="001E1033" w:rsidRPr="003D1D08">
        <w:rPr>
          <w:rFonts w:ascii="Times New Roman" w:hAnsi="Times New Roman" w:cs="Times New Roman"/>
          <w:lang w:val="en-GB"/>
        </w:rPr>
        <w:t>teachers</w:t>
      </w:r>
      <w:r w:rsidR="001E1033">
        <w:rPr>
          <w:rFonts w:ascii="Times New Roman" w:hAnsi="Times New Roman" w:cs="Times New Roman"/>
          <w:lang w:val="en-GB"/>
        </w:rPr>
        <w:t>’</w:t>
      </w:r>
      <w:r w:rsidR="001E1033" w:rsidRPr="003D1D08">
        <w:rPr>
          <w:rFonts w:ascii="Times New Roman" w:hAnsi="Times New Roman" w:cs="Times New Roman"/>
          <w:lang w:val="en-GB"/>
        </w:rPr>
        <w:t xml:space="preserve"> trainin</w:t>
      </w:r>
      <w:r w:rsidR="001E1033">
        <w:rPr>
          <w:rFonts w:ascii="Times New Roman" w:hAnsi="Times New Roman" w:cs="Times New Roman"/>
          <w:lang w:val="en-GB"/>
        </w:rPr>
        <w:t>gs</w:t>
      </w:r>
      <w:r w:rsidR="00D07FEE" w:rsidRPr="003D1D08">
        <w:rPr>
          <w:rFonts w:ascii="Times New Roman" w:hAnsi="Times New Roman" w:cs="Times New Roman"/>
          <w:lang w:val="en-GB"/>
        </w:rPr>
        <w:t xml:space="preserve"> on these issues.</w:t>
      </w:r>
      <w:r w:rsidR="0040535A">
        <w:rPr>
          <w:rFonts w:ascii="Times New Roman" w:hAnsi="Times New Roman" w:cs="Times New Roman"/>
          <w:lang w:val="en-GB"/>
        </w:rPr>
        <w:t xml:space="preserve"> </w:t>
      </w:r>
    </w:p>
    <w:p w14:paraId="54F30F24" w14:textId="574ECE83" w:rsidR="0056554B" w:rsidRPr="000152FD" w:rsidRDefault="00D07FEE" w:rsidP="009211B5">
      <w:pPr>
        <w:pStyle w:val="Paragraphedeliste"/>
        <w:numPr>
          <w:ilvl w:val="0"/>
          <w:numId w:val="5"/>
        </w:numPr>
        <w:jc w:val="both"/>
        <w:rPr>
          <w:rFonts w:ascii="Times New Roman" w:hAnsi="Times New Roman" w:cs="Times New Roman"/>
          <w:lang w:val="en-GB"/>
        </w:rPr>
      </w:pPr>
      <w:r w:rsidRPr="003D1D08">
        <w:rPr>
          <w:rFonts w:ascii="Times New Roman" w:hAnsi="Times New Roman" w:cs="Times New Roman"/>
          <w:lang w:val="en-GB"/>
        </w:rPr>
        <w:t xml:space="preserve">Paragraph </w:t>
      </w:r>
      <w:r w:rsidRPr="005D6655">
        <w:rPr>
          <w:rFonts w:ascii="Times New Roman" w:hAnsi="Times New Roman" w:cs="Times New Roman"/>
          <w:i/>
          <w:lang w:val="en-GB"/>
        </w:rPr>
        <w:t>113</w:t>
      </w:r>
      <w:r w:rsidRPr="003D1D08">
        <w:rPr>
          <w:rFonts w:ascii="Times New Roman" w:hAnsi="Times New Roman" w:cs="Times New Roman"/>
          <w:lang w:val="en-GB"/>
        </w:rPr>
        <w:t xml:space="preserve"> details the competences </w:t>
      </w:r>
      <w:r w:rsidR="00776C69" w:rsidRPr="003D1D08">
        <w:rPr>
          <w:rFonts w:ascii="Times New Roman" w:hAnsi="Times New Roman" w:cs="Times New Roman"/>
          <w:lang w:val="en-GB"/>
        </w:rPr>
        <w:t xml:space="preserve">that should be </w:t>
      </w:r>
      <w:r w:rsidR="00C64111" w:rsidRPr="003D1D08">
        <w:rPr>
          <w:rFonts w:ascii="Times New Roman" w:hAnsi="Times New Roman" w:cs="Times New Roman"/>
          <w:lang w:val="en-GB"/>
        </w:rPr>
        <w:t xml:space="preserve">included </w:t>
      </w:r>
      <w:r w:rsidR="00776C69" w:rsidRPr="003D1D08">
        <w:rPr>
          <w:rFonts w:ascii="Times New Roman" w:hAnsi="Times New Roman" w:cs="Times New Roman"/>
          <w:lang w:val="en-GB"/>
        </w:rPr>
        <w:t xml:space="preserve">in school curricula: while there is a reference to informing the child about his or her rights in the digital environment and possible remedies, there is no </w:t>
      </w:r>
      <w:r w:rsidR="002D307C" w:rsidRPr="003D1D08">
        <w:rPr>
          <w:rFonts w:ascii="Times New Roman" w:hAnsi="Times New Roman" w:cs="Times New Roman"/>
          <w:lang w:val="en-GB"/>
        </w:rPr>
        <w:t xml:space="preserve">specific </w:t>
      </w:r>
      <w:r w:rsidR="00776C69" w:rsidRPr="003D1D08">
        <w:rPr>
          <w:rFonts w:ascii="Times New Roman" w:hAnsi="Times New Roman" w:cs="Times New Roman"/>
          <w:lang w:val="en-GB"/>
        </w:rPr>
        <w:t xml:space="preserve">mention of the protection of personal data. </w:t>
      </w:r>
      <w:r w:rsidR="00B47AA2" w:rsidRPr="003D1D08">
        <w:rPr>
          <w:rFonts w:ascii="Times New Roman" w:hAnsi="Times New Roman" w:cs="Times New Roman"/>
          <w:i/>
          <w:lang w:val="en-GB"/>
        </w:rPr>
        <w:t xml:space="preserve">The DEWG </w:t>
      </w:r>
      <w:r w:rsidR="00776C69" w:rsidRPr="003D1D08">
        <w:rPr>
          <w:rFonts w:ascii="Times New Roman" w:hAnsi="Times New Roman" w:cs="Times New Roman"/>
          <w:i/>
          <w:lang w:val="en-GB"/>
        </w:rPr>
        <w:t xml:space="preserve">therefore </w:t>
      </w:r>
      <w:r w:rsidR="007D7E97">
        <w:rPr>
          <w:rFonts w:ascii="Times New Roman" w:hAnsi="Times New Roman" w:cs="Times New Roman"/>
          <w:i/>
          <w:lang w:val="en-GB"/>
        </w:rPr>
        <w:t>suggests</w:t>
      </w:r>
      <w:r w:rsidR="007D7E97" w:rsidRPr="003D1D08">
        <w:rPr>
          <w:rFonts w:ascii="Times New Roman" w:hAnsi="Times New Roman" w:cs="Times New Roman"/>
          <w:i/>
          <w:lang w:val="en-GB"/>
        </w:rPr>
        <w:t xml:space="preserve"> </w:t>
      </w:r>
      <w:r w:rsidR="00776C69" w:rsidRPr="003D1D08">
        <w:rPr>
          <w:rFonts w:ascii="Times New Roman" w:hAnsi="Times New Roman" w:cs="Times New Roman"/>
          <w:i/>
          <w:lang w:val="en-GB"/>
        </w:rPr>
        <w:t>these paragraphs</w:t>
      </w:r>
      <w:r w:rsidR="0056554B">
        <w:rPr>
          <w:rFonts w:ascii="Times New Roman" w:hAnsi="Times New Roman" w:cs="Times New Roman"/>
          <w:i/>
          <w:lang w:val="en-GB"/>
        </w:rPr>
        <w:t xml:space="preserve"> are amended</w:t>
      </w:r>
      <w:r w:rsidR="00776C69" w:rsidRPr="003D1D08">
        <w:rPr>
          <w:rFonts w:ascii="Times New Roman" w:hAnsi="Times New Roman" w:cs="Times New Roman"/>
          <w:i/>
          <w:lang w:val="en-GB"/>
        </w:rPr>
        <w:t xml:space="preserve"> to add the </w:t>
      </w:r>
      <w:r w:rsidR="00AE4565" w:rsidRPr="003D1D08">
        <w:rPr>
          <w:rFonts w:ascii="Times New Roman" w:hAnsi="Times New Roman" w:cs="Times New Roman"/>
          <w:i/>
          <w:lang w:val="en-GB"/>
        </w:rPr>
        <w:t xml:space="preserve">protection of personal data and privacy. </w:t>
      </w:r>
      <w:r w:rsidR="009211B5" w:rsidRPr="009211B5">
        <w:rPr>
          <w:rFonts w:ascii="Times New Roman" w:hAnsi="Times New Roman" w:cs="Times New Roman"/>
          <w:i/>
          <w:lang w:val="en-GB"/>
        </w:rPr>
        <w:t>Digital literacy curricula should distinguish clearly between data protection issues on the one hand and broader online safety issues such as cyberbullying, harmful online content and fake news on the other. Ensuring that children understand from an early age the difference between these issues is key to empowering them in the digital environment.</w:t>
      </w:r>
    </w:p>
    <w:p w14:paraId="0D67F106" w14:textId="25F34444" w:rsidR="00741FDB" w:rsidRDefault="00AA0789" w:rsidP="00741FDB">
      <w:pPr>
        <w:pStyle w:val="Paragraphedeliste"/>
        <w:numPr>
          <w:ilvl w:val="0"/>
          <w:numId w:val="5"/>
        </w:numPr>
        <w:spacing w:after="0"/>
        <w:jc w:val="both"/>
        <w:rPr>
          <w:rFonts w:ascii="Times New Roman" w:hAnsi="Times New Roman" w:cs="Times New Roman"/>
          <w:lang w:val="en-GB"/>
        </w:rPr>
      </w:pPr>
      <w:r>
        <w:rPr>
          <w:rFonts w:ascii="Times New Roman" w:hAnsi="Times New Roman" w:cs="Times New Roman"/>
          <w:lang w:val="en-GB"/>
        </w:rPr>
        <w:lastRenderedPageBreak/>
        <w:t xml:space="preserve">In this respect, it </w:t>
      </w:r>
      <w:r w:rsidR="0056554B">
        <w:rPr>
          <w:rFonts w:ascii="Times New Roman" w:hAnsi="Times New Roman" w:cs="Times New Roman"/>
          <w:lang w:val="en-GB"/>
        </w:rPr>
        <w:t>is</w:t>
      </w:r>
      <w:r w:rsidR="0056554B" w:rsidRPr="003D1D08">
        <w:rPr>
          <w:rFonts w:ascii="Times New Roman" w:hAnsi="Times New Roman" w:cs="Times New Roman"/>
          <w:lang w:val="en-GB"/>
        </w:rPr>
        <w:t xml:space="preserve"> </w:t>
      </w:r>
      <w:r w:rsidR="00776C69" w:rsidRPr="003D1D08">
        <w:rPr>
          <w:rFonts w:ascii="Times New Roman" w:hAnsi="Times New Roman" w:cs="Times New Roman"/>
          <w:lang w:val="en-GB"/>
        </w:rPr>
        <w:t>relevant to mention that</w:t>
      </w:r>
      <w:r w:rsidR="002E09F4">
        <w:rPr>
          <w:rFonts w:ascii="Times New Roman" w:hAnsi="Times New Roman" w:cs="Times New Roman"/>
          <w:lang w:val="en-GB"/>
        </w:rPr>
        <w:t xml:space="preserve"> </w:t>
      </w:r>
      <w:r w:rsidR="0056554B">
        <w:rPr>
          <w:rFonts w:ascii="Times New Roman" w:hAnsi="Times New Roman" w:cs="Times New Roman"/>
          <w:lang w:val="en-GB"/>
        </w:rPr>
        <w:t>in 2016,</w:t>
      </w:r>
      <w:r w:rsidR="00776C69" w:rsidRPr="003D1D08">
        <w:rPr>
          <w:rFonts w:ascii="Times New Roman" w:hAnsi="Times New Roman" w:cs="Times New Roman"/>
          <w:lang w:val="en-GB"/>
        </w:rPr>
        <w:t xml:space="preserve"> </w:t>
      </w:r>
      <w:r w:rsidR="00B47AA2" w:rsidRPr="003D1D08">
        <w:rPr>
          <w:rFonts w:ascii="Times New Roman" w:hAnsi="Times New Roman" w:cs="Times New Roman"/>
          <w:lang w:val="en-GB"/>
        </w:rPr>
        <w:t xml:space="preserve">the </w:t>
      </w:r>
      <w:r w:rsidR="008A1C02" w:rsidRPr="003D1D08">
        <w:rPr>
          <w:rFonts w:ascii="Times New Roman" w:hAnsi="Times New Roman" w:cs="Times New Roman"/>
          <w:lang w:val="en-GB"/>
        </w:rPr>
        <w:t xml:space="preserve">GPA </w:t>
      </w:r>
      <w:r w:rsidR="00776C69" w:rsidRPr="003D1D08">
        <w:rPr>
          <w:rFonts w:ascii="Times New Roman" w:hAnsi="Times New Roman" w:cs="Times New Roman"/>
          <w:lang w:val="en-GB"/>
        </w:rPr>
        <w:t xml:space="preserve">adopted a resolution for the adoption of an international </w:t>
      </w:r>
      <w:r w:rsidR="007D7E97" w:rsidRPr="003D1D08">
        <w:rPr>
          <w:rFonts w:ascii="Times New Roman" w:hAnsi="Times New Roman" w:cs="Times New Roman"/>
          <w:lang w:val="en-GB"/>
        </w:rPr>
        <w:t xml:space="preserve">personal data </w:t>
      </w:r>
      <w:r w:rsidR="00776C69" w:rsidRPr="003D1D08">
        <w:rPr>
          <w:rFonts w:ascii="Times New Roman" w:hAnsi="Times New Roman" w:cs="Times New Roman"/>
          <w:lang w:val="en-GB"/>
        </w:rPr>
        <w:t xml:space="preserve">protection </w:t>
      </w:r>
      <w:r w:rsidR="007D7E97">
        <w:rPr>
          <w:rFonts w:ascii="Times New Roman" w:hAnsi="Times New Roman" w:cs="Times New Roman"/>
          <w:lang w:val="en-GB"/>
        </w:rPr>
        <w:t>Competency Framework</w:t>
      </w:r>
      <w:r w:rsidR="00AE4565">
        <w:rPr>
          <w:rStyle w:val="Appelnotedebasdep"/>
          <w:rFonts w:ascii="Times New Roman" w:hAnsi="Times New Roman" w:cs="Times New Roman"/>
        </w:rPr>
        <w:footnoteReference w:id="6"/>
      </w:r>
      <w:r w:rsidR="00776C69" w:rsidRPr="007D7E97">
        <w:rPr>
          <w:rFonts w:ascii="Times New Roman" w:hAnsi="Times New Roman" w:cs="Times New Roman"/>
          <w:lang w:val="en-GB"/>
        </w:rPr>
        <w:t xml:space="preserve"> </w:t>
      </w:r>
      <w:r w:rsidR="0056554B">
        <w:rPr>
          <w:rFonts w:ascii="Times New Roman" w:hAnsi="Times New Roman" w:cs="Times New Roman"/>
          <w:lang w:val="en-GB"/>
        </w:rPr>
        <w:t>developed</w:t>
      </w:r>
      <w:r w:rsidR="0056554B" w:rsidRPr="007D7E97">
        <w:rPr>
          <w:rFonts w:ascii="Times New Roman" w:hAnsi="Times New Roman" w:cs="Times New Roman"/>
          <w:lang w:val="en-GB"/>
        </w:rPr>
        <w:t xml:space="preserve"> </w:t>
      </w:r>
      <w:r w:rsidR="008A1C02" w:rsidRPr="007D7E97">
        <w:rPr>
          <w:rFonts w:ascii="Times New Roman" w:hAnsi="Times New Roman" w:cs="Times New Roman"/>
          <w:lang w:val="en-GB"/>
        </w:rPr>
        <w:t xml:space="preserve">by the DEWG, which is </w:t>
      </w:r>
      <w:r w:rsidR="005D46FF">
        <w:rPr>
          <w:rFonts w:ascii="Times New Roman" w:hAnsi="Times New Roman" w:cs="Times New Roman"/>
          <w:lang w:val="en-GB"/>
        </w:rPr>
        <w:t>already</w:t>
      </w:r>
      <w:r w:rsidR="005D46FF" w:rsidRPr="007D7E97">
        <w:rPr>
          <w:rFonts w:ascii="Times New Roman" w:hAnsi="Times New Roman" w:cs="Times New Roman"/>
          <w:lang w:val="en-GB"/>
        </w:rPr>
        <w:t xml:space="preserve"> </w:t>
      </w:r>
      <w:r w:rsidR="0007745B" w:rsidRPr="007D7E97">
        <w:rPr>
          <w:rFonts w:ascii="Times New Roman" w:hAnsi="Times New Roman" w:cs="Times New Roman"/>
          <w:lang w:val="en-GB"/>
        </w:rPr>
        <w:t>being</w:t>
      </w:r>
      <w:r w:rsidR="008A1C02" w:rsidRPr="007D7E97">
        <w:rPr>
          <w:rFonts w:ascii="Times New Roman" w:hAnsi="Times New Roman" w:cs="Times New Roman"/>
          <w:lang w:val="en-GB"/>
        </w:rPr>
        <w:t xml:space="preserve"> implemented in school </w:t>
      </w:r>
      <w:r w:rsidR="007D7E97">
        <w:rPr>
          <w:rFonts w:ascii="Times New Roman" w:hAnsi="Times New Roman" w:cs="Times New Roman"/>
          <w:lang w:val="en-GB"/>
        </w:rPr>
        <w:t xml:space="preserve">curricula </w:t>
      </w:r>
      <w:r w:rsidR="008A1C02" w:rsidRPr="007D7E97">
        <w:rPr>
          <w:rFonts w:ascii="Times New Roman" w:hAnsi="Times New Roman" w:cs="Times New Roman"/>
          <w:lang w:val="en-GB"/>
        </w:rPr>
        <w:t xml:space="preserve">and teacher training programs in </w:t>
      </w:r>
      <w:r w:rsidR="005D46FF">
        <w:rPr>
          <w:rFonts w:ascii="Times New Roman" w:hAnsi="Times New Roman" w:cs="Times New Roman"/>
          <w:lang w:val="en-GB"/>
        </w:rPr>
        <w:t xml:space="preserve">many </w:t>
      </w:r>
      <w:r w:rsidR="005D46FF" w:rsidRPr="007D7E97">
        <w:rPr>
          <w:rFonts w:ascii="Times New Roman" w:hAnsi="Times New Roman" w:cs="Times New Roman"/>
          <w:lang w:val="en-GB"/>
        </w:rPr>
        <w:t xml:space="preserve">GPA member </w:t>
      </w:r>
      <w:r w:rsidR="005D46FF">
        <w:rPr>
          <w:rFonts w:ascii="Times New Roman" w:hAnsi="Times New Roman" w:cs="Times New Roman"/>
          <w:lang w:val="en-GB"/>
        </w:rPr>
        <w:t>jurisdictions</w:t>
      </w:r>
      <w:r w:rsidR="005D46FF" w:rsidRPr="007D7E97">
        <w:rPr>
          <w:rFonts w:ascii="Times New Roman" w:hAnsi="Times New Roman" w:cs="Times New Roman"/>
          <w:lang w:val="en-GB"/>
        </w:rPr>
        <w:t>.</w:t>
      </w:r>
    </w:p>
    <w:p w14:paraId="248BFD4D" w14:textId="298136A2" w:rsidR="0040535A" w:rsidRPr="0040535A" w:rsidRDefault="0040535A" w:rsidP="0040535A">
      <w:pPr>
        <w:pStyle w:val="Paragraphedeliste"/>
        <w:numPr>
          <w:ilvl w:val="0"/>
          <w:numId w:val="5"/>
        </w:numPr>
        <w:jc w:val="both"/>
        <w:rPr>
          <w:rFonts w:ascii="Times New Roman" w:hAnsi="Times New Roman" w:cs="Times New Roman"/>
          <w:i/>
          <w:lang w:val="en-GB"/>
        </w:rPr>
      </w:pPr>
      <w:r w:rsidRPr="005D6655">
        <w:rPr>
          <w:rFonts w:ascii="Times New Roman" w:hAnsi="Times New Roman" w:cs="Times New Roman"/>
          <w:i/>
          <w:iCs/>
          <w:lang w:val="en-GB"/>
        </w:rPr>
        <w:t xml:space="preserve">The DEWG suggest to take into account measurement </w:t>
      </w:r>
      <w:r>
        <w:rPr>
          <w:rFonts w:ascii="Times New Roman" w:hAnsi="Times New Roman" w:cs="Times New Roman"/>
          <w:i/>
          <w:iCs/>
          <w:lang w:val="en-GB"/>
        </w:rPr>
        <w:t>indicators by school level</w:t>
      </w:r>
      <w:r w:rsidRPr="0040535A">
        <w:rPr>
          <w:rFonts w:ascii="Times New Roman" w:hAnsi="Times New Roman" w:cs="Times New Roman"/>
          <w:i/>
          <w:iCs/>
          <w:lang w:val="en-GB"/>
        </w:rPr>
        <w:t xml:space="preserve"> to identify the level of knowledge of children on the right to privacy and protection of personal data.</w:t>
      </w:r>
    </w:p>
    <w:p w14:paraId="07C57281" w14:textId="62D98501" w:rsidR="00741FDB" w:rsidRPr="005D6655" w:rsidRDefault="000152FD" w:rsidP="0040535A">
      <w:pPr>
        <w:pStyle w:val="Paragraphedeliste"/>
        <w:numPr>
          <w:ilvl w:val="0"/>
          <w:numId w:val="5"/>
        </w:numPr>
        <w:jc w:val="both"/>
        <w:rPr>
          <w:rFonts w:ascii="Times New Roman" w:hAnsi="Times New Roman" w:cs="Times New Roman"/>
          <w:i/>
          <w:lang w:val="en-GB"/>
        </w:rPr>
      </w:pPr>
      <w:r w:rsidRPr="0040535A">
        <w:rPr>
          <w:rFonts w:ascii="Times New Roman" w:hAnsi="Times New Roman" w:cs="Times New Roman"/>
          <w:lang w:val="en-GB"/>
        </w:rPr>
        <w:t>The draft Comment rightly notes that “it is of increasing importance that children gain an understanding of the digital environment including its infrastructure, business practices, and persuasive strategies, uses of automated processing and personal data and surveillance.</w:t>
      </w:r>
      <w:r w:rsidR="00E021F7" w:rsidRPr="0040535A">
        <w:rPr>
          <w:rFonts w:ascii="Times New Roman" w:hAnsi="Times New Roman" w:cs="Times New Roman"/>
          <w:lang w:val="en-GB"/>
        </w:rPr>
        <w:t xml:space="preserve"> </w:t>
      </w:r>
      <w:r w:rsidR="00741FDB" w:rsidRPr="0040535A">
        <w:rPr>
          <w:rFonts w:ascii="Times New Roman" w:hAnsi="Times New Roman" w:cs="Times New Roman"/>
          <w:i/>
          <w:lang w:val="en-GB"/>
        </w:rPr>
        <w:t>The DEWG recommends in this respect that the acquisition of this knowledge should be included in school curricula as well as in teachers training on these issues. Such programmes and training should also include practical lessons and concrete awareness-raising actions on privacy risks, data protection solutions and remedies, including the role of data protection authorities in this regard.</w:t>
      </w:r>
      <w:r w:rsidR="00741FDB" w:rsidRPr="0040535A">
        <w:rPr>
          <w:rFonts w:ascii="Times New Roman" w:hAnsi="Times New Roman" w:cs="Times New Roman"/>
          <w:lang w:val="en-GB"/>
        </w:rPr>
        <w:t xml:space="preserve"> </w:t>
      </w:r>
      <w:r w:rsidR="00741FDB" w:rsidRPr="005D6655">
        <w:rPr>
          <w:rFonts w:ascii="Times New Roman" w:hAnsi="Times New Roman" w:cs="Times New Roman"/>
          <w:b/>
          <w:i/>
          <w:lang w:val="en-GB"/>
        </w:rPr>
        <w:t>§114</w:t>
      </w:r>
      <w:r w:rsidR="0040535A" w:rsidRPr="0040535A">
        <w:rPr>
          <w:rFonts w:ascii="Times New Roman" w:hAnsi="Times New Roman" w:cs="Times New Roman"/>
          <w:lang w:val="en-GB"/>
        </w:rPr>
        <w:t>.</w:t>
      </w:r>
      <w:r w:rsidR="0040535A" w:rsidRPr="0040535A">
        <w:rPr>
          <w:rFonts w:ascii="Times New Roman" w:hAnsi="Times New Roman" w:cs="Times New Roman"/>
          <w:i/>
          <w:iCs/>
          <w:lang w:val="en-GB"/>
        </w:rPr>
        <w:t xml:space="preserve"> In </w:t>
      </w:r>
      <w:r w:rsidR="0040535A" w:rsidRPr="005D6655">
        <w:rPr>
          <w:rFonts w:ascii="Times New Roman" w:hAnsi="Times New Roman" w:cs="Times New Roman"/>
          <w:i/>
          <w:iCs/>
          <w:lang w:val="en-GB"/>
        </w:rPr>
        <w:t>addition to this point, it is suggested to use materials referring to the deployment of competences relevant to data protection and privacy rights articulated by school level.</w:t>
      </w:r>
    </w:p>
    <w:p w14:paraId="3F9FB976" w14:textId="12B632FB" w:rsidR="0051022F" w:rsidRPr="000152FD" w:rsidRDefault="0051022F" w:rsidP="000152FD">
      <w:pPr>
        <w:jc w:val="both"/>
        <w:rPr>
          <w:rFonts w:ascii="Times New Roman" w:hAnsi="Times New Roman" w:cs="Times New Roman"/>
          <w:lang w:val="en-GB"/>
        </w:rPr>
      </w:pPr>
    </w:p>
    <w:p w14:paraId="5CA0E44F" w14:textId="77777777" w:rsidR="001E140B" w:rsidRPr="001E1033" w:rsidRDefault="001E140B" w:rsidP="00741FDB">
      <w:pPr>
        <w:pStyle w:val="Paragraphedeliste"/>
        <w:numPr>
          <w:ilvl w:val="0"/>
          <w:numId w:val="7"/>
        </w:numPr>
        <w:jc w:val="both"/>
        <w:rPr>
          <w:rFonts w:ascii="Times New Roman" w:hAnsi="Times New Roman" w:cs="Times New Roman"/>
          <w:b/>
          <w:lang w:val="en-GB"/>
        </w:rPr>
      </w:pPr>
      <w:r w:rsidRPr="001E1033">
        <w:rPr>
          <w:rFonts w:ascii="Times New Roman" w:hAnsi="Times New Roman" w:cs="Times New Roman"/>
          <w:b/>
          <w:lang w:val="en-GB"/>
        </w:rPr>
        <w:t xml:space="preserve">Other comments </w:t>
      </w:r>
    </w:p>
    <w:p w14:paraId="5AA70240" w14:textId="2617305B" w:rsidR="0056554B" w:rsidRDefault="00776C69" w:rsidP="00741FDB">
      <w:pPr>
        <w:pStyle w:val="Paragraphedeliste"/>
        <w:numPr>
          <w:ilvl w:val="0"/>
          <w:numId w:val="5"/>
        </w:numPr>
        <w:jc w:val="both"/>
        <w:rPr>
          <w:rFonts w:ascii="Times New Roman" w:hAnsi="Times New Roman" w:cs="Times New Roman"/>
          <w:i/>
          <w:lang w:val="en-GB"/>
        </w:rPr>
      </w:pPr>
      <w:r w:rsidRPr="007D7E97">
        <w:rPr>
          <w:rFonts w:ascii="Times New Roman" w:hAnsi="Times New Roman" w:cs="Times New Roman"/>
          <w:lang w:val="en-GB"/>
        </w:rPr>
        <w:t xml:space="preserve">Chapter X deals with the health and well-being of children in the digital environment. While recognising the opportunities offered by digital technologies for health, </w:t>
      </w:r>
      <w:r w:rsidR="00B47AA2" w:rsidRPr="007D7E97">
        <w:rPr>
          <w:rFonts w:ascii="Times New Roman" w:hAnsi="Times New Roman" w:cs="Times New Roman"/>
          <w:lang w:val="en-GB"/>
        </w:rPr>
        <w:t xml:space="preserve">the DEWG </w:t>
      </w:r>
      <w:r w:rsidRPr="007D7E97">
        <w:rPr>
          <w:rFonts w:ascii="Times New Roman" w:hAnsi="Times New Roman" w:cs="Times New Roman"/>
          <w:lang w:val="en-GB"/>
        </w:rPr>
        <w:t xml:space="preserve">wishes to </w:t>
      </w:r>
      <w:r w:rsidR="0056554B">
        <w:rPr>
          <w:rFonts w:ascii="Times New Roman" w:hAnsi="Times New Roman" w:cs="Times New Roman"/>
          <w:lang w:val="en-GB"/>
        </w:rPr>
        <w:t xml:space="preserve">emphasise </w:t>
      </w:r>
      <w:r w:rsidRPr="007D7E97">
        <w:rPr>
          <w:rFonts w:ascii="Times New Roman" w:hAnsi="Times New Roman" w:cs="Times New Roman"/>
          <w:lang w:val="en-GB"/>
        </w:rPr>
        <w:t xml:space="preserve">the </w:t>
      </w:r>
      <w:r w:rsidR="00D56197" w:rsidRPr="007D7E97">
        <w:rPr>
          <w:rFonts w:ascii="Times New Roman" w:hAnsi="Times New Roman" w:cs="Times New Roman"/>
          <w:lang w:val="en-GB"/>
        </w:rPr>
        <w:t xml:space="preserve">particularly </w:t>
      </w:r>
      <w:r w:rsidRPr="007D7E97">
        <w:rPr>
          <w:rFonts w:ascii="Times New Roman" w:hAnsi="Times New Roman" w:cs="Times New Roman"/>
          <w:lang w:val="en-GB"/>
        </w:rPr>
        <w:t xml:space="preserve">sensitive nature of personal data related to </w:t>
      </w:r>
      <w:r w:rsidR="00D56197" w:rsidRPr="007D7E97">
        <w:rPr>
          <w:rFonts w:ascii="Times New Roman" w:hAnsi="Times New Roman" w:cs="Times New Roman"/>
          <w:lang w:val="en-GB"/>
        </w:rPr>
        <w:t>children's health</w:t>
      </w:r>
      <w:r w:rsidRPr="007D7E97">
        <w:rPr>
          <w:rFonts w:ascii="Times New Roman" w:hAnsi="Times New Roman" w:cs="Times New Roman"/>
          <w:lang w:val="en-GB"/>
        </w:rPr>
        <w:t xml:space="preserve">, </w:t>
      </w:r>
      <w:r w:rsidR="00F75D6C" w:rsidRPr="007D7E97">
        <w:rPr>
          <w:rFonts w:ascii="Times New Roman" w:hAnsi="Times New Roman" w:cs="Times New Roman"/>
          <w:lang w:val="en-GB"/>
        </w:rPr>
        <w:t xml:space="preserve">and calls on the Committee </w:t>
      </w:r>
      <w:r w:rsidR="00AA7DEC" w:rsidRPr="007D7E97">
        <w:rPr>
          <w:rFonts w:ascii="Times New Roman" w:hAnsi="Times New Roman" w:cs="Times New Roman"/>
          <w:i/>
          <w:lang w:val="en-GB"/>
        </w:rPr>
        <w:t xml:space="preserve">to stress </w:t>
      </w:r>
      <w:r w:rsidR="00F75D6C" w:rsidRPr="007D7E97">
        <w:rPr>
          <w:rFonts w:ascii="Times New Roman" w:hAnsi="Times New Roman" w:cs="Times New Roman"/>
          <w:i/>
          <w:lang w:val="en-GB"/>
        </w:rPr>
        <w:t xml:space="preserve">that States must ensure that devices that collect health data concerning children, including biometric and genetic data, comply with existing legislation and adhere to high standards of </w:t>
      </w:r>
      <w:r w:rsidR="009F6FAC" w:rsidRPr="007D7E97">
        <w:rPr>
          <w:rFonts w:ascii="Times New Roman" w:hAnsi="Times New Roman" w:cs="Times New Roman"/>
          <w:i/>
          <w:lang w:val="en-GB"/>
        </w:rPr>
        <w:t xml:space="preserve">personal data </w:t>
      </w:r>
      <w:r w:rsidR="006E430A" w:rsidRPr="007D7E97">
        <w:rPr>
          <w:rFonts w:ascii="Times New Roman" w:hAnsi="Times New Roman" w:cs="Times New Roman"/>
          <w:i/>
          <w:lang w:val="en-GB"/>
        </w:rPr>
        <w:t xml:space="preserve">protection, privacy </w:t>
      </w:r>
      <w:r w:rsidR="009F6FAC" w:rsidRPr="007D7E97">
        <w:rPr>
          <w:rFonts w:ascii="Times New Roman" w:hAnsi="Times New Roman" w:cs="Times New Roman"/>
          <w:i/>
          <w:lang w:val="en-GB"/>
        </w:rPr>
        <w:t xml:space="preserve">and </w:t>
      </w:r>
      <w:r w:rsidR="006E430A" w:rsidRPr="007D7E97">
        <w:rPr>
          <w:rFonts w:ascii="Times New Roman" w:hAnsi="Times New Roman" w:cs="Times New Roman"/>
          <w:i/>
          <w:lang w:val="en-GB"/>
        </w:rPr>
        <w:t xml:space="preserve">bioethics. </w:t>
      </w:r>
    </w:p>
    <w:p w14:paraId="59BDD747" w14:textId="45F33BEB" w:rsidR="009211B5" w:rsidRPr="0040535A" w:rsidRDefault="009211B5" w:rsidP="00017F6B">
      <w:pPr>
        <w:pStyle w:val="Paragraphedeliste"/>
        <w:numPr>
          <w:ilvl w:val="0"/>
          <w:numId w:val="5"/>
        </w:numPr>
        <w:jc w:val="both"/>
        <w:rPr>
          <w:rFonts w:ascii="Times New Roman" w:hAnsi="Times New Roman" w:cs="Times New Roman"/>
          <w:i/>
          <w:lang w:val="en-GB"/>
        </w:rPr>
      </w:pPr>
      <w:r w:rsidRPr="00134D4E">
        <w:rPr>
          <w:rFonts w:ascii="Times New Roman" w:hAnsi="Times New Roman" w:cs="Times New Roman"/>
          <w:lang w:val="en-GB"/>
        </w:rPr>
        <w:t xml:space="preserve">Paragraph 118 deals with the need to balance children’s access to culture, leisure and play opportunities in the digital environment with access to attractive alternatives in the offline world. </w:t>
      </w:r>
      <w:r w:rsidRPr="0040535A">
        <w:rPr>
          <w:rFonts w:ascii="Times New Roman" w:hAnsi="Times New Roman" w:cs="Times New Roman"/>
          <w:i/>
          <w:lang w:val="en-GB"/>
        </w:rPr>
        <w:t xml:space="preserve">In this regard, the regulatory framework should </w:t>
      </w:r>
      <w:r w:rsidR="00647A71" w:rsidRPr="0040535A">
        <w:rPr>
          <w:rFonts w:ascii="Times New Roman" w:hAnsi="Times New Roman" w:cs="Times New Roman"/>
          <w:i/>
          <w:lang w:val="en-GB"/>
        </w:rPr>
        <w:t xml:space="preserve">incentivize </w:t>
      </w:r>
      <w:r w:rsidRPr="0040535A">
        <w:rPr>
          <w:rFonts w:ascii="Times New Roman" w:hAnsi="Times New Roman" w:cs="Times New Roman"/>
          <w:i/>
          <w:lang w:val="en-GB"/>
        </w:rPr>
        <w:t>online services to encourage children to disconnect at regular intervals so as to seek out alternative culture, leisure and play opportunities with friends and family in the offline world.</w:t>
      </w:r>
    </w:p>
    <w:p w14:paraId="3C7B142A" w14:textId="462716F9" w:rsidR="00996152" w:rsidRPr="0040535A" w:rsidRDefault="00F75D6C" w:rsidP="0040535A">
      <w:pPr>
        <w:pStyle w:val="Paragraphedeliste"/>
        <w:numPr>
          <w:ilvl w:val="0"/>
          <w:numId w:val="5"/>
        </w:numPr>
        <w:jc w:val="both"/>
        <w:rPr>
          <w:rFonts w:ascii="Times New Roman" w:hAnsi="Times New Roman" w:cs="Times New Roman"/>
          <w:lang w:val="en-GB"/>
        </w:rPr>
      </w:pPr>
      <w:r w:rsidRPr="007D7E97">
        <w:rPr>
          <w:rFonts w:ascii="Times New Roman" w:hAnsi="Times New Roman" w:cs="Times New Roman"/>
          <w:lang w:val="en-GB"/>
        </w:rPr>
        <w:t xml:space="preserve">Paragraph 31 states that in </w:t>
      </w:r>
      <w:r w:rsidR="006F3C65" w:rsidRPr="007D7E97">
        <w:rPr>
          <w:rFonts w:ascii="Times New Roman" w:hAnsi="Times New Roman" w:cs="Times New Roman"/>
          <w:lang w:val="en-GB"/>
        </w:rPr>
        <w:t xml:space="preserve">order to enable </w:t>
      </w:r>
      <w:r w:rsidRPr="007D7E97">
        <w:rPr>
          <w:rFonts w:ascii="Times New Roman" w:hAnsi="Times New Roman" w:cs="Times New Roman"/>
          <w:lang w:val="en-GB"/>
        </w:rPr>
        <w:t xml:space="preserve">the development of </w:t>
      </w:r>
      <w:r w:rsidR="006F3C65" w:rsidRPr="007D7E97">
        <w:rPr>
          <w:rFonts w:ascii="Times New Roman" w:hAnsi="Times New Roman" w:cs="Times New Roman"/>
          <w:lang w:val="en-GB"/>
        </w:rPr>
        <w:t xml:space="preserve">appropriate </w:t>
      </w:r>
      <w:r w:rsidRPr="007D7E97">
        <w:rPr>
          <w:rFonts w:ascii="Times New Roman" w:hAnsi="Times New Roman" w:cs="Times New Roman"/>
          <w:lang w:val="en-GB"/>
        </w:rPr>
        <w:t xml:space="preserve">public policies </w:t>
      </w:r>
      <w:r w:rsidR="006F3C65" w:rsidRPr="007D7E97">
        <w:rPr>
          <w:rFonts w:ascii="Times New Roman" w:hAnsi="Times New Roman" w:cs="Times New Roman"/>
          <w:lang w:val="en-GB"/>
        </w:rPr>
        <w:t>concerning children, it is important to promote knowledge and res</w:t>
      </w:r>
      <w:r w:rsidR="00AA0789">
        <w:rPr>
          <w:rFonts w:ascii="Times New Roman" w:hAnsi="Times New Roman" w:cs="Times New Roman"/>
          <w:lang w:val="en-GB"/>
        </w:rPr>
        <w:t xml:space="preserve">earch in this field and thus </w:t>
      </w:r>
      <w:r w:rsidR="006F3C65" w:rsidRPr="007D7E97">
        <w:rPr>
          <w:rFonts w:ascii="Times New Roman" w:hAnsi="Times New Roman" w:cs="Times New Roman"/>
          <w:lang w:val="en-GB"/>
        </w:rPr>
        <w:t xml:space="preserve">have the necessary data </w:t>
      </w:r>
      <w:r w:rsidR="007D7E97">
        <w:rPr>
          <w:rFonts w:ascii="Times New Roman" w:hAnsi="Times New Roman" w:cs="Times New Roman"/>
          <w:lang w:val="en-GB"/>
        </w:rPr>
        <w:t>made available</w:t>
      </w:r>
      <w:r w:rsidRPr="0040535A">
        <w:rPr>
          <w:rFonts w:ascii="Times New Roman" w:hAnsi="Times New Roman" w:cs="Times New Roman"/>
          <w:i/>
          <w:lang w:val="en-GB"/>
        </w:rPr>
        <w:t xml:space="preserve">. It </w:t>
      </w:r>
      <w:r w:rsidR="006F3C65" w:rsidRPr="0040535A">
        <w:rPr>
          <w:rFonts w:ascii="Times New Roman" w:hAnsi="Times New Roman" w:cs="Times New Roman"/>
          <w:i/>
          <w:lang w:val="en-GB"/>
        </w:rPr>
        <w:t>would be</w:t>
      </w:r>
      <w:r w:rsidR="006F3C65" w:rsidRPr="007D7E97">
        <w:rPr>
          <w:rFonts w:ascii="Times New Roman" w:hAnsi="Times New Roman" w:cs="Times New Roman"/>
          <w:lang w:val="en-GB"/>
        </w:rPr>
        <w:t xml:space="preserve"> </w:t>
      </w:r>
      <w:r w:rsidRPr="007D7E97">
        <w:rPr>
          <w:rFonts w:ascii="Times New Roman" w:hAnsi="Times New Roman" w:cs="Times New Roman"/>
          <w:i/>
          <w:lang w:val="en-GB"/>
        </w:rPr>
        <w:t xml:space="preserve">useful to </w:t>
      </w:r>
      <w:r w:rsidR="0056554B">
        <w:rPr>
          <w:rFonts w:ascii="Times New Roman" w:hAnsi="Times New Roman" w:cs="Times New Roman"/>
          <w:i/>
          <w:lang w:val="en-GB"/>
        </w:rPr>
        <w:t xml:space="preserve">highlight </w:t>
      </w:r>
      <w:r w:rsidRPr="007D7E97">
        <w:rPr>
          <w:rFonts w:ascii="Times New Roman" w:hAnsi="Times New Roman" w:cs="Times New Roman"/>
          <w:i/>
          <w:lang w:val="en-GB"/>
        </w:rPr>
        <w:t xml:space="preserve">that </w:t>
      </w:r>
      <w:r w:rsidR="006F3C65" w:rsidRPr="007D7E97">
        <w:rPr>
          <w:rFonts w:ascii="Times New Roman" w:hAnsi="Times New Roman" w:cs="Times New Roman"/>
          <w:i/>
          <w:lang w:val="en-GB"/>
        </w:rPr>
        <w:t xml:space="preserve">such data </w:t>
      </w:r>
      <w:r w:rsidRPr="007D7E97">
        <w:rPr>
          <w:rFonts w:ascii="Times New Roman" w:hAnsi="Times New Roman" w:cs="Times New Roman"/>
          <w:i/>
          <w:lang w:val="en-GB"/>
        </w:rPr>
        <w:t xml:space="preserve">collection must </w:t>
      </w:r>
      <w:r w:rsidR="006F3C65" w:rsidRPr="007D7E97">
        <w:rPr>
          <w:rFonts w:ascii="Times New Roman" w:hAnsi="Times New Roman" w:cs="Times New Roman"/>
          <w:i/>
          <w:lang w:val="en-GB"/>
        </w:rPr>
        <w:t>comply</w:t>
      </w:r>
      <w:r w:rsidRPr="007D7E97">
        <w:rPr>
          <w:rFonts w:ascii="Times New Roman" w:hAnsi="Times New Roman" w:cs="Times New Roman"/>
          <w:i/>
          <w:lang w:val="en-GB"/>
        </w:rPr>
        <w:t xml:space="preserve"> with </w:t>
      </w:r>
      <w:r w:rsidR="007D7E97">
        <w:rPr>
          <w:rFonts w:ascii="Times New Roman" w:hAnsi="Times New Roman" w:cs="Times New Roman"/>
          <w:i/>
          <w:lang w:val="en-GB"/>
        </w:rPr>
        <w:t xml:space="preserve">the data protection </w:t>
      </w:r>
      <w:r w:rsidR="006F3C65" w:rsidRPr="007D7E97">
        <w:rPr>
          <w:rFonts w:ascii="Times New Roman" w:hAnsi="Times New Roman" w:cs="Times New Roman"/>
          <w:i/>
          <w:lang w:val="en-GB"/>
        </w:rPr>
        <w:t xml:space="preserve">legislation </w:t>
      </w:r>
      <w:r w:rsidRPr="007D7E97">
        <w:rPr>
          <w:rFonts w:ascii="Times New Roman" w:hAnsi="Times New Roman" w:cs="Times New Roman"/>
          <w:i/>
          <w:lang w:val="en-GB"/>
        </w:rPr>
        <w:t xml:space="preserve">and </w:t>
      </w:r>
      <w:r w:rsidR="007D7E97">
        <w:rPr>
          <w:rFonts w:ascii="Times New Roman" w:hAnsi="Times New Roman" w:cs="Times New Roman"/>
          <w:i/>
          <w:lang w:val="en-GB"/>
        </w:rPr>
        <w:t xml:space="preserve">shall </w:t>
      </w:r>
      <w:r w:rsidRPr="007D7E97">
        <w:rPr>
          <w:rFonts w:ascii="Times New Roman" w:hAnsi="Times New Roman" w:cs="Times New Roman"/>
          <w:i/>
          <w:lang w:val="en-GB"/>
        </w:rPr>
        <w:t xml:space="preserve">not affect </w:t>
      </w:r>
      <w:r w:rsidR="007D7E97" w:rsidRPr="007D7E97">
        <w:rPr>
          <w:rFonts w:ascii="Times New Roman" w:hAnsi="Times New Roman" w:cs="Times New Roman"/>
          <w:i/>
          <w:lang w:val="en-GB"/>
        </w:rPr>
        <w:t>children</w:t>
      </w:r>
      <w:r w:rsidR="007D7E97">
        <w:rPr>
          <w:rFonts w:ascii="Times New Roman" w:hAnsi="Times New Roman" w:cs="Times New Roman"/>
          <w:i/>
          <w:lang w:val="en-GB"/>
        </w:rPr>
        <w:t>’s</w:t>
      </w:r>
      <w:r w:rsidRPr="007D7E97">
        <w:rPr>
          <w:rFonts w:ascii="Times New Roman" w:hAnsi="Times New Roman" w:cs="Times New Roman"/>
          <w:i/>
          <w:lang w:val="en-GB"/>
        </w:rPr>
        <w:t xml:space="preserve"> right to privacy. </w:t>
      </w:r>
    </w:p>
    <w:p w14:paraId="58C167F9" w14:textId="1C0B7DFF" w:rsidR="00DC7504" w:rsidRPr="00E14BF8" w:rsidRDefault="00DC7504" w:rsidP="00DC7504">
      <w:pPr>
        <w:pBdr>
          <w:top w:val="single" w:sz="4" w:space="1" w:color="auto"/>
        </w:pBdr>
        <w:jc w:val="both"/>
        <w:rPr>
          <w:rFonts w:ascii="Times New Roman" w:hAnsi="Times New Roman" w:cs="Times New Roman"/>
          <w:b/>
          <w:sz w:val="16"/>
          <w:szCs w:val="16"/>
          <w:lang w:val="en-GB"/>
        </w:rPr>
      </w:pPr>
      <w:r w:rsidRPr="00E14BF8">
        <w:rPr>
          <w:rFonts w:ascii="Times New Roman" w:hAnsi="Times New Roman" w:cs="Times New Roman"/>
          <w:b/>
          <w:sz w:val="16"/>
          <w:szCs w:val="16"/>
          <w:lang w:val="en-GB"/>
        </w:rPr>
        <w:t>A</w:t>
      </w:r>
      <w:r w:rsidR="005D6655">
        <w:rPr>
          <w:rFonts w:ascii="Times New Roman" w:hAnsi="Times New Roman" w:cs="Times New Roman"/>
          <w:b/>
          <w:sz w:val="16"/>
          <w:szCs w:val="16"/>
          <w:lang w:val="en-GB"/>
        </w:rPr>
        <w:t>ddendum</w:t>
      </w:r>
    </w:p>
    <w:p w14:paraId="2FFEB0F4" w14:textId="77777777" w:rsidR="00156714" w:rsidRPr="00E14BF8" w:rsidRDefault="008A1C02" w:rsidP="00156714">
      <w:pPr>
        <w:spacing w:after="0"/>
        <w:jc w:val="both"/>
        <w:rPr>
          <w:rFonts w:ascii="Times New Roman" w:hAnsi="Times New Roman" w:cs="Times New Roman"/>
          <w:sz w:val="16"/>
          <w:szCs w:val="16"/>
          <w:lang w:val="en-GB"/>
        </w:rPr>
      </w:pPr>
      <w:r w:rsidRPr="00E14BF8">
        <w:rPr>
          <w:rFonts w:ascii="Times New Roman" w:eastAsia="Times New Roman" w:hAnsi="Times New Roman" w:cs="Times New Roman"/>
          <w:sz w:val="16"/>
          <w:szCs w:val="16"/>
          <w:lang w:val="en-GB" w:eastAsia="fr-FR"/>
        </w:rPr>
        <w:t xml:space="preserve">The Global </w:t>
      </w:r>
      <w:r w:rsidR="00C9021B" w:rsidRPr="00E14BF8">
        <w:rPr>
          <w:rFonts w:ascii="Times New Roman" w:eastAsia="Times New Roman" w:hAnsi="Times New Roman" w:cs="Times New Roman"/>
          <w:sz w:val="16"/>
          <w:szCs w:val="16"/>
          <w:lang w:val="en-GB" w:eastAsia="fr-FR"/>
        </w:rPr>
        <w:t>Privacy</w:t>
      </w:r>
      <w:r w:rsidRPr="00E14BF8">
        <w:rPr>
          <w:rFonts w:ascii="Times New Roman" w:eastAsia="Times New Roman" w:hAnsi="Times New Roman" w:cs="Times New Roman"/>
          <w:sz w:val="16"/>
          <w:szCs w:val="16"/>
          <w:lang w:val="en-GB" w:eastAsia="fr-FR"/>
        </w:rPr>
        <w:t xml:space="preserve"> Assembly (GPA) is the premier global forum of data protection and privacy authorities aimed at </w:t>
      </w:r>
      <w:r w:rsidRPr="00E14BF8">
        <w:rPr>
          <w:rFonts w:ascii="Times New Roman" w:hAnsi="Times New Roman" w:cs="Times New Roman"/>
          <w:sz w:val="16"/>
          <w:szCs w:val="16"/>
          <w:lang w:val="en-GB"/>
        </w:rPr>
        <w:t xml:space="preserve">advancing global privacy protection in the digital age and establishing a global regulatory environment with clear standards and a high level of data protection. </w:t>
      </w:r>
      <w:r w:rsidRPr="00E14BF8">
        <w:rPr>
          <w:rFonts w:ascii="Times New Roman" w:eastAsia="Times New Roman" w:hAnsi="Times New Roman" w:cs="Times New Roman"/>
          <w:sz w:val="16"/>
          <w:szCs w:val="16"/>
          <w:lang w:val="en-GB" w:eastAsia="fr-FR"/>
        </w:rPr>
        <w:t xml:space="preserve">The GPA brings together the initiatives of more than 130 data protection and privacy authorities from around the world. </w:t>
      </w:r>
      <w:r w:rsidRPr="00E14BF8">
        <w:rPr>
          <w:rFonts w:ascii="Times New Roman" w:hAnsi="Times New Roman" w:cs="Times New Roman"/>
          <w:sz w:val="16"/>
          <w:szCs w:val="16"/>
          <w:lang w:val="en-GB"/>
        </w:rPr>
        <w:t xml:space="preserve">The GPA develops </w:t>
      </w:r>
      <w:r w:rsidR="00156714" w:rsidRPr="00E14BF8">
        <w:rPr>
          <w:rFonts w:ascii="Times New Roman" w:hAnsi="Times New Roman" w:cs="Times New Roman"/>
          <w:sz w:val="16"/>
          <w:szCs w:val="16"/>
          <w:lang w:val="en-GB"/>
        </w:rPr>
        <w:t>joint statements, declarations, communiques</w:t>
      </w:r>
      <w:r w:rsidR="00156714" w:rsidRPr="00E14BF8" w:rsidDel="00156714">
        <w:rPr>
          <w:rFonts w:ascii="Times New Roman" w:hAnsi="Times New Roman" w:cs="Times New Roman"/>
          <w:sz w:val="16"/>
          <w:szCs w:val="16"/>
          <w:lang w:val="en-GB"/>
        </w:rPr>
        <w:t xml:space="preserve"> </w:t>
      </w:r>
      <w:r w:rsidRPr="00E14BF8">
        <w:rPr>
          <w:rFonts w:ascii="Times New Roman" w:hAnsi="Times New Roman" w:cs="Times New Roman"/>
          <w:sz w:val="16"/>
          <w:szCs w:val="16"/>
          <w:lang w:val="en-GB"/>
        </w:rPr>
        <w:t xml:space="preserve">and resolutions to promote privacy in the international public debate, including data </w:t>
      </w:r>
      <w:r w:rsidR="009F6FAC" w:rsidRPr="00E14BF8">
        <w:rPr>
          <w:rFonts w:ascii="Times New Roman" w:hAnsi="Times New Roman" w:cs="Times New Roman"/>
          <w:sz w:val="16"/>
          <w:szCs w:val="16"/>
          <w:lang w:val="en-GB"/>
        </w:rPr>
        <w:t>subjects</w:t>
      </w:r>
      <w:r w:rsidR="007D7E97" w:rsidRPr="00E14BF8">
        <w:rPr>
          <w:rFonts w:ascii="Times New Roman" w:hAnsi="Times New Roman" w:cs="Times New Roman"/>
          <w:sz w:val="16"/>
          <w:szCs w:val="16"/>
          <w:lang w:val="en-GB"/>
        </w:rPr>
        <w:t>’</w:t>
      </w:r>
      <w:r w:rsidR="009F6FAC" w:rsidRPr="00E14BF8">
        <w:rPr>
          <w:rFonts w:ascii="Times New Roman" w:hAnsi="Times New Roman" w:cs="Times New Roman"/>
          <w:sz w:val="16"/>
          <w:szCs w:val="16"/>
          <w:lang w:val="en-GB"/>
        </w:rPr>
        <w:t xml:space="preserve"> </w:t>
      </w:r>
      <w:r w:rsidR="007D7E97" w:rsidRPr="00E14BF8">
        <w:rPr>
          <w:rFonts w:ascii="Times New Roman" w:hAnsi="Times New Roman" w:cs="Times New Roman"/>
          <w:sz w:val="16"/>
          <w:szCs w:val="16"/>
          <w:lang w:val="en-GB"/>
        </w:rPr>
        <w:t xml:space="preserve">rights </w:t>
      </w:r>
      <w:r w:rsidR="009F6FAC" w:rsidRPr="00E14BF8">
        <w:rPr>
          <w:rFonts w:ascii="Times New Roman" w:hAnsi="Times New Roman" w:cs="Times New Roman"/>
          <w:sz w:val="16"/>
          <w:szCs w:val="16"/>
          <w:lang w:val="en-GB"/>
        </w:rPr>
        <w:t xml:space="preserve">by speaking with a </w:t>
      </w:r>
      <w:r w:rsidRPr="00E14BF8">
        <w:rPr>
          <w:rFonts w:ascii="Times New Roman" w:hAnsi="Times New Roman" w:cs="Times New Roman"/>
          <w:sz w:val="16"/>
          <w:szCs w:val="16"/>
          <w:lang w:val="en-GB"/>
        </w:rPr>
        <w:t xml:space="preserve">unified voice on these issues. </w:t>
      </w:r>
      <w:r w:rsidR="00156714" w:rsidRPr="00E14BF8">
        <w:rPr>
          <w:rFonts w:ascii="Times New Roman" w:hAnsi="Times New Roman" w:cs="Times New Roman"/>
          <w:sz w:val="16"/>
          <w:szCs w:val="16"/>
          <w:lang w:val="en-GB"/>
        </w:rPr>
        <w:t>It also appoints representatives to observe activities at international organisations.</w:t>
      </w:r>
    </w:p>
    <w:p w14:paraId="4F883BBC" w14:textId="4F92022F" w:rsidR="008A1C02" w:rsidRPr="00E14BF8" w:rsidRDefault="00156714" w:rsidP="00156714">
      <w:pPr>
        <w:spacing w:after="0"/>
        <w:jc w:val="both"/>
        <w:rPr>
          <w:rFonts w:ascii="Times New Roman" w:hAnsi="Times New Roman" w:cs="Times New Roman"/>
          <w:sz w:val="16"/>
          <w:szCs w:val="16"/>
          <w:lang w:val="en-GB"/>
        </w:rPr>
      </w:pPr>
      <w:r w:rsidRPr="00E14BF8">
        <w:rPr>
          <w:rFonts w:ascii="Times New Roman" w:hAnsi="Times New Roman" w:cs="Times New Roman"/>
          <w:sz w:val="16"/>
          <w:szCs w:val="16"/>
          <w:lang w:val="en-GB"/>
        </w:rPr>
        <w:t xml:space="preserve">The GPA works closely with the UN, by means of the UN Executive Office of the Secretary General’s Observer Status to the GPA and close contacts with the UN Special Rapporteur on Privacy, Joseph Cannataci. </w:t>
      </w:r>
    </w:p>
    <w:p w14:paraId="484CBC85" w14:textId="77777777" w:rsidR="007D7E97" w:rsidRPr="00E14BF8" w:rsidRDefault="007D7E97" w:rsidP="008A1C02">
      <w:pPr>
        <w:spacing w:after="0"/>
        <w:jc w:val="both"/>
        <w:rPr>
          <w:rFonts w:ascii="Times New Roman" w:hAnsi="Times New Roman" w:cs="Times New Roman"/>
          <w:sz w:val="16"/>
          <w:szCs w:val="16"/>
          <w:lang w:val="en-GB"/>
        </w:rPr>
      </w:pPr>
      <w:r w:rsidRPr="00E14BF8">
        <w:rPr>
          <w:rFonts w:ascii="Times New Roman" w:hAnsi="Times New Roman" w:cs="Times New Roman"/>
          <w:sz w:val="16"/>
          <w:szCs w:val="16"/>
          <w:lang w:val="en-GB"/>
        </w:rPr>
        <w:t>The Global Privacy Assembly membership is organised into Working Groups that concentrate on the most significant Assembly initiatives identified by the membership, deriving their mandate and direction from the Closed Session, typically leading from Resolutions</w:t>
      </w:r>
    </w:p>
    <w:p w14:paraId="02BF47F4" w14:textId="4BA56FBA" w:rsidR="00AE4565" w:rsidRPr="00E14BF8" w:rsidRDefault="00384537" w:rsidP="008A1C02">
      <w:pPr>
        <w:spacing w:after="0"/>
        <w:jc w:val="both"/>
        <w:rPr>
          <w:rFonts w:ascii="Times New Roman" w:hAnsi="Times New Roman" w:cs="Times New Roman"/>
          <w:sz w:val="16"/>
          <w:szCs w:val="16"/>
          <w:lang w:val="en-GB"/>
        </w:rPr>
      </w:pPr>
      <w:hyperlink r:id="rId9" w:history="1">
        <w:r w:rsidR="002D307C" w:rsidRPr="00E14BF8">
          <w:rPr>
            <w:rStyle w:val="Lienhypertexte"/>
            <w:rFonts w:ascii="Times New Roman" w:hAnsi="Times New Roman" w:cs="Times New Roman"/>
            <w:sz w:val="16"/>
            <w:szCs w:val="16"/>
            <w:lang w:val="en-GB"/>
          </w:rPr>
          <w:t xml:space="preserve">https://globalprivacyassembly.org/ </w:t>
        </w:r>
      </w:hyperlink>
    </w:p>
    <w:sectPr w:rsidR="00AE4565" w:rsidRPr="00E14BF8" w:rsidSect="005D6655">
      <w:headerReference w:type="default" r:id="rId1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1E16B" w14:textId="77777777" w:rsidR="00384537" w:rsidRDefault="00384537" w:rsidP="0022342C">
      <w:pPr>
        <w:spacing w:after="0" w:line="240" w:lineRule="auto"/>
      </w:pPr>
      <w:r>
        <w:separator/>
      </w:r>
    </w:p>
  </w:endnote>
  <w:endnote w:type="continuationSeparator" w:id="0">
    <w:p w14:paraId="09BFBECD" w14:textId="77777777" w:rsidR="00384537" w:rsidRDefault="00384537" w:rsidP="00223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B4CA5" w14:textId="77777777" w:rsidR="00384537" w:rsidRDefault="00384537" w:rsidP="0022342C">
      <w:pPr>
        <w:spacing w:after="0" w:line="240" w:lineRule="auto"/>
      </w:pPr>
      <w:r>
        <w:separator/>
      </w:r>
    </w:p>
  </w:footnote>
  <w:footnote w:type="continuationSeparator" w:id="0">
    <w:p w14:paraId="14039EF9" w14:textId="77777777" w:rsidR="00384537" w:rsidRDefault="00384537" w:rsidP="0022342C">
      <w:pPr>
        <w:spacing w:after="0" w:line="240" w:lineRule="auto"/>
      </w:pPr>
      <w:r>
        <w:continuationSeparator/>
      </w:r>
    </w:p>
  </w:footnote>
  <w:footnote w:id="1">
    <w:p w14:paraId="2F704749" w14:textId="77777777" w:rsidR="00FE6799" w:rsidRPr="004B08D0" w:rsidRDefault="00FE6799" w:rsidP="00FE6799">
      <w:pPr>
        <w:pStyle w:val="Notedebasdepage"/>
        <w:rPr>
          <w:rFonts w:ascii="Times New Roman" w:hAnsi="Times New Roman" w:cs="Times New Roman"/>
          <w:lang w:val="en-GB"/>
        </w:rPr>
      </w:pPr>
      <w:r>
        <w:rPr>
          <w:rStyle w:val="Appelnotedebasdep"/>
        </w:rPr>
        <w:footnoteRef/>
      </w:r>
      <w:r w:rsidRPr="004B08D0">
        <w:rPr>
          <w:lang w:val="en-GB"/>
        </w:rPr>
        <w:t xml:space="preserve"> </w:t>
      </w:r>
      <w:r>
        <w:rPr>
          <w:rFonts w:ascii="Times New Roman" w:hAnsi="Times New Roman" w:cs="Times New Roman"/>
          <w:lang w:val="en-GB"/>
        </w:rPr>
        <w:t>L</w:t>
      </w:r>
      <w:r w:rsidRPr="004B08D0">
        <w:rPr>
          <w:rFonts w:ascii="Times New Roman" w:hAnsi="Times New Roman" w:cs="Times New Roman"/>
          <w:lang w:val="en-GB"/>
        </w:rPr>
        <w:t xml:space="preserve">ink to </w:t>
      </w:r>
      <w:hyperlink r:id="rId1" w:history="1">
        <w:r w:rsidRPr="004B08D0">
          <w:rPr>
            <w:rStyle w:val="Lienhypertexte"/>
            <w:rFonts w:ascii="Times New Roman" w:hAnsi="Times New Roman" w:cs="Times New Roman"/>
            <w:lang w:val="en-GB"/>
          </w:rPr>
          <w:t>the GPA Policy Strategy</w:t>
        </w:r>
      </w:hyperlink>
      <w:r w:rsidRPr="004B08D0">
        <w:rPr>
          <w:rFonts w:ascii="Times New Roman" w:hAnsi="Times New Roman" w:cs="Times New Roman"/>
          <w:lang w:val="en-GB"/>
        </w:rPr>
        <w:t xml:space="preserve">  </w:t>
      </w:r>
      <w:r>
        <w:rPr>
          <w:rFonts w:ascii="Times New Roman" w:hAnsi="Times New Roman" w:cs="Times New Roman"/>
          <w:lang w:val="en-GB"/>
        </w:rPr>
        <w:t>(on page 9)</w:t>
      </w:r>
    </w:p>
  </w:footnote>
  <w:footnote w:id="2">
    <w:p w14:paraId="4C487785" w14:textId="3C9E5F0A" w:rsidR="00AF2064" w:rsidRPr="001E1033" w:rsidRDefault="00AF2064" w:rsidP="00AF2064">
      <w:pPr>
        <w:pStyle w:val="Default"/>
        <w:rPr>
          <w:rFonts w:ascii="Times New Roman" w:hAnsi="Times New Roman" w:cs="Times New Roman"/>
          <w:bCs/>
          <w:sz w:val="20"/>
          <w:szCs w:val="20"/>
          <w:lang w:val="en-GB"/>
        </w:rPr>
      </w:pPr>
      <w:r>
        <w:rPr>
          <w:rStyle w:val="Appelnotedebasdep"/>
        </w:rPr>
        <w:footnoteRef/>
      </w:r>
      <w:hyperlink r:id="rId2" w:history="1">
        <w:r w:rsidRPr="001E1033">
          <w:rPr>
            <w:rStyle w:val="Lienhypertexte"/>
            <w:rFonts w:ascii="Times New Roman" w:hAnsi="Times New Roman" w:cs="Times New Roman"/>
            <w:bCs/>
            <w:sz w:val="20"/>
            <w:szCs w:val="20"/>
            <w:lang w:val="en-GB"/>
          </w:rPr>
          <w:t xml:space="preserve"> Resolution for the Adoption of an International Standard for Personal Data Protection Education </w:t>
        </w:r>
      </w:hyperlink>
      <w:r w:rsidRPr="001E1033">
        <w:rPr>
          <w:rFonts w:ascii="Times New Roman" w:hAnsi="Times New Roman" w:cs="Times New Roman"/>
          <w:bCs/>
          <w:sz w:val="20"/>
          <w:szCs w:val="20"/>
          <w:lang w:val="en-GB"/>
        </w:rPr>
        <w:t>(2016)</w:t>
      </w:r>
    </w:p>
    <w:p w14:paraId="0B3ED1D7" w14:textId="24E60586" w:rsidR="00AF2064" w:rsidRPr="001E1033" w:rsidRDefault="001E1033" w:rsidP="00AF2064">
      <w:pPr>
        <w:pStyle w:val="Default"/>
        <w:rPr>
          <w:rFonts w:ascii="Times New Roman" w:hAnsi="Times New Roman" w:cs="Times New Roman"/>
          <w:sz w:val="20"/>
          <w:szCs w:val="20"/>
          <w:lang w:val="en-GB"/>
        </w:rPr>
      </w:pPr>
      <w:r>
        <w:rPr>
          <w:rStyle w:val="Lienhypertexte"/>
          <w:rFonts w:ascii="Times New Roman" w:hAnsi="Times New Roman" w:cs="Times New Roman"/>
          <w:bCs/>
          <w:sz w:val="20"/>
          <w:szCs w:val="20"/>
          <w:lang w:val="en-GB"/>
        </w:rPr>
        <w:t xml:space="preserve"> </w:t>
      </w:r>
      <w:hyperlink r:id="rId3" w:history="1">
        <w:r w:rsidR="00AF2064" w:rsidRPr="001E1033">
          <w:rPr>
            <w:rStyle w:val="Lienhypertexte"/>
            <w:rFonts w:ascii="Times New Roman" w:hAnsi="Times New Roman" w:cs="Times New Roman"/>
            <w:bCs/>
            <w:sz w:val="20"/>
            <w:szCs w:val="20"/>
            <w:lang w:val="en-GB"/>
          </w:rPr>
          <w:t xml:space="preserve"> Resolution on e-learning platforms (2018)</w:t>
        </w:r>
      </w:hyperlink>
    </w:p>
    <w:p w14:paraId="32D75177" w14:textId="77777777" w:rsidR="00AF2064" w:rsidRPr="00194F1E" w:rsidRDefault="00AF2064">
      <w:pPr>
        <w:pStyle w:val="Notedebasdepage"/>
        <w:rPr>
          <w:rFonts w:ascii="Times New Roman" w:hAnsi="Times New Roman" w:cs="Times New Roman"/>
          <w:lang w:val="en-GB"/>
        </w:rPr>
      </w:pPr>
    </w:p>
    <w:p w14:paraId="692B9792" w14:textId="77777777" w:rsidR="00AF2064" w:rsidRPr="00194F1E" w:rsidRDefault="00AF2064">
      <w:pPr>
        <w:pStyle w:val="Notedebasdepage"/>
        <w:rPr>
          <w:lang w:val="en-GB"/>
        </w:rPr>
      </w:pPr>
    </w:p>
  </w:footnote>
  <w:footnote w:id="3">
    <w:p w14:paraId="15EEAB42" w14:textId="77777777" w:rsidR="003D1D08" w:rsidRPr="00194F1E" w:rsidRDefault="003D1D08" w:rsidP="003D1D08">
      <w:pPr>
        <w:pStyle w:val="Notedebasdepage"/>
        <w:rPr>
          <w:rFonts w:ascii="Times New Roman" w:hAnsi="Times New Roman" w:cs="Times New Roman"/>
          <w:lang w:val="en-GB"/>
        </w:rPr>
      </w:pPr>
      <w:r w:rsidRPr="00864E07">
        <w:rPr>
          <w:rStyle w:val="Appelnotedebasdep"/>
          <w:rFonts w:ascii="Times New Roman" w:hAnsi="Times New Roman" w:cs="Times New Roman"/>
        </w:rPr>
        <w:footnoteRef/>
      </w:r>
      <w:r w:rsidRPr="00194F1E">
        <w:rPr>
          <w:rFonts w:ascii="Times New Roman" w:hAnsi="Times New Roman" w:cs="Times New Roman"/>
          <w:lang w:val="en-GB"/>
        </w:rPr>
        <w:t xml:space="preserve"> When necessary. </w:t>
      </w:r>
    </w:p>
  </w:footnote>
  <w:footnote w:id="4">
    <w:p w14:paraId="6F892B56" w14:textId="6E09C4B1" w:rsidR="008A1C02" w:rsidRPr="003D1D08" w:rsidRDefault="008A1C02" w:rsidP="008A1C02">
      <w:pPr>
        <w:pStyle w:val="Default"/>
        <w:rPr>
          <w:rFonts w:ascii="Times New Roman" w:hAnsi="Times New Roman" w:cs="Times New Roman"/>
          <w:sz w:val="20"/>
          <w:szCs w:val="20"/>
          <w:lang w:val="en-GB"/>
        </w:rPr>
      </w:pPr>
      <w:r>
        <w:rPr>
          <w:rStyle w:val="Appelnotedebasdep"/>
        </w:rPr>
        <w:footnoteRef/>
      </w:r>
      <w:hyperlink r:id="rId4" w:history="1">
        <w:r w:rsidRPr="003D1D08">
          <w:rPr>
            <w:rStyle w:val="Lienhypertexte"/>
            <w:rFonts w:ascii="Times New Roman" w:hAnsi="Times New Roman" w:cs="Times New Roman"/>
            <w:bCs/>
            <w:sz w:val="20"/>
            <w:szCs w:val="20"/>
            <w:lang w:val="en-GB"/>
          </w:rPr>
          <w:t xml:space="preserve"> Resolution</w:t>
        </w:r>
        <w:r w:rsidR="003D1D08">
          <w:rPr>
            <w:rStyle w:val="Lienhypertexte"/>
            <w:rFonts w:ascii="Times New Roman" w:hAnsi="Times New Roman" w:cs="Times New Roman"/>
            <w:bCs/>
            <w:sz w:val="20"/>
            <w:szCs w:val="20"/>
            <w:lang w:val="en-GB"/>
          </w:rPr>
          <w:t xml:space="preserve"> </w:t>
        </w:r>
        <w:r w:rsidRPr="003D1D08">
          <w:rPr>
            <w:rStyle w:val="Lienhypertexte"/>
            <w:rFonts w:ascii="Times New Roman" w:hAnsi="Times New Roman" w:cs="Times New Roman"/>
            <w:bCs/>
            <w:sz w:val="20"/>
            <w:szCs w:val="20"/>
            <w:lang w:val="en-GB"/>
          </w:rPr>
          <w:t>on e-learning platforms (2018)</w:t>
        </w:r>
      </w:hyperlink>
    </w:p>
    <w:p w14:paraId="17BCF9AF" w14:textId="2FEB437F" w:rsidR="008A1C02" w:rsidRPr="003D1D08" w:rsidRDefault="008A1C02">
      <w:pPr>
        <w:pStyle w:val="Notedebasdepage"/>
        <w:rPr>
          <w:lang w:val="en-GB"/>
        </w:rPr>
      </w:pPr>
    </w:p>
  </w:footnote>
  <w:footnote w:id="5">
    <w:p w14:paraId="4A6D6A2A" w14:textId="77777777" w:rsidR="005D46FF" w:rsidRPr="009E5DC1" w:rsidRDefault="005D46FF" w:rsidP="005D46FF">
      <w:pPr>
        <w:pStyle w:val="Notedebasdepage"/>
        <w:rPr>
          <w:rFonts w:ascii="Times New Roman" w:hAnsi="Times New Roman" w:cs="Times New Roman"/>
          <w:lang w:val="en-GB"/>
        </w:rPr>
      </w:pPr>
      <w:r>
        <w:rPr>
          <w:rStyle w:val="Appelnotedebasdep"/>
        </w:rPr>
        <w:footnoteRef/>
      </w:r>
      <w:r w:rsidRPr="009E5DC1">
        <w:rPr>
          <w:lang w:val="en-GB"/>
        </w:rPr>
        <w:t xml:space="preserve"> </w:t>
      </w:r>
      <w:hyperlink r:id="rId5" w:history="1">
        <w:r w:rsidRPr="009E5DC1">
          <w:rPr>
            <w:rStyle w:val="Lienhypertexte"/>
            <w:rFonts w:ascii="Times New Roman" w:hAnsi="Times New Roman" w:cs="Times New Roman"/>
            <w:lang w:val="en-GB"/>
          </w:rPr>
          <w:t>Resolution  on e-learning platforms</w:t>
        </w:r>
      </w:hyperlink>
      <w:r w:rsidRPr="009E5DC1">
        <w:rPr>
          <w:rFonts w:ascii="Times New Roman" w:hAnsi="Times New Roman" w:cs="Times New Roman"/>
          <w:lang w:val="en-GB"/>
        </w:rPr>
        <w:t xml:space="preserve"> (2018)</w:t>
      </w:r>
    </w:p>
  </w:footnote>
  <w:footnote w:id="6">
    <w:p w14:paraId="6892BACD" w14:textId="742EFFBB" w:rsidR="00AE4565" w:rsidRDefault="00AE4565" w:rsidP="001E1033">
      <w:pPr>
        <w:pStyle w:val="Notedebasdepage"/>
        <w:rPr>
          <w:rFonts w:ascii="Times New Roman" w:hAnsi="Times New Roman" w:cs="Times New Roman"/>
          <w:lang w:val="en-GB"/>
        </w:rPr>
      </w:pPr>
      <w:r>
        <w:rPr>
          <w:rStyle w:val="Appelnotedebasdep"/>
        </w:rPr>
        <w:footnoteRef/>
      </w:r>
      <w:hyperlink r:id="rId6" w:history="1">
        <w:r w:rsidR="001E1033" w:rsidRPr="001E1033">
          <w:rPr>
            <w:rStyle w:val="Lienhypertexte"/>
            <w:rFonts w:ascii="Times New Roman" w:hAnsi="Times New Roman" w:cs="Times New Roman"/>
            <w:lang w:val="en-GB"/>
          </w:rPr>
          <w:t>Resolution for the Adoption of an International Competency Framework on Privacy Education</w:t>
        </w:r>
      </w:hyperlink>
      <w:r w:rsidR="001E1033" w:rsidRPr="001E1033">
        <w:rPr>
          <w:rFonts w:ascii="Times New Roman" w:hAnsi="Times New Roman" w:cs="Times New Roman"/>
          <w:lang w:val="en-GB"/>
        </w:rPr>
        <w:t xml:space="preserve"> (2016)</w:t>
      </w:r>
    </w:p>
    <w:p w14:paraId="2A00D128" w14:textId="3215C42E" w:rsidR="00647A71" w:rsidRPr="001E1033" w:rsidRDefault="00384537" w:rsidP="001E1033">
      <w:pPr>
        <w:pStyle w:val="Notedebasdepage"/>
        <w:rPr>
          <w:rStyle w:val="Lienhypertexte"/>
          <w:rFonts w:ascii="Times New Roman" w:hAnsi="Times New Roman" w:cs="Times New Roman"/>
          <w:lang w:val="en-GB"/>
        </w:rPr>
      </w:pPr>
      <w:hyperlink r:id="rId7" w:history="1">
        <w:r w:rsidR="00647A71" w:rsidRPr="00647A71">
          <w:rPr>
            <w:rStyle w:val="Lienhypertexte"/>
            <w:rFonts w:ascii="Times New Roman" w:hAnsi="Times New Roman" w:cs="Times New Roman"/>
            <w:lang w:val="en-GB"/>
          </w:rPr>
          <w:t>International Competency Framework for school students on data protection and privacy</w:t>
        </w:r>
      </w:hyperlink>
      <w:r w:rsidR="00647A71">
        <w:rPr>
          <w:rStyle w:val="Lienhypertexte"/>
          <w:rFonts w:ascii="Times New Roman" w:hAnsi="Times New Roman" w:cs="Times New Roman"/>
          <w:lang w:val="en-GB"/>
        </w:rPr>
        <w:t xml:space="preserve"> (2016) </w:t>
      </w:r>
    </w:p>
    <w:p w14:paraId="4259637D" w14:textId="23E6302D" w:rsidR="001E1033" w:rsidRPr="001E1033" w:rsidRDefault="001E1033">
      <w:pPr>
        <w:pStyle w:val="Notedebasdepage"/>
        <w:rPr>
          <w:rFonts w:ascii="Times New Roman" w:hAnsi="Times New Roman" w:cs="Times New Roman"/>
          <w:lang w:val="en-GB"/>
        </w:rPr>
      </w:pPr>
      <w:r w:rsidRPr="001E1033">
        <w:rPr>
          <w:rFonts w:ascii="Times New Roman" w:hAnsi="Times New Roman" w:cs="Times New Roman"/>
          <w:lang w:val="en-G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50765" w14:textId="565D220C" w:rsidR="0022342C" w:rsidRDefault="0091704B" w:rsidP="005D6655">
    <w:pPr>
      <w:pStyle w:val="En-tte"/>
      <w:tabs>
        <w:tab w:val="left" w:pos="5420"/>
      </w:tabs>
    </w:pPr>
    <w:r>
      <w:tab/>
    </w:r>
    <w:r w:rsidR="0022342C">
      <w:rPr>
        <w:noProof/>
        <w:lang w:eastAsia="fr-FR"/>
      </w:rPr>
      <w:drawing>
        <wp:inline distT="0" distB="0" distL="0" distR="0" wp14:anchorId="4939DC1B" wp14:editId="4BBDC908">
          <wp:extent cx="829310" cy="829310"/>
          <wp:effectExtent l="0" t="0" r="889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pic:spPr>
              </pic:pic>
            </a:graphicData>
          </a:graphic>
        </wp:inline>
      </w:drawing>
    </w:r>
    <w:r w:rsidR="0022342C">
      <w:t xml:space="preserve">    </w:t>
    </w:r>
    <w:r w:rsidR="005D6655">
      <w:tab/>
    </w:r>
  </w:p>
  <w:p w14:paraId="65FE35B4" w14:textId="77777777" w:rsidR="005D6655" w:rsidRDefault="005D66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6401E"/>
    <w:multiLevelType w:val="hybridMultilevel"/>
    <w:tmpl w:val="E1ECA20E"/>
    <w:lvl w:ilvl="0" w:tplc="5E80F17C">
      <w:start w:val="3"/>
      <w:numFmt w:val="upperRoman"/>
      <w:lvlText w:val="%1."/>
      <w:lvlJc w:val="left"/>
      <w:pPr>
        <w:ind w:left="1080" w:hanging="72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5B1368"/>
    <w:multiLevelType w:val="hybridMultilevel"/>
    <w:tmpl w:val="0FE04EF2"/>
    <w:lvl w:ilvl="0" w:tplc="110ECCEC">
      <w:start w:val="3"/>
      <w:numFmt w:val="upperRoman"/>
      <w:lvlText w:val="%1."/>
      <w:lvlJc w:val="left"/>
      <w:pPr>
        <w:ind w:left="1080" w:hanging="72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E70D38"/>
    <w:multiLevelType w:val="hybridMultilevel"/>
    <w:tmpl w:val="9EA0F87A"/>
    <w:lvl w:ilvl="0" w:tplc="88BADEEC">
      <w:start w:val="3"/>
      <w:numFmt w:val="upperRoman"/>
      <w:lvlText w:val="%1."/>
      <w:lvlJc w:val="left"/>
      <w:pPr>
        <w:ind w:left="1080" w:hanging="72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991E2D"/>
    <w:multiLevelType w:val="hybridMultilevel"/>
    <w:tmpl w:val="00309B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8A6157"/>
    <w:multiLevelType w:val="hybridMultilevel"/>
    <w:tmpl w:val="18B668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BEE3744"/>
    <w:multiLevelType w:val="hybridMultilevel"/>
    <w:tmpl w:val="2E8611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75A3579"/>
    <w:multiLevelType w:val="hybridMultilevel"/>
    <w:tmpl w:val="E1ECA20E"/>
    <w:lvl w:ilvl="0" w:tplc="5E80F17C">
      <w:start w:val="3"/>
      <w:numFmt w:val="upperRoman"/>
      <w:lvlText w:val="%1."/>
      <w:lvlJc w:val="left"/>
      <w:pPr>
        <w:ind w:left="1080" w:hanging="72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C5016F4"/>
    <w:multiLevelType w:val="hybridMultilevel"/>
    <w:tmpl w:val="071AD7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F064C14"/>
    <w:multiLevelType w:val="hybridMultilevel"/>
    <w:tmpl w:val="D98EB22C"/>
    <w:lvl w:ilvl="0" w:tplc="C030A44E">
      <w:start w:val="3"/>
      <w:numFmt w:val="decimal"/>
      <w:lvlText w:val="%1."/>
      <w:lvlJc w:val="left"/>
      <w:pPr>
        <w:ind w:left="360" w:hanging="360"/>
      </w:pPr>
      <w:rPr>
        <w:rFonts w:hint="default"/>
        <w:i/>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69A53093"/>
    <w:multiLevelType w:val="hybridMultilevel"/>
    <w:tmpl w:val="74F8B19C"/>
    <w:lvl w:ilvl="0" w:tplc="5AD2A47C">
      <w:start w:val="1"/>
      <w:numFmt w:val="decimal"/>
      <w:lvlText w:val="%1."/>
      <w:lvlJc w:val="left"/>
      <w:pPr>
        <w:ind w:left="360" w:hanging="360"/>
      </w:pPr>
      <w:rPr>
        <w:rFonts w:hint="default"/>
        <w:i/>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7"/>
  </w:num>
  <w:num w:numId="2">
    <w:abstractNumId w:val="8"/>
  </w:num>
  <w:num w:numId="3">
    <w:abstractNumId w:val="5"/>
  </w:num>
  <w:num w:numId="4">
    <w:abstractNumId w:val="4"/>
  </w:num>
  <w:num w:numId="5">
    <w:abstractNumId w:val="9"/>
  </w:num>
  <w:num w:numId="6">
    <w:abstractNumId w:val="1"/>
  </w:num>
  <w:num w:numId="7">
    <w:abstractNumId w:val="6"/>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E4B"/>
    <w:rsid w:val="000152FD"/>
    <w:rsid w:val="00017F6B"/>
    <w:rsid w:val="00027D04"/>
    <w:rsid w:val="00031CFB"/>
    <w:rsid w:val="00060B21"/>
    <w:rsid w:val="00064421"/>
    <w:rsid w:val="0007533A"/>
    <w:rsid w:val="0007745B"/>
    <w:rsid w:val="00090013"/>
    <w:rsid w:val="00090335"/>
    <w:rsid w:val="0009379A"/>
    <w:rsid w:val="000A02BA"/>
    <w:rsid w:val="000A3721"/>
    <w:rsid w:val="000B0446"/>
    <w:rsid w:val="000B0EBD"/>
    <w:rsid w:val="000C1AEB"/>
    <w:rsid w:val="000C75B5"/>
    <w:rsid w:val="000E2B88"/>
    <w:rsid w:val="000F03EF"/>
    <w:rsid w:val="00111957"/>
    <w:rsid w:val="00134D4E"/>
    <w:rsid w:val="00143AA3"/>
    <w:rsid w:val="00146DBF"/>
    <w:rsid w:val="00153D39"/>
    <w:rsid w:val="001543EB"/>
    <w:rsid w:val="00155EB9"/>
    <w:rsid w:val="00156714"/>
    <w:rsid w:val="00170AD1"/>
    <w:rsid w:val="00174507"/>
    <w:rsid w:val="001765EB"/>
    <w:rsid w:val="0018677A"/>
    <w:rsid w:val="0019108E"/>
    <w:rsid w:val="00193999"/>
    <w:rsid w:val="00194F1E"/>
    <w:rsid w:val="001A5777"/>
    <w:rsid w:val="001A64EA"/>
    <w:rsid w:val="001B4F6D"/>
    <w:rsid w:val="001E1033"/>
    <w:rsid w:val="001E140B"/>
    <w:rsid w:val="002030FD"/>
    <w:rsid w:val="00221908"/>
    <w:rsid w:val="00221E4B"/>
    <w:rsid w:val="0022342C"/>
    <w:rsid w:val="002268CC"/>
    <w:rsid w:val="002574F9"/>
    <w:rsid w:val="0026716F"/>
    <w:rsid w:val="0027371D"/>
    <w:rsid w:val="00283214"/>
    <w:rsid w:val="00287771"/>
    <w:rsid w:val="00296121"/>
    <w:rsid w:val="002A29DE"/>
    <w:rsid w:val="002A6DF3"/>
    <w:rsid w:val="002C2B8E"/>
    <w:rsid w:val="002C7D01"/>
    <w:rsid w:val="002D307C"/>
    <w:rsid w:val="002E09F4"/>
    <w:rsid w:val="002E15B0"/>
    <w:rsid w:val="002F5B42"/>
    <w:rsid w:val="0030325F"/>
    <w:rsid w:val="00303D57"/>
    <w:rsid w:val="00305339"/>
    <w:rsid w:val="003178E7"/>
    <w:rsid w:val="00330649"/>
    <w:rsid w:val="003325D8"/>
    <w:rsid w:val="003415FB"/>
    <w:rsid w:val="003421A4"/>
    <w:rsid w:val="00372D8E"/>
    <w:rsid w:val="00384537"/>
    <w:rsid w:val="00397284"/>
    <w:rsid w:val="003D1D08"/>
    <w:rsid w:val="003E2D52"/>
    <w:rsid w:val="0040535A"/>
    <w:rsid w:val="00446576"/>
    <w:rsid w:val="00452B20"/>
    <w:rsid w:val="004603ED"/>
    <w:rsid w:val="00461E8D"/>
    <w:rsid w:val="00462501"/>
    <w:rsid w:val="00471844"/>
    <w:rsid w:val="00474F94"/>
    <w:rsid w:val="00480513"/>
    <w:rsid w:val="00486F8A"/>
    <w:rsid w:val="004A03A2"/>
    <w:rsid w:val="004A1642"/>
    <w:rsid w:val="004D2990"/>
    <w:rsid w:val="004E563B"/>
    <w:rsid w:val="004F435D"/>
    <w:rsid w:val="005055BD"/>
    <w:rsid w:val="0051022F"/>
    <w:rsid w:val="00511F5C"/>
    <w:rsid w:val="00512FE6"/>
    <w:rsid w:val="00516F43"/>
    <w:rsid w:val="00552875"/>
    <w:rsid w:val="0056554B"/>
    <w:rsid w:val="00574CE7"/>
    <w:rsid w:val="00577471"/>
    <w:rsid w:val="00587642"/>
    <w:rsid w:val="0059270A"/>
    <w:rsid w:val="005A0EE4"/>
    <w:rsid w:val="005A20C1"/>
    <w:rsid w:val="005D46FF"/>
    <w:rsid w:val="005D4A4D"/>
    <w:rsid w:val="005D6655"/>
    <w:rsid w:val="005E4375"/>
    <w:rsid w:val="005F5845"/>
    <w:rsid w:val="005F5B7A"/>
    <w:rsid w:val="005F65B4"/>
    <w:rsid w:val="00602344"/>
    <w:rsid w:val="00631123"/>
    <w:rsid w:val="00637538"/>
    <w:rsid w:val="00647A71"/>
    <w:rsid w:val="006532DE"/>
    <w:rsid w:val="006628B3"/>
    <w:rsid w:val="006643C6"/>
    <w:rsid w:val="00691352"/>
    <w:rsid w:val="006914DD"/>
    <w:rsid w:val="00696FC2"/>
    <w:rsid w:val="006D7180"/>
    <w:rsid w:val="006E430A"/>
    <w:rsid w:val="006F36AC"/>
    <w:rsid w:val="006F3C65"/>
    <w:rsid w:val="00717C26"/>
    <w:rsid w:val="0072030E"/>
    <w:rsid w:val="007256E4"/>
    <w:rsid w:val="00741FDB"/>
    <w:rsid w:val="00744C9A"/>
    <w:rsid w:val="00751BFF"/>
    <w:rsid w:val="00752C0B"/>
    <w:rsid w:val="00767C13"/>
    <w:rsid w:val="00767CF9"/>
    <w:rsid w:val="007758A3"/>
    <w:rsid w:val="00776C69"/>
    <w:rsid w:val="00796204"/>
    <w:rsid w:val="007A7955"/>
    <w:rsid w:val="007C0684"/>
    <w:rsid w:val="007D3507"/>
    <w:rsid w:val="007D7E97"/>
    <w:rsid w:val="007F7FE1"/>
    <w:rsid w:val="008058F4"/>
    <w:rsid w:val="00812D65"/>
    <w:rsid w:val="00817B0A"/>
    <w:rsid w:val="008267EE"/>
    <w:rsid w:val="00833128"/>
    <w:rsid w:val="008510A8"/>
    <w:rsid w:val="008618D3"/>
    <w:rsid w:val="008645A3"/>
    <w:rsid w:val="00864E07"/>
    <w:rsid w:val="00892A92"/>
    <w:rsid w:val="008A1C02"/>
    <w:rsid w:val="008A6DC1"/>
    <w:rsid w:val="008B53DE"/>
    <w:rsid w:val="008B57D1"/>
    <w:rsid w:val="008C2E5C"/>
    <w:rsid w:val="008C6180"/>
    <w:rsid w:val="008C74CA"/>
    <w:rsid w:val="00910E99"/>
    <w:rsid w:val="009113CE"/>
    <w:rsid w:val="0091704B"/>
    <w:rsid w:val="009211B5"/>
    <w:rsid w:val="00923B7C"/>
    <w:rsid w:val="009269C7"/>
    <w:rsid w:val="009373C7"/>
    <w:rsid w:val="00937AFB"/>
    <w:rsid w:val="0094324F"/>
    <w:rsid w:val="00951F63"/>
    <w:rsid w:val="00974523"/>
    <w:rsid w:val="00996152"/>
    <w:rsid w:val="00996B80"/>
    <w:rsid w:val="009A13D2"/>
    <w:rsid w:val="009A1DC4"/>
    <w:rsid w:val="009B517B"/>
    <w:rsid w:val="009B6318"/>
    <w:rsid w:val="009C23B6"/>
    <w:rsid w:val="009C3923"/>
    <w:rsid w:val="009D01F2"/>
    <w:rsid w:val="009E4B49"/>
    <w:rsid w:val="009F6FAC"/>
    <w:rsid w:val="009F70F3"/>
    <w:rsid w:val="00A06C60"/>
    <w:rsid w:val="00A235F4"/>
    <w:rsid w:val="00A373AC"/>
    <w:rsid w:val="00A4161E"/>
    <w:rsid w:val="00A46BE9"/>
    <w:rsid w:val="00A6241E"/>
    <w:rsid w:val="00A6345D"/>
    <w:rsid w:val="00A777FC"/>
    <w:rsid w:val="00A9383B"/>
    <w:rsid w:val="00AA0789"/>
    <w:rsid w:val="00AA1963"/>
    <w:rsid w:val="00AA3AF9"/>
    <w:rsid w:val="00AA7D76"/>
    <w:rsid w:val="00AA7DEC"/>
    <w:rsid w:val="00AC1317"/>
    <w:rsid w:val="00AE3325"/>
    <w:rsid w:val="00AE349C"/>
    <w:rsid w:val="00AE3869"/>
    <w:rsid w:val="00AE4565"/>
    <w:rsid w:val="00AF2064"/>
    <w:rsid w:val="00B027BF"/>
    <w:rsid w:val="00B05E22"/>
    <w:rsid w:val="00B05E25"/>
    <w:rsid w:val="00B05E9A"/>
    <w:rsid w:val="00B101C4"/>
    <w:rsid w:val="00B15A80"/>
    <w:rsid w:val="00B15D84"/>
    <w:rsid w:val="00B4460C"/>
    <w:rsid w:val="00B46367"/>
    <w:rsid w:val="00B47AA2"/>
    <w:rsid w:val="00B55FE4"/>
    <w:rsid w:val="00B610BB"/>
    <w:rsid w:val="00B66017"/>
    <w:rsid w:val="00B7552A"/>
    <w:rsid w:val="00B84E90"/>
    <w:rsid w:val="00B8660C"/>
    <w:rsid w:val="00B93A4A"/>
    <w:rsid w:val="00BA7327"/>
    <w:rsid w:val="00BB6D1B"/>
    <w:rsid w:val="00BE66FC"/>
    <w:rsid w:val="00BE7D17"/>
    <w:rsid w:val="00BF1C8B"/>
    <w:rsid w:val="00BF655F"/>
    <w:rsid w:val="00BF751F"/>
    <w:rsid w:val="00C128A5"/>
    <w:rsid w:val="00C142C2"/>
    <w:rsid w:val="00C20B59"/>
    <w:rsid w:val="00C45B58"/>
    <w:rsid w:val="00C46792"/>
    <w:rsid w:val="00C5042F"/>
    <w:rsid w:val="00C514D2"/>
    <w:rsid w:val="00C52FA0"/>
    <w:rsid w:val="00C55830"/>
    <w:rsid w:val="00C64111"/>
    <w:rsid w:val="00C67402"/>
    <w:rsid w:val="00C81F60"/>
    <w:rsid w:val="00C85767"/>
    <w:rsid w:val="00C9021B"/>
    <w:rsid w:val="00C93434"/>
    <w:rsid w:val="00C95E25"/>
    <w:rsid w:val="00CB5142"/>
    <w:rsid w:val="00CC5EEE"/>
    <w:rsid w:val="00CC654F"/>
    <w:rsid w:val="00CD7705"/>
    <w:rsid w:val="00CE3A15"/>
    <w:rsid w:val="00CE4190"/>
    <w:rsid w:val="00D07FEE"/>
    <w:rsid w:val="00D20B20"/>
    <w:rsid w:val="00D501A6"/>
    <w:rsid w:val="00D526BF"/>
    <w:rsid w:val="00D56197"/>
    <w:rsid w:val="00D60122"/>
    <w:rsid w:val="00D604B5"/>
    <w:rsid w:val="00D93DED"/>
    <w:rsid w:val="00D96F40"/>
    <w:rsid w:val="00DA7B40"/>
    <w:rsid w:val="00DC7504"/>
    <w:rsid w:val="00DE38E3"/>
    <w:rsid w:val="00DE6810"/>
    <w:rsid w:val="00DF36A7"/>
    <w:rsid w:val="00DF62E9"/>
    <w:rsid w:val="00E021F7"/>
    <w:rsid w:val="00E106F2"/>
    <w:rsid w:val="00E14BF8"/>
    <w:rsid w:val="00E16741"/>
    <w:rsid w:val="00E30D0B"/>
    <w:rsid w:val="00E318FD"/>
    <w:rsid w:val="00E638D2"/>
    <w:rsid w:val="00E72FC0"/>
    <w:rsid w:val="00E76A3F"/>
    <w:rsid w:val="00E77820"/>
    <w:rsid w:val="00E83F86"/>
    <w:rsid w:val="00E87546"/>
    <w:rsid w:val="00EB387D"/>
    <w:rsid w:val="00EB4B83"/>
    <w:rsid w:val="00EB70FF"/>
    <w:rsid w:val="00EC30DD"/>
    <w:rsid w:val="00EE652D"/>
    <w:rsid w:val="00F01368"/>
    <w:rsid w:val="00F033AC"/>
    <w:rsid w:val="00F13316"/>
    <w:rsid w:val="00F21A26"/>
    <w:rsid w:val="00F43B74"/>
    <w:rsid w:val="00F44720"/>
    <w:rsid w:val="00F52F89"/>
    <w:rsid w:val="00F539F0"/>
    <w:rsid w:val="00F65D9F"/>
    <w:rsid w:val="00F71DC1"/>
    <w:rsid w:val="00F75D6C"/>
    <w:rsid w:val="00F81988"/>
    <w:rsid w:val="00FA1389"/>
    <w:rsid w:val="00FB272E"/>
    <w:rsid w:val="00FC5C10"/>
    <w:rsid w:val="00FD18C6"/>
    <w:rsid w:val="00FD65FB"/>
    <w:rsid w:val="00FE518B"/>
    <w:rsid w:val="00FE67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E24C9"/>
  <w15:docId w15:val="{C803F2F6-2FE2-4AE0-8092-604C7115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B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22342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22342C"/>
    <w:rPr>
      <w:i/>
      <w:iCs/>
      <w:color w:val="5B9BD5" w:themeColor="accent1"/>
    </w:rPr>
  </w:style>
  <w:style w:type="paragraph" w:styleId="En-tte">
    <w:name w:val="header"/>
    <w:basedOn w:val="Normal"/>
    <w:link w:val="En-tteCar"/>
    <w:uiPriority w:val="99"/>
    <w:unhideWhenUsed/>
    <w:rsid w:val="0022342C"/>
    <w:pPr>
      <w:tabs>
        <w:tab w:val="center" w:pos="4536"/>
        <w:tab w:val="right" w:pos="9072"/>
      </w:tabs>
      <w:spacing w:after="0" w:line="240" w:lineRule="auto"/>
    </w:pPr>
  </w:style>
  <w:style w:type="character" w:customStyle="1" w:styleId="En-tteCar">
    <w:name w:val="En-tête Car"/>
    <w:basedOn w:val="Policepardfaut"/>
    <w:link w:val="En-tte"/>
    <w:uiPriority w:val="99"/>
    <w:rsid w:val="0022342C"/>
  </w:style>
  <w:style w:type="paragraph" w:styleId="Pieddepage">
    <w:name w:val="footer"/>
    <w:basedOn w:val="Normal"/>
    <w:link w:val="PieddepageCar"/>
    <w:uiPriority w:val="99"/>
    <w:unhideWhenUsed/>
    <w:rsid w:val="002234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342C"/>
  </w:style>
  <w:style w:type="paragraph" w:styleId="Paragraphedeliste">
    <w:name w:val="List Paragraph"/>
    <w:basedOn w:val="Normal"/>
    <w:uiPriority w:val="34"/>
    <w:qFormat/>
    <w:rsid w:val="00996152"/>
    <w:pPr>
      <w:ind w:left="720"/>
      <w:contextualSpacing/>
    </w:pPr>
  </w:style>
  <w:style w:type="character" w:styleId="Marquedecommentaire">
    <w:name w:val="annotation reference"/>
    <w:basedOn w:val="Policepardfaut"/>
    <w:uiPriority w:val="99"/>
    <w:semiHidden/>
    <w:unhideWhenUsed/>
    <w:rsid w:val="00CE4190"/>
    <w:rPr>
      <w:sz w:val="16"/>
      <w:szCs w:val="16"/>
    </w:rPr>
  </w:style>
  <w:style w:type="paragraph" w:styleId="Commentaire">
    <w:name w:val="annotation text"/>
    <w:basedOn w:val="Normal"/>
    <w:link w:val="CommentaireCar"/>
    <w:uiPriority w:val="99"/>
    <w:unhideWhenUsed/>
    <w:rsid w:val="00CE4190"/>
    <w:pPr>
      <w:spacing w:line="240" w:lineRule="auto"/>
    </w:pPr>
    <w:rPr>
      <w:sz w:val="20"/>
      <w:szCs w:val="20"/>
    </w:rPr>
  </w:style>
  <w:style w:type="character" w:customStyle="1" w:styleId="CommentaireCar">
    <w:name w:val="Commentaire Car"/>
    <w:basedOn w:val="Policepardfaut"/>
    <w:link w:val="Commentaire"/>
    <w:uiPriority w:val="99"/>
    <w:rsid w:val="00CE4190"/>
    <w:rPr>
      <w:sz w:val="20"/>
      <w:szCs w:val="20"/>
    </w:rPr>
  </w:style>
  <w:style w:type="paragraph" w:styleId="Objetducommentaire">
    <w:name w:val="annotation subject"/>
    <w:basedOn w:val="Commentaire"/>
    <w:next w:val="Commentaire"/>
    <w:link w:val="ObjetducommentaireCar"/>
    <w:uiPriority w:val="99"/>
    <w:semiHidden/>
    <w:unhideWhenUsed/>
    <w:rsid w:val="00CE4190"/>
    <w:rPr>
      <w:b/>
      <w:bCs/>
    </w:rPr>
  </w:style>
  <w:style w:type="character" w:customStyle="1" w:styleId="ObjetducommentaireCar">
    <w:name w:val="Objet du commentaire Car"/>
    <w:basedOn w:val="CommentaireCar"/>
    <w:link w:val="Objetducommentaire"/>
    <w:uiPriority w:val="99"/>
    <w:semiHidden/>
    <w:rsid w:val="00CE4190"/>
    <w:rPr>
      <w:b/>
      <w:bCs/>
      <w:sz w:val="20"/>
      <w:szCs w:val="20"/>
    </w:rPr>
  </w:style>
  <w:style w:type="paragraph" w:styleId="Textedebulles">
    <w:name w:val="Balloon Text"/>
    <w:basedOn w:val="Normal"/>
    <w:link w:val="TextedebullesCar"/>
    <w:uiPriority w:val="99"/>
    <w:semiHidden/>
    <w:unhideWhenUsed/>
    <w:rsid w:val="00CE419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4190"/>
    <w:rPr>
      <w:rFonts w:ascii="Segoe UI" w:hAnsi="Segoe UI" w:cs="Segoe UI"/>
      <w:sz w:val="18"/>
      <w:szCs w:val="18"/>
    </w:rPr>
  </w:style>
  <w:style w:type="character" w:styleId="Lienhypertexte">
    <w:name w:val="Hyperlink"/>
    <w:basedOn w:val="Policepardfaut"/>
    <w:uiPriority w:val="99"/>
    <w:unhideWhenUsed/>
    <w:rsid w:val="00AE4565"/>
    <w:rPr>
      <w:color w:val="0563C1" w:themeColor="hyperlink"/>
      <w:u w:val="single"/>
    </w:rPr>
  </w:style>
  <w:style w:type="paragraph" w:styleId="Notedebasdepage">
    <w:name w:val="footnote text"/>
    <w:basedOn w:val="Normal"/>
    <w:link w:val="NotedebasdepageCar"/>
    <w:uiPriority w:val="99"/>
    <w:unhideWhenUsed/>
    <w:rsid w:val="00AE4565"/>
    <w:pPr>
      <w:spacing w:after="0" w:line="240" w:lineRule="auto"/>
    </w:pPr>
    <w:rPr>
      <w:sz w:val="20"/>
      <w:szCs w:val="20"/>
    </w:rPr>
  </w:style>
  <w:style w:type="character" w:customStyle="1" w:styleId="NotedebasdepageCar">
    <w:name w:val="Note de bas de page Car"/>
    <w:basedOn w:val="Policepardfaut"/>
    <w:link w:val="Notedebasdepage"/>
    <w:uiPriority w:val="99"/>
    <w:rsid w:val="00AE4565"/>
    <w:rPr>
      <w:sz w:val="20"/>
      <w:szCs w:val="20"/>
    </w:rPr>
  </w:style>
  <w:style w:type="character" w:styleId="Appelnotedebasdep">
    <w:name w:val="footnote reference"/>
    <w:basedOn w:val="Policepardfaut"/>
    <w:uiPriority w:val="99"/>
    <w:semiHidden/>
    <w:unhideWhenUsed/>
    <w:rsid w:val="00AE4565"/>
    <w:rPr>
      <w:vertAlign w:val="superscript"/>
    </w:rPr>
  </w:style>
  <w:style w:type="character" w:styleId="Titredulivre">
    <w:name w:val="Book Title"/>
    <w:basedOn w:val="Policepardfaut"/>
    <w:uiPriority w:val="33"/>
    <w:qFormat/>
    <w:rsid w:val="00372D8E"/>
    <w:rPr>
      <w:b/>
      <w:bCs/>
      <w:i/>
      <w:iCs/>
      <w:spacing w:val="5"/>
    </w:rPr>
  </w:style>
  <w:style w:type="paragraph" w:customStyle="1" w:styleId="Default">
    <w:name w:val="Default"/>
    <w:rsid w:val="00AF2064"/>
    <w:pPr>
      <w:autoSpaceDE w:val="0"/>
      <w:autoSpaceDN w:val="0"/>
      <w:adjustRightInd w:val="0"/>
      <w:spacing w:after="0" w:line="240" w:lineRule="auto"/>
    </w:pPr>
    <w:rPr>
      <w:rFonts w:ascii="Arial" w:hAnsi="Arial" w:cs="Arial"/>
      <w:color w:val="000000"/>
      <w:sz w:val="24"/>
      <w:szCs w:val="24"/>
    </w:rPr>
  </w:style>
  <w:style w:type="character" w:styleId="Lienhypertextesuivivisit">
    <w:name w:val="FollowedHyperlink"/>
    <w:basedOn w:val="Policepardfaut"/>
    <w:uiPriority w:val="99"/>
    <w:semiHidden/>
    <w:unhideWhenUsed/>
    <w:rsid w:val="007D7E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599246">
      <w:bodyDiv w:val="1"/>
      <w:marLeft w:val="0"/>
      <w:marRight w:val="0"/>
      <w:marTop w:val="0"/>
      <w:marBottom w:val="0"/>
      <w:divBdr>
        <w:top w:val="none" w:sz="0" w:space="0" w:color="auto"/>
        <w:left w:val="none" w:sz="0" w:space="0" w:color="auto"/>
        <w:bottom w:val="none" w:sz="0" w:space="0" w:color="auto"/>
        <w:right w:val="none" w:sz="0" w:space="0" w:color="auto"/>
      </w:divBdr>
    </w:div>
    <w:div w:id="158999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lobalprivacyassembly.org/wp-content/uploads/2015/02/Digital-education-resolution-FR.pdf"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lobalprivacyassembly.org/"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globalprivacyassembly.org/wp-content/uploads/2018/11/R&#233;solution-2018-Plateformes-dapprentissage-en-ligne_VD-finale-23.10.2018.pdf" TargetMode="External"/><Relationship Id="rId7" Type="http://schemas.openxmlformats.org/officeDocument/2006/relationships/hyperlink" Target="http://globalprivacyassembly.org/wp-content/uploads/2015/02/International-Competency-Framework-for-school-students-on-data-protection-and-privacy.pdf" TargetMode="External"/><Relationship Id="rId2" Type="http://schemas.openxmlformats.org/officeDocument/2006/relationships/hyperlink" Target="http://globalprivacyassembly.org/wp-content/uploads/2015/02/FR-Privacy-education.pdf" TargetMode="External"/><Relationship Id="rId1" Type="http://schemas.openxmlformats.org/officeDocument/2006/relationships/hyperlink" Target="http://globalprivacyassembly.org/wp-content/uploads/2019/10/Resolution-on-the-Conference-Strategic-Direction-2019-2021-FINAL.pdf" TargetMode="External"/><Relationship Id="rId6" Type="http://schemas.openxmlformats.org/officeDocument/2006/relationships/hyperlink" Target="http://globalprivacyassembly.org/wp-content/uploads/2015/02/Resolution-2016-on-Privacy-education.pdf" TargetMode="External"/><Relationship Id="rId5" Type="http://schemas.openxmlformats.org/officeDocument/2006/relationships/hyperlink" Target="http://globalprivacyassembly.org/wp-content/uploads/2019/03/dewg-resolution-adopted-20180918.pdf" TargetMode="External"/><Relationship Id="rId4" Type="http://schemas.openxmlformats.org/officeDocument/2006/relationships/hyperlink" Target="http://globalprivacyassembly.org/wp-content/uploads/2018/11/R&#233;solution-2018-Plateformes-dapprentissage-en-ligne_VD-finale-23.10.20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ED58D9-A3CC-442B-AF7B-80512B19FF67}">
  <ds:schemaRefs>
    <ds:schemaRef ds:uri="http://schemas.openxmlformats.org/officeDocument/2006/bibliography"/>
  </ds:schemaRefs>
</ds:datastoreItem>
</file>

<file path=customXml/itemProps2.xml><?xml version="1.0" encoding="utf-8"?>
<ds:datastoreItem xmlns:ds="http://schemas.openxmlformats.org/officeDocument/2006/customXml" ds:itemID="{0BDD4CF6-4BF2-4A28-AFC3-18524BD1B5ED}"/>
</file>

<file path=customXml/itemProps3.xml><?xml version="1.0" encoding="utf-8"?>
<ds:datastoreItem xmlns:ds="http://schemas.openxmlformats.org/officeDocument/2006/customXml" ds:itemID="{52384371-A363-4C9D-8B3F-641DA725D6F6}"/>
</file>

<file path=customXml/itemProps4.xml><?xml version="1.0" encoding="utf-8"?>
<ds:datastoreItem xmlns:ds="http://schemas.openxmlformats.org/officeDocument/2006/customXml" ds:itemID="{DEF39C94-F8D5-4A70-833C-F96E32BE290F}"/>
</file>

<file path=docProps/app.xml><?xml version="1.0" encoding="utf-8"?>
<Properties xmlns="http://schemas.openxmlformats.org/officeDocument/2006/extended-properties" xmlns:vt="http://schemas.openxmlformats.org/officeDocument/2006/docPropsVTypes">
  <Template>Normal.dotm</Template>
  <TotalTime>11</TotalTime>
  <Pages>5</Pages>
  <Words>2667</Words>
  <Characters>14669</Characters>
  <Application>Microsoft Office Word</Application>
  <DocSecurity>0</DocSecurity>
  <Lines>122</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CNIL</Company>
  <LinksUpToDate>false</LinksUpToDate>
  <CharactersWithSpaces>17302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BEDIER Elise</dc:creator>
  <cp:lastModifiedBy>SERRIER Pascale</cp:lastModifiedBy>
  <cp:revision>5</cp:revision>
  <dcterms:created xsi:type="dcterms:W3CDTF">2020-11-14T20:27:00Z</dcterms:created>
  <dcterms:modified xsi:type="dcterms:W3CDTF">2020-11-14T21:23:00Z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