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DBE5" w14:textId="11242BF5" w:rsidR="7362053D" w:rsidRPr="005D08ED" w:rsidRDefault="14643B84" w:rsidP="0059335F">
      <w:pPr>
        <w:spacing w:line="360" w:lineRule="auto"/>
        <w:jc w:val="center"/>
        <w:rPr>
          <w:rFonts w:asciiTheme="minorHAnsi" w:hAnsiTheme="minorHAnsi" w:cstheme="minorHAnsi"/>
          <w:lang w:val="en-GB"/>
        </w:rPr>
      </w:pPr>
      <w:r w:rsidRPr="005D08ED">
        <w:rPr>
          <w:rFonts w:asciiTheme="minorHAnsi" w:hAnsiTheme="minorHAnsi" w:cstheme="minorHAnsi"/>
          <w:noProof/>
          <w:lang w:val="en-GB"/>
        </w:rPr>
        <w:drawing>
          <wp:inline distT="0" distB="0" distL="0" distR="0" wp14:anchorId="673D5030" wp14:editId="738DF8DB">
            <wp:extent cx="3819525" cy="2124075"/>
            <wp:effectExtent l="0" t="0" r="0" b="0"/>
            <wp:docPr id="1146137990" name="Picture 114613799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819525" cy="2124075"/>
                    </a:xfrm>
                    <a:prstGeom prst="rect">
                      <a:avLst/>
                    </a:prstGeom>
                  </pic:spPr>
                </pic:pic>
              </a:graphicData>
            </a:graphic>
          </wp:inline>
        </w:drawing>
      </w:r>
    </w:p>
    <w:p w14:paraId="3DA9B9EA" w14:textId="1998DD78" w:rsidR="7362053D" w:rsidRPr="005D08ED" w:rsidRDefault="71E8F7FC" w:rsidP="0059335F">
      <w:pPr>
        <w:jc w:val="center"/>
        <w:rPr>
          <w:rFonts w:asciiTheme="minorHAnsi" w:hAnsiTheme="minorHAnsi" w:cstheme="minorHAnsi"/>
          <w:b/>
          <w:bCs/>
          <w:sz w:val="28"/>
          <w:szCs w:val="28"/>
          <w:lang w:val="en-GB"/>
        </w:rPr>
      </w:pPr>
      <w:r w:rsidRPr="005D08ED">
        <w:rPr>
          <w:rFonts w:asciiTheme="minorHAnsi" w:hAnsiTheme="minorHAnsi" w:cstheme="minorHAnsi"/>
          <w:b/>
          <w:bCs/>
          <w:sz w:val="28"/>
          <w:szCs w:val="28"/>
          <w:lang w:val="en-GB"/>
        </w:rPr>
        <w:t>Submission to the U</w:t>
      </w:r>
      <w:r w:rsidR="270B85E5" w:rsidRPr="005D08ED">
        <w:rPr>
          <w:rFonts w:asciiTheme="minorHAnsi" w:hAnsiTheme="minorHAnsi" w:cstheme="minorHAnsi"/>
          <w:b/>
          <w:bCs/>
          <w:sz w:val="28"/>
          <w:szCs w:val="28"/>
          <w:lang w:val="en-GB"/>
        </w:rPr>
        <w:t xml:space="preserve">nited </w:t>
      </w:r>
      <w:r w:rsidRPr="005D08ED">
        <w:rPr>
          <w:rFonts w:asciiTheme="minorHAnsi" w:hAnsiTheme="minorHAnsi" w:cstheme="minorHAnsi"/>
          <w:b/>
          <w:bCs/>
          <w:sz w:val="28"/>
          <w:szCs w:val="28"/>
          <w:lang w:val="en-GB"/>
        </w:rPr>
        <w:t>N</w:t>
      </w:r>
      <w:r w:rsidR="0B69AF99" w:rsidRPr="005D08ED">
        <w:rPr>
          <w:rFonts w:asciiTheme="minorHAnsi" w:hAnsiTheme="minorHAnsi" w:cstheme="minorHAnsi"/>
          <w:b/>
          <w:bCs/>
          <w:sz w:val="28"/>
          <w:szCs w:val="28"/>
          <w:lang w:val="en-GB"/>
        </w:rPr>
        <w:t>ations</w:t>
      </w:r>
      <w:r w:rsidRPr="005D08ED">
        <w:rPr>
          <w:rFonts w:asciiTheme="minorHAnsi" w:hAnsiTheme="minorHAnsi" w:cstheme="minorHAnsi"/>
          <w:b/>
          <w:bCs/>
          <w:sz w:val="28"/>
          <w:szCs w:val="28"/>
          <w:lang w:val="en-GB"/>
        </w:rPr>
        <w:t xml:space="preserve"> Committee on the Rights of the Child</w:t>
      </w:r>
      <w:r w:rsidR="6B7454FB" w:rsidRPr="005D08ED">
        <w:rPr>
          <w:rFonts w:asciiTheme="minorHAnsi" w:hAnsiTheme="minorHAnsi" w:cstheme="minorHAnsi"/>
          <w:b/>
          <w:bCs/>
          <w:sz w:val="28"/>
          <w:szCs w:val="28"/>
          <w:lang w:val="en-GB"/>
        </w:rPr>
        <w:t xml:space="preserve">: in response to call for comments relating to Draft General Comment No. </w:t>
      </w:r>
      <w:r w:rsidR="7FC1BFF3" w:rsidRPr="005D08ED">
        <w:rPr>
          <w:rFonts w:asciiTheme="minorHAnsi" w:hAnsiTheme="minorHAnsi" w:cstheme="minorHAnsi"/>
          <w:b/>
          <w:bCs/>
          <w:sz w:val="28"/>
          <w:szCs w:val="28"/>
          <w:lang w:val="en-GB"/>
        </w:rPr>
        <w:t>25 (202x), on children’s rights in relation to the digital environment</w:t>
      </w:r>
    </w:p>
    <w:p w14:paraId="7F135F6E" w14:textId="0D6B2F19" w:rsidR="7362053D" w:rsidRPr="005D08ED" w:rsidRDefault="7362053D" w:rsidP="0059335F">
      <w:pPr>
        <w:spacing w:line="360" w:lineRule="auto"/>
        <w:jc w:val="center"/>
        <w:rPr>
          <w:rFonts w:asciiTheme="minorHAnsi" w:hAnsiTheme="minorHAnsi" w:cstheme="minorHAnsi"/>
          <w:b/>
          <w:bCs/>
          <w:lang w:val="en-GB"/>
        </w:rPr>
      </w:pPr>
    </w:p>
    <w:p w14:paraId="5EE1ECAD" w14:textId="4CE8446F" w:rsidR="7362053D" w:rsidRPr="005D08ED" w:rsidRDefault="7FC1BFF3" w:rsidP="00C6431F">
      <w:pPr>
        <w:spacing w:line="360" w:lineRule="auto"/>
        <w:ind w:left="3600"/>
        <w:rPr>
          <w:rFonts w:asciiTheme="minorHAnsi" w:hAnsiTheme="minorHAnsi" w:cstheme="minorHAnsi"/>
          <w:lang w:val="en-GB"/>
        </w:rPr>
      </w:pPr>
      <w:r w:rsidRPr="005D08ED">
        <w:rPr>
          <w:rFonts w:asciiTheme="minorHAnsi" w:hAnsiTheme="minorHAnsi" w:cstheme="minorHAnsi"/>
          <w:b/>
          <w:bCs/>
          <w:lang w:val="en-GB"/>
        </w:rPr>
        <w:t xml:space="preserve"> </w:t>
      </w:r>
      <w:r w:rsidR="16AD6ADA" w:rsidRPr="005D08ED">
        <w:rPr>
          <w:rFonts w:asciiTheme="minorHAnsi" w:hAnsiTheme="minorHAnsi" w:cstheme="minorHAnsi"/>
          <w:b/>
          <w:bCs/>
          <w:lang w:val="en-GB"/>
        </w:rPr>
        <w:t xml:space="preserve">                                                            </w:t>
      </w:r>
      <w:r w:rsidR="16AD6ADA" w:rsidRPr="005D08ED">
        <w:rPr>
          <w:rFonts w:asciiTheme="minorHAnsi" w:hAnsiTheme="minorHAnsi" w:cstheme="minorHAnsi"/>
          <w:lang w:val="en-GB"/>
        </w:rPr>
        <w:t xml:space="preserve">  </w:t>
      </w:r>
      <w:r w:rsidR="16AD6ADA" w:rsidRPr="005D08ED">
        <w:rPr>
          <w:rFonts w:asciiTheme="minorHAnsi" w:hAnsiTheme="minorHAnsi" w:cstheme="minorHAnsi"/>
          <w:b/>
          <w:bCs/>
          <w:lang w:val="en-GB"/>
        </w:rPr>
        <w:t xml:space="preserve"> </w:t>
      </w:r>
      <w:r w:rsidR="71E8F7FC" w:rsidRPr="005D08ED">
        <w:rPr>
          <w:rFonts w:asciiTheme="minorHAnsi" w:hAnsiTheme="minorHAnsi" w:cstheme="minorHAnsi"/>
          <w:b/>
          <w:bCs/>
          <w:lang w:val="en-GB"/>
        </w:rPr>
        <w:t>15</w:t>
      </w:r>
      <w:r w:rsidR="71E8F7FC" w:rsidRPr="005D08ED">
        <w:rPr>
          <w:rFonts w:asciiTheme="minorHAnsi" w:hAnsiTheme="minorHAnsi" w:cstheme="minorHAnsi"/>
          <w:b/>
          <w:bCs/>
          <w:vertAlign w:val="superscript"/>
          <w:lang w:val="en-GB"/>
        </w:rPr>
        <w:t>th</w:t>
      </w:r>
      <w:r w:rsidR="71E8F7FC" w:rsidRPr="005D08ED">
        <w:rPr>
          <w:rFonts w:asciiTheme="minorHAnsi" w:hAnsiTheme="minorHAnsi" w:cstheme="minorHAnsi"/>
          <w:b/>
          <w:bCs/>
          <w:lang w:val="en-GB"/>
        </w:rPr>
        <w:t xml:space="preserve"> November 2020</w:t>
      </w:r>
    </w:p>
    <w:p w14:paraId="3378FC1D" w14:textId="3ED7BD41" w:rsidR="45A0A623" w:rsidRPr="005D08ED" w:rsidRDefault="45A0A623" w:rsidP="0059335F">
      <w:pPr>
        <w:spacing w:line="360" w:lineRule="auto"/>
        <w:rPr>
          <w:rFonts w:asciiTheme="minorHAnsi" w:hAnsiTheme="minorHAnsi" w:cstheme="minorHAnsi"/>
          <w:lang w:val="en-GB"/>
        </w:rPr>
      </w:pPr>
    </w:p>
    <w:p w14:paraId="0DC79697" w14:textId="7A294F0B" w:rsidR="00826DFA" w:rsidRPr="005D08ED" w:rsidRDefault="00CA1356" w:rsidP="00AA139F">
      <w:pPr>
        <w:spacing w:after="160" w:line="360" w:lineRule="auto"/>
        <w:rPr>
          <w:rFonts w:asciiTheme="minorHAnsi" w:hAnsiTheme="minorHAnsi" w:cstheme="minorHAnsi"/>
        </w:rPr>
      </w:pPr>
      <w:r w:rsidRPr="005D08ED">
        <w:rPr>
          <w:rFonts w:asciiTheme="minorHAnsi" w:hAnsiTheme="minorHAnsi" w:cstheme="minorHAnsi"/>
          <w:b/>
          <w:bCs/>
          <w:lang w:val="en-GB"/>
        </w:rPr>
        <w:t>Authors:</w:t>
      </w:r>
      <w:r w:rsidR="10CB0698" w:rsidRPr="005D08ED">
        <w:rPr>
          <w:rFonts w:asciiTheme="minorHAnsi" w:hAnsiTheme="minorHAnsi" w:cstheme="minorHAnsi"/>
          <w:b/>
          <w:bCs/>
          <w:lang w:val="en-GB"/>
        </w:rPr>
        <w:t xml:space="preserve"> </w:t>
      </w:r>
      <w:r w:rsidR="10CB0698" w:rsidRPr="005D08ED">
        <w:rPr>
          <w:rFonts w:asciiTheme="minorHAnsi" w:hAnsiTheme="minorHAnsi" w:cstheme="minorHAnsi"/>
          <w:lang w:val="en-GB"/>
        </w:rPr>
        <w:t>Dr Donna McNamara</w:t>
      </w:r>
      <w:r w:rsidR="0083102F" w:rsidRPr="005D08ED">
        <w:rPr>
          <w:rFonts w:asciiTheme="minorHAnsi" w:hAnsiTheme="minorHAnsi" w:cstheme="minorHAnsi"/>
          <w:lang w:val="en-GB"/>
        </w:rPr>
        <w:t xml:space="preserve"> (</w:t>
      </w:r>
      <w:r w:rsidR="00AA139F" w:rsidRPr="005D08ED">
        <w:rPr>
          <w:rFonts w:asciiTheme="minorHAnsi" w:hAnsiTheme="minorHAnsi" w:cstheme="minorHAnsi"/>
          <w:lang w:val="en-GB"/>
        </w:rPr>
        <w:t xml:space="preserve">BCL, LLM, PhD, </w:t>
      </w:r>
      <w:r w:rsidR="10CB0698" w:rsidRPr="005D08ED">
        <w:rPr>
          <w:rFonts w:asciiTheme="minorHAnsi" w:hAnsiTheme="minorHAnsi" w:cstheme="minorHAnsi"/>
          <w:lang w:val="en-GB"/>
        </w:rPr>
        <w:t>Lecturer in Law</w:t>
      </w:r>
      <w:r w:rsidR="0083102F" w:rsidRPr="005D08ED">
        <w:rPr>
          <w:rFonts w:asciiTheme="minorHAnsi" w:hAnsiTheme="minorHAnsi" w:cstheme="minorHAnsi"/>
          <w:lang w:val="en-GB"/>
        </w:rPr>
        <w:t xml:space="preserve">), Eliza Cummings </w:t>
      </w:r>
      <w:r w:rsidR="00AA139F" w:rsidRPr="005D08ED">
        <w:rPr>
          <w:rFonts w:asciiTheme="minorHAnsi" w:hAnsiTheme="minorHAnsi" w:cstheme="minorHAnsi"/>
          <w:lang w:val="en-GB"/>
        </w:rPr>
        <w:t>(</w:t>
      </w:r>
      <w:r w:rsidR="00AA139F" w:rsidRPr="005D08ED">
        <w:rPr>
          <w:rFonts w:asciiTheme="minorHAnsi" w:eastAsiaTheme="minorHAnsi" w:hAnsiTheme="minorHAnsi" w:cstheme="minorHAnsi"/>
          <w:lang w:eastAsia="en-US"/>
        </w:rPr>
        <w:t xml:space="preserve">Bachelor of Laws student) </w:t>
      </w:r>
      <w:r w:rsidR="0083102F" w:rsidRPr="005D08ED">
        <w:rPr>
          <w:rFonts w:asciiTheme="minorHAnsi" w:hAnsiTheme="minorHAnsi" w:cstheme="minorHAnsi"/>
          <w:lang w:val="en-GB"/>
        </w:rPr>
        <w:t>and Amy Farrugia</w:t>
      </w:r>
      <w:r w:rsidR="00AA139F" w:rsidRPr="005D08ED">
        <w:rPr>
          <w:rFonts w:asciiTheme="minorHAnsi" w:hAnsiTheme="minorHAnsi" w:cstheme="minorHAnsi"/>
          <w:lang w:val="en-GB"/>
        </w:rPr>
        <w:t xml:space="preserve"> (</w:t>
      </w:r>
      <w:r w:rsidR="00AA139F" w:rsidRPr="005D08ED">
        <w:rPr>
          <w:rFonts w:asciiTheme="minorHAnsi" w:hAnsiTheme="minorHAnsi" w:cstheme="minorHAnsi"/>
        </w:rPr>
        <w:t>Juris Doctor student)</w:t>
      </w:r>
    </w:p>
    <w:p w14:paraId="1DCA52FB" w14:textId="0849368B" w:rsidR="00AA139F" w:rsidRPr="005D08ED" w:rsidRDefault="00AA139F" w:rsidP="00AA139F">
      <w:pPr>
        <w:spacing w:after="160" w:line="360" w:lineRule="auto"/>
        <w:rPr>
          <w:rFonts w:asciiTheme="minorHAnsi" w:hAnsiTheme="minorHAnsi" w:cstheme="minorHAnsi"/>
        </w:rPr>
      </w:pPr>
      <w:r w:rsidRPr="005D08ED">
        <w:rPr>
          <w:rFonts w:asciiTheme="minorHAnsi" w:hAnsiTheme="minorHAnsi" w:cstheme="minorHAnsi"/>
          <w:b/>
          <w:bCs/>
        </w:rPr>
        <w:t>Contact</w:t>
      </w:r>
      <w:r w:rsidRPr="005D08ED">
        <w:rPr>
          <w:rFonts w:asciiTheme="minorHAnsi" w:hAnsiTheme="minorHAnsi" w:cstheme="minorHAnsi"/>
        </w:rPr>
        <w:t xml:space="preserve">: </w:t>
      </w:r>
      <w:hyperlink r:id="rId9" w:history="1">
        <w:r w:rsidRPr="006C7EFC">
          <w:rPr>
            <w:rStyle w:val="Hyperlink"/>
            <w:rFonts w:asciiTheme="minorHAnsi" w:hAnsiTheme="minorHAnsi" w:cstheme="minorHAnsi"/>
          </w:rPr>
          <w:t>donn</w:t>
        </w:r>
        <w:r w:rsidRPr="006C7EFC">
          <w:rPr>
            <w:rStyle w:val="Hyperlink"/>
            <w:rFonts w:asciiTheme="minorHAnsi" w:hAnsiTheme="minorHAnsi" w:cstheme="minorHAnsi"/>
          </w:rPr>
          <w:t>a</w:t>
        </w:r>
        <w:r w:rsidRPr="006C7EFC">
          <w:rPr>
            <w:rStyle w:val="Hyperlink"/>
            <w:rFonts w:asciiTheme="minorHAnsi" w:hAnsiTheme="minorHAnsi" w:cstheme="minorHAnsi"/>
          </w:rPr>
          <w:t>.mcnamara10@newcastle.edu.au</w:t>
        </w:r>
      </w:hyperlink>
      <w:r w:rsidR="006C7EFC">
        <w:rPr>
          <w:rStyle w:val="Hyperlink"/>
          <w:rFonts w:asciiTheme="minorHAnsi" w:hAnsiTheme="minorHAnsi" w:cstheme="minorHAnsi"/>
        </w:rPr>
        <w:t xml:space="preserve"> </w:t>
      </w:r>
    </w:p>
    <w:sdt>
      <w:sdtPr>
        <w:rPr>
          <w:rFonts w:eastAsia="Times New Roman" w:cstheme="minorHAnsi"/>
          <w:i w:val="0"/>
          <w:iCs w:val="0"/>
          <w:sz w:val="24"/>
          <w:szCs w:val="24"/>
          <w:lang w:val="en-AU" w:eastAsia="en-GB"/>
        </w:rPr>
        <w:id w:val="1382131015"/>
        <w:docPartObj>
          <w:docPartGallery w:val="Table of Contents"/>
          <w:docPartUnique/>
        </w:docPartObj>
      </w:sdtPr>
      <w:sdtEndPr>
        <w:rPr>
          <w:b/>
          <w:bCs/>
          <w:noProof/>
        </w:rPr>
      </w:sdtEndPr>
      <w:sdtContent>
        <w:p w14:paraId="7DA884B2" w14:textId="73D76454" w:rsidR="00826DFA" w:rsidRPr="005D08ED" w:rsidRDefault="00826DFA" w:rsidP="00AA139F">
          <w:pPr>
            <w:pStyle w:val="TOCHeading"/>
            <w:rPr>
              <w:rFonts w:cstheme="minorHAnsi"/>
              <w:sz w:val="24"/>
              <w:szCs w:val="24"/>
            </w:rPr>
          </w:pPr>
          <w:r w:rsidRPr="005D08ED">
            <w:rPr>
              <w:rFonts w:cstheme="minorHAnsi"/>
              <w:sz w:val="24"/>
              <w:szCs w:val="24"/>
            </w:rPr>
            <w:t>Table of Contents</w:t>
          </w:r>
        </w:p>
        <w:p w14:paraId="63D805DF" w14:textId="5A720DDD" w:rsidR="00C6431F" w:rsidRDefault="00826DFA">
          <w:pPr>
            <w:pStyle w:val="TOC1"/>
            <w:tabs>
              <w:tab w:val="right" w:leader="dot" w:pos="9350"/>
            </w:tabs>
            <w:rPr>
              <w:rFonts w:eastAsiaTheme="minorEastAsia" w:cstheme="minorBidi"/>
              <w:b w:val="0"/>
              <w:bCs w:val="0"/>
              <w:i w:val="0"/>
              <w:iCs w:val="0"/>
              <w:noProof/>
              <w:lang w:val="en-AU" w:eastAsia="en-GB"/>
            </w:rPr>
          </w:pPr>
          <w:r w:rsidRPr="005D08ED">
            <w:rPr>
              <w:b w:val="0"/>
              <w:bCs w:val="0"/>
              <w:lang w:val="en-GB"/>
            </w:rPr>
            <w:fldChar w:fldCharType="begin"/>
          </w:r>
          <w:r w:rsidRPr="005D08ED">
            <w:rPr>
              <w:lang w:val="en-GB"/>
            </w:rPr>
            <w:instrText xml:space="preserve"> TOC \o "1-3" \h \z \u </w:instrText>
          </w:r>
          <w:r w:rsidRPr="005D08ED">
            <w:rPr>
              <w:b w:val="0"/>
              <w:bCs w:val="0"/>
              <w:lang w:val="en-GB"/>
            </w:rPr>
            <w:fldChar w:fldCharType="separate"/>
          </w:r>
          <w:hyperlink w:anchor="_Toc56419788" w:history="1">
            <w:r w:rsidR="00C6431F" w:rsidRPr="001644F3">
              <w:rPr>
                <w:rStyle w:val="Hyperlink"/>
                <w:noProof/>
              </w:rPr>
              <w:t>Acknowledgement of Country</w:t>
            </w:r>
            <w:r w:rsidR="00C6431F">
              <w:rPr>
                <w:noProof/>
                <w:webHidden/>
              </w:rPr>
              <w:tab/>
            </w:r>
            <w:r w:rsidR="00C6431F">
              <w:rPr>
                <w:noProof/>
                <w:webHidden/>
              </w:rPr>
              <w:fldChar w:fldCharType="begin"/>
            </w:r>
            <w:r w:rsidR="00C6431F">
              <w:rPr>
                <w:noProof/>
                <w:webHidden/>
              </w:rPr>
              <w:instrText xml:space="preserve"> PAGEREF _Toc56419788 \h </w:instrText>
            </w:r>
            <w:r w:rsidR="00C6431F">
              <w:rPr>
                <w:noProof/>
                <w:webHidden/>
              </w:rPr>
            </w:r>
            <w:r w:rsidR="00C6431F">
              <w:rPr>
                <w:noProof/>
                <w:webHidden/>
              </w:rPr>
              <w:fldChar w:fldCharType="separate"/>
            </w:r>
            <w:r w:rsidR="00C6431F">
              <w:rPr>
                <w:noProof/>
                <w:webHidden/>
              </w:rPr>
              <w:t>2</w:t>
            </w:r>
            <w:r w:rsidR="00C6431F">
              <w:rPr>
                <w:noProof/>
                <w:webHidden/>
              </w:rPr>
              <w:fldChar w:fldCharType="end"/>
            </w:r>
          </w:hyperlink>
        </w:p>
        <w:p w14:paraId="716633F8" w14:textId="174DCD91" w:rsidR="00C6431F" w:rsidRDefault="00C6431F">
          <w:pPr>
            <w:pStyle w:val="TOC1"/>
            <w:tabs>
              <w:tab w:val="right" w:leader="dot" w:pos="9350"/>
            </w:tabs>
            <w:rPr>
              <w:rFonts w:eastAsiaTheme="minorEastAsia" w:cstheme="minorBidi"/>
              <w:b w:val="0"/>
              <w:bCs w:val="0"/>
              <w:i w:val="0"/>
              <w:iCs w:val="0"/>
              <w:noProof/>
              <w:lang w:val="en-AU" w:eastAsia="en-GB"/>
            </w:rPr>
          </w:pPr>
          <w:hyperlink w:anchor="_Toc56419789" w:history="1">
            <w:r w:rsidRPr="001644F3">
              <w:rPr>
                <w:rStyle w:val="Hyperlink"/>
                <w:noProof/>
              </w:rPr>
              <w:t>Background</w:t>
            </w:r>
            <w:r>
              <w:rPr>
                <w:noProof/>
                <w:webHidden/>
              </w:rPr>
              <w:tab/>
            </w:r>
            <w:r>
              <w:rPr>
                <w:noProof/>
                <w:webHidden/>
              </w:rPr>
              <w:fldChar w:fldCharType="begin"/>
            </w:r>
            <w:r>
              <w:rPr>
                <w:noProof/>
                <w:webHidden/>
              </w:rPr>
              <w:instrText xml:space="preserve"> PAGEREF _Toc56419789 \h </w:instrText>
            </w:r>
            <w:r>
              <w:rPr>
                <w:noProof/>
                <w:webHidden/>
              </w:rPr>
            </w:r>
            <w:r>
              <w:rPr>
                <w:noProof/>
                <w:webHidden/>
              </w:rPr>
              <w:fldChar w:fldCharType="separate"/>
            </w:r>
            <w:r>
              <w:rPr>
                <w:noProof/>
                <w:webHidden/>
              </w:rPr>
              <w:t>2</w:t>
            </w:r>
            <w:r>
              <w:rPr>
                <w:noProof/>
                <w:webHidden/>
              </w:rPr>
              <w:fldChar w:fldCharType="end"/>
            </w:r>
          </w:hyperlink>
        </w:p>
        <w:p w14:paraId="78E4A9E0" w14:textId="36FA5251" w:rsidR="00C6431F" w:rsidRDefault="00C6431F">
          <w:pPr>
            <w:pStyle w:val="TOC1"/>
            <w:tabs>
              <w:tab w:val="right" w:leader="dot" w:pos="9350"/>
            </w:tabs>
            <w:rPr>
              <w:rFonts w:eastAsiaTheme="minorEastAsia" w:cstheme="minorBidi"/>
              <w:b w:val="0"/>
              <w:bCs w:val="0"/>
              <w:i w:val="0"/>
              <w:iCs w:val="0"/>
              <w:noProof/>
              <w:lang w:val="en-AU" w:eastAsia="en-GB"/>
            </w:rPr>
          </w:pPr>
          <w:hyperlink w:anchor="_Toc56419790" w:history="1">
            <w:r w:rsidRPr="001644F3">
              <w:rPr>
                <w:rStyle w:val="Hyperlink"/>
                <w:noProof/>
              </w:rPr>
              <w:t>Introduction</w:t>
            </w:r>
            <w:r>
              <w:rPr>
                <w:noProof/>
                <w:webHidden/>
              </w:rPr>
              <w:tab/>
            </w:r>
            <w:r>
              <w:rPr>
                <w:noProof/>
                <w:webHidden/>
              </w:rPr>
              <w:fldChar w:fldCharType="begin"/>
            </w:r>
            <w:r>
              <w:rPr>
                <w:noProof/>
                <w:webHidden/>
              </w:rPr>
              <w:instrText xml:space="preserve"> PAGEREF _Toc56419790 \h </w:instrText>
            </w:r>
            <w:r>
              <w:rPr>
                <w:noProof/>
                <w:webHidden/>
              </w:rPr>
            </w:r>
            <w:r>
              <w:rPr>
                <w:noProof/>
                <w:webHidden/>
              </w:rPr>
              <w:fldChar w:fldCharType="separate"/>
            </w:r>
            <w:r>
              <w:rPr>
                <w:noProof/>
                <w:webHidden/>
              </w:rPr>
              <w:t>2</w:t>
            </w:r>
            <w:r>
              <w:rPr>
                <w:noProof/>
                <w:webHidden/>
              </w:rPr>
              <w:fldChar w:fldCharType="end"/>
            </w:r>
          </w:hyperlink>
        </w:p>
        <w:p w14:paraId="7755EF15" w14:textId="6A681CA2" w:rsidR="00C6431F" w:rsidRDefault="00C6431F">
          <w:pPr>
            <w:pStyle w:val="TOC1"/>
            <w:tabs>
              <w:tab w:val="right" w:leader="dot" w:pos="9350"/>
            </w:tabs>
            <w:rPr>
              <w:rFonts w:eastAsiaTheme="minorEastAsia" w:cstheme="minorBidi"/>
              <w:b w:val="0"/>
              <w:bCs w:val="0"/>
              <w:i w:val="0"/>
              <w:iCs w:val="0"/>
              <w:noProof/>
              <w:lang w:val="en-AU" w:eastAsia="en-GB"/>
            </w:rPr>
          </w:pPr>
          <w:hyperlink w:anchor="_Toc56419791" w:history="1">
            <w:r w:rsidRPr="001644F3">
              <w:rPr>
                <w:rStyle w:val="Hyperlink"/>
                <w:noProof/>
              </w:rPr>
              <w:t>Recommendation 1: Access to the Digital Environment</w:t>
            </w:r>
            <w:r>
              <w:rPr>
                <w:noProof/>
                <w:webHidden/>
              </w:rPr>
              <w:tab/>
            </w:r>
            <w:r>
              <w:rPr>
                <w:noProof/>
                <w:webHidden/>
              </w:rPr>
              <w:fldChar w:fldCharType="begin"/>
            </w:r>
            <w:r>
              <w:rPr>
                <w:noProof/>
                <w:webHidden/>
              </w:rPr>
              <w:instrText xml:space="preserve"> PAGEREF _Toc56419791 \h </w:instrText>
            </w:r>
            <w:r>
              <w:rPr>
                <w:noProof/>
                <w:webHidden/>
              </w:rPr>
            </w:r>
            <w:r>
              <w:rPr>
                <w:noProof/>
                <w:webHidden/>
              </w:rPr>
              <w:fldChar w:fldCharType="separate"/>
            </w:r>
            <w:r>
              <w:rPr>
                <w:noProof/>
                <w:webHidden/>
              </w:rPr>
              <w:t>4</w:t>
            </w:r>
            <w:r>
              <w:rPr>
                <w:noProof/>
                <w:webHidden/>
              </w:rPr>
              <w:fldChar w:fldCharType="end"/>
            </w:r>
          </w:hyperlink>
        </w:p>
        <w:p w14:paraId="36C1EA72" w14:textId="038CAE86" w:rsidR="00C6431F" w:rsidRDefault="00C6431F">
          <w:pPr>
            <w:pStyle w:val="TOC1"/>
            <w:tabs>
              <w:tab w:val="right" w:leader="dot" w:pos="9350"/>
            </w:tabs>
            <w:rPr>
              <w:rFonts w:eastAsiaTheme="minorEastAsia" w:cstheme="minorBidi"/>
              <w:b w:val="0"/>
              <w:bCs w:val="0"/>
              <w:i w:val="0"/>
              <w:iCs w:val="0"/>
              <w:noProof/>
              <w:lang w:val="en-AU" w:eastAsia="en-GB"/>
            </w:rPr>
          </w:pPr>
          <w:hyperlink w:anchor="_Toc56419792" w:history="1">
            <w:r w:rsidRPr="001644F3">
              <w:rPr>
                <w:rStyle w:val="Hyperlink"/>
                <w:noProof/>
              </w:rPr>
              <w:t>Recommendation 2: Children as Economic Actors</w:t>
            </w:r>
            <w:r>
              <w:rPr>
                <w:noProof/>
                <w:webHidden/>
              </w:rPr>
              <w:tab/>
            </w:r>
            <w:r>
              <w:rPr>
                <w:noProof/>
                <w:webHidden/>
              </w:rPr>
              <w:fldChar w:fldCharType="begin"/>
            </w:r>
            <w:r>
              <w:rPr>
                <w:noProof/>
                <w:webHidden/>
              </w:rPr>
              <w:instrText xml:space="preserve"> PAGEREF _Toc56419792 \h </w:instrText>
            </w:r>
            <w:r>
              <w:rPr>
                <w:noProof/>
                <w:webHidden/>
              </w:rPr>
            </w:r>
            <w:r>
              <w:rPr>
                <w:noProof/>
                <w:webHidden/>
              </w:rPr>
              <w:fldChar w:fldCharType="separate"/>
            </w:r>
            <w:r>
              <w:rPr>
                <w:noProof/>
                <w:webHidden/>
              </w:rPr>
              <w:t>6</w:t>
            </w:r>
            <w:r>
              <w:rPr>
                <w:noProof/>
                <w:webHidden/>
              </w:rPr>
              <w:fldChar w:fldCharType="end"/>
            </w:r>
          </w:hyperlink>
        </w:p>
        <w:p w14:paraId="484BEDF5" w14:textId="22A1A7CB" w:rsidR="00C6431F" w:rsidRDefault="00C6431F">
          <w:pPr>
            <w:pStyle w:val="TOC1"/>
            <w:tabs>
              <w:tab w:val="right" w:leader="dot" w:pos="9350"/>
            </w:tabs>
            <w:rPr>
              <w:rFonts w:eastAsiaTheme="minorEastAsia" w:cstheme="minorBidi"/>
              <w:b w:val="0"/>
              <w:bCs w:val="0"/>
              <w:i w:val="0"/>
              <w:iCs w:val="0"/>
              <w:noProof/>
              <w:lang w:val="en-AU" w:eastAsia="en-GB"/>
            </w:rPr>
          </w:pPr>
          <w:hyperlink w:anchor="_Toc56419793" w:history="1">
            <w:r w:rsidRPr="001644F3">
              <w:rPr>
                <w:rStyle w:val="Hyperlink"/>
                <w:noProof/>
              </w:rPr>
              <w:t>Recommendation 3: The Role of Parents and Guardians</w:t>
            </w:r>
            <w:r>
              <w:rPr>
                <w:noProof/>
                <w:webHidden/>
              </w:rPr>
              <w:tab/>
            </w:r>
            <w:r>
              <w:rPr>
                <w:noProof/>
                <w:webHidden/>
              </w:rPr>
              <w:fldChar w:fldCharType="begin"/>
            </w:r>
            <w:r>
              <w:rPr>
                <w:noProof/>
                <w:webHidden/>
              </w:rPr>
              <w:instrText xml:space="preserve"> PAGEREF _Toc56419793 \h </w:instrText>
            </w:r>
            <w:r>
              <w:rPr>
                <w:noProof/>
                <w:webHidden/>
              </w:rPr>
            </w:r>
            <w:r>
              <w:rPr>
                <w:noProof/>
                <w:webHidden/>
              </w:rPr>
              <w:fldChar w:fldCharType="separate"/>
            </w:r>
            <w:r>
              <w:rPr>
                <w:noProof/>
                <w:webHidden/>
              </w:rPr>
              <w:t>9</w:t>
            </w:r>
            <w:r>
              <w:rPr>
                <w:noProof/>
                <w:webHidden/>
              </w:rPr>
              <w:fldChar w:fldCharType="end"/>
            </w:r>
          </w:hyperlink>
        </w:p>
        <w:p w14:paraId="23F4A1FA" w14:textId="779C940A" w:rsidR="00C6431F" w:rsidRDefault="00C6431F">
          <w:pPr>
            <w:pStyle w:val="TOC1"/>
            <w:tabs>
              <w:tab w:val="right" w:leader="dot" w:pos="9350"/>
            </w:tabs>
            <w:rPr>
              <w:rFonts w:eastAsiaTheme="minorEastAsia" w:cstheme="minorBidi"/>
              <w:b w:val="0"/>
              <w:bCs w:val="0"/>
              <w:i w:val="0"/>
              <w:iCs w:val="0"/>
              <w:noProof/>
              <w:lang w:val="en-AU" w:eastAsia="en-GB"/>
            </w:rPr>
          </w:pPr>
          <w:hyperlink w:anchor="_Toc56419794" w:history="1">
            <w:r w:rsidRPr="001644F3">
              <w:rPr>
                <w:rStyle w:val="Hyperlink"/>
                <w:noProof/>
              </w:rPr>
              <w:t>Recommendation 4: Data Collection</w:t>
            </w:r>
            <w:r>
              <w:rPr>
                <w:noProof/>
                <w:webHidden/>
              </w:rPr>
              <w:tab/>
            </w:r>
            <w:r>
              <w:rPr>
                <w:noProof/>
                <w:webHidden/>
              </w:rPr>
              <w:fldChar w:fldCharType="begin"/>
            </w:r>
            <w:r>
              <w:rPr>
                <w:noProof/>
                <w:webHidden/>
              </w:rPr>
              <w:instrText xml:space="preserve"> PAGEREF _Toc56419794 \h </w:instrText>
            </w:r>
            <w:r>
              <w:rPr>
                <w:noProof/>
                <w:webHidden/>
              </w:rPr>
            </w:r>
            <w:r>
              <w:rPr>
                <w:noProof/>
                <w:webHidden/>
              </w:rPr>
              <w:fldChar w:fldCharType="separate"/>
            </w:r>
            <w:r>
              <w:rPr>
                <w:noProof/>
                <w:webHidden/>
              </w:rPr>
              <w:t>10</w:t>
            </w:r>
            <w:r>
              <w:rPr>
                <w:noProof/>
                <w:webHidden/>
              </w:rPr>
              <w:fldChar w:fldCharType="end"/>
            </w:r>
          </w:hyperlink>
        </w:p>
        <w:p w14:paraId="5E38ABBB" w14:textId="7AF6C2B7" w:rsidR="0059335F" w:rsidRPr="005D08ED" w:rsidRDefault="00826DFA" w:rsidP="0059335F">
          <w:pPr>
            <w:spacing w:line="360" w:lineRule="auto"/>
            <w:rPr>
              <w:rFonts w:asciiTheme="minorHAnsi" w:hAnsiTheme="minorHAnsi" w:cstheme="minorHAnsi"/>
              <w:lang w:val="en-GB"/>
            </w:rPr>
          </w:pPr>
          <w:r w:rsidRPr="005D08ED">
            <w:rPr>
              <w:rFonts w:asciiTheme="minorHAnsi" w:hAnsiTheme="minorHAnsi" w:cstheme="minorHAnsi"/>
              <w:b/>
              <w:bCs/>
              <w:noProof/>
              <w:lang w:val="en-GB"/>
            </w:rPr>
            <w:fldChar w:fldCharType="end"/>
          </w:r>
        </w:p>
        <w:p w14:paraId="0118364A" w14:textId="43DBCA84" w:rsidR="00826DFA" w:rsidRPr="005D08ED" w:rsidRDefault="005D758E" w:rsidP="0059335F">
          <w:pPr>
            <w:spacing w:line="360" w:lineRule="auto"/>
            <w:rPr>
              <w:rFonts w:asciiTheme="minorHAnsi" w:hAnsiTheme="minorHAnsi" w:cstheme="minorHAnsi"/>
              <w:lang w:val="en-GB"/>
            </w:rPr>
          </w:pPr>
        </w:p>
      </w:sdtContent>
    </w:sdt>
    <w:p w14:paraId="4F2E597D" w14:textId="77777777" w:rsidR="0083102F" w:rsidRPr="005D08ED" w:rsidRDefault="0083102F" w:rsidP="00AA139F">
      <w:pPr>
        <w:pStyle w:val="Heading1"/>
        <w:rPr>
          <w:rFonts w:cstheme="minorHAnsi"/>
        </w:rPr>
      </w:pPr>
    </w:p>
    <w:p w14:paraId="72BD48C7" w14:textId="3162E71C" w:rsidR="0083102F" w:rsidRPr="005D08ED" w:rsidRDefault="0083102F" w:rsidP="00AA139F">
      <w:pPr>
        <w:pStyle w:val="Heading1"/>
        <w:rPr>
          <w:rFonts w:cstheme="minorHAnsi"/>
        </w:rPr>
      </w:pPr>
    </w:p>
    <w:p w14:paraId="2A2803E3" w14:textId="77777777" w:rsidR="00AA139F" w:rsidRPr="005D08ED" w:rsidRDefault="00AA139F" w:rsidP="00AA139F">
      <w:pPr>
        <w:rPr>
          <w:rFonts w:asciiTheme="minorHAnsi" w:hAnsiTheme="minorHAnsi" w:cstheme="minorHAnsi"/>
          <w:lang w:val="en-GB"/>
        </w:rPr>
      </w:pPr>
    </w:p>
    <w:p w14:paraId="4342E7EA" w14:textId="2FE639C5" w:rsidR="4581A1E1" w:rsidRPr="005D08ED" w:rsidRDefault="4581A1E1" w:rsidP="00AA139F">
      <w:pPr>
        <w:pStyle w:val="Heading1"/>
        <w:rPr>
          <w:rFonts w:cstheme="minorHAnsi"/>
        </w:rPr>
      </w:pPr>
      <w:bookmarkStart w:id="0" w:name="_Toc56419788"/>
      <w:r w:rsidRPr="005D08ED">
        <w:rPr>
          <w:rFonts w:cstheme="minorHAnsi"/>
        </w:rPr>
        <w:t>Acknowledgement of Country</w:t>
      </w:r>
      <w:bookmarkEnd w:id="0"/>
    </w:p>
    <w:p w14:paraId="6E0EC1C0" w14:textId="11D021C1" w:rsidR="06DCBCB0" w:rsidRPr="005D08ED" w:rsidRDefault="06DCBCB0" w:rsidP="0083102F">
      <w:pPr>
        <w:spacing w:line="360" w:lineRule="auto"/>
        <w:ind w:firstLine="720"/>
        <w:jc w:val="both"/>
        <w:rPr>
          <w:rFonts w:asciiTheme="minorHAnsi" w:eastAsia="Calibri" w:hAnsiTheme="minorHAnsi" w:cstheme="minorHAnsi"/>
          <w:i/>
          <w:iCs/>
          <w:color w:val="000000" w:themeColor="text1"/>
          <w:lang w:val="en-GB"/>
        </w:rPr>
      </w:pPr>
      <w:r w:rsidRPr="005D08ED">
        <w:rPr>
          <w:rFonts w:asciiTheme="minorHAnsi" w:eastAsia="Calibri" w:hAnsiTheme="minorHAnsi" w:cstheme="minorHAnsi"/>
          <w:i/>
          <w:iCs/>
          <w:color w:val="000000" w:themeColor="text1"/>
          <w:lang w:val="en-GB"/>
        </w:rPr>
        <w:t xml:space="preserve">The authors wish to acknowledge the Traditional Custodians of the land in which the University of Newcastle resides and pay our respect to Elders past, present and emerging. We extend this acknowledgement to the </w:t>
      </w:r>
      <w:proofErr w:type="spellStart"/>
      <w:r w:rsidRPr="005D08ED">
        <w:rPr>
          <w:rFonts w:asciiTheme="minorHAnsi" w:eastAsia="Calibri" w:hAnsiTheme="minorHAnsi" w:cstheme="minorHAnsi"/>
          <w:i/>
          <w:iCs/>
          <w:color w:val="000000" w:themeColor="text1"/>
          <w:lang w:val="en-GB"/>
        </w:rPr>
        <w:t>Worimi</w:t>
      </w:r>
      <w:proofErr w:type="spellEnd"/>
      <w:r w:rsidRPr="005D08ED">
        <w:rPr>
          <w:rFonts w:asciiTheme="minorHAnsi" w:eastAsia="Calibri" w:hAnsiTheme="minorHAnsi" w:cstheme="minorHAnsi"/>
          <w:i/>
          <w:iCs/>
          <w:color w:val="000000" w:themeColor="text1"/>
          <w:lang w:val="en-GB"/>
        </w:rPr>
        <w:t xml:space="preserve"> and Awabakal people, and we also acknowledge the Elders past, present and emerging from all Aboriginal and Torres Strait Islander nations.</w:t>
      </w:r>
    </w:p>
    <w:p w14:paraId="51A3CD1A" w14:textId="77777777" w:rsidR="00826DFA" w:rsidRPr="005D08ED" w:rsidRDefault="00826DFA" w:rsidP="00AA139F">
      <w:pPr>
        <w:pStyle w:val="Heading1"/>
        <w:rPr>
          <w:rFonts w:cstheme="minorHAnsi"/>
        </w:rPr>
      </w:pPr>
    </w:p>
    <w:p w14:paraId="1DCEAC76" w14:textId="6C86A3FD" w:rsidR="1D12BC89" w:rsidRPr="005D08ED" w:rsidRDefault="00826DFA" w:rsidP="00AA139F">
      <w:pPr>
        <w:pStyle w:val="Heading1"/>
        <w:rPr>
          <w:rFonts w:cstheme="minorHAnsi"/>
        </w:rPr>
      </w:pPr>
      <w:bookmarkStart w:id="1" w:name="_Toc56419789"/>
      <w:r w:rsidRPr="005D08ED">
        <w:rPr>
          <w:rFonts w:cstheme="minorHAnsi"/>
        </w:rPr>
        <w:t>Background</w:t>
      </w:r>
      <w:bookmarkEnd w:id="1"/>
      <w:r w:rsidRPr="005D08ED">
        <w:rPr>
          <w:rFonts w:cstheme="minorHAnsi"/>
        </w:rPr>
        <w:t xml:space="preserve"> </w:t>
      </w:r>
    </w:p>
    <w:p w14:paraId="04D60540" w14:textId="09C86B14" w:rsidR="00AA139F" w:rsidRPr="00780D26" w:rsidRDefault="1D12BC89" w:rsidP="00C6431F">
      <w:pPr>
        <w:spacing w:line="360" w:lineRule="auto"/>
        <w:ind w:firstLine="720"/>
        <w:jc w:val="both"/>
        <w:rPr>
          <w:rFonts w:asciiTheme="minorHAnsi" w:hAnsiTheme="minorHAnsi" w:cstheme="minorHAnsi"/>
          <w:lang w:val="en-GB"/>
        </w:rPr>
      </w:pPr>
      <w:r w:rsidRPr="005D08ED">
        <w:rPr>
          <w:rFonts w:asciiTheme="minorHAnsi" w:hAnsiTheme="minorHAnsi" w:cstheme="minorHAnsi"/>
          <w:lang w:val="en-GB"/>
        </w:rPr>
        <w:t xml:space="preserve">Thank you for the opportunity to provide a submission in response to </w:t>
      </w:r>
      <w:r w:rsidR="726AAA2A" w:rsidRPr="005D08ED">
        <w:rPr>
          <w:rFonts w:asciiTheme="minorHAnsi" w:hAnsiTheme="minorHAnsi" w:cstheme="minorHAnsi"/>
          <w:lang w:val="en-GB"/>
        </w:rPr>
        <w:t xml:space="preserve">the </w:t>
      </w:r>
      <w:r w:rsidRPr="005D08ED">
        <w:rPr>
          <w:rFonts w:asciiTheme="minorHAnsi" w:hAnsiTheme="minorHAnsi" w:cstheme="minorHAnsi"/>
          <w:lang w:val="en-GB"/>
        </w:rPr>
        <w:t xml:space="preserve">Draft General Comment No. 25 (202x), on children’s rights in relation to the digital environment. </w:t>
      </w:r>
      <w:r w:rsidR="00780D26" w:rsidRPr="005D08ED">
        <w:rPr>
          <w:rFonts w:asciiTheme="minorHAnsi" w:hAnsiTheme="minorHAnsi" w:cstheme="minorHAnsi"/>
          <w:lang w:val="en-GB"/>
        </w:rPr>
        <w:t>Our submission will focus on four key themes: access to the digital environment, the rights of children as economic actors and content creators, th</w:t>
      </w:r>
      <w:r w:rsidR="00780D26">
        <w:rPr>
          <w:rFonts w:asciiTheme="minorHAnsi" w:hAnsiTheme="minorHAnsi" w:cstheme="minorHAnsi"/>
          <w:lang w:val="en-GB"/>
        </w:rPr>
        <w:t xml:space="preserve">e interests of parents and guardians, and finally, data collection. </w:t>
      </w:r>
      <w:r w:rsidR="0097760C" w:rsidRPr="005D08ED">
        <w:rPr>
          <w:rFonts w:asciiTheme="minorHAnsi" w:eastAsia="Calibri" w:hAnsiTheme="minorHAnsi" w:cstheme="minorHAnsi"/>
          <w:color w:val="000000" w:themeColor="text1"/>
          <w:lang w:val="en-GB"/>
        </w:rPr>
        <w:t xml:space="preserve">We would welcome the opportunity to discuss any aspects of this submission, recommendations and wider research further with members of the Committee. </w:t>
      </w:r>
    </w:p>
    <w:p w14:paraId="7268033B" w14:textId="6243BED4" w:rsidR="004F5188" w:rsidRDefault="004F5188" w:rsidP="004F5188">
      <w:pPr>
        <w:rPr>
          <w:rFonts w:asciiTheme="minorHAnsi" w:hAnsiTheme="minorHAnsi" w:cstheme="minorHAnsi"/>
          <w:lang w:val="en-GB" w:eastAsia="en-US"/>
        </w:rPr>
      </w:pPr>
    </w:p>
    <w:p w14:paraId="53335B61" w14:textId="77777777" w:rsidR="004F5188" w:rsidRPr="005D08ED" w:rsidRDefault="004F5188" w:rsidP="004F5188">
      <w:pPr>
        <w:rPr>
          <w:rFonts w:asciiTheme="minorHAnsi" w:hAnsiTheme="minorHAnsi" w:cstheme="minorHAnsi"/>
          <w:lang w:val="en-GB" w:eastAsia="en-US"/>
        </w:rPr>
      </w:pPr>
    </w:p>
    <w:p w14:paraId="501DFD17" w14:textId="1FF7C03F" w:rsidR="004806C0" w:rsidRPr="005D08ED" w:rsidRDefault="004806C0" w:rsidP="00AA139F">
      <w:pPr>
        <w:pStyle w:val="Heading1"/>
        <w:rPr>
          <w:rFonts w:cstheme="minorHAnsi"/>
        </w:rPr>
      </w:pPr>
      <w:bookmarkStart w:id="2" w:name="_Toc56419790"/>
      <w:r w:rsidRPr="005D08ED">
        <w:rPr>
          <w:rFonts w:cstheme="minorHAnsi"/>
        </w:rPr>
        <w:t>Introduction</w:t>
      </w:r>
      <w:bookmarkEnd w:id="2"/>
    </w:p>
    <w:p w14:paraId="20A32C6A" w14:textId="325BC4B6" w:rsidR="004566DE" w:rsidRPr="005D08ED" w:rsidRDefault="00B34330" w:rsidP="004566DE">
      <w:pPr>
        <w:spacing w:line="360" w:lineRule="auto"/>
        <w:ind w:firstLine="720"/>
        <w:jc w:val="both"/>
        <w:rPr>
          <w:rFonts w:asciiTheme="minorHAnsi" w:hAnsiTheme="minorHAnsi" w:cstheme="minorHAnsi"/>
          <w:lang w:val="en-GB"/>
        </w:rPr>
      </w:pPr>
      <w:r>
        <w:rPr>
          <w:rFonts w:asciiTheme="minorHAnsi" w:hAnsiTheme="minorHAnsi" w:cstheme="minorHAnsi"/>
          <w:lang w:val="en-GB"/>
        </w:rPr>
        <w:t>T</w:t>
      </w:r>
      <w:r w:rsidR="002A52EF" w:rsidRPr="005D08ED">
        <w:rPr>
          <w:rFonts w:asciiTheme="minorHAnsi" w:hAnsiTheme="minorHAnsi" w:cstheme="minorHAnsi"/>
          <w:lang w:val="en-GB"/>
        </w:rPr>
        <w:t xml:space="preserve">here have been significant advances in technology since the United Nations Convention on the Rights of the Child was ratified by the Australian Government in December 1990. </w:t>
      </w:r>
      <w:r w:rsidR="004806C0" w:rsidRPr="005D08ED">
        <w:rPr>
          <w:rFonts w:asciiTheme="minorHAnsi" w:hAnsiTheme="minorHAnsi" w:cstheme="minorHAnsi"/>
          <w:lang w:val="en-GB"/>
        </w:rPr>
        <w:t>We know that this generation of children who have grown up with t</w:t>
      </w:r>
      <w:r w:rsidR="00C6431F">
        <w:rPr>
          <w:rFonts w:asciiTheme="minorHAnsi" w:hAnsiTheme="minorHAnsi" w:cstheme="minorHAnsi"/>
          <w:lang w:val="en-GB"/>
        </w:rPr>
        <w:t>he internet</w:t>
      </w:r>
      <w:r w:rsidR="004806C0" w:rsidRPr="005D08ED">
        <w:rPr>
          <w:rFonts w:asciiTheme="minorHAnsi" w:hAnsiTheme="minorHAnsi" w:cstheme="minorHAnsi"/>
          <w:lang w:val="en-GB"/>
        </w:rPr>
        <w:t xml:space="preserve">, known as “Generation Z”, consider the use of social media and the </w:t>
      </w:r>
      <w:r w:rsidR="00C6431F">
        <w:rPr>
          <w:rFonts w:asciiTheme="minorHAnsi" w:hAnsiTheme="minorHAnsi" w:cstheme="minorHAnsi"/>
          <w:lang w:val="en-GB"/>
        </w:rPr>
        <w:t>technology</w:t>
      </w:r>
      <w:r w:rsidR="004806C0" w:rsidRPr="005D08ED">
        <w:rPr>
          <w:rFonts w:asciiTheme="minorHAnsi" w:hAnsiTheme="minorHAnsi" w:cstheme="minorHAnsi"/>
          <w:lang w:val="en-GB"/>
        </w:rPr>
        <w:t xml:space="preserve"> as an integral part of their lives.</w:t>
      </w:r>
      <w:r w:rsidR="004806C0" w:rsidRPr="005D08ED">
        <w:rPr>
          <w:rStyle w:val="FootnoteReference"/>
          <w:rFonts w:asciiTheme="minorHAnsi" w:hAnsiTheme="minorHAnsi" w:cstheme="minorHAnsi"/>
          <w:lang w:val="en-GB"/>
        </w:rPr>
        <w:footnoteReference w:id="1"/>
      </w:r>
      <w:r w:rsidR="004806C0" w:rsidRPr="005D08ED">
        <w:rPr>
          <w:rFonts w:asciiTheme="minorHAnsi" w:hAnsiTheme="minorHAnsi" w:cstheme="minorHAnsi"/>
          <w:lang w:val="en-GB"/>
        </w:rPr>
        <w:t xml:space="preserve"> </w:t>
      </w:r>
      <w:r w:rsidR="00C33A48" w:rsidRPr="005D08ED">
        <w:rPr>
          <w:rFonts w:asciiTheme="minorHAnsi" w:hAnsiTheme="minorHAnsi" w:cstheme="minorHAnsi"/>
          <w:lang w:val="en-GB"/>
        </w:rPr>
        <w:t>In 2016, 97% of Australian households with children under 15 years of age had access to the internet, and 99% of 15-17-year olds were online, using the internet at an average of 18 hours per week.</w:t>
      </w:r>
      <w:r w:rsidR="00C33A48" w:rsidRPr="005D08ED">
        <w:rPr>
          <w:rStyle w:val="FootnoteReference"/>
          <w:rFonts w:asciiTheme="minorHAnsi" w:hAnsiTheme="minorHAnsi" w:cstheme="minorHAnsi"/>
          <w:lang w:val="en-GB"/>
        </w:rPr>
        <w:footnoteReference w:id="2"/>
      </w:r>
      <w:r w:rsidR="00C33A48" w:rsidRPr="005D08ED">
        <w:rPr>
          <w:rFonts w:asciiTheme="minorHAnsi" w:hAnsiTheme="minorHAnsi" w:cstheme="minorHAnsi"/>
          <w:lang w:val="en-GB"/>
        </w:rPr>
        <w:t xml:space="preserve">  Moreover, it is estimated that over 80% of Australian four-year olds use the internet, with 40% of the</w:t>
      </w:r>
      <w:r>
        <w:rPr>
          <w:rFonts w:asciiTheme="minorHAnsi" w:hAnsiTheme="minorHAnsi" w:cstheme="minorHAnsi"/>
          <w:lang w:val="en-GB"/>
        </w:rPr>
        <w:t xml:space="preserve">m </w:t>
      </w:r>
      <w:r w:rsidR="00C33A48" w:rsidRPr="005D08ED">
        <w:rPr>
          <w:rFonts w:asciiTheme="minorHAnsi" w:hAnsiTheme="minorHAnsi" w:cstheme="minorHAnsi"/>
          <w:lang w:val="en-GB"/>
        </w:rPr>
        <w:t>having access to their own smart device.</w:t>
      </w:r>
      <w:r w:rsidR="00C33A48" w:rsidRPr="005D08ED">
        <w:rPr>
          <w:rStyle w:val="FootnoteReference"/>
          <w:rFonts w:asciiTheme="minorHAnsi" w:hAnsiTheme="minorHAnsi" w:cstheme="minorHAnsi"/>
          <w:lang w:val="en-GB"/>
        </w:rPr>
        <w:footnoteReference w:id="3"/>
      </w:r>
      <w:r w:rsidR="00C33A48" w:rsidRPr="005D08ED">
        <w:rPr>
          <w:rFonts w:asciiTheme="minorHAnsi" w:hAnsiTheme="minorHAnsi" w:cstheme="minorHAnsi"/>
          <w:lang w:val="en-GB"/>
        </w:rPr>
        <w:t xml:space="preserve"> </w:t>
      </w:r>
      <w:r w:rsidR="00AF2A31" w:rsidRPr="005D08ED">
        <w:rPr>
          <w:rFonts w:asciiTheme="minorHAnsi" w:hAnsiTheme="minorHAnsi" w:cstheme="minorHAnsi"/>
          <w:lang w:val="en-GB"/>
        </w:rPr>
        <w:t>I</w:t>
      </w:r>
      <w:r w:rsidR="00C33A48" w:rsidRPr="005D08ED">
        <w:rPr>
          <w:rFonts w:asciiTheme="minorHAnsi" w:hAnsiTheme="minorHAnsi" w:cstheme="minorHAnsi"/>
          <w:lang w:val="en-GB"/>
        </w:rPr>
        <w:t xml:space="preserve">t is evident that children are becoming digitally </w:t>
      </w:r>
      <w:r w:rsidR="00C33A48" w:rsidRPr="005D08ED">
        <w:rPr>
          <w:rFonts w:asciiTheme="minorHAnsi" w:hAnsiTheme="minorHAnsi" w:cstheme="minorHAnsi"/>
          <w:lang w:val="en-GB"/>
        </w:rPr>
        <w:lastRenderedPageBreak/>
        <w:t>literate from an increasingly young age</w:t>
      </w:r>
      <w:r w:rsidR="00AF2A31" w:rsidRPr="005D08ED">
        <w:rPr>
          <w:rFonts w:asciiTheme="minorHAnsi" w:hAnsiTheme="minorHAnsi" w:cstheme="minorHAnsi"/>
          <w:lang w:val="en-GB"/>
        </w:rPr>
        <w:t>, w</w:t>
      </w:r>
      <w:r w:rsidR="004806C0" w:rsidRPr="005D08ED">
        <w:rPr>
          <w:rFonts w:asciiTheme="minorHAnsi" w:hAnsiTheme="minorHAnsi" w:cstheme="minorHAnsi"/>
          <w:lang w:val="en-GB"/>
        </w:rPr>
        <w:t>e</w:t>
      </w:r>
      <w:r>
        <w:rPr>
          <w:rFonts w:asciiTheme="minorHAnsi" w:hAnsiTheme="minorHAnsi" w:cstheme="minorHAnsi"/>
          <w:lang w:val="en-GB"/>
        </w:rPr>
        <w:t>,</w:t>
      </w:r>
      <w:r w:rsidR="004806C0" w:rsidRPr="005D08ED">
        <w:rPr>
          <w:rFonts w:asciiTheme="minorHAnsi" w:hAnsiTheme="minorHAnsi" w:cstheme="minorHAnsi"/>
          <w:lang w:val="en-GB"/>
        </w:rPr>
        <w:t xml:space="preserve"> therefore</w:t>
      </w:r>
      <w:r>
        <w:rPr>
          <w:rFonts w:asciiTheme="minorHAnsi" w:hAnsiTheme="minorHAnsi" w:cstheme="minorHAnsi"/>
          <w:lang w:val="en-GB"/>
        </w:rPr>
        <w:t>,</w:t>
      </w:r>
      <w:r w:rsidR="004806C0" w:rsidRPr="005D08ED">
        <w:rPr>
          <w:rFonts w:asciiTheme="minorHAnsi" w:hAnsiTheme="minorHAnsi" w:cstheme="minorHAnsi"/>
          <w:lang w:val="en-GB"/>
        </w:rPr>
        <w:t xml:space="preserve"> appreciate the draft general comment’s recognition of the central role that digital technology plays in the lives of children and </w:t>
      </w:r>
      <w:r w:rsidR="00AF2A31" w:rsidRPr="005D08ED">
        <w:rPr>
          <w:rFonts w:asciiTheme="minorHAnsi" w:hAnsiTheme="minorHAnsi" w:cstheme="minorHAnsi"/>
          <w:lang w:val="en-GB"/>
        </w:rPr>
        <w:t xml:space="preserve">its commitment to ensuring a right of access to the digital environment. </w:t>
      </w:r>
    </w:p>
    <w:p w14:paraId="053929CC" w14:textId="77777777" w:rsidR="00AA139F" w:rsidRPr="005D08ED" w:rsidRDefault="00AA139F" w:rsidP="00C33A48">
      <w:pPr>
        <w:spacing w:line="360" w:lineRule="auto"/>
        <w:ind w:firstLine="720"/>
        <w:jc w:val="both"/>
        <w:rPr>
          <w:rFonts w:asciiTheme="minorHAnsi" w:hAnsiTheme="minorHAnsi" w:cstheme="minorHAnsi"/>
          <w:lang w:val="en-GB"/>
        </w:rPr>
      </w:pPr>
    </w:p>
    <w:p w14:paraId="409AFD27" w14:textId="08B52729" w:rsidR="00AF2A31" w:rsidRPr="005D08ED" w:rsidRDefault="004806C0" w:rsidP="00C33A48">
      <w:pPr>
        <w:spacing w:line="360" w:lineRule="auto"/>
        <w:ind w:firstLine="720"/>
        <w:jc w:val="both"/>
        <w:rPr>
          <w:rFonts w:asciiTheme="minorHAnsi" w:hAnsiTheme="minorHAnsi" w:cstheme="minorHAnsi"/>
          <w:lang w:val="en-GB"/>
        </w:rPr>
      </w:pPr>
      <w:r w:rsidRPr="005D08ED">
        <w:rPr>
          <w:rFonts w:asciiTheme="minorHAnsi" w:hAnsiTheme="minorHAnsi" w:cstheme="minorHAnsi"/>
          <w:lang w:val="en-GB"/>
        </w:rPr>
        <w:t xml:space="preserve">There is a pressing need for greater clarity on how children’s rights and interests can be promoted and protected in this digital age, particularly in light of the opportunities and risks associated with the use of technology. </w:t>
      </w:r>
      <w:r w:rsidR="0059335F" w:rsidRPr="005D08ED">
        <w:rPr>
          <w:rFonts w:asciiTheme="minorHAnsi" w:hAnsiTheme="minorHAnsi" w:cstheme="minorHAnsi"/>
          <w:lang w:val="en-GB"/>
        </w:rPr>
        <w:t xml:space="preserve">We </w:t>
      </w:r>
      <w:r w:rsidR="00AF2A31" w:rsidRPr="005D08ED">
        <w:rPr>
          <w:rFonts w:asciiTheme="minorHAnsi" w:hAnsiTheme="minorHAnsi" w:cstheme="minorHAnsi"/>
          <w:lang w:val="en-GB"/>
        </w:rPr>
        <w:t xml:space="preserve">especially </w:t>
      </w:r>
      <w:r w:rsidR="0059335F" w:rsidRPr="005D08ED">
        <w:rPr>
          <w:rFonts w:asciiTheme="minorHAnsi" w:hAnsiTheme="minorHAnsi" w:cstheme="minorHAnsi"/>
          <w:lang w:val="en-GB"/>
        </w:rPr>
        <w:t xml:space="preserve">welcome the inclusion of first-person </w:t>
      </w:r>
      <w:r w:rsidR="00AF2A31" w:rsidRPr="005D08ED">
        <w:rPr>
          <w:rFonts w:asciiTheme="minorHAnsi" w:hAnsiTheme="minorHAnsi" w:cstheme="minorHAnsi"/>
          <w:lang w:val="en-GB"/>
        </w:rPr>
        <w:t xml:space="preserve">quotations </w:t>
      </w:r>
      <w:r w:rsidR="0059335F" w:rsidRPr="005D08ED">
        <w:rPr>
          <w:rFonts w:asciiTheme="minorHAnsi" w:hAnsiTheme="minorHAnsi" w:cstheme="minorHAnsi"/>
          <w:lang w:val="en-GB"/>
        </w:rPr>
        <w:t>on the benefits of using digital technology in the first paragraph of the draft general comment</w:t>
      </w:r>
      <w:r w:rsidR="00AF2A31" w:rsidRPr="005D08ED">
        <w:rPr>
          <w:rFonts w:asciiTheme="minorHAnsi" w:hAnsiTheme="minorHAnsi" w:cstheme="minorHAnsi"/>
          <w:lang w:val="en-GB"/>
        </w:rPr>
        <w:t>. These quotations</w:t>
      </w:r>
      <w:r w:rsidR="00C6431F" w:rsidRPr="005D08ED">
        <w:rPr>
          <w:rFonts w:asciiTheme="minorHAnsi" w:hAnsiTheme="minorHAnsi" w:cstheme="minorHAnsi"/>
          <w:lang w:val="en-GB"/>
        </w:rPr>
        <w:t xml:space="preserve"> </w:t>
      </w:r>
      <w:r w:rsidR="00AF2A31" w:rsidRPr="005D08ED">
        <w:rPr>
          <w:rFonts w:asciiTheme="minorHAnsi" w:hAnsiTheme="minorHAnsi" w:cstheme="minorHAnsi"/>
          <w:lang w:val="en-GB"/>
        </w:rPr>
        <w:t xml:space="preserve">offer a vital insight into the views of children </w:t>
      </w:r>
      <w:r w:rsidR="00B34330">
        <w:rPr>
          <w:rFonts w:asciiTheme="minorHAnsi" w:hAnsiTheme="minorHAnsi" w:cstheme="minorHAnsi"/>
          <w:lang w:val="en-GB"/>
        </w:rPr>
        <w:t>regarding</w:t>
      </w:r>
      <w:r w:rsidR="00AF2A31" w:rsidRPr="005D08ED">
        <w:rPr>
          <w:rFonts w:asciiTheme="minorHAnsi" w:hAnsiTheme="minorHAnsi" w:cstheme="minorHAnsi"/>
          <w:lang w:val="en-GB"/>
        </w:rPr>
        <w:t xml:space="preserve"> the role that technology plays in their lives. While </w:t>
      </w:r>
      <w:r w:rsidR="006109C3" w:rsidRPr="005D08ED">
        <w:rPr>
          <w:rFonts w:asciiTheme="minorHAnsi" w:hAnsiTheme="minorHAnsi" w:cstheme="minorHAnsi"/>
          <w:lang w:val="en-GB"/>
        </w:rPr>
        <w:t xml:space="preserve">many </w:t>
      </w:r>
      <w:r w:rsidR="00AF2A31" w:rsidRPr="005D08ED">
        <w:rPr>
          <w:rFonts w:asciiTheme="minorHAnsi" w:hAnsiTheme="minorHAnsi" w:cstheme="minorHAnsi"/>
          <w:lang w:val="en-GB"/>
        </w:rPr>
        <w:t xml:space="preserve">States have conducted similar research at local levels, we would welcome the inclusion of a clause within the General Comment which invites all States Parties </w:t>
      </w:r>
      <w:r w:rsidR="006109C3" w:rsidRPr="005D08ED">
        <w:rPr>
          <w:rFonts w:asciiTheme="minorHAnsi" w:hAnsiTheme="minorHAnsi" w:cstheme="minorHAnsi"/>
          <w:lang w:val="en-GB"/>
        </w:rPr>
        <w:t xml:space="preserve">and technology companies </w:t>
      </w:r>
      <w:r w:rsidR="00AF2A31" w:rsidRPr="005D08ED">
        <w:rPr>
          <w:rFonts w:asciiTheme="minorHAnsi" w:hAnsiTheme="minorHAnsi" w:cstheme="minorHAnsi"/>
          <w:lang w:val="en-GB"/>
        </w:rPr>
        <w:t xml:space="preserve">to </w:t>
      </w:r>
      <w:r w:rsidR="006109C3" w:rsidRPr="005D08ED">
        <w:rPr>
          <w:rFonts w:asciiTheme="minorHAnsi" w:hAnsiTheme="minorHAnsi" w:cstheme="minorHAnsi"/>
          <w:lang w:val="en-GB"/>
        </w:rPr>
        <w:t xml:space="preserve">carry out regular consultations </w:t>
      </w:r>
      <w:r w:rsidR="00AF2A31" w:rsidRPr="005D08ED">
        <w:rPr>
          <w:rFonts w:asciiTheme="minorHAnsi" w:hAnsiTheme="minorHAnsi" w:cstheme="minorHAnsi"/>
          <w:lang w:val="en-GB"/>
        </w:rPr>
        <w:t>with children</w:t>
      </w:r>
      <w:r w:rsidR="006109C3" w:rsidRPr="005D08ED">
        <w:rPr>
          <w:rFonts w:asciiTheme="minorHAnsi" w:hAnsiTheme="minorHAnsi" w:cstheme="minorHAnsi"/>
          <w:lang w:val="en-GB"/>
        </w:rPr>
        <w:t xml:space="preserve">, to keep up with the rapid developments and changing nature of the digital environment. </w:t>
      </w:r>
    </w:p>
    <w:p w14:paraId="1F14008A" w14:textId="77777777" w:rsidR="00AF2A31" w:rsidRPr="005D08ED" w:rsidRDefault="00AF2A31" w:rsidP="00C33A48">
      <w:pPr>
        <w:spacing w:line="360" w:lineRule="auto"/>
        <w:ind w:firstLine="720"/>
        <w:jc w:val="both"/>
        <w:rPr>
          <w:rFonts w:asciiTheme="minorHAnsi" w:hAnsiTheme="minorHAnsi" w:cstheme="minorHAnsi"/>
          <w:lang w:val="en-GB"/>
        </w:rPr>
      </w:pPr>
    </w:p>
    <w:p w14:paraId="75955CD6" w14:textId="7524ACC3" w:rsidR="006109C3" w:rsidRPr="005D08ED" w:rsidRDefault="006109C3" w:rsidP="006109C3">
      <w:pPr>
        <w:spacing w:line="360" w:lineRule="auto"/>
        <w:ind w:firstLine="720"/>
        <w:jc w:val="both"/>
        <w:rPr>
          <w:rFonts w:asciiTheme="minorHAnsi" w:hAnsiTheme="minorHAnsi" w:cstheme="minorHAnsi"/>
          <w:lang w:val="en-GB"/>
        </w:rPr>
      </w:pPr>
      <w:r w:rsidRPr="005D08ED">
        <w:rPr>
          <w:rFonts w:asciiTheme="minorHAnsi" w:hAnsiTheme="minorHAnsi" w:cstheme="minorHAnsi"/>
          <w:lang w:val="en-GB"/>
        </w:rPr>
        <w:t xml:space="preserve">Aside from the many benefits and opportunities associated with the right of access to the digital environment, </w:t>
      </w:r>
      <w:r w:rsidR="004F5188" w:rsidRPr="005D08ED">
        <w:rPr>
          <w:rFonts w:asciiTheme="minorHAnsi" w:hAnsiTheme="minorHAnsi" w:cstheme="minorHAnsi"/>
          <w:lang w:val="en-GB"/>
        </w:rPr>
        <w:t xml:space="preserve">we </w:t>
      </w:r>
      <w:r w:rsidRPr="005D08ED">
        <w:rPr>
          <w:rFonts w:asciiTheme="minorHAnsi" w:hAnsiTheme="minorHAnsi" w:cstheme="minorHAnsi"/>
          <w:lang w:val="en-GB"/>
        </w:rPr>
        <w:t xml:space="preserve">must </w:t>
      </w:r>
      <w:r w:rsidR="004F5188" w:rsidRPr="005D08ED">
        <w:rPr>
          <w:rFonts w:asciiTheme="minorHAnsi" w:hAnsiTheme="minorHAnsi" w:cstheme="minorHAnsi"/>
          <w:lang w:val="en-GB"/>
        </w:rPr>
        <w:t>also recognise the considerable risks that children experience in t</w:t>
      </w:r>
      <w:r w:rsidRPr="005D08ED">
        <w:rPr>
          <w:rFonts w:asciiTheme="minorHAnsi" w:hAnsiTheme="minorHAnsi" w:cstheme="minorHAnsi"/>
          <w:lang w:val="en-GB"/>
        </w:rPr>
        <w:t>his space</w:t>
      </w:r>
      <w:r w:rsidR="004F5188" w:rsidRPr="005D08ED">
        <w:rPr>
          <w:rFonts w:asciiTheme="minorHAnsi" w:hAnsiTheme="minorHAnsi" w:cstheme="minorHAnsi"/>
          <w:lang w:val="en-GB"/>
        </w:rPr>
        <w:t xml:space="preserve">. </w:t>
      </w:r>
      <w:r w:rsidR="00C6431F">
        <w:rPr>
          <w:rFonts w:asciiTheme="minorHAnsi" w:hAnsiTheme="minorHAnsi" w:cstheme="minorHAnsi"/>
          <w:lang w:val="en-GB"/>
        </w:rPr>
        <w:t>In</w:t>
      </w:r>
      <w:r w:rsidR="00C33A48" w:rsidRPr="005D08ED">
        <w:rPr>
          <w:rFonts w:asciiTheme="minorHAnsi" w:hAnsiTheme="minorHAnsi" w:cstheme="minorHAnsi"/>
          <w:lang w:val="en-GB"/>
        </w:rPr>
        <w:t xml:space="preserve"> 2018, the Australian Centre to Counter Child Exploitation’s Child Protection Triage Unit received almost 18,000 reports of online child sexual exploitation alone.</w:t>
      </w:r>
      <w:r w:rsidR="00C33A48" w:rsidRPr="005D08ED">
        <w:rPr>
          <w:rStyle w:val="FootnoteReference"/>
          <w:rFonts w:asciiTheme="minorHAnsi" w:hAnsiTheme="minorHAnsi" w:cstheme="minorHAnsi"/>
          <w:lang w:val="en-GB"/>
        </w:rPr>
        <w:footnoteReference w:id="4"/>
      </w:r>
      <w:r w:rsidR="00C33A48" w:rsidRPr="005D08ED">
        <w:rPr>
          <w:rFonts w:asciiTheme="minorHAnsi" w:hAnsiTheme="minorHAnsi" w:cstheme="minorHAnsi"/>
          <w:lang w:val="en-GB"/>
        </w:rPr>
        <w:t xml:space="preserve"> </w:t>
      </w:r>
      <w:r w:rsidR="00047FF7" w:rsidRPr="005D08ED">
        <w:rPr>
          <w:rStyle w:val="normaltextrun"/>
          <w:rFonts w:asciiTheme="minorHAnsi" w:hAnsiTheme="minorHAnsi" w:cstheme="minorHAnsi"/>
          <w:color w:val="000000"/>
          <w:bdr w:val="none" w:sz="0" w:space="0" w:color="auto" w:frame="1"/>
          <w:lang w:val="en-GB"/>
        </w:rPr>
        <w:t>Children are not unaware of the</w:t>
      </w:r>
      <w:r w:rsidRPr="005D08ED">
        <w:rPr>
          <w:rStyle w:val="normaltextrun"/>
          <w:rFonts w:asciiTheme="minorHAnsi" w:hAnsiTheme="minorHAnsi" w:cstheme="minorHAnsi"/>
          <w:color w:val="000000"/>
          <w:bdr w:val="none" w:sz="0" w:space="0" w:color="auto" w:frame="1"/>
          <w:lang w:val="en-GB"/>
        </w:rPr>
        <w:t>se</w:t>
      </w:r>
      <w:r w:rsidR="00047FF7" w:rsidRPr="005D08ED">
        <w:rPr>
          <w:rStyle w:val="normaltextrun"/>
          <w:rFonts w:asciiTheme="minorHAnsi" w:hAnsiTheme="minorHAnsi" w:cstheme="minorHAnsi"/>
          <w:color w:val="000000"/>
          <w:bdr w:val="none" w:sz="0" w:space="0" w:color="auto" w:frame="1"/>
          <w:lang w:val="en-GB"/>
        </w:rPr>
        <w:t xml:space="preserve"> dangers.</w:t>
      </w:r>
      <w:r w:rsidR="00047FF7" w:rsidRPr="005D08ED">
        <w:rPr>
          <w:rFonts w:asciiTheme="minorHAnsi" w:hAnsiTheme="minorHAnsi" w:cstheme="minorHAnsi"/>
        </w:rPr>
        <w:t xml:space="preserve"> </w:t>
      </w:r>
      <w:r w:rsidR="005F4500" w:rsidRPr="005D08ED">
        <w:rPr>
          <w:rFonts w:asciiTheme="minorHAnsi" w:hAnsiTheme="minorHAnsi" w:cstheme="minorHAnsi"/>
          <w:lang w:val="en-GB"/>
        </w:rPr>
        <w:t xml:space="preserve">Indeed, UNICEF held </w:t>
      </w:r>
      <w:r w:rsidR="00B34330">
        <w:rPr>
          <w:rFonts w:asciiTheme="minorHAnsi" w:hAnsiTheme="minorHAnsi" w:cstheme="minorHAnsi"/>
          <w:lang w:val="en-GB"/>
        </w:rPr>
        <w:t>several</w:t>
      </w:r>
      <w:r w:rsidR="005F4500" w:rsidRPr="005D08ED">
        <w:rPr>
          <w:rFonts w:asciiTheme="minorHAnsi" w:hAnsiTheme="minorHAnsi" w:cstheme="minorHAnsi"/>
          <w:lang w:val="en-GB"/>
        </w:rPr>
        <w:t xml:space="preserve"> workshops in 2017 which were attended by 490 children, aged between 10-18 and hailing from 26 different nations.</w:t>
      </w:r>
      <w:r w:rsidR="005F4500" w:rsidRPr="005D08ED">
        <w:rPr>
          <w:rStyle w:val="FootnoteReference"/>
          <w:rFonts w:asciiTheme="minorHAnsi" w:hAnsiTheme="minorHAnsi" w:cstheme="minorHAnsi"/>
          <w:lang w:val="en-GB"/>
        </w:rPr>
        <w:footnoteReference w:id="5"/>
      </w:r>
      <w:r w:rsidR="005F4500" w:rsidRPr="005D08ED">
        <w:rPr>
          <w:rFonts w:asciiTheme="minorHAnsi" w:hAnsiTheme="minorHAnsi" w:cstheme="minorHAnsi"/>
          <w:lang w:val="en-GB"/>
        </w:rPr>
        <w:t xml:space="preserve"> The purpose of these workshops was for children to share their views on digital technology and discuss their hopes for our digitally mediated world.</w:t>
      </w:r>
      <w:r w:rsidR="005F4500" w:rsidRPr="005D08ED">
        <w:rPr>
          <w:rStyle w:val="FootnoteReference"/>
          <w:rFonts w:asciiTheme="minorHAnsi" w:hAnsiTheme="minorHAnsi" w:cstheme="minorHAnsi"/>
          <w:lang w:val="en-GB"/>
        </w:rPr>
        <w:footnoteReference w:id="6"/>
      </w:r>
      <w:r w:rsidR="005F4500" w:rsidRPr="005D08ED">
        <w:rPr>
          <w:rFonts w:asciiTheme="minorHAnsi" w:hAnsiTheme="minorHAnsi" w:cstheme="minorHAnsi"/>
          <w:lang w:val="en-GB"/>
        </w:rPr>
        <w:t xml:space="preserve"> Participants voiced concerns about the role of the digital environment in their lives, understood the tension which exists between their own desires to participate in online life and the need to protect themselves from digitally based dangers, and they also recognised the responsibility of the adults in their life to keep them safe.</w:t>
      </w:r>
      <w:r w:rsidR="005F4500" w:rsidRPr="005D08ED">
        <w:rPr>
          <w:rStyle w:val="FootnoteReference"/>
          <w:rFonts w:asciiTheme="minorHAnsi" w:hAnsiTheme="minorHAnsi" w:cstheme="minorHAnsi"/>
          <w:lang w:val="en-GB"/>
        </w:rPr>
        <w:footnoteReference w:id="7"/>
      </w:r>
      <w:r w:rsidR="005F4500" w:rsidRPr="005D08ED">
        <w:rPr>
          <w:rFonts w:asciiTheme="minorHAnsi" w:hAnsiTheme="minorHAnsi" w:cstheme="minorHAnsi"/>
          <w:lang w:val="en-GB"/>
        </w:rPr>
        <w:t xml:space="preserve"> These findings </w:t>
      </w:r>
      <w:r w:rsidR="005F4500" w:rsidRPr="005D08ED">
        <w:rPr>
          <w:rFonts w:asciiTheme="minorHAnsi" w:hAnsiTheme="minorHAnsi" w:cstheme="minorHAnsi"/>
          <w:lang w:val="en-GB"/>
        </w:rPr>
        <w:lastRenderedPageBreak/>
        <w:t>suggest that children and young people are not all labouring under the misapprehension that the internet is a purely safe space.</w:t>
      </w:r>
      <w:r w:rsidR="00955E07" w:rsidRPr="005D08ED">
        <w:rPr>
          <w:rFonts w:asciiTheme="minorHAnsi" w:hAnsiTheme="minorHAnsi" w:cstheme="minorHAnsi"/>
          <w:lang w:val="en-GB"/>
        </w:rPr>
        <w:t xml:space="preserve"> </w:t>
      </w:r>
    </w:p>
    <w:p w14:paraId="6613C0FD" w14:textId="77777777" w:rsidR="006109C3" w:rsidRPr="005D08ED" w:rsidRDefault="006109C3" w:rsidP="006109C3">
      <w:pPr>
        <w:spacing w:line="360" w:lineRule="auto"/>
        <w:ind w:firstLine="720"/>
        <w:jc w:val="both"/>
        <w:rPr>
          <w:rFonts w:asciiTheme="minorHAnsi" w:hAnsiTheme="minorHAnsi" w:cstheme="minorHAnsi"/>
          <w:lang w:val="en-GB"/>
        </w:rPr>
      </w:pPr>
    </w:p>
    <w:p w14:paraId="3F5C9953" w14:textId="7E177C98" w:rsidR="005F4500" w:rsidRPr="005D08ED" w:rsidRDefault="004F5188" w:rsidP="006109C3">
      <w:pPr>
        <w:spacing w:line="360" w:lineRule="auto"/>
        <w:ind w:firstLine="720"/>
        <w:jc w:val="both"/>
        <w:rPr>
          <w:rFonts w:asciiTheme="minorHAnsi" w:hAnsiTheme="minorHAnsi" w:cstheme="minorHAnsi"/>
          <w:lang w:val="en-GB"/>
        </w:rPr>
      </w:pPr>
      <w:r w:rsidRPr="005D08ED">
        <w:rPr>
          <w:rFonts w:asciiTheme="minorHAnsi" w:hAnsiTheme="minorHAnsi" w:cstheme="minorHAnsi"/>
          <w:lang w:val="en-GB"/>
        </w:rPr>
        <w:t xml:space="preserve">It is hoped that this General Comment will provide much-needed clarity on the rights of children in this space, while outlining the obligations on behalf of States Parties, technology companies, parents, guardians and educators in ensuring that all children are afforded the right of access to the digital environment in a safe manner.  </w:t>
      </w:r>
    </w:p>
    <w:p w14:paraId="41C9A8D7" w14:textId="77777777" w:rsidR="00547085" w:rsidRPr="005D08ED" w:rsidRDefault="00547085" w:rsidP="00C6431F">
      <w:pPr>
        <w:spacing w:line="360" w:lineRule="auto"/>
        <w:jc w:val="both"/>
        <w:rPr>
          <w:rFonts w:asciiTheme="minorHAnsi" w:hAnsiTheme="minorHAnsi" w:cstheme="minorHAnsi"/>
          <w:lang w:val="en-GB"/>
        </w:rPr>
      </w:pPr>
    </w:p>
    <w:p w14:paraId="36190F48" w14:textId="0B817987" w:rsidR="00053783" w:rsidRPr="005D08ED" w:rsidRDefault="00053783" w:rsidP="00AA139F">
      <w:pPr>
        <w:pStyle w:val="Heading1"/>
        <w:rPr>
          <w:rFonts w:cstheme="minorHAnsi"/>
        </w:rPr>
      </w:pPr>
      <w:bookmarkStart w:id="3" w:name="_Toc56419791"/>
      <w:r w:rsidRPr="005D08ED">
        <w:rPr>
          <w:rFonts w:cstheme="minorHAnsi"/>
        </w:rPr>
        <w:t>Recommendation</w:t>
      </w:r>
      <w:r w:rsidR="00266942" w:rsidRPr="005D08ED">
        <w:rPr>
          <w:rFonts w:cstheme="minorHAnsi"/>
        </w:rPr>
        <w:t xml:space="preserve"> 1: Access to the Digital Environment</w:t>
      </w:r>
      <w:bookmarkEnd w:id="3"/>
      <w:r w:rsidR="00266942" w:rsidRPr="005D08ED">
        <w:rPr>
          <w:rFonts w:cstheme="minorHAnsi"/>
        </w:rPr>
        <w:t xml:space="preserve"> </w:t>
      </w:r>
    </w:p>
    <w:p w14:paraId="17E17938" w14:textId="68EDD222" w:rsidR="001A559D" w:rsidRPr="005D08ED" w:rsidRDefault="004806C0" w:rsidP="00DA0CB9">
      <w:pPr>
        <w:spacing w:line="360" w:lineRule="auto"/>
        <w:ind w:firstLine="720"/>
        <w:jc w:val="both"/>
        <w:rPr>
          <w:rFonts w:asciiTheme="minorHAnsi" w:hAnsiTheme="minorHAnsi" w:cstheme="minorHAnsi"/>
          <w:lang w:val="en-GB"/>
        </w:rPr>
      </w:pPr>
      <w:r w:rsidRPr="005D08ED">
        <w:rPr>
          <w:rFonts w:asciiTheme="minorHAnsi" w:hAnsiTheme="minorHAnsi" w:cstheme="minorHAnsi"/>
          <w:lang w:val="en-GB"/>
        </w:rPr>
        <w:t xml:space="preserve">We </w:t>
      </w:r>
      <w:r w:rsidR="00053783" w:rsidRPr="005D08ED">
        <w:rPr>
          <w:rFonts w:asciiTheme="minorHAnsi" w:hAnsiTheme="minorHAnsi" w:cstheme="minorHAnsi"/>
          <w:lang w:val="en-GB"/>
        </w:rPr>
        <w:t>assert</w:t>
      </w:r>
      <w:r w:rsidR="004566DE" w:rsidRPr="005D08ED">
        <w:rPr>
          <w:rFonts w:asciiTheme="minorHAnsi" w:hAnsiTheme="minorHAnsi" w:cstheme="minorHAnsi"/>
          <w:lang w:val="en-GB"/>
        </w:rPr>
        <w:t xml:space="preserve"> </w:t>
      </w:r>
      <w:r w:rsidRPr="005D08ED">
        <w:rPr>
          <w:rFonts w:asciiTheme="minorHAnsi" w:hAnsiTheme="minorHAnsi" w:cstheme="minorHAnsi"/>
          <w:lang w:val="en-GB"/>
        </w:rPr>
        <w:t xml:space="preserve">that draft paragraph 19 could be strengthened to </w:t>
      </w:r>
      <w:r w:rsidR="00053783" w:rsidRPr="005D08ED">
        <w:rPr>
          <w:rFonts w:asciiTheme="minorHAnsi" w:hAnsiTheme="minorHAnsi" w:cstheme="minorHAnsi"/>
          <w:lang w:val="en-GB"/>
        </w:rPr>
        <w:t xml:space="preserve">oblige States to consider the views of children of </w:t>
      </w:r>
      <w:r w:rsidR="00053783" w:rsidRPr="005D08ED">
        <w:rPr>
          <w:rFonts w:asciiTheme="minorHAnsi" w:hAnsiTheme="minorHAnsi" w:cstheme="minorHAnsi"/>
          <w:i/>
          <w:iCs/>
          <w:lang w:val="en-GB"/>
        </w:rPr>
        <w:t>all ages and levels of maturity</w:t>
      </w:r>
      <w:r w:rsidR="00053783" w:rsidRPr="005D08ED">
        <w:rPr>
          <w:rFonts w:asciiTheme="minorHAnsi" w:hAnsiTheme="minorHAnsi" w:cstheme="minorHAnsi"/>
          <w:lang w:val="en-GB"/>
        </w:rPr>
        <w:t xml:space="preserve"> in the design and development of laws, policies, programmes, services and training on their rights </w:t>
      </w:r>
      <w:r w:rsidR="00B34330">
        <w:rPr>
          <w:rFonts w:asciiTheme="minorHAnsi" w:hAnsiTheme="minorHAnsi" w:cstheme="minorHAnsi"/>
          <w:lang w:val="en-GB"/>
        </w:rPr>
        <w:t xml:space="preserve">concerning </w:t>
      </w:r>
      <w:r w:rsidR="00053783" w:rsidRPr="005D08ED">
        <w:rPr>
          <w:rFonts w:asciiTheme="minorHAnsi" w:hAnsiTheme="minorHAnsi" w:cstheme="minorHAnsi"/>
          <w:lang w:val="en-GB"/>
        </w:rPr>
        <w:t xml:space="preserve">the digital environment. </w:t>
      </w:r>
      <w:r w:rsidR="00D170A3" w:rsidRPr="005D08ED">
        <w:rPr>
          <w:rFonts w:asciiTheme="minorHAnsi" w:hAnsiTheme="minorHAnsi" w:cstheme="minorHAnsi"/>
          <w:lang w:val="en-GB"/>
        </w:rPr>
        <w:t xml:space="preserve">Such an obligation should be </w:t>
      </w:r>
      <w:r w:rsidR="00C6431F" w:rsidRPr="005D08ED">
        <w:rPr>
          <w:rFonts w:asciiTheme="minorHAnsi" w:hAnsiTheme="minorHAnsi" w:cstheme="minorHAnsi"/>
          <w:lang w:val="en-GB"/>
        </w:rPr>
        <w:t>mandatory,</w:t>
      </w:r>
      <w:r w:rsidR="00D170A3" w:rsidRPr="005D08ED">
        <w:rPr>
          <w:rFonts w:asciiTheme="minorHAnsi" w:hAnsiTheme="minorHAnsi" w:cstheme="minorHAnsi"/>
          <w:lang w:val="en-GB"/>
        </w:rPr>
        <w:t xml:space="preserve"> and States should be required to identify a unit of government which will be responsible for monitoring compliance with this </w:t>
      </w:r>
      <w:r w:rsidR="00D87432" w:rsidRPr="005D08ED">
        <w:rPr>
          <w:rFonts w:asciiTheme="minorHAnsi" w:hAnsiTheme="minorHAnsi" w:cstheme="minorHAnsi"/>
          <w:lang w:val="en-GB"/>
        </w:rPr>
        <w:t>section</w:t>
      </w:r>
      <w:r w:rsidR="00D170A3" w:rsidRPr="005D08ED">
        <w:rPr>
          <w:rFonts w:asciiTheme="minorHAnsi" w:hAnsiTheme="minorHAnsi" w:cstheme="minorHAnsi"/>
          <w:lang w:val="en-GB"/>
        </w:rPr>
        <w:t xml:space="preserve">. </w:t>
      </w:r>
      <w:r w:rsidR="00053783" w:rsidRPr="005D08ED">
        <w:rPr>
          <w:rFonts w:asciiTheme="minorHAnsi" w:hAnsiTheme="minorHAnsi" w:cstheme="minorHAnsi"/>
          <w:lang w:val="en-GB"/>
        </w:rPr>
        <w:t xml:space="preserve">Furthermore, we </w:t>
      </w:r>
      <w:r w:rsidR="00D170A3" w:rsidRPr="005D08ED">
        <w:rPr>
          <w:rFonts w:asciiTheme="minorHAnsi" w:hAnsiTheme="minorHAnsi" w:cstheme="minorHAnsi"/>
          <w:lang w:val="en-GB"/>
        </w:rPr>
        <w:t xml:space="preserve">also </w:t>
      </w:r>
      <w:r w:rsidR="00053783" w:rsidRPr="005D08ED">
        <w:rPr>
          <w:rFonts w:asciiTheme="minorHAnsi" w:hAnsiTheme="minorHAnsi" w:cstheme="minorHAnsi"/>
          <w:lang w:val="en-GB"/>
        </w:rPr>
        <w:t xml:space="preserve">assert that this paragraph should refer to the need to </w:t>
      </w:r>
      <w:r w:rsidR="00266942" w:rsidRPr="005D08ED">
        <w:rPr>
          <w:rFonts w:asciiTheme="minorHAnsi" w:hAnsiTheme="minorHAnsi" w:cstheme="minorHAnsi"/>
          <w:lang w:val="en-GB"/>
        </w:rPr>
        <w:t>include the views of</w:t>
      </w:r>
      <w:r w:rsidR="00053783" w:rsidRPr="005D08ED">
        <w:rPr>
          <w:rFonts w:asciiTheme="minorHAnsi" w:hAnsiTheme="minorHAnsi" w:cstheme="minorHAnsi"/>
          <w:lang w:val="en-GB"/>
        </w:rPr>
        <w:t xml:space="preserve"> children and young people from </w:t>
      </w:r>
      <w:r w:rsidR="00266942" w:rsidRPr="005D08ED">
        <w:rPr>
          <w:rFonts w:asciiTheme="minorHAnsi" w:hAnsiTheme="minorHAnsi" w:cstheme="minorHAnsi"/>
          <w:lang w:val="en-GB"/>
        </w:rPr>
        <w:t xml:space="preserve">the </w:t>
      </w:r>
      <w:r w:rsidR="00053783" w:rsidRPr="005D08ED">
        <w:rPr>
          <w:rFonts w:asciiTheme="minorHAnsi" w:hAnsiTheme="minorHAnsi" w:cstheme="minorHAnsi"/>
          <w:lang w:val="en-GB"/>
        </w:rPr>
        <w:t xml:space="preserve">LGBTI+ </w:t>
      </w:r>
      <w:r w:rsidR="00266942" w:rsidRPr="005D08ED">
        <w:rPr>
          <w:rFonts w:asciiTheme="minorHAnsi" w:hAnsiTheme="minorHAnsi" w:cstheme="minorHAnsi"/>
          <w:lang w:val="en-GB"/>
        </w:rPr>
        <w:t>community</w:t>
      </w:r>
      <w:r w:rsidR="00D87432" w:rsidRPr="005D08ED">
        <w:rPr>
          <w:rFonts w:asciiTheme="minorHAnsi" w:hAnsiTheme="minorHAnsi" w:cstheme="minorHAnsi"/>
          <w:lang w:val="en-GB"/>
        </w:rPr>
        <w:t>,</w:t>
      </w:r>
      <w:r w:rsidR="00266942" w:rsidRPr="005D08ED">
        <w:rPr>
          <w:rFonts w:asciiTheme="minorHAnsi" w:hAnsiTheme="minorHAnsi" w:cstheme="minorHAnsi"/>
          <w:lang w:val="en-GB"/>
        </w:rPr>
        <w:t xml:space="preserve"> as they</w:t>
      </w:r>
      <w:r w:rsidR="00053783" w:rsidRPr="005D08ED">
        <w:rPr>
          <w:rFonts w:asciiTheme="minorHAnsi" w:hAnsiTheme="minorHAnsi" w:cstheme="minorHAnsi"/>
          <w:lang w:val="en-GB"/>
        </w:rPr>
        <w:t xml:space="preserve"> traditionally experience greater abuse on the internet in the form of bullying, harassment and hate</w:t>
      </w:r>
      <w:r w:rsidR="00B34330">
        <w:rPr>
          <w:rFonts w:asciiTheme="minorHAnsi" w:hAnsiTheme="minorHAnsi" w:cstheme="minorHAnsi"/>
          <w:lang w:val="en-GB"/>
        </w:rPr>
        <w:t xml:space="preserve"> </w:t>
      </w:r>
      <w:r w:rsidR="00053783" w:rsidRPr="005D08ED">
        <w:rPr>
          <w:rFonts w:asciiTheme="minorHAnsi" w:hAnsiTheme="minorHAnsi" w:cstheme="minorHAnsi"/>
          <w:lang w:val="en-GB"/>
        </w:rPr>
        <w:t xml:space="preserve">speech. </w:t>
      </w:r>
      <w:r w:rsidR="00D87432" w:rsidRPr="005D08ED">
        <w:rPr>
          <w:rFonts w:asciiTheme="minorHAnsi" w:hAnsiTheme="minorHAnsi" w:cstheme="minorHAnsi"/>
          <w:lang w:val="en-GB"/>
        </w:rPr>
        <w:t>This paragraph also notes that:</w:t>
      </w:r>
    </w:p>
    <w:p w14:paraId="2BC2D435" w14:textId="6C53ADAC" w:rsidR="00D87432" w:rsidRPr="005D08ED" w:rsidRDefault="00D87432" w:rsidP="00DA0CB9">
      <w:pPr>
        <w:spacing w:line="360" w:lineRule="auto"/>
        <w:ind w:firstLine="720"/>
        <w:jc w:val="both"/>
        <w:rPr>
          <w:rFonts w:asciiTheme="minorHAnsi" w:hAnsiTheme="minorHAnsi" w:cstheme="minorHAnsi"/>
          <w:lang w:val="en-GB"/>
        </w:rPr>
      </w:pPr>
    </w:p>
    <w:p w14:paraId="613A9711" w14:textId="36A0C3EC" w:rsidR="00D87432" w:rsidRPr="005D08ED" w:rsidRDefault="00D87432" w:rsidP="00D87432">
      <w:pPr>
        <w:spacing w:line="360" w:lineRule="auto"/>
        <w:ind w:left="720"/>
        <w:jc w:val="both"/>
        <w:rPr>
          <w:rFonts w:asciiTheme="minorHAnsi" w:hAnsiTheme="minorHAnsi" w:cstheme="minorHAnsi"/>
          <w:i/>
          <w:iCs/>
          <w:color w:val="000000"/>
        </w:rPr>
      </w:pPr>
      <w:r w:rsidRPr="005D08ED">
        <w:rPr>
          <w:rFonts w:asciiTheme="minorHAnsi" w:hAnsiTheme="minorHAnsi" w:cstheme="minorHAnsi"/>
          <w:i/>
          <w:iCs/>
          <w:color w:val="000000"/>
        </w:rPr>
        <w:t>States should ensure that designers and providers of digital technologies and services actively engage children, applying appropriate safeguards, and give their views due consideration when developing their services.</w:t>
      </w:r>
      <w:r w:rsidRPr="005D08ED">
        <w:rPr>
          <w:rStyle w:val="FootnoteReference"/>
          <w:rFonts w:asciiTheme="minorHAnsi" w:hAnsiTheme="minorHAnsi" w:cstheme="minorHAnsi"/>
          <w:i/>
          <w:iCs/>
          <w:color w:val="000000"/>
        </w:rPr>
        <w:footnoteReference w:id="8"/>
      </w:r>
    </w:p>
    <w:p w14:paraId="5089025C" w14:textId="332C6428" w:rsidR="00D87432" w:rsidRPr="005D08ED" w:rsidRDefault="00D87432" w:rsidP="00D87432">
      <w:pPr>
        <w:spacing w:line="360" w:lineRule="auto"/>
        <w:ind w:left="720"/>
        <w:jc w:val="both"/>
        <w:rPr>
          <w:rFonts w:asciiTheme="minorHAnsi" w:hAnsiTheme="minorHAnsi" w:cstheme="minorHAnsi"/>
          <w:i/>
          <w:iCs/>
          <w:color w:val="000000"/>
        </w:rPr>
      </w:pPr>
    </w:p>
    <w:p w14:paraId="62B4A0C2" w14:textId="06A340D7" w:rsidR="005F16D6" w:rsidRPr="00C6431F" w:rsidRDefault="00D87432" w:rsidP="00C6431F">
      <w:pPr>
        <w:spacing w:line="360" w:lineRule="auto"/>
        <w:ind w:firstLine="720"/>
        <w:jc w:val="both"/>
        <w:rPr>
          <w:rFonts w:asciiTheme="minorHAnsi" w:hAnsiTheme="minorHAnsi" w:cstheme="minorHAnsi"/>
          <w:color w:val="000000"/>
        </w:rPr>
      </w:pPr>
      <w:r w:rsidRPr="005D08ED">
        <w:rPr>
          <w:rFonts w:asciiTheme="minorHAnsi" w:hAnsiTheme="minorHAnsi" w:cstheme="minorHAnsi"/>
          <w:color w:val="000000"/>
        </w:rPr>
        <w:t xml:space="preserve">We assert that this clause should be amended to include specific reference for the need to strike an appropriate balance </w:t>
      </w:r>
      <w:r w:rsidR="005D08ED" w:rsidRPr="005D08ED">
        <w:rPr>
          <w:rFonts w:asciiTheme="minorHAnsi" w:hAnsiTheme="minorHAnsi" w:cstheme="minorHAnsi"/>
          <w:color w:val="000000"/>
        </w:rPr>
        <w:t xml:space="preserve">(with regard to gender, age, disability and to ensure the participation of children from minority communities such as the LGBTI+ community), without discrimination of any kind. This is imperative to ensure adherence to Article 12 of the Convention and to enable all children who are capable of forming their own views the right to express them freely regarding their right of access to the digital environment. </w:t>
      </w:r>
    </w:p>
    <w:p w14:paraId="3EA4DE50" w14:textId="1327429C" w:rsidR="00ED3FC1" w:rsidRPr="005D08ED" w:rsidRDefault="00B34330" w:rsidP="004F5188">
      <w:pPr>
        <w:spacing w:line="360" w:lineRule="auto"/>
        <w:ind w:firstLine="720"/>
        <w:jc w:val="both"/>
        <w:rPr>
          <w:rFonts w:asciiTheme="minorHAnsi" w:hAnsiTheme="minorHAnsi" w:cstheme="minorHAnsi"/>
          <w:lang w:val="en-GB"/>
        </w:rPr>
      </w:pPr>
      <w:r>
        <w:rPr>
          <w:rFonts w:asciiTheme="minorHAnsi" w:hAnsiTheme="minorHAnsi" w:cstheme="minorHAnsi"/>
          <w:lang w:val="en-GB"/>
        </w:rPr>
        <w:lastRenderedPageBreak/>
        <w:t>Regarding</w:t>
      </w:r>
      <w:r w:rsidR="00DA0CB9" w:rsidRPr="005D08ED">
        <w:rPr>
          <w:rFonts w:asciiTheme="minorHAnsi" w:hAnsiTheme="minorHAnsi" w:cstheme="minorHAnsi"/>
          <w:lang w:val="en-GB"/>
        </w:rPr>
        <w:t xml:space="preserve"> the </w:t>
      </w:r>
      <w:r w:rsidR="005D08ED">
        <w:rPr>
          <w:rFonts w:asciiTheme="minorHAnsi" w:hAnsiTheme="minorHAnsi" w:cstheme="minorHAnsi"/>
          <w:lang w:val="en-GB"/>
        </w:rPr>
        <w:t xml:space="preserve">specific </w:t>
      </w:r>
      <w:r w:rsidR="00DA0CB9" w:rsidRPr="005D08ED">
        <w:rPr>
          <w:rFonts w:asciiTheme="minorHAnsi" w:hAnsiTheme="minorHAnsi" w:cstheme="minorHAnsi"/>
          <w:lang w:val="en-GB"/>
        </w:rPr>
        <w:t>matter of access to the digital environment, we are especially concerned about the digital divide which currently exists in many countries. In Australia, we know that there are geographical barriers for those in remote communities which can limit or prevent one’s access to the internet</w:t>
      </w:r>
      <w:r w:rsidR="00C6431F">
        <w:rPr>
          <w:rFonts w:asciiTheme="minorHAnsi" w:hAnsiTheme="minorHAnsi" w:cstheme="minorHAnsi"/>
          <w:lang w:val="en-GB"/>
        </w:rPr>
        <w:t xml:space="preserve">. </w:t>
      </w:r>
      <w:r w:rsidR="0043493D" w:rsidRPr="005D08ED">
        <w:rPr>
          <w:rFonts w:asciiTheme="minorHAnsi" w:hAnsiTheme="minorHAnsi" w:cstheme="minorHAnsi"/>
          <w:lang w:val="en-GB"/>
        </w:rPr>
        <w:t xml:space="preserve">This issue has previously been acknowledged by the Australian Government in their 2017 </w:t>
      </w:r>
      <w:r w:rsidR="0043493D" w:rsidRPr="005D08ED">
        <w:rPr>
          <w:rFonts w:asciiTheme="minorHAnsi" w:hAnsiTheme="minorHAnsi" w:cstheme="minorHAnsi"/>
          <w:bCs/>
          <w:lang w:val="en-GB"/>
        </w:rPr>
        <w:t>submission to the UN Office of the High Commissioner for Human Rights, wherein they noted that people in remote Indigenous communities, in particular, experience problems accessing the internet.</w:t>
      </w:r>
      <w:r w:rsidR="0043493D" w:rsidRPr="005D08ED">
        <w:rPr>
          <w:rStyle w:val="FootnoteReference"/>
          <w:rFonts w:asciiTheme="minorHAnsi" w:hAnsiTheme="minorHAnsi" w:cstheme="minorHAnsi"/>
          <w:bCs/>
          <w:lang w:val="en-GB"/>
        </w:rPr>
        <w:footnoteReference w:id="9"/>
      </w:r>
      <w:r w:rsidR="0043493D" w:rsidRPr="005D08ED">
        <w:rPr>
          <w:rFonts w:asciiTheme="minorHAnsi" w:hAnsiTheme="minorHAnsi" w:cstheme="minorHAnsi"/>
          <w:lang w:val="en-GB"/>
        </w:rPr>
        <w:t xml:space="preserve"> More broadly, there is a significant divide between those in urban and rural areas in terms of access to the digital environment,</w:t>
      </w:r>
      <w:r w:rsidR="0043493D" w:rsidRPr="005D08ED">
        <w:rPr>
          <w:rStyle w:val="FootnoteReference"/>
          <w:rFonts w:asciiTheme="minorHAnsi" w:hAnsiTheme="minorHAnsi" w:cstheme="minorHAnsi"/>
          <w:lang w:val="en-GB"/>
        </w:rPr>
        <w:footnoteReference w:id="10"/>
      </w:r>
      <w:r w:rsidR="0043493D" w:rsidRPr="005D08ED">
        <w:rPr>
          <w:rFonts w:asciiTheme="minorHAnsi" w:hAnsiTheme="minorHAnsi" w:cstheme="minorHAnsi"/>
          <w:lang w:val="en-GB"/>
        </w:rPr>
        <w:t xml:space="preserve"> a reality which was especially highlighted when Australia went into total lockdown in response to COVID-19.  </w:t>
      </w:r>
    </w:p>
    <w:p w14:paraId="2A65C829" w14:textId="77777777" w:rsidR="00C33A48" w:rsidRPr="005D08ED" w:rsidRDefault="00C33A48" w:rsidP="005D08ED">
      <w:pPr>
        <w:spacing w:line="360" w:lineRule="auto"/>
        <w:jc w:val="both"/>
        <w:rPr>
          <w:rFonts w:asciiTheme="minorHAnsi" w:hAnsiTheme="minorHAnsi" w:cstheme="minorHAnsi"/>
          <w:lang w:val="en-GB"/>
        </w:rPr>
      </w:pPr>
    </w:p>
    <w:p w14:paraId="28DF96CA" w14:textId="78261F77" w:rsidR="005F16D6" w:rsidRDefault="0043493D" w:rsidP="00ED3FC1">
      <w:pPr>
        <w:spacing w:line="360" w:lineRule="auto"/>
        <w:jc w:val="both"/>
        <w:rPr>
          <w:rFonts w:asciiTheme="minorHAnsi" w:hAnsiTheme="minorHAnsi" w:cstheme="minorHAnsi"/>
          <w:lang w:val="en-GB"/>
        </w:rPr>
      </w:pPr>
      <w:r w:rsidRPr="005D08ED">
        <w:rPr>
          <w:rFonts w:asciiTheme="minorHAnsi" w:hAnsiTheme="minorHAnsi" w:cstheme="minorHAnsi"/>
          <w:lang w:val="en-GB"/>
        </w:rPr>
        <w:tab/>
        <w:t>We</w:t>
      </w:r>
      <w:r w:rsidR="00B34330">
        <w:rPr>
          <w:rFonts w:asciiTheme="minorHAnsi" w:hAnsiTheme="minorHAnsi" w:cstheme="minorHAnsi"/>
          <w:lang w:val="en-GB"/>
        </w:rPr>
        <w:t>,</w:t>
      </w:r>
      <w:r w:rsidRPr="005D08ED">
        <w:rPr>
          <w:rFonts w:asciiTheme="minorHAnsi" w:hAnsiTheme="minorHAnsi" w:cstheme="minorHAnsi"/>
          <w:lang w:val="en-GB"/>
        </w:rPr>
        <w:t xml:space="preserve"> therefore</w:t>
      </w:r>
      <w:r w:rsidR="00B34330">
        <w:rPr>
          <w:rFonts w:asciiTheme="minorHAnsi" w:hAnsiTheme="minorHAnsi" w:cstheme="minorHAnsi"/>
          <w:lang w:val="en-GB"/>
        </w:rPr>
        <w:t>,</w:t>
      </w:r>
      <w:r w:rsidRPr="005D08ED">
        <w:rPr>
          <w:rFonts w:asciiTheme="minorHAnsi" w:hAnsiTheme="minorHAnsi" w:cstheme="minorHAnsi"/>
          <w:lang w:val="en-GB"/>
        </w:rPr>
        <w:t xml:space="preserve"> welcome the </w:t>
      </w:r>
      <w:r w:rsidR="00B50628" w:rsidRPr="005D08ED">
        <w:rPr>
          <w:rFonts w:asciiTheme="minorHAnsi" w:hAnsiTheme="minorHAnsi" w:cstheme="minorHAnsi"/>
          <w:lang w:val="en-GB"/>
        </w:rPr>
        <w:t>recognition within paragraph 10 that the right to non-discrimination requires States to ensure that all children (including those living in rural and remote areas) have equal and effective access to the digital environment.</w:t>
      </w:r>
      <w:r w:rsidR="005F16D6">
        <w:rPr>
          <w:rStyle w:val="FootnoteReference"/>
          <w:rFonts w:asciiTheme="minorHAnsi" w:hAnsiTheme="minorHAnsi" w:cstheme="minorHAnsi"/>
          <w:lang w:val="en-GB"/>
        </w:rPr>
        <w:footnoteReference w:id="11"/>
      </w:r>
      <w:r w:rsidR="00B50628" w:rsidRPr="005D08ED">
        <w:rPr>
          <w:rFonts w:asciiTheme="minorHAnsi" w:hAnsiTheme="minorHAnsi" w:cstheme="minorHAnsi"/>
          <w:lang w:val="en-GB"/>
        </w:rPr>
        <w:t xml:space="preserve"> There is some level of ambiguity regarding the inclusion of the term ‘</w:t>
      </w:r>
      <w:r w:rsidR="00B50628" w:rsidRPr="005F16D6">
        <w:rPr>
          <w:rFonts w:asciiTheme="minorHAnsi" w:hAnsiTheme="minorHAnsi" w:cstheme="minorHAnsi"/>
          <w:i/>
          <w:iCs/>
          <w:lang w:val="en-GB"/>
        </w:rPr>
        <w:t>in ways that are meaningful for them’</w:t>
      </w:r>
      <w:r w:rsidR="00B50628" w:rsidRPr="005D08ED">
        <w:rPr>
          <w:rFonts w:asciiTheme="minorHAnsi" w:hAnsiTheme="minorHAnsi" w:cstheme="minorHAnsi"/>
          <w:lang w:val="en-GB"/>
        </w:rPr>
        <w:t xml:space="preserve">, </w:t>
      </w:r>
      <w:r w:rsidR="00017C33" w:rsidRPr="005D08ED">
        <w:rPr>
          <w:rFonts w:asciiTheme="minorHAnsi" w:hAnsiTheme="minorHAnsi" w:cstheme="minorHAnsi"/>
          <w:lang w:val="en-GB"/>
        </w:rPr>
        <w:t>and we would welcome further clarity on this point</w:t>
      </w:r>
      <w:r w:rsidR="00ED3FC1" w:rsidRPr="005D08ED">
        <w:rPr>
          <w:rFonts w:asciiTheme="minorHAnsi" w:hAnsiTheme="minorHAnsi" w:cstheme="minorHAnsi"/>
          <w:lang w:val="en-GB"/>
        </w:rPr>
        <w:t>.</w:t>
      </w:r>
      <w:r w:rsidR="00017C33" w:rsidRPr="005D08ED">
        <w:rPr>
          <w:rFonts w:asciiTheme="minorHAnsi" w:hAnsiTheme="minorHAnsi" w:cstheme="minorHAnsi"/>
          <w:lang w:val="en-GB"/>
        </w:rPr>
        <w:t xml:space="preserve"> </w:t>
      </w:r>
    </w:p>
    <w:p w14:paraId="709F282A" w14:textId="77777777" w:rsidR="005F16D6" w:rsidRDefault="005F16D6" w:rsidP="00ED3FC1">
      <w:pPr>
        <w:spacing w:line="360" w:lineRule="auto"/>
        <w:jc w:val="both"/>
        <w:rPr>
          <w:rFonts w:asciiTheme="minorHAnsi" w:hAnsiTheme="minorHAnsi" w:cstheme="minorHAnsi"/>
          <w:lang w:val="en-GB"/>
        </w:rPr>
      </w:pPr>
    </w:p>
    <w:p w14:paraId="419FC222" w14:textId="354A46FF" w:rsidR="0083102F" w:rsidRDefault="00017C33" w:rsidP="005F16D6">
      <w:pPr>
        <w:spacing w:line="360" w:lineRule="auto"/>
        <w:ind w:firstLine="720"/>
        <w:jc w:val="both"/>
        <w:rPr>
          <w:rFonts w:asciiTheme="minorHAnsi" w:hAnsiTheme="minorHAnsi" w:cstheme="minorHAnsi"/>
          <w:lang w:val="en-GB"/>
        </w:rPr>
      </w:pPr>
      <w:r w:rsidRPr="005D08ED">
        <w:rPr>
          <w:rFonts w:asciiTheme="minorHAnsi" w:hAnsiTheme="minorHAnsi" w:cstheme="minorHAnsi"/>
          <w:lang w:val="en-GB"/>
        </w:rPr>
        <w:t xml:space="preserve">We </w:t>
      </w:r>
      <w:r w:rsidR="005F16D6">
        <w:rPr>
          <w:rFonts w:asciiTheme="minorHAnsi" w:hAnsiTheme="minorHAnsi" w:cstheme="minorHAnsi"/>
          <w:lang w:val="en-GB"/>
        </w:rPr>
        <w:t>also assert</w:t>
      </w:r>
      <w:r w:rsidRPr="005D08ED">
        <w:rPr>
          <w:rFonts w:asciiTheme="minorHAnsi" w:hAnsiTheme="minorHAnsi" w:cstheme="minorHAnsi"/>
          <w:lang w:val="en-GB"/>
        </w:rPr>
        <w:t xml:space="preserve"> that States should be encouraged to engage in public consultation with children and young people from these communities to determine what meaningful access means for them, and how this could best be implemented</w:t>
      </w:r>
      <w:r w:rsidR="00ED3FC1" w:rsidRPr="005D08ED">
        <w:rPr>
          <w:rFonts w:asciiTheme="minorHAnsi" w:hAnsiTheme="minorHAnsi" w:cstheme="minorHAnsi"/>
          <w:lang w:val="en-GB"/>
        </w:rPr>
        <w:t>. Pa</w:t>
      </w:r>
      <w:r w:rsidR="00B50628" w:rsidRPr="005D08ED">
        <w:rPr>
          <w:rFonts w:asciiTheme="minorHAnsi" w:hAnsiTheme="minorHAnsi" w:cstheme="minorHAnsi"/>
          <w:lang w:val="en-GB"/>
        </w:rPr>
        <w:t xml:space="preserve">ragraph </w:t>
      </w:r>
      <w:r w:rsidR="00ED3FC1" w:rsidRPr="005D08ED">
        <w:rPr>
          <w:rFonts w:asciiTheme="minorHAnsi" w:hAnsiTheme="minorHAnsi" w:cstheme="minorHAnsi"/>
          <w:lang w:val="en-GB"/>
        </w:rPr>
        <w:t>10 proceeds to</w:t>
      </w:r>
      <w:r w:rsidR="00B50628" w:rsidRPr="005D08ED">
        <w:rPr>
          <w:rFonts w:asciiTheme="minorHAnsi" w:hAnsiTheme="minorHAnsi" w:cstheme="minorHAnsi"/>
          <w:lang w:val="en-GB"/>
        </w:rPr>
        <w:t xml:space="preserve"> list </w:t>
      </w:r>
      <w:r w:rsidR="00ED3FC1" w:rsidRPr="005D08ED">
        <w:rPr>
          <w:rFonts w:asciiTheme="minorHAnsi" w:hAnsiTheme="minorHAnsi" w:cstheme="minorHAnsi"/>
          <w:lang w:val="en-GB"/>
        </w:rPr>
        <w:t xml:space="preserve">some </w:t>
      </w:r>
      <w:r w:rsidR="00B50628" w:rsidRPr="005D08ED">
        <w:rPr>
          <w:rFonts w:asciiTheme="minorHAnsi" w:hAnsiTheme="minorHAnsi" w:cstheme="minorHAnsi"/>
          <w:lang w:val="en-GB"/>
        </w:rPr>
        <w:t>examples of measures which States can take to ensure the realisation of th</w:t>
      </w:r>
      <w:r w:rsidR="00ED3FC1" w:rsidRPr="005D08ED">
        <w:rPr>
          <w:rFonts w:asciiTheme="minorHAnsi" w:hAnsiTheme="minorHAnsi" w:cstheme="minorHAnsi"/>
          <w:lang w:val="en-GB"/>
        </w:rPr>
        <w:t>e right of access to the digital environment</w:t>
      </w:r>
      <w:r w:rsidR="00B50628" w:rsidRPr="005D08ED">
        <w:rPr>
          <w:rFonts w:asciiTheme="minorHAnsi" w:hAnsiTheme="minorHAnsi" w:cstheme="minorHAnsi"/>
          <w:lang w:val="en-GB"/>
        </w:rPr>
        <w:t xml:space="preserve">, which we welcome. </w:t>
      </w:r>
      <w:r w:rsidR="00ED3FC1" w:rsidRPr="005D08ED">
        <w:rPr>
          <w:rFonts w:asciiTheme="minorHAnsi" w:hAnsiTheme="minorHAnsi" w:cstheme="minorHAnsi"/>
          <w:lang w:val="en-GB"/>
        </w:rPr>
        <w:t>To this end, it</w:t>
      </w:r>
      <w:r w:rsidR="00B50628" w:rsidRPr="005D08ED">
        <w:rPr>
          <w:rFonts w:asciiTheme="minorHAnsi" w:hAnsiTheme="minorHAnsi" w:cstheme="minorHAnsi"/>
          <w:lang w:val="en-GB"/>
        </w:rPr>
        <w:t xml:space="preserve"> is important that States are monitored </w:t>
      </w:r>
      <w:r w:rsidR="00ED3FC1" w:rsidRPr="005D08ED">
        <w:rPr>
          <w:rFonts w:asciiTheme="minorHAnsi" w:hAnsiTheme="minorHAnsi" w:cstheme="minorHAnsi"/>
          <w:lang w:val="en-GB"/>
        </w:rPr>
        <w:t>(</w:t>
      </w:r>
      <w:r w:rsidR="00B34330">
        <w:rPr>
          <w:rFonts w:asciiTheme="minorHAnsi" w:hAnsiTheme="minorHAnsi" w:cstheme="minorHAnsi"/>
          <w:lang w:val="en-GB"/>
        </w:rPr>
        <w:t>regularly</w:t>
      </w:r>
      <w:r w:rsidR="00ED3FC1" w:rsidRPr="005D08ED">
        <w:rPr>
          <w:rFonts w:asciiTheme="minorHAnsi" w:hAnsiTheme="minorHAnsi" w:cstheme="minorHAnsi"/>
          <w:lang w:val="en-GB"/>
        </w:rPr>
        <w:t xml:space="preserve">) </w:t>
      </w:r>
      <w:r w:rsidRPr="005D08ED">
        <w:rPr>
          <w:rFonts w:asciiTheme="minorHAnsi" w:hAnsiTheme="minorHAnsi" w:cstheme="minorHAnsi"/>
          <w:lang w:val="en-GB"/>
        </w:rPr>
        <w:t xml:space="preserve">and held to account </w:t>
      </w:r>
      <w:r w:rsidR="00B34330">
        <w:rPr>
          <w:rFonts w:asciiTheme="minorHAnsi" w:hAnsiTheme="minorHAnsi" w:cstheme="minorHAnsi"/>
          <w:lang w:val="en-GB"/>
        </w:rPr>
        <w:t>regarding</w:t>
      </w:r>
      <w:r w:rsidR="00B50628" w:rsidRPr="005D08ED">
        <w:rPr>
          <w:rFonts w:asciiTheme="minorHAnsi" w:hAnsiTheme="minorHAnsi" w:cstheme="minorHAnsi"/>
          <w:lang w:val="en-GB"/>
        </w:rPr>
        <w:t xml:space="preserve"> their commitment to </w:t>
      </w:r>
      <w:r w:rsidRPr="005D08ED">
        <w:rPr>
          <w:rFonts w:asciiTheme="minorHAnsi" w:hAnsiTheme="minorHAnsi" w:cstheme="minorHAnsi"/>
          <w:lang w:val="en-GB"/>
        </w:rPr>
        <w:t xml:space="preserve">overcoming the digital divide for children in remote and rural communities. </w:t>
      </w:r>
      <w:r w:rsidR="005F16D6">
        <w:rPr>
          <w:rFonts w:asciiTheme="minorHAnsi" w:hAnsiTheme="minorHAnsi" w:cstheme="minorHAnsi"/>
          <w:lang w:val="en-GB"/>
        </w:rPr>
        <w:t xml:space="preserve">Where access to the right to access the digital environment is denied, children must be afforded the right of access to justice to make a complaint and have this heard promptly. We particularly welcome the draft general comments </w:t>
      </w:r>
      <w:r w:rsidR="005F16D6">
        <w:rPr>
          <w:rFonts w:asciiTheme="minorHAnsi" w:hAnsiTheme="minorHAnsi" w:cstheme="minorHAnsi"/>
          <w:lang w:val="en-GB"/>
        </w:rPr>
        <w:lastRenderedPageBreak/>
        <w:t xml:space="preserve">commitments in this regard under </w:t>
      </w:r>
      <w:r w:rsidR="00975616">
        <w:rPr>
          <w:rFonts w:asciiTheme="minorHAnsi" w:hAnsiTheme="minorHAnsi" w:cstheme="minorHAnsi"/>
          <w:lang w:val="en-GB"/>
        </w:rPr>
        <w:t>S</w:t>
      </w:r>
      <w:r w:rsidR="005F16D6">
        <w:rPr>
          <w:rFonts w:asciiTheme="minorHAnsi" w:hAnsiTheme="minorHAnsi" w:cstheme="minorHAnsi"/>
          <w:lang w:val="en-GB"/>
        </w:rPr>
        <w:t>ection K, however</w:t>
      </w:r>
      <w:r w:rsidR="00975616">
        <w:rPr>
          <w:rFonts w:asciiTheme="minorHAnsi" w:hAnsiTheme="minorHAnsi" w:cstheme="minorHAnsi"/>
          <w:lang w:val="en-GB"/>
        </w:rPr>
        <w:t>,</w:t>
      </w:r>
      <w:r w:rsidR="005F16D6">
        <w:rPr>
          <w:rFonts w:asciiTheme="minorHAnsi" w:hAnsiTheme="minorHAnsi" w:cstheme="minorHAnsi"/>
          <w:lang w:val="en-GB"/>
        </w:rPr>
        <w:t xml:space="preserve"> we assert that the provision of culturally sensitive information should also be included in paragraph 50.</w:t>
      </w:r>
      <w:r w:rsidR="005F16D6">
        <w:rPr>
          <w:rStyle w:val="FootnoteReference"/>
          <w:rFonts w:asciiTheme="minorHAnsi" w:hAnsiTheme="minorHAnsi" w:cstheme="minorHAnsi"/>
          <w:lang w:val="en-GB"/>
        </w:rPr>
        <w:footnoteReference w:id="12"/>
      </w:r>
      <w:r w:rsidR="005F16D6">
        <w:rPr>
          <w:rFonts w:asciiTheme="minorHAnsi" w:hAnsiTheme="minorHAnsi" w:cstheme="minorHAnsi"/>
          <w:lang w:val="en-GB"/>
        </w:rPr>
        <w:t xml:space="preserve"> </w:t>
      </w:r>
    </w:p>
    <w:p w14:paraId="6A5C1C03" w14:textId="77777777" w:rsidR="005F16D6" w:rsidRPr="005F16D6" w:rsidRDefault="005F16D6" w:rsidP="005F16D6">
      <w:pPr>
        <w:spacing w:line="360" w:lineRule="auto"/>
        <w:ind w:firstLine="720"/>
        <w:jc w:val="both"/>
        <w:rPr>
          <w:rFonts w:asciiTheme="minorHAnsi" w:hAnsiTheme="minorHAnsi" w:cstheme="minorHAnsi"/>
          <w:lang w:val="en-GB"/>
        </w:rPr>
      </w:pPr>
    </w:p>
    <w:p w14:paraId="34C82BA0" w14:textId="4F67F134" w:rsidR="00925AEA" w:rsidRPr="005D08ED" w:rsidRDefault="004566DE" w:rsidP="00AA139F">
      <w:pPr>
        <w:pStyle w:val="Heading1"/>
        <w:rPr>
          <w:rFonts w:cstheme="minorHAnsi"/>
        </w:rPr>
      </w:pPr>
      <w:bookmarkStart w:id="4" w:name="_Toc56419792"/>
      <w:r w:rsidRPr="005D08ED">
        <w:rPr>
          <w:rFonts w:cstheme="minorHAnsi"/>
        </w:rPr>
        <w:t xml:space="preserve">Recommendation 2: </w:t>
      </w:r>
      <w:r w:rsidR="00925AEA" w:rsidRPr="005D08ED">
        <w:rPr>
          <w:rFonts w:cstheme="minorHAnsi"/>
        </w:rPr>
        <w:t>Children as Economic A</w:t>
      </w:r>
      <w:r w:rsidR="00CB3BD9" w:rsidRPr="005D08ED">
        <w:rPr>
          <w:rFonts w:cstheme="minorHAnsi"/>
        </w:rPr>
        <w:t>ctors</w:t>
      </w:r>
      <w:bookmarkEnd w:id="4"/>
    </w:p>
    <w:p w14:paraId="3AEB781D" w14:textId="69F6207B" w:rsidR="00BE2182" w:rsidRPr="005D08ED" w:rsidRDefault="004566DE" w:rsidP="00CB3BD9">
      <w:pPr>
        <w:spacing w:line="360" w:lineRule="auto"/>
        <w:ind w:firstLine="720"/>
        <w:jc w:val="both"/>
        <w:rPr>
          <w:rFonts w:asciiTheme="minorHAnsi" w:hAnsiTheme="minorHAnsi" w:cstheme="minorHAnsi"/>
          <w:lang w:val="en-GB"/>
        </w:rPr>
      </w:pPr>
      <w:r w:rsidRPr="005D08ED">
        <w:rPr>
          <w:rFonts w:asciiTheme="minorHAnsi" w:hAnsiTheme="minorHAnsi" w:cstheme="minorHAnsi"/>
          <w:lang w:val="en-GB"/>
        </w:rPr>
        <w:t>It is widely accepted that the increased accessibility of information in the “Digital Age” has produced substantial educational, social and economic opportunities for children.</w:t>
      </w:r>
      <w:r w:rsidRPr="005D08ED">
        <w:rPr>
          <w:rStyle w:val="FootnoteReference"/>
          <w:rFonts w:asciiTheme="minorHAnsi" w:hAnsiTheme="minorHAnsi" w:cstheme="minorHAnsi"/>
          <w:lang w:val="en-GB"/>
        </w:rPr>
        <w:footnoteReference w:id="13"/>
      </w:r>
      <w:r w:rsidRPr="005D08ED">
        <w:rPr>
          <w:rFonts w:asciiTheme="minorHAnsi" w:hAnsiTheme="minorHAnsi" w:cstheme="minorHAnsi"/>
          <w:lang w:val="en-GB"/>
        </w:rPr>
        <w:t xml:space="preserve"> </w:t>
      </w:r>
      <w:r w:rsidR="001A559D" w:rsidRPr="005D08ED">
        <w:rPr>
          <w:rFonts w:asciiTheme="minorHAnsi" w:hAnsiTheme="minorHAnsi" w:cstheme="minorHAnsi"/>
          <w:lang w:val="en-GB"/>
        </w:rPr>
        <w:t xml:space="preserve">In regard to the latter, </w:t>
      </w:r>
      <w:r w:rsidRPr="005D08ED">
        <w:rPr>
          <w:rFonts w:asciiTheme="minorHAnsi" w:hAnsiTheme="minorHAnsi" w:cstheme="minorHAnsi"/>
          <w:lang w:val="en-GB"/>
        </w:rPr>
        <w:t xml:space="preserve">there is limited </w:t>
      </w:r>
      <w:r w:rsidR="001A559D" w:rsidRPr="005D08ED">
        <w:rPr>
          <w:rFonts w:asciiTheme="minorHAnsi" w:hAnsiTheme="minorHAnsi" w:cstheme="minorHAnsi"/>
          <w:lang w:val="en-GB"/>
        </w:rPr>
        <w:t xml:space="preserve">engagement or </w:t>
      </w:r>
      <w:r w:rsidRPr="005D08ED">
        <w:rPr>
          <w:rFonts w:asciiTheme="minorHAnsi" w:hAnsiTheme="minorHAnsi" w:cstheme="minorHAnsi"/>
          <w:lang w:val="en-GB"/>
        </w:rPr>
        <w:t xml:space="preserve">recognition of </w:t>
      </w:r>
      <w:r w:rsidR="001A559D" w:rsidRPr="005D08ED">
        <w:rPr>
          <w:rFonts w:asciiTheme="minorHAnsi" w:hAnsiTheme="minorHAnsi" w:cstheme="minorHAnsi"/>
          <w:lang w:val="en-GB"/>
        </w:rPr>
        <w:t xml:space="preserve">the rights of children who work and experience economic benefits from </w:t>
      </w:r>
      <w:r w:rsidR="00D170A3" w:rsidRPr="005D08ED">
        <w:rPr>
          <w:rFonts w:asciiTheme="minorHAnsi" w:hAnsiTheme="minorHAnsi" w:cstheme="minorHAnsi"/>
          <w:lang w:val="en-GB"/>
        </w:rPr>
        <w:t xml:space="preserve">their use of </w:t>
      </w:r>
      <w:r w:rsidR="001A559D" w:rsidRPr="005D08ED">
        <w:rPr>
          <w:rFonts w:asciiTheme="minorHAnsi" w:hAnsiTheme="minorHAnsi" w:cstheme="minorHAnsi"/>
          <w:lang w:val="en-GB"/>
        </w:rPr>
        <w:t xml:space="preserve">social media </w:t>
      </w:r>
      <w:r w:rsidR="00D170A3" w:rsidRPr="005D08ED">
        <w:rPr>
          <w:rFonts w:asciiTheme="minorHAnsi" w:hAnsiTheme="minorHAnsi" w:cstheme="minorHAnsi"/>
          <w:lang w:val="en-GB"/>
        </w:rPr>
        <w:t>and</w:t>
      </w:r>
      <w:r w:rsidR="001A559D" w:rsidRPr="005D08ED">
        <w:rPr>
          <w:rFonts w:asciiTheme="minorHAnsi" w:hAnsiTheme="minorHAnsi" w:cstheme="minorHAnsi"/>
          <w:lang w:val="en-GB"/>
        </w:rPr>
        <w:t xml:space="preserve"> technology</w:t>
      </w:r>
      <w:r w:rsidR="00D170A3" w:rsidRPr="005D08ED">
        <w:rPr>
          <w:rFonts w:asciiTheme="minorHAnsi" w:hAnsiTheme="minorHAnsi" w:cstheme="minorHAnsi"/>
          <w:lang w:val="en-GB"/>
        </w:rPr>
        <w:t>. We would welcome further engagement on this matter within the text of the General Comment</w:t>
      </w:r>
      <w:r w:rsidR="00925AEA" w:rsidRPr="005D08ED">
        <w:rPr>
          <w:rFonts w:asciiTheme="minorHAnsi" w:hAnsiTheme="minorHAnsi" w:cstheme="minorHAnsi"/>
          <w:lang w:val="en-GB"/>
        </w:rPr>
        <w:t xml:space="preserve">, particularly given the number of children who are content creators and earn significant amounts of money by posting sponsored content and monetized advertisements. The Instagram marketing </w:t>
      </w:r>
      <w:r w:rsidR="008638A5">
        <w:rPr>
          <w:rFonts w:asciiTheme="minorHAnsi" w:hAnsiTheme="minorHAnsi" w:cstheme="minorHAnsi"/>
          <w:lang w:val="en-GB"/>
        </w:rPr>
        <w:t>industry</w:t>
      </w:r>
      <w:r w:rsidR="00925AEA" w:rsidRPr="005D08ED">
        <w:rPr>
          <w:rFonts w:asciiTheme="minorHAnsi" w:hAnsiTheme="minorHAnsi" w:cstheme="minorHAnsi"/>
          <w:lang w:val="en-GB"/>
        </w:rPr>
        <w:t xml:space="preserve"> is estimated to be valued between five and ten billion dollars, with equally lucrative opportunities available for sponsorship and product placement agreements.</w:t>
      </w:r>
      <w:r w:rsidR="00925AEA" w:rsidRPr="005D08ED">
        <w:rPr>
          <w:rStyle w:val="FootnoteReference"/>
          <w:rFonts w:asciiTheme="minorHAnsi" w:hAnsiTheme="minorHAnsi" w:cstheme="minorHAnsi"/>
          <w:lang w:val="en-GB"/>
        </w:rPr>
        <w:footnoteReference w:id="14"/>
      </w:r>
      <w:r w:rsidR="00BE2182" w:rsidRPr="005D08ED">
        <w:rPr>
          <w:rFonts w:asciiTheme="minorHAnsi" w:hAnsiTheme="minorHAnsi" w:cstheme="minorHAnsi"/>
          <w:lang w:val="en-GB"/>
        </w:rPr>
        <w:t xml:space="preserve"> Similarly, videos which are uploaded to YouTube can be monetized or sponsored by third</w:t>
      </w:r>
      <w:r w:rsidR="00975616">
        <w:rPr>
          <w:rFonts w:asciiTheme="minorHAnsi" w:hAnsiTheme="minorHAnsi" w:cstheme="minorHAnsi"/>
          <w:lang w:val="en-GB"/>
        </w:rPr>
        <w:t>-</w:t>
      </w:r>
      <w:r w:rsidR="00BE2182" w:rsidRPr="005D08ED">
        <w:rPr>
          <w:rFonts w:asciiTheme="minorHAnsi" w:hAnsiTheme="minorHAnsi" w:cstheme="minorHAnsi"/>
          <w:lang w:val="en-GB"/>
        </w:rPr>
        <w:t xml:space="preserve">party companies. Therein lies an incentive for content creators to produce regular videos through their channels and collaborate with companies for financial gain. </w:t>
      </w:r>
    </w:p>
    <w:p w14:paraId="5BB3AB3C" w14:textId="77777777" w:rsidR="00CB3BD9" w:rsidRPr="005D08ED" w:rsidRDefault="00CB3BD9" w:rsidP="00CB3BD9">
      <w:pPr>
        <w:spacing w:line="360" w:lineRule="auto"/>
        <w:ind w:firstLine="720"/>
        <w:jc w:val="both"/>
        <w:rPr>
          <w:rFonts w:asciiTheme="minorHAnsi" w:hAnsiTheme="minorHAnsi" w:cstheme="minorHAnsi"/>
          <w:lang w:val="en-GB"/>
        </w:rPr>
      </w:pPr>
    </w:p>
    <w:p w14:paraId="37192107" w14:textId="2248F629" w:rsidR="00ED3FC1" w:rsidRPr="005D08ED" w:rsidRDefault="00ED3FC1" w:rsidP="00572094">
      <w:pPr>
        <w:spacing w:line="360" w:lineRule="auto"/>
        <w:ind w:firstLine="720"/>
        <w:jc w:val="both"/>
        <w:rPr>
          <w:rFonts w:asciiTheme="minorHAnsi" w:eastAsiaTheme="minorHAnsi" w:hAnsiTheme="minorHAnsi" w:cstheme="minorHAnsi"/>
          <w:lang w:val="en-GB"/>
        </w:rPr>
      </w:pPr>
      <w:r w:rsidRPr="005D08ED">
        <w:rPr>
          <w:rFonts w:asciiTheme="minorHAnsi" w:hAnsiTheme="minorHAnsi" w:cstheme="minorHAnsi"/>
          <w:lang w:val="en-GB"/>
        </w:rPr>
        <w:t>There are numerous high-profile examples of children and young people who have found fame online and earn significant amounts of money as content creators. For example, “</w:t>
      </w:r>
      <w:proofErr w:type="spellStart"/>
      <w:r w:rsidRPr="005D08ED">
        <w:rPr>
          <w:rFonts w:asciiTheme="minorHAnsi" w:hAnsiTheme="minorHAnsi" w:cstheme="minorHAnsi"/>
          <w:lang w:val="en-GB"/>
        </w:rPr>
        <w:t>EvanTube</w:t>
      </w:r>
      <w:proofErr w:type="spellEnd"/>
      <w:r w:rsidRPr="005D08ED">
        <w:rPr>
          <w:rFonts w:asciiTheme="minorHAnsi" w:hAnsiTheme="minorHAnsi" w:cstheme="minorHAnsi"/>
          <w:lang w:val="en-GB"/>
        </w:rPr>
        <w:t>” is one of the most successful child influencers globally, with over 10 million followers across his various social media platforms.</w:t>
      </w:r>
      <w:r w:rsidRPr="005D08ED">
        <w:rPr>
          <w:rStyle w:val="FootnoteReference"/>
          <w:rFonts w:asciiTheme="minorHAnsi" w:hAnsiTheme="minorHAnsi" w:cstheme="minorHAnsi"/>
          <w:lang w:val="en-GB"/>
        </w:rPr>
        <w:footnoteReference w:id="15"/>
      </w:r>
      <w:r w:rsidRPr="005D08ED">
        <w:rPr>
          <w:rFonts w:asciiTheme="minorHAnsi" w:hAnsiTheme="minorHAnsi" w:cstheme="minorHAnsi"/>
          <w:lang w:val="en-GB"/>
        </w:rPr>
        <w:t xml:space="preserve"> He produces toy reviews, challenges and experiments and has several commercial partnerships with brands.</w:t>
      </w:r>
      <w:r w:rsidRPr="005D08ED">
        <w:rPr>
          <w:rStyle w:val="FootnoteReference"/>
          <w:rFonts w:asciiTheme="minorHAnsi" w:hAnsiTheme="minorHAnsi" w:cstheme="minorHAnsi"/>
          <w:lang w:val="en-GB"/>
        </w:rPr>
        <w:footnoteReference w:id="16"/>
      </w:r>
      <w:r w:rsidRPr="005D08ED">
        <w:rPr>
          <w:rFonts w:asciiTheme="minorHAnsi" w:hAnsiTheme="minorHAnsi" w:cstheme="minorHAnsi"/>
          <w:lang w:val="en-GB"/>
        </w:rPr>
        <w:t xml:space="preserve"> Similarly, 10-year-old Ryan </w:t>
      </w:r>
      <w:proofErr w:type="spellStart"/>
      <w:r w:rsidRPr="005D08ED">
        <w:rPr>
          <w:rFonts w:asciiTheme="minorHAnsi" w:hAnsiTheme="minorHAnsi" w:cstheme="minorHAnsi"/>
          <w:lang w:val="en-GB"/>
        </w:rPr>
        <w:t>Kaji’s</w:t>
      </w:r>
      <w:proofErr w:type="spellEnd"/>
      <w:r w:rsidRPr="005D08ED">
        <w:rPr>
          <w:rFonts w:asciiTheme="minorHAnsi" w:hAnsiTheme="minorHAnsi" w:cstheme="minorHAnsi"/>
          <w:lang w:val="en-GB"/>
        </w:rPr>
        <w:t xml:space="preserve"> </w:t>
      </w:r>
      <w:r w:rsidRPr="005D08ED">
        <w:rPr>
          <w:rFonts w:asciiTheme="minorHAnsi" w:hAnsiTheme="minorHAnsi" w:cstheme="minorHAnsi"/>
          <w:lang w:val="en-GB"/>
        </w:rPr>
        <w:lastRenderedPageBreak/>
        <w:t>YouTube channel, “Ryan’s World”, boasts over 23 million subscribers and earned an estimated $26 million in 2019 from commercial sponsorships and monetized advertising.</w:t>
      </w:r>
      <w:r w:rsidRPr="005D08ED">
        <w:rPr>
          <w:rStyle w:val="FootnoteReference"/>
          <w:rFonts w:asciiTheme="minorHAnsi" w:hAnsiTheme="minorHAnsi" w:cstheme="minorHAnsi"/>
          <w:lang w:val="en-GB"/>
        </w:rPr>
        <w:footnoteReference w:id="17"/>
      </w:r>
      <w:r w:rsidRPr="005D08ED">
        <w:rPr>
          <w:rFonts w:asciiTheme="minorHAnsi" w:hAnsiTheme="minorHAnsi" w:cstheme="minorHAnsi"/>
          <w:lang w:val="en-GB"/>
        </w:rPr>
        <w:t xml:space="preserve"> </w:t>
      </w:r>
      <w:proofErr w:type="spellStart"/>
      <w:r w:rsidRPr="005D08ED">
        <w:rPr>
          <w:rFonts w:asciiTheme="minorHAnsi" w:hAnsiTheme="minorHAnsi" w:cstheme="minorHAnsi"/>
          <w:lang w:val="en-GB"/>
        </w:rPr>
        <w:t>Taytum</w:t>
      </w:r>
      <w:proofErr w:type="spellEnd"/>
      <w:r w:rsidRPr="005D08ED">
        <w:rPr>
          <w:rFonts w:asciiTheme="minorHAnsi" w:hAnsiTheme="minorHAnsi" w:cstheme="minorHAnsi"/>
          <w:lang w:val="en-GB"/>
        </w:rPr>
        <w:t xml:space="preserve"> and Oakley Fisher</w:t>
      </w:r>
      <w:r w:rsidR="00975616">
        <w:rPr>
          <w:rFonts w:asciiTheme="minorHAnsi" w:hAnsiTheme="minorHAnsi" w:cstheme="minorHAnsi"/>
          <w:lang w:val="en-GB"/>
        </w:rPr>
        <w:t xml:space="preserve"> (</w:t>
      </w:r>
      <w:r w:rsidRPr="005D08ED">
        <w:rPr>
          <w:rFonts w:asciiTheme="minorHAnsi" w:hAnsiTheme="minorHAnsi" w:cstheme="minorHAnsi"/>
          <w:lang w:val="en-GB"/>
        </w:rPr>
        <w:t>2-year-old twin</w:t>
      </w:r>
      <w:r w:rsidR="00975616">
        <w:rPr>
          <w:rFonts w:asciiTheme="minorHAnsi" w:hAnsiTheme="minorHAnsi" w:cstheme="minorHAnsi"/>
          <w:lang w:val="en-GB"/>
        </w:rPr>
        <w:t xml:space="preserve">s) </w:t>
      </w:r>
      <w:r w:rsidRPr="005D08ED">
        <w:rPr>
          <w:rFonts w:asciiTheme="minorHAnsi" w:hAnsiTheme="minorHAnsi" w:cstheme="minorHAnsi"/>
          <w:lang w:val="en-GB"/>
        </w:rPr>
        <w:t xml:space="preserve"> have </w:t>
      </w:r>
      <w:r w:rsidR="00975616">
        <w:rPr>
          <w:rFonts w:asciiTheme="minorHAnsi" w:hAnsiTheme="minorHAnsi" w:cstheme="minorHAnsi"/>
          <w:lang w:val="en-GB"/>
        </w:rPr>
        <w:t>approximately</w:t>
      </w:r>
      <w:r w:rsidRPr="005D08ED">
        <w:rPr>
          <w:rFonts w:asciiTheme="minorHAnsi" w:hAnsiTheme="minorHAnsi" w:cstheme="minorHAnsi"/>
          <w:lang w:val="en-GB"/>
        </w:rPr>
        <w:t xml:space="preserve"> 2 million followers on Instagram and make</w:t>
      </w:r>
      <w:r w:rsidR="00975616">
        <w:rPr>
          <w:rFonts w:asciiTheme="minorHAnsi" w:hAnsiTheme="minorHAnsi" w:cstheme="minorHAnsi"/>
          <w:lang w:val="en-GB"/>
        </w:rPr>
        <w:t xml:space="preserve"> an estimated</w:t>
      </w:r>
      <w:r w:rsidRPr="005D08ED">
        <w:rPr>
          <w:rFonts w:asciiTheme="minorHAnsi" w:hAnsiTheme="minorHAnsi" w:cstheme="minorHAnsi"/>
          <w:lang w:val="en-GB"/>
        </w:rPr>
        <w:t xml:space="preserve"> $10,000 to $20,000 per sponsored post.</w:t>
      </w:r>
      <w:r w:rsidR="00AA139F" w:rsidRPr="005D08ED">
        <w:rPr>
          <w:rStyle w:val="FootnoteReference"/>
          <w:rFonts w:asciiTheme="minorHAnsi" w:hAnsiTheme="minorHAnsi" w:cstheme="minorHAnsi"/>
          <w:lang w:val="en-GB"/>
        </w:rPr>
        <w:footnoteReference w:id="18"/>
      </w:r>
      <w:r w:rsidR="00AA139F" w:rsidRPr="005D08ED">
        <w:rPr>
          <w:rFonts w:asciiTheme="minorHAnsi" w:hAnsiTheme="minorHAnsi" w:cstheme="minorHAnsi"/>
          <w:lang w:val="en-GB"/>
        </w:rPr>
        <w:t xml:space="preserve"> </w:t>
      </w:r>
      <w:r w:rsidRPr="005D08ED">
        <w:rPr>
          <w:rFonts w:asciiTheme="minorHAnsi" w:hAnsiTheme="minorHAnsi" w:cstheme="minorHAnsi"/>
          <w:lang w:val="en-GB"/>
        </w:rPr>
        <w:t>Thus, there are ample opportunities for children to capitalize on this growing industry at a young age.</w:t>
      </w:r>
    </w:p>
    <w:p w14:paraId="20A02309" w14:textId="77777777" w:rsidR="00BE2182" w:rsidRPr="005D08ED" w:rsidRDefault="00BE2182" w:rsidP="00BE2182">
      <w:pPr>
        <w:jc w:val="both"/>
        <w:rPr>
          <w:rFonts w:asciiTheme="minorHAnsi" w:hAnsiTheme="minorHAnsi" w:cstheme="minorHAnsi"/>
          <w:vertAlign w:val="superscript"/>
          <w:lang w:val="en-GB"/>
        </w:rPr>
      </w:pPr>
    </w:p>
    <w:p w14:paraId="39C3144C" w14:textId="42393CE5" w:rsidR="006C7EFC" w:rsidRDefault="004359D2" w:rsidP="00051E95">
      <w:pPr>
        <w:spacing w:line="360" w:lineRule="auto"/>
        <w:ind w:firstLine="720"/>
        <w:jc w:val="both"/>
        <w:rPr>
          <w:rFonts w:asciiTheme="minorHAnsi" w:hAnsiTheme="minorHAnsi" w:cstheme="minorHAnsi"/>
          <w:lang w:val="en-GB"/>
        </w:rPr>
      </w:pPr>
      <w:r w:rsidRPr="005D08ED">
        <w:rPr>
          <w:rFonts w:asciiTheme="minorHAnsi" w:hAnsiTheme="minorHAnsi" w:cstheme="minorHAnsi"/>
          <w:lang w:val="en-GB"/>
        </w:rPr>
        <w:t xml:space="preserve">Despite the growing number of children </w:t>
      </w:r>
      <w:r w:rsidR="00BE2182" w:rsidRPr="005D08ED">
        <w:rPr>
          <w:rFonts w:asciiTheme="minorHAnsi" w:hAnsiTheme="minorHAnsi" w:cstheme="minorHAnsi"/>
          <w:lang w:val="en-GB"/>
        </w:rPr>
        <w:t>capitalizing on social media as content-creators</w:t>
      </w:r>
      <w:r w:rsidRPr="005D08ED">
        <w:rPr>
          <w:rFonts w:asciiTheme="minorHAnsi" w:hAnsiTheme="minorHAnsi" w:cstheme="minorHAnsi"/>
          <w:lang w:val="en-GB"/>
        </w:rPr>
        <w:t>, they</w:t>
      </w:r>
      <w:r w:rsidR="00BE2182" w:rsidRPr="005D08ED">
        <w:rPr>
          <w:rFonts w:asciiTheme="minorHAnsi" w:hAnsiTheme="minorHAnsi" w:cstheme="minorHAnsi"/>
          <w:lang w:val="en-GB"/>
        </w:rPr>
        <w:t xml:space="preserve"> have not yet received the same recognition as children in alternative forms of </w:t>
      </w:r>
      <w:r w:rsidRPr="005D08ED">
        <w:rPr>
          <w:rFonts w:asciiTheme="minorHAnsi" w:hAnsiTheme="minorHAnsi" w:cstheme="minorHAnsi"/>
          <w:lang w:val="en-GB"/>
        </w:rPr>
        <w:t>employment,</w:t>
      </w:r>
      <w:r w:rsidR="00BE2182" w:rsidRPr="005D08ED">
        <w:rPr>
          <w:rFonts w:asciiTheme="minorHAnsi" w:hAnsiTheme="minorHAnsi" w:cstheme="minorHAnsi"/>
          <w:lang w:val="en-GB"/>
        </w:rPr>
        <w:t xml:space="preserve"> such as child actors</w:t>
      </w:r>
      <w:r w:rsidRPr="005D08ED">
        <w:rPr>
          <w:rFonts w:asciiTheme="minorHAnsi" w:hAnsiTheme="minorHAnsi" w:cstheme="minorHAnsi"/>
          <w:lang w:val="en-GB"/>
        </w:rPr>
        <w:t xml:space="preserve"> for example</w:t>
      </w:r>
      <w:r w:rsidR="00BE2182" w:rsidRPr="005D08ED">
        <w:rPr>
          <w:rFonts w:asciiTheme="minorHAnsi" w:hAnsiTheme="minorHAnsi" w:cstheme="minorHAnsi"/>
          <w:lang w:val="en-GB"/>
        </w:rPr>
        <w:t>.</w:t>
      </w:r>
      <w:r w:rsidRPr="005D08ED">
        <w:rPr>
          <w:rStyle w:val="FootnoteReference"/>
          <w:rFonts w:asciiTheme="minorHAnsi" w:hAnsiTheme="minorHAnsi" w:cstheme="minorHAnsi"/>
          <w:lang w:val="en-GB"/>
        </w:rPr>
        <w:footnoteReference w:id="19"/>
      </w:r>
      <w:r w:rsidR="00BE2182" w:rsidRPr="005D08ED">
        <w:rPr>
          <w:rFonts w:asciiTheme="minorHAnsi" w:hAnsiTheme="minorHAnsi" w:cstheme="minorHAnsi"/>
          <w:lang w:val="en-GB"/>
        </w:rPr>
        <w:t xml:space="preserve"> </w:t>
      </w:r>
      <w:r w:rsidRPr="005D08ED">
        <w:rPr>
          <w:rFonts w:asciiTheme="minorHAnsi" w:hAnsiTheme="minorHAnsi" w:cstheme="minorHAnsi"/>
          <w:lang w:val="en-GB"/>
        </w:rPr>
        <w:t xml:space="preserve">This has been previously noted by Emma Nottingham, who stated that ‘in contrast to child actors and child performers, who have to have a license and have limits to the </w:t>
      </w:r>
      <w:r w:rsidR="00975616">
        <w:rPr>
          <w:rFonts w:asciiTheme="minorHAnsi" w:hAnsiTheme="minorHAnsi" w:cstheme="minorHAnsi"/>
          <w:lang w:val="en-GB"/>
        </w:rPr>
        <w:t xml:space="preserve">number </w:t>
      </w:r>
      <w:r w:rsidRPr="005D08ED">
        <w:rPr>
          <w:rFonts w:asciiTheme="minorHAnsi" w:hAnsiTheme="minorHAnsi" w:cstheme="minorHAnsi"/>
          <w:lang w:val="en-GB"/>
        </w:rPr>
        <w:t>of hours they can work, children who appear in YouTube family vlogs do not benefit from any legal protection.’</w:t>
      </w:r>
      <w:r w:rsidRPr="005D08ED">
        <w:rPr>
          <w:rStyle w:val="FootnoteReference"/>
          <w:rFonts w:asciiTheme="minorHAnsi" w:hAnsiTheme="minorHAnsi" w:cstheme="minorHAnsi"/>
          <w:lang w:val="en-GB"/>
        </w:rPr>
        <w:footnoteReference w:id="20"/>
      </w:r>
      <w:r w:rsidRPr="005D08ED">
        <w:rPr>
          <w:rFonts w:asciiTheme="minorHAnsi" w:hAnsiTheme="minorHAnsi" w:cstheme="minorHAnsi"/>
          <w:lang w:val="en-GB"/>
        </w:rPr>
        <w:t xml:space="preserve"> As </w:t>
      </w:r>
      <w:r w:rsidR="00CB3BD9" w:rsidRPr="005D08ED">
        <w:rPr>
          <w:rFonts w:asciiTheme="minorHAnsi" w:hAnsiTheme="minorHAnsi" w:cstheme="minorHAnsi"/>
          <w:lang w:val="en-GB"/>
        </w:rPr>
        <w:t xml:space="preserve">children </w:t>
      </w:r>
      <w:r w:rsidRPr="005D08ED">
        <w:rPr>
          <w:rFonts w:asciiTheme="minorHAnsi" w:hAnsiTheme="minorHAnsi" w:cstheme="minorHAnsi"/>
          <w:lang w:val="en-GB"/>
        </w:rPr>
        <w:t>have limited legal rights as to their earnings and working conditions, there is a substantial risk of exploitation by sponsors, social media companies and parents.</w:t>
      </w:r>
      <w:r w:rsidRPr="005D08ED">
        <w:rPr>
          <w:rStyle w:val="FootnoteReference"/>
          <w:rFonts w:asciiTheme="minorHAnsi" w:hAnsiTheme="minorHAnsi" w:cstheme="minorHAnsi"/>
          <w:lang w:val="en-GB"/>
        </w:rPr>
        <w:footnoteReference w:id="21"/>
      </w:r>
      <w:r w:rsidRPr="005D08ED">
        <w:rPr>
          <w:rFonts w:asciiTheme="minorHAnsi" w:hAnsiTheme="minorHAnsi" w:cstheme="minorHAnsi"/>
          <w:lang w:val="en-GB"/>
        </w:rPr>
        <w:t xml:space="preserve"> </w:t>
      </w:r>
    </w:p>
    <w:p w14:paraId="28E1FCF4" w14:textId="77777777" w:rsidR="00051E95" w:rsidRPr="005D08ED" w:rsidRDefault="00051E95" w:rsidP="00051E95">
      <w:pPr>
        <w:spacing w:line="360" w:lineRule="auto"/>
        <w:ind w:firstLine="720"/>
        <w:jc w:val="both"/>
        <w:rPr>
          <w:rFonts w:asciiTheme="minorHAnsi" w:hAnsiTheme="minorHAnsi" w:cstheme="minorHAnsi"/>
          <w:lang w:val="en-GB"/>
        </w:rPr>
      </w:pPr>
    </w:p>
    <w:p w14:paraId="17B84326" w14:textId="1BD5B5D9" w:rsidR="00CB3BD9" w:rsidRDefault="00CB3BD9" w:rsidP="006C7EFC">
      <w:pPr>
        <w:spacing w:line="360" w:lineRule="auto"/>
        <w:ind w:firstLine="720"/>
        <w:jc w:val="both"/>
        <w:rPr>
          <w:rFonts w:asciiTheme="minorHAnsi" w:hAnsiTheme="minorHAnsi" w:cstheme="minorHAnsi"/>
          <w:lang w:val="en-GB"/>
        </w:rPr>
      </w:pPr>
      <w:r w:rsidRPr="005D08ED">
        <w:rPr>
          <w:rFonts w:asciiTheme="minorHAnsi" w:hAnsiTheme="minorHAnsi" w:cstheme="minorHAnsi"/>
          <w:lang w:val="en-GB"/>
        </w:rPr>
        <w:t>The potential economic opportunities on social media platforms for children must be balanced against Article 32 of the Convention.</w:t>
      </w:r>
      <w:r w:rsidR="00780D26">
        <w:rPr>
          <w:rFonts w:asciiTheme="minorHAnsi" w:hAnsiTheme="minorHAnsi" w:cstheme="minorHAnsi"/>
          <w:lang w:val="en-GB"/>
        </w:rPr>
        <w:t xml:space="preserve"> </w:t>
      </w:r>
      <w:r w:rsidRPr="005D08ED">
        <w:rPr>
          <w:rFonts w:asciiTheme="minorHAnsi" w:hAnsiTheme="minorHAnsi" w:cstheme="minorHAnsi"/>
          <w:lang w:val="en-GB"/>
        </w:rPr>
        <w:t>In doing so, State shall provide for employment standards for children, including minimum working ages, regulation of hours and conditions of employment and appropriate penalties for non-compliance.</w:t>
      </w:r>
      <w:r w:rsidRPr="005D08ED">
        <w:rPr>
          <w:rStyle w:val="FootnoteReference"/>
          <w:rFonts w:asciiTheme="minorHAnsi" w:hAnsiTheme="minorHAnsi" w:cstheme="minorHAnsi"/>
          <w:lang w:val="en-GB"/>
        </w:rPr>
        <w:footnoteReference w:id="22"/>
      </w:r>
      <w:r w:rsidRPr="005D08ED">
        <w:rPr>
          <w:rFonts w:asciiTheme="minorHAnsi" w:hAnsiTheme="minorHAnsi" w:cstheme="minorHAnsi"/>
          <w:lang w:val="en-GB"/>
        </w:rPr>
        <w:t xml:space="preserve"> This risk of exploitation for children who are “economic actors” in the digital environment is recognised at paragraph 122 of </w:t>
      </w:r>
      <w:r w:rsidRPr="005D08ED">
        <w:rPr>
          <w:rFonts w:asciiTheme="minorHAnsi" w:hAnsiTheme="minorHAnsi" w:cstheme="minorHAnsi"/>
          <w:lang w:val="en-GB"/>
        </w:rPr>
        <w:lastRenderedPageBreak/>
        <w:t>the draft general comment. This submission supports the measures proposed in this paragraph 122; namely that States should:</w:t>
      </w:r>
    </w:p>
    <w:p w14:paraId="70ADF93B" w14:textId="77777777" w:rsidR="00051E95" w:rsidRPr="005D08ED" w:rsidRDefault="00051E95" w:rsidP="006C7EFC">
      <w:pPr>
        <w:spacing w:line="360" w:lineRule="auto"/>
        <w:ind w:firstLine="720"/>
        <w:jc w:val="both"/>
        <w:rPr>
          <w:rFonts w:asciiTheme="minorHAnsi" w:hAnsiTheme="minorHAnsi" w:cstheme="minorHAnsi"/>
          <w:lang w:val="en-GB"/>
        </w:rPr>
      </w:pPr>
    </w:p>
    <w:p w14:paraId="7F73C98C" w14:textId="1C27F1F3" w:rsidR="00CB3BD9" w:rsidRPr="005D08ED" w:rsidRDefault="00CB3BD9" w:rsidP="00CB3BD9">
      <w:pPr>
        <w:pStyle w:val="ListParagraph"/>
        <w:numPr>
          <w:ilvl w:val="0"/>
          <w:numId w:val="9"/>
        </w:numPr>
        <w:spacing w:line="360" w:lineRule="auto"/>
        <w:jc w:val="both"/>
        <w:rPr>
          <w:rFonts w:cstheme="minorHAnsi"/>
          <w:sz w:val="24"/>
          <w:szCs w:val="24"/>
          <w:lang w:val="en-GB"/>
        </w:rPr>
      </w:pPr>
      <w:r w:rsidRPr="005D08ED">
        <w:rPr>
          <w:rFonts w:cstheme="minorHAnsi"/>
          <w:sz w:val="24"/>
          <w:szCs w:val="24"/>
          <w:lang w:val="en-GB"/>
        </w:rPr>
        <w:t xml:space="preserve">Review relevant laws and policies to ensure that children are protected against economic and other forms of exploration and that their rights with regard to work in the digital environment and related opportunities for remuneration are </w:t>
      </w:r>
      <w:proofErr w:type="gramStart"/>
      <w:r w:rsidRPr="005D08ED">
        <w:rPr>
          <w:rFonts w:cstheme="minorHAnsi"/>
          <w:sz w:val="24"/>
          <w:szCs w:val="24"/>
          <w:lang w:val="en-GB"/>
        </w:rPr>
        <w:t>protected;</w:t>
      </w:r>
      <w:proofErr w:type="gramEnd"/>
    </w:p>
    <w:p w14:paraId="18080A7B" w14:textId="03EF4465" w:rsidR="00CB3BD9" w:rsidRPr="005D08ED" w:rsidRDefault="00CB3BD9" w:rsidP="00CB3BD9">
      <w:pPr>
        <w:pStyle w:val="ListParagraph"/>
        <w:numPr>
          <w:ilvl w:val="0"/>
          <w:numId w:val="9"/>
        </w:numPr>
        <w:spacing w:line="360" w:lineRule="auto"/>
        <w:jc w:val="both"/>
        <w:rPr>
          <w:rFonts w:cstheme="minorHAnsi"/>
          <w:sz w:val="24"/>
          <w:szCs w:val="24"/>
          <w:lang w:val="en-GB"/>
        </w:rPr>
      </w:pPr>
      <w:r w:rsidRPr="005D08ED">
        <w:rPr>
          <w:rFonts w:cstheme="minorHAnsi"/>
          <w:sz w:val="24"/>
          <w:szCs w:val="24"/>
          <w:lang w:val="en-GB"/>
        </w:rPr>
        <w:t xml:space="preserve">Inform parents and children about protections that apply, and ensure that appropriate enforcement mechanisms are in </w:t>
      </w:r>
      <w:proofErr w:type="gramStart"/>
      <w:r w:rsidRPr="005D08ED">
        <w:rPr>
          <w:rFonts w:cstheme="minorHAnsi"/>
          <w:sz w:val="24"/>
          <w:szCs w:val="24"/>
          <w:lang w:val="en-GB"/>
        </w:rPr>
        <w:t>place;</w:t>
      </w:r>
      <w:proofErr w:type="gramEnd"/>
    </w:p>
    <w:p w14:paraId="33D4BC42" w14:textId="055EC20B" w:rsidR="00CB3BD9" w:rsidRPr="005D08ED" w:rsidRDefault="00CB3BD9" w:rsidP="00CB3BD9">
      <w:pPr>
        <w:pStyle w:val="ListParagraph"/>
        <w:numPr>
          <w:ilvl w:val="0"/>
          <w:numId w:val="9"/>
        </w:numPr>
        <w:spacing w:line="360" w:lineRule="auto"/>
        <w:jc w:val="both"/>
        <w:rPr>
          <w:rFonts w:cstheme="minorHAnsi"/>
          <w:sz w:val="24"/>
          <w:szCs w:val="24"/>
          <w:lang w:val="en-GB"/>
        </w:rPr>
      </w:pPr>
      <w:r w:rsidRPr="005D08ED">
        <w:rPr>
          <w:rFonts w:cstheme="minorHAnsi"/>
          <w:sz w:val="24"/>
          <w:szCs w:val="24"/>
          <w:lang w:val="en-GB"/>
        </w:rPr>
        <w:t>Legislate to ensure that children are protected from harmful goods (such as weapons or drugs) or services (such as gambling).</w:t>
      </w:r>
    </w:p>
    <w:p w14:paraId="2633F318" w14:textId="5D3F3D80" w:rsidR="00955E07" w:rsidRDefault="00CB3BD9" w:rsidP="008638A5">
      <w:pPr>
        <w:spacing w:line="360" w:lineRule="auto"/>
        <w:ind w:firstLine="360"/>
        <w:jc w:val="both"/>
        <w:rPr>
          <w:rFonts w:asciiTheme="minorHAnsi" w:hAnsiTheme="minorHAnsi" w:cstheme="minorHAnsi"/>
          <w:lang w:val="en-GB"/>
        </w:rPr>
      </w:pPr>
      <w:r w:rsidRPr="005D08ED">
        <w:rPr>
          <w:rFonts w:asciiTheme="minorHAnsi" w:hAnsiTheme="minorHAnsi" w:cstheme="minorHAnsi"/>
          <w:lang w:val="en-GB"/>
        </w:rPr>
        <w:t xml:space="preserve">We further submit that social media platforms which provide the option for users with a sufficient following to apply for a “verified” account, such as Instagram, YouTube and </w:t>
      </w:r>
      <w:proofErr w:type="spellStart"/>
      <w:r w:rsidRPr="005D08ED">
        <w:rPr>
          <w:rFonts w:asciiTheme="minorHAnsi" w:hAnsiTheme="minorHAnsi" w:cstheme="minorHAnsi"/>
          <w:lang w:val="en-GB"/>
        </w:rPr>
        <w:t>TikTok</w:t>
      </w:r>
      <w:proofErr w:type="spellEnd"/>
      <w:r w:rsidRPr="005D08ED">
        <w:rPr>
          <w:rFonts w:asciiTheme="minorHAnsi" w:hAnsiTheme="minorHAnsi" w:cstheme="minorHAnsi"/>
          <w:lang w:val="en-GB"/>
        </w:rPr>
        <w:t>,</w:t>
      </w:r>
      <w:r w:rsidRPr="005D08ED">
        <w:rPr>
          <w:rStyle w:val="FootnoteReference"/>
          <w:rFonts w:asciiTheme="minorHAnsi" w:hAnsiTheme="minorHAnsi" w:cstheme="minorHAnsi"/>
          <w:lang w:val="en-GB"/>
        </w:rPr>
        <w:footnoteReference w:id="23"/>
      </w:r>
      <w:r w:rsidRPr="005D08ED">
        <w:rPr>
          <w:rFonts w:asciiTheme="minorHAnsi" w:hAnsiTheme="minorHAnsi" w:cstheme="minorHAnsi"/>
          <w:lang w:val="en-GB"/>
        </w:rPr>
        <w:t xml:space="preserve"> should put in place measures to ensure children are aware of their rights and obligations in the digital environment prior to providing verification.</w:t>
      </w:r>
      <w:r w:rsidR="00955E07" w:rsidRPr="005D08ED">
        <w:rPr>
          <w:rFonts w:asciiTheme="minorHAnsi" w:hAnsiTheme="minorHAnsi" w:cstheme="minorHAnsi"/>
          <w:lang w:val="en-GB"/>
        </w:rPr>
        <w:t xml:space="preserve"> </w:t>
      </w:r>
    </w:p>
    <w:p w14:paraId="26BC6663" w14:textId="77777777" w:rsidR="00780D26" w:rsidRPr="005D08ED" w:rsidRDefault="00780D26" w:rsidP="008638A5">
      <w:pPr>
        <w:spacing w:line="360" w:lineRule="auto"/>
        <w:ind w:firstLine="360"/>
        <w:jc w:val="both"/>
        <w:rPr>
          <w:rFonts w:asciiTheme="minorHAnsi" w:hAnsiTheme="minorHAnsi" w:cstheme="minorHAnsi"/>
          <w:lang w:val="en-GB"/>
        </w:rPr>
      </w:pPr>
    </w:p>
    <w:p w14:paraId="37F2F1BD" w14:textId="6E6DB59F" w:rsidR="008638A5" w:rsidRDefault="00955E07" w:rsidP="00CB3BD9">
      <w:pPr>
        <w:spacing w:line="360" w:lineRule="auto"/>
        <w:ind w:firstLine="360"/>
        <w:jc w:val="both"/>
        <w:rPr>
          <w:rFonts w:asciiTheme="minorHAnsi" w:hAnsiTheme="minorHAnsi" w:cstheme="minorHAnsi"/>
          <w:lang w:val="en-GB"/>
        </w:rPr>
      </w:pPr>
      <w:r w:rsidRPr="005D08ED">
        <w:rPr>
          <w:rFonts w:asciiTheme="minorHAnsi" w:hAnsiTheme="minorHAnsi" w:cstheme="minorHAnsi"/>
          <w:lang w:val="en-GB"/>
        </w:rPr>
        <w:t xml:space="preserve">We also assert that a clause should be inserted into the General Comment calling upon States to enact clear guidelines to </w:t>
      </w:r>
      <w:r w:rsidR="00051E95">
        <w:rPr>
          <w:rFonts w:asciiTheme="minorHAnsi" w:hAnsiTheme="minorHAnsi" w:cstheme="minorHAnsi"/>
          <w:lang w:val="en-GB"/>
        </w:rPr>
        <w:t>provide</w:t>
      </w:r>
      <w:r w:rsidRPr="005D08ED">
        <w:rPr>
          <w:rFonts w:asciiTheme="minorHAnsi" w:hAnsiTheme="minorHAnsi" w:cstheme="minorHAnsi"/>
          <w:lang w:val="en-GB"/>
        </w:rPr>
        <w:t xml:space="preserve"> protections </w:t>
      </w:r>
      <w:r w:rsidR="00051E95">
        <w:rPr>
          <w:rFonts w:asciiTheme="minorHAnsi" w:hAnsiTheme="minorHAnsi" w:cstheme="minorHAnsi"/>
          <w:lang w:val="en-GB"/>
        </w:rPr>
        <w:t>for</w:t>
      </w:r>
      <w:r w:rsidRPr="005D08ED">
        <w:rPr>
          <w:rFonts w:asciiTheme="minorHAnsi" w:hAnsiTheme="minorHAnsi" w:cstheme="minorHAnsi"/>
          <w:lang w:val="en-GB"/>
        </w:rPr>
        <w:t xml:space="preserve"> children engaging in paid work across the digital environment. Such guidelines should be developed in consultation with children themselves and should be written in child-friendly and accessible </w:t>
      </w:r>
      <w:r w:rsidR="00047FF7" w:rsidRPr="005D08ED">
        <w:rPr>
          <w:rFonts w:asciiTheme="minorHAnsi" w:hAnsiTheme="minorHAnsi" w:cstheme="minorHAnsi"/>
          <w:lang w:val="en-GB"/>
        </w:rPr>
        <w:t>formats</w:t>
      </w:r>
      <w:r w:rsidRPr="005D08ED">
        <w:rPr>
          <w:rFonts w:asciiTheme="minorHAnsi" w:hAnsiTheme="minorHAnsi" w:cstheme="minorHAnsi"/>
          <w:lang w:val="en-GB"/>
        </w:rPr>
        <w:t xml:space="preserve">. </w:t>
      </w:r>
    </w:p>
    <w:p w14:paraId="2D82DE19" w14:textId="77777777" w:rsidR="008638A5" w:rsidRDefault="008638A5" w:rsidP="00CB3BD9">
      <w:pPr>
        <w:spacing w:line="360" w:lineRule="auto"/>
        <w:ind w:firstLine="360"/>
        <w:jc w:val="both"/>
        <w:rPr>
          <w:rFonts w:asciiTheme="minorHAnsi" w:hAnsiTheme="minorHAnsi" w:cstheme="minorHAnsi"/>
          <w:lang w:val="en-GB"/>
        </w:rPr>
      </w:pPr>
    </w:p>
    <w:p w14:paraId="029829E8" w14:textId="01DD8768" w:rsidR="00955E07" w:rsidRPr="005D08ED" w:rsidRDefault="00955E07" w:rsidP="00CB3BD9">
      <w:pPr>
        <w:spacing w:line="360" w:lineRule="auto"/>
        <w:ind w:firstLine="360"/>
        <w:jc w:val="both"/>
        <w:rPr>
          <w:rFonts w:asciiTheme="minorHAnsi" w:hAnsiTheme="minorHAnsi" w:cstheme="minorHAnsi"/>
          <w:lang w:val="en-GB"/>
        </w:rPr>
      </w:pPr>
      <w:r w:rsidRPr="005D08ED">
        <w:rPr>
          <w:rFonts w:asciiTheme="minorHAnsi" w:hAnsiTheme="minorHAnsi" w:cstheme="minorHAnsi"/>
          <w:lang w:val="en-GB"/>
        </w:rPr>
        <w:t xml:space="preserve">A commitment to training and awareness-raising should also be embedded within the guidelines for child content creators to ensure their safety and </w:t>
      </w:r>
      <w:r w:rsidR="00047FF7" w:rsidRPr="005D08ED">
        <w:rPr>
          <w:rFonts w:asciiTheme="minorHAnsi" w:hAnsiTheme="minorHAnsi" w:cstheme="minorHAnsi"/>
          <w:lang w:val="en-GB"/>
        </w:rPr>
        <w:t xml:space="preserve">protection, while also informing them of their privacy and how their data will be stored. We understand that children are concerned about these issues, and we welcome the draft general comment’s commitment to the right to privacy under section E. However, we assert that this section could go further in calling </w:t>
      </w:r>
      <w:r w:rsidR="00047FF7" w:rsidRPr="005D08ED">
        <w:rPr>
          <w:rFonts w:asciiTheme="minorHAnsi" w:hAnsiTheme="minorHAnsi" w:cstheme="minorHAnsi"/>
          <w:lang w:val="en-GB"/>
        </w:rPr>
        <w:lastRenderedPageBreak/>
        <w:t>upon States to enact specific safeguards for child content creators</w:t>
      </w:r>
      <w:r w:rsidR="008638A5">
        <w:rPr>
          <w:rFonts w:asciiTheme="minorHAnsi" w:hAnsiTheme="minorHAnsi" w:cstheme="minorHAnsi"/>
          <w:lang w:val="en-GB"/>
        </w:rPr>
        <w:t xml:space="preserve"> and those who use the digital environment for financial benefit. </w:t>
      </w:r>
    </w:p>
    <w:p w14:paraId="4330AC76" w14:textId="77777777" w:rsidR="00047FF7" w:rsidRPr="005D08ED" w:rsidRDefault="00047FF7" w:rsidP="00047FF7">
      <w:pPr>
        <w:spacing w:line="360" w:lineRule="auto"/>
        <w:jc w:val="both"/>
        <w:rPr>
          <w:rFonts w:asciiTheme="minorHAnsi" w:hAnsiTheme="minorHAnsi" w:cstheme="minorHAnsi"/>
          <w:lang w:val="en-GB"/>
        </w:rPr>
      </w:pPr>
    </w:p>
    <w:p w14:paraId="08FF038E" w14:textId="64D5ED9D" w:rsidR="008638A5" w:rsidRDefault="00CB3BD9" w:rsidP="008638A5">
      <w:pPr>
        <w:pStyle w:val="Heading1"/>
        <w:rPr>
          <w:rFonts w:cstheme="minorHAnsi"/>
        </w:rPr>
      </w:pPr>
      <w:bookmarkStart w:id="5" w:name="_Toc56419793"/>
      <w:r w:rsidRPr="005D08ED">
        <w:rPr>
          <w:rFonts w:cstheme="minorHAnsi"/>
        </w:rPr>
        <w:t xml:space="preserve">Recommendation 3: </w:t>
      </w:r>
      <w:r w:rsidR="00955E07" w:rsidRPr="005D08ED">
        <w:rPr>
          <w:rFonts w:cstheme="minorHAnsi"/>
        </w:rPr>
        <w:t>The Role of Parents and Guardians</w:t>
      </w:r>
      <w:bookmarkEnd w:id="5"/>
    </w:p>
    <w:p w14:paraId="0FE51DBC" w14:textId="632B9EC7" w:rsidR="00955E07" w:rsidRDefault="00955E07" w:rsidP="006C7EFC">
      <w:pPr>
        <w:spacing w:line="360" w:lineRule="auto"/>
        <w:ind w:firstLine="720"/>
        <w:jc w:val="both"/>
        <w:rPr>
          <w:rFonts w:asciiTheme="minorHAnsi" w:hAnsiTheme="minorHAnsi" w:cstheme="minorHAnsi"/>
          <w:lang w:val="en-GB" w:eastAsia="en-US"/>
        </w:rPr>
      </w:pPr>
      <w:r w:rsidRPr="006C7EFC">
        <w:rPr>
          <w:rFonts w:asciiTheme="minorHAnsi" w:hAnsiTheme="minorHAnsi" w:cstheme="minorHAnsi"/>
          <w:lang w:val="en-GB"/>
        </w:rPr>
        <w:t xml:space="preserve">A central question in any discussion about the rights of a child </w:t>
      </w:r>
      <w:r w:rsidR="008638A5" w:rsidRPr="006C7EFC">
        <w:rPr>
          <w:rFonts w:asciiTheme="minorHAnsi" w:hAnsiTheme="minorHAnsi" w:cstheme="minorHAnsi"/>
        </w:rPr>
        <w:t>to access the</w:t>
      </w:r>
      <w:r w:rsidRPr="006C7EFC">
        <w:rPr>
          <w:rFonts w:asciiTheme="minorHAnsi" w:hAnsiTheme="minorHAnsi" w:cstheme="minorHAnsi"/>
          <w:lang w:val="en-GB"/>
        </w:rPr>
        <w:t xml:space="preserve"> digital environment is how </w:t>
      </w:r>
      <w:r w:rsidR="008638A5" w:rsidRPr="006C7EFC">
        <w:rPr>
          <w:rFonts w:asciiTheme="minorHAnsi" w:hAnsiTheme="minorHAnsi" w:cstheme="minorHAnsi"/>
        </w:rPr>
        <w:t>their rights can be balanced against the interests of parents and guardians.</w:t>
      </w:r>
      <w:r w:rsidRPr="006C7EFC">
        <w:rPr>
          <w:rFonts w:asciiTheme="minorHAnsi" w:hAnsiTheme="minorHAnsi" w:cstheme="minorHAnsi"/>
          <w:lang w:val="en-GB"/>
        </w:rPr>
        <w:t xml:space="preserve"> </w:t>
      </w:r>
      <w:r w:rsidR="008638A5" w:rsidRPr="006C7EFC">
        <w:rPr>
          <w:rFonts w:asciiTheme="minorHAnsi" w:hAnsiTheme="minorHAnsi" w:cstheme="minorHAnsi"/>
        </w:rPr>
        <w:t>We understand that while parents may have considerable and well-founded concerns, there is a need to weigh these against the many benefits for children and their right of freedom of expression under Article 13</w:t>
      </w:r>
      <w:r w:rsidR="00051E95">
        <w:rPr>
          <w:rFonts w:asciiTheme="minorHAnsi" w:hAnsiTheme="minorHAnsi" w:cstheme="minorHAnsi"/>
        </w:rPr>
        <w:t xml:space="preserve">. </w:t>
      </w:r>
      <w:r w:rsidR="008638A5" w:rsidRPr="006C7EFC">
        <w:rPr>
          <w:rFonts w:asciiTheme="minorHAnsi" w:hAnsiTheme="minorHAnsi" w:cstheme="minorHAnsi"/>
          <w:lang w:val="en-GB" w:eastAsia="en-US"/>
        </w:rPr>
        <w:t xml:space="preserve">We welcome the draft general comment’s recommendation under paragraph 58, which calls upon media and </w:t>
      </w:r>
      <w:r w:rsidR="002A423C" w:rsidRPr="006C7EFC">
        <w:rPr>
          <w:rFonts w:asciiTheme="minorHAnsi" w:hAnsiTheme="minorHAnsi" w:cstheme="minorHAnsi"/>
          <w:lang w:val="en-GB" w:eastAsia="en-US"/>
        </w:rPr>
        <w:t xml:space="preserve">other organisations to provide reliable information to parents (and children) about the nature of digital services, as well as the associated opportunities and risks. </w:t>
      </w:r>
      <w:r w:rsidR="005260C6" w:rsidRPr="005260C6">
        <w:rPr>
          <w:rFonts w:asciiTheme="minorHAnsi" w:hAnsiTheme="minorHAnsi" w:cstheme="minorHAnsi"/>
          <w:lang w:val="en-GB" w:eastAsia="en-US"/>
        </w:rPr>
        <w:t>We believe that parents and guardians must be fully informed and have the necessary skills to help children navigate the many opportunities and risks which arise in the digital environment.</w:t>
      </w:r>
    </w:p>
    <w:p w14:paraId="1413099F" w14:textId="77777777" w:rsidR="006C7EFC" w:rsidRPr="006C7EFC" w:rsidRDefault="006C7EFC" w:rsidP="006C7EFC">
      <w:pPr>
        <w:spacing w:line="360" w:lineRule="auto"/>
        <w:ind w:firstLine="720"/>
        <w:jc w:val="both"/>
        <w:rPr>
          <w:rFonts w:asciiTheme="minorHAnsi" w:hAnsiTheme="minorHAnsi" w:cstheme="minorHAnsi"/>
          <w:color w:val="000000"/>
          <w:shd w:val="clear" w:color="auto" w:fill="FFFFFF"/>
          <w:lang w:val="en-GB" w:eastAsia="en-US"/>
        </w:rPr>
      </w:pPr>
    </w:p>
    <w:p w14:paraId="33471C4C" w14:textId="1B771C7A" w:rsidR="004359D2" w:rsidRPr="00780D26" w:rsidRDefault="00780D26" w:rsidP="00780D26">
      <w:pPr>
        <w:spacing w:line="360" w:lineRule="auto"/>
        <w:ind w:firstLine="720"/>
        <w:jc w:val="both"/>
        <w:rPr>
          <w:rFonts w:asciiTheme="minorHAnsi" w:hAnsiTheme="minorHAnsi" w:cstheme="minorHAnsi"/>
          <w:color w:val="954F72"/>
          <w:u w:val="single"/>
          <w:vertAlign w:val="superscript"/>
          <w:lang w:val="en-GB"/>
        </w:rPr>
      </w:pPr>
      <w:r>
        <w:rPr>
          <w:rFonts w:asciiTheme="minorHAnsi" w:hAnsiTheme="minorHAnsi" w:cstheme="minorHAnsi"/>
          <w:lang w:val="en-GB"/>
        </w:rPr>
        <w:t>In regard to</w:t>
      </w:r>
      <w:r w:rsidR="002A423C">
        <w:rPr>
          <w:rFonts w:asciiTheme="minorHAnsi" w:hAnsiTheme="minorHAnsi" w:cstheme="minorHAnsi"/>
          <w:lang w:val="en-GB"/>
        </w:rPr>
        <w:t xml:space="preserve"> balancing the interests of parents against those of children, we </w:t>
      </w:r>
      <w:r>
        <w:rPr>
          <w:rFonts w:asciiTheme="minorHAnsi" w:hAnsiTheme="minorHAnsi" w:cstheme="minorHAnsi"/>
          <w:lang w:val="en-GB"/>
        </w:rPr>
        <w:t xml:space="preserve">assert that there are particular risks associated with </w:t>
      </w:r>
      <w:r w:rsidRPr="005D08ED">
        <w:rPr>
          <w:rFonts w:asciiTheme="minorHAnsi" w:hAnsiTheme="minorHAnsi" w:cstheme="minorHAnsi"/>
          <w:lang w:val="en-GB"/>
        </w:rPr>
        <w:t>children’s participation in family blogging and</w:t>
      </w:r>
      <w:r>
        <w:rPr>
          <w:rFonts w:asciiTheme="minorHAnsi" w:hAnsiTheme="minorHAnsi" w:cstheme="minorHAnsi"/>
          <w:lang w:val="en-GB"/>
        </w:rPr>
        <w:t xml:space="preserve">/or vlogging. </w:t>
      </w:r>
      <w:r w:rsidR="00CB3BD9" w:rsidRPr="005D08ED">
        <w:rPr>
          <w:rFonts w:asciiTheme="minorHAnsi" w:hAnsiTheme="minorHAnsi" w:cstheme="minorHAnsi"/>
          <w:lang w:val="en-GB"/>
        </w:rPr>
        <w:t xml:space="preserve">In many cases, these channels are </w:t>
      </w:r>
      <w:r w:rsidR="004359D2" w:rsidRPr="005D08ED">
        <w:rPr>
          <w:rFonts w:asciiTheme="minorHAnsi" w:hAnsiTheme="minorHAnsi" w:cstheme="minorHAnsi"/>
          <w:lang w:val="en-GB"/>
        </w:rPr>
        <w:t xml:space="preserve">run by a parent and </w:t>
      </w:r>
      <w:r w:rsidR="00CB3BD9" w:rsidRPr="005D08ED">
        <w:rPr>
          <w:rFonts w:asciiTheme="minorHAnsi" w:hAnsiTheme="minorHAnsi" w:cstheme="minorHAnsi"/>
          <w:lang w:val="en-GB"/>
        </w:rPr>
        <w:t>potentially</w:t>
      </w:r>
      <w:r w:rsidR="004359D2" w:rsidRPr="005D08ED">
        <w:rPr>
          <w:rFonts w:asciiTheme="minorHAnsi" w:hAnsiTheme="minorHAnsi" w:cstheme="minorHAnsi"/>
          <w:lang w:val="en-GB"/>
        </w:rPr>
        <w:t>, without the informed consent of the child involved. In these cases, there are clear risks from the perspective of the child’s right to privacy</w:t>
      </w:r>
      <w:r w:rsidR="00CB3BD9" w:rsidRPr="005D08ED">
        <w:rPr>
          <w:rFonts w:asciiTheme="minorHAnsi" w:hAnsiTheme="minorHAnsi" w:cstheme="minorHAnsi"/>
          <w:lang w:val="en-GB"/>
        </w:rPr>
        <w:t xml:space="preserve">. </w:t>
      </w:r>
      <w:r w:rsidR="004359D2" w:rsidRPr="005D08ED">
        <w:rPr>
          <w:rFonts w:asciiTheme="minorHAnsi" w:hAnsiTheme="minorHAnsi" w:cstheme="minorHAnsi"/>
          <w:lang w:val="en-GB"/>
        </w:rPr>
        <w:t>Paragraph 77 of the draft general comment notes that:</w:t>
      </w:r>
    </w:p>
    <w:p w14:paraId="32F6CCE4" w14:textId="77777777" w:rsidR="004359D2" w:rsidRPr="005D08ED" w:rsidRDefault="004359D2" w:rsidP="004359D2">
      <w:pPr>
        <w:spacing w:line="360" w:lineRule="auto"/>
        <w:ind w:firstLine="720"/>
        <w:jc w:val="both"/>
        <w:rPr>
          <w:rFonts w:asciiTheme="minorHAnsi" w:hAnsiTheme="minorHAnsi" w:cstheme="minorHAnsi"/>
          <w:lang w:val="en-GB"/>
        </w:rPr>
      </w:pPr>
    </w:p>
    <w:p w14:paraId="7D4DB026" w14:textId="3A76D500" w:rsidR="00BE2182" w:rsidRPr="005D08ED" w:rsidRDefault="004359D2" w:rsidP="00955E07">
      <w:pPr>
        <w:spacing w:line="360" w:lineRule="auto"/>
        <w:ind w:left="720"/>
        <w:jc w:val="both"/>
        <w:rPr>
          <w:rFonts w:asciiTheme="minorHAnsi" w:hAnsiTheme="minorHAnsi" w:cstheme="minorHAnsi"/>
          <w:i/>
          <w:iCs/>
          <w:color w:val="000000" w:themeColor="text1"/>
        </w:rPr>
      </w:pPr>
      <w:r w:rsidRPr="005D08ED">
        <w:rPr>
          <w:rFonts w:asciiTheme="minorHAnsi" w:hAnsiTheme="minorHAnsi" w:cstheme="minorHAnsi"/>
          <w:i/>
          <w:iCs/>
          <w:color w:val="000000" w:themeColor="text1"/>
        </w:rPr>
        <w:t xml:space="preserve">States should advise parents and caregivers, and the public, on the importance of the child’s right to privacy, and on how their own practices may threaten that privacy, for example by building a digital identity for that child that may be used by third parties in ways that can be revealing, embarrassing or even dangerous.’ </w:t>
      </w:r>
    </w:p>
    <w:p w14:paraId="180D230D" w14:textId="77777777" w:rsidR="005F4500" w:rsidRPr="005D08ED" w:rsidRDefault="005F4500" w:rsidP="005F4500">
      <w:pPr>
        <w:jc w:val="both"/>
        <w:rPr>
          <w:rFonts w:asciiTheme="minorHAnsi" w:hAnsiTheme="minorHAnsi" w:cstheme="minorHAnsi"/>
          <w:color w:val="C00000"/>
          <w:u w:val="single"/>
          <w:lang w:val="en-GB"/>
        </w:rPr>
      </w:pPr>
    </w:p>
    <w:p w14:paraId="4BF5697A" w14:textId="5DCD3294" w:rsidR="00955E07" w:rsidRPr="00051E95" w:rsidRDefault="00780D26" w:rsidP="00051E95">
      <w:pPr>
        <w:spacing w:line="360" w:lineRule="auto"/>
        <w:ind w:firstLine="720"/>
        <w:jc w:val="both"/>
        <w:rPr>
          <w:rFonts w:asciiTheme="minorHAnsi" w:hAnsiTheme="minorHAnsi" w:cstheme="minorHAnsi"/>
          <w:color w:val="954F72"/>
          <w:u w:val="single"/>
          <w:vertAlign w:val="superscript"/>
          <w:lang w:val="en-GB"/>
        </w:rPr>
      </w:pPr>
      <w:r>
        <w:rPr>
          <w:rFonts w:asciiTheme="minorHAnsi" w:hAnsiTheme="minorHAnsi" w:cstheme="minorHAnsi"/>
          <w:lang w:val="en-GB"/>
        </w:rPr>
        <w:t xml:space="preserve">We recommend that the issues relating to </w:t>
      </w:r>
      <w:r w:rsidR="00051E95">
        <w:rPr>
          <w:rFonts w:asciiTheme="minorHAnsi" w:hAnsiTheme="minorHAnsi" w:cstheme="minorHAnsi"/>
          <w:lang w:val="en-GB"/>
        </w:rPr>
        <w:t xml:space="preserve">family-run content creation </w:t>
      </w:r>
      <w:r>
        <w:rPr>
          <w:rFonts w:asciiTheme="minorHAnsi" w:hAnsiTheme="minorHAnsi" w:cstheme="minorHAnsi"/>
          <w:lang w:val="en-GB"/>
        </w:rPr>
        <w:t xml:space="preserve">should be highlighted in the General Comment, and States should be invited to work with children, children’s rights organisations, and technology companies to ensure children’s rights are being respected in any family vlogging arrangement. </w:t>
      </w:r>
    </w:p>
    <w:p w14:paraId="1FA1B3A6" w14:textId="241A3235" w:rsidR="004F5188" w:rsidRPr="00051E95" w:rsidRDefault="0035793C" w:rsidP="00051E95">
      <w:pPr>
        <w:pStyle w:val="Heading1"/>
      </w:pPr>
      <w:bookmarkStart w:id="6" w:name="_Toc56419794"/>
      <w:r w:rsidRPr="005D08ED">
        <w:lastRenderedPageBreak/>
        <w:t xml:space="preserve">Recommendation </w:t>
      </w:r>
      <w:r w:rsidR="00780D26">
        <w:t>4</w:t>
      </w:r>
      <w:r w:rsidRPr="005D08ED">
        <w:t>: Data Collection</w:t>
      </w:r>
      <w:bookmarkEnd w:id="6"/>
    </w:p>
    <w:p w14:paraId="142F216E" w14:textId="3BF511CB" w:rsidR="7362053D" w:rsidRPr="002A423C" w:rsidRDefault="00051E95" w:rsidP="002A423C">
      <w:pPr>
        <w:spacing w:line="360" w:lineRule="auto"/>
        <w:ind w:firstLine="720"/>
        <w:jc w:val="both"/>
        <w:rPr>
          <w:rFonts w:asciiTheme="minorHAnsi" w:hAnsiTheme="minorHAnsi" w:cstheme="minorHAnsi"/>
          <w:lang w:val="en-GB"/>
        </w:rPr>
      </w:pPr>
      <w:r>
        <w:rPr>
          <w:rFonts w:asciiTheme="minorHAnsi" w:hAnsiTheme="minorHAnsi" w:cstheme="minorHAnsi"/>
          <w:lang w:val="en-GB"/>
        </w:rPr>
        <w:t>Finally, t</w:t>
      </w:r>
      <w:r w:rsidR="0035793C" w:rsidRPr="005D08ED">
        <w:rPr>
          <w:rFonts w:asciiTheme="minorHAnsi" w:hAnsiTheme="minorHAnsi" w:cstheme="minorHAnsi"/>
          <w:lang w:val="en-GB"/>
        </w:rPr>
        <w:t xml:space="preserve">here is a clear need to better understand the ways in which children and young people use social media and technology for their economic benefit. Paragraph 31 recognises the need for data collection and research as a means of mapping and understanding the implications of the digital environment for children’s rights. We believe there is a pressing need for States Parties to monitor, in particular, how many children and young people use social media and sites such as Instagram, YouTube, </w:t>
      </w:r>
      <w:proofErr w:type="spellStart"/>
      <w:r w:rsidR="0035793C" w:rsidRPr="005D08ED">
        <w:rPr>
          <w:rFonts w:asciiTheme="minorHAnsi" w:hAnsiTheme="minorHAnsi" w:cstheme="minorHAnsi"/>
          <w:lang w:val="en-GB"/>
        </w:rPr>
        <w:t>TikTok</w:t>
      </w:r>
      <w:proofErr w:type="spellEnd"/>
      <w:r w:rsidR="0035793C" w:rsidRPr="005D08ED">
        <w:rPr>
          <w:rFonts w:asciiTheme="minorHAnsi" w:hAnsiTheme="minorHAnsi" w:cstheme="minorHAnsi"/>
          <w:lang w:val="en-GB"/>
        </w:rPr>
        <w:t xml:space="preserve"> and other sites for economic gain. </w:t>
      </w:r>
    </w:p>
    <w:sectPr w:rsidR="7362053D" w:rsidRPr="002A423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DD737" w14:textId="77777777" w:rsidR="005D758E" w:rsidRDefault="005D758E">
      <w:r>
        <w:separator/>
      </w:r>
    </w:p>
  </w:endnote>
  <w:endnote w:type="continuationSeparator" w:id="0">
    <w:p w14:paraId="1BDA8696" w14:textId="77777777" w:rsidR="005D758E" w:rsidRDefault="005D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4230149"/>
      <w:docPartObj>
        <w:docPartGallery w:val="Page Numbers (Bottom of Page)"/>
        <w:docPartUnique/>
      </w:docPartObj>
    </w:sdtPr>
    <w:sdtEndPr>
      <w:rPr>
        <w:rStyle w:val="PageNumber"/>
      </w:rPr>
    </w:sdtEndPr>
    <w:sdtContent>
      <w:p w14:paraId="32C3412D" w14:textId="5C0758DB" w:rsidR="001A559D" w:rsidRDefault="001A559D" w:rsidP="00826D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789A46" w14:textId="77777777" w:rsidR="001A559D" w:rsidRDefault="001A559D" w:rsidP="00826D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446154"/>
      <w:docPartObj>
        <w:docPartGallery w:val="Page Numbers (Bottom of Page)"/>
        <w:docPartUnique/>
      </w:docPartObj>
    </w:sdtPr>
    <w:sdtEndPr>
      <w:rPr>
        <w:rStyle w:val="PageNumber"/>
      </w:rPr>
    </w:sdtEndPr>
    <w:sdtContent>
      <w:p w14:paraId="0697F028" w14:textId="04AF19CE" w:rsidR="001A559D" w:rsidRDefault="001A559D" w:rsidP="00826D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C852F4D" w14:textId="77777777" w:rsidR="001A559D" w:rsidRDefault="001A559D" w:rsidP="00826D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5A945" w14:textId="77777777" w:rsidR="005D758E" w:rsidRDefault="005D758E">
      <w:r>
        <w:separator/>
      </w:r>
    </w:p>
  </w:footnote>
  <w:footnote w:type="continuationSeparator" w:id="0">
    <w:p w14:paraId="3C596B34" w14:textId="77777777" w:rsidR="005D758E" w:rsidRDefault="005D758E">
      <w:r>
        <w:continuationSeparator/>
      </w:r>
    </w:p>
  </w:footnote>
  <w:footnote w:id="1">
    <w:p w14:paraId="451C7D42" w14:textId="19AD9602" w:rsidR="001A559D" w:rsidRPr="00047FF7" w:rsidRDefault="001A559D" w:rsidP="00D170A3">
      <w:pPr>
        <w:rPr>
          <w:rFonts w:asciiTheme="minorHAnsi" w:hAnsiTheme="minorHAnsi" w:cstheme="minorHAnsi"/>
          <w:sz w:val="20"/>
          <w:szCs w:val="20"/>
        </w:rPr>
      </w:pPr>
      <w:r w:rsidRPr="00047FF7">
        <w:rPr>
          <w:rStyle w:val="FootnoteReference"/>
          <w:rFonts w:asciiTheme="minorHAnsi" w:hAnsiTheme="minorHAnsi" w:cstheme="minorHAnsi"/>
          <w:sz w:val="20"/>
          <w:szCs w:val="20"/>
        </w:rPr>
        <w:footnoteRef/>
      </w:r>
      <w:r w:rsidRPr="00047FF7">
        <w:rPr>
          <w:rFonts w:asciiTheme="minorHAnsi" w:hAnsiTheme="minorHAnsi" w:cstheme="minorHAnsi"/>
          <w:sz w:val="20"/>
          <w:szCs w:val="20"/>
        </w:rPr>
        <w:t xml:space="preserve"> </w:t>
      </w:r>
      <w:r w:rsidRPr="00047FF7">
        <w:rPr>
          <w:rFonts w:asciiTheme="minorHAnsi" w:hAnsiTheme="minorHAnsi" w:cstheme="minorHAnsi"/>
          <w:color w:val="000000"/>
          <w:sz w:val="20"/>
          <w:szCs w:val="20"/>
          <w:shd w:val="clear" w:color="auto" w:fill="FFFFFF"/>
        </w:rPr>
        <w:t>M</w:t>
      </w:r>
      <w:r w:rsidR="00547085">
        <w:rPr>
          <w:rFonts w:asciiTheme="minorHAnsi" w:hAnsiTheme="minorHAnsi" w:cstheme="minorHAnsi"/>
          <w:color w:val="000000"/>
          <w:sz w:val="20"/>
          <w:szCs w:val="20"/>
          <w:shd w:val="clear" w:color="auto" w:fill="FFFFFF"/>
        </w:rPr>
        <w:t xml:space="preserve">. </w:t>
      </w:r>
      <w:r w:rsidRPr="00047FF7">
        <w:rPr>
          <w:rFonts w:asciiTheme="minorHAnsi" w:hAnsiTheme="minorHAnsi" w:cstheme="minorHAnsi"/>
          <w:color w:val="000000"/>
          <w:sz w:val="20"/>
          <w:szCs w:val="20"/>
          <w:shd w:val="clear" w:color="auto" w:fill="FFFFFF"/>
        </w:rPr>
        <w:t>Oswald, H</w:t>
      </w:r>
      <w:r w:rsidR="00547085">
        <w:rPr>
          <w:rFonts w:asciiTheme="minorHAnsi" w:hAnsiTheme="minorHAnsi" w:cstheme="minorHAnsi"/>
          <w:color w:val="000000"/>
          <w:sz w:val="20"/>
          <w:szCs w:val="20"/>
          <w:shd w:val="clear" w:color="auto" w:fill="FFFFFF"/>
        </w:rPr>
        <w:t>.</w:t>
      </w:r>
      <w:r w:rsidRPr="00047FF7">
        <w:rPr>
          <w:rFonts w:asciiTheme="minorHAnsi" w:hAnsiTheme="minorHAnsi" w:cstheme="minorHAnsi"/>
          <w:color w:val="000000"/>
          <w:sz w:val="20"/>
          <w:szCs w:val="20"/>
          <w:shd w:val="clear" w:color="auto" w:fill="FFFFFF"/>
        </w:rPr>
        <w:t xml:space="preserve"> James &amp; E</w:t>
      </w:r>
      <w:r w:rsidR="00547085">
        <w:rPr>
          <w:rFonts w:asciiTheme="minorHAnsi" w:hAnsiTheme="minorHAnsi" w:cstheme="minorHAnsi"/>
          <w:color w:val="000000"/>
          <w:sz w:val="20"/>
          <w:szCs w:val="20"/>
          <w:shd w:val="clear" w:color="auto" w:fill="FFFFFF"/>
        </w:rPr>
        <w:t>.</w:t>
      </w:r>
      <w:r w:rsidRPr="00047FF7">
        <w:rPr>
          <w:rFonts w:asciiTheme="minorHAnsi" w:hAnsiTheme="minorHAnsi" w:cstheme="minorHAnsi"/>
          <w:color w:val="000000"/>
          <w:sz w:val="20"/>
          <w:szCs w:val="20"/>
          <w:shd w:val="clear" w:color="auto" w:fill="FFFFFF"/>
        </w:rPr>
        <w:t xml:space="preserve"> Nottingham, ‘The not-so-secret life of five-year-</w:t>
      </w:r>
      <w:proofErr w:type="spellStart"/>
      <w:r w:rsidRPr="00047FF7">
        <w:rPr>
          <w:rFonts w:asciiTheme="minorHAnsi" w:hAnsiTheme="minorHAnsi" w:cstheme="minorHAnsi"/>
          <w:color w:val="000000"/>
          <w:sz w:val="20"/>
          <w:szCs w:val="20"/>
          <w:shd w:val="clear" w:color="auto" w:fill="FFFFFF"/>
        </w:rPr>
        <w:t>olds</w:t>
      </w:r>
      <w:proofErr w:type="spellEnd"/>
      <w:r w:rsidRPr="00047FF7">
        <w:rPr>
          <w:rFonts w:asciiTheme="minorHAnsi" w:hAnsiTheme="minorHAnsi" w:cstheme="minorHAnsi"/>
          <w:color w:val="000000"/>
          <w:sz w:val="20"/>
          <w:szCs w:val="20"/>
          <w:shd w:val="clear" w:color="auto" w:fill="FFFFFF"/>
        </w:rPr>
        <w:t>: Legal and ethical issues relating to disclosure of information and the depiction of children on broadcast and social media’ (2016) 8(2) </w:t>
      </w:r>
      <w:r w:rsidRPr="00047FF7">
        <w:rPr>
          <w:rFonts w:asciiTheme="minorHAnsi" w:hAnsiTheme="minorHAnsi" w:cstheme="minorHAnsi"/>
          <w:i/>
          <w:iCs/>
          <w:color w:val="000000"/>
          <w:sz w:val="20"/>
          <w:szCs w:val="20"/>
          <w:shd w:val="clear" w:color="auto" w:fill="FFFFFF"/>
        </w:rPr>
        <w:t>Journal of Media Law </w:t>
      </w:r>
      <w:r w:rsidRPr="00047FF7">
        <w:rPr>
          <w:rFonts w:asciiTheme="minorHAnsi" w:hAnsiTheme="minorHAnsi" w:cstheme="minorHAnsi"/>
          <w:color w:val="000000"/>
          <w:sz w:val="20"/>
          <w:szCs w:val="20"/>
          <w:shd w:val="clear" w:color="auto" w:fill="FFFFFF"/>
        </w:rPr>
        <w:t>198-199</w:t>
      </w:r>
    </w:p>
  </w:footnote>
  <w:footnote w:id="2">
    <w:p w14:paraId="7731BC3A" w14:textId="5AC510C1" w:rsidR="00C33A48" w:rsidRPr="00047FF7" w:rsidRDefault="00C33A48" w:rsidP="00C33A48">
      <w:pPr>
        <w:pStyle w:val="FootnoteText"/>
        <w:rPr>
          <w:rFonts w:cstheme="minorHAnsi"/>
        </w:rPr>
      </w:pPr>
      <w:r w:rsidRPr="00047FF7">
        <w:rPr>
          <w:rStyle w:val="FootnoteReference"/>
          <w:rFonts w:eastAsia="Calibri" w:cstheme="minorHAnsi"/>
        </w:rPr>
        <w:footnoteRef/>
      </w:r>
      <w:r w:rsidRPr="00047FF7">
        <w:rPr>
          <w:rFonts w:eastAsia="Calibri" w:cstheme="minorHAnsi"/>
        </w:rPr>
        <w:t xml:space="preserve"> Australian Bureau of Statistics, </w:t>
      </w:r>
      <w:r w:rsidRPr="00547085">
        <w:rPr>
          <w:rFonts w:eastAsia="Calibri" w:cstheme="minorHAnsi"/>
          <w:i/>
          <w:iCs/>
        </w:rPr>
        <w:t>Household use of information technology</w:t>
      </w:r>
      <w:r w:rsidRPr="00047FF7">
        <w:rPr>
          <w:rFonts w:eastAsia="Calibri" w:cstheme="minorHAnsi"/>
        </w:rPr>
        <w:t xml:space="preserve"> (Catalogue 8146.0 28 March 2018).</w:t>
      </w:r>
    </w:p>
  </w:footnote>
  <w:footnote w:id="3">
    <w:p w14:paraId="0C736D10" w14:textId="15696A9B" w:rsidR="00C33A48" w:rsidRPr="00047FF7" w:rsidRDefault="00C33A48" w:rsidP="00C33A48">
      <w:pPr>
        <w:pStyle w:val="FootnoteText"/>
        <w:rPr>
          <w:rFonts w:cstheme="minorHAnsi"/>
        </w:rPr>
      </w:pPr>
      <w:r w:rsidRPr="00047FF7">
        <w:rPr>
          <w:rStyle w:val="FootnoteReference"/>
          <w:rFonts w:cstheme="minorHAnsi"/>
        </w:rPr>
        <w:footnoteRef/>
      </w:r>
      <w:r w:rsidRPr="00047FF7">
        <w:rPr>
          <w:rFonts w:cstheme="minorHAnsi"/>
        </w:rPr>
        <w:t xml:space="preserve"> Australian Centre to Counter Child Exploitation, </w:t>
      </w:r>
      <w:r w:rsidRPr="00547085">
        <w:rPr>
          <w:rFonts w:cstheme="minorHAnsi"/>
          <w:i/>
          <w:iCs/>
        </w:rPr>
        <w:t xml:space="preserve">Online Child Sexual Exploitation: Understanding Community Awareness, Perceptions, Attitudes and Preventative </w:t>
      </w:r>
      <w:proofErr w:type="spellStart"/>
      <w:r w:rsidRPr="00547085">
        <w:rPr>
          <w:rFonts w:cstheme="minorHAnsi"/>
          <w:i/>
          <w:iCs/>
        </w:rPr>
        <w:t>Behaviours</w:t>
      </w:r>
      <w:proofErr w:type="spellEnd"/>
      <w:r w:rsidR="00547085" w:rsidRPr="00547085">
        <w:rPr>
          <w:rFonts w:cstheme="minorHAnsi"/>
          <w:i/>
          <w:iCs/>
        </w:rPr>
        <w:t xml:space="preserve"> </w:t>
      </w:r>
      <w:r w:rsidRPr="00047FF7">
        <w:rPr>
          <w:rFonts w:cstheme="minorHAnsi"/>
        </w:rPr>
        <w:t xml:space="preserve">(Research Report, </w:t>
      </w:r>
      <w:r w:rsidRPr="00047FF7">
        <w:rPr>
          <w:rFonts w:eastAsia="Calibri" w:cstheme="minorHAnsi"/>
        </w:rPr>
        <w:t>Australian Centre to Counter Child Exploitation, February 2020) 11.</w:t>
      </w:r>
    </w:p>
  </w:footnote>
  <w:footnote w:id="4">
    <w:p w14:paraId="59ED8E6E" w14:textId="25C0508E" w:rsidR="00C33A48" w:rsidRPr="00047FF7" w:rsidRDefault="00C33A48" w:rsidP="00C33A48">
      <w:pPr>
        <w:pStyle w:val="FootnoteText"/>
        <w:rPr>
          <w:rFonts w:cstheme="minorHAnsi"/>
        </w:rPr>
      </w:pPr>
      <w:r w:rsidRPr="00047FF7">
        <w:rPr>
          <w:rStyle w:val="FootnoteReference"/>
          <w:rFonts w:cstheme="minorHAnsi"/>
        </w:rPr>
        <w:footnoteRef/>
      </w:r>
      <w:r w:rsidRPr="00047FF7">
        <w:rPr>
          <w:rFonts w:cstheme="minorHAnsi"/>
        </w:rPr>
        <w:t xml:space="preserve"> Australian Centre to Counter Child Exploitation, </w:t>
      </w:r>
      <w:r w:rsidR="00547085">
        <w:rPr>
          <w:rFonts w:cstheme="minorHAnsi"/>
        </w:rPr>
        <w:t xml:space="preserve">(Fn. 3) </w:t>
      </w:r>
      <w:r w:rsidRPr="00047FF7">
        <w:rPr>
          <w:rFonts w:eastAsia="Calibri" w:cstheme="minorHAnsi"/>
        </w:rPr>
        <w:t>2.</w:t>
      </w:r>
    </w:p>
  </w:footnote>
  <w:footnote w:id="5">
    <w:p w14:paraId="6278F3F9" w14:textId="2ABC89EA" w:rsidR="005F4500" w:rsidRPr="00047FF7" w:rsidRDefault="005F4500" w:rsidP="005F4500">
      <w:pPr>
        <w:pStyle w:val="FootnoteText"/>
        <w:rPr>
          <w:rFonts w:cstheme="minorHAnsi"/>
        </w:rPr>
      </w:pPr>
      <w:r w:rsidRPr="00047FF7">
        <w:rPr>
          <w:rStyle w:val="FootnoteReference"/>
          <w:rFonts w:cstheme="minorHAnsi"/>
        </w:rPr>
        <w:footnoteRef/>
      </w:r>
      <w:r w:rsidRPr="00047FF7">
        <w:rPr>
          <w:rFonts w:cstheme="minorHAnsi"/>
        </w:rPr>
        <w:t xml:space="preserve"> A</w:t>
      </w:r>
      <w:r w:rsidR="00547085">
        <w:rPr>
          <w:rFonts w:cstheme="minorHAnsi"/>
        </w:rPr>
        <w:t xml:space="preserve">. </w:t>
      </w:r>
      <w:r w:rsidRPr="00047FF7">
        <w:rPr>
          <w:rFonts w:cstheme="minorHAnsi"/>
        </w:rPr>
        <w:t xml:space="preserve">Third et al, </w:t>
      </w:r>
      <w:r w:rsidRPr="00547085">
        <w:rPr>
          <w:rFonts w:cstheme="minorHAnsi"/>
          <w:i/>
          <w:iCs/>
        </w:rPr>
        <w:t>Young and Online: Children’s perspectives on life in the digital age</w:t>
      </w:r>
      <w:r w:rsidRPr="00047FF7">
        <w:rPr>
          <w:rFonts w:cstheme="minorHAnsi"/>
        </w:rPr>
        <w:t xml:space="preserve"> (The State of the World’s Children Companion Report, 2017) 19.</w:t>
      </w:r>
    </w:p>
  </w:footnote>
  <w:footnote w:id="6">
    <w:p w14:paraId="54D1F989" w14:textId="675D1A60" w:rsidR="005F4500" w:rsidRPr="00047FF7" w:rsidRDefault="005F4500" w:rsidP="005F4500">
      <w:pPr>
        <w:pStyle w:val="FootnoteText"/>
        <w:rPr>
          <w:rFonts w:cstheme="minorHAnsi"/>
        </w:rPr>
      </w:pPr>
      <w:r w:rsidRPr="00047FF7">
        <w:rPr>
          <w:rStyle w:val="FootnoteReference"/>
          <w:rFonts w:cstheme="minorHAnsi"/>
        </w:rPr>
        <w:footnoteRef/>
      </w:r>
      <w:r w:rsidRPr="00047FF7">
        <w:rPr>
          <w:rFonts w:cstheme="minorHAnsi"/>
        </w:rPr>
        <w:t xml:space="preserve"> </w:t>
      </w:r>
      <w:r w:rsidR="00547085">
        <w:rPr>
          <w:rFonts w:eastAsia="Calibri" w:cstheme="minorHAnsi"/>
        </w:rPr>
        <w:t>Ibid,</w:t>
      </w:r>
      <w:r w:rsidRPr="00047FF7">
        <w:rPr>
          <w:rFonts w:eastAsia="Calibri" w:cstheme="minorHAnsi"/>
        </w:rPr>
        <w:t xml:space="preserve"> 14.</w:t>
      </w:r>
    </w:p>
  </w:footnote>
  <w:footnote w:id="7">
    <w:p w14:paraId="11EBF434" w14:textId="6CC8830A" w:rsidR="005F4500" w:rsidRPr="00047FF7" w:rsidRDefault="005F4500" w:rsidP="005F4500">
      <w:pPr>
        <w:pStyle w:val="FootnoteText"/>
        <w:rPr>
          <w:rFonts w:cstheme="minorHAnsi"/>
        </w:rPr>
      </w:pPr>
      <w:r w:rsidRPr="00047FF7">
        <w:rPr>
          <w:rStyle w:val="FootnoteReference"/>
          <w:rFonts w:cstheme="minorHAnsi"/>
        </w:rPr>
        <w:footnoteRef/>
      </w:r>
      <w:r w:rsidRPr="00047FF7">
        <w:rPr>
          <w:rFonts w:cstheme="minorHAnsi"/>
        </w:rPr>
        <w:t xml:space="preserve"> UNICEF, </w:t>
      </w:r>
      <w:r w:rsidRPr="00547085">
        <w:rPr>
          <w:rFonts w:cstheme="minorHAnsi"/>
          <w:i/>
          <w:iCs/>
        </w:rPr>
        <w:t>The State of the World’s Children 2017: Children in a Digital Worl</w:t>
      </w:r>
      <w:r w:rsidR="00547085" w:rsidRPr="00547085">
        <w:rPr>
          <w:rFonts w:cstheme="minorHAnsi"/>
          <w:i/>
          <w:iCs/>
        </w:rPr>
        <w:t>d</w:t>
      </w:r>
      <w:r w:rsidRPr="00047FF7">
        <w:rPr>
          <w:rFonts w:cstheme="minorHAnsi"/>
        </w:rPr>
        <w:t xml:space="preserve"> (Report, December 2017) 82-83.</w:t>
      </w:r>
    </w:p>
    <w:p w14:paraId="24043A7F" w14:textId="77777777" w:rsidR="005F4500" w:rsidRPr="00047FF7" w:rsidRDefault="005F4500" w:rsidP="005F4500">
      <w:pPr>
        <w:pStyle w:val="FootnoteText"/>
        <w:rPr>
          <w:rFonts w:cstheme="minorHAnsi"/>
        </w:rPr>
      </w:pPr>
    </w:p>
  </w:footnote>
  <w:footnote w:id="8">
    <w:p w14:paraId="2199DCA6" w14:textId="5957E771" w:rsidR="00D87432" w:rsidRPr="00D87432" w:rsidRDefault="00D87432">
      <w:pPr>
        <w:pStyle w:val="FootnoteText"/>
        <w:rPr>
          <w:lang w:val="en-AU"/>
        </w:rPr>
      </w:pPr>
      <w:r>
        <w:rPr>
          <w:rStyle w:val="FootnoteReference"/>
        </w:rPr>
        <w:footnoteRef/>
      </w:r>
      <w:r>
        <w:t xml:space="preserve"> </w:t>
      </w:r>
      <w:r>
        <w:rPr>
          <w:lang w:val="en-AU"/>
        </w:rPr>
        <w:t xml:space="preserve">Draft General Comment </w:t>
      </w:r>
      <w:r w:rsidRPr="006109C3">
        <w:rPr>
          <w:bCs/>
          <w:lang w:val="en-GB"/>
        </w:rPr>
        <w:t>No. 25 (202x</w:t>
      </w:r>
      <w:r w:rsidR="00547085">
        <w:rPr>
          <w:bCs/>
          <w:lang w:val="en-GB"/>
        </w:rPr>
        <w:t>)</w:t>
      </w:r>
      <w:r>
        <w:rPr>
          <w:bCs/>
          <w:lang w:val="en-GB"/>
        </w:rPr>
        <w:t>,</w:t>
      </w:r>
      <w:r>
        <w:rPr>
          <w:bCs/>
          <w:lang w:val="en-GB"/>
        </w:rPr>
        <w:t xml:space="preserve"> 4.</w:t>
      </w:r>
    </w:p>
  </w:footnote>
  <w:footnote w:id="9">
    <w:p w14:paraId="1A4797D1" w14:textId="6E25B1D3" w:rsidR="0043493D" w:rsidRPr="00047FF7" w:rsidRDefault="0043493D" w:rsidP="0043493D">
      <w:pPr>
        <w:pStyle w:val="EndnoteText"/>
        <w:rPr>
          <w:rFonts w:asciiTheme="minorHAnsi" w:hAnsiTheme="minorHAnsi" w:cstheme="minorHAnsi"/>
        </w:rPr>
      </w:pPr>
      <w:r w:rsidRPr="00047FF7">
        <w:rPr>
          <w:rStyle w:val="FootnoteReference"/>
          <w:rFonts w:asciiTheme="minorHAnsi" w:hAnsiTheme="minorHAnsi" w:cstheme="minorHAnsi"/>
        </w:rPr>
        <w:footnoteRef/>
      </w:r>
      <w:r w:rsidRPr="00047FF7">
        <w:rPr>
          <w:rFonts w:asciiTheme="minorHAnsi" w:hAnsiTheme="minorHAnsi" w:cstheme="minorHAnsi"/>
        </w:rPr>
        <w:t xml:space="preserve"> Letter from Australian Government to the Office of the High Commissioner for Human Rights, ‘Australian Response to OHCHR Questionnaire pursuant to HRC Resolution 32/13’, January 2017</w:t>
      </w:r>
      <w:r w:rsidR="00547085">
        <w:rPr>
          <w:rFonts w:asciiTheme="minorHAnsi" w:hAnsiTheme="minorHAnsi" w:cstheme="minorHAnsi"/>
        </w:rPr>
        <w:t xml:space="preserve"> </w:t>
      </w:r>
      <w:hyperlink r:id="rId1" w:history="1">
        <w:r w:rsidR="00547085" w:rsidRPr="002E197E">
          <w:rPr>
            <w:rStyle w:val="Hyperlink"/>
            <w:rFonts w:asciiTheme="minorHAnsi" w:hAnsiTheme="minorHAnsi" w:cstheme="minorHAnsi"/>
          </w:rPr>
          <w:t>https://www.ohchr.org/Documents/Issues/Women/WRGS/GenderDigital/AUSTRALIA.docx</w:t>
        </w:r>
      </w:hyperlink>
      <w:r w:rsidR="00547085">
        <w:rPr>
          <w:rFonts w:asciiTheme="minorHAnsi" w:hAnsiTheme="minorHAnsi" w:cstheme="minorHAnsi"/>
        </w:rPr>
        <w:t xml:space="preserve"> </w:t>
      </w:r>
    </w:p>
  </w:footnote>
  <w:footnote w:id="10">
    <w:p w14:paraId="188BB6BE" w14:textId="3A75F120" w:rsidR="0043493D" w:rsidRPr="00047FF7" w:rsidRDefault="0043493D" w:rsidP="0043493D">
      <w:pPr>
        <w:pStyle w:val="FootnoteText"/>
        <w:rPr>
          <w:rFonts w:cstheme="minorHAnsi"/>
          <w:lang w:val="en-AU"/>
        </w:rPr>
      </w:pPr>
      <w:r w:rsidRPr="00047FF7">
        <w:rPr>
          <w:rStyle w:val="FootnoteReference"/>
          <w:rFonts w:cstheme="minorHAnsi"/>
        </w:rPr>
        <w:footnoteRef/>
      </w:r>
      <w:r w:rsidRPr="00047FF7">
        <w:rPr>
          <w:rFonts w:cstheme="minorHAnsi"/>
        </w:rPr>
        <w:t xml:space="preserve"> J. </w:t>
      </w:r>
      <w:r w:rsidRPr="00047FF7">
        <w:rPr>
          <w:rFonts w:cstheme="minorHAnsi"/>
          <w:lang w:val="en-AU"/>
        </w:rPr>
        <w:t>Thomas</w:t>
      </w:r>
      <w:r w:rsidR="00547085">
        <w:rPr>
          <w:rFonts w:cstheme="minorHAnsi"/>
          <w:lang w:val="en-AU"/>
        </w:rPr>
        <w:t xml:space="preserve"> et al, </w:t>
      </w:r>
      <w:r w:rsidRPr="00047FF7">
        <w:rPr>
          <w:rFonts w:cstheme="minorHAnsi"/>
          <w:i/>
          <w:iCs/>
          <w:lang w:val="en-AU"/>
        </w:rPr>
        <w:t>Measuring Australia’s Digital Divide: Australian Digital Inclusion Index 2019 (</w:t>
      </w:r>
      <w:r w:rsidRPr="00047FF7">
        <w:rPr>
          <w:rFonts w:cstheme="minorHAnsi"/>
          <w:lang w:val="en-AU"/>
        </w:rPr>
        <w:t xml:space="preserve">RMIT University and Swinburne University of Technology, Melbourne, for Telstra) 7. </w:t>
      </w:r>
    </w:p>
  </w:footnote>
  <w:footnote w:id="11">
    <w:p w14:paraId="403686CC" w14:textId="1B8BCF17" w:rsidR="005F16D6" w:rsidRPr="005F16D6" w:rsidRDefault="005F16D6">
      <w:pPr>
        <w:pStyle w:val="FootnoteText"/>
        <w:rPr>
          <w:lang w:val="en-AU"/>
        </w:rPr>
      </w:pPr>
      <w:r>
        <w:rPr>
          <w:rStyle w:val="FootnoteReference"/>
        </w:rPr>
        <w:footnoteRef/>
      </w:r>
      <w:r>
        <w:t xml:space="preserve"> </w:t>
      </w:r>
      <w:r>
        <w:rPr>
          <w:lang w:val="en-AU"/>
        </w:rPr>
        <w:t xml:space="preserve">Draft General Comment </w:t>
      </w:r>
      <w:r w:rsidRPr="006109C3">
        <w:rPr>
          <w:bCs/>
          <w:lang w:val="en-GB"/>
        </w:rPr>
        <w:t>No. 25 (202x</w:t>
      </w:r>
      <w:r w:rsidR="00547085">
        <w:rPr>
          <w:bCs/>
          <w:lang w:val="en-GB"/>
        </w:rPr>
        <w:t>),</w:t>
      </w:r>
      <w:r>
        <w:rPr>
          <w:bCs/>
          <w:lang w:val="en-GB"/>
        </w:rPr>
        <w:t xml:space="preserve"> </w:t>
      </w:r>
      <w:r>
        <w:rPr>
          <w:bCs/>
          <w:lang w:val="en-GB"/>
        </w:rPr>
        <w:t>3.</w:t>
      </w:r>
    </w:p>
  </w:footnote>
  <w:footnote w:id="12">
    <w:p w14:paraId="66DADC91" w14:textId="36D7B2A1" w:rsidR="005F16D6" w:rsidRPr="005F16D6" w:rsidRDefault="005F16D6">
      <w:pPr>
        <w:pStyle w:val="FootnoteText"/>
        <w:rPr>
          <w:lang w:val="en-AU"/>
        </w:rPr>
      </w:pPr>
      <w:r>
        <w:rPr>
          <w:rStyle w:val="FootnoteReference"/>
        </w:rPr>
        <w:footnoteRef/>
      </w:r>
      <w:r>
        <w:t xml:space="preserve"> </w:t>
      </w:r>
      <w:r w:rsidR="00547085">
        <w:rPr>
          <w:lang w:val="en-AU"/>
        </w:rPr>
        <w:t xml:space="preserve">Ibid, </w:t>
      </w:r>
      <w:r>
        <w:rPr>
          <w:bCs/>
          <w:lang w:val="en-GB"/>
        </w:rPr>
        <w:t>9.</w:t>
      </w:r>
    </w:p>
  </w:footnote>
  <w:footnote w:id="13">
    <w:p w14:paraId="1F8D165F" w14:textId="1A3A0880" w:rsidR="001A559D" w:rsidRPr="00047FF7" w:rsidRDefault="001A559D" w:rsidP="00925AEA">
      <w:pPr>
        <w:pStyle w:val="NoSpacing"/>
        <w:rPr>
          <w:rFonts w:cstheme="minorHAnsi"/>
          <w:sz w:val="20"/>
          <w:szCs w:val="20"/>
          <w:lang w:val="en-AU" w:eastAsia="en-GB"/>
        </w:rPr>
      </w:pPr>
      <w:r w:rsidRPr="00047FF7">
        <w:rPr>
          <w:rStyle w:val="FootnoteReference"/>
          <w:rFonts w:cstheme="minorHAnsi"/>
          <w:sz w:val="20"/>
          <w:szCs w:val="20"/>
        </w:rPr>
        <w:footnoteRef/>
      </w:r>
      <w:r w:rsidRPr="00047FF7">
        <w:rPr>
          <w:rFonts w:cstheme="minorHAnsi"/>
          <w:sz w:val="20"/>
          <w:szCs w:val="20"/>
        </w:rPr>
        <w:t xml:space="preserve"> </w:t>
      </w:r>
      <w:r w:rsidRPr="00047FF7">
        <w:rPr>
          <w:rFonts w:cstheme="minorHAnsi"/>
          <w:sz w:val="20"/>
          <w:szCs w:val="20"/>
          <w:bdr w:val="none" w:sz="0" w:space="0" w:color="auto" w:frame="1"/>
          <w:lang w:eastAsia="en-GB"/>
        </w:rPr>
        <w:t>United Nations Children’s Fund, ‘The State of the World’s Children: Children in a Digital World’ (2017) 13-35.  </w:t>
      </w:r>
    </w:p>
  </w:footnote>
  <w:footnote w:id="14">
    <w:p w14:paraId="67D696AC" w14:textId="34A27DD6" w:rsidR="00925AEA" w:rsidRPr="00047FF7" w:rsidRDefault="00925AEA" w:rsidP="00ED3FC1">
      <w:pPr>
        <w:pStyle w:val="NoSpacing"/>
        <w:rPr>
          <w:rFonts w:cstheme="minorHAnsi"/>
          <w:sz w:val="20"/>
          <w:szCs w:val="20"/>
          <w:lang w:val="en-AU"/>
        </w:rPr>
      </w:pPr>
      <w:r w:rsidRPr="00047FF7">
        <w:rPr>
          <w:rStyle w:val="FootnoteReference"/>
          <w:rFonts w:cstheme="minorHAnsi"/>
          <w:sz w:val="20"/>
          <w:szCs w:val="20"/>
        </w:rPr>
        <w:footnoteRef/>
      </w:r>
      <w:r w:rsidRPr="00047FF7">
        <w:rPr>
          <w:rFonts w:cstheme="minorHAnsi"/>
          <w:sz w:val="20"/>
          <w:szCs w:val="20"/>
        </w:rPr>
        <w:t xml:space="preserve"> “The Influencer Marketing Industry Global Ad Spend: A $5-$10 Billion Market by 2020, </w:t>
      </w:r>
      <w:proofErr w:type="spellStart"/>
      <w:r w:rsidRPr="00047FF7">
        <w:rPr>
          <w:rFonts w:cstheme="minorHAnsi"/>
          <w:sz w:val="20"/>
          <w:szCs w:val="20"/>
        </w:rPr>
        <w:t>MediaKix</w:t>
      </w:r>
      <w:proofErr w:type="spellEnd"/>
      <w:r w:rsidRPr="00047FF7">
        <w:rPr>
          <w:rFonts w:cstheme="minorHAnsi"/>
          <w:sz w:val="20"/>
          <w:szCs w:val="20"/>
        </w:rPr>
        <w:t> (6 March 2018) &lt;</w:t>
      </w:r>
      <w:hyperlink r:id="rId2" w:anchor="gs.ibuM4hc" w:tgtFrame="_blank" w:history="1">
        <w:r w:rsidRPr="00047FF7">
          <w:rPr>
            <w:rStyle w:val="Hyperlink"/>
            <w:rFonts w:cstheme="minorHAnsi"/>
            <w:sz w:val="20"/>
            <w:szCs w:val="20"/>
          </w:rPr>
          <w:t>https://mediakix.com/blog/influencermarketing-industry-ad-spend-chart/#gs.ibuM4hc</w:t>
        </w:r>
      </w:hyperlink>
      <w:r w:rsidRPr="00047FF7">
        <w:rPr>
          <w:rFonts w:cstheme="minorHAnsi"/>
          <w:sz w:val="20"/>
          <w:szCs w:val="20"/>
        </w:rPr>
        <w:t>&gt;</w:t>
      </w:r>
      <w:r w:rsidR="006C7EFC">
        <w:rPr>
          <w:rFonts w:cstheme="minorHAnsi"/>
          <w:sz w:val="20"/>
          <w:szCs w:val="20"/>
        </w:rPr>
        <w:t xml:space="preserve"> and A.</w:t>
      </w:r>
      <w:r w:rsidRPr="00047FF7">
        <w:rPr>
          <w:rFonts w:cstheme="minorHAnsi"/>
          <w:sz w:val="20"/>
          <w:szCs w:val="20"/>
        </w:rPr>
        <w:t xml:space="preserve"> </w:t>
      </w:r>
      <w:proofErr w:type="spellStart"/>
      <w:r w:rsidRPr="00047FF7">
        <w:rPr>
          <w:rFonts w:cstheme="minorHAnsi"/>
          <w:sz w:val="20"/>
          <w:szCs w:val="20"/>
        </w:rPr>
        <w:t>Saragoza</w:t>
      </w:r>
      <w:proofErr w:type="spellEnd"/>
      <w:r w:rsidRPr="00047FF7">
        <w:rPr>
          <w:rFonts w:cstheme="minorHAnsi"/>
          <w:sz w:val="20"/>
          <w:szCs w:val="20"/>
        </w:rPr>
        <w:t>, ‘The Kids are Alright? The Need for </w:t>
      </w:r>
      <w:proofErr w:type="spellStart"/>
      <w:r w:rsidRPr="00047FF7">
        <w:rPr>
          <w:rFonts w:cstheme="minorHAnsi"/>
          <w:sz w:val="20"/>
          <w:szCs w:val="20"/>
        </w:rPr>
        <w:t>Kidfluencer</w:t>
      </w:r>
      <w:proofErr w:type="spellEnd"/>
      <w:r w:rsidRPr="00047FF7">
        <w:rPr>
          <w:rFonts w:cstheme="minorHAnsi"/>
          <w:sz w:val="20"/>
          <w:szCs w:val="20"/>
        </w:rPr>
        <w:t> Protections’ (2020) 28(4) </w:t>
      </w:r>
      <w:r w:rsidRPr="00047FF7">
        <w:rPr>
          <w:rFonts w:cstheme="minorHAnsi"/>
          <w:i/>
          <w:iCs/>
          <w:sz w:val="20"/>
          <w:szCs w:val="20"/>
        </w:rPr>
        <w:t>American university Journal of Gender, Social Policy &amp; The Law </w:t>
      </w:r>
      <w:r w:rsidRPr="00047FF7">
        <w:rPr>
          <w:rFonts w:cstheme="minorHAnsi"/>
          <w:sz w:val="20"/>
          <w:szCs w:val="20"/>
        </w:rPr>
        <w:t>575.</w:t>
      </w:r>
      <w:r w:rsidRPr="00047FF7">
        <w:rPr>
          <w:rFonts w:cstheme="minorHAnsi"/>
          <w:sz w:val="20"/>
          <w:szCs w:val="20"/>
          <w:lang w:val="en-AU"/>
        </w:rPr>
        <w:t> </w:t>
      </w:r>
    </w:p>
  </w:footnote>
  <w:footnote w:id="15">
    <w:p w14:paraId="0F33F96D" w14:textId="14FB8B1D" w:rsidR="00ED3FC1" w:rsidRPr="00047FF7" w:rsidRDefault="00ED3FC1" w:rsidP="00ED3FC1">
      <w:pPr>
        <w:rPr>
          <w:rFonts w:asciiTheme="minorHAnsi" w:hAnsiTheme="minorHAnsi" w:cstheme="minorHAnsi"/>
          <w:sz w:val="20"/>
          <w:szCs w:val="20"/>
        </w:rPr>
      </w:pPr>
      <w:r w:rsidRPr="00047FF7">
        <w:rPr>
          <w:rStyle w:val="FootnoteReference"/>
          <w:rFonts w:asciiTheme="minorHAnsi" w:hAnsiTheme="minorHAnsi" w:cstheme="minorHAnsi"/>
          <w:sz w:val="20"/>
          <w:szCs w:val="20"/>
        </w:rPr>
        <w:footnoteRef/>
      </w:r>
      <w:r w:rsidRPr="00047FF7">
        <w:rPr>
          <w:rFonts w:asciiTheme="minorHAnsi" w:hAnsiTheme="minorHAnsi" w:cstheme="minorHAnsi"/>
          <w:sz w:val="20"/>
          <w:szCs w:val="20"/>
        </w:rPr>
        <w:t xml:space="preserve"> </w:t>
      </w:r>
      <w:proofErr w:type="spellStart"/>
      <w:r w:rsidRPr="00047FF7">
        <w:rPr>
          <w:rFonts w:asciiTheme="minorHAnsi" w:hAnsiTheme="minorHAnsi" w:cstheme="minorHAnsi"/>
          <w:color w:val="000000"/>
          <w:sz w:val="20"/>
          <w:szCs w:val="20"/>
          <w:shd w:val="clear" w:color="auto" w:fill="FFFFFF"/>
        </w:rPr>
        <w:t>P</w:t>
      </w:r>
      <w:r w:rsidR="006C7EFC">
        <w:rPr>
          <w:rFonts w:asciiTheme="minorHAnsi" w:hAnsiTheme="minorHAnsi" w:cstheme="minorHAnsi"/>
          <w:color w:val="000000"/>
          <w:sz w:val="20"/>
          <w:szCs w:val="20"/>
          <w:shd w:val="clear" w:color="auto" w:fill="FFFFFF"/>
        </w:rPr>
        <w:t xml:space="preserve">. </w:t>
      </w:r>
      <w:r w:rsidRPr="00047FF7">
        <w:rPr>
          <w:rFonts w:asciiTheme="minorHAnsi" w:hAnsiTheme="minorHAnsi" w:cstheme="minorHAnsi"/>
          <w:color w:val="000000"/>
          <w:sz w:val="20"/>
          <w:szCs w:val="20"/>
          <w:shd w:val="clear" w:color="auto" w:fill="FFFFFF"/>
        </w:rPr>
        <w:t>Guinaudeau</w:t>
      </w:r>
      <w:proofErr w:type="spellEnd"/>
      <w:r w:rsidRPr="00047FF7">
        <w:rPr>
          <w:rFonts w:asciiTheme="minorHAnsi" w:hAnsiTheme="minorHAnsi" w:cstheme="minorHAnsi"/>
          <w:color w:val="000000"/>
          <w:sz w:val="20"/>
          <w:szCs w:val="20"/>
          <w:shd w:val="clear" w:color="auto" w:fill="FFFFFF"/>
        </w:rPr>
        <w:t>, ‘The rise of </w:t>
      </w:r>
      <w:proofErr w:type="spellStart"/>
      <w:r w:rsidRPr="00047FF7">
        <w:rPr>
          <w:rFonts w:asciiTheme="minorHAnsi" w:hAnsiTheme="minorHAnsi" w:cstheme="minorHAnsi"/>
          <w:color w:val="000000"/>
          <w:sz w:val="20"/>
          <w:szCs w:val="20"/>
          <w:shd w:val="clear" w:color="auto" w:fill="FFFFFF"/>
        </w:rPr>
        <w:t>Kidfluencers</w:t>
      </w:r>
      <w:proofErr w:type="spellEnd"/>
      <w:r w:rsidRPr="00047FF7">
        <w:rPr>
          <w:rFonts w:asciiTheme="minorHAnsi" w:hAnsiTheme="minorHAnsi" w:cstheme="minorHAnsi"/>
          <w:color w:val="000000"/>
          <w:sz w:val="20"/>
          <w:szCs w:val="20"/>
          <w:shd w:val="clear" w:color="auto" w:fill="FFFFFF"/>
        </w:rPr>
        <w:t> – Meet the kids making millions on social media’ </w:t>
      </w:r>
      <w:proofErr w:type="spellStart"/>
      <w:r w:rsidRPr="00047FF7">
        <w:rPr>
          <w:rFonts w:asciiTheme="minorHAnsi" w:hAnsiTheme="minorHAnsi" w:cstheme="minorHAnsi"/>
          <w:i/>
          <w:iCs/>
          <w:color w:val="000000"/>
          <w:sz w:val="20"/>
          <w:szCs w:val="20"/>
          <w:shd w:val="clear" w:color="auto" w:fill="FFFFFF"/>
        </w:rPr>
        <w:t>BrandTrends</w:t>
      </w:r>
      <w:proofErr w:type="spellEnd"/>
      <w:r w:rsidRPr="00047FF7">
        <w:rPr>
          <w:rFonts w:asciiTheme="minorHAnsi" w:hAnsiTheme="minorHAnsi" w:cstheme="minorHAnsi"/>
          <w:color w:val="000000"/>
          <w:sz w:val="20"/>
          <w:szCs w:val="20"/>
          <w:shd w:val="clear" w:color="auto" w:fill="FFFFFF"/>
        </w:rPr>
        <w:t> (2 June 2019) &lt;</w:t>
      </w:r>
      <w:hyperlink r:id="rId3" w:anchor=":~:text=%0BEvanTube&amp;text=Evan%20of%20EvanTube%20is%20arguably,are%20enthralled%20by%20his%20channel" w:tgtFrame="_blank" w:history="1">
        <w:r w:rsidRPr="00047FF7">
          <w:rPr>
            <w:rFonts w:asciiTheme="minorHAnsi" w:hAnsiTheme="minorHAnsi" w:cstheme="minorHAnsi"/>
            <w:color w:val="0563C1"/>
            <w:sz w:val="20"/>
            <w:szCs w:val="20"/>
            <w:u w:val="single"/>
            <w:shd w:val="clear" w:color="auto" w:fill="FFFFFF"/>
          </w:rPr>
          <w:t>https://brandtrends.com/influencers/the-rise-of-kidfluencers-meet-the-kids-making-millions-on-social-media/#:~:text=</w:t>
        </w:r>
        <w:r w:rsidRPr="00047FF7">
          <w:rPr>
            <w:rFonts w:asciiTheme="minorHAnsi" w:hAnsiTheme="minorHAnsi" w:cstheme="minorHAnsi"/>
            <w:color w:val="0563C1"/>
            <w:sz w:val="20"/>
            <w:szCs w:val="20"/>
            <w:shd w:val="clear" w:color="auto" w:fill="FFFFFF"/>
          </w:rPr>
          <w:t> </w:t>
        </w:r>
        <w:r w:rsidRPr="00047FF7">
          <w:rPr>
            <w:rFonts w:asciiTheme="minorHAnsi" w:hAnsiTheme="minorHAnsi" w:cstheme="minorHAnsi"/>
            <w:color w:val="0563C1"/>
            <w:sz w:val="20"/>
            <w:szCs w:val="20"/>
            <w:shd w:val="clear" w:color="auto" w:fill="FFFFFF"/>
          </w:rPr>
          <w:br/>
        </w:r>
      </w:hyperlink>
      <w:hyperlink r:id="rId4" w:anchor=":~:text=%0BEvanTube&amp;text=Evan%20of%20EvanTube%20is%20arguably,are%20enthralled%20by%20his%20channel" w:tgtFrame="_blank" w:history="1">
        <w:r w:rsidRPr="00047FF7">
          <w:rPr>
            <w:rFonts w:asciiTheme="minorHAnsi" w:hAnsiTheme="minorHAnsi" w:cstheme="minorHAnsi"/>
            <w:color w:val="0563C1"/>
            <w:sz w:val="20"/>
            <w:szCs w:val="20"/>
            <w:u w:val="single"/>
            <w:shd w:val="clear" w:color="auto" w:fill="FFFFFF"/>
          </w:rPr>
          <w:t>EvanTube&amp;text=Evan%20of%20EvanTube%20is%20arguably,are%20enthralled%20by%20his%20channel</w:t>
        </w:r>
      </w:hyperlink>
      <w:r w:rsidRPr="00047FF7">
        <w:rPr>
          <w:rFonts w:asciiTheme="minorHAnsi" w:hAnsiTheme="minorHAnsi" w:cstheme="minorHAnsi"/>
          <w:color w:val="000000"/>
          <w:sz w:val="20"/>
          <w:szCs w:val="20"/>
          <w:shd w:val="clear" w:color="auto" w:fill="FFFFFF"/>
        </w:rPr>
        <w:t>.&gt; </w:t>
      </w:r>
    </w:p>
  </w:footnote>
  <w:footnote w:id="16">
    <w:p w14:paraId="3F7BBB0A" w14:textId="6DCE946F" w:rsidR="00ED3FC1" w:rsidRPr="00047FF7" w:rsidRDefault="00ED3FC1">
      <w:pPr>
        <w:pStyle w:val="FootnoteText"/>
        <w:rPr>
          <w:rFonts w:cstheme="minorHAnsi"/>
          <w:lang w:val="en-AU"/>
        </w:rPr>
      </w:pPr>
      <w:r w:rsidRPr="00047FF7">
        <w:rPr>
          <w:rStyle w:val="FootnoteReference"/>
          <w:rFonts w:cstheme="minorHAnsi"/>
        </w:rPr>
        <w:footnoteRef/>
      </w:r>
      <w:r w:rsidRPr="00047FF7">
        <w:rPr>
          <w:rFonts w:cstheme="minorHAnsi"/>
        </w:rPr>
        <w:t xml:space="preserve"> Ibid.</w:t>
      </w:r>
    </w:p>
  </w:footnote>
  <w:footnote w:id="17">
    <w:p w14:paraId="68084710" w14:textId="1C7B629D" w:rsidR="00ED3FC1" w:rsidRPr="00047FF7" w:rsidRDefault="00ED3FC1" w:rsidP="00ED3FC1">
      <w:pPr>
        <w:rPr>
          <w:rFonts w:asciiTheme="minorHAnsi" w:hAnsiTheme="minorHAnsi" w:cstheme="minorHAnsi"/>
          <w:sz w:val="20"/>
          <w:szCs w:val="20"/>
        </w:rPr>
      </w:pPr>
      <w:r w:rsidRPr="00047FF7">
        <w:rPr>
          <w:rStyle w:val="FootnoteReference"/>
          <w:rFonts w:asciiTheme="minorHAnsi" w:hAnsiTheme="minorHAnsi" w:cstheme="minorHAnsi"/>
          <w:sz w:val="20"/>
          <w:szCs w:val="20"/>
        </w:rPr>
        <w:footnoteRef/>
      </w:r>
      <w:r w:rsidRPr="00047FF7">
        <w:rPr>
          <w:rFonts w:asciiTheme="minorHAnsi" w:hAnsiTheme="minorHAnsi" w:cstheme="minorHAnsi"/>
          <w:sz w:val="20"/>
          <w:szCs w:val="20"/>
        </w:rPr>
        <w:t xml:space="preserve"> </w:t>
      </w:r>
      <w:r w:rsidRPr="00047FF7">
        <w:rPr>
          <w:rFonts w:asciiTheme="minorHAnsi" w:hAnsiTheme="minorHAnsi" w:cstheme="minorHAnsi"/>
          <w:color w:val="000000"/>
          <w:sz w:val="20"/>
          <w:szCs w:val="20"/>
          <w:shd w:val="clear" w:color="auto" w:fill="FFFFFF"/>
        </w:rPr>
        <w:t>M</w:t>
      </w:r>
      <w:r w:rsidR="006C7EFC">
        <w:rPr>
          <w:rFonts w:asciiTheme="minorHAnsi" w:hAnsiTheme="minorHAnsi" w:cstheme="minorHAnsi"/>
          <w:color w:val="000000"/>
          <w:sz w:val="20"/>
          <w:szCs w:val="20"/>
          <w:shd w:val="clear" w:color="auto" w:fill="FFFFFF"/>
        </w:rPr>
        <w:t xml:space="preserve">. </w:t>
      </w:r>
      <w:r w:rsidRPr="00047FF7">
        <w:rPr>
          <w:rFonts w:asciiTheme="minorHAnsi" w:hAnsiTheme="minorHAnsi" w:cstheme="minorHAnsi"/>
          <w:color w:val="000000"/>
          <w:sz w:val="20"/>
          <w:szCs w:val="20"/>
          <w:shd w:val="clear" w:color="auto" w:fill="FFFFFF"/>
        </w:rPr>
        <w:t>Berg, ‘The Highest-Paid YouTube Stars of 2019: The Kids are Killing It’ </w:t>
      </w:r>
      <w:r w:rsidRPr="00047FF7">
        <w:rPr>
          <w:rFonts w:asciiTheme="minorHAnsi" w:hAnsiTheme="minorHAnsi" w:cstheme="minorHAnsi"/>
          <w:i/>
          <w:iCs/>
          <w:color w:val="000000"/>
          <w:sz w:val="20"/>
          <w:szCs w:val="20"/>
          <w:shd w:val="clear" w:color="auto" w:fill="FFFFFF"/>
        </w:rPr>
        <w:t>Forbes </w:t>
      </w:r>
      <w:r w:rsidRPr="00047FF7">
        <w:rPr>
          <w:rFonts w:asciiTheme="minorHAnsi" w:hAnsiTheme="minorHAnsi" w:cstheme="minorHAnsi"/>
          <w:color w:val="000000"/>
          <w:sz w:val="20"/>
          <w:szCs w:val="20"/>
          <w:shd w:val="clear" w:color="auto" w:fill="FFFFFF"/>
        </w:rPr>
        <w:t>(18 December 2019) &lt;</w:t>
      </w:r>
      <w:hyperlink r:id="rId5" w:tgtFrame="_blank" w:history="1">
        <w:r w:rsidRPr="00047FF7">
          <w:rPr>
            <w:rFonts w:asciiTheme="minorHAnsi" w:hAnsiTheme="minorHAnsi" w:cstheme="minorHAnsi"/>
            <w:color w:val="0563C1"/>
            <w:sz w:val="20"/>
            <w:szCs w:val="20"/>
            <w:u w:val="single"/>
            <w:shd w:val="clear" w:color="auto" w:fill="FFFFFF"/>
          </w:rPr>
          <w:t>https://www.forbes.com/sites/maddieberg/2019/12/18/the-highest-paid-youtube-stars-of-2019-the-kids-are-killing-it/?sh=273b493438cd</w:t>
        </w:r>
      </w:hyperlink>
      <w:r w:rsidRPr="00047FF7">
        <w:rPr>
          <w:rFonts w:asciiTheme="minorHAnsi" w:hAnsiTheme="minorHAnsi" w:cstheme="minorHAnsi"/>
          <w:color w:val="000000"/>
          <w:sz w:val="20"/>
          <w:szCs w:val="20"/>
          <w:shd w:val="clear" w:color="auto" w:fill="FFFFFF"/>
        </w:rPr>
        <w:t>&gt;.</w:t>
      </w:r>
    </w:p>
  </w:footnote>
  <w:footnote w:id="18">
    <w:p w14:paraId="441B9AA0" w14:textId="0432E1E2" w:rsidR="00AA139F" w:rsidRPr="00047FF7" w:rsidRDefault="00AA139F" w:rsidP="00AA139F">
      <w:pPr>
        <w:rPr>
          <w:rFonts w:asciiTheme="minorHAnsi" w:hAnsiTheme="minorHAnsi" w:cstheme="minorHAnsi"/>
          <w:sz w:val="20"/>
          <w:szCs w:val="20"/>
        </w:rPr>
      </w:pPr>
      <w:r w:rsidRPr="00047FF7">
        <w:rPr>
          <w:rStyle w:val="FootnoteReference"/>
          <w:rFonts w:asciiTheme="minorHAnsi" w:hAnsiTheme="minorHAnsi" w:cstheme="minorHAnsi"/>
          <w:sz w:val="20"/>
          <w:szCs w:val="20"/>
        </w:rPr>
        <w:footnoteRef/>
      </w:r>
      <w:r w:rsidRPr="00047FF7">
        <w:rPr>
          <w:rFonts w:asciiTheme="minorHAnsi" w:hAnsiTheme="minorHAnsi" w:cstheme="minorHAnsi"/>
          <w:sz w:val="20"/>
          <w:szCs w:val="20"/>
        </w:rPr>
        <w:t xml:space="preserve"> </w:t>
      </w:r>
      <w:r w:rsidRPr="00047FF7">
        <w:rPr>
          <w:rFonts w:asciiTheme="minorHAnsi" w:hAnsiTheme="minorHAnsi" w:cstheme="minorHAnsi"/>
          <w:color w:val="000000"/>
          <w:sz w:val="20"/>
          <w:szCs w:val="20"/>
          <w:shd w:val="clear" w:color="auto" w:fill="FFFFFF"/>
        </w:rPr>
        <w:t>S</w:t>
      </w:r>
      <w:r w:rsidR="006C7EFC">
        <w:rPr>
          <w:rFonts w:asciiTheme="minorHAnsi" w:hAnsiTheme="minorHAnsi" w:cstheme="minorHAnsi"/>
          <w:color w:val="000000"/>
          <w:sz w:val="20"/>
          <w:szCs w:val="20"/>
          <w:shd w:val="clear" w:color="auto" w:fill="FFFFFF"/>
        </w:rPr>
        <w:t>.</w:t>
      </w:r>
      <w:r w:rsidRPr="00047FF7">
        <w:rPr>
          <w:rFonts w:asciiTheme="minorHAnsi" w:hAnsiTheme="minorHAnsi" w:cstheme="minorHAnsi"/>
          <w:color w:val="000000"/>
          <w:sz w:val="20"/>
          <w:szCs w:val="20"/>
          <w:shd w:val="clear" w:color="auto" w:fill="FFFFFF"/>
        </w:rPr>
        <w:t xml:space="preserve"> Maheshwari, ‘Online and Making Thousands Before Age 4: Meet the </w:t>
      </w:r>
      <w:proofErr w:type="spellStart"/>
      <w:r w:rsidRPr="00047FF7">
        <w:rPr>
          <w:rFonts w:asciiTheme="minorHAnsi" w:hAnsiTheme="minorHAnsi" w:cstheme="minorHAnsi"/>
          <w:color w:val="000000"/>
          <w:sz w:val="20"/>
          <w:szCs w:val="20"/>
          <w:shd w:val="clear" w:color="auto" w:fill="FFFFFF"/>
        </w:rPr>
        <w:t>Kidfluencers</w:t>
      </w:r>
      <w:proofErr w:type="spellEnd"/>
      <w:r w:rsidRPr="00047FF7">
        <w:rPr>
          <w:rFonts w:asciiTheme="minorHAnsi" w:hAnsiTheme="minorHAnsi" w:cstheme="minorHAnsi"/>
          <w:color w:val="000000"/>
          <w:sz w:val="20"/>
          <w:szCs w:val="20"/>
          <w:shd w:val="clear" w:color="auto" w:fill="FFFFFF"/>
        </w:rPr>
        <w:t>’ </w:t>
      </w:r>
      <w:r w:rsidRPr="00047FF7">
        <w:rPr>
          <w:rFonts w:asciiTheme="minorHAnsi" w:hAnsiTheme="minorHAnsi" w:cstheme="minorHAnsi"/>
          <w:i/>
          <w:iCs/>
          <w:color w:val="000000"/>
          <w:sz w:val="20"/>
          <w:szCs w:val="20"/>
          <w:shd w:val="clear" w:color="auto" w:fill="FFFFFF"/>
        </w:rPr>
        <w:t>The New York Times </w:t>
      </w:r>
      <w:r w:rsidRPr="00047FF7">
        <w:rPr>
          <w:rFonts w:asciiTheme="minorHAnsi" w:hAnsiTheme="minorHAnsi" w:cstheme="minorHAnsi"/>
          <w:color w:val="000000"/>
          <w:sz w:val="20"/>
          <w:szCs w:val="20"/>
          <w:shd w:val="clear" w:color="auto" w:fill="FFFFFF"/>
        </w:rPr>
        <w:t>(1 March 2019) &lt;</w:t>
      </w:r>
      <w:hyperlink r:id="rId6" w:tgtFrame="_blank" w:history="1">
        <w:r w:rsidRPr="00047FF7">
          <w:rPr>
            <w:rFonts w:asciiTheme="minorHAnsi" w:hAnsiTheme="minorHAnsi" w:cstheme="minorHAnsi"/>
            <w:color w:val="0563C1"/>
            <w:sz w:val="20"/>
            <w:szCs w:val="20"/>
            <w:u w:val="single"/>
            <w:shd w:val="clear" w:color="auto" w:fill="FFFFFF"/>
          </w:rPr>
          <w:t>https://www.nytimes.com/2019/03/01/business/media/social-media-influencers-kids.html</w:t>
        </w:r>
      </w:hyperlink>
      <w:r w:rsidRPr="00047FF7">
        <w:rPr>
          <w:rFonts w:asciiTheme="minorHAnsi" w:hAnsiTheme="minorHAnsi" w:cstheme="minorHAnsi"/>
          <w:color w:val="000000"/>
          <w:sz w:val="20"/>
          <w:szCs w:val="20"/>
          <w:shd w:val="clear" w:color="auto" w:fill="FFFFFF"/>
        </w:rPr>
        <w:t>&gt;. </w:t>
      </w:r>
    </w:p>
  </w:footnote>
  <w:footnote w:id="19">
    <w:p w14:paraId="4BAC1224" w14:textId="220D0E9B" w:rsidR="004359D2" w:rsidRPr="00C6431F" w:rsidRDefault="004359D2" w:rsidP="00C6431F">
      <w:pPr>
        <w:pStyle w:val="NoSpacing"/>
        <w:rPr>
          <w:rFonts w:cstheme="minorHAnsi"/>
          <w:i/>
          <w:iCs/>
          <w:sz w:val="20"/>
          <w:szCs w:val="20"/>
          <w:shd w:val="clear" w:color="auto" w:fill="FFFFFF"/>
          <w:lang w:eastAsia="en-GB"/>
        </w:rPr>
      </w:pPr>
      <w:r w:rsidRPr="00047FF7">
        <w:rPr>
          <w:rStyle w:val="FootnoteReference"/>
          <w:rFonts w:cstheme="minorHAnsi"/>
          <w:sz w:val="20"/>
          <w:szCs w:val="20"/>
        </w:rPr>
        <w:footnoteRef/>
      </w:r>
      <w:r w:rsidRPr="00047FF7">
        <w:rPr>
          <w:rFonts w:cstheme="minorHAnsi"/>
          <w:sz w:val="20"/>
          <w:szCs w:val="20"/>
        </w:rPr>
        <w:t xml:space="preserve"> </w:t>
      </w:r>
      <w:r w:rsidR="00C6431F" w:rsidRPr="00047FF7">
        <w:rPr>
          <w:rFonts w:cstheme="minorHAnsi"/>
          <w:sz w:val="20"/>
          <w:szCs w:val="20"/>
          <w:shd w:val="clear" w:color="auto" w:fill="FFFFFF"/>
          <w:lang w:eastAsia="en-GB"/>
        </w:rPr>
        <w:t>M</w:t>
      </w:r>
      <w:r w:rsidR="00C6431F">
        <w:rPr>
          <w:rFonts w:cstheme="minorHAnsi"/>
          <w:sz w:val="20"/>
          <w:szCs w:val="20"/>
          <w:shd w:val="clear" w:color="auto" w:fill="FFFFFF"/>
          <w:lang w:eastAsia="en-GB"/>
        </w:rPr>
        <w:t xml:space="preserve">. </w:t>
      </w:r>
      <w:r w:rsidR="00C6431F" w:rsidRPr="00047FF7">
        <w:rPr>
          <w:rFonts w:cstheme="minorHAnsi"/>
          <w:sz w:val="20"/>
          <w:szCs w:val="20"/>
          <w:shd w:val="clear" w:color="auto" w:fill="FFFFFF"/>
          <w:lang w:eastAsia="en-GB"/>
        </w:rPr>
        <w:t>Masterson, ‘When play becomes work: Child labor laws in the era of “</w:t>
      </w:r>
      <w:proofErr w:type="spellStart"/>
      <w:r w:rsidR="00C6431F" w:rsidRPr="00047FF7">
        <w:rPr>
          <w:rFonts w:cstheme="minorHAnsi"/>
          <w:sz w:val="20"/>
          <w:szCs w:val="20"/>
          <w:shd w:val="clear" w:color="auto" w:fill="FFFFFF"/>
          <w:lang w:eastAsia="en-GB"/>
        </w:rPr>
        <w:t>Kidfluencers</w:t>
      </w:r>
      <w:proofErr w:type="spellEnd"/>
      <w:r w:rsidR="00C6431F" w:rsidRPr="00047FF7">
        <w:rPr>
          <w:rFonts w:cstheme="minorHAnsi"/>
          <w:sz w:val="20"/>
          <w:szCs w:val="20"/>
          <w:shd w:val="clear" w:color="auto" w:fill="FFFFFF"/>
          <w:lang w:eastAsia="en-GB"/>
        </w:rPr>
        <w:t>”’ (forthcoming) </w:t>
      </w:r>
      <w:r w:rsidR="00C6431F" w:rsidRPr="00047FF7">
        <w:rPr>
          <w:rFonts w:cstheme="minorHAnsi"/>
          <w:i/>
          <w:iCs/>
          <w:sz w:val="20"/>
          <w:szCs w:val="20"/>
          <w:shd w:val="clear" w:color="auto" w:fill="FFFFFF"/>
          <w:lang w:eastAsia="en-GB"/>
        </w:rPr>
        <w:t>University of Pennsylvania</w:t>
      </w:r>
      <w:r w:rsidR="00C6431F">
        <w:rPr>
          <w:rFonts w:cstheme="minorHAnsi"/>
          <w:i/>
          <w:iCs/>
          <w:sz w:val="20"/>
          <w:szCs w:val="20"/>
          <w:shd w:val="clear" w:color="auto" w:fill="FFFFFF"/>
          <w:lang w:eastAsia="en-GB"/>
        </w:rPr>
        <w:t>.</w:t>
      </w:r>
    </w:p>
  </w:footnote>
  <w:footnote w:id="20">
    <w:p w14:paraId="7C9290D9" w14:textId="059149A2" w:rsidR="004359D2" w:rsidRPr="00047FF7" w:rsidRDefault="004359D2" w:rsidP="004359D2">
      <w:pPr>
        <w:pStyle w:val="FootnoteText"/>
        <w:rPr>
          <w:rFonts w:cstheme="minorHAnsi"/>
          <w:lang w:val="en-AU"/>
        </w:rPr>
      </w:pPr>
      <w:r w:rsidRPr="00047FF7">
        <w:rPr>
          <w:rStyle w:val="FootnoteReference"/>
          <w:rFonts w:cstheme="minorHAnsi"/>
        </w:rPr>
        <w:footnoteRef/>
      </w:r>
      <w:r w:rsidRPr="00047FF7">
        <w:rPr>
          <w:rFonts w:cstheme="minorHAnsi"/>
        </w:rPr>
        <w:t xml:space="preserve"> </w:t>
      </w:r>
      <w:r w:rsidR="006C7EFC">
        <w:rPr>
          <w:rFonts w:cstheme="minorHAnsi"/>
        </w:rPr>
        <w:t xml:space="preserve">See </w:t>
      </w:r>
      <w:r w:rsidRPr="00047FF7">
        <w:rPr>
          <w:rFonts w:cstheme="minorHAnsi"/>
        </w:rPr>
        <w:t xml:space="preserve">E Nottingham, “Dad! Cut that Part Out! Children’s Rights to Privacy in the Age of ‘Generation Tagged’: Sharenting, Digital Kidnapping and the Child Micro-Celebrity” in </w:t>
      </w:r>
      <w:r w:rsidR="006C7EFC">
        <w:rPr>
          <w:rFonts w:cstheme="minorHAnsi"/>
        </w:rPr>
        <w:t xml:space="preserve">J. </w:t>
      </w:r>
      <w:r w:rsidRPr="00047FF7">
        <w:rPr>
          <w:rFonts w:cstheme="minorHAnsi"/>
        </w:rPr>
        <w:t>Murray</w:t>
      </w:r>
      <w:r w:rsidR="006C7EFC">
        <w:rPr>
          <w:rFonts w:cstheme="minorHAnsi"/>
        </w:rPr>
        <w:t xml:space="preserve">, </w:t>
      </w:r>
      <w:proofErr w:type="spellStart"/>
      <w:r w:rsidR="006C7EFC">
        <w:rPr>
          <w:rFonts w:cstheme="minorHAnsi"/>
        </w:rPr>
        <w:t xml:space="preserve">B. </w:t>
      </w:r>
      <w:r w:rsidRPr="00047FF7">
        <w:rPr>
          <w:rFonts w:cstheme="minorHAnsi"/>
        </w:rPr>
        <w:t>Swadener</w:t>
      </w:r>
      <w:proofErr w:type="spellEnd"/>
      <w:r w:rsidR="006C7EFC">
        <w:rPr>
          <w:rFonts w:cstheme="minorHAnsi"/>
        </w:rPr>
        <w:t xml:space="preserve"> and K. </w:t>
      </w:r>
      <w:r w:rsidRPr="00047FF7">
        <w:rPr>
          <w:rFonts w:cstheme="minorHAnsi"/>
        </w:rPr>
        <w:t>Smith (eds)</w:t>
      </w:r>
      <w:r w:rsidR="006C7EFC">
        <w:rPr>
          <w:rFonts w:cstheme="minorHAnsi"/>
        </w:rPr>
        <w:t>,</w:t>
      </w:r>
      <w:r w:rsidRPr="00047FF7">
        <w:rPr>
          <w:rFonts w:cstheme="minorHAnsi"/>
        </w:rPr>
        <w:t> </w:t>
      </w:r>
      <w:r w:rsidRPr="00047FF7">
        <w:rPr>
          <w:rFonts w:cstheme="minorHAnsi"/>
          <w:i/>
          <w:iCs/>
        </w:rPr>
        <w:t>The Routledge International Handbook of Children’s Rights</w:t>
      </w:r>
      <w:r w:rsidR="006C7EFC">
        <w:rPr>
          <w:rFonts w:cstheme="minorHAnsi"/>
        </w:rPr>
        <w:t xml:space="preserve"> (Routledge 2019) as cited in </w:t>
      </w:r>
      <w:r w:rsidR="006C7EFC" w:rsidRPr="00047FF7">
        <w:rPr>
          <w:rFonts w:cstheme="minorHAnsi"/>
        </w:rPr>
        <w:t>E Nottingham</w:t>
      </w:r>
      <w:r w:rsidR="006C7EFC">
        <w:rPr>
          <w:rFonts w:cstheme="minorHAnsi"/>
        </w:rPr>
        <w:t>, ‘</w:t>
      </w:r>
      <w:r w:rsidR="006C7EFC" w:rsidRPr="006C7EFC">
        <w:rPr>
          <w:rFonts w:cstheme="minorHAnsi"/>
        </w:rPr>
        <w:t xml:space="preserve">We Need To Protect Children Who Appear On Social Media: 'Generation Tagged' And The </w:t>
      </w:r>
      <w:proofErr w:type="spellStart"/>
      <w:r w:rsidR="006C7EFC" w:rsidRPr="006C7EFC">
        <w:rPr>
          <w:rFonts w:cstheme="minorHAnsi"/>
        </w:rPr>
        <w:t>Youtube</w:t>
      </w:r>
      <w:proofErr w:type="spellEnd"/>
      <w:r w:rsidR="006C7EFC" w:rsidRPr="006C7EFC">
        <w:rPr>
          <w:rFonts w:cstheme="minorHAnsi"/>
        </w:rPr>
        <w:t xml:space="preserve"> '</w:t>
      </w:r>
      <w:proofErr w:type="spellStart"/>
      <w:r w:rsidR="006C7EFC" w:rsidRPr="006C7EFC">
        <w:rPr>
          <w:rFonts w:cstheme="minorHAnsi"/>
        </w:rPr>
        <w:t>Kidfluencer</w:t>
      </w:r>
      <w:proofErr w:type="spellEnd"/>
      <w:r w:rsidR="006C7EFC" w:rsidRPr="006C7EFC">
        <w:rPr>
          <w:rFonts w:cstheme="minorHAnsi"/>
        </w:rPr>
        <w:t>'</w:t>
      </w:r>
      <w:r w:rsidR="006C7EFC">
        <w:rPr>
          <w:rFonts w:cstheme="minorHAnsi"/>
        </w:rPr>
        <w:t>’ (12 July 2019) &lt;</w:t>
      </w:r>
      <w:r w:rsidR="006C7EFC" w:rsidRPr="006C7EFC">
        <w:t xml:space="preserve"> </w:t>
      </w:r>
      <w:hyperlink r:id="rId7" w:history="1">
        <w:r w:rsidR="006C7EFC" w:rsidRPr="002E197E">
          <w:rPr>
            <w:rStyle w:val="Hyperlink"/>
            <w:rFonts w:cstheme="minorHAnsi"/>
          </w:rPr>
          <w:t>https://www.winchester.ac.uk/news-and-events/press-centre/media-articles/we-need-to-protect-children-who-appear-on-social-media-generation-tagged-and-the-youtube-kidfluencer.php</w:t>
        </w:r>
      </w:hyperlink>
      <w:r w:rsidR="006C7EFC">
        <w:rPr>
          <w:rFonts w:cstheme="minorHAnsi"/>
        </w:rPr>
        <w:t xml:space="preserve">&gt; </w:t>
      </w:r>
    </w:p>
  </w:footnote>
  <w:footnote w:id="21">
    <w:p w14:paraId="2006CD45" w14:textId="2E4A9726" w:rsidR="004359D2" w:rsidRPr="00047FF7" w:rsidRDefault="004359D2" w:rsidP="004359D2">
      <w:pPr>
        <w:rPr>
          <w:rFonts w:asciiTheme="minorHAnsi" w:hAnsiTheme="minorHAnsi" w:cstheme="minorHAnsi"/>
          <w:sz w:val="20"/>
          <w:szCs w:val="20"/>
        </w:rPr>
      </w:pPr>
      <w:r w:rsidRPr="00047FF7">
        <w:rPr>
          <w:rStyle w:val="FootnoteReference"/>
          <w:rFonts w:asciiTheme="minorHAnsi" w:hAnsiTheme="minorHAnsi" w:cstheme="minorHAnsi"/>
          <w:sz w:val="20"/>
          <w:szCs w:val="20"/>
        </w:rPr>
        <w:footnoteRef/>
      </w:r>
      <w:r w:rsidRPr="00047FF7">
        <w:rPr>
          <w:rFonts w:asciiTheme="minorHAnsi" w:hAnsiTheme="minorHAnsi" w:cstheme="minorHAnsi"/>
          <w:sz w:val="20"/>
          <w:szCs w:val="20"/>
        </w:rPr>
        <w:t xml:space="preserve"> </w:t>
      </w:r>
      <w:r w:rsidRPr="00047FF7">
        <w:rPr>
          <w:rStyle w:val="normaltextrun"/>
          <w:rFonts w:asciiTheme="minorHAnsi" w:hAnsiTheme="minorHAnsi" w:cstheme="minorHAnsi"/>
          <w:color w:val="000000"/>
          <w:sz w:val="20"/>
          <w:szCs w:val="20"/>
          <w:shd w:val="clear" w:color="auto" w:fill="FFFFFF"/>
          <w:lang w:val="en-US"/>
        </w:rPr>
        <w:t xml:space="preserve">Masterson, </w:t>
      </w:r>
      <w:r w:rsidR="006C7EFC">
        <w:rPr>
          <w:rStyle w:val="normaltextrun"/>
          <w:rFonts w:asciiTheme="minorHAnsi" w:hAnsiTheme="minorHAnsi" w:cstheme="minorHAnsi"/>
          <w:color w:val="000000"/>
          <w:sz w:val="20"/>
          <w:szCs w:val="20"/>
          <w:shd w:val="clear" w:color="auto" w:fill="FFFFFF"/>
          <w:lang w:val="en-US"/>
        </w:rPr>
        <w:t xml:space="preserve">(fn. 15). </w:t>
      </w:r>
    </w:p>
  </w:footnote>
  <w:footnote w:id="22">
    <w:p w14:paraId="793AFF12" w14:textId="61214E5C" w:rsidR="00CB3BD9" w:rsidRPr="00047FF7" w:rsidRDefault="00CB3BD9">
      <w:pPr>
        <w:pStyle w:val="FootnoteText"/>
        <w:rPr>
          <w:rFonts w:cstheme="minorHAnsi"/>
          <w:lang w:val="en-AU"/>
        </w:rPr>
      </w:pPr>
      <w:r w:rsidRPr="00047FF7">
        <w:rPr>
          <w:rStyle w:val="FootnoteReference"/>
          <w:rFonts w:cstheme="minorHAnsi"/>
        </w:rPr>
        <w:footnoteRef/>
      </w:r>
      <w:r w:rsidRPr="00047FF7">
        <w:rPr>
          <w:rFonts w:cstheme="minorHAnsi"/>
        </w:rPr>
        <w:t xml:space="preserve"> CRC</w:t>
      </w:r>
      <w:r w:rsidR="006C7EFC">
        <w:rPr>
          <w:rFonts w:cstheme="minorHAnsi"/>
        </w:rPr>
        <w:t xml:space="preserve">, </w:t>
      </w:r>
      <w:r w:rsidRPr="00047FF7">
        <w:rPr>
          <w:rFonts w:cstheme="minorHAnsi"/>
        </w:rPr>
        <w:t>Art 32(2).</w:t>
      </w:r>
    </w:p>
  </w:footnote>
  <w:footnote w:id="23">
    <w:p w14:paraId="3EA49089" w14:textId="77777777" w:rsidR="00CB3BD9" w:rsidRPr="00047FF7" w:rsidRDefault="00CB3BD9" w:rsidP="00CB3BD9">
      <w:pPr>
        <w:rPr>
          <w:rFonts w:asciiTheme="minorHAnsi" w:hAnsiTheme="minorHAnsi" w:cstheme="minorHAnsi"/>
          <w:sz w:val="20"/>
          <w:szCs w:val="20"/>
        </w:rPr>
      </w:pPr>
      <w:r w:rsidRPr="00047FF7">
        <w:rPr>
          <w:rStyle w:val="FootnoteReference"/>
          <w:rFonts w:asciiTheme="minorHAnsi" w:hAnsiTheme="minorHAnsi" w:cstheme="minorHAnsi"/>
          <w:sz w:val="20"/>
          <w:szCs w:val="20"/>
        </w:rPr>
        <w:footnoteRef/>
      </w:r>
      <w:r w:rsidRPr="00047FF7">
        <w:rPr>
          <w:rFonts w:asciiTheme="minorHAnsi" w:hAnsiTheme="minorHAnsi" w:cstheme="minorHAnsi"/>
          <w:sz w:val="20"/>
          <w:szCs w:val="20"/>
        </w:rPr>
        <w:t xml:space="preserve"> For verification, Instagram requires the user to be “notable”; YouTube requires the user to have at least 100,000 followers; </w:t>
      </w:r>
      <w:proofErr w:type="spellStart"/>
      <w:r w:rsidRPr="00047FF7">
        <w:rPr>
          <w:rFonts w:asciiTheme="minorHAnsi" w:hAnsiTheme="minorHAnsi" w:cstheme="minorHAnsi"/>
          <w:sz w:val="20"/>
          <w:szCs w:val="20"/>
        </w:rPr>
        <w:t>TikTok</w:t>
      </w:r>
      <w:proofErr w:type="spellEnd"/>
      <w:r w:rsidRPr="00047FF7">
        <w:rPr>
          <w:rFonts w:asciiTheme="minorHAnsi" w:hAnsiTheme="minorHAnsi" w:cstheme="minorHAnsi"/>
          <w:sz w:val="20"/>
          <w:szCs w:val="20"/>
        </w:rPr>
        <w:t> requires the user account to be “authentic, unique and active”.</w:t>
      </w:r>
      <w:r w:rsidRPr="00047FF7">
        <w:rPr>
          <w:rStyle w:val="normaltextrun"/>
          <w:rFonts w:asciiTheme="minorHAnsi" w:hAnsiTheme="minorHAnsi" w:cstheme="minorHAnsi"/>
          <w:color w:val="000000"/>
          <w:sz w:val="20"/>
          <w:szCs w:val="20"/>
          <w:shd w:val="clear" w:color="auto" w:fill="FFFFFF"/>
          <w:lang w:val="en-US"/>
        </w:rPr>
        <w:t> </w:t>
      </w:r>
    </w:p>
    <w:p w14:paraId="1BB96D5A" w14:textId="4A49AA91" w:rsidR="00CB3BD9" w:rsidRPr="00047FF7" w:rsidRDefault="00CB3BD9">
      <w:pPr>
        <w:pStyle w:val="FootnoteText"/>
        <w:rPr>
          <w:rFonts w:cstheme="minorHAnsi"/>
          <w:lang w:val="en-A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54B4"/>
    <w:multiLevelType w:val="hybridMultilevel"/>
    <w:tmpl w:val="86F2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95E69"/>
    <w:multiLevelType w:val="hybridMultilevel"/>
    <w:tmpl w:val="3A2AD3B6"/>
    <w:lvl w:ilvl="0" w:tplc="8BF6FAA8">
      <w:start w:val="1"/>
      <w:numFmt w:val="lowerLetter"/>
      <w:lvlText w:val="%1."/>
      <w:lvlJc w:val="left"/>
      <w:pPr>
        <w:ind w:left="720" w:hanging="360"/>
      </w:pPr>
    </w:lvl>
    <w:lvl w:ilvl="1" w:tplc="8982AD44">
      <w:start w:val="1"/>
      <w:numFmt w:val="lowerLetter"/>
      <w:lvlText w:val="%2."/>
      <w:lvlJc w:val="left"/>
      <w:pPr>
        <w:ind w:left="1440" w:hanging="360"/>
      </w:pPr>
    </w:lvl>
    <w:lvl w:ilvl="2" w:tplc="BCAEEA0C">
      <w:start w:val="1"/>
      <w:numFmt w:val="lowerRoman"/>
      <w:lvlText w:val="%3."/>
      <w:lvlJc w:val="right"/>
      <w:pPr>
        <w:ind w:left="2160" w:hanging="180"/>
      </w:pPr>
    </w:lvl>
    <w:lvl w:ilvl="3" w:tplc="794262B6">
      <w:start w:val="1"/>
      <w:numFmt w:val="decimal"/>
      <w:lvlText w:val="%4."/>
      <w:lvlJc w:val="left"/>
      <w:pPr>
        <w:ind w:left="2880" w:hanging="360"/>
      </w:pPr>
    </w:lvl>
    <w:lvl w:ilvl="4" w:tplc="612096C8">
      <w:start w:val="1"/>
      <w:numFmt w:val="lowerLetter"/>
      <w:lvlText w:val="%5."/>
      <w:lvlJc w:val="left"/>
      <w:pPr>
        <w:ind w:left="3600" w:hanging="360"/>
      </w:pPr>
    </w:lvl>
    <w:lvl w:ilvl="5" w:tplc="193A0DC8">
      <w:start w:val="1"/>
      <w:numFmt w:val="lowerRoman"/>
      <w:lvlText w:val="%6."/>
      <w:lvlJc w:val="right"/>
      <w:pPr>
        <w:ind w:left="4320" w:hanging="180"/>
      </w:pPr>
    </w:lvl>
    <w:lvl w:ilvl="6" w:tplc="2AB6CE92">
      <w:start w:val="1"/>
      <w:numFmt w:val="decimal"/>
      <w:lvlText w:val="%7."/>
      <w:lvlJc w:val="left"/>
      <w:pPr>
        <w:ind w:left="5040" w:hanging="360"/>
      </w:pPr>
    </w:lvl>
    <w:lvl w:ilvl="7" w:tplc="67209B90">
      <w:start w:val="1"/>
      <w:numFmt w:val="lowerLetter"/>
      <w:lvlText w:val="%8."/>
      <w:lvlJc w:val="left"/>
      <w:pPr>
        <w:ind w:left="5760" w:hanging="360"/>
      </w:pPr>
    </w:lvl>
    <w:lvl w:ilvl="8" w:tplc="52701498">
      <w:start w:val="1"/>
      <w:numFmt w:val="lowerRoman"/>
      <w:lvlText w:val="%9."/>
      <w:lvlJc w:val="right"/>
      <w:pPr>
        <w:ind w:left="6480" w:hanging="180"/>
      </w:pPr>
    </w:lvl>
  </w:abstractNum>
  <w:abstractNum w:abstractNumId="2" w15:restartNumberingAfterBreak="0">
    <w:nsid w:val="338F3D43"/>
    <w:multiLevelType w:val="hybridMultilevel"/>
    <w:tmpl w:val="C9BE005A"/>
    <w:lvl w:ilvl="0" w:tplc="F95E46A8">
      <w:start w:val="1"/>
      <w:numFmt w:val="bullet"/>
      <w:lvlText w:val=""/>
      <w:lvlJc w:val="left"/>
      <w:pPr>
        <w:ind w:left="720" w:hanging="360"/>
      </w:pPr>
      <w:rPr>
        <w:rFonts w:ascii="Symbol" w:hAnsi="Symbol" w:hint="default"/>
      </w:rPr>
    </w:lvl>
    <w:lvl w:ilvl="1" w:tplc="FCF0331A">
      <w:start w:val="1"/>
      <w:numFmt w:val="bullet"/>
      <w:lvlText w:val="o"/>
      <w:lvlJc w:val="left"/>
      <w:pPr>
        <w:ind w:left="1440" w:hanging="360"/>
      </w:pPr>
      <w:rPr>
        <w:rFonts w:ascii="Courier New" w:hAnsi="Courier New" w:hint="default"/>
      </w:rPr>
    </w:lvl>
    <w:lvl w:ilvl="2" w:tplc="D988F540">
      <w:start w:val="1"/>
      <w:numFmt w:val="bullet"/>
      <w:lvlText w:val=""/>
      <w:lvlJc w:val="left"/>
      <w:pPr>
        <w:ind w:left="2160" w:hanging="360"/>
      </w:pPr>
      <w:rPr>
        <w:rFonts w:ascii="Wingdings" w:hAnsi="Wingdings" w:hint="default"/>
      </w:rPr>
    </w:lvl>
    <w:lvl w:ilvl="3" w:tplc="19AAE73C">
      <w:start w:val="1"/>
      <w:numFmt w:val="bullet"/>
      <w:lvlText w:val=""/>
      <w:lvlJc w:val="left"/>
      <w:pPr>
        <w:ind w:left="2880" w:hanging="360"/>
      </w:pPr>
      <w:rPr>
        <w:rFonts w:ascii="Symbol" w:hAnsi="Symbol" w:hint="default"/>
      </w:rPr>
    </w:lvl>
    <w:lvl w:ilvl="4" w:tplc="A4C23A56">
      <w:start w:val="1"/>
      <w:numFmt w:val="bullet"/>
      <w:lvlText w:val="o"/>
      <w:lvlJc w:val="left"/>
      <w:pPr>
        <w:ind w:left="3600" w:hanging="360"/>
      </w:pPr>
      <w:rPr>
        <w:rFonts w:ascii="Courier New" w:hAnsi="Courier New" w:hint="default"/>
      </w:rPr>
    </w:lvl>
    <w:lvl w:ilvl="5" w:tplc="725810F6">
      <w:start w:val="1"/>
      <w:numFmt w:val="bullet"/>
      <w:lvlText w:val=""/>
      <w:lvlJc w:val="left"/>
      <w:pPr>
        <w:ind w:left="4320" w:hanging="360"/>
      </w:pPr>
      <w:rPr>
        <w:rFonts w:ascii="Wingdings" w:hAnsi="Wingdings" w:hint="default"/>
      </w:rPr>
    </w:lvl>
    <w:lvl w:ilvl="6" w:tplc="04A823C8">
      <w:start w:val="1"/>
      <w:numFmt w:val="bullet"/>
      <w:lvlText w:val=""/>
      <w:lvlJc w:val="left"/>
      <w:pPr>
        <w:ind w:left="5040" w:hanging="360"/>
      </w:pPr>
      <w:rPr>
        <w:rFonts w:ascii="Symbol" w:hAnsi="Symbol" w:hint="default"/>
      </w:rPr>
    </w:lvl>
    <w:lvl w:ilvl="7" w:tplc="1E2E2F1C">
      <w:start w:val="1"/>
      <w:numFmt w:val="bullet"/>
      <w:lvlText w:val="o"/>
      <w:lvlJc w:val="left"/>
      <w:pPr>
        <w:ind w:left="5760" w:hanging="360"/>
      </w:pPr>
      <w:rPr>
        <w:rFonts w:ascii="Courier New" w:hAnsi="Courier New" w:hint="default"/>
      </w:rPr>
    </w:lvl>
    <w:lvl w:ilvl="8" w:tplc="D3564740">
      <w:start w:val="1"/>
      <w:numFmt w:val="bullet"/>
      <w:lvlText w:val=""/>
      <w:lvlJc w:val="left"/>
      <w:pPr>
        <w:ind w:left="6480" w:hanging="360"/>
      </w:pPr>
      <w:rPr>
        <w:rFonts w:ascii="Wingdings" w:hAnsi="Wingdings" w:hint="default"/>
      </w:rPr>
    </w:lvl>
  </w:abstractNum>
  <w:abstractNum w:abstractNumId="3" w15:restartNumberingAfterBreak="0">
    <w:nsid w:val="3BB42E16"/>
    <w:multiLevelType w:val="hybridMultilevel"/>
    <w:tmpl w:val="5D26F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385540"/>
    <w:multiLevelType w:val="multilevel"/>
    <w:tmpl w:val="9EF49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A16247"/>
    <w:multiLevelType w:val="hybridMultilevel"/>
    <w:tmpl w:val="23B0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720C30"/>
    <w:multiLevelType w:val="hybridMultilevel"/>
    <w:tmpl w:val="7590BAF4"/>
    <w:lvl w:ilvl="0" w:tplc="B9FC7C86">
      <w:start w:val="1"/>
      <w:numFmt w:val="bullet"/>
      <w:lvlText w:val=""/>
      <w:lvlJc w:val="left"/>
      <w:pPr>
        <w:ind w:left="720" w:hanging="360"/>
      </w:pPr>
      <w:rPr>
        <w:rFonts w:ascii="Symbol" w:hAnsi="Symbol" w:hint="default"/>
      </w:rPr>
    </w:lvl>
    <w:lvl w:ilvl="1" w:tplc="AECA1432">
      <w:start w:val="1"/>
      <w:numFmt w:val="bullet"/>
      <w:lvlText w:val="o"/>
      <w:lvlJc w:val="left"/>
      <w:pPr>
        <w:ind w:left="1440" w:hanging="360"/>
      </w:pPr>
      <w:rPr>
        <w:rFonts w:ascii="Courier New" w:hAnsi="Courier New" w:hint="default"/>
      </w:rPr>
    </w:lvl>
    <w:lvl w:ilvl="2" w:tplc="22D82E2E">
      <w:start w:val="1"/>
      <w:numFmt w:val="bullet"/>
      <w:lvlText w:val=""/>
      <w:lvlJc w:val="left"/>
      <w:pPr>
        <w:ind w:left="2160" w:hanging="360"/>
      </w:pPr>
      <w:rPr>
        <w:rFonts w:ascii="Wingdings" w:hAnsi="Wingdings" w:hint="default"/>
      </w:rPr>
    </w:lvl>
    <w:lvl w:ilvl="3" w:tplc="0AEC3F90">
      <w:start w:val="1"/>
      <w:numFmt w:val="bullet"/>
      <w:lvlText w:val=""/>
      <w:lvlJc w:val="left"/>
      <w:pPr>
        <w:ind w:left="2880" w:hanging="360"/>
      </w:pPr>
      <w:rPr>
        <w:rFonts w:ascii="Symbol" w:hAnsi="Symbol" w:hint="default"/>
      </w:rPr>
    </w:lvl>
    <w:lvl w:ilvl="4" w:tplc="CF3A95E8">
      <w:start w:val="1"/>
      <w:numFmt w:val="bullet"/>
      <w:lvlText w:val="o"/>
      <w:lvlJc w:val="left"/>
      <w:pPr>
        <w:ind w:left="3600" w:hanging="360"/>
      </w:pPr>
      <w:rPr>
        <w:rFonts w:ascii="Courier New" w:hAnsi="Courier New" w:hint="default"/>
      </w:rPr>
    </w:lvl>
    <w:lvl w:ilvl="5" w:tplc="8C46E68E">
      <w:start w:val="1"/>
      <w:numFmt w:val="bullet"/>
      <w:lvlText w:val=""/>
      <w:lvlJc w:val="left"/>
      <w:pPr>
        <w:ind w:left="4320" w:hanging="360"/>
      </w:pPr>
      <w:rPr>
        <w:rFonts w:ascii="Wingdings" w:hAnsi="Wingdings" w:hint="default"/>
      </w:rPr>
    </w:lvl>
    <w:lvl w:ilvl="6" w:tplc="80829112">
      <w:start w:val="1"/>
      <w:numFmt w:val="bullet"/>
      <w:lvlText w:val=""/>
      <w:lvlJc w:val="left"/>
      <w:pPr>
        <w:ind w:left="5040" w:hanging="360"/>
      </w:pPr>
      <w:rPr>
        <w:rFonts w:ascii="Symbol" w:hAnsi="Symbol" w:hint="default"/>
      </w:rPr>
    </w:lvl>
    <w:lvl w:ilvl="7" w:tplc="DAC8E5D8">
      <w:start w:val="1"/>
      <w:numFmt w:val="bullet"/>
      <w:lvlText w:val="o"/>
      <w:lvlJc w:val="left"/>
      <w:pPr>
        <w:ind w:left="5760" w:hanging="360"/>
      </w:pPr>
      <w:rPr>
        <w:rFonts w:ascii="Courier New" w:hAnsi="Courier New" w:hint="default"/>
      </w:rPr>
    </w:lvl>
    <w:lvl w:ilvl="8" w:tplc="0D56DF44">
      <w:start w:val="1"/>
      <w:numFmt w:val="bullet"/>
      <w:lvlText w:val=""/>
      <w:lvlJc w:val="left"/>
      <w:pPr>
        <w:ind w:left="6480" w:hanging="360"/>
      </w:pPr>
      <w:rPr>
        <w:rFonts w:ascii="Wingdings" w:hAnsi="Wingdings" w:hint="default"/>
      </w:rPr>
    </w:lvl>
  </w:abstractNum>
  <w:abstractNum w:abstractNumId="7" w15:restartNumberingAfterBreak="0">
    <w:nsid w:val="75F57C6D"/>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7B9968FF"/>
    <w:multiLevelType w:val="hybridMultilevel"/>
    <w:tmpl w:val="A518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8"/>
  </w:num>
  <w:num w:numId="5">
    <w:abstractNumId w:val="5"/>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83DC17"/>
    <w:rsid w:val="00002D44"/>
    <w:rsid w:val="00017C33"/>
    <w:rsid w:val="00047FF7"/>
    <w:rsid w:val="00051E95"/>
    <w:rsid w:val="00053783"/>
    <w:rsid w:val="000D4D02"/>
    <w:rsid w:val="00182C0C"/>
    <w:rsid w:val="001A559D"/>
    <w:rsid w:val="00266942"/>
    <w:rsid w:val="002843AB"/>
    <w:rsid w:val="002A423C"/>
    <w:rsid w:val="002A52EF"/>
    <w:rsid w:val="002D0771"/>
    <w:rsid w:val="0035793C"/>
    <w:rsid w:val="00365578"/>
    <w:rsid w:val="0043493D"/>
    <w:rsid w:val="004359D2"/>
    <w:rsid w:val="004566DE"/>
    <w:rsid w:val="004806C0"/>
    <w:rsid w:val="004B96D3"/>
    <w:rsid w:val="004F5188"/>
    <w:rsid w:val="005260C6"/>
    <w:rsid w:val="00547085"/>
    <w:rsid w:val="00572094"/>
    <w:rsid w:val="0059335F"/>
    <w:rsid w:val="005D08ED"/>
    <w:rsid w:val="005D758E"/>
    <w:rsid w:val="005F16D6"/>
    <w:rsid w:val="005F4500"/>
    <w:rsid w:val="006109C3"/>
    <w:rsid w:val="006C7EFC"/>
    <w:rsid w:val="00780D26"/>
    <w:rsid w:val="00826DFA"/>
    <w:rsid w:val="0083102F"/>
    <w:rsid w:val="008638A5"/>
    <w:rsid w:val="00925AEA"/>
    <w:rsid w:val="00949BBF"/>
    <w:rsid w:val="00955E07"/>
    <w:rsid w:val="00975616"/>
    <w:rsid w:val="0097760C"/>
    <w:rsid w:val="00AA139F"/>
    <w:rsid w:val="00AF2A31"/>
    <w:rsid w:val="00B34330"/>
    <w:rsid w:val="00B50628"/>
    <w:rsid w:val="00BE2182"/>
    <w:rsid w:val="00C33A48"/>
    <w:rsid w:val="00C6431F"/>
    <w:rsid w:val="00CA1356"/>
    <w:rsid w:val="00CB3BD9"/>
    <w:rsid w:val="00D170A3"/>
    <w:rsid w:val="00D84AE9"/>
    <w:rsid w:val="00D87432"/>
    <w:rsid w:val="00DA0CB9"/>
    <w:rsid w:val="00ED3FC1"/>
    <w:rsid w:val="01298F8C"/>
    <w:rsid w:val="0139761F"/>
    <w:rsid w:val="014323A9"/>
    <w:rsid w:val="016927DD"/>
    <w:rsid w:val="017F82BF"/>
    <w:rsid w:val="02261658"/>
    <w:rsid w:val="024A653F"/>
    <w:rsid w:val="02557904"/>
    <w:rsid w:val="026BA420"/>
    <w:rsid w:val="02FFF7BB"/>
    <w:rsid w:val="031B5320"/>
    <w:rsid w:val="032DC77F"/>
    <w:rsid w:val="03366A70"/>
    <w:rsid w:val="03474E32"/>
    <w:rsid w:val="034FF3E0"/>
    <w:rsid w:val="035AA0F0"/>
    <w:rsid w:val="03A682D0"/>
    <w:rsid w:val="0432C549"/>
    <w:rsid w:val="04466FA6"/>
    <w:rsid w:val="0482BB77"/>
    <w:rsid w:val="048755F8"/>
    <w:rsid w:val="04A0C89F"/>
    <w:rsid w:val="04A741DB"/>
    <w:rsid w:val="04B268BC"/>
    <w:rsid w:val="04BE1E85"/>
    <w:rsid w:val="04CCEA7C"/>
    <w:rsid w:val="04DDE7F0"/>
    <w:rsid w:val="054BA6C3"/>
    <w:rsid w:val="0568365B"/>
    <w:rsid w:val="0573A66B"/>
    <w:rsid w:val="059E00C0"/>
    <w:rsid w:val="05FAEDCE"/>
    <w:rsid w:val="0629C646"/>
    <w:rsid w:val="06656841"/>
    <w:rsid w:val="06DCBCB0"/>
    <w:rsid w:val="06E5D689"/>
    <w:rsid w:val="071163EB"/>
    <w:rsid w:val="07A7E4B3"/>
    <w:rsid w:val="07EEC443"/>
    <w:rsid w:val="0804A304"/>
    <w:rsid w:val="08D1D3FF"/>
    <w:rsid w:val="08D4A9A9"/>
    <w:rsid w:val="09418628"/>
    <w:rsid w:val="095AD248"/>
    <w:rsid w:val="098A94A4"/>
    <w:rsid w:val="0A0035B7"/>
    <w:rsid w:val="0A24A815"/>
    <w:rsid w:val="0B01FD3A"/>
    <w:rsid w:val="0B26C860"/>
    <w:rsid w:val="0B415DAD"/>
    <w:rsid w:val="0B61BD79"/>
    <w:rsid w:val="0B69AF99"/>
    <w:rsid w:val="0B87D561"/>
    <w:rsid w:val="0B9A3267"/>
    <w:rsid w:val="0BB505B7"/>
    <w:rsid w:val="0BD03DAB"/>
    <w:rsid w:val="0C04E207"/>
    <w:rsid w:val="0C2120DD"/>
    <w:rsid w:val="0C6A5A0B"/>
    <w:rsid w:val="0CBF1785"/>
    <w:rsid w:val="0D0D0527"/>
    <w:rsid w:val="0D3A5975"/>
    <w:rsid w:val="0DC07F32"/>
    <w:rsid w:val="0F3B0F7D"/>
    <w:rsid w:val="0F4015F7"/>
    <w:rsid w:val="0F42FD03"/>
    <w:rsid w:val="0FC7816A"/>
    <w:rsid w:val="1074D016"/>
    <w:rsid w:val="10CB0698"/>
    <w:rsid w:val="10FDBDDC"/>
    <w:rsid w:val="111E5EA8"/>
    <w:rsid w:val="115951CC"/>
    <w:rsid w:val="118DB200"/>
    <w:rsid w:val="11C83063"/>
    <w:rsid w:val="120929F3"/>
    <w:rsid w:val="1210675A"/>
    <w:rsid w:val="132363C9"/>
    <w:rsid w:val="1347EBE0"/>
    <w:rsid w:val="136C5C65"/>
    <w:rsid w:val="13793FCB"/>
    <w:rsid w:val="13A7527E"/>
    <w:rsid w:val="1413CC35"/>
    <w:rsid w:val="141DADCC"/>
    <w:rsid w:val="1434C278"/>
    <w:rsid w:val="1451CC62"/>
    <w:rsid w:val="14643B84"/>
    <w:rsid w:val="146817ED"/>
    <w:rsid w:val="14A93EDF"/>
    <w:rsid w:val="14E6AD0D"/>
    <w:rsid w:val="14E745EF"/>
    <w:rsid w:val="1529A021"/>
    <w:rsid w:val="15B15160"/>
    <w:rsid w:val="15B1990D"/>
    <w:rsid w:val="15BD9A44"/>
    <w:rsid w:val="15C80542"/>
    <w:rsid w:val="15CE88BB"/>
    <w:rsid w:val="15DBECF3"/>
    <w:rsid w:val="160AC557"/>
    <w:rsid w:val="162E6BDE"/>
    <w:rsid w:val="16AD6ADA"/>
    <w:rsid w:val="16B3DAAF"/>
    <w:rsid w:val="1743B242"/>
    <w:rsid w:val="177D50F5"/>
    <w:rsid w:val="17B9EFAC"/>
    <w:rsid w:val="17D57FB0"/>
    <w:rsid w:val="182B837B"/>
    <w:rsid w:val="184BD73A"/>
    <w:rsid w:val="1857529D"/>
    <w:rsid w:val="18DAC7DE"/>
    <w:rsid w:val="19B32CCD"/>
    <w:rsid w:val="19D9997F"/>
    <w:rsid w:val="1A79A6AF"/>
    <w:rsid w:val="1A7FA6D1"/>
    <w:rsid w:val="1A8DC763"/>
    <w:rsid w:val="1ADC8A1D"/>
    <w:rsid w:val="1AEDC1A8"/>
    <w:rsid w:val="1B14F316"/>
    <w:rsid w:val="1B30746F"/>
    <w:rsid w:val="1B4ADC56"/>
    <w:rsid w:val="1B97B34F"/>
    <w:rsid w:val="1BC2BBA4"/>
    <w:rsid w:val="1BF7A78F"/>
    <w:rsid w:val="1C8B81F7"/>
    <w:rsid w:val="1CA5512F"/>
    <w:rsid w:val="1D01A300"/>
    <w:rsid w:val="1D12BC89"/>
    <w:rsid w:val="1D21747B"/>
    <w:rsid w:val="1D38E094"/>
    <w:rsid w:val="1D4B88EB"/>
    <w:rsid w:val="1D527160"/>
    <w:rsid w:val="1D85D3EC"/>
    <w:rsid w:val="1D86CDF3"/>
    <w:rsid w:val="1DC185FE"/>
    <w:rsid w:val="1E39EE80"/>
    <w:rsid w:val="1E60034D"/>
    <w:rsid w:val="1E6AD097"/>
    <w:rsid w:val="1E7046A5"/>
    <w:rsid w:val="1EB75C4E"/>
    <w:rsid w:val="1EB9F5ED"/>
    <w:rsid w:val="1EC0A864"/>
    <w:rsid w:val="1EC5794E"/>
    <w:rsid w:val="1EE1F0A1"/>
    <w:rsid w:val="1EE3AE66"/>
    <w:rsid w:val="1F234979"/>
    <w:rsid w:val="1F4D0823"/>
    <w:rsid w:val="1F4EC427"/>
    <w:rsid w:val="1F512F99"/>
    <w:rsid w:val="1F7A60E3"/>
    <w:rsid w:val="1F92A5D0"/>
    <w:rsid w:val="1FA218C5"/>
    <w:rsid w:val="1FA589ED"/>
    <w:rsid w:val="2001318C"/>
    <w:rsid w:val="205C0AF1"/>
    <w:rsid w:val="20D16C2B"/>
    <w:rsid w:val="20E59C5A"/>
    <w:rsid w:val="2194B09F"/>
    <w:rsid w:val="219809BF"/>
    <w:rsid w:val="221E4E43"/>
    <w:rsid w:val="22C3E828"/>
    <w:rsid w:val="22EA5049"/>
    <w:rsid w:val="22F7F2A6"/>
    <w:rsid w:val="236D4228"/>
    <w:rsid w:val="237952ED"/>
    <w:rsid w:val="23D9E950"/>
    <w:rsid w:val="24090CED"/>
    <w:rsid w:val="2410C7A2"/>
    <w:rsid w:val="24478D6B"/>
    <w:rsid w:val="245A02BE"/>
    <w:rsid w:val="24A7BE71"/>
    <w:rsid w:val="24E4A49D"/>
    <w:rsid w:val="251CDFB5"/>
    <w:rsid w:val="25AB5668"/>
    <w:rsid w:val="25DC41BA"/>
    <w:rsid w:val="25E9A267"/>
    <w:rsid w:val="26238C45"/>
    <w:rsid w:val="26325A65"/>
    <w:rsid w:val="26688A35"/>
    <w:rsid w:val="268F5CE9"/>
    <w:rsid w:val="26D1EBFF"/>
    <w:rsid w:val="26DF9F66"/>
    <w:rsid w:val="270B85E5"/>
    <w:rsid w:val="27DA9870"/>
    <w:rsid w:val="28ADEE22"/>
    <w:rsid w:val="28DC7E10"/>
    <w:rsid w:val="29009E92"/>
    <w:rsid w:val="290BFF7D"/>
    <w:rsid w:val="2936FB19"/>
    <w:rsid w:val="293D6939"/>
    <w:rsid w:val="29BD36AB"/>
    <w:rsid w:val="29BE2893"/>
    <w:rsid w:val="2A12077E"/>
    <w:rsid w:val="2A3B9532"/>
    <w:rsid w:val="2A65C06F"/>
    <w:rsid w:val="2ABADBD2"/>
    <w:rsid w:val="2AE5A6F7"/>
    <w:rsid w:val="2B5E1511"/>
    <w:rsid w:val="2B659261"/>
    <w:rsid w:val="2BFBB097"/>
    <w:rsid w:val="2C2D472F"/>
    <w:rsid w:val="2CC886F8"/>
    <w:rsid w:val="2D0827DD"/>
    <w:rsid w:val="2D1C11F4"/>
    <w:rsid w:val="2D241A0F"/>
    <w:rsid w:val="2D527288"/>
    <w:rsid w:val="2D591D7B"/>
    <w:rsid w:val="2E07CD36"/>
    <w:rsid w:val="2E7F1BDA"/>
    <w:rsid w:val="2E9900FC"/>
    <w:rsid w:val="2F0EAF11"/>
    <w:rsid w:val="2F142E8C"/>
    <w:rsid w:val="2F43FE23"/>
    <w:rsid w:val="2F638AAC"/>
    <w:rsid w:val="2F68B2C4"/>
    <w:rsid w:val="2FB166C4"/>
    <w:rsid w:val="301C5F4F"/>
    <w:rsid w:val="30295C91"/>
    <w:rsid w:val="3095090B"/>
    <w:rsid w:val="30A23852"/>
    <w:rsid w:val="30A30EAF"/>
    <w:rsid w:val="30E78FF5"/>
    <w:rsid w:val="30FF7F8D"/>
    <w:rsid w:val="31EDC747"/>
    <w:rsid w:val="31F63AD1"/>
    <w:rsid w:val="31FFB926"/>
    <w:rsid w:val="326FE94A"/>
    <w:rsid w:val="32765B07"/>
    <w:rsid w:val="3284DF5A"/>
    <w:rsid w:val="32F1C991"/>
    <w:rsid w:val="32FD953C"/>
    <w:rsid w:val="33299B4B"/>
    <w:rsid w:val="334F129B"/>
    <w:rsid w:val="33AFF0CB"/>
    <w:rsid w:val="33D5A207"/>
    <w:rsid w:val="33DE2C6B"/>
    <w:rsid w:val="3424997B"/>
    <w:rsid w:val="3445455A"/>
    <w:rsid w:val="34537AE8"/>
    <w:rsid w:val="347B296D"/>
    <w:rsid w:val="3484D7E7"/>
    <w:rsid w:val="3550E1E0"/>
    <w:rsid w:val="357D8657"/>
    <w:rsid w:val="3610DA79"/>
    <w:rsid w:val="3616EE3E"/>
    <w:rsid w:val="36A501A8"/>
    <w:rsid w:val="36D398EB"/>
    <w:rsid w:val="36DA60C7"/>
    <w:rsid w:val="371300E7"/>
    <w:rsid w:val="371B0B9E"/>
    <w:rsid w:val="371D77DF"/>
    <w:rsid w:val="374B9A62"/>
    <w:rsid w:val="3776D34F"/>
    <w:rsid w:val="3777C98D"/>
    <w:rsid w:val="37A6E8FA"/>
    <w:rsid w:val="383DFAC8"/>
    <w:rsid w:val="387F9429"/>
    <w:rsid w:val="38F8C34C"/>
    <w:rsid w:val="396B04BD"/>
    <w:rsid w:val="3995F8D2"/>
    <w:rsid w:val="39BA8598"/>
    <w:rsid w:val="3A05B201"/>
    <w:rsid w:val="3A2D3DA8"/>
    <w:rsid w:val="3A41B9F2"/>
    <w:rsid w:val="3B6BEF01"/>
    <w:rsid w:val="3B860DF2"/>
    <w:rsid w:val="3BB4BD30"/>
    <w:rsid w:val="3BBBCEA2"/>
    <w:rsid w:val="3BCC369F"/>
    <w:rsid w:val="3C02ACE3"/>
    <w:rsid w:val="3C1BD540"/>
    <w:rsid w:val="3C29DAEA"/>
    <w:rsid w:val="3C79D6EE"/>
    <w:rsid w:val="3CA47A4F"/>
    <w:rsid w:val="3CB5E4E2"/>
    <w:rsid w:val="3CE58AAE"/>
    <w:rsid w:val="3D190D61"/>
    <w:rsid w:val="3D56A613"/>
    <w:rsid w:val="3DB2ABD1"/>
    <w:rsid w:val="3DD3A6F9"/>
    <w:rsid w:val="3DF94291"/>
    <w:rsid w:val="3DFB6DA0"/>
    <w:rsid w:val="3E29D8BF"/>
    <w:rsid w:val="3E2F196D"/>
    <w:rsid w:val="3EB55B93"/>
    <w:rsid w:val="3EF0D114"/>
    <w:rsid w:val="3F65161F"/>
    <w:rsid w:val="3FBDEEDA"/>
    <w:rsid w:val="40179337"/>
    <w:rsid w:val="4050AE23"/>
    <w:rsid w:val="4090D293"/>
    <w:rsid w:val="4094436A"/>
    <w:rsid w:val="41124BE9"/>
    <w:rsid w:val="41BE24F2"/>
    <w:rsid w:val="41CBCBF7"/>
    <w:rsid w:val="41D67903"/>
    <w:rsid w:val="41F176B2"/>
    <w:rsid w:val="42716AB3"/>
    <w:rsid w:val="42A89639"/>
    <w:rsid w:val="42E5EF74"/>
    <w:rsid w:val="433228B2"/>
    <w:rsid w:val="438D7E1A"/>
    <w:rsid w:val="43A0DE9E"/>
    <w:rsid w:val="443AB7C7"/>
    <w:rsid w:val="445597D6"/>
    <w:rsid w:val="4495AFD1"/>
    <w:rsid w:val="44D4AD92"/>
    <w:rsid w:val="44DCFEE8"/>
    <w:rsid w:val="451DB43E"/>
    <w:rsid w:val="45241F46"/>
    <w:rsid w:val="45447273"/>
    <w:rsid w:val="4581A1E1"/>
    <w:rsid w:val="459AB41D"/>
    <w:rsid w:val="45A0A623"/>
    <w:rsid w:val="45E2EAC7"/>
    <w:rsid w:val="463C3E73"/>
    <w:rsid w:val="4647C983"/>
    <w:rsid w:val="466419BE"/>
    <w:rsid w:val="46727DD3"/>
    <w:rsid w:val="467D33E7"/>
    <w:rsid w:val="46DFE7CC"/>
    <w:rsid w:val="479258E2"/>
    <w:rsid w:val="47DE8771"/>
    <w:rsid w:val="480FF784"/>
    <w:rsid w:val="4840BA5A"/>
    <w:rsid w:val="486223B0"/>
    <w:rsid w:val="4863EAF7"/>
    <w:rsid w:val="491F17DF"/>
    <w:rsid w:val="49AFA9C7"/>
    <w:rsid w:val="49FFBB58"/>
    <w:rsid w:val="4A21E3C4"/>
    <w:rsid w:val="4A29F8FA"/>
    <w:rsid w:val="4A6CCE87"/>
    <w:rsid w:val="4A6CEB09"/>
    <w:rsid w:val="4A7DB186"/>
    <w:rsid w:val="4A8888F7"/>
    <w:rsid w:val="4B155B9F"/>
    <w:rsid w:val="4B8ED8D6"/>
    <w:rsid w:val="4BC4E3AA"/>
    <w:rsid w:val="4BDBB902"/>
    <w:rsid w:val="4BE4D7CB"/>
    <w:rsid w:val="4BFAC5A0"/>
    <w:rsid w:val="4CA1CB80"/>
    <w:rsid w:val="4D42B3E4"/>
    <w:rsid w:val="4D56F948"/>
    <w:rsid w:val="4D697935"/>
    <w:rsid w:val="4D6C0DC3"/>
    <w:rsid w:val="4E281020"/>
    <w:rsid w:val="4E2E5EF4"/>
    <w:rsid w:val="4E5771EF"/>
    <w:rsid w:val="4EAF4A6B"/>
    <w:rsid w:val="4EBA041E"/>
    <w:rsid w:val="4EBC3A21"/>
    <w:rsid w:val="4EFED930"/>
    <w:rsid w:val="4F441A65"/>
    <w:rsid w:val="4F6A2664"/>
    <w:rsid w:val="500A22BF"/>
    <w:rsid w:val="500AE627"/>
    <w:rsid w:val="5055D47F"/>
    <w:rsid w:val="50580A82"/>
    <w:rsid w:val="507233D1"/>
    <w:rsid w:val="50862C00"/>
    <w:rsid w:val="50F75920"/>
    <w:rsid w:val="51B28D7E"/>
    <w:rsid w:val="51C4F679"/>
    <w:rsid w:val="5223B2F1"/>
    <w:rsid w:val="526BF834"/>
    <w:rsid w:val="52919E42"/>
    <w:rsid w:val="5329B1C4"/>
    <w:rsid w:val="5340CAFD"/>
    <w:rsid w:val="5351E7F5"/>
    <w:rsid w:val="536CCA6B"/>
    <w:rsid w:val="53BDCCC2"/>
    <w:rsid w:val="5427BDC4"/>
    <w:rsid w:val="546AC9CB"/>
    <w:rsid w:val="551C92BF"/>
    <w:rsid w:val="554728C4"/>
    <w:rsid w:val="55599D23"/>
    <w:rsid w:val="563E6224"/>
    <w:rsid w:val="56454AD7"/>
    <w:rsid w:val="569E0E61"/>
    <w:rsid w:val="570DE2EB"/>
    <w:rsid w:val="575E5415"/>
    <w:rsid w:val="579147EB"/>
    <w:rsid w:val="580740F3"/>
    <w:rsid w:val="585F7942"/>
    <w:rsid w:val="587680D7"/>
    <w:rsid w:val="5890E337"/>
    <w:rsid w:val="5891DEE9"/>
    <w:rsid w:val="58E4D07C"/>
    <w:rsid w:val="59774456"/>
    <w:rsid w:val="59972081"/>
    <w:rsid w:val="599BD240"/>
    <w:rsid w:val="59C55D6F"/>
    <w:rsid w:val="59CF6D8D"/>
    <w:rsid w:val="5A13E5E9"/>
    <w:rsid w:val="5A5D3514"/>
    <w:rsid w:val="5ADE96B0"/>
    <w:rsid w:val="5B1557DE"/>
    <w:rsid w:val="5B4BF3D9"/>
    <w:rsid w:val="5B6E70F5"/>
    <w:rsid w:val="5B9F9E20"/>
    <w:rsid w:val="5BC2EB74"/>
    <w:rsid w:val="5BF891A4"/>
    <w:rsid w:val="5C51F4BF"/>
    <w:rsid w:val="5C5F3AD1"/>
    <w:rsid w:val="5C8F3BF9"/>
    <w:rsid w:val="5CF312FE"/>
    <w:rsid w:val="5CF8DDE4"/>
    <w:rsid w:val="5D10A0D9"/>
    <w:rsid w:val="5D2C0CFD"/>
    <w:rsid w:val="5D4B86AB"/>
    <w:rsid w:val="5DA02FFC"/>
    <w:rsid w:val="5DA6D325"/>
    <w:rsid w:val="5E2158D9"/>
    <w:rsid w:val="5E3A8147"/>
    <w:rsid w:val="5E72385F"/>
    <w:rsid w:val="5F3A89DD"/>
    <w:rsid w:val="5F5E1735"/>
    <w:rsid w:val="5FCB47F0"/>
    <w:rsid w:val="5FFB3ACE"/>
    <w:rsid w:val="6002A2F2"/>
    <w:rsid w:val="60462FA0"/>
    <w:rsid w:val="606245B2"/>
    <w:rsid w:val="6107BF4B"/>
    <w:rsid w:val="61849962"/>
    <w:rsid w:val="61C49D4F"/>
    <w:rsid w:val="61D1DFCA"/>
    <w:rsid w:val="61DECF74"/>
    <w:rsid w:val="61E01C43"/>
    <w:rsid w:val="61FF7B4C"/>
    <w:rsid w:val="6208D579"/>
    <w:rsid w:val="6241EA49"/>
    <w:rsid w:val="62901FCD"/>
    <w:rsid w:val="62FB0BCF"/>
    <w:rsid w:val="632C06CB"/>
    <w:rsid w:val="638F1785"/>
    <w:rsid w:val="6399E674"/>
    <w:rsid w:val="63CB99AE"/>
    <w:rsid w:val="63E0BE97"/>
    <w:rsid w:val="640DFB00"/>
    <w:rsid w:val="648069A4"/>
    <w:rsid w:val="64980905"/>
    <w:rsid w:val="649CE011"/>
    <w:rsid w:val="64D46DBB"/>
    <w:rsid w:val="65948C2E"/>
    <w:rsid w:val="65C732CF"/>
    <w:rsid w:val="65D017CF"/>
    <w:rsid w:val="66385CA6"/>
    <w:rsid w:val="666863CB"/>
    <w:rsid w:val="66B102E5"/>
    <w:rsid w:val="66D18736"/>
    <w:rsid w:val="66DAFC64"/>
    <w:rsid w:val="6714AA50"/>
    <w:rsid w:val="67C8E3AA"/>
    <w:rsid w:val="67FF5441"/>
    <w:rsid w:val="686132C3"/>
    <w:rsid w:val="69091D47"/>
    <w:rsid w:val="692CFD76"/>
    <w:rsid w:val="695E1A3E"/>
    <w:rsid w:val="696A8FB8"/>
    <w:rsid w:val="696E9A23"/>
    <w:rsid w:val="69928251"/>
    <w:rsid w:val="699BBD03"/>
    <w:rsid w:val="6A3E572D"/>
    <w:rsid w:val="6A41A521"/>
    <w:rsid w:val="6A97DD4E"/>
    <w:rsid w:val="6AB9A3D8"/>
    <w:rsid w:val="6AD06C01"/>
    <w:rsid w:val="6B0B5847"/>
    <w:rsid w:val="6B6BB85C"/>
    <w:rsid w:val="6B7454FB"/>
    <w:rsid w:val="6B7D2E90"/>
    <w:rsid w:val="6B9A16AC"/>
    <w:rsid w:val="6BFA54E2"/>
    <w:rsid w:val="6C34E4CB"/>
    <w:rsid w:val="6CEBB9F5"/>
    <w:rsid w:val="6CF27DB2"/>
    <w:rsid w:val="6D5ED553"/>
    <w:rsid w:val="6DA3C0A7"/>
    <w:rsid w:val="6DD3E44F"/>
    <w:rsid w:val="6E22268C"/>
    <w:rsid w:val="6E7C1831"/>
    <w:rsid w:val="6E861079"/>
    <w:rsid w:val="6E8B0FBB"/>
    <w:rsid w:val="6EF104C8"/>
    <w:rsid w:val="6F25C04D"/>
    <w:rsid w:val="6F448BD8"/>
    <w:rsid w:val="6F8DCA87"/>
    <w:rsid w:val="6FBFD9CC"/>
    <w:rsid w:val="6FD9D13C"/>
    <w:rsid w:val="706857BA"/>
    <w:rsid w:val="7083DC17"/>
    <w:rsid w:val="70A33878"/>
    <w:rsid w:val="70B2D043"/>
    <w:rsid w:val="70E11A39"/>
    <w:rsid w:val="71007078"/>
    <w:rsid w:val="71DBE8C5"/>
    <w:rsid w:val="71E87536"/>
    <w:rsid w:val="71E8F7FC"/>
    <w:rsid w:val="720E2069"/>
    <w:rsid w:val="72255F9B"/>
    <w:rsid w:val="72369F9B"/>
    <w:rsid w:val="726AAA2A"/>
    <w:rsid w:val="731FC01E"/>
    <w:rsid w:val="7358071C"/>
    <w:rsid w:val="7362053D"/>
    <w:rsid w:val="73F5C711"/>
    <w:rsid w:val="742F1E57"/>
    <w:rsid w:val="74BE373A"/>
    <w:rsid w:val="75230687"/>
    <w:rsid w:val="752C556B"/>
    <w:rsid w:val="75418FD8"/>
    <w:rsid w:val="75889FB5"/>
    <w:rsid w:val="761BB880"/>
    <w:rsid w:val="76215665"/>
    <w:rsid w:val="765780A5"/>
    <w:rsid w:val="7658DC3F"/>
    <w:rsid w:val="76859CBA"/>
    <w:rsid w:val="768C6D06"/>
    <w:rsid w:val="77176DA1"/>
    <w:rsid w:val="771CB37D"/>
    <w:rsid w:val="77716B39"/>
    <w:rsid w:val="7777DB79"/>
    <w:rsid w:val="7779F163"/>
    <w:rsid w:val="778BF6C4"/>
    <w:rsid w:val="77DD27BC"/>
    <w:rsid w:val="78228772"/>
    <w:rsid w:val="78678589"/>
    <w:rsid w:val="7886B6B3"/>
    <w:rsid w:val="789D2066"/>
    <w:rsid w:val="789E6AD1"/>
    <w:rsid w:val="78CF6187"/>
    <w:rsid w:val="78FB6F13"/>
    <w:rsid w:val="79324EBD"/>
    <w:rsid w:val="793AA816"/>
    <w:rsid w:val="79749926"/>
    <w:rsid w:val="799DEC95"/>
    <w:rsid w:val="79D3352D"/>
    <w:rsid w:val="79D82B53"/>
    <w:rsid w:val="79DF6DC4"/>
    <w:rsid w:val="7A17C382"/>
    <w:rsid w:val="7A6EBDE6"/>
    <w:rsid w:val="7AB1538B"/>
    <w:rsid w:val="7AB7AADD"/>
    <w:rsid w:val="7B33F070"/>
    <w:rsid w:val="7B4A1A27"/>
    <w:rsid w:val="7B71B062"/>
    <w:rsid w:val="7B9FD1EB"/>
    <w:rsid w:val="7BA4FDA1"/>
    <w:rsid w:val="7BE183BB"/>
    <w:rsid w:val="7C207CE5"/>
    <w:rsid w:val="7C56BDA6"/>
    <w:rsid w:val="7C6800FC"/>
    <w:rsid w:val="7C7C052F"/>
    <w:rsid w:val="7C95C19A"/>
    <w:rsid w:val="7CA42415"/>
    <w:rsid w:val="7CCFC0D1"/>
    <w:rsid w:val="7D3D276D"/>
    <w:rsid w:val="7E0567B0"/>
    <w:rsid w:val="7E4A546D"/>
    <w:rsid w:val="7E6B9132"/>
    <w:rsid w:val="7EA8E4EC"/>
    <w:rsid w:val="7F0B1E37"/>
    <w:rsid w:val="7F0D2384"/>
    <w:rsid w:val="7F3C02C5"/>
    <w:rsid w:val="7F647580"/>
    <w:rsid w:val="7F684366"/>
    <w:rsid w:val="7F8A343B"/>
    <w:rsid w:val="7FC1BFF3"/>
    <w:rsid w:val="7FDBC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DC17"/>
  <w15:chartTrackingRefBased/>
  <w15:docId w15:val="{33056F9B-14D6-4593-B570-30EF485A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39F"/>
    <w:pPr>
      <w:spacing w:after="0" w:line="240" w:lineRule="auto"/>
    </w:pPr>
    <w:rPr>
      <w:rFonts w:ascii="Times New Roman" w:eastAsia="Times New Roman" w:hAnsi="Times New Roman" w:cs="Times New Roman"/>
      <w:sz w:val="24"/>
      <w:szCs w:val="24"/>
      <w:lang w:val="en-AU" w:eastAsia="en-GB"/>
    </w:rPr>
  </w:style>
  <w:style w:type="paragraph" w:styleId="Heading1">
    <w:name w:val="heading 1"/>
    <w:basedOn w:val="Normal"/>
    <w:next w:val="Normal"/>
    <w:link w:val="Heading1Char"/>
    <w:uiPriority w:val="9"/>
    <w:qFormat/>
    <w:rsid w:val="00AA139F"/>
    <w:pPr>
      <w:spacing w:after="160" w:line="259" w:lineRule="auto"/>
      <w:outlineLvl w:val="0"/>
    </w:pPr>
    <w:rPr>
      <w:rFonts w:asciiTheme="minorHAnsi" w:eastAsiaTheme="minorHAnsi" w:hAnsiTheme="minorHAnsi" w:cstheme="minorBidi"/>
      <w:b/>
      <w:bCs/>
      <w:i/>
      <w:iCs/>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aliases w:val="4_G,4_G Char Char Char Char,BVI fnr Car Car Car Car Char Char1 Char Char,BVI fnr Car Car Char Char Char Char,BVI fnr Car Char Char Char Char,BVI fnr Char Char Char Char,Footnotes refss Char Char Char Char,ftref Char Char Char Char"/>
    <w:basedOn w:val="DefaultParagraphFont"/>
    <w:link w:val="4GCharCharChar"/>
    <w:unhideWhenUsed/>
    <w:qFormat/>
    <w:rPr>
      <w:vertAlign w:val="superscript"/>
    </w:rPr>
  </w:style>
  <w:style w:type="character" w:customStyle="1" w:styleId="FootnoteTextChar">
    <w:name w:val="Footnote Text Char"/>
    <w:aliases w:val="5_G Char,Footnote Text Char Char Char,Footnote Text Char Char Char Char Char,Footnote Text Char Char Char Char1 Char Char Char,Footnote Text Char1 Char,Footnote Text Char1 Char Char Char,Footnote Text Char1 Char Char1 Char Char Char"/>
    <w:basedOn w:val="DefaultParagraphFont"/>
    <w:link w:val="FootnoteText"/>
    <w:uiPriority w:val="99"/>
    <w:rPr>
      <w:sz w:val="20"/>
      <w:szCs w:val="20"/>
    </w:rPr>
  </w:style>
  <w:style w:type="paragraph" w:styleId="FootnoteText">
    <w:name w:val="footnote text"/>
    <w:aliases w:val="5_G,Footnote Text Char Char,Footnote Text Char Char Char Char,Footnote Text Char Char Char Char1 Char Char,Footnote Text Char1,Footnote Text Char1 Char Char,Footnote Text Char1 Char Char1 Char Char,ft Char Char Char Char Char Char"/>
    <w:basedOn w:val="Normal"/>
    <w:link w:val="FootnoteTextChar"/>
    <w:uiPriority w:val="99"/>
    <w:unhideWhenUsed/>
    <w:qFormat/>
    <w:rPr>
      <w:rFonts w:asciiTheme="minorHAnsi" w:eastAsiaTheme="minorHAnsi" w:hAnsiTheme="minorHAnsi" w:cstheme="minorBidi"/>
      <w:sz w:val="20"/>
      <w:szCs w:val="20"/>
      <w:lang w:val="en-US" w:eastAsia="en-US"/>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9"/>
    <w:rsid w:val="00AA139F"/>
    <w:rPr>
      <w:b/>
      <w:bCs/>
      <w:i/>
      <w:iCs/>
      <w:sz w:val="24"/>
      <w:szCs w:val="24"/>
      <w:lang w:val="en-GB"/>
    </w:rPr>
  </w:style>
  <w:style w:type="paragraph" w:styleId="TOCHeading">
    <w:name w:val="TOC Heading"/>
    <w:basedOn w:val="Heading1"/>
    <w:next w:val="Normal"/>
    <w:uiPriority w:val="39"/>
    <w:unhideWhenUsed/>
    <w:qFormat/>
    <w:rsid w:val="00826DFA"/>
    <w:pPr>
      <w:spacing w:before="480" w:line="276" w:lineRule="auto"/>
      <w:outlineLvl w:val="9"/>
    </w:pPr>
    <w:rPr>
      <w:b w:val="0"/>
      <w:bCs w:val="0"/>
      <w:sz w:val="28"/>
      <w:szCs w:val="28"/>
    </w:rPr>
  </w:style>
  <w:style w:type="paragraph" w:styleId="TOC1">
    <w:name w:val="toc 1"/>
    <w:basedOn w:val="Normal"/>
    <w:next w:val="Normal"/>
    <w:autoRedefine/>
    <w:uiPriority w:val="39"/>
    <w:unhideWhenUsed/>
    <w:rsid w:val="00826DFA"/>
    <w:pPr>
      <w:spacing w:before="120" w:line="259" w:lineRule="auto"/>
    </w:pPr>
    <w:rPr>
      <w:rFonts w:asciiTheme="minorHAnsi" w:eastAsiaTheme="minorHAnsi" w:hAnsiTheme="minorHAnsi" w:cstheme="minorHAnsi"/>
      <w:b/>
      <w:bCs/>
      <w:i/>
      <w:iCs/>
      <w:lang w:val="en-US" w:eastAsia="en-US"/>
    </w:rPr>
  </w:style>
  <w:style w:type="paragraph" w:styleId="TOC2">
    <w:name w:val="toc 2"/>
    <w:basedOn w:val="Normal"/>
    <w:next w:val="Normal"/>
    <w:autoRedefine/>
    <w:uiPriority w:val="39"/>
    <w:semiHidden/>
    <w:unhideWhenUsed/>
    <w:rsid w:val="00826DFA"/>
    <w:pPr>
      <w:spacing w:before="120" w:line="259" w:lineRule="auto"/>
      <w:ind w:left="220"/>
    </w:pPr>
    <w:rPr>
      <w:rFonts w:asciiTheme="minorHAnsi" w:eastAsiaTheme="minorHAnsi" w:hAnsiTheme="minorHAnsi" w:cstheme="minorHAnsi"/>
      <w:b/>
      <w:bCs/>
      <w:sz w:val="22"/>
      <w:szCs w:val="22"/>
      <w:lang w:val="en-US" w:eastAsia="en-US"/>
    </w:rPr>
  </w:style>
  <w:style w:type="paragraph" w:styleId="TOC3">
    <w:name w:val="toc 3"/>
    <w:basedOn w:val="Normal"/>
    <w:next w:val="Normal"/>
    <w:autoRedefine/>
    <w:uiPriority w:val="39"/>
    <w:semiHidden/>
    <w:unhideWhenUsed/>
    <w:rsid w:val="00826DFA"/>
    <w:pPr>
      <w:spacing w:line="259" w:lineRule="auto"/>
      <w:ind w:left="440"/>
    </w:pPr>
    <w:rPr>
      <w:rFonts w:asciiTheme="minorHAnsi" w:eastAsiaTheme="minorHAnsi" w:hAnsiTheme="minorHAnsi" w:cstheme="minorHAnsi"/>
      <w:sz w:val="20"/>
      <w:szCs w:val="20"/>
      <w:lang w:val="en-US" w:eastAsia="en-US"/>
    </w:rPr>
  </w:style>
  <w:style w:type="paragraph" w:styleId="TOC4">
    <w:name w:val="toc 4"/>
    <w:basedOn w:val="Normal"/>
    <w:next w:val="Normal"/>
    <w:autoRedefine/>
    <w:uiPriority w:val="39"/>
    <w:semiHidden/>
    <w:unhideWhenUsed/>
    <w:rsid w:val="00826DFA"/>
    <w:pPr>
      <w:spacing w:line="259" w:lineRule="auto"/>
      <w:ind w:left="660"/>
    </w:pPr>
    <w:rPr>
      <w:rFonts w:asciiTheme="minorHAnsi" w:eastAsiaTheme="minorHAnsi" w:hAnsiTheme="minorHAnsi" w:cstheme="minorHAnsi"/>
      <w:sz w:val="20"/>
      <w:szCs w:val="20"/>
      <w:lang w:val="en-US" w:eastAsia="en-US"/>
    </w:rPr>
  </w:style>
  <w:style w:type="paragraph" w:styleId="TOC5">
    <w:name w:val="toc 5"/>
    <w:basedOn w:val="Normal"/>
    <w:next w:val="Normal"/>
    <w:autoRedefine/>
    <w:uiPriority w:val="39"/>
    <w:semiHidden/>
    <w:unhideWhenUsed/>
    <w:rsid w:val="00826DFA"/>
    <w:pPr>
      <w:spacing w:line="259" w:lineRule="auto"/>
      <w:ind w:left="880"/>
    </w:pPr>
    <w:rPr>
      <w:rFonts w:asciiTheme="minorHAnsi" w:eastAsiaTheme="minorHAnsi" w:hAnsiTheme="minorHAnsi" w:cstheme="minorHAnsi"/>
      <w:sz w:val="20"/>
      <w:szCs w:val="20"/>
      <w:lang w:val="en-US" w:eastAsia="en-US"/>
    </w:rPr>
  </w:style>
  <w:style w:type="paragraph" w:styleId="TOC6">
    <w:name w:val="toc 6"/>
    <w:basedOn w:val="Normal"/>
    <w:next w:val="Normal"/>
    <w:autoRedefine/>
    <w:uiPriority w:val="39"/>
    <w:semiHidden/>
    <w:unhideWhenUsed/>
    <w:rsid w:val="00826DFA"/>
    <w:pPr>
      <w:spacing w:line="259" w:lineRule="auto"/>
      <w:ind w:left="1100"/>
    </w:pPr>
    <w:rPr>
      <w:rFonts w:asciiTheme="minorHAnsi" w:eastAsiaTheme="minorHAnsi" w:hAnsiTheme="minorHAnsi" w:cstheme="minorHAnsi"/>
      <w:sz w:val="20"/>
      <w:szCs w:val="20"/>
      <w:lang w:val="en-US" w:eastAsia="en-US"/>
    </w:rPr>
  </w:style>
  <w:style w:type="paragraph" w:styleId="TOC7">
    <w:name w:val="toc 7"/>
    <w:basedOn w:val="Normal"/>
    <w:next w:val="Normal"/>
    <w:autoRedefine/>
    <w:uiPriority w:val="39"/>
    <w:semiHidden/>
    <w:unhideWhenUsed/>
    <w:rsid w:val="00826DFA"/>
    <w:pPr>
      <w:spacing w:line="259" w:lineRule="auto"/>
      <w:ind w:left="1320"/>
    </w:pPr>
    <w:rPr>
      <w:rFonts w:asciiTheme="minorHAnsi" w:eastAsiaTheme="minorHAnsi" w:hAnsiTheme="minorHAnsi" w:cstheme="minorHAnsi"/>
      <w:sz w:val="20"/>
      <w:szCs w:val="20"/>
      <w:lang w:val="en-US" w:eastAsia="en-US"/>
    </w:rPr>
  </w:style>
  <w:style w:type="paragraph" w:styleId="TOC8">
    <w:name w:val="toc 8"/>
    <w:basedOn w:val="Normal"/>
    <w:next w:val="Normal"/>
    <w:autoRedefine/>
    <w:uiPriority w:val="39"/>
    <w:semiHidden/>
    <w:unhideWhenUsed/>
    <w:rsid w:val="00826DFA"/>
    <w:pPr>
      <w:spacing w:line="259" w:lineRule="auto"/>
      <w:ind w:left="1540"/>
    </w:pPr>
    <w:rPr>
      <w:rFonts w:asciiTheme="minorHAnsi" w:eastAsiaTheme="minorHAnsi" w:hAnsiTheme="minorHAnsi" w:cstheme="minorHAnsi"/>
      <w:sz w:val="20"/>
      <w:szCs w:val="20"/>
      <w:lang w:val="en-US" w:eastAsia="en-US"/>
    </w:rPr>
  </w:style>
  <w:style w:type="paragraph" w:styleId="TOC9">
    <w:name w:val="toc 9"/>
    <w:basedOn w:val="Normal"/>
    <w:next w:val="Normal"/>
    <w:autoRedefine/>
    <w:uiPriority w:val="39"/>
    <w:semiHidden/>
    <w:unhideWhenUsed/>
    <w:rsid w:val="00826DFA"/>
    <w:pPr>
      <w:spacing w:line="259" w:lineRule="auto"/>
      <w:ind w:left="1760"/>
    </w:pPr>
    <w:rPr>
      <w:rFonts w:asciiTheme="minorHAnsi" w:eastAsiaTheme="minorHAnsi" w:hAnsiTheme="minorHAnsi" w:cstheme="minorHAnsi"/>
      <w:sz w:val="20"/>
      <w:szCs w:val="20"/>
      <w:lang w:val="en-US" w:eastAsia="en-US"/>
    </w:rPr>
  </w:style>
  <w:style w:type="paragraph" w:styleId="Footer">
    <w:name w:val="footer"/>
    <w:basedOn w:val="Normal"/>
    <w:link w:val="FooterChar"/>
    <w:uiPriority w:val="99"/>
    <w:unhideWhenUsed/>
    <w:rsid w:val="00826DFA"/>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826DFA"/>
  </w:style>
  <w:style w:type="character" w:styleId="PageNumber">
    <w:name w:val="page number"/>
    <w:basedOn w:val="DefaultParagraphFont"/>
    <w:uiPriority w:val="99"/>
    <w:semiHidden/>
    <w:unhideWhenUsed/>
    <w:rsid w:val="00826DFA"/>
  </w:style>
  <w:style w:type="paragraph" w:styleId="BalloonText">
    <w:name w:val="Balloon Text"/>
    <w:basedOn w:val="Normal"/>
    <w:link w:val="BalloonTextChar"/>
    <w:uiPriority w:val="99"/>
    <w:semiHidden/>
    <w:unhideWhenUsed/>
    <w:rsid w:val="00826DFA"/>
    <w:rPr>
      <w:rFonts w:eastAsiaTheme="minorHAnsi"/>
      <w:sz w:val="18"/>
      <w:szCs w:val="18"/>
      <w:lang w:val="en-US" w:eastAsia="en-US"/>
    </w:rPr>
  </w:style>
  <w:style w:type="character" w:customStyle="1" w:styleId="BalloonTextChar">
    <w:name w:val="Balloon Text Char"/>
    <w:basedOn w:val="DefaultParagraphFont"/>
    <w:link w:val="BalloonText"/>
    <w:uiPriority w:val="99"/>
    <w:semiHidden/>
    <w:rsid w:val="00826DFA"/>
    <w:rPr>
      <w:rFonts w:ascii="Times New Roman" w:hAnsi="Times New Roman" w:cs="Times New Roman"/>
      <w:sz w:val="18"/>
      <w:szCs w:val="18"/>
    </w:rPr>
  </w:style>
  <w:style w:type="paragraph" w:styleId="Header">
    <w:name w:val="header"/>
    <w:basedOn w:val="Normal"/>
    <w:link w:val="HeaderChar"/>
    <w:uiPriority w:val="99"/>
    <w:unhideWhenUsed/>
    <w:rsid w:val="00826DFA"/>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826DFA"/>
  </w:style>
  <w:style w:type="paragraph" w:styleId="Revision">
    <w:name w:val="Revision"/>
    <w:hidden/>
    <w:uiPriority w:val="99"/>
    <w:semiHidden/>
    <w:rsid w:val="00826DFA"/>
    <w:pPr>
      <w:spacing w:after="0" w:line="240" w:lineRule="auto"/>
    </w:pPr>
  </w:style>
  <w:style w:type="character" w:styleId="FollowedHyperlink">
    <w:name w:val="FollowedHyperlink"/>
    <w:basedOn w:val="DefaultParagraphFont"/>
    <w:uiPriority w:val="99"/>
    <w:semiHidden/>
    <w:unhideWhenUsed/>
    <w:rsid w:val="0059335F"/>
    <w:rPr>
      <w:color w:val="954F72" w:themeColor="followedHyperlink"/>
      <w:u w:val="single"/>
    </w:rPr>
  </w:style>
  <w:style w:type="character" w:customStyle="1" w:styleId="normaltextrun">
    <w:name w:val="normaltextrun"/>
    <w:basedOn w:val="DefaultParagraphFont"/>
    <w:rsid w:val="0059335F"/>
  </w:style>
  <w:style w:type="paragraph" w:styleId="PlainText">
    <w:name w:val="Plain Text"/>
    <w:basedOn w:val="Normal"/>
    <w:link w:val="PlainTextChar"/>
    <w:uiPriority w:val="99"/>
    <w:semiHidden/>
    <w:unhideWhenUsed/>
    <w:rsid w:val="000D4D02"/>
    <w:rPr>
      <w:rFonts w:ascii="Calibri" w:eastAsiaTheme="minorHAnsi" w:hAnsi="Calibri" w:cstheme="minorBidi"/>
      <w:sz w:val="22"/>
      <w:szCs w:val="21"/>
      <w:lang w:val="de-DE" w:eastAsia="en-US"/>
    </w:rPr>
  </w:style>
  <w:style w:type="character" w:customStyle="1" w:styleId="PlainTextChar">
    <w:name w:val="Plain Text Char"/>
    <w:basedOn w:val="DefaultParagraphFont"/>
    <w:link w:val="PlainText"/>
    <w:uiPriority w:val="99"/>
    <w:semiHidden/>
    <w:rsid w:val="000D4D02"/>
    <w:rPr>
      <w:rFonts w:ascii="Calibri" w:hAnsi="Calibri"/>
      <w:szCs w:val="21"/>
      <w:lang w:val="de-DE"/>
    </w:rPr>
  </w:style>
  <w:style w:type="paragraph" w:styleId="EndnoteText">
    <w:name w:val="endnote text"/>
    <w:link w:val="EndnoteTextChar"/>
    <w:uiPriority w:val="99"/>
    <w:qFormat/>
    <w:rsid w:val="00182C0C"/>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en-AU"/>
    </w:rPr>
  </w:style>
  <w:style w:type="character" w:customStyle="1" w:styleId="EndnoteTextChar">
    <w:name w:val="Endnote Text Char"/>
    <w:basedOn w:val="DefaultParagraphFont"/>
    <w:link w:val="EndnoteText"/>
    <w:uiPriority w:val="99"/>
    <w:rsid w:val="00182C0C"/>
    <w:rPr>
      <w:rFonts w:ascii="Arial" w:eastAsia="Arial" w:hAnsi="Arial" w:cs="Arial"/>
      <w:color w:val="000000"/>
      <w:sz w:val="20"/>
      <w:szCs w:val="20"/>
      <w:u w:color="000000"/>
      <w:bdr w:val="nil"/>
      <w:lang w:eastAsia="en-AU"/>
    </w:rPr>
  </w:style>
  <w:style w:type="character" w:styleId="EndnoteReference">
    <w:name w:val="endnote reference"/>
    <w:uiPriority w:val="99"/>
    <w:qFormat/>
    <w:rsid w:val="00182C0C"/>
    <w:rPr>
      <w:rFonts w:ascii="Open Sans" w:hAnsi="Open Sans"/>
      <w:sz w:val="20"/>
      <w:vertAlign w:val="superscript"/>
    </w:rPr>
  </w:style>
  <w:style w:type="character" w:styleId="Strong">
    <w:name w:val="Strong"/>
    <w:basedOn w:val="DefaultParagraphFont"/>
    <w:uiPriority w:val="22"/>
    <w:qFormat/>
    <w:rsid w:val="00182C0C"/>
    <w:rPr>
      <w:b/>
      <w:bCs/>
    </w:rPr>
  </w:style>
  <w:style w:type="paragraph" w:styleId="NoSpacing">
    <w:name w:val="No Spacing"/>
    <w:uiPriority w:val="1"/>
    <w:qFormat/>
    <w:rsid w:val="0097760C"/>
    <w:pPr>
      <w:spacing w:after="0" w:line="240" w:lineRule="auto"/>
    </w:pPr>
  </w:style>
  <w:style w:type="paragraph" w:customStyle="1" w:styleId="SingleTxtG">
    <w:name w:val="_ Single Txt_G"/>
    <w:basedOn w:val="Normal"/>
    <w:link w:val="SingleTxtGCar"/>
    <w:qFormat/>
    <w:rsid w:val="002A52EF"/>
    <w:pPr>
      <w:suppressAutoHyphens/>
      <w:spacing w:after="120" w:line="240" w:lineRule="atLeast"/>
      <w:ind w:left="1134" w:right="1134"/>
      <w:jc w:val="both"/>
    </w:pPr>
    <w:rPr>
      <w:sz w:val="20"/>
      <w:szCs w:val="20"/>
      <w:lang w:val="en-GB" w:eastAsia="en-US"/>
    </w:rPr>
  </w:style>
  <w:style w:type="character" w:customStyle="1" w:styleId="SingleTxtGCar">
    <w:name w:val="_ Single Txt_G Car"/>
    <w:link w:val="SingleTxtG"/>
    <w:rsid w:val="002A52EF"/>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925AEA"/>
    <w:rPr>
      <w:color w:val="605E5C"/>
      <w:shd w:val="clear" w:color="auto" w:fill="E1DFDD"/>
    </w:rPr>
  </w:style>
  <w:style w:type="paragraph" w:customStyle="1" w:styleId="H1G">
    <w:name w:val="_ H_1_G"/>
    <w:basedOn w:val="Normal"/>
    <w:next w:val="Normal"/>
    <w:qFormat/>
    <w:rsid w:val="00925AEA"/>
    <w:pPr>
      <w:keepNext/>
      <w:keepLines/>
      <w:tabs>
        <w:tab w:val="right" w:pos="851"/>
      </w:tabs>
      <w:suppressAutoHyphens/>
      <w:spacing w:before="360" w:after="240" w:line="270" w:lineRule="exact"/>
      <w:ind w:left="1134" w:right="1134" w:hanging="1134"/>
    </w:pPr>
    <w:rPr>
      <w:b/>
      <w:szCs w:val="20"/>
      <w:lang w:val="en-GB" w:eastAsia="en-US"/>
    </w:rPr>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otnoteReference"/>
    <w:rsid w:val="00925AEA"/>
    <w:pPr>
      <w:spacing w:after="160" w:line="240" w:lineRule="exact"/>
      <w:jc w:val="both"/>
    </w:pPr>
    <w:rPr>
      <w:rFonts w:asciiTheme="minorHAnsi" w:eastAsiaTheme="minorHAnsi" w:hAnsiTheme="minorHAnsi" w:cstheme="minorBidi"/>
      <w:sz w:val="22"/>
      <w:szCs w:val="22"/>
      <w:vertAlign w:val="superscript"/>
      <w:lang w:val="en-US" w:eastAsia="en-US"/>
    </w:rPr>
  </w:style>
  <w:style w:type="character" w:customStyle="1" w:styleId="scxw132693641">
    <w:name w:val="scxw132693641"/>
    <w:basedOn w:val="DefaultParagraphFont"/>
    <w:rsid w:val="00ED3FC1"/>
  </w:style>
  <w:style w:type="character" w:customStyle="1" w:styleId="findhit">
    <w:name w:val="findhit"/>
    <w:basedOn w:val="DefaultParagraphFont"/>
    <w:rsid w:val="00ED3FC1"/>
  </w:style>
  <w:style w:type="character" w:customStyle="1" w:styleId="eop">
    <w:name w:val="eop"/>
    <w:basedOn w:val="DefaultParagraphFont"/>
    <w:rsid w:val="00ED3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3907">
      <w:bodyDiv w:val="1"/>
      <w:marLeft w:val="0"/>
      <w:marRight w:val="0"/>
      <w:marTop w:val="0"/>
      <w:marBottom w:val="0"/>
      <w:divBdr>
        <w:top w:val="none" w:sz="0" w:space="0" w:color="auto"/>
        <w:left w:val="none" w:sz="0" w:space="0" w:color="auto"/>
        <w:bottom w:val="none" w:sz="0" w:space="0" w:color="auto"/>
        <w:right w:val="none" w:sz="0" w:space="0" w:color="auto"/>
      </w:divBdr>
    </w:div>
    <w:div w:id="53550672">
      <w:bodyDiv w:val="1"/>
      <w:marLeft w:val="0"/>
      <w:marRight w:val="0"/>
      <w:marTop w:val="0"/>
      <w:marBottom w:val="0"/>
      <w:divBdr>
        <w:top w:val="none" w:sz="0" w:space="0" w:color="auto"/>
        <w:left w:val="none" w:sz="0" w:space="0" w:color="auto"/>
        <w:bottom w:val="none" w:sz="0" w:space="0" w:color="auto"/>
        <w:right w:val="none" w:sz="0" w:space="0" w:color="auto"/>
      </w:divBdr>
    </w:div>
    <w:div w:id="139228941">
      <w:bodyDiv w:val="1"/>
      <w:marLeft w:val="0"/>
      <w:marRight w:val="0"/>
      <w:marTop w:val="0"/>
      <w:marBottom w:val="0"/>
      <w:divBdr>
        <w:top w:val="none" w:sz="0" w:space="0" w:color="auto"/>
        <w:left w:val="none" w:sz="0" w:space="0" w:color="auto"/>
        <w:bottom w:val="none" w:sz="0" w:space="0" w:color="auto"/>
        <w:right w:val="none" w:sz="0" w:space="0" w:color="auto"/>
      </w:divBdr>
    </w:div>
    <w:div w:id="214894583">
      <w:bodyDiv w:val="1"/>
      <w:marLeft w:val="0"/>
      <w:marRight w:val="0"/>
      <w:marTop w:val="0"/>
      <w:marBottom w:val="0"/>
      <w:divBdr>
        <w:top w:val="none" w:sz="0" w:space="0" w:color="auto"/>
        <w:left w:val="none" w:sz="0" w:space="0" w:color="auto"/>
        <w:bottom w:val="none" w:sz="0" w:space="0" w:color="auto"/>
        <w:right w:val="none" w:sz="0" w:space="0" w:color="auto"/>
      </w:divBdr>
    </w:div>
    <w:div w:id="257715654">
      <w:bodyDiv w:val="1"/>
      <w:marLeft w:val="0"/>
      <w:marRight w:val="0"/>
      <w:marTop w:val="0"/>
      <w:marBottom w:val="0"/>
      <w:divBdr>
        <w:top w:val="none" w:sz="0" w:space="0" w:color="auto"/>
        <w:left w:val="none" w:sz="0" w:space="0" w:color="auto"/>
        <w:bottom w:val="none" w:sz="0" w:space="0" w:color="auto"/>
        <w:right w:val="none" w:sz="0" w:space="0" w:color="auto"/>
      </w:divBdr>
    </w:div>
    <w:div w:id="345442679">
      <w:bodyDiv w:val="1"/>
      <w:marLeft w:val="0"/>
      <w:marRight w:val="0"/>
      <w:marTop w:val="0"/>
      <w:marBottom w:val="0"/>
      <w:divBdr>
        <w:top w:val="none" w:sz="0" w:space="0" w:color="auto"/>
        <w:left w:val="none" w:sz="0" w:space="0" w:color="auto"/>
        <w:bottom w:val="none" w:sz="0" w:space="0" w:color="auto"/>
        <w:right w:val="none" w:sz="0" w:space="0" w:color="auto"/>
      </w:divBdr>
    </w:div>
    <w:div w:id="391075320">
      <w:bodyDiv w:val="1"/>
      <w:marLeft w:val="0"/>
      <w:marRight w:val="0"/>
      <w:marTop w:val="0"/>
      <w:marBottom w:val="0"/>
      <w:divBdr>
        <w:top w:val="none" w:sz="0" w:space="0" w:color="auto"/>
        <w:left w:val="none" w:sz="0" w:space="0" w:color="auto"/>
        <w:bottom w:val="none" w:sz="0" w:space="0" w:color="auto"/>
        <w:right w:val="none" w:sz="0" w:space="0" w:color="auto"/>
      </w:divBdr>
    </w:div>
    <w:div w:id="612975689">
      <w:bodyDiv w:val="1"/>
      <w:marLeft w:val="0"/>
      <w:marRight w:val="0"/>
      <w:marTop w:val="0"/>
      <w:marBottom w:val="0"/>
      <w:divBdr>
        <w:top w:val="none" w:sz="0" w:space="0" w:color="auto"/>
        <w:left w:val="none" w:sz="0" w:space="0" w:color="auto"/>
        <w:bottom w:val="none" w:sz="0" w:space="0" w:color="auto"/>
        <w:right w:val="none" w:sz="0" w:space="0" w:color="auto"/>
      </w:divBdr>
    </w:div>
    <w:div w:id="630719056">
      <w:bodyDiv w:val="1"/>
      <w:marLeft w:val="0"/>
      <w:marRight w:val="0"/>
      <w:marTop w:val="0"/>
      <w:marBottom w:val="0"/>
      <w:divBdr>
        <w:top w:val="none" w:sz="0" w:space="0" w:color="auto"/>
        <w:left w:val="none" w:sz="0" w:space="0" w:color="auto"/>
        <w:bottom w:val="none" w:sz="0" w:space="0" w:color="auto"/>
        <w:right w:val="none" w:sz="0" w:space="0" w:color="auto"/>
      </w:divBdr>
    </w:div>
    <w:div w:id="709262803">
      <w:bodyDiv w:val="1"/>
      <w:marLeft w:val="0"/>
      <w:marRight w:val="0"/>
      <w:marTop w:val="0"/>
      <w:marBottom w:val="0"/>
      <w:divBdr>
        <w:top w:val="none" w:sz="0" w:space="0" w:color="auto"/>
        <w:left w:val="none" w:sz="0" w:space="0" w:color="auto"/>
        <w:bottom w:val="none" w:sz="0" w:space="0" w:color="auto"/>
        <w:right w:val="none" w:sz="0" w:space="0" w:color="auto"/>
      </w:divBdr>
    </w:div>
    <w:div w:id="793214722">
      <w:bodyDiv w:val="1"/>
      <w:marLeft w:val="0"/>
      <w:marRight w:val="0"/>
      <w:marTop w:val="0"/>
      <w:marBottom w:val="0"/>
      <w:divBdr>
        <w:top w:val="none" w:sz="0" w:space="0" w:color="auto"/>
        <w:left w:val="none" w:sz="0" w:space="0" w:color="auto"/>
        <w:bottom w:val="none" w:sz="0" w:space="0" w:color="auto"/>
        <w:right w:val="none" w:sz="0" w:space="0" w:color="auto"/>
      </w:divBdr>
    </w:div>
    <w:div w:id="854153971">
      <w:bodyDiv w:val="1"/>
      <w:marLeft w:val="0"/>
      <w:marRight w:val="0"/>
      <w:marTop w:val="0"/>
      <w:marBottom w:val="0"/>
      <w:divBdr>
        <w:top w:val="none" w:sz="0" w:space="0" w:color="auto"/>
        <w:left w:val="none" w:sz="0" w:space="0" w:color="auto"/>
        <w:bottom w:val="none" w:sz="0" w:space="0" w:color="auto"/>
        <w:right w:val="none" w:sz="0" w:space="0" w:color="auto"/>
      </w:divBdr>
    </w:div>
    <w:div w:id="994991044">
      <w:bodyDiv w:val="1"/>
      <w:marLeft w:val="0"/>
      <w:marRight w:val="0"/>
      <w:marTop w:val="0"/>
      <w:marBottom w:val="0"/>
      <w:divBdr>
        <w:top w:val="none" w:sz="0" w:space="0" w:color="auto"/>
        <w:left w:val="none" w:sz="0" w:space="0" w:color="auto"/>
        <w:bottom w:val="none" w:sz="0" w:space="0" w:color="auto"/>
        <w:right w:val="none" w:sz="0" w:space="0" w:color="auto"/>
      </w:divBdr>
    </w:div>
    <w:div w:id="1030181832">
      <w:bodyDiv w:val="1"/>
      <w:marLeft w:val="0"/>
      <w:marRight w:val="0"/>
      <w:marTop w:val="0"/>
      <w:marBottom w:val="0"/>
      <w:divBdr>
        <w:top w:val="none" w:sz="0" w:space="0" w:color="auto"/>
        <w:left w:val="none" w:sz="0" w:space="0" w:color="auto"/>
        <w:bottom w:val="none" w:sz="0" w:space="0" w:color="auto"/>
        <w:right w:val="none" w:sz="0" w:space="0" w:color="auto"/>
      </w:divBdr>
    </w:div>
    <w:div w:id="1076322735">
      <w:bodyDiv w:val="1"/>
      <w:marLeft w:val="0"/>
      <w:marRight w:val="0"/>
      <w:marTop w:val="0"/>
      <w:marBottom w:val="0"/>
      <w:divBdr>
        <w:top w:val="none" w:sz="0" w:space="0" w:color="auto"/>
        <w:left w:val="none" w:sz="0" w:space="0" w:color="auto"/>
        <w:bottom w:val="none" w:sz="0" w:space="0" w:color="auto"/>
        <w:right w:val="none" w:sz="0" w:space="0" w:color="auto"/>
      </w:divBdr>
    </w:div>
    <w:div w:id="1084108970">
      <w:bodyDiv w:val="1"/>
      <w:marLeft w:val="0"/>
      <w:marRight w:val="0"/>
      <w:marTop w:val="0"/>
      <w:marBottom w:val="0"/>
      <w:divBdr>
        <w:top w:val="none" w:sz="0" w:space="0" w:color="auto"/>
        <w:left w:val="none" w:sz="0" w:space="0" w:color="auto"/>
        <w:bottom w:val="none" w:sz="0" w:space="0" w:color="auto"/>
        <w:right w:val="none" w:sz="0" w:space="0" w:color="auto"/>
      </w:divBdr>
    </w:div>
    <w:div w:id="1395154839">
      <w:bodyDiv w:val="1"/>
      <w:marLeft w:val="0"/>
      <w:marRight w:val="0"/>
      <w:marTop w:val="0"/>
      <w:marBottom w:val="0"/>
      <w:divBdr>
        <w:top w:val="none" w:sz="0" w:space="0" w:color="auto"/>
        <w:left w:val="none" w:sz="0" w:space="0" w:color="auto"/>
        <w:bottom w:val="none" w:sz="0" w:space="0" w:color="auto"/>
        <w:right w:val="none" w:sz="0" w:space="0" w:color="auto"/>
      </w:divBdr>
    </w:div>
    <w:div w:id="1696225214">
      <w:bodyDiv w:val="1"/>
      <w:marLeft w:val="0"/>
      <w:marRight w:val="0"/>
      <w:marTop w:val="0"/>
      <w:marBottom w:val="0"/>
      <w:divBdr>
        <w:top w:val="none" w:sz="0" w:space="0" w:color="auto"/>
        <w:left w:val="none" w:sz="0" w:space="0" w:color="auto"/>
        <w:bottom w:val="none" w:sz="0" w:space="0" w:color="auto"/>
        <w:right w:val="none" w:sz="0" w:space="0" w:color="auto"/>
      </w:divBdr>
    </w:div>
    <w:div w:id="1885363092">
      <w:bodyDiv w:val="1"/>
      <w:marLeft w:val="0"/>
      <w:marRight w:val="0"/>
      <w:marTop w:val="0"/>
      <w:marBottom w:val="0"/>
      <w:divBdr>
        <w:top w:val="none" w:sz="0" w:space="0" w:color="auto"/>
        <w:left w:val="none" w:sz="0" w:space="0" w:color="auto"/>
        <w:bottom w:val="none" w:sz="0" w:space="0" w:color="auto"/>
        <w:right w:val="none" w:sz="0" w:space="0" w:color="auto"/>
      </w:divBdr>
    </w:div>
    <w:div w:id="1886484516">
      <w:bodyDiv w:val="1"/>
      <w:marLeft w:val="0"/>
      <w:marRight w:val="0"/>
      <w:marTop w:val="0"/>
      <w:marBottom w:val="0"/>
      <w:divBdr>
        <w:top w:val="none" w:sz="0" w:space="0" w:color="auto"/>
        <w:left w:val="none" w:sz="0" w:space="0" w:color="auto"/>
        <w:bottom w:val="none" w:sz="0" w:space="0" w:color="auto"/>
        <w:right w:val="none" w:sz="0" w:space="0" w:color="auto"/>
      </w:divBdr>
    </w:div>
    <w:div w:id="2024353251">
      <w:bodyDiv w:val="1"/>
      <w:marLeft w:val="0"/>
      <w:marRight w:val="0"/>
      <w:marTop w:val="0"/>
      <w:marBottom w:val="0"/>
      <w:divBdr>
        <w:top w:val="none" w:sz="0" w:space="0" w:color="auto"/>
        <w:left w:val="none" w:sz="0" w:space="0" w:color="auto"/>
        <w:bottom w:val="none" w:sz="0" w:space="0" w:color="auto"/>
        <w:right w:val="none" w:sz="0" w:space="0" w:color="auto"/>
      </w:divBdr>
    </w:div>
    <w:div w:id="2095592882">
      <w:bodyDiv w:val="1"/>
      <w:marLeft w:val="0"/>
      <w:marRight w:val="0"/>
      <w:marTop w:val="0"/>
      <w:marBottom w:val="0"/>
      <w:divBdr>
        <w:top w:val="none" w:sz="0" w:space="0" w:color="auto"/>
        <w:left w:val="none" w:sz="0" w:space="0" w:color="auto"/>
        <w:bottom w:val="none" w:sz="0" w:space="0" w:color="auto"/>
        <w:right w:val="none" w:sz="0" w:space="0" w:color="auto"/>
      </w:divBdr>
    </w:div>
    <w:div w:id="2111586352">
      <w:bodyDiv w:val="1"/>
      <w:marLeft w:val="0"/>
      <w:marRight w:val="0"/>
      <w:marTop w:val="0"/>
      <w:marBottom w:val="0"/>
      <w:divBdr>
        <w:top w:val="none" w:sz="0" w:space="0" w:color="auto"/>
        <w:left w:val="none" w:sz="0" w:space="0" w:color="auto"/>
        <w:bottom w:val="none" w:sz="0" w:space="0" w:color="auto"/>
        <w:right w:val="none" w:sz="0" w:space="0" w:color="auto"/>
      </w:divBdr>
    </w:div>
    <w:div w:id="21199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nna.mcnamara10@newcastle.edu.au"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brandtrends.com/influencers/the-rise-of-kidfluencers-meet-the-kids-making-millions-on-social-media/" TargetMode="External"/><Relationship Id="rId7" Type="http://schemas.openxmlformats.org/officeDocument/2006/relationships/hyperlink" Target="https://www.winchester.ac.uk/news-and-events/press-centre/media-articles/we-need-to-protect-children-who-appear-on-social-media-generation-tagged-and-the-youtube-kidfluencer.php" TargetMode="External"/><Relationship Id="rId2" Type="http://schemas.openxmlformats.org/officeDocument/2006/relationships/hyperlink" Target="https://mediakix.com/blog/influencermarketing-industry-ad-spend-chart/" TargetMode="External"/><Relationship Id="rId1" Type="http://schemas.openxmlformats.org/officeDocument/2006/relationships/hyperlink" Target="https://www.ohchr.org/Documents/Issues/Women/WRGS/GenderDigital/AUSTRALIA.docx" TargetMode="External"/><Relationship Id="rId6" Type="http://schemas.openxmlformats.org/officeDocument/2006/relationships/hyperlink" Target="https://www.nytimes.com/2019/03/01/business/media/social-media-influencers-kids.html" TargetMode="External"/><Relationship Id="rId5" Type="http://schemas.openxmlformats.org/officeDocument/2006/relationships/hyperlink" Target="https://www.forbes.com/sites/maddieberg/2019/12/18/the-highest-paid-youtube-stars-of-2019-the-kids-are-killing-it/?sh=273b493438cd" TargetMode="External"/><Relationship Id="rId4" Type="http://schemas.openxmlformats.org/officeDocument/2006/relationships/hyperlink" Target="https://brandtrends.com/influencers/the-rise-of-kidfluencers-meet-the-kids-making-millions-on-social-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748445-FB13-E94F-BD98-17300945C6FA}">
  <ds:schemaRefs>
    <ds:schemaRef ds:uri="http://schemas.openxmlformats.org/officeDocument/2006/bibliography"/>
  </ds:schemaRefs>
</ds:datastoreItem>
</file>

<file path=customXml/itemProps2.xml><?xml version="1.0" encoding="utf-8"?>
<ds:datastoreItem xmlns:ds="http://schemas.openxmlformats.org/officeDocument/2006/customXml" ds:itemID="{5E807E5D-F373-4562-A36C-0265FA144552}"/>
</file>

<file path=customXml/itemProps3.xml><?xml version="1.0" encoding="utf-8"?>
<ds:datastoreItem xmlns:ds="http://schemas.openxmlformats.org/officeDocument/2006/customXml" ds:itemID="{5EBBE223-80B1-4899-8F66-477B515E92F3}"/>
</file>

<file path=customXml/itemProps4.xml><?xml version="1.0" encoding="utf-8"?>
<ds:datastoreItem xmlns:ds="http://schemas.openxmlformats.org/officeDocument/2006/customXml" ds:itemID="{F99342D4-AF09-4E17-AC41-02EEA6AEA761}"/>
</file>

<file path=docProps/app.xml><?xml version="1.0" encoding="utf-8"?>
<Properties xmlns="http://schemas.openxmlformats.org/officeDocument/2006/extended-properties" xmlns:vt="http://schemas.openxmlformats.org/officeDocument/2006/docPropsVTypes">
  <Template>Normal.dotm</Template>
  <TotalTime>0</TotalTime>
  <Pages>10</Pages>
  <Words>2632</Words>
  <Characters>14400</Characters>
  <Application>Microsoft Office Word</Application>
  <DocSecurity>0</DocSecurity>
  <Lines>244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McNamara</dc:creator>
  <cp:keywords/>
  <dc:description/>
  <cp:lastModifiedBy>Donna McNamara</cp:lastModifiedBy>
  <cp:revision>2</cp:revision>
  <cp:lastPrinted>2020-11-15T23:48:00Z</cp:lastPrinted>
  <dcterms:created xsi:type="dcterms:W3CDTF">2020-11-16T01:02:00Z</dcterms:created>
  <dcterms:modified xsi:type="dcterms:W3CDTF">2020-11-16T01:02:00Z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