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85D3F" w14:textId="224E64C5" w:rsidR="00F51E57" w:rsidRDefault="006F2529" w:rsidP="00320FB8">
      <w:pPr>
        <w:pStyle w:val="BodyText"/>
        <w:jc w:val="both"/>
        <w:rPr>
          <w:rFonts w:ascii="Source Sans Pro" w:hAnsi="Source Sans Pro"/>
        </w:rPr>
      </w:pPr>
      <w:r>
        <w:rPr>
          <w:rFonts w:ascii="Source Sans Pro" w:hAnsi="Source Sans Pro"/>
        </w:rPr>
        <w:br/>
      </w:r>
      <w:r>
        <w:rPr>
          <w:rFonts w:ascii="Source Sans Pro" w:hAnsi="Source Sans Pro"/>
        </w:rPr>
        <w:br/>
      </w:r>
      <w:r w:rsidRPr="006F2529">
        <w:rPr>
          <w:rFonts w:ascii="Source Sans Pro" w:hAnsi="Source Sans Pro"/>
        </w:rPr>
        <w:t>Minderoo Foundation thanks the Committee on the Rights of the Child for leading timely and urgent work on children</w:t>
      </w:r>
      <w:r w:rsidRPr="006F2529">
        <w:rPr>
          <w:rFonts w:ascii="Source Sans Pro" w:hAnsi="Source Sans Pro" w:hint="cs"/>
        </w:rPr>
        <w:t>’</w:t>
      </w:r>
      <w:r w:rsidRPr="006F2529">
        <w:rPr>
          <w:rFonts w:ascii="Source Sans Pro" w:hAnsi="Source Sans Pro"/>
        </w:rPr>
        <w:t xml:space="preserve">s rights in the digital environment. </w:t>
      </w:r>
      <w:r w:rsidR="00060E11" w:rsidRPr="006F2529">
        <w:rPr>
          <w:rFonts w:ascii="Source Sans Pro" w:hAnsi="Source Sans Pro"/>
        </w:rPr>
        <w:t>Established by Dr Andrew Forrest AO and Nicola Forrest AO in 2001, Minderoo Foundation is an Australian philanthropic organisation that takes on tough, persistent issues with the potential to drive massive change. As one of Asia’s largest philanthropic organisations, with almost AU$2 billion in funding available for a range of global initiatives, Minderoo Foundation is independent, forward-thinking and seeks effective, scalable solutions.</w:t>
      </w:r>
      <w:r>
        <w:rPr>
          <w:rFonts w:ascii="Source Sans Pro" w:hAnsi="Source Sans Pro"/>
        </w:rPr>
        <w:t xml:space="preserve"> T</w:t>
      </w:r>
      <w:r w:rsidR="005049C3">
        <w:rPr>
          <w:rFonts w:ascii="Source Sans Pro" w:hAnsi="Source Sans Pro"/>
        </w:rPr>
        <w:t xml:space="preserve">hrough the Frontier Technology Initiative, </w:t>
      </w:r>
      <w:r>
        <w:rPr>
          <w:rFonts w:ascii="Source Sans Pro" w:hAnsi="Source Sans Pro"/>
        </w:rPr>
        <w:t xml:space="preserve">Minderoo Foundation </w:t>
      </w:r>
      <w:r w:rsidR="005049C3">
        <w:rPr>
          <w:rFonts w:ascii="Source Sans Pro" w:hAnsi="Source Sans Pro"/>
        </w:rPr>
        <w:t xml:space="preserve">is </w:t>
      </w:r>
      <w:r w:rsidR="00C13057">
        <w:rPr>
          <w:rFonts w:ascii="Source Sans Pro" w:hAnsi="Source Sans Pro"/>
        </w:rPr>
        <w:t xml:space="preserve">firmly committed to ensuring the rights and protections of the physical world carry into the digital world. </w:t>
      </w:r>
      <w:r w:rsidR="00F51E57" w:rsidRPr="00550682">
        <w:rPr>
          <w:rFonts w:ascii="Source Sans Pro" w:hAnsi="Source Sans Pro"/>
        </w:rPr>
        <w:t xml:space="preserve">In the spirit </w:t>
      </w:r>
      <w:r w:rsidR="000E3747" w:rsidRPr="00550682">
        <w:rPr>
          <w:rFonts w:ascii="Source Sans Pro" w:hAnsi="Source Sans Pro"/>
        </w:rPr>
        <w:t>of</w:t>
      </w:r>
      <w:r w:rsidR="00DB5E11" w:rsidRPr="00550682">
        <w:rPr>
          <w:rFonts w:ascii="Source Sans Pro" w:hAnsi="Source Sans Pro"/>
        </w:rPr>
        <w:t xml:space="preserve"> elevating the voices and experiences of </w:t>
      </w:r>
      <w:r>
        <w:rPr>
          <w:rFonts w:ascii="Source Sans Pro" w:hAnsi="Source Sans Pro"/>
        </w:rPr>
        <w:t>cohorts with lifelong digital experience</w:t>
      </w:r>
      <w:r w:rsidR="00DB5E11" w:rsidRPr="00550682">
        <w:rPr>
          <w:rFonts w:ascii="Source Sans Pro" w:hAnsi="Source Sans Pro"/>
        </w:rPr>
        <w:t>, Minderoo Foundation has worked with three undergraduate students at the Australian National University’s College of Law</w:t>
      </w:r>
      <w:r w:rsidR="00D74E17" w:rsidRPr="00550682">
        <w:rPr>
          <w:rFonts w:ascii="Source Sans Pro" w:hAnsi="Source Sans Pro"/>
        </w:rPr>
        <w:t xml:space="preserve">, who have </w:t>
      </w:r>
      <w:r w:rsidR="00320CB7">
        <w:rPr>
          <w:rFonts w:ascii="Source Sans Pro" w:hAnsi="Source Sans Pro"/>
        </w:rPr>
        <w:t xml:space="preserve">each </w:t>
      </w:r>
      <w:r w:rsidR="00D74E17" w:rsidRPr="00550682">
        <w:rPr>
          <w:rFonts w:ascii="Source Sans Pro" w:hAnsi="Source Sans Pro"/>
        </w:rPr>
        <w:t>focussed on</w:t>
      </w:r>
      <w:r w:rsidR="00B024A9">
        <w:rPr>
          <w:rFonts w:ascii="Source Sans Pro" w:hAnsi="Source Sans Pro"/>
        </w:rPr>
        <w:t xml:space="preserve"> </w:t>
      </w:r>
      <w:r w:rsidR="000117E8">
        <w:rPr>
          <w:rFonts w:ascii="Source Sans Pro" w:hAnsi="Source Sans Pro"/>
        </w:rPr>
        <w:t>a core area</w:t>
      </w:r>
      <w:r>
        <w:rPr>
          <w:rFonts w:ascii="Source Sans Pro" w:hAnsi="Source Sans Pro"/>
        </w:rPr>
        <w:t xml:space="preserve"> in technology policy</w:t>
      </w:r>
      <w:r w:rsidR="000117E8">
        <w:rPr>
          <w:rFonts w:ascii="Source Sans Pro" w:hAnsi="Source Sans Pro"/>
        </w:rPr>
        <w:t>.</w:t>
      </w:r>
      <w:r>
        <w:rPr>
          <w:rFonts w:ascii="Source Sans Pro" w:hAnsi="Source Sans Pro"/>
        </w:rPr>
        <w:t xml:space="preserve"> Minderoo Foundation is delighted to help make their voices heard. </w:t>
      </w:r>
    </w:p>
    <w:p w14:paraId="755AFF32" w14:textId="091678E4" w:rsidR="006F2529" w:rsidRDefault="006F2529" w:rsidP="0058761C">
      <w:pPr>
        <w:pStyle w:val="BodyText"/>
        <w:rPr>
          <w:rFonts w:ascii="Source Sans Pro" w:hAnsi="Source Sans Pro"/>
        </w:rPr>
      </w:pPr>
    </w:p>
    <w:p w14:paraId="3E287422" w14:textId="33287C2A" w:rsidR="00084829" w:rsidRPr="00084829" w:rsidRDefault="00084829" w:rsidP="0058761C">
      <w:pPr>
        <w:pStyle w:val="BodyText"/>
        <w:rPr>
          <w:rFonts w:ascii="Source Sans Pro" w:hAnsi="Source Sans Pro"/>
          <w:i/>
          <w:iCs/>
        </w:rPr>
      </w:pPr>
      <w:r>
        <w:rPr>
          <w:rFonts w:ascii="Source Sans Pro" w:hAnsi="Source Sans Pro"/>
          <w:i/>
          <w:iCs/>
        </w:rPr>
        <w:t xml:space="preserve">Please note, referencing has been hidden in this document to comply with strict word limits. Please contact </w:t>
      </w:r>
      <w:r w:rsidR="00E76EA7">
        <w:rPr>
          <w:rFonts w:ascii="Source Sans Pro" w:hAnsi="Source Sans Pro"/>
          <w:i/>
          <w:iCs/>
        </w:rPr>
        <w:t xml:space="preserve">the Frontier Technology Initiative for full bibliographic details. </w:t>
      </w:r>
    </w:p>
    <w:p w14:paraId="04D96ECF" w14:textId="247CAFF3" w:rsidR="006F2529" w:rsidRDefault="006F2529" w:rsidP="0058761C">
      <w:pPr>
        <w:pStyle w:val="BodyText"/>
        <w:rPr>
          <w:rFonts w:ascii="Source Sans Pro" w:hAnsi="Source Sans Pro"/>
        </w:rPr>
      </w:pPr>
    </w:p>
    <w:p w14:paraId="5E76D252" w14:textId="707DEB3A" w:rsidR="006F2529" w:rsidRPr="006F2529" w:rsidRDefault="006F2529" w:rsidP="0058761C">
      <w:pPr>
        <w:pStyle w:val="BodyText"/>
        <w:rPr>
          <w:rFonts w:ascii="Source Sans Pro" w:hAnsi="Source Sans Pro"/>
          <w:b/>
          <w:bCs/>
        </w:rPr>
      </w:pPr>
      <w:r w:rsidRPr="006F2529">
        <w:rPr>
          <w:rFonts w:ascii="Source Sans Pro" w:hAnsi="Source Sans Pro"/>
          <w:b/>
          <w:bCs/>
        </w:rPr>
        <w:t xml:space="preserve">SUMMARY </w:t>
      </w:r>
    </w:p>
    <w:p w14:paraId="64BBE936" w14:textId="77777777" w:rsidR="006F2529" w:rsidRPr="006F2529" w:rsidRDefault="006F2529" w:rsidP="00320FB8">
      <w:pPr>
        <w:pStyle w:val="BodyText"/>
        <w:jc w:val="both"/>
        <w:rPr>
          <w:rFonts w:ascii="Source Sans Pro" w:hAnsi="Source Sans Pro"/>
        </w:rPr>
      </w:pPr>
      <w:r w:rsidRPr="006F2529">
        <w:rPr>
          <w:rFonts w:ascii="Source Sans Pro" w:hAnsi="Source Sans Pro"/>
        </w:rPr>
        <w:t xml:space="preserve">This submission focuses on the right of children to be protected from all forms of violence, including in the digital world. A review of the practices of major social media platforms confirms they rely heavily on </w:t>
      </w:r>
      <w:r w:rsidRPr="006F2529">
        <w:rPr>
          <w:rFonts w:ascii="Source Sans Pro" w:hAnsi="Source Sans Pro" w:hint="cs"/>
        </w:rPr>
        <w:t>‘</w:t>
      </w:r>
      <w:r w:rsidRPr="006F2529">
        <w:rPr>
          <w:rFonts w:ascii="Source Sans Pro" w:hAnsi="Source Sans Pro"/>
        </w:rPr>
        <w:t>after the fact</w:t>
      </w:r>
      <w:r w:rsidRPr="006F2529">
        <w:rPr>
          <w:rFonts w:ascii="Source Sans Pro" w:hAnsi="Source Sans Pro" w:hint="cs"/>
        </w:rPr>
        <w:t>’</w:t>
      </w:r>
      <w:r w:rsidRPr="006F2529">
        <w:rPr>
          <w:rFonts w:ascii="Source Sans Pro" w:hAnsi="Source Sans Pro"/>
        </w:rPr>
        <w:t xml:space="preserve"> content moderation to identify inappropriate content online. The practical result is that violent, disturbing, highly </w:t>
      </w:r>
      <w:proofErr w:type="gramStart"/>
      <w:r w:rsidRPr="006F2529">
        <w:rPr>
          <w:rFonts w:ascii="Source Sans Pro" w:hAnsi="Source Sans Pro"/>
        </w:rPr>
        <w:t>sexualised</w:t>
      </w:r>
      <w:proofErr w:type="gramEnd"/>
      <w:r w:rsidRPr="006F2529">
        <w:rPr>
          <w:rFonts w:ascii="Source Sans Pro" w:hAnsi="Source Sans Pro"/>
        </w:rPr>
        <w:t xml:space="preserve"> or extremist content can easily be found on social media platforms, including by children.   </w:t>
      </w:r>
    </w:p>
    <w:p w14:paraId="17EEA42C" w14:textId="77777777" w:rsidR="006F2529" w:rsidRPr="006F2529" w:rsidRDefault="006F2529" w:rsidP="00320FB8">
      <w:pPr>
        <w:pStyle w:val="BodyText"/>
        <w:jc w:val="both"/>
        <w:rPr>
          <w:rFonts w:ascii="Source Sans Pro" w:hAnsi="Source Sans Pro"/>
        </w:rPr>
      </w:pPr>
      <w:r w:rsidRPr="006F2529">
        <w:rPr>
          <w:rFonts w:ascii="Source Sans Pro" w:hAnsi="Source Sans Pro"/>
        </w:rPr>
        <w:t>In the digital world, private businesses are the primary gatekeepers of what children can and cannot see online. This must be reflected in how the General Comment approaches the issue of States obligations to ensure the protection of children from violence.</w:t>
      </w:r>
    </w:p>
    <w:p w14:paraId="7D6A4CB3" w14:textId="391CE083" w:rsidR="006F2529" w:rsidRPr="00550682" w:rsidRDefault="006F2529" w:rsidP="00320FB8">
      <w:pPr>
        <w:pStyle w:val="BodyText"/>
        <w:jc w:val="both"/>
        <w:rPr>
          <w:rFonts w:ascii="Source Sans Pro" w:hAnsi="Source Sans Pro"/>
        </w:rPr>
      </w:pPr>
      <w:r w:rsidRPr="006F2529">
        <w:rPr>
          <w:rFonts w:ascii="Source Sans Pro" w:hAnsi="Source Sans Pro"/>
        </w:rPr>
        <w:t xml:space="preserve">The General Comment should be clear that States need to develop regulatory approaches that </w:t>
      </w:r>
      <w:r w:rsidRPr="006F2529">
        <w:rPr>
          <w:rFonts w:ascii="Source Sans Pro" w:hAnsi="Source Sans Pro" w:hint="cs"/>
        </w:rPr>
        <w:t>“</w:t>
      </w:r>
      <w:r w:rsidRPr="006F2529">
        <w:rPr>
          <w:rFonts w:ascii="Source Sans Pro" w:hAnsi="Source Sans Pro"/>
        </w:rPr>
        <w:t>require and enforce</w:t>
      </w:r>
      <w:r w:rsidRPr="006F2529">
        <w:rPr>
          <w:rFonts w:ascii="Source Sans Pro" w:hAnsi="Source Sans Pro" w:hint="cs"/>
        </w:rPr>
        <w:t>”</w:t>
      </w:r>
      <w:r w:rsidRPr="006F2529">
        <w:rPr>
          <w:rFonts w:ascii="Source Sans Pro" w:hAnsi="Source Sans Pro"/>
        </w:rPr>
        <w:t xml:space="preserve"> (rather than encourage and enforce) businesses to meet the responsibility to protect children from violence. It would be useful for the General Comment to make it clear that strategies which businesses seek to apply after content has already appeared online, such as content moderation, do not meet the standards required for the protection of children</w:t>
      </w:r>
      <w:r w:rsidRPr="006F2529">
        <w:rPr>
          <w:rFonts w:ascii="Source Sans Pro" w:hAnsi="Source Sans Pro" w:hint="cs"/>
        </w:rPr>
        <w:t>’</w:t>
      </w:r>
      <w:r w:rsidRPr="006F2529">
        <w:rPr>
          <w:rFonts w:ascii="Source Sans Pro" w:hAnsi="Source Sans Pro"/>
        </w:rPr>
        <w:t>s rights.</w:t>
      </w:r>
      <w:r w:rsidRPr="006F2529">
        <w:rPr>
          <w:rFonts w:ascii="Source Sans Pro" w:hAnsi="Source Sans Pro" w:hint="cs"/>
        </w:rPr>
        <w:t>”</w:t>
      </w:r>
    </w:p>
    <w:p w14:paraId="19C32E83" w14:textId="083BCFD5" w:rsidR="006F2529" w:rsidRPr="006F2529" w:rsidRDefault="006F2529" w:rsidP="00677B5D">
      <w:pPr>
        <w:pStyle w:val="BodyText"/>
        <w:jc w:val="both"/>
        <w:rPr>
          <w:rFonts w:ascii="Source Sans Pro" w:hAnsi="Source Sans Pro"/>
        </w:rPr>
      </w:pPr>
      <w:r w:rsidRPr="006F2529">
        <w:rPr>
          <w:rFonts w:ascii="Source Sans Pro" w:hAnsi="Source Sans Pro"/>
        </w:rPr>
        <w:lastRenderedPageBreak/>
        <w:t xml:space="preserve">The online world is becoming one key playground in which children grow up. There are, however, some important differences. When children are at a public playground, there are prescribed safety standards, the play equipment complies with those standards, and information about those standards are readily available. It provides a safe space where children can have fun and grow. </w:t>
      </w:r>
    </w:p>
    <w:p w14:paraId="6FDC169A" w14:textId="77777777" w:rsidR="006F2529" w:rsidRPr="006F2529" w:rsidRDefault="006F2529" w:rsidP="00320FB8">
      <w:pPr>
        <w:pStyle w:val="BodyText"/>
        <w:jc w:val="both"/>
        <w:rPr>
          <w:rFonts w:ascii="Source Sans Pro" w:hAnsi="Source Sans Pro"/>
        </w:rPr>
      </w:pPr>
      <w:r w:rsidRPr="006F2529">
        <w:rPr>
          <w:rFonts w:ascii="Source Sans Pro" w:hAnsi="Source Sans Pro"/>
        </w:rPr>
        <w:t>Unfortunately, the digital world does not quite work in the same way: businesses are the primary determiners of what is allowable content, policies are not transparent, and it is difficult to determine whether policies are effectively enforced. Countries, including Australia, do not currently have adequate measures to protect children from harmful online content.</w:t>
      </w:r>
    </w:p>
    <w:p w14:paraId="1686BD35" w14:textId="77777777" w:rsidR="001A4838" w:rsidRDefault="001A4838" w:rsidP="006F2529">
      <w:pPr>
        <w:pStyle w:val="BodyText"/>
        <w:rPr>
          <w:rFonts w:ascii="Source Sans Pro" w:hAnsi="Source Sans Pro"/>
          <w:b/>
          <w:bCs/>
        </w:rPr>
      </w:pPr>
    </w:p>
    <w:p w14:paraId="695C08EE" w14:textId="2C1B7118" w:rsidR="006F2529" w:rsidRPr="006F2529" w:rsidRDefault="006F2529" w:rsidP="006F2529">
      <w:pPr>
        <w:pStyle w:val="BodyText"/>
        <w:rPr>
          <w:rFonts w:ascii="Source Sans Pro" w:hAnsi="Source Sans Pro"/>
          <w:b/>
          <w:bCs/>
        </w:rPr>
      </w:pPr>
      <w:r w:rsidRPr="006F2529">
        <w:rPr>
          <w:rFonts w:ascii="Source Sans Pro" w:hAnsi="Source Sans Pro"/>
          <w:b/>
          <w:bCs/>
        </w:rPr>
        <w:t xml:space="preserve">I </w:t>
      </w:r>
      <w:proofErr w:type="gramStart"/>
      <w:r w:rsidRPr="006F2529">
        <w:rPr>
          <w:rFonts w:ascii="Source Sans Pro" w:hAnsi="Source Sans Pro"/>
          <w:b/>
          <w:bCs/>
        </w:rPr>
        <w:t>INTRODUCING</w:t>
      </w:r>
      <w:proofErr w:type="gramEnd"/>
      <w:r w:rsidRPr="006F2529">
        <w:rPr>
          <w:rFonts w:ascii="Source Sans Pro" w:hAnsi="Source Sans Pro"/>
          <w:b/>
          <w:bCs/>
        </w:rPr>
        <w:t xml:space="preserve"> ARTICLE 19</w:t>
      </w:r>
    </w:p>
    <w:p w14:paraId="5509FA28" w14:textId="7B79720E" w:rsidR="00821BC2" w:rsidRPr="006F2529" w:rsidRDefault="006F2529" w:rsidP="00320FB8">
      <w:pPr>
        <w:pStyle w:val="BodyText"/>
        <w:jc w:val="both"/>
        <w:rPr>
          <w:rFonts w:ascii="Source Sans Pro" w:hAnsi="Source Sans Pro"/>
        </w:rPr>
      </w:pPr>
      <w:r w:rsidRPr="006F2529">
        <w:rPr>
          <w:rFonts w:ascii="Source Sans Pro" w:hAnsi="Source Sans Pro"/>
        </w:rPr>
        <w:t xml:space="preserve">Article 19(1) of the </w:t>
      </w:r>
      <w:r w:rsidRPr="006F2529">
        <w:rPr>
          <w:rFonts w:ascii="Source Sans Pro" w:hAnsi="Source Sans Pro"/>
          <w:i/>
          <w:iCs/>
        </w:rPr>
        <w:t>Convention on the Rights of the Child</w:t>
      </w:r>
      <w:r w:rsidRPr="006F2529">
        <w:rPr>
          <w:rFonts w:ascii="Source Sans Pro" w:hAnsi="Source Sans Pro"/>
        </w:rPr>
        <w:t>, provides that ‘States Parties shall take all appropriate legislative, administrative, social and educational measures to protect the child from all forms of physical or mental violence, injury or abuse, neglect or negligent treatment, maltreatment or exploitation, including sexual abuse’.</w:t>
      </w:r>
      <w:r w:rsidR="00821BC2" w:rsidRPr="006F2529">
        <w:rPr>
          <w:rFonts w:ascii="Source Sans Pro" w:hAnsi="Source Sans Pro"/>
          <w:vertAlign w:val="superscript"/>
        </w:rPr>
        <w:endnoteReference w:id="1"/>
      </w:r>
    </w:p>
    <w:p w14:paraId="6844EF55" w14:textId="658EB957" w:rsidR="00821BC2" w:rsidRPr="006F2529" w:rsidRDefault="00821BC2" w:rsidP="001A4838">
      <w:pPr>
        <w:pStyle w:val="BodyText"/>
        <w:jc w:val="both"/>
        <w:rPr>
          <w:rFonts w:ascii="Source Sans Pro" w:hAnsi="Source Sans Pro"/>
        </w:rPr>
      </w:pPr>
      <w:r w:rsidRPr="006F2529">
        <w:rPr>
          <w:rFonts w:ascii="Source Sans Pro" w:hAnsi="Source Sans Pro"/>
        </w:rPr>
        <w:t>General Comment No. 13 on ‘The right of the child to freedom from all forms of violence’ was issued because ‘the extent and intensity of violence exerted on children is alarming’ and the ‘[m]</w:t>
      </w:r>
      <w:proofErr w:type="spellStart"/>
      <w:r w:rsidRPr="006F2529">
        <w:rPr>
          <w:rFonts w:ascii="Source Sans Pro" w:hAnsi="Source Sans Pro"/>
        </w:rPr>
        <w:t>easures</w:t>
      </w:r>
      <w:proofErr w:type="spellEnd"/>
      <w:r w:rsidRPr="006F2529">
        <w:rPr>
          <w:rFonts w:ascii="Source Sans Pro" w:hAnsi="Source Sans Pro"/>
        </w:rPr>
        <w:t xml:space="preserve"> to end violence must be massively strengthened and expanded in order to effectively put an end to these practices which jeopardi</w:t>
      </w:r>
      <w:r>
        <w:rPr>
          <w:rFonts w:ascii="Source Sans Pro" w:hAnsi="Source Sans Pro"/>
        </w:rPr>
        <w:t>s</w:t>
      </w:r>
      <w:r w:rsidRPr="006F2529">
        <w:rPr>
          <w:rFonts w:ascii="Source Sans Pro" w:hAnsi="Source Sans Pro"/>
        </w:rPr>
        <w:t>e children’s development’.</w:t>
      </w:r>
      <w:r w:rsidRPr="006F2529">
        <w:rPr>
          <w:rFonts w:ascii="Source Sans Pro" w:hAnsi="Source Sans Pro"/>
          <w:vertAlign w:val="superscript"/>
        </w:rPr>
        <w:endnoteReference w:id="2"/>
      </w:r>
    </w:p>
    <w:p w14:paraId="52DB5BCE" w14:textId="77777777" w:rsidR="00821BC2" w:rsidRDefault="00821BC2" w:rsidP="006F2529">
      <w:pPr>
        <w:pStyle w:val="BodyText"/>
        <w:rPr>
          <w:rFonts w:ascii="Source Sans Pro" w:hAnsi="Source Sans Pro"/>
        </w:rPr>
      </w:pPr>
      <w:r w:rsidRPr="006F2529">
        <w:rPr>
          <w:rFonts w:ascii="Source Sans Pro" w:hAnsi="Source Sans Pro"/>
        </w:rPr>
        <w:t>Examples of violence put forth in General Comment No. 13 which are most relevant in the digital environment include:</w:t>
      </w:r>
      <w:r w:rsidRPr="006F2529">
        <w:rPr>
          <w:rFonts w:ascii="Source Sans Pro" w:hAnsi="Source Sans Pro"/>
          <w:vertAlign w:val="superscript"/>
        </w:rPr>
        <w:endnoteReference w:id="3"/>
      </w:r>
    </w:p>
    <w:p w14:paraId="3A4A7836" w14:textId="77777777" w:rsidR="00821BC2" w:rsidRDefault="00821BC2" w:rsidP="006F2529">
      <w:pPr>
        <w:pStyle w:val="BodyText"/>
        <w:numPr>
          <w:ilvl w:val="0"/>
          <w:numId w:val="33"/>
        </w:numPr>
        <w:rPr>
          <w:rFonts w:ascii="Source Sans Pro" w:hAnsi="Source Sans Pro"/>
        </w:rPr>
      </w:pPr>
      <w:r w:rsidRPr="006F2529">
        <w:rPr>
          <w:rFonts w:ascii="Source Sans Pro" w:hAnsi="Source Sans Pro"/>
        </w:rPr>
        <w:t>Scaring, terrori</w:t>
      </w:r>
      <w:r>
        <w:rPr>
          <w:rFonts w:ascii="Source Sans Pro" w:hAnsi="Source Sans Pro"/>
        </w:rPr>
        <w:t>s</w:t>
      </w:r>
      <w:r w:rsidRPr="006F2529">
        <w:rPr>
          <w:rFonts w:ascii="Source Sans Pro" w:hAnsi="Source Sans Pro"/>
        </w:rPr>
        <w:t xml:space="preserve">ing and threatening; exploiting and </w:t>
      </w:r>
      <w:proofErr w:type="gramStart"/>
      <w:r w:rsidRPr="006F2529">
        <w:rPr>
          <w:rFonts w:ascii="Source Sans Pro" w:hAnsi="Source Sans Pro"/>
        </w:rPr>
        <w:t>corrupting;</w:t>
      </w:r>
      <w:proofErr w:type="gramEnd"/>
    </w:p>
    <w:p w14:paraId="596FD665" w14:textId="77777777" w:rsidR="00821BC2" w:rsidRDefault="00821BC2" w:rsidP="006F2529">
      <w:pPr>
        <w:pStyle w:val="BodyText"/>
        <w:numPr>
          <w:ilvl w:val="0"/>
          <w:numId w:val="33"/>
        </w:numPr>
        <w:rPr>
          <w:rFonts w:ascii="Source Sans Pro" w:hAnsi="Source Sans Pro"/>
        </w:rPr>
      </w:pPr>
      <w:r w:rsidRPr="006F2529">
        <w:rPr>
          <w:rFonts w:ascii="Source Sans Pro" w:hAnsi="Source Sans Pro"/>
        </w:rPr>
        <w:t xml:space="preserve">Insults, name-calling, humiliation, belittling, ridiculing and hurting a child’s </w:t>
      </w:r>
      <w:proofErr w:type="gramStart"/>
      <w:r w:rsidRPr="006F2529">
        <w:rPr>
          <w:rFonts w:ascii="Source Sans Pro" w:hAnsi="Source Sans Pro"/>
        </w:rPr>
        <w:t>feelings</w:t>
      </w:r>
      <w:r>
        <w:rPr>
          <w:rFonts w:ascii="Source Sans Pro" w:hAnsi="Source Sans Pro"/>
        </w:rPr>
        <w:t>;</w:t>
      </w:r>
      <w:proofErr w:type="gramEnd"/>
    </w:p>
    <w:p w14:paraId="1C06B7FF" w14:textId="77777777" w:rsidR="00821BC2" w:rsidRDefault="00821BC2" w:rsidP="006F2529">
      <w:pPr>
        <w:pStyle w:val="BodyText"/>
        <w:numPr>
          <w:ilvl w:val="0"/>
          <w:numId w:val="33"/>
        </w:numPr>
        <w:rPr>
          <w:rFonts w:ascii="Source Sans Pro" w:hAnsi="Source Sans Pro"/>
        </w:rPr>
      </w:pPr>
      <w:r w:rsidRPr="006F2529">
        <w:rPr>
          <w:rFonts w:ascii="Source Sans Pro" w:hAnsi="Source Sans Pro"/>
        </w:rPr>
        <w:t>Psychological bullying and hazing by adults or other children, including via information and communication technologies (ICTs) such as mobile phones and the Internet (known as “cyberbullying”</w:t>
      </w:r>
      <w:proofErr w:type="gramStart"/>
      <w:r w:rsidRPr="006F2529">
        <w:rPr>
          <w:rFonts w:ascii="Source Sans Pro" w:hAnsi="Source Sans Pro"/>
        </w:rPr>
        <w:t>)</w:t>
      </w:r>
      <w:r>
        <w:rPr>
          <w:rFonts w:ascii="Source Sans Pro" w:hAnsi="Source Sans Pro"/>
        </w:rPr>
        <w:t>;</w:t>
      </w:r>
      <w:proofErr w:type="gramEnd"/>
    </w:p>
    <w:p w14:paraId="23F3B2F9" w14:textId="77777777" w:rsidR="00821BC2" w:rsidRDefault="00821BC2" w:rsidP="006F2529">
      <w:pPr>
        <w:pStyle w:val="BodyText"/>
        <w:numPr>
          <w:ilvl w:val="0"/>
          <w:numId w:val="33"/>
        </w:numPr>
        <w:rPr>
          <w:rFonts w:ascii="Source Sans Pro" w:hAnsi="Source Sans Pro"/>
        </w:rPr>
      </w:pPr>
      <w:r w:rsidRPr="006F2529">
        <w:rPr>
          <w:rFonts w:ascii="Source Sans Pro" w:hAnsi="Source Sans Pro"/>
        </w:rPr>
        <w:t xml:space="preserve">Violence among </w:t>
      </w:r>
      <w:proofErr w:type="gramStart"/>
      <w:r w:rsidRPr="006F2529">
        <w:rPr>
          <w:rFonts w:ascii="Source Sans Pro" w:hAnsi="Source Sans Pro"/>
        </w:rPr>
        <w:t>children</w:t>
      </w:r>
      <w:r>
        <w:rPr>
          <w:rFonts w:ascii="Source Sans Pro" w:hAnsi="Source Sans Pro"/>
        </w:rPr>
        <w:t>;</w:t>
      </w:r>
      <w:proofErr w:type="gramEnd"/>
    </w:p>
    <w:p w14:paraId="2F77B65A" w14:textId="77777777" w:rsidR="00821BC2" w:rsidRDefault="00821BC2" w:rsidP="006F2529">
      <w:pPr>
        <w:pStyle w:val="BodyText"/>
        <w:numPr>
          <w:ilvl w:val="0"/>
          <w:numId w:val="33"/>
        </w:numPr>
        <w:rPr>
          <w:rFonts w:ascii="Source Sans Pro" w:hAnsi="Source Sans Pro"/>
        </w:rPr>
      </w:pPr>
      <w:r w:rsidRPr="006F2529">
        <w:rPr>
          <w:rFonts w:ascii="Source Sans Pro" w:hAnsi="Source Sans Pro"/>
        </w:rPr>
        <w:t xml:space="preserve">Self-harm (including eating disorders, substance use and abuse, self-inflicted injuries, suicidal thoughts, suicide attempts and actual </w:t>
      </w:r>
      <w:proofErr w:type="gramStart"/>
      <w:r w:rsidRPr="006F2529">
        <w:rPr>
          <w:rFonts w:ascii="Source Sans Pro" w:hAnsi="Source Sans Pro"/>
        </w:rPr>
        <w:t>suicide</w:t>
      </w:r>
      <w:r>
        <w:rPr>
          <w:rFonts w:ascii="Source Sans Pro" w:hAnsi="Source Sans Pro"/>
        </w:rPr>
        <w:t>;</w:t>
      </w:r>
      <w:proofErr w:type="gramEnd"/>
    </w:p>
    <w:p w14:paraId="475E18AA" w14:textId="77777777" w:rsidR="00821BC2" w:rsidRDefault="00821BC2" w:rsidP="006F2529">
      <w:pPr>
        <w:pStyle w:val="BodyText"/>
        <w:numPr>
          <w:ilvl w:val="0"/>
          <w:numId w:val="33"/>
        </w:numPr>
        <w:rPr>
          <w:rFonts w:ascii="Source Sans Pro" w:hAnsi="Source Sans Pro"/>
        </w:rPr>
      </w:pPr>
      <w:r w:rsidRPr="006F2529">
        <w:rPr>
          <w:rFonts w:ascii="Source Sans Pro" w:hAnsi="Source Sans Pro"/>
        </w:rPr>
        <w:t>Violence in the mass media</w:t>
      </w:r>
      <w:r>
        <w:rPr>
          <w:rFonts w:ascii="Source Sans Pro" w:hAnsi="Source Sans Pro"/>
        </w:rPr>
        <w:t>; and</w:t>
      </w:r>
    </w:p>
    <w:p w14:paraId="60988A9D" w14:textId="6DCDA225" w:rsidR="00821BC2" w:rsidRPr="006F2529" w:rsidRDefault="00821BC2" w:rsidP="006F2529">
      <w:pPr>
        <w:pStyle w:val="BodyText"/>
        <w:numPr>
          <w:ilvl w:val="0"/>
          <w:numId w:val="33"/>
        </w:numPr>
        <w:rPr>
          <w:rFonts w:ascii="Source Sans Pro" w:hAnsi="Source Sans Pro"/>
        </w:rPr>
      </w:pPr>
      <w:r w:rsidRPr="006F2529">
        <w:rPr>
          <w:rFonts w:ascii="Source Sans Pro" w:hAnsi="Source Sans Pro"/>
        </w:rPr>
        <w:t>Violence through information and communications technologies</w:t>
      </w:r>
      <w:r>
        <w:rPr>
          <w:rFonts w:ascii="Source Sans Pro" w:hAnsi="Source Sans Pro"/>
        </w:rPr>
        <w:t xml:space="preserve">. </w:t>
      </w:r>
      <w:r w:rsidRPr="006F2529">
        <w:rPr>
          <w:rFonts w:ascii="Source Sans Pro" w:hAnsi="Source Sans Pro"/>
        </w:rPr>
        <w:t> </w:t>
      </w:r>
    </w:p>
    <w:p w14:paraId="4CB295DC" w14:textId="451C0855" w:rsidR="00821BC2" w:rsidRPr="006F2529" w:rsidRDefault="00821BC2" w:rsidP="001A4838">
      <w:pPr>
        <w:pStyle w:val="BodyText"/>
        <w:jc w:val="both"/>
        <w:rPr>
          <w:rFonts w:ascii="Source Sans Pro" w:hAnsi="Source Sans Pro"/>
        </w:rPr>
      </w:pPr>
      <w:r w:rsidRPr="006F2529">
        <w:rPr>
          <w:rFonts w:ascii="Source Sans Pro" w:hAnsi="Source Sans Pro"/>
        </w:rPr>
        <w:t>Part VII of General Comment No. 25 addresses article 19 through comments on solicitation by sexual offenders,</w:t>
      </w:r>
      <w:r w:rsidRPr="006F2529">
        <w:rPr>
          <w:rFonts w:ascii="Source Sans Pro" w:hAnsi="Source Sans Pro"/>
          <w:vertAlign w:val="superscript"/>
        </w:rPr>
        <w:endnoteReference w:id="4"/>
      </w:r>
      <w:r w:rsidRPr="006F2529">
        <w:rPr>
          <w:rFonts w:ascii="Source Sans Pro" w:hAnsi="Source Sans Pro"/>
        </w:rPr>
        <w:t xml:space="preserve"> complexities of investigation of crimes against children,</w:t>
      </w:r>
      <w:r w:rsidRPr="006F2529">
        <w:rPr>
          <w:rFonts w:ascii="Source Sans Pro" w:hAnsi="Source Sans Pro"/>
          <w:vertAlign w:val="superscript"/>
        </w:rPr>
        <w:endnoteReference w:id="5"/>
      </w:r>
      <w:r w:rsidRPr="006F2529">
        <w:rPr>
          <w:rFonts w:ascii="Source Sans Pro" w:hAnsi="Source Sans Pro"/>
        </w:rPr>
        <w:t xml:space="preserve"> violence perpetrated within the child’s circle of truss and by other children,</w:t>
      </w:r>
      <w:r w:rsidRPr="006F2529">
        <w:rPr>
          <w:rFonts w:ascii="Source Sans Pro" w:hAnsi="Source Sans Pro"/>
          <w:vertAlign w:val="superscript"/>
        </w:rPr>
        <w:endnoteReference w:id="6"/>
      </w:r>
      <w:r w:rsidRPr="006F2529">
        <w:rPr>
          <w:rFonts w:ascii="Source Sans Pro" w:hAnsi="Source Sans Pro"/>
        </w:rPr>
        <w:t xml:space="preserve"> recruitment or exploitation by non-state groups,</w:t>
      </w:r>
      <w:r w:rsidRPr="006F2529">
        <w:rPr>
          <w:rFonts w:ascii="Source Sans Pro" w:hAnsi="Source Sans Pro"/>
          <w:vertAlign w:val="superscript"/>
        </w:rPr>
        <w:endnoteReference w:id="7"/>
      </w:r>
      <w:r w:rsidRPr="006F2529">
        <w:rPr>
          <w:rFonts w:ascii="Source Sans Pro" w:hAnsi="Source Sans Pro"/>
        </w:rPr>
        <w:t xml:space="preserve"> and the role of businesses to protect children from violence (including cyber-bullying, cyber-grooming, sexual exploitation, and abuse).</w:t>
      </w:r>
      <w:r w:rsidRPr="006F2529">
        <w:rPr>
          <w:rFonts w:ascii="Source Sans Pro" w:hAnsi="Source Sans Pro"/>
          <w:vertAlign w:val="superscript"/>
        </w:rPr>
        <w:endnoteReference w:id="8"/>
      </w:r>
      <w:r w:rsidRPr="006F2529">
        <w:rPr>
          <w:rFonts w:ascii="Source Sans Pro" w:hAnsi="Source Sans Pro"/>
        </w:rPr>
        <w:t> </w:t>
      </w:r>
    </w:p>
    <w:p w14:paraId="0593B76B" w14:textId="34A01EF0" w:rsidR="00821BC2" w:rsidRPr="006F2529" w:rsidRDefault="00821BC2" w:rsidP="001A4838">
      <w:pPr>
        <w:pStyle w:val="BodyText"/>
        <w:jc w:val="both"/>
        <w:rPr>
          <w:rFonts w:ascii="Source Sans Pro" w:hAnsi="Source Sans Pro"/>
        </w:rPr>
      </w:pPr>
      <w:r w:rsidRPr="006F2529">
        <w:rPr>
          <w:rFonts w:ascii="Source Sans Pro" w:hAnsi="Source Sans Pro"/>
        </w:rPr>
        <w:lastRenderedPageBreak/>
        <w:t>In addition to these appropriately raised issues, it should go further to elucidate how States should protect children where they are exposed to content. For example, as noted in General Comment 13,  ‘children may be exposed to actually or potentially harmful advertisements, spam, sponsorship, personal information and content which is aggressive, violent, hateful, biased, racist, pornographic, unwelcome and/or misleading’.</w:t>
      </w:r>
      <w:r w:rsidRPr="006F2529">
        <w:rPr>
          <w:rFonts w:ascii="Source Sans Pro" w:hAnsi="Source Sans Pro"/>
          <w:vertAlign w:val="superscript"/>
        </w:rPr>
        <w:endnoteReference w:id="9"/>
      </w:r>
      <w:r w:rsidRPr="006F2529">
        <w:rPr>
          <w:rFonts w:ascii="Source Sans Pro" w:hAnsi="Source Sans Pro"/>
        </w:rPr>
        <w:t xml:space="preserve"> </w:t>
      </w:r>
    </w:p>
    <w:p w14:paraId="0EF03075" w14:textId="77777777" w:rsidR="00821BC2" w:rsidRPr="006F2529" w:rsidRDefault="00821BC2" w:rsidP="001A4838">
      <w:pPr>
        <w:pStyle w:val="BodyText"/>
        <w:jc w:val="both"/>
        <w:rPr>
          <w:rFonts w:ascii="Source Sans Pro" w:hAnsi="Source Sans Pro"/>
        </w:rPr>
      </w:pPr>
      <w:r w:rsidRPr="006F2529">
        <w:rPr>
          <w:rFonts w:ascii="Source Sans Pro" w:hAnsi="Source Sans Pro"/>
        </w:rPr>
        <w:t>It is not sufficient that content moderation is only to be considered in relation to access to information (articles 13 and 17), as is in the current draft General Comment.</w:t>
      </w:r>
      <w:r w:rsidRPr="006F2529">
        <w:rPr>
          <w:rFonts w:ascii="Source Sans Pro" w:hAnsi="Source Sans Pro"/>
          <w:vertAlign w:val="superscript"/>
        </w:rPr>
        <w:endnoteReference w:id="10"/>
      </w:r>
      <w:r w:rsidRPr="006F2529">
        <w:rPr>
          <w:rFonts w:ascii="Source Sans Pro" w:hAnsi="Source Sans Pro"/>
        </w:rPr>
        <w:t xml:space="preserve"> This submission, therefore, encourages OHCHR to place an emphasis on States to ensure that businesses are protecting children from violence, irrespective of the protection mechanisms employed to moderate content.</w:t>
      </w:r>
    </w:p>
    <w:p w14:paraId="2F7FAEE7" w14:textId="77777777" w:rsidR="00821BC2" w:rsidRPr="006F2529" w:rsidRDefault="00821BC2" w:rsidP="006F2529">
      <w:pPr>
        <w:pStyle w:val="BodyText"/>
        <w:rPr>
          <w:rFonts w:ascii="Source Sans Pro" w:hAnsi="Source Sans Pro"/>
        </w:rPr>
      </w:pPr>
    </w:p>
    <w:p w14:paraId="670A05AF" w14:textId="36F70681" w:rsidR="00821BC2" w:rsidRPr="006F2529" w:rsidRDefault="00821BC2" w:rsidP="006F2529">
      <w:pPr>
        <w:pStyle w:val="BodyText"/>
        <w:rPr>
          <w:rFonts w:ascii="Source Sans Pro" w:hAnsi="Source Sans Pro"/>
          <w:b/>
          <w:bCs/>
        </w:rPr>
      </w:pPr>
      <w:r w:rsidRPr="006F2529">
        <w:rPr>
          <w:rFonts w:ascii="Source Sans Pro" w:hAnsi="Source Sans Pro"/>
          <w:b/>
          <w:bCs/>
        </w:rPr>
        <w:t>II CONTENT MODERATION ON POPULAR PLATFORMS</w:t>
      </w:r>
    </w:p>
    <w:p w14:paraId="4D228302" w14:textId="3718FEED" w:rsidR="00821BC2" w:rsidRPr="006F2529" w:rsidRDefault="00821BC2" w:rsidP="001A4838">
      <w:pPr>
        <w:pStyle w:val="BodyText"/>
        <w:jc w:val="both"/>
        <w:rPr>
          <w:rFonts w:ascii="Source Sans Pro" w:hAnsi="Source Sans Pro"/>
        </w:rPr>
      </w:pPr>
      <w:r w:rsidRPr="006F2529">
        <w:rPr>
          <w:rFonts w:ascii="Source Sans Pro" w:hAnsi="Source Sans Pro"/>
        </w:rPr>
        <w:t>The majority of Australian children are online, with 34 percent of kids aged 8-13 and 82 percent of teens aged 14-17 active on social media platforms (a combined 53 percent of all children under 17 years of age).</w:t>
      </w:r>
      <w:r w:rsidRPr="006F2529">
        <w:rPr>
          <w:rFonts w:ascii="Source Sans Pro" w:hAnsi="Source Sans Pro"/>
          <w:vertAlign w:val="superscript"/>
        </w:rPr>
        <w:endnoteReference w:id="11"/>
      </w:r>
      <w:r w:rsidRPr="006F2529">
        <w:rPr>
          <w:rFonts w:ascii="Source Sans Pro" w:hAnsi="Source Sans Pro"/>
          <w:vertAlign w:val="superscript"/>
        </w:rPr>
        <w:t xml:space="preserve"> </w:t>
      </w:r>
      <w:r w:rsidRPr="006F2529">
        <w:rPr>
          <w:rFonts w:ascii="Source Sans Pro" w:hAnsi="Source Sans Pro"/>
        </w:rPr>
        <w:t>For Australian kids, YouTube, Facebook, Instagram, and Snapchat were the most popular social media platforms; for Australian teens, it was Facebook, YouTube, Instagram and Snapchat.</w:t>
      </w:r>
      <w:r w:rsidRPr="006F2529">
        <w:rPr>
          <w:rFonts w:ascii="Source Sans Pro" w:hAnsi="Source Sans Pro"/>
          <w:vertAlign w:val="superscript"/>
        </w:rPr>
        <w:endnoteReference w:id="12"/>
      </w:r>
      <w:r w:rsidRPr="006F2529">
        <w:rPr>
          <w:rFonts w:ascii="Source Sans Pro" w:hAnsi="Source Sans Pro"/>
        </w:rPr>
        <w:t xml:space="preserve"> </w:t>
      </w:r>
    </w:p>
    <w:p w14:paraId="4008B1BA" w14:textId="77777777" w:rsidR="00821BC2" w:rsidRPr="006F2529" w:rsidRDefault="00821BC2" w:rsidP="001A4838">
      <w:pPr>
        <w:pStyle w:val="BodyText"/>
        <w:jc w:val="both"/>
        <w:rPr>
          <w:rFonts w:ascii="Source Sans Pro" w:hAnsi="Source Sans Pro"/>
        </w:rPr>
      </w:pPr>
      <w:r w:rsidRPr="006F2529">
        <w:rPr>
          <w:rFonts w:ascii="Source Sans Pro" w:hAnsi="Source Sans Pro"/>
        </w:rPr>
        <w:t>There are many online risks, which can be categorised into content risks (e.g. self-harm, pornographic content, marketing),</w:t>
      </w:r>
      <w:r w:rsidRPr="006F2529">
        <w:rPr>
          <w:rFonts w:ascii="Source Sans Pro" w:hAnsi="Source Sans Pro"/>
          <w:vertAlign w:val="superscript"/>
        </w:rPr>
        <w:endnoteReference w:id="13"/>
      </w:r>
      <w:r w:rsidRPr="006F2529">
        <w:rPr>
          <w:rFonts w:ascii="Source Sans Pro" w:hAnsi="Source Sans Pro"/>
        </w:rPr>
        <w:t xml:space="preserve"> contact risks (e.g. radicalisation, sexual solicitation, fraud),</w:t>
      </w:r>
      <w:r w:rsidRPr="006F2529">
        <w:rPr>
          <w:rFonts w:ascii="Source Sans Pro" w:hAnsi="Source Sans Pro"/>
          <w:vertAlign w:val="superscript"/>
        </w:rPr>
        <w:endnoteReference w:id="14"/>
      </w:r>
      <w:r w:rsidRPr="006F2529">
        <w:rPr>
          <w:rFonts w:ascii="Source Sans Pro" w:hAnsi="Source Sans Pro"/>
        </w:rPr>
        <w:t xml:space="preserve"> conduct risks (e.g. cyberbullying, child sexual abuse).</w:t>
      </w:r>
      <w:r w:rsidRPr="006F2529">
        <w:rPr>
          <w:rFonts w:ascii="Source Sans Pro" w:hAnsi="Source Sans Pro"/>
          <w:vertAlign w:val="superscript"/>
        </w:rPr>
        <w:endnoteReference w:id="15"/>
      </w:r>
      <w:r w:rsidRPr="006F2529">
        <w:rPr>
          <w:rFonts w:ascii="Source Sans Pro" w:hAnsi="Source Sans Pro"/>
        </w:rPr>
        <w:t xml:space="preserve"> With user-generated content as the highest emerging risk online,</w:t>
      </w:r>
      <w:r w:rsidRPr="006F2529">
        <w:rPr>
          <w:rFonts w:ascii="Source Sans Pro" w:hAnsi="Source Sans Pro"/>
          <w:vertAlign w:val="superscript"/>
        </w:rPr>
        <w:endnoteReference w:id="16"/>
      </w:r>
      <w:r w:rsidRPr="006F2529">
        <w:rPr>
          <w:rFonts w:ascii="Source Sans Pro" w:hAnsi="Source Sans Pro"/>
        </w:rPr>
        <w:t xml:space="preserve"> the parallel protections that we expect for children in real-life are absent online. Why </w:t>
      </w:r>
      <w:proofErr w:type="gramStart"/>
      <w:r w:rsidRPr="006F2529">
        <w:rPr>
          <w:rFonts w:ascii="Source Sans Pro" w:hAnsi="Source Sans Pro"/>
        </w:rPr>
        <w:t>can children can</w:t>
      </w:r>
      <w:proofErr w:type="gramEnd"/>
      <w:r w:rsidRPr="006F2529">
        <w:rPr>
          <w:rFonts w:ascii="Source Sans Pro" w:hAnsi="Source Sans Pro"/>
        </w:rPr>
        <w:t xml:space="preserve"> access pornography libraries or stream R-rated movies? Why are children are exposed to more violence online? There have been countless incidences of live-streamed suicides,</w:t>
      </w:r>
      <w:r w:rsidRPr="006F2529">
        <w:rPr>
          <w:rFonts w:ascii="Source Sans Pro" w:hAnsi="Source Sans Pro"/>
          <w:vertAlign w:val="superscript"/>
        </w:rPr>
        <w:t xml:space="preserve"> </w:t>
      </w:r>
      <w:r w:rsidRPr="006F2529">
        <w:rPr>
          <w:rFonts w:ascii="Source Sans Pro" w:hAnsi="Source Sans Pro"/>
          <w:vertAlign w:val="superscript"/>
        </w:rPr>
        <w:endnoteReference w:id="17"/>
      </w:r>
      <w:r w:rsidRPr="006F2529">
        <w:rPr>
          <w:rFonts w:ascii="Source Sans Pro" w:hAnsi="Source Sans Pro"/>
        </w:rPr>
        <w:t xml:space="preserve"> videos of murders and other harmful content.</w:t>
      </w:r>
      <w:r w:rsidRPr="006F2529">
        <w:rPr>
          <w:rFonts w:ascii="Source Sans Pro" w:hAnsi="Source Sans Pro"/>
          <w:vertAlign w:val="superscript"/>
        </w:rPr>
        <w:endnoteReference w:id="18"/>
      </w:r>
    </w:p>
    <w:p w14:paraId="289709C8" w14:textId="77777777" w:rsidR="00821BC2" w:rsidRPr="006F2529" w:rsidRDefault="00821BC2" w:rsidP="006F2529">
      <w:pPr>
        <w:pStyle w:val="BodyText"/>
        <w:rPr>
          <w:rFonts w:ascii="Source Sans Pro" w:hAnsi="Source Sans Pro"/>
        </w:rPr>
      </w:pPr>
      <w:r w:rsidRPr="006F2529">
        <w:rPr>
          <w:rFonts w:ascii="Source Sans Pro" w:hAnsi="Source Sans Pro"/>
        </w:rPr>
        <w:t> </w:t>
      </w:r>
    </w:p>
    <w:p w14:paraId="455F15FF" w14:textId="77777777" w:rsidR="00821BC2" w:rsidRPr="006F2529" w:rsidRDefault="00821BC2" w:rsidP="001A4838">
      <w:pPr>
        <w:pStyle w:val="BodyText"/>
        <w:jc w:val="both"/>
        <w:rPr>
          <w:rFonts w:ascii="Source Sans Pro" w:hAnsi="Source Sans Pro"/>
        </w:rPr>
      </w:pPr>
      <w:r w:rsidRPr="006F2529">
        <w:rPr>
          <w:rFonts w:ascii="Source Sans Pro" w:hAnsi="Source Sans Pro"/>
        </w:rPr>
        <w:t>Content moderation is used by businesses as ‘the governance [mechanism] that structure participation in a community to facilitate cooperation and prevent abuse’.</w:t>
      </w:r>
      <w:r w:rsidRPr="006F2529">
        <w:rPr>
          <w:rFonts w:ascii="Source Sans Pro" w:hAnsi="Source Sans Pro"/>
          <w:vertAlign w:val="superscript"/>
        </w:rPr>
        <w:endnoteReference w:id="19"/>
      </w:r>
      <w:r w:rsidRPr="006F2529">
        <w:rPr>
          <w:rFonts w:ascii="Source Sans Pro" w:hAnsi="Source Sans Pro"/>
          <w:vertAlign w:val="superscript"/>
        </w:rPr>
        <w:t xml:space="preserve"> </w:t>
      </w:r>
      <w:r w:rsidRPr="006F2529">
        <w:rPr>
          <w:rFonts w:ascii="Source Sans Pro" w:hAnsi="Source Sans Pro"/>
        </w:rPr>
        <w:t>While all social media platforms undertake some form of content moderation, its strategies for pruning online material differ and can depend on the commercial nature of the platform.</w:t>
      </w:r>
      <w:r w:rsidRPr="006F2529">
        <w:rPr>
          <w:rFonts w:ascii="Source Sans Pro" w:hAnsi="Source Sans Pro"/>
          <w:vertAlign w:val="superscript"/>
        </w:rPr>
        <w:endnoteReference w:id="20"/>
      </w:r>
      <w:r w:rsidRPr="006F2529">
        <w:rPr>
          <w:rFonts w:ascii="Source Sans Pro" w:hAnsi="Source Sans Pro"/>
        </w:rPr>
        <w:t xml:space="preserve"> For example, Twitter has framed itself to be advocates of free speech whilst Facebook has oriented itself to be more of a community.</w:t>
      </w:r>
      <w:r w:rsidRPr="006F2529">
        <w:rPr>
          <w:rFonts w:ascii="Source Sans Pro" w:hAnsi="Source Sans Pro"/>
          <w:vertAlign w:val="superscript"/>
        </w:rPr>
        <w:endnoteReference w:id="21"/>
      </w:r>
      <w:r w:rsidRPr="006F2529">
        <w:rPr>
          <w:rFonts w:ascii="Source Sans Pro" w:hAnsi="Source Sans Pro"/>
        </w:rPr>
        <w:t xml:space="preserve"> For companies, it was never a goal to protect children because the ‘primary motivation … is, in fact, the brand management process’.</w:t>
      </w:r>
      <w:r w:rsidRPr="006F2529">
        <w:rPr>
          <w:rFonts w:ascii="Source Sans Pro" w:hAnsi="Source Sans Pro"/>
          <w:vertAlign w:val="superscript"/>
        </w:rPr>
        <w:endnoteReference w:id="22"/>
      </w:r>
      <w:r w:rsidRPr="006F2529">
        <w:rPr>
          <w:rFonts w:ascii="Source Sans Pro" w:hAnsi="Source Sans Pro"/>
        </w:rPr>
        <w:t xml:space="preserve"> The following examples illustrate current practice and the shortcomings that leave children exposed. </w:t>
      </w:r>
    </w:p>
    <w:p w14:paraId="6BDBB765" w14:textId="77777777" w:rsidR="00821BC2" w:rsidRPr="006F2529" w:rsidRDefault="00821BC2" w:rsidP="006F2529">
      <w:pPr>
        <w:pStyle w:val="BodyText"/>
        <w:rPr>
          <w:rFonts w:ascii="Source Sans Pro" w:hAnsi="Source Sans Pro"/>
        </w:rPr>
      </w:pPr>
      <w:r w:rsidRPr="006F2529">
        <w:rPr>
          <w:rFonts w:ascii="Source Sans Pro" w:hAnsi="Source Sans Pro"/>
        </w:rPr>
        <w:t> </w:t>
      </w:r>
    </w:p>
    <w:p w14:paraId="0B1AA51B" w14:textId="17DC98C5" w:rsidR="00821BC2" w:rsidRPr="006F2529" w:rsidRDefault="00821BC2" w:rsidP="006F2529">
      <w:pPr>
        <w:pStyle w:val="BodyText"/>
        <w:rPr>
          <w:rFonts w:ascii="Source Sans Pro" w:hAnsi="Source Sans Pro"/>
        </w:rPr>
      </w:pPr>
      <w:r w:rsidRPr="006F2529">
        <w:rPr>
          <w:rFonts w:ascii="Source Sans Pro" w:hAnsi="Source Sans Pro"/>
        </w:rPr>
        <w:t>A</w:t>
      </w:r>
      <w:r w:rsidRPr="006F2529">
        <w:rPr>
          <w:rFonts w:ascii="Source Sans Pro" w:hAnsi="Source Sans Pro"/>
          <w:i/>
          <w:iCs/>
        </w:rPr>
        <w:t xml:space="preserve"> Facebook</w:t>
      </w:r>
    </w:p>
    <w:p w14:paraId="69412957" w14:textId="478B86EF" w:rsidR="00821BC2" w:rsidRPr="006F2529" w:rsidRDefault="00821BC2" w:rsidP="001A4838">
      <w:pPr>
        <w:pStyle w:val="BodyText"/>
        <w:jc w:val="both"/>
        <w:rPr>
          <w:rFonts w:ascii="Source Sans Pro" w:hAnsi="Source Sans Pro"/>
        </w:rPr>
      </w:pPr>
      <w:r w:rsidRPr="006F2529">
        <w:rPr>
          <w:rFonts w:ascii="Source Sans Pro" w:hAnsi="Source Sans Pro"/>
        </w:rPr>
        <w:t xml:space="preserve">For many platforms, there are two sets of content policies: one is released to the public which may cover the general scope and nature of non-allowable content, and one internal set against which content would </w:t>
      </w:r>
      <w:proofErr w:type="gramStart"/>
      <w:r w:rsidRPr="006F2529">
        <w:rPr>
          <w:rFonts w:ascii="Source Sans Pro" w:hAnsi="Source Sans Pro"/>
        </w:rPr>
        <w:t>actually be</w:t>
      </w:r>
      <w:proofErr w:type="gramEnd"/>
      <w:r w:rsidRPr="006F2529">
        <w:rPr>
          <w:rFonts w:ascii="Source Sans Pro" w:hAnsi="Source Sans Pro"/>
        </w:rPr>
        <w:t xml:space="preserve"> evaluated. For Facebook, only its ‘community standards’ were available to the public. It was not until April 2018 when it also released the internal rules that its content moderators use.</w:t>
      </w:r>
      <w:r w:rsidRPr="006F2529">
        <w:rPr>
          <w:rFonts w:ascii="Source Sans Pro" w:hAnsi="Source Sans Pro"/>
          <w:vertAlign w:val="superscript"/>
        </w:rPr>
        <w:endnoteReference w:id="23"/>
      </w:r>
      <w:r w:rsidRPr="006F2529">
        <w:rPr>
          <w:rFonts w:ascii="Source Sans Pro" w:hAnsi="Source Sans Pro"/>
        </w:rPr>
        <w:t xml:space="preserve"> </w:t>
      </w:r>
    </w:p>
    <w:p w14:paraId="03DBD0C4" w14:textId="77777777" w:rsidR="00821BC2" w:rsidRPr="006F2529" w:rsidRDefault="00821BC2" w:rsidP="001A4838">
      <w:pPr>
        <w:pStyle w:val="BodyText"/>
        <w:jc w:val="both"/>
        <w:rPr>
          <w:rFonts w:ascii="Source Sans Pro" w:hAnsi="Source Sans Pro"/>
        </w:rPr>
      </w:pPr>
      <w:r w:rsidRPr="006F2529">
        <w:rPr>
          <w:rFonts w:ascii="Source Sans Pro" w:hAnsi="Source Sans Pro"/>
        </w:rPr>
        <w:lastRenderedPageBreak/>
        <w:t>As Gillespie explains, the scale on which these platforms work is unfathomable and cannot be compared to traditional media or publishing.</w:t>
      </w:r>
      <w:r w:rsidRPr="006F2529">
        <w:rPr>
          <w:rFonts w:ascii="Source Sans Pro" w:hAnsi="Source Sans Pro"/>
          <w:vertAlign w:val="superscript"/>
        </w:rPr>
        <w:t xml:space="preserve"> </w:t>
      </w:r>
      <w:r w:rsidRPr="006F2529">
        <w:rPr>
          <w:rFonts w:ascii="Source Sans Pro" w:hAnsi="Source Sans Pro"/>
          <w:vertAlign w:val="superscript"/>
        </w:rPr>
        <w:endnoteReference w:id="24"/>
      </w:r>
      <w:r w:rsidRPr="006F2529">
        <w:rPr>
          <w:rFonts w:ascii="Source Sans Pro" w:hAnsi="Source Sans Pro"/>
        </w:rPr>
        <w:t xml:space="preserve"> Another challenge of content moderation is understanding how the nature, intent, consequences, and meaning of the content come together, and then assessing that against the relevant policies.</w:t>
      </w:r>
      <w:r w:rsidRPr="006F2529">
        <w:rPr>
          <w:rFonts w:ascii="Source Sans Pro" w:hAnsi="Source Sans Pro"/>
          <w:vertAlign w:val="superscript"/>
        </w:rPr>
        <w:endnoteReference w:id="25"/>
      </w:r>
      <w:r w:rsidRPr="006F2529">
        <w:rPr>
          <w:rFonts w:ascii="Source Sans Pro" w:hAnsi="Source Sans Pro"/>
        </w:rPr>
        <w:t xml:space="preserve"> </w:t>
      </w:r>
    </w:p>
    <w:p w14:paraId="37F7023F" w14:textId="2EF599DD" w:rsidR="00821BC2" w:rsidRPr="006F2529" w:rsidRDefault="00821BC2" w:rsidP="00677B5D">
      <w:pPr>
        <w:pStyle w:val="BodyText"/>
        <w:jc w:val="both"/>
        <w:rPr>
          <w:rFonts w:ascii="Source Sans Pro" w:hAnsi="Source Sans Pro"/>
        </w:rPr>
      </w:pPr>
      <w:r w:rsidRPr="006F2529">
        <w:rPr>
          <w:rFonts w:ascii="Source Sans Pro" w:hAnsi="Source Sans Pro"/>
        </w:rPr>
        <w:t>The ‘default state for such content is to be on the site’.</w:t>
      </w:r>
      <w:r w:rsidRPr="006F2529">
        <w:rPr>
          <w:rFonts w:ascii="Source Sans Pro" w:hAnsi="Source Sans Pro"/>
          <w:vertAlign w:val="superscript"/>
        </w:rPr>
        <w:endnoteReference w:id="26"/>
      </w:r>
      <w:r w:rsidRPr="006F2529">
        <w:rPr>
          <w:rFonts w:ascii="Source Sans Pro" w:hAnsi="Source Sans Pro"/>
        </w:rPr>
        <w:t xml:space="preserve"> Therefore, platforms such as Facebook off-load the first line of defence to its users, including children, through community flagging which is ‘becoming a ubiquitous mechanism of governance’.</w:t>
      </w:r>
      <w:r w:rsidRPr="006F2529">
        <w:rPr>
          <w:rFonts w:ascii="Source Sans Pro" w:hAnsi="Source Sans Pro"/>
          <w:vertAlign w:val="superscript"/>
        </w:rPr>
        <w:endnoteReference w:id="27"/>
      </w:r>
      <w:r w:rsidRPr="006F2529">
        <w:rPr>
          <w:rFonts w:ascii="Source Sans Pro" w:hAnsi="Source Sans Pro"/>
        </w:rPr>
        <w:t xml:space="preserve"> Here is the Facebook flagging process for users: </w:t>
      </w:r>
    </w:p>
    <w:p w14:paraId="1A1DFC56" w14:textId="77777777" w:rsidR="00821BC2" w:rsidRPr="006F2529" w:rsidRDefault="00821BC2" w:rsidP="006F2529">
      <w:pPr>
        <w:pStyle w:val="BodyText"/>
        <w:rPr>
          <w:rFonts w:ascii="Source Sans Pro" w:hAnsi="Source Sans Pro"/>
        </w:rPr>
      </w:pPr>
      <w:r w:rsidRPr="006F2529">
        <w:rPr>
          <w:rFonts w:ascii="Source Sans Pro" w:hAnsi="Source Sans Pro"/>
          <w:noProof/>
        </w:rPr>
        <w:drawing>
          <wp:inline distT="0" distB="0" distL="0" distR="0" wp14:anchorId="53589A17" wp14:editId="091C4E15">
            <wp:extent cx="2305878" cy="2789293"/>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1573" cy="2832471"/>
                    </a:xfrm>
                    <a:prstGeom prst="rect">
                      <a:avLst/>
                    </a:prstGeom>
                  </pic:spPr>
                </pic:pic>
              </a:graphicData>
            </a:graphic>
          </wp:inline>
        </w:drawing>
      </w:r>
      <w:r w:rsidRPr="006F2529">
        <w:rPr>
          <w:rFonts w:ascii="Source Sans Pro" w:hAnsi="Source Sans Pro"/>
          <w:noProof/>
        </w:rPr>
        <w:drawing>
          <wp:inline distT="0" distB="0" distL="0" distR="0" wp14:anchorId="1DEC3A6C" wp14:editId="0A89FCF5">
            <wp:extent cx="2598578" cy="246490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6117" cy="2500512"/>
                    </a:xfrm>
                    <a:prstGeom prst="rect">
                      <a:avLst/>
                    </a:prstGeom>
                  </pic:spPr>
                </pic:pic>
              </a:graphicData>
            </a:graphic>
          </wp:inline>
        </w:drawing>
      </w:r>
    </w:p>
    <w:p w14:paraId="049EC73A" w14:textId="20F00471" w:rsidR="00821BC2" w:rsidRPr="006F2529" w:rsidRDefault="00821BC2" w:rsidP="006F2529">
      <w:pPr>
        <w:pStyle w:val="BodyText"/>
        <w:rPr>
          <w:rFonts w:ascii="Source Sans Pro" w:hAnsi="Source Sans Pro"/>
        </w:rPr>
      </w:pPr>
      <w:r w:rsidRPr="006F2529">
        <w:rPr>
          <w:rFonts w:ascii="Source Sans Pro" w:hAnsi="Source Sans Pro"/>
        </w:rPr>
        <w:t> </w:t>
      </w:r>
      <w:r w:rsidRPr="006F2529">
        <w:rPr>
          <w:rFonts w:ascii="Source Sans Pro" w:hAnsi="Source Sans Pro"/>
          <w:i/>
          <w:iCs/>
        </w:rPr>
        <w:t xml:space="preserve">Examples of user options. Note: Options to snooze, hide, or unfollow, are not flags as they are not brought to Facebook’s attention and only affect what that individual user sees. </w:t>
      </w:r>
    </w:p>
    <w:p w14:paraId="5A4DA7C1" w14:textId="2B1CD4A1" w:rsidR="00821BC2" w:rsidRPr="006F2529" w:rsidRDefault="00821BC2" w:rsidP="001A4838">
      <w:pPr>
        <w:pStyle w:val="BodyText"/>
        <w:jc w:val="both"/>
        <w:rPr>
          <w:rFonts w:ascii="Source Sans Pro" w:hAnsi="Source Sans Pro"/>
        </w:rPr>
      </w:pPr>
      <w:r w:rsidRPr="006F2529">
        <w:rPr>
          <w:rFonts w:ascii="Source Sans Pro" w:hAnsi="Source Sans Pro"/>
        </w:rPr>
        <w:t xml:space="preserve">Users can access a ‘Find support or report post’ option and select a problem (nudity, violence, harassment, </w:t>
      </w:r>
      <w:proofErr w:type="gramStart"/>
      <w:r w:rsidRPr="006F2529">
        <w:rPr>
          <w:rFonts w:ascii="Source Sans Pro" w:hAnsi="Source Sans Pro"/>
        </w:rPr>
        <w:t>suicide</w:t>
      </w:r>
      <w:proofErr w:type="gramEnd"/>
      <w:r w:rsidRPr="006F2529">
        <w:rPr>
          <w:rFonts w:ascii="Source Sans Pro" w:hAnsi="Source Sans Pro"/>
        </w:rPr>
        <w:t xml:space="preserve"> or self-injury, hate speech, and terrorism etc.). Users must then ‘Help [Facebook] understand the problem’ by selecting from further sub-choices:</w:t>
      </w:r>
    </w:p>
    <w:p w14:paraId="70296CFA" w14:textId="0C15F304" w:rsidR="00821BC2" w:rsidRPr="006F2529" w:rsidRDefault="00821BC2" w:rsidP="006F2529">
      <w:pPr>
        <w:pStyle w:val="BodyText"/>
        <w:rPr>
          <w:rFonts w:ascii="Source Sans Pro" w:hAnsi="Source Sans Pro"/>
        </w:rPr>
      </w:pPr>
      <w:r w:rsidRPr="006F2529">
        <w:rPr>
          <w:rFonts w:ascii="Source Sans Pro" w:hAnsi="Source Sans Pro"/>
          <w:noProof/>
        </w:rPr>
        <w:drawing>
          <wp:anchor distT="0" distB="0" distL="114300" distR="114300" simplePos="0" relativeHeight="251662336" behindDoc="1" locked="0" layoutInCell="1" allowOverlap="1" wp14:anchorId="6AB9ED90" wp14:editId="003105B7">
            <wp:simplePos x="0" y="0"/>
            <wp:positionH relativeFrom="column">
              <wp:posOffset>3352800</wp:posOffset>
            </wp:positionH>
            <wp:positionV relativeFrom="paragraph">
              <wp:posOffset>13004</wp:posOffset>
            </wp:positionV>
            <wp:extent cx="2771775" cy="2705100"/>
            <wp:effectExtent l="0" t="0" r="9525" b="0"/>
            <wp:wrapTight wrapText="bothSides">
              <wp:wrapPolygon edited="0">
                <wp:start x="0" y="0"/>
                <wp:lineTo x="0" y="21448"/>
                <wp:lineTo x="21526" y="21448"/>
                <wp:lineTo x="21526" y="0"/>
                <wp:lineTo x="0" y="0"/>
              </wp:wrapPolygon>
            </wp:wrapTight>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2405"/>
                    <a:stretch/>
                  </pic:blipFill>
                  <pic:spPr bwMode="auto">
                    <a:xfrm>
                      <a:off x="0" y="0"/>
                      <a:ext cx="277177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2529">
        <w:rPr>
          <w:rFonts w:ascii="Source Sans Pro" w:hAnsi="Source Sans Pro"/>
          <w:noProof/>
        </w:rPr>
        <w:drawing>
          <wp:anchor distT="0" distB="0" distL="114300" distR="114300" simplePos="0" relativeHeight="251663360" behindDoc="1" locked="0" layoutInCell="1" allowOverlap="1" wp14:anchorId="76D9A975" wp14:editId="1746DC07">
            <wp:simplePos x="0" y="0"/>
            <wp:positionH relativeFrom="column">
              <wp:posOffset>38100</wp:posOffset>
            </wp:positionH>
            <wp:positionV relativeFrom="paragraph">
              <wp:posOffset>50800</wp:posOffset>
            </wp:positionV>
            <wp:extent cx="2760980" cy="2740025"/>
            <wp:effectExtent l="0" t="0" r="0" b="3175"/>
            <wp:wrapTight wrapText="bothSides">
              <wp:wrapPolygon edited="0">
                <wp:start x="0" y="0"/>
                <wp:lineTo x="0" y="21525"/>
                <wp:lineTo x="21461" y="21525"/>
                <wp:lineTo x="214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60980" cy="2740025"/>
                    </a:xfrm>
                    <a:prstGeom prst="rect">
                      <a:avLst/>
                    </a:prstGeom>
                  </pic:spPr>
                </pic:pic>
              </a:graphicData>
            </a:graphic>
            <wp14:sizeRelH relativeFrom="page">
              <wp14:pctWidth>0</wp14:pctWidth>
            </wp14:sizeRelH>
            <wp14:sizeRelV relativeFrom="page">
              <wp14:pctHeight>0</wp14:pctHeight>
            </wp14:sizeRelV>
          </wp:anchor>
        </w:drawing>
      </w:r>
      <w:r w:rsidRPr="006F2529">
        <w:rPr>
          <w:rFonts w:ascii="Source Sans Pro" w:hAnsi="Source Sans Pro"/>
        </w:rPr>
        <w:t> </w:t>
      </w:r>
    </w:p>
    <w:p w14:paraId="0046B92C" w14:textId="77777777" w:rsidR="00821BC2" w:rsidRPr="006F2529" w:rsidRDefault="00821BC2" w:rsidP="006F2529">
      <w:pPr>
        <w:pStyle w:val="BodyText"/>
        <w:rPr>
          <w:rFonts w:ascii="Source Sans Pro" w:hAnsi="Source Sans Pro"/>
        </w:rPr>
      </w:pPr>
      <w:r w:rsidRPr="006F2529">
        <w:rPr>
          <w:rFonts w:ascii="Source Sans Pro" w:hAnsi="Source Sans Pro"/>
        </w:rPr>
        <w:t> </w:t>
      </w:r>
    </w:p>
    <w:p w14:paraId="343A7453" w14:textId="77777777" w:rsidR="00821BC2" w:rsidRPr="006F2529" w:rsidRDefault="00821BC2" w:rsidP="006F2529">
      <w:pPr>
        <w:pStyle w:val="BodyText"/>
        <w:rPr>
          <w:rFonts w:ascii="Source Sans Pro" w:hAnsi="Source Sans Pro"/>
        </w:rPr>
      </w:pPr>
      <w:r w:rsidRPr="006F2529">
        <w:rPr>
          <w:rFonts w:ascii="Source Sans Pro" w:hAnsi="Source Sans Pro"/>
        </w:rPr>
        <w:t> </w:t>
      </w:r>
    </w:p>
    <w:p w14:paraId="418D557E" w14:textId="77777777" w:rsidR="00821BC2" w:rsidRPr="006F2529" w:rsidRDefault="00821BC2" w:rsidP="006F2529">
      <w:pPr>
        <w:pStyle w:val="BodyText"/>
        <w:rPr>
          <w:rFonts w:ascii="Source Sans Pro" w:hAnsi="Source Sans Pro"/>
          <w:i/>
          <w:iCs/>
        </w:rPr>
      </w:pPr>
    </w:p>
    <w:p w14:paraId="6615939E" w14:textId="77777777" w:rsidR="00821BC2" w:rsidRPr="006F2529" w:rsidRDefault="00821BC2" w:rsidP="006F2529">
      <w:pPr>
        <w:pStyle w:val="BodyText"/>
        <w:rPr>
          <w:rFonts w:ascii="Source Sans Pro" w:hAnsi="Source Sans Pro"/>
          <w:i/>
          <w:iCs/>
        </w:rPr>
      </w:pPr>
    </w:p>
    <w:p w14:paraId="64CD1439" w14:textId="77777777" w:rsidR="00821BC2" w:rsidRPr="006F2529" w:rsidRDefault="00821BC2" w:rsidP="006F2529">
      <w:pPr>
        <w:pStyle w:val="BodyText"/>
        <w:rPr>
          <w:rFonts w:ascii="Source Sans Pro" w:hAnsi="Source Sans Pro"/>
          <w:i/>
          <w:iCs/>
        </w:rPr>
      </w:pPr>
    </w:p>
    <w:p w14:paraId="2A8DCA44" w14:textId="77777777" w:rsidR="00821BC2" w:rsidRPr="006F2529" w:rsidRDefault="00821BC2" w:rsidP="006F2529">
      <w:pPr>
        <w:pStyle w:val="BodyText"/>
        <w:rPr>
          <w:rFonts w:ascii="Source Sans Pro" w:hAnsi="Source Sans Pro"/>
          <w:i/>
          <w:iCs/>
        </w:rPr>
      </w:pPr>
    </w:p>
    <w:p w14:paraId="1C955A56" w14:textId="77777777" w:rsidR="00821BC2" w:rsidRPr="006F2529" w:rsidRDefault="00821BC2" w:rsidP="006F2529">
      <w:pPr>
        <w:pStyle w:val="BodyText"/>
        <w:rPr>
          <w:rFonts w:ascii="Source Sans Pro" w:hAnsi="Source Sans Pro"/>
          <w:i/>
          <w:iCs/>
        </w:rPr>
      </w:pPr>
    </w:p>
    <w:p w14:paraId="28B76199" w14:textId="77777777" w:rsidR="00821BC2" w:rsidRPr="006F2529" w:rsidRDefault="00821BC2" w:rsidP="006F2529">
      <w:pPr>
        <w:pStyle w:val="BodyText"/>
        <w:rPr>
          <w:rFonts w:ascii="Source Sans Pro" w:hAnsi="Source Sans Pro"/>
          <w:i/>
          <w:iCs/>
        </w:rPr>
      </w:pPr>
    </w:p>
    <w:p w14:paraId="6887A219" w14:textId="618D4C68" w:rsidR="00821BC2" w:rsidRDefault="00821BC2" w:rsidP="006F2529">
      <w:pPr>
        <w:pStyle w:val="BodyText"/>
        <w:rPr>
          <w:rFonts w:ascii="Source Sans Pro" w:hAnsi="Source Sans Pro"/>
          <w:i/>
          <w:iCs/>
        </w:rPr>
      </w:pPr>
    </w:p>
    <w:p w14:paraId="174FD57F" w14:textId="0A0B2498" w:rsidR="00821BC2" w:rsidRPr="006F2529" w:rsidRDefault="00821BC2" w:rsidP="006F2529">
      <w:pPr>
        <w:pStyle w:val="BodyText"/>
        <w:rPr>
          <w:rFonts w:ascii="Source Sans Pro" w:hAnsi="Source Sans Pro"/>
          <w:i/>
          <w:iCs/>
        </w:rPr>
      </w:pPr>
      <w:r w:rsidRPr="006F2529">
        <w:rPr>
          <w:rFonts w:ascii="Source Sans Pro" w:hAnsi="Source Sans Pro"/>
          <w:i/>
          <w:iCs/>
        </w:rPr>
        <w:lastRenderedPageBreak/>
        <w:t xml:space="preserve">Examples of reporting options. </w:t>
      </w:r>
    </w:p>
    <w:p w14:paraId="571CC505" w14:textId="18251AEA" w:rsidR="00821BC2" w:rsidRPr="006F2529" w:rsidRDefault="00821BC2" w:rsidP="001A4838">
      <w:pPr>
        <w:pStyle w:val="BodyText"/>
        <w:jc w:val="both"/>
        <w:rPr>
          <w:rFonts w:ascii="Source Sans Pro" w:hAnsi="Source Sans Pro"/>
        </w:rPr>
      </w:pPr>
      <w:r w:rsidRPr="006F2529">
        <w:rPr>
          <w:rFonts w:ascii="Source Sans Pro" w:hAnsi="Source Sans Pro"/>
        </w:rPr>
        <w:t>Facebook is a top platform for Australians, with 38% of Australian kids and 56% of teens reporting Facebook to be their main social media account.</w:t>
      </w:r>
      <w:r w:rsidRPr="006F2529">
        <w:rPr>
          <w:rFonts w:ascii="Source Sans Pro" w:hAnsi="Source Sans Pro"/>
          <w:vertAlign w:val="superscript"/>
        </w:rPr>
        <w:endnoteReference w:id="28"/>
      </w:r>
      <w:r w:rsidRPr="006F2529">
        <w:rPr>
          <w:rFonts w:ascii="Source Sans Pro" w:hAnsi="Source Sans Pro"/>
        </w:rPr>
        <w:t xml:space="preserve"> Such a reactive, “community”-based approach means that children become a ‘volunteer corps of regulators’.</w:t>
      </w:r>
      <w:r w:rsidRPr="006F2529">
        <w:rPr>
          <w:rFonts w:ascii="Source Sans Pro" w:hAnsi="Source Sans Pro"/>
          <w:vertAlign w:val="superscript"/>
        </w:rPr>
        <w:endnoteReference w:id="29"/>
      </w:r>
      <w:r w:rsidRPr="006F2529">
        <w:rPr>
          <w:rFonts w:ascii="Source Sans Pro" w:hAnsi="Source Sans Pro"/>
        </w:rPr>
        <w:t xml:space="preserve"> </w:t>
      </w:r>
    </w:p>
    <w:p w14:paraId="15B11438" w14:textId="242A8C5F" w:rsidR="00821BC2" w:rsidRPr="006F2529" w:rsidRDefault="00821BC2" w:rsidP="001A4838">
      <w:pPr>
        <w:pStyle w:val="BodyText"/>
        <w:jc w:val="both"/>
        <w:rPr>
          <w:rFonts w:ascii="Source Sans Pro" w:hAnsi="Source Sans Pro"/>
        </w:rPr>
      </w:pPr>
      <w:r w:rsidRPr="006F2529">
        <w:rPr>
          <w:rFonts w:ascii="Source Sans Pro" w:hAnsi="Source Sans Pro"/>
        </w:rPr>
        <w:t>In practice, this reactive approach leads to the failure to remove content in a timely manner. In 2019, a terrorist live-streamed, for 17 minutes, an attack at a mosque in Christchurch, New Zealand.</w:t>
      </w:r>
      <w:r w:rsidRPr="006F2529">
        <w:rPr>
          <w:rFonts w:ascii="Source Sans Pro" w:hAnsi="Source Sans Pro"/>
          <w:vertAlign w:val="superscript"/>
        </w:rPr>
        <w:endnoteReference w:id="30"/>
      </w:r>
      <w:r w:rsidRPr="006F2529">
        <w:rPr>
          <w:rFonts w:ascii="Source Sans Pro" w:hAnsi="Source Sans Pro"/>
        </w:rPr>
        <w:t xml:space="preserve"> The video was reported and removed, however, copies had been made and, within 24 hours, the video had been re-uploaded at least 1.5 million times.</w:t>
      </w:r>
      <w:r w:rsidRPr="006F2529">
        <w:rPr>
          <w:rFonts w:ascii="Source Sans Pro" w:hAnsi="Source Sans Pro"/>
          <w:vertAlign w:val="superscript"/>
        </w:rPr>
        <w:endnoteReference w:id="31"/>
      </w:r>
      <w:r w:rsidRPr="006F2529">
        <w:rPr>
          <w:rFonts w:ascii="Source Sans Pro" w:hAnsi="Source Sans Pro"/>
        </w:rPr>
        <w:t xml:space="preserve"> Facebook’s practice of pushing moderation to users combined with their failure to properly and effectively remove offending content directly infringes on children’s right not to be subject to violence via the internet. </w:t>
      </w:r>
    </w:p>
    <w:p w14:paraId="45615D2B" w14:textId="77777777" w:rsidR="00821BC2" w:rsidRPr="006F2529" w:rsidRDefault="00821BC2" w:rsidP="001A4838">
      <w:pPr>
        <w:pStyle w:val="BodyText"/>
        <w:jc w:val="both"/>
        <w:rPr>
          <w:rFonts w:ascii="Source Sans Pro" w:hAnsi="Source Sans Pro"/>
        </w:rPr>
      </w:pPr>
      <w:r w:rsidRPr="006F2529">
        <w:rPr>
          <w:rFonts w:ascii="Source Sans Pro" w:hAnsi="Source Sans Pro"/>
        </w:rPr>
        <w:t>This is made even more significant with auto-play features (where videos automatically begin to play without users choosing to watch it). For example, the video of the murder of two journalists, Alison Parker and Adam Ward, auto-played for users – ripping away the choice for users not to be subjected to it.</w:t>
      </w:r>
      <w:r w:rsidRPr="006F2529">
        <w:rPr>
          <w:rFonts w:ascii="Source Sans Pro" w:hAnsi="Source Sans Pro"/>
          <w:vertAlign w:val="superscript"/>
        </w:rPr>
        <w:endnoteReference w:id="32"/>
      </w:r>
      <w:r w:rsidRPr="006F2529">
        <w:rPr>
          <w:rFonts w:ascii="Source Sans Pro" w:hAnsi="Source Sans Pro"/>
        </w:rPr>
        <w:t xml:space="preserve"> While the video has been removed from Facebook, copies can still be found on YouTube.</w:t>
      </w:r>
      <w:r w:rsidRPr="006F2529">
        <w:rPr>
          <w:rFonts w:ascii="Source Sans Pro" w:hAnsi="Source Sans Pro"/>
          <w:vertAlign w:val="superscript"/>
        </w:rPr>
        <w:endnoteReference w:id="33"/>
      </w:r>
    </w:p>
    <w:p w14:paraId="434016A2" w14:textId="77777777" w:rsidR="00821BC2" w:rsidRPr="006F2529" w:rsidRDefault="00821BC2" w:rsidP="006F2529">
      <w:pPr>
        <w:pStyle w:val="BodyText"/>
        <w:rPr>
          <w:rFonts w:ascii="Source Sans Pro" w:hAnsi="Source Sans Pro"/>
        </w:rPr>
      </w:pPr>
      <w:r w:rsidRPr="006F2529">
        <w:rPr>
          <w:rFonts w:ascii="Source Sans Pro" w:hAnsi="Source Sans Pro"/>
        </w:rPr>
        <w:t> </w:t>
      </w:r>
    </w:p>
    <w:p w14:paraId="0243BA5B" w14:textId="6AED2F1D" w:rsidR="00821BC2" w:rsidRPr="006F2529" w:rsidRDefault="00821BC2" w:rsidP="006F2529">
      <w:pPr>
        <w:pStyle w:val="BodyText"/>
        <w:rPr>
          <w:rFonts w:ascii="Source Sans Pro" w:hAnsi="Source Sans Pro"/>
          <w:i/>
          <w:iCs/>
        </w:rPr>
      </w:pPr>
      <w:r w:rsidRPr="006F2529">
        <w:rPr>
          <w:rFonts w:ascii="Source Sans Pro" w:hAnsi="Source Sans Pro"/>
        </w:rPr>
        <w:t>B</w:t>
      </w:r>
      <w:r w:rsidRPr="006F2529">
        <w:rPr>
          <w:rFonts w:ascii="Source Sans Pro" w:hAnsi="Source Sans Pro"/>
          <w:i/>
          <w:iCs/>
        </w:rPr>
        <w:t xml:space="preserve"> YouTube</w:t>
      </w:r>
    </w:p>
    <w:p w14:paraId="7300422D" w14:textId="3888CB8C" w:rsidR="00821BC2" w:rsidRPr="006F2529" w:rsidRDefault="00821BC2" w:rsidP="001A4838">
      <w:pPr>
        <w:pStyle w:val="BodyText"/>
        <w:jc w:val="both"/>
        <w:rPr>
          <w:rFonts w:ascii="Source Sans Pro" w:hAnsi="Source Sans Pro"/>
        </w:rPr>
      </w:pPr>
      <w:proofErr w:type="spellStart"/>
      <w:r w:rsidRPr="006F2529">
        <w:rPr>
          <w:rFonts w:ascii="Source Sans Pro" w:hAnsi="Source Sans Pro"/>
        </w:rPr>
        <w:t>Youtube</w:t>
      </w:r>
      <w:proofErr w:type="spellEnd"/>
      <w:r w:rsidRPr="006F2529">
        <w:rPr>
          <w:rFonts w:ascii="Source Sans Pro" w:hAnsi="Source Sans Pro"/>
        </w:rPr>
        <w:t xml:space="preserve"> relies ‘on a combination of people and technology to remove content that violates [their] policies. [Their] automated systems help to detect potentially violative content and then [their] review teams further assess’.</w:t>
      </w:r>
      <w:r w:rsidRPr="006F2529">
        <w:rPr>
          <w:rFonts w:ascii="Source Sans Pro" w:hAnsi="Source Sans Pro"/>
          <w:vertAlign w:val="superscript"/>
        </w:rPr>
        <w:endnoteReference w:id="34"/>
      </w:r>
      <w:r>
        <w:rPr>
          <w:rFonts w:ascii="Source Sans Pro" w:hAnsi="Source Sans Pro"/>
        </w:rPr>
        <w:t xml:space="preserve"> </w:t>
      </w:r>
      <w:proofErr w:type="spellStart"/>
      <w:r w:rsidRPr="006F2529">
        <w:rPr>
          <w:rFonts w:ascii="Source Sans Pro" w:hAnsi="Source Sans Pro"/>
        </w:rPr>
        <w:t>Youtube’s</w:t>
      </w:r>
      <w:proofErr w:type="spellEnd"/>
      <w:r w:rsidRPr="006F2529">
        <w:rPr>
          <w:rFonts w:ascii="Source Sans Pro" w:hAnsi="Source Sans Pro"/>
        </w:rPr>
        <w:t xml:space="preserve"> transparency report can be accessed </w:t>
      </w:r>
      <w:hyperlink r:id="rId18" w:history="1">
        <w:r w:rsidRPr="006F2529">
          <w:rPr>
            <w:rStyle w:val="Hyperlink"/>
            <w:rFonts w:ascii="Source Sans Pro" w:hAnsi="Source Sans Pro"/>
          </w:rPr>
          <w:t>here</w:t>
        </w:r>
      </w:hyperlink>
      <w:r w:rsidRPr="006F2529">
        <w:rPr>
          <w:rFonts w:ascii="Source Sans Pro" w:hAnsi="Source Sans Pro"/>
        </w:rPr>
        <w:t>.</w:t>
      </w:r>
      <w:r>
        <w:rPr>
          <w:rFonts w:ascii="Source Sans Pro" w:hAnsi="Source Sans Pro"/>
        </w:rPr>
        <w:t xml:space="preserve"> </w:t>
      </w:r>
      <w:r w:rsidRPr="006F2529">
        <w:rPr>
          <w:rFonts w:ascii="Source Sans Pro" w:hAnsi="Source Sans Pro"/>
        </w:rPr>
        <w:t>Looking at total videos removed in the second quarter of 2020 (11,401,696), we see that 10.8 million videos were removed by automated flagging, 382,499 videos were removed through user detection, and the remainder removed by individual trusted flaggers (167,318), NGOs (2,220) and government agencies (25).</w:t>
      </w:r>
    </w:p>
    <w:p w14:paraId="6BF7B94C" w14:textId="77777777" w:rsidR="00821BC2" w:rsidRPr="006F2529" w:rsidRDefault="00821BC2" w:rsidP="006F2529">
      <w:pPr>
        <w:pStyle w:val="BodyText"/>
        <w:rPr>
          <w:rFonts w:ascii="Source Sans Pro" w:hAnsi="Source Sans Pro"/>
        </w:rPr>
      </w:pPr>
      <w:r w:rsidRPr="006F2529">
        <w:rPr>
          <w:rFonts w:ascii="Source Sans Pro" w:hAnsi="Source Sans Pro"/>
        </w:rPr>
        <w:t> </w:t>
      </w:r>
    </w:p>
    <w:p w14:paraId="41AD6A25" w14:textId="1C6E9BEA" w:rsidR="00821BC2" w:rsidRPr="006F2529" w:rsidRDefault="00821BC2" w:rsidP="001A4838">
      <w:pPr>
        <w:pStyle w:val="BodyText"/>
        <w:jc w:val="both"/>
        <w:rPr>
          <w:rFonts w:ascii="Source Sans Pro" w:hAnsi="Source Sans Pro"/>
        </w:rPr>
      </w:pPr>
      <w:r w:rsidRPr="006F2529">
        <w:rPr>
          <w:rFonts w:ascii="Source Sans Pro" w:hAnsi="Source Sans Pro"/>
        </w:rPr>
        <w:t>While ‘YouTube strives to prevent content that breaks [their] rules from being widely viewed—or viewed at all—before it’s removed’, the same data set shows 24.3 percent of removed videos had been seen by at least 10 people (with no further statistics provided). The most common reasons why videos were removed were child safety (33.5 percent), spam, misleading or scams (28.3 percent), nudity or sexual content (14.3 percent), violent or graphic content (10.6 percent). This demonstrates that while most removals were made by automated systems, a not insubstantial proportion of non-allowable content was raised at the user level. YouTube’s user reporting mechanism is even more burdensome than that of Facebook’s. Not only must users select from options and sub-options, but they must also provide a timestamp and provide additional details:</w:t>
      </w:r>
    </w:p>
    <w:p w14:paraId="34CDD898" w14:textId="77777777" w:rsidR="00821BC2" w:rsidRPr="006F2529" w:rsidRDefault="00821BC2" w:rsidP="006F2529">
      <w:pPr>
        <w:pStyle w:val="BodyText"/>
        <w:rPr>
          <w:rFonts w:ascii="Source Sans Pro" w:hAnsi="Source Sans Pro"/>
        </w:rPr>
      </w:pPr>
      <w:r w:rsidRPr="006F2529">
        <w:rPr>
          <w:rFonts w:ascii="Source Sans Pro" w:hAnsi="Source Sans Pro"/>
        </w:rPr>
        <w:t>  </w:t>
      </w:r>
    </w:p>
    <w:p w14:paraId="57FB202D" w14:textId="77777777" w:rsidR="00821BC2" w:rsidRPr="006F2529" w:rsidRDefault="00821BC2" w:rsidP="006F2529">
      <w:pPr>
        <w:pStyle w:val="BodyText"/>
        <w:rPr>
          <w:rFonts w:ascii="Source Sans Pro" w:hAnsi="Source Sans Pro"/>
        </w:rPr>
      </w:pPr>
    </w:p>
    <w:p w14:paraId="580E39D5" w14:textId="77777777" w:rsidR="00821BC2" w:rsidRPr="006F2529" w:rsidRDefault="00821BC2" w:rsidP="006F2529">
      <w:pPr>
        <w:pStyle w:val="BodyText"/>
        <w:rPr>
          <w:rFonts w:ascii="Source Sans Pro" w:hAnsi="Source Sans Pro"/>
        </w:rPr>
      </w:pPr>
      <w:r w:rsidRPr="006F2529">
        <w:rPr>
          <w:rFonts w:ascii="Source Sans Pro" w:hAnsi="Source Sans Pro"/>
        </w:rPr>
        <w:t> </w:t>
      </w:r>
    </w:p>
    <w:p w14:paraId="34CD9844" w14:textId="77777777" w:rsidR="00821BC2" w:rsidRPr="006F2529" w:rsidRDefault="00821BC2" w:rsidP="006F2529">
      <w:pPr>
        <w:pStyle w:val="BodyText"/>
        <w:rPr>
          <w:rFonts w:ascii="Source Sans Pro" w:hAnsi="Source Sans Pro"/>
        </w:rPr>
      </w:pPr>
      <w:r w:rsidRPr="006F2529">
        <w:rPr>
          <w:rFonts w:ascii="Source Sans Pro" w:hAnsi="Source Sans Pro"/>
        </w:rPr>
        <w:lastRenderedPageBreak/>
        <w:t> </w:t>
      </w:r>
      <w:r w:rsidRPr="006F2529">
        <w:rPr>
          <w:rFonts w:ascii="Source Sans Pro" w:hAnsi="Source Sans Pro"/>
          <w:noProof/>
        </w:rPr>
        <w:drawing>
          <wp:inline distT="0" distB="0" distL="0" distR="0" wp14:anchorId="1473A906" wp14:editId="342812AA">
            <wp:extent cx="2752725" cy="3526928"/>
            <wp:effectExtent l="0" t="0" r="3175" b="3810"/>
            <wp:docPr id="6" name="Picture 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0577" cy="3562613"/>
                    </a:xfrm>
                    <a:prstGeom prst="rect">
                      <a:avLst/>
                    </a:prstGeom>
                  </pic:spPr>
                </pic:pic>
              </a:graphicData>
            </a:graphic>
          </wp:inline>
        </w:drawing>
      </w:r>
      <w:r w:rsidRPr="006F2529">
        <w:rPr>
          <w:rFonts w:ascii="Source Sans Pro" w:hAnsi="Source Sans Pro"/>
          <w:noProof/>
        </w:rPr>
        <w:drawing>
          <wp:inline distT="0" distB="0" distL="0" distR="0" wp14:anchorId="0060C22D" wp14:editId="1B05F797">
            <wp:extent cx="2580238" cy="3643365"/>
            <wp:effectExtent l="0" t="0" r="0" b="1905"/>
            <wp:docPr id="11" name="Picture 1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6050" cy="3665691"/>
                    </a:xfrm>
                    <a:prstGeom prst="rect">
                      <a:avLst/>
                    </a:prstGeom>
                  </pic:spPr>
                </pic:pic>
              </a:graphicData>
            </a:graphic>
          </wp:inline>
        </w:drawing>
      </w:r>
    </w:p>
    <w:p w14:paraId="4E573428" w14:textId="77777777" w:rsidR="00821BC2" w:rsidRPr="006F2529" w:rsidRDefault="00821BC2" w:rsidP="006F2529">
      <w:pPr>
        <w:pStyle w:val="BodyText"/>
        <w:rPr>
          <w:rFonts w:ascii="Source Sans Pro" w:hAnsi="Source Sans Pro"/>
          <w:i/>
          <w:iCs/>
        </w:rPr>
      </w:pPr>
      <w:r w:rsidRPr="006F2529">
        <w:rPr>
          <w:rFonts w:ascii="Source Sans Pro" w:hAnsi="Source Sans Pro"/>
          <w:i/>
          <w:iCs/>
        </w:rPr>
        <w:t>Examples of user options and sub-options when reporting.</w:t>
      </w:r>
    </w:p>
    <w:p w14:paraId="0278B901" w14:textId="77777777" w:rsidR="00821BC2" w:rsidRPr="006F2529" w:rsidRDefault="00821BC2" w:rsidP="006F2529">
      <w:pPr>
        <w:pStyle w:val="BodyText"/>
        <w:rPr>
          <w:rFonts w:ascii="Source Sans Pro" w:hAnsi="Source Sans Pro"/>
        </w:rPr>
      </w:pPr>
      <w:r w:rsidRPr="006F2529">
        <w:rPr>
          <w:rFonts w:ascii="Source Sans Pro" w:hAnsi="Source Sans Pro"/>
          <w:noProof/>
        </w:rPr>
        <w:drawing>
          <wp:inline distT="0" distB="0" distL="0" distR="0" wp14:anchorId="4EF81B05" wp14:editId="1F317BC4">
            <wp:extent cx="2790760" cy="2667000"/>
            <wp:effectExtent l="0" t="0" r="3810" b="0"/>
            <wp:docPr id="7" name="Picture 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485"/>
                    <a:stretch/>
                  </pic:blipFill>
                  <pic:spPr bwMode="auto">
                    <a:xfrm>
                      <a:off x="0" y="0"/>
                      <a:ext cx="2799615" cy="2675462"/>
                    </a:xfrm>
                    <a:prstGeom prst="rect">
                      <a:avLst/>
                    </a:prstGeom>
                    <a:ln>
                      <a:noFill/>
                    </a:ln>
                    <a:extLst>
                      <a:ext uri="{53640926-AAD7-44D8-BBD7-CCE9431645EC}">
                        <a14:shadowObscured xmlns:a14="http://schemas.microsoft.com/office/drawing/2010/main"/>
                      </a:ext>
                    </a:extLst>
                  </pic:spPr>
                </pic:pic>
              </a:graphicData>
            </a:graphic>
          </wp:inline>
        </w:drawing>
      </w:r>
    </w:p>
    <w:p w14:paraId="6D32F962" w14:textId="79812E79" w:rsidR="00821BC2" w:rsidRPr="006F2529" w:rsidRDefault="00821BC2" w:rsidP="006F2529">
      <w:pPr>
        <w:pStyle w:val="BodyText"/>
        <w:rPr>
          <w:rFonts w:ascii="Source Sans Pro" w:hAnsi="Source Sans Pro"/>
          <w:i/>
          <w:iCs/>
        </w:rPr>
      </w:pPr>
      <w:r w:rsidRPr="006F2529">
        <w:rPr>
          <w:rFonts w:ascii="Source Sans Pro" w:hAnsi="Source Sans Pro"/>
          <w:i/>
          <w:iCs/>
        </w:rPr>
        <w:t xml:space="preserve">Users must select a timestamp and may provide additional details. </w:t>
      </w:r>
    </w:p>
    <w:p w14:paraId="0008531F" w14:textId="77777777" w:rsidR="00821BC2" w:rsidRDefault="00821BC2" w:rsidP="001A4838">
      <w:pPr>
        <w:pStyle w:val="BodyText"/>
        <w:jc w:val="both"/>
        <w:rPr>
          <w:rFonts w:ascii="Source Sans Pro" w:hAnsi="Source Sans Pro"/>
        </w:rPr>
      </w:pPr>
    </w:p>
    <w:p w14:paraId="31FAA981" w14:textId="5BAA4276" w:rsidR="00821BC2" w:rsidRDefault="00821BC2" w:rsidP="003F5286">
      <w:pPr>
        <w:pStyle w:val="BodyText"/>
        <w:jc w:val="both"/>
        <w:rPr>
          <w:rFonts w:ascii="Source Sans Pro" w:hAnsi="Source Sans Pro"/>
        </w:rPr>
      </w:pPr>
      <w:r w:rsidRPr="006F2529">
        <w:rPr>
          <w:rFonts w:ascii="Source Sans Pro" w:hAnsi="Source Sans Pro"/>
        </w:rPr>
        <w:t xml:space="preserve">If videos on YouTube were films at the movies, it unacceptable that </w:t>
      </w:r>
      <w:r w:rsidRPr="006F2529">
        <w:rPr>
          <w:rFonts w:ascii="Source Sans Pro" w:hAnsi="Source Sans Pro"/>
          <w:i/>
          <w:iCs/>
        </w:rPr>
        <w:t>most</w:t>
      </w:r>
      <w:r w:rsidRPr="006F2529">
        <w:rPr>
          <w:rFonts w:ascii="Source Sans Pro" w:hAnsi="Source Sans Pro"/>
        </w:rPr>
        <w:t xml:space="preserve"> inappropriate scenes had been automatically removed, but </w:t>
      </w:r>
      <w:r w:rsidRPr="006F2529">
        <w:rPr>
          <w:rFonts w:ascii="Source Sans Pro" w:hAnsi="Source Sans Pro"/>
          <w:i/>
          <w:iCs/>
        </w:rPr>
        <w:t>some</w:t>
      </w:r>
      <w:r w:rsidRPr="006F2529">
        <w:rPr>
          <w:rFonts w:ascii="Source Sans Pro" w:hAnsi="Source Sans Pro"/>
        </w:rPr>
        <w:t xml:space="preserve"> remained. Even more unacceptable would be to ask children to find the exact timestamp of the offending content and explain the harm to producers. These examples of flagging and reporting help ‘[suggest] to external bodies that they represent a functioning system of self-regulation’.</w:t>
      </w:r>
      <w:r w:rsidRPr="006F2529">
        <w:rPr>
          <w:rFonts w:ascii="Source Sans Pro" w:hAnsi="Source Sans Pro"/>
          <w:vertAlign w:val="superscript"/>
        </w:rPr>
        <w:endnoteReference w:id="35"/>
      </w:r>
      <w:r w:rsidRPr="006F2529">
        <w:rPr>
          <w:rFonts w:ascii="Source Sans Pro" w:hAnsi="Source Sans Pro"/>
        </w:rPr>
        <w:t xml:space="preserve"> However, how can this be considered to be functioning if children are continually exposed to harmful content online in the first instance? Private companies are making opaque content policies and </w:t>
      </w:r>
      <w:r w:rsidRPr="006F2529">
        <w:rPr>
          <w:rFonts w:ascii="Source Sans Pro" w:hAnsi="Source Sans Pro"/>
        </w:rPr>
        <w:lastRenderedPageBreak/>
        <w:t xml:space="preserve">enforcing them in ways that are commercially beneficial for themselves. As shown in these examples, this is not in the best interests of protecting children. By maintaining a strong focus in encouraging States Parties to take all appropriate measures to protect children from all forms of violence, this next section encourages the OHCHR to rethink what protection mechanisms in relation to content should look like to ensure children’s rights are being protected and how it is to be enforced. </w:t>
      </w:r>
    </w:p>
    <w:p w14:paraId="66EAA891" w14:textId="77777777" w:rsidR="00821BC2" w:rsidRPr="006F2529" w:rsidRDefault="00821BC2" w:rsidP="006F2529">
      <w:pPr>
        <w:pStyle w:val="BodyText"/>
        <w:rPr>
          <w:rFonts w:ascii="Source Sans Pro" w:hAnsi="Source Sans Pro"/>
        </w:rPr>
      </w:pPr>
    </w:p>
    <w:p w14:paraId="25953DB4" w14:textId="0388CA98" w:rsidR="00821BC2" w:rsidRPr="006F2529" w:rsidRDefault="00821BC2" w:rsidP="006F2529">
      <w:pPr>
        <w:pStyle w:val="BodyText"/>
        <w:rPr>
          <w:rFonts w:ascii="Source Sans Pro" w:hAnsi="Source Sans Pro"/>
          <w:b/>
          <w:bCs/>
        </w:rPr>
      </w:pPr>
      <w:r w:rsidRPr="006F2529">
        <w:rPr>
          <w:rFonts w:ascii="Source Sans Pro" w:hAnsi="Source Sans Pro"/>
          <w:b/>
          <w:bCs/>
        </w:rPr>
        <w:t>III PERSPECTIVES FROM AUSTRALIA AND THE UK</w:t>
      </w:r>
    </w:p>
    <w:p w14:paraId="0FCCC1F5" w14:textId="192D57D6" w:rsidR="00821BC2" w:rsidRPr="006F2529" w:rsidRDefault="00821BC2" w:rsidP="004659B5">
      <w:pPr>
        <w:pStyle w:val="BodyText"/>
        <w:jc w:val="both"/>
        <w:rPr>
          <w:rFonts w:ascii="Source Sans Pro" w:hAnsi="Source Sans Pro"/>
        </w:rPr>
      </w:pPr>
      <w:r w:rsidRPr="006F2529">
        <w:rPr>
          <w:rFonts w:ascii="Source Sans Pro" w:hAnsi="Source Sans Pro"/>
        </w:rPr>
        <w:t>Regulation of content on social media is a presently critical issue and its importance can be recognised through the growing number of jurisdictions seeking to make a change.</w:t>
      </w:r>
      <w:r w:rsidRPr="006F2529">
        <w:rPr>
          <w:rFonts w:ascii="Source Sans Pro" w:hAnsi="Source Sans Pro"/>
          <w:vertAlign w:val="superscript"/>
        </w:rPr>
        <w:endnoteReference w:id="36"/>
      </w:r>
    </w:p>
    <w:p w14:paraId="4881BDF6" w14:textId="77777777" w:rsidR="00821BC2" w:rsidRDefault="00821BC2" w:rsidP="006F2529">
      <w:pPr>
        <w:pStyle w:val="BodyText"/>
        <w:rPr>
          <w:rFonts w:ascii="Source Sans Pro" w:hAnsi="Source Sans Pro"/>
          <w:iCs/>
        </w:rPr>
      </w:pPr>
    </w:p>
    <w:p w14:paraId="633A696A" w14:textId="7B8F6E27" w:rsidR="00821BC2" w:rsidRPr="006F2529" w:rsidRDefault="00821BC2" w:rsidP="006F2529">
      <w:pPr>
        <w:pStyle w:val="BodyText"/>
        <w:rPr>
          <w:rFonts w:ascii="Source Sans Pro" w:hAnsi="Source Sans Pro"/>
          <w:i/>
        </w:rPr>
      </w:pPr>
      <w:proofErr w:type="gramStart"/>
      <w:r w:rsidRPr="006F2529">
        <w:rPr>
          <w:rFonts w:ascii="Source Sans Pro" w:hAnsi="Source Sans Pro"/>
          <w:iCs/>
        </w:rPr>
        <w:t>A</w:t>
      </w:r>
      <w:proofErr w:type="gramEnd"/>
      <w:r w:rsidRPr="006F2529">
        <w:rPr>
          <w:rFonts w:ascii="Source Sans Pro" w:hAnsi="Source Sans Pro"/>
          <w:iCs/>
        </w:rPr>
        <w:t xml:space="preserve"> </w:t>
      </w:r>
      <w:r w:rsidRPr="006F2529">
        <w:rPr>
          <w:rFonts w:ascii="Source Sans Pro" w:hAnsi="Source Sans Pro"/>
          <w:i/>
        </w:rPr>
        <w:t>Australia</w:t>
      </w:r>
    </w:p>
    <w:p w14:paraId="59B4A179" w14:textId="6974E88D" w:rsidR="00821BC2" w:rsidRPr="006F2529" w:rsidRDefault="00821BC2" w:rsidP="007A0070">
      <w:pPr>
        <w:pStyle w:val="BodyText"/>
        <w:jc w:val="both"/>
        <w:rPr>
          <w:rFonts w:ascii="Source Sans Pro" w:hAnsi="Source Sans Pro"/>
        </w:rPr>
      </w:pPr>
      <w:r w:rsidRPr="006F2529">
        <w:rPr>
          <w:rFonts w:ascii="Source Sans Pro" w:hAnsi="Source Sans Pro"/>
        </w:rPr>
        <w:t>More than 71 percent of Australian adults agree or strongly agree that social media platforms should do more to stop the spread of hateful content online and would support the introduction of further specific legislation.</w:t>
      </w:r>
      <w:r w:rsidRPr="006F2529">
        <w:rPr>
          <w:rFonts w:ascii="Source Sans Pro" w:hAnsi="Source Sans Pro"/>
          <w:vertAlign w:val="superscript"/>
        </w:rPr>
        <w:endnoteReference w:id="37"/>
      </w:r>
      <w:r w:rsidRPr="006F2529">
        <w:rPr>
          <w:rFonts w:ascii="Source Sans Pro" w:hAnsi="Source Sans Pro"/>
        </w:rPr>
        <w:t xml:space="preserve"> In response to the Christchurch attack, the Australian government quickly passed the </w:t>
      </w:r>
      <w:r w:rsidRPr="006F2529">
        <w:rPr>
          <w:rFonts w:ascii="Source Sans Pro" w:hAnsi="Source Sans Pro"/>
          <w:i/>
          <w:iCs/>
        </w:rPr>
        <w:t>Sharing of Abhorrent Violent Material Bill</w:t>
      </w:r>
      <w:r w:rsidRPr="006F2529">
        <w:rPr>
          <w:rFonts w:ascii="Source Sans Pro" w:hAnsi="Source Sans Pro"/>
        </w:rPr>
        <w:t xml:space="preserve"> which created new criminal offences: failure to report, and failure to remove abhorrent violent material.</w:t>
      </w:r>
      <w:r w:rsidRPr="006F2529">
        <w:rPr>
          <w:rFonts w:ascii="Source Sans Pro" w:hAnsi="Source Sans Pro"/>
          <w:vertAlign w:val="superscript"/>
        </w:rPr>
        <w:endnoteReference w:id="38"/>
      </w:r>
      <w:r w:rsidRPr="006F2529">
        <w:rPr>
          <w:rFonts w:ascii="Source Sans Pro" w:hAnsi="Source Sans Pro"/>
        </w:rPr>
        <w:t> This places a legal obligation on hosting platforms to report material relating to abhorrent violent conduct occurring in Australia to the Australian Federal Police, and to remove access to abhorrent violent material expeditiously if it can be accessed in Australia.</w:t>
      </w:r>
      <w:r w:rsidRPr="006F2529">
        <w:rPr>
          <w:rFonts w:ascii="Source Sans Pro" w:hAnsi="Source Sans Pro"/>
          <w:vertAlign w:val="superscript"/>
        </w:rPr>
        <w:endnoteReference w:id="39"/>
      </w:r>
      <w:r w:rsidRPr="006F2529">
        <w:rPr>
          <w:rFonts w:ascii="Source Sans Pro" w:hAnsi="Source Sans Pro"/>
        </w:rPr>
        <w:t xml:space="preserve"> While this shows a willingness to moderate the most severe of conduct, its implementation and effectiveness is yet to be seen.</w:t>
      </w:r>
    </w:p>
    <w:p w14:paraId="6838BB84" w14:textId="77777777" w:rsidR="00821BC2" w:rsidRDefault="00821BC2" w:rsidP="007A0070">
      <w:pPr>
        <w:pStyle w:val="BodyText"/>
        <w:jc w:val="both"/>
        <w:rPr>
          <w:rFonts w:ascii="Source Sans Pro" w:hAnsi="Source Sans Pro"/>
        </w:rPr>
      </w:pPr>
    </w:p>
    <w:p w14:paraId="01A37594" w14:textId="2DC48BEC" w:rsidR="00821BC2" w:rsidRPr="006F2529" w:rsidRDefault="00821BC2" w:rsidP="007A0070">
      <w:pPr>
        <w:pStyle w:val="BodyText"/>
        <w:jc w:val="both"/>
        <w:rPr>
          <w:rFonts w:ascii="Source Sans Pro" w:hAnsi="Source Sans Pro"/>
        </w:rPr>
      </w:pPr>
      <w:r w:rsidRPr="006F2529">
        <w:rPr>
          <w:rFonts w:ascii="Source Sans Pro" w:hAnsi="Source Sans Pro"/>
        </w:rPr>
        <w:t xml:space="preserve">Online content in Australia is also governed by schedules 5 and 7 of the </w:t>
      </w:r>
      <w:r w:rsidRPr="006F2529">
        <w:rPr>
          <w:rFonts w:ascii="Source Sans Pro" w:hAnsi="Source Sans Pro"/>
          <w:i/>
          <w:iCs/>
        </w:rPr>
        <w:t>Broadcasting Services Act 1992</w:t>
      </w:r>
      <w:r w:rsidRPr="006F2529">
        <w:rPr>
          <w:rFonts w:ascii="Source Sans Pro" w:hAnsi="Source Sans Pro"/>
        </w:rPr>
        <w:t>.</w:t>
      </w:r>
      <w:r w:rsidRPr="006F2529">
        <w:rPr>
          <w:rFonts w:ascii="Source Sans Pro" w:hAnsi="Source Sans Pro"/>
          <w:vertAlign w:val="superscript"/>
        </w:rPr>
        <w:endnoteReference w:id="40"/>
      </w:r>
      <w:r w:rsidRPr="006F2529">
        <w:rPr>
          <w:rFonts w:ascii="Source Sans Pro" w:hAnsi="Source Sans Pro"/>
        </w:rPr>
        <w:t xml:space="preserve"> This complaints-based mechanism administered by the </w:t>
      </w:r>
      <w:proofErr w:type="spellStart"/>
      <w:r w:rsidRPr="006F2529">
        <w:rPr>
          <w:rFonts w:ascii="Source Sans Pro" w:hAnsi="Source Sans Pro"/>
        </w:rPr>
        <w:t>eSafety</w:t>
      </w:r>
      <w:proofErr w:type="spellEnd"/>
      <w:r w:rsidRPr="006F2529">
        <w:rPr>
          <w:rFonts w:ascii="Source Sans Pro" w:hAnsi="Source Sans Pro"/>
        </w:rPr>
        <w:t xml:space="preserve"> Commissioner, ‘is designed to protect consumers, particularly children, from exposure to inappropriate or harmful material [that can be] accessed through the internet’.</w:t>
      </w:r>
      <w:r w:rsidRPr="006F2529">
        <w:rPr>
          <w:rFonts w:ascii="Source Sans Pro" w:hAnsi="Source Sans Pro"/>
          <w:vertAlign w:val="superscript"/>
        </w:rPr>
        <w:endnoteReference w:id="41"/>
      </w:r>
      <w:r w:rsidRPr="006F2529">
        <w:rPr>
          <w:rFonts w:ascii="Source Sans Pro" w:hAnsi="Source Sans Pro"/>
        </w:rPr>
        <w:t xml:space="preserve"> However, prohibited content as defined through the classifications board is not fit for purpose given the ‘rapidly evolving digital era’.</w:t>
      </w:r>
      <w:r w:rsidRPr="006F2529">
        <w:rPr>
          <w:rFonts w:ascii="Source Sans Pro" w:hAnsi="Source Sans Pro"/>
          <w:vertAlign w:val="superscript"/>
        </w:rPr>
        <w:endnoteReference w:id="42"/>
      </w:r>
      <w:r w:rsidRPr="006F2529">
        <w:rPr>
          <w:rFonts w:ascii="Source Sans Pro" w:hAnsi="Source Sans Pro"/>
        </w:rPr>
        <w:t xml:space="preserve"> An independent review of this scheme revealed that the </w:t>
      </w:r>
      <w:proofErr w:type="spellStart"/>
      <w:r w:rsidRPr="006F2529">
        <w:rPr>
          <w:rFonts w:ascii="Source Sans Pro" w:hAnsi="Source Sans Pro"/>
        </w:rPr>
        <w:t>eSafety</w:t>
      </w:r>
      <w:proofErr w:type="spellEnd"/>
      <w:r w:rsidRPr="006F2529">
        <w:rPr>
          <w:rFonts w:ascii="Source Sans Pro" w:hAnsi="Source Sans Pro"/>
        </w:rPr>
        <w:t xml:space="preserve"> Commissioner deals with just 10,000-13,000 pieces of inappropriate content per year which demonstrates the ‘misalign[</w:t>
      </w:r>
      <w:proofErr w:type="spellStart"/>
      <w:r w:rsidRPr="006F2529">
        <w:rPr>
          <w:rFonts w:ascii="Source Sans Pro" w:hAnsi="Source Sans Pro"/>
        </w:rPr>
        <w:t>ment</w:t>
      </w:r>
      <w:proofErr w:type="spellEnd"/>
      <w:r w:rsidRPr="006F2529">
        <w:rPr>
          <w:rFonts w:ascii="Source Sans Pro" w:hAnsi="Source Sans Pro"/>
        </w:rPr>
        <w:t>] with current technologies, usage patterns, community concerns and enforcement mechanisms’.</w:t>
      </w:r>
      <w:r w:rsidRPr="006F2529">
        <w:rPr>
          <w:rFonts w:ascii="Source Sans Pro" w:hAnsi="Source Sans Pro"/>
          <w:vertAlign w:val="superscript"/>
        </w:rPr>
        <w:endnoteReference w:id="43"/>
      </w:r>
      <w:r w:rsidRPr="006F2529">
        <w:rPr>
          <w:rFonts w:ascii="Source Sans Pro" w:hAnsi="Source Sans Pro"/>
        </w:rPr>
        <w:t xml:space="preserve"> </w:t>
      </w:r>
    </w:p>
    <w:p w14:paraId="76E26157" w14:textId="77777777" w:rsidR="00821BC2" w:rsidRPr="006F2529" w:rsidRDefault="00821BC2" w:rsidP="007A0070">
      <w:pPr>
        <w:pStyle w:val="BodyText"/>
        <w:jc w:val="both"/>
        <w:rPr>
          <w:rFonts w:ascii="Source Sans Pro" w:hAnsi="Source Sans Pro"/>
        </w:rPr>
      </w:pPr>
    </w:p>
    <w:p w14:paraId="65BD37BF" w14:textId="77777777" w:rsidR="00821BC2" w:rsidRPr="006F2529" w:rsidRDefault="00821BC2" w:rsidP="007A0070">
      <w:pPr>
        <w:pStyle w:val="BodyText"/>
        <w:jc w:val="both"/>
        <w:rPr>
          <w:rFonts w:ascii="Source Sans Pro" w:hAnsi="Source Sans Pro"/>
        </w:rPr>
      </w:pPr>
      <w:r w:rsidRPr="006F2529">
        <w:rPr>
          <w:rFonts w:ascii="Source Sans Pro" w:hAnsi="Source Sans Pro"/>
        </w:rPr>
        <w:t>In December 2019, an Online Safety Charter was released in Australia to give the industry ‘the opportunity to step up and meet Australia’s expectations when it comes to preventing online harms’.</w:t>
      </w:r>
      <w:r w:rsidRPr="006F2529">
        <w:rPr>
          <w:rFonts w:ascii="Source Sans Pro" w:hAnsi="Source Sans Pro"/>
          <w:vertAlign w:val="superscript"/>
        </w:rPr>
        <w:endnoteReference w:id="44"/>
      </w:r>
      <w:r w:rsidRPr="006F2529">
        <w:rPr>
          <w:rFonts w:ascii="Source Sans Pro" w:hAnsi="Source Sans Pro"/>
        </w:rPr>
        <w:t xml:space="preserve"> At the same time, it was announced that a new Online Safety Act is to be introduced.</w:t>
      </w:r>
      <w:r w:rsidRPr="006F2529">
        <w:rPr>
          <w:rFonts w:ascii="Source Sans Pro" w:hAnsi="Source Sans Pro"/>
          <w:vertAlign w:val="superscript"/>
        </w:rPr>
        <w:endnoteReference w:id="45"/>
      </w:r>
      <w:r w:rsidRPr="006F2529">
        <w:rPr>
          <w:rFonts w:ascii="Source Sans Pro" w:hAnsi="Source Sans Pro"/>
        </w:rPr>
        <w:t xml:space="preserve"> The objective for reform cited by the discussion paper was, </w:t>
      </w:r>
      <w:r w:rsidRPr="006F2529">
        <w:rPr>
          <w:rFonts w:ascii="Source Sans Pro" w:hAnsi="Source Sans Pro"/>
          <w:iCs/>
        </w:rPr>
        <w:t>amongst other things,</w:t>
      </w:r>
      <w:r w:rsidRPr="006F2529">
        <w:rPr>
          <w:rFonts w:ascii="Source Sans Pro" w:hAnsi="Source Sans Pro"/>
        </w:rPr>
        <w:t xml:space="preserve"> ‘to protect Australians online, promote online safety and prevent online harms’.</w:t>
      </w:r>
      <w:r w:rsidRPr="006F2529">
        <w:rPr>
          <w:rFonts w:ascii="Source Sans Pro" w:hAnsi="Source Sans Pro"/>
          <w:vertAlign w:val="superscript"/>
        </w:rPr>
        <w:endnoteReference w:id="46"/>
      </w:r>
      <w:r w:rsidRPr="006F2529">
        <w:rPr>
          <w:rFonts w:ascii="Source Sans Pro" w:hAnsi="Source Sans Pro"/>
        </w:rPr>
        <w:t xml:space="preserve"> Some of its proposals include developing ‘opt-in tools and services to restrict access to inappropriate content’ (e.g. child-friendly social networks segregated into age ranges)</w:t>
      </w:r>
      <w:r w:rsidRPr="006F2529">
        <w:rPr>
          <w:rFonts w:ascii="Source Sans Pro" w:hAnsi="Source Sans Pro"/>
          <w:vertAlign w:val="superscript"/>
        </w:rPr>
        <w:endnoteReference w:id="47"/>
      </w:r>
      <w:r w:rsidRPr="006F2529">
        <w:rPr>
          <w:rFonts w:ascii="Source Sans Pro" w:hAnsi="Source Sans Pro"/>
        </w:rPr>
        <w:t xml:space="preserve"> and ‘mandating transparency from major social media platforms’ through a single reporting framework integrated with the UK’s developments.</w:t>
      </w:r>
      <w:r w:rsidRPr="006F2529">
        <w:rPr>
          <w:rFonts w:ascii="Source Sans Pro" w:hAnsi="Source Sans Pro"/>
          <w:vertAlign w:val="superscript"/>
        </w:rPr>
        <w:endnoteReference w:id="48"/>
      </w:r>
      <w:r w:rsidRPr="006F2529">
        <w:rPr>
          <w:rFonts w:ascii="Source Sans Pro" w:hAnsi="Source Sans Pro"/>
        </w:rPr>
        <w:t xml:space="preserve"> </w:t>
      </w:r>
    </w:p>
    <w:p w14:paraId="27108A68" w14:textId="77777777" w:rsidR="00821BC2" w:rsidRPr="006F2529" w:rsidRDefault="00821BC2" w:rsidP="006F2529">
      <w:pPr>
        <w:pStyle w:val="BodyText"/>
        <w:rPr>
          <w:rFonts w:ascii="Source Sans Pro" w:hAnsi="Source Sans Pro"/>
        </w:rPr>
      </w:pPr>
    </w:p>
    <w:p w14:paraId="023F100E" w14:textId="2C4A6A00" w:rsidR="00821BC2" w:rsidRPr="006F2529" w:rsidRDefault="00821BC2" w:rsidP="006F2529">
      <w:pPr>
        <w:pStyle w:val="BodyText"/>
        <w:rPr>
          <w:rFonts w:ascii="Source Sans Pro" w:hAnsi="Source Sans Pro"/>
          <w:i/>
        </w:rPr>
      </w:pPr>
      <w:r w:rsidRPr="006F2529">
        <w:rPr>
          <w:rFonts w:ascii="Source Sans Pro" w:hAnsi="Source Sans Pro"/>
          <w:iCs/>
        </w:rPr>
        <w:t xml:space="preserve">B </w:t>
      </w:r>
      <w:r w:rsidRPr="006F2529">
        <w:rPr>
          <w:rFonts w:ascii="Source Sans Pro" w:hAnsi="Source Sans Pro"/>
          <w:i/>
        </w:rPr>
        <w:t>United Kingdom</w:t>
      </w:r>
    </w:p>
    <w:p w14:paraId="61BF8D46" w14:textId="434D3D7C" w:rsidR="00821BC2" w:rsidRPr="006F2529" w:rsidRDefault="00821BC2" w:rsidP="007A0070">
      <w:pPr>
        <w:pStyle w:val="BodyText"/>
        <w:jc w:val="both"/>
        <w:rPr>
          <w:rFonts w:ascii="Source Sans Pro" w:hAnsi="Source Sans Pro"/>
        </w:rPr>
      </w:pPr>
      <w:r w:rsidRPr="006F2529">
        <w:rPr>
          <w:rFonts w:ascii="Source Sans Pro" w:hAnsi="Source Sans Pro"/>
        </w:rPr>
        <w:t>With the goal of making ‘the UK the safest place in the world to be online’,</w:t>
      </w:r>
      <w:r w:rsidRPr="006F2529">
        <w:rPr>
          <w:rFonts w:ascii="Source Sans Pro" w:hAnsi="Source Sans Pro"/>
          <w:vertAlign w:val="superscript"/>
        </w:rPr>
        <w:endnoteReference w:id="49"/>
      </w:r>
      <w:r w:rsidRPr="006F2529">
        <w:rPr>
          <w:rFonts w:ascii="Source Sans Pro" w:hAnsi="Source Sans Pro"/>
        </w:rPr>
        <w:t xml:space="preserve"> the Online Harms White Paper, which aims to regulate not just illegal content but also legal and harmful content,</w:t>
      </w:r>
      <w:r w:rsidRPr="006F2529">
        <w:rPr>
          <w:rFonts w:ascii="Source Sans Pro" w:hAnsi="Source Sans Pro"/>
          <w:vertAlign w:val="superscript"/>
        </w:rPr>
        <w:endnoteReference w:id="50"/>
      </w:r>
      <w:r w:rsidRPr="006F2529">
        <w:rPr>
          <w:rFonts w:ascii="Source Sans Pro" w:hAnsi="Source Sans Pro"/>
        </w:rPr>
        <w:t xml:space="preserve"> suggests a ‘statutory duty of care to make companies [who facilitate the sharing of user-generated content] take more responsibility for the safety of their users and tackle harm caused by content or activity on their services’.</w:t>
      </w:r>
      <w:r w:rsidRPr="006F2529">
        <w:rPr>
          <w:rFonts w:ascii="Source Sans Pro" w:hAnsi="Source Sans Pro"/>
          <w:vertAlign w:val="superscript"/>
        </w:rPr>
        <w:endnoteReference w:id="51"/>
      </w:r>
      <w:r w:rsidRPr="006F2529">
        <w:rPr>
          <w:rFonts w:ascii="Source Sans Pro" w:hAnsi="Source Sans Pro"/>
        </w:rPr>
        <w:t xml:space="preserve"> A duty of care is a staple when it comes to children’s welfare, but it is a novel move to introduce it into the digital sphere with application to all users.</w:t>
      </w:r>
      <w:r w:rsidRPr="006F2529">
        <w:rPr>
          <w:rFonts w:ascii="Source Sans Pro" w:hAnsi="Source Sans Pro"/>
          <w:vertAlign w:val="superscript"/>
        </w:rPr>
        <w:endnoteReference w:id="52"/>
      </w:r>
      <w:r w:rsidRPr="006F2529">
        <w:rPr>
          <w:rFonts w:ascii="Source Sans Pro" w:hAnsi="Source Sans Pro"/>
        </w:rPr>
        <w:t xml:space="preserve"> This is a significant development as such an onerous duty recognises that these platforms are not just conduits for content, but should also be keeping users safe.</w:t>
      </w:r>
    </w:p>
    <w:p w14:paraId="487027ED" w14:textId="63F4DF0C" w:rsidR="006F2529" w:rsidRPr="006F2529" w:rsidRDefault="00821BC2" w:rsidP="00677B5D">
      <w:pPr>
        <w:pStyle w:val="BodyText"/>
        <w:jc w:val="both"/>
        <w:rPr>
          <w:rFonts w:ascii="Source Sans Pro" w:hAnsi="Source Sans Pro"/>
        </w:rPr>
      </w:pPr>
      <w:r w:rsidRPr="006F2529">
        <w:rPr>
          <w:rFonts w:ascii="Source Sans Pro" w:hAnsi="Source Sans Pro"/>
        </w:rPr>
        <w:t>A bill has not been brought forward to the UK Parliament yet, but the Government’s initial response offers some insight into the direction and lengths to which it proposes to regulate content. The Office of Communications will be the responsible body to protect all users’ rights online.</w:t>
      </w:r>
      <w:r w:rsidRPr="006F2529">
        <w:rPr>
          <w:rFonts w:ascii="Source Sans Pro" w:hAnsi="Source Sans Pro"/>
          <w:vertAlign w:val="superscript"/>
        </w:rPr>
        <w:endnoteReference w:id="53"/>
      </w:r>
      <w:r w:rsidRPr="006F2529">
        <w:rPr>
          <w:rFonts w:ascii="Source Sans Pro" w:hAnsi="Source Sans Pro"/>
        </w:rPr>
        <w:t xml:space="preserve"> This includes ‘introducing greater transparency about content removal … and </w:t>
      </w:r>
      <w:proofErr w:type="spellStart"/>
      <w:r w:rsidRPr="006F2529">
        <w:rPr>
          <w:rFonts w:ascii="Source Sans Pro" w:hAnsi="Source Sans Pro"/>
        </w:rPr>
        <w:t>requir</w:t>
      </w:r>
      <w:proofErr w:type="spellEnd"/>
      <w:r w:rsidRPr="006F2529">
        <w:rPr>
          <w:rFonts w:ascii="Source Sans Pro" w:hAnsi="Source Sans Pro"/>
        </w:rPr>
        <w:t>[</w:t>
      </w:r>
      <w:proofErr w:type="spellStart"/>
      <w:r w:rsidRPr="006F2529">
        <w:rPr>
          <w:rFonts w:ascii="Source Sans Pro" w:hAnsi="Source Sans Pro"/>
        </w:rPr>
        <w:t>ing</w:t>
      </w:r>
      <w:proofErr w:type="spellEnd"/>
      <w:r w:rsidRPr="006F2529">
        <w:rPr>
          <w:rFonts w:ascii="Source Sans Pro" w:hAnsi="Source Sans Pro"/>
        </w:rPr>
        <w:t>] companies … to explicitly state what content and behaviour is acceptable on their sites and then for platforms to enforce this consistently’.</w:t>
      </w:r>
      <w:r w:rsidRPr="006F2529">
        <w:rPr>
          <w:rFonts w:ascii="Source Sans Pro" w:hAnsi="Source Sans Pro"/>
          <w:vertAlign w:val="superscript"/>
        </w:rPr>
        <w:endnoteReference w:id="54"/>
      </w:r>
      <w:r w:rsidRPr="006F2529">
        <w:rPr>
          <w:rFonts w:ascii="Source Sans Pro" w:hAnsi="Source Sans Pro"/>
        </w:rPr>
        <w:t xml:space="preserve"> Most importantly, the White Paper has a strong focus on children,</w:t>
      </w:r>
      <w:r w:rsidRPr="006F2529">
        <w:rPr>
          <w:rFonts w:ascii="Source Sans Pro" w:hAnsi="Source Sans Pro"/>
          <w:vertAlign w:val="superscript"/>
        </w:rPr>
        <w:endnoteReference w:id="55"/>
      </w:r>
      <w:r w:rsidRPr="006F2529">
        <w:rPr>
          <w:rFonts w:ascii="Source Sans Pro" w:hAnsi="Source Sans Pro"/>
        </w:rPr>
        <w:t xml:space="preserve"> who will be subject to higher levels of protection than adult users ‘including, where appropriate measures to prevent children from accessing age-inappropriate or harmful content’.</w:t>
      </w:r>
      <w:r w:rsidRPr="006F2529">
        <w:rPr>
          <w:rFonts w:ascii="Source Sans Pro" w:hAnsi="Source Sans Pro"/>
          <w:vertAlign w:val="superscript"/>
        </w:rPr>
        <w:endnoteReference w:id="56"/>
      </w:r>
      <w:r w:rsidRPr="006F2529">
        <w:rPr>
          <w:rFonts w:ascii="Source Sans Pro" w:hAnsi="Source Sans Pro"/>
        </w:rPr>
        <w:t xml:space="preserve"> </w:t>
      </w:r>
    </w:p>
    <w:p w14:paraId="11B889D7" w14:textId="77777777" w:rsidR="006F2529" w:rsidRPr="006F2529" w:rsidRDefault="006F2529" w:rsidP="006F2529">
      <w:pPr>
        <w:pStyle w:val="BodyText"/>
        <w:rPr>
          <w:rFonts w:ascii="Source Sans Pro" w:hAnsi="Source Sans Pro"/>
        </w:rPr>
      </w:pPr>
    </w:p>
    <w:p w14:paraId="032E3801" w14:textId="389C6D0D" w:rsidR="006F2529" w:rsidRPr="006F2529" w:rsidRDefault="006F2529" w:rsidP="006F2529">
      <w:pPr>
        <w:pStyle w:val="BodyText"/>
        <w:rPr>
          <w:rFonts w:ascii="Source Sans Pro" w:hAnsi="Source Sans Pro"/>
          <w:b/>
          <w:bCs/>
        </w:rPr>
      </w:pPr>
      <w:r w:rsidRPr="006F2529">
        <w:rPr>
          <w:rFonts w:ascii="Source Sans Pro" w:hAnsi="Source Sans Pro"/>
          <w:b/>
          <w:bCs/>
        </w:rPr>
        <w:t>CONCLUSION</w:t>
      </w:r>
    </w:p>
    <w:p w14:paraId="1F272ACC" w14:textId="77777777" w:rsidR="006F2529" w:rsidRPr="006F2529" w:rsidRDefault="006F2529" w:rsidP="007A0070">
      <w:pPr>
        <w:pStyle w:val="BodyText"/>
        <w:jc w:val="both"/>
        <w:rPr>
          <w:rFonts w:ascii="Source Sans Pro" w:hAnsi="Source Sans Pro"/>
        </w:rPr>
      </w:pPr>
      <w:r w:rsidRPr="006F2529">
        <w:rPr>
          <w:rFonts w:ascii="Source Sans Pro" w:hAnsi="Source Sans Pro"/>
        </w:rPr>
        <w:t>Online content poses risks for all users online, however, children are particularly vulnerable to the possible harm it may cause. The current content moderation processes operate on the basis that, by default, any information can appear online, and on the assumption that the end users will flag inappropriate content after it has been viewed. Only then is the content reviewed by human moderators – which exposes children</w:t>
      </w:r>
      <w:proofErr w:type="gramStart"/>
      <w:r w:rsidRPr="006F2529">
        <w:rPr>
          <w:rFonts w:ascii="Source Sans Pro" w:hAnsi="Source Sans Pro"/>
        </w:rPr>
        <w:t>, in particular, to</w:t>
      </w:r>
      <w:proofErr w:type="gramEnd"/>
      <w:r w:rsidRPr="006F2529">
        <w:rPr>
          <w:rFonts w:ascii="Source Sans Pro" w:hAnsi="Source Sans Pro"/>
        </w:rPr>
        <w:t xml:space="preserve"> an unacceptable risk of harm in the interim. These processes that are set by, and run by, businesses for their own commercial goals are inherently inconsistent with the protections from violence that we should expect our children to have, under article 19. This is recognised in various jurisdictions. </w:t>
      </w:r>
    </w:p>
    <w:p w14:paraId="3CA1A2F0" w14:textId="77777777" w:rsidR="006F2529" w:rsidRPr="006F2529" w:rsidRDefault="006F2529" w:rsidP="006F2529">
      <w:pPr>
        <w:pStyle w:val="BodyText"/>
        <w:rPr>
          <w:rFonts w:ascii="Source Sans Pro" w:hAnsi="Source Sans Pro"/>
        </w:rPr>
      </w:pPr>
    </w:p>
    <w:p w14:paraId="15BEC011" w14:textId="3C8F384C" w:rsidR="007A0070" w:rsidRPr="007A0070" w:rsidRDefault="007A0070" w:rsidP="007A0070">
      <w:pPr>
        <w:pStyle w:val="BodyText"/>
        <w:jc w:val="both"/>
        <w:rPr>
          <w:rFonts w:ascii="Source Sans Pro" w:hAnsi="Source Sans Pro"/>
        </w:rPr>
      </w:pPr>
      <w:r w:rsidRPr="007A0070">
        <w:rPr>
          <w:rFonts w:ascii="Source Sans Pro" w:hAnsi="Source Sans Pro"/>
        </w:rPr>
        <w:t>We recommend that paragraph 87 of the Draft General Comment is amended to the following effect:</w:t>
      </w:r>
    </w:p>
    <w:p w14:paraId="4897397A" w14:textId="772AF95B" w:rsidR="00F51E57" w:rsidRPr="007A0070" w:rsidRDefault="007A0070" w:rsidP="007A0070">
      <w:pPr>
        <w:pStyle w:val="BodyText"/>
        <w:ind w:left="720"/>
        <w:jc w:val="both"/>
        <w:rPr>
          <w:rFonts w:ascii="Source Sans Pro" w:hAnsi="Source Sans Pro"/>
        </w:rPr>
      </w:pPr>
      <w:r w:rsidRPr="007A0070">
        <w:rPr>
          <w:rFonts w:ascii="Source Sans Pro" w:hAnsi="Source Sans Pro" w:hint="cs"/>
        </w:rPr>
        <w:t>“</w:t>
      </w:r>
      <w:r w:rsidRPr="007A0070">
        <w:rPr>
          <w:rFonts w:ascii="Source Sans Pro" w:hAnsi="Source Sans Pro"/>
        </w:rPr>
        <w:t>States should ensure that business enterprises meet their responsibility to effectively protect children from all forms of violence including cyber-bullying, cyber-grooming, sexual exploitation and abuse in the digital environment. [This includes ensuring that whatever protection mechanisms that businesses choose to use to moderate online content, children remain effectively protected from exposure to violence throughout the whole process]. Although businesses may not be directly involved in such harmful acts, they are [exposing children to the harmful content so] can be complicit in these violations of children</w:t>
      </w:r>
      <w:r w:rsidRPr="007A0070">
        <w:rPr>
          <w:rFonts w:ascii="Source Sans Pro" w:hAnsi="Source Sans Pro" w:hint="cs"/>
        </w:rPr>
        <w:t>’</w:t>
      </w:r>
      <w:r w:rsidRPr="007A0070">
        <w:rPr>
          <w:rFonts w:ascii="Source Sans Pro" w:hAnsi="Source Sans Pro"/>
        </w:rPr>
        <w:t xml:space="preserve">s right to freedom from violence. States should develop regulatory approaches to encourage [require] and [ensure, including through enforcement] enforce the ways businesses meet these responsibilities, taking </w:t>
      </w:r>
      <w:r w:rsidRPr="007A0070">
        <w:rPr>
          <w:rFonts w:ascii="Source Sans Pro" w:hAnsi="Source Sans Pro"/>
        </w:rPr>
        <w:lastRenderedPageBreak/>
        <w:t>all reasonable and proportionate technical and procedural steps to combat criminal and harmful behaviour directed at children in relation to the digital environment</w:t>
      </w:r>
      <w:r w:rsidRPr="007A0070">
        <w:rPr>
          <w:rFonts w:ascii="Source Sans Pro" w:hAnsi="Source Sans Pro" w:hint="cs"/>
        </w:rPr>
        <w:t>”</w:t>
      </w:r>
    </w:p>
    <w:p w14:paraId="61D7BCF7" w14:textId="035E4AFD" w:rsidR="0058761C" w:rsidRPr="00550682" w:rsidRDefault="0058761C" w:rsidP="00312A4A">
      <w:pPr>
        <w:spacing w:after="160" w:line="259" w:lineRule="auto"/>
        <w:rPr>
          <w:rFonts w:ascii="Source Sans Pro" w:hAnsi="Source Sans Pro"/>
        </w:rPr>
      </w:pPr>
    </w:p>
    <w:sectPr w:rsidR="0058761C" w:rsidRPr="00550682" w:rsidSect="00803D69">
      <w:headerReference w:type="default" r:id="rId22"/>
      <w:footerReference w:type="default" r:id="rId23"/>
      <w:headerReference w:type="first" r:id="rId24"/>
      <w:footerReference w:type="first" r:id="rId25"/>
      <w:pgSz w:w="11906" w:h="16838" w:code="9"/>
      <w:pgMar w:top="1701"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D9181" w14:textId="77777777" w:rsidR="00201682" w:rsidRDefault="00201682" w:rsidP="00C20C17">
      <w:r>
        <w:separator/>
      </w:r>
    </w:p>
    <w:p w14:paraId="5FA3DB40" w14:textId="77777777" w:rsidR="00201682" w:rsidRDefault="00201682"/>
    <w:p w14:paraId="2C1F1AD7" w14:textId="77777777" w:rsidR="00201682" w:rsidRDefault="00201682" w:rsidP="00856080"/>
  </w:endnote>
  <w:endnote w:type="continuationSeparator" w:id="0">
    <w:p w14:paraId="299744E7" w14:textId="77777777" w:rsidR="00201682" w:rsidRDefault="00201682" w:rsidP="00C20C17">
      <w:r>
        <w:continuationSeparator/>
      </w:r>
    </w:p>
    <w:p w14:paraId="2B3B0C70" w14:textId="77777777" w:rsidR="00201682" w:rsidRDefault="00201682"/>
    <w:p w14:paraId="1358F936" w14:textId="77777777" w:rsidR="00201682" w:rsidRDefault="00201682" w:rsidP="00856080"/>
  </w:endnote>
  <w:endnote w:id="1">
    <w:p w14:paraId="3BFCDEF3" w14:textId="77777777" w:rsidR="00821BC2" w:rsidRPr="00821BC2" w:rsidRDefault="00821BC2" w:rsidP="00856080">
      <w:pPr>
        <w:rPr>
          <w:rFonts w:ascii="Source Sans Pro" w:hAnsi="Source Sans Pro"/>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i/>
          <w:iCs/>
          <w:vanish/>
          <w:sz w:val="18"/>
          <w:szCs w:val="18"/>
        </w:rPr>
        <w:t xml:space="preserve"> </w:t>
      </w:r>
      <w:r w:rsidRPr="00821BC2">
        <w:rPr>
          <w:rFonts w:ascii="Source Sans Pro" w:hAnsi="Source Sans Pro"/>
          <w:vanish/>
          <w:sz w:val="18"/>
          <w:szCs w:val="18"/>
        </w:rPr>
        <w:t xml:space="preserve">Ibid art 19(1). </w:t>
      </w:r>
    </w:p>
  </w:endnote>
  <w:endnote w:id="2">
    <w:p w14:paraId="6F01DDD3" w14:textId="77777777" w:rsidR="00821BC2" w:rsidRPr="00821BC2" w:rsidRDefault="00821BC2" w:rsidP="00856080">
      <w:pPr>
        <w:rPr>
          <w:rFonts w:ascii="Source Sans Pro" w:hAnsi="Source Sans Pro"/>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Committee on the Rights of the Child, </w:t>
      </w:r>
      <w:r w:rsidRPr="00821BC2">
        <w:rPr>
          <w:rFonts w:ascii="Source Sans Pro" w:hAnsi="Source Sans Pro"/>
          <w:i/>
          <w:iCs/>
          <w:vanish/>
          <w:sz w:val="18"/>
          <w:szCs w:val="18"/>
        </w:rPr>
        <w:t>General Comment No. 13 (2011): The right of the child to freedom from all forms of violence</w:t>
      </w:r>
      <w:r w:rsidRPr="00821BC2">
        <w:rPr>
          <w:rFonts w:ascii="Source Sans Pro" w:hAnsi="Source Sans Pro"/>
          <w:vanish/>
          <w:sz w:val="18"/>
          <w:szCs w:val="18"/>
        </w:rPr>
        <w:t>, (56</w:t>
      </w:r>
      <w:r w:rsidRPr="00821BC2">
        <w:rPr>
          <w:rFonts w:ascii="Source Sans Pro" w:hAnsi="Source Sans Pro"/>
          <w:vanish/>
          <w:sz w:val="18"/>
          <w:szCs w:val="18"/>
          <w:vertAlign w:val="superscript"/>
        </w:rPr>
        <w:t>th</w:t>
      </w:r>
      <w:r w:rsidRPr="00821BC2">
        <w:rPr>
          <w:rFonts w:ascii="Source Sans Pro" w:hAnsi="Source Sans Pro"/>
          <w:vanish/>
          <w:sz w:val="18"/>
          <w:szCs w:val="18"/>
        </w:rPr>
        <w:t xml:space="preserve"> sess), UN Doc </w:t>
      </w:r>
      <w:r w:rsidRPr="00821BC2">
        <w:rPr>
          <w:rFonts w:ascii="Source Sans Pro" w:hAnsi="Source Sans Pro"/>
          <w:vanish/>
          <w:sz w:val="18"/>
          <w:szCs w:val="18"/>
          <w:shd w:val="clear" w:color="auto" w:fill="F9F9F9"/>
        </w:rPr>
        <w:t>CRC/C/GC/13</w:t>
      </w:r>
      <w:r w:rsidRPr="00821BC2">
        <w:rPr>
          <w:rFonts w:ascii="Source Sans Pro" w:hAnsi="Source Sans Pro"/>
          <w:vanish/>
          <w:sz w:val="18"/>
          <w:szCs w:val="18"/>
        </w:rPr>
        <w:t xml:space="preserve"> (18 April 2011) </w:t>
      </w:r>
      <w:r w:rsidRPr="00821BC2">
        <w:rPr>
          <w:rFonts w:ascii="Source Sans Pro" w:hAnsi="Source Sans Pro"/>
          <w:vanish/>
          <w:sz w:val="18"/>
          <w:szCs w:val="18"/>
          <w:lang w:val="en-US"/>
        </w:rPr>
        <w:t>para 2 (‘</w:t>
      </w:r>
      <w:r w:rsidRPr="00821BC2">
        <w:rPr>
          <w:rFonts w:ascii="Source Sans Pro" w:hAnsi="Source Sans Pro"/>
          <w:i/>
          <w:iCs/>
          <w:vanish/>
          <w:sz w:val="18"/>
          <w:szCs w:val="18"/>
          <w:lang w:val="en-US"/>
        </w:rPr>
        <w:t>GC 13</w:t>
      </w:r>
      <w:r w:rsidRPr="00821BC2">
        <w:rPr>
          <w:rFonts w:ascii="Source Sans Pro" w:hAnsi="Source Sans Pro"/>
          <w:vanish/>
          <w:sz w:val="18"/>
          <w:szCs w:val="18"/>
          <w:lang w:val="en-US"/>
        </w:rPr>
        <w:t xml:space="preserve">’). </w:t>
      </w:r>
    </w:p>
  </w:endnote>
  <w:endnote w:id="3">
    <w:p w14:paraId="35A7E7C8" w14:textId="77777777" w:rsidR="00821BC2" w:rsidRPr="00821BC2" w:rsidRDefault="00821BC2" w:rsidP="00856080">
      <w:pPr>
        <w:rPr>
          <w:rFonts w:ascii="Source Sans Pro" w:hAnsi="Source Sans Pro"/>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i/>
          <w:iCs/>
          <w:vanish/>
          <w:sz w:val="18"/>
          <w:szCs w:val="18"/>
        </w:rPr>
        <w:t xml:space="preserve">GC 13 </w:t>
      </w:r>
      <w:r w:rsidRPr="00821BC2">
        <w:rPr>
          <w:rFonts w:ascii="Source Sans Pro" w:hAnsi="Source Sans Pro"/>
          <w:vanish/>
          <w:sz w:val="18"/>
          <w:szCs w:val="18"/>
        </w:rPr>
        <w:t xml:space="preserve">(n 5) para 21-31. </w:t>
      </w:r>
    </w:p>
  </w:endnote>
  <w:endnote w:id="4">
    <w:p w14:paraId="0573AE83" w14:textId="77777777" w:rsidR="00821BC2" w:rsidRPr="00821BC2" w:rsidRDefault="00821BC2" w:rsidP="00677B5D">
      <w:pPr>
        <w:rPr>
          <w:rFonts w:ascii="Source Sans Pro" w:hAnsi="Source Sans Pro"/>
          <w:vanish/>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i/>
          <w:iCs/>
          <w:vanish/>
          <w:sz w:val="18"/>
          <w:szCs w:val="18"/>
          <w:lang w:val="en-US"/>
        </w:rPr>
        <w:t xml:space="preserve">GC 25 </w:t>
      </w:r>
      <w:r w:rsidRPr="00821BC2">
        <w:rPr>
          <w:rFonts w:ascii="Source Sans Pro" w:hAnsi="Source Sans Pro"/>
          <w:vanish/>
          <w:sz w:val="18"/>
          <w:szCs w:val="18"/>
          <w:lang w:val="en-US"/>
        </w:rPr>
        <w:t>(n 1) para 83.</w:t>
      </w:r>
    </w:p>
  </w:endnote>
  <w:endnote w:id="5">
    <w:p w14:paraId="41FA9CAD" w14:textId="77777777" w:rsidR="00821BC2" w:rsidRPr="00821BC2" w:rsidRDefault="00821BC2" w:rsidP="00677B5D">
      <w:pPr>
        <w:rPr>
          <w:rFonts w:ascii="Source Sans Pro" w:hAnsi="Source Sans Pro"/>
          <w:vanish/>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vanish/>
          <w:sz w:val="18"/>
          <w:szCs w:val="18"/>
          <w:lang w:val="en-US"/>
        </w:rPr>
        <w:t>Ibid para 84.</w:t>
      </w:r>
    </w:p>
  </w:endnote>
  <w:endnote w:id="6">
    <w:p w14:paraId="46595E75" w14:textId="77777777" w:rsidR="00821BC2" w:rsidRPr="00821BC2" w:rsidRDefault="00821BC2" w:rsidP="00677B5D">
      <w:pPr>
        <w:rPr>
          <w:rFonts w:ascii="Source Sans Pro" w:hAnsi="Source Sans Pro"/>
          <w:vanish/>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vanish/>
          <w:sz w:val="18"/>
          <w:szCs w:val="18"/>
          <w:lang w:val="en-US"/>
        </w:rPr>
        <w:t>Ibid para 85.</w:t>
      </w:r>
    </w:p>
  </w:endnote>
  <w:endnote w:id="7">
    <w:p w14:paraId="6D897E86" w14:textId="77777777" w:rsidR="00821BC2" w:rsidRPr="00821BC2" w:rsidRDefault="00821BC2" w:rsidP="00677B5D">
      <w:pPr>
        <w:rPr>
          <w:rFonts w:ascii="Source Sans Pro" w:hAnsi="Source Sans Pro"/>
          <w:vanish/>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vanish/>
          <w:sz w:val="18"/>
          <w:szCs w:val="18"/>
          <w:lang w:val="en-US"/>
        </w:rPr>
        <w:t>Ibid para 86.</w:t>
      </w:r>
    </w:p>
  </w:endnote>
  <w:endnote w:id="8">
    <w:p w14:paraId="4EC7DA95" w14:textId="77777777" w:rsidR="00821BC2" w:rsidRPr="00821BC2" w:rsidRDefault="00821BC2" w:rsidP="00677B5D">
      <w:pPr>
        <w:rPr>
          <w:rFonts w:ascii="Source Sans Pro" w:hAnsi="Source Sans Pro"/>
          <w:vanish/>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vanish/>
          <w:sz w:val="18"/>
          <w:szCs w:val="18"/>
          <w:lang w:val="en-US"/>
        </w:rPr>
        <w:t>Ibid para 87.</w:t>
      </w:r>
    </w:p>
  </w:endnote>
  <w:endnote w:id="9">
    <w:p w14:paraId="6419625D" w14:textId="77777777" w:rsidR="00821BC2" w:rsidRPr="00821BC2" w:rsidRDefault="00821BC2" w:rsidP="00677B5D">
      <w:pPr>
        <w:rPr>
          <w:rFonts w:ascii="Source Sans Pro" w:hAnsi="Source Sans Pro"/>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i/>
          <w:iCs/>
          <w:vanish/>
          <w:sz w:val="18"/>
          <w:szCs w:val="18"/>
        </w:rPr>
        <w:t xml:space="preserve">GC 13 </w:t>
      </w:r>
      <w:r w:rsidRPr="00821BC2">
        <w:rPr>
          <w:rFonts w:ascii="Source Sans Pro" w:hAnsi="Source Sans Pro"/>
          <w:vanish/>
          <w:sz w:val="18"/>
          <w:szCs w:val="18"/>
        </w:rPr>
        <w:t>(n 5) para 31.</w:t>
      </w:r>
    </w:p>
  </w:endnote>
  <w:endnote w:id="10">
    <w:p w14:paraId="3CDF7AA1" w14:textId="77777777" w:rsidR="00821BC2" w:rsidRPr="00821BC2" w:rsidRDefault="00821BC2" w:rsidP="00677B5D">
      <w:pPr>
        <w:rPr>
          <w:rFonts w:ascii="Source Sans Pro" w:hAnsi="Source Sans Pro"/>
          <w:vanish/>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i/>
          <w:iCs/>
          <w:vanish/>
          <w:sz w:val="18"/>
          <w:szCs w:val="18"/>
          <w:lang w:val="en-US"/>
        </w:rPr>
        <w:t xml:space="preserve">GC 25 </w:t>
      </w:r>
      <w:r w:rsidRPr="00821BC2">
        <w:rPr>
          <w:rFonts w:ascii="Source Sans Pro" w:hAnsi="Source Sans Pro"/>
          <w:vanish/>
          <w:sz w:val="18"/>
          <w:szCs w:val="18"/>
          <w:lang w:val="en-US"/>
        </w:rPr>
        <w:t>(n 1) para 57.</w:t>
      </w:r>
    </w:p>
  </w:endnote>
  <w:endnote w:id="11">
    <w:p w14:paraId="64703B18" w14:textId="77777777" w:rsidR="00821BC2" w:rsidRPr="00821BC2" w:rsidRDefault="00821BC2" w:rsidP="00677B5D">
      <w:pPr>
        <w:rPr>
          <w:rFonts w:ascii="Source Sans Pro" w:hAnsi="Source Sans Pro"/>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eSafety Commissioner, ‘Young and social online: </w:t>
      </w:r>
      <w:r w:rsidRPr="00821BC2">
        <w:rPr>
          <w:rFonts w:ascii="Source Sans Pro" w:hAnsi="Source Sans Pro"/>
          <w:vanish/>
          <w:sz w:val="18"/>
          <w:szCs w:val="18"/>
          <w:shd w:val="clear" w:color="auto" w:fill="FFFFFF"/>
        </w:rPr>
        <w:t>Insights into young people’s social media use from eSafety’s 2016 Digital Participation Survey</w:t>
      </w:r>
      <w:r w:rsidRPr="00821BC2">
        <w:rPr>
          <w:rFonts w:ascii="Source Sans Pro" w:hAnsi="Source Sans Pro"/>
          <w:vanish/>
          <w:sz w:val="18"/>
          <w:szCs w:val="18"/>
        </w:rPr>
        <w:t xml:space="preserve">’ (Web page) &lt; https://www.esafety.gov.au/about-us/research/digital-participation/young-social-online&gt;. </w:t>
      </w:r>
    </w:p>
  </w:endnote>
  <w:endnote w:id="12">
    <w:p w14:paraId="4097E1EF" w14:textId="77777777" w:rsidR="00821BC2" w:rsidRPr="00821BC2" w:rsidRDefault="00821BC2" w:rsidP="00677B5D">
      <w:pPr>
        <w:rPr>
          <w:rFonts w:ascii="Source Sans Pro" w:hAnsi="Source Sans Pro"/>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Ibid. </w:t>
      </w:r>
    </w:p>
  </w:endnote>
  <w:endnote w:id="13">
    <w:p w14:paraId="1DC35BFA" w14:textId="77777777" w:rsidR="00821BC2" w:rsidRPr="00821BC2" w:rsidRDefault="00821BC2" w:rsidP="00677B5D">
      <w:pPr>
        <w:rPr>
          <w:rFonts w:ascii="Source Sans Pro" w:hAnsi="Source Sans Pro"/>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vanish/>
          <w:sz w:val="18"/>
          <w:szCs w:val="18"/>
          <w:lang w:val="en-US"/>
        </w:rPr>
        <w:t xml:space="preserve">UNICEF, </w:t>
      </w:r>
      <w:r w:rsidRPr="00821BC2">
        <w:rPr>
          <w:rFonts w:ascii="Source Sans Pro" w:hAnsi="Source Sans Pro"/>
          <w:i/>
          <w:iCs/>
          <w:vanish/>
          <w:sz w:val="18"/>
          <w:szCs w:val="18"/>
          <w:lang w:val="en-US"/>
        </w:rPr>
        <w:t>The State of the World’s Children 2017: Children in a Digital World</w:t>
      </w:r>
      <w:r w:rsidRPr="00821BC2">
        <w:rPr>
          <w:rFonts w:ascii="Source Sans Pro" w:hAnsi="Source Sans Pro"/>
          <w:vanish/>
          <w:sz w:val="18"/>
          <w:szCs w:val="18"/>
          <w:lang w:val="en-US"/>
        </w:rPr>
        <w:t xml:space="preserve"> (UNICEF Division of Communication, 2017) citing </w:t>
      </w:r>
      <w:r w:rsidRPr="00821BC2">
        <w:rPr>
          <w:rFonts w:ascii="Source Sans Pro" w:hAnsi="Source Sans Pro"/>
          <w:vanish/>
          <w:sz w:val="18"/>
          <w:szCs w:val="18"/>
        </w:rPr>
        <w:t>Patrick Burton, Brian O’Neill and Monica Bulger, ‘A Global Review of Evidence of What Works in Preventing ICT-related Violence, Abuse and Exploitation of Children and in Promoting Digital Citizenship’ forthcoming &lt;https://www.unicef.org/publications/index_101992.html&gt;.</w:t>
      </w:r>
    </w:p>
  </w:endnote>
  <w:endnote w:id="14">
    <w:p w14:paraId="6AAC4A9A" w14:textId="77777777" w:rsidR="00821BC2" w:rsidRPr="00821BC2" w:rsidRDefault="00821BC2" w:rsidP="00677B5D">
      <w:pPr>
        <w:rPr>
          <w:rFonts w:ascii="Source Sans Pro" w:hAnsi="Source Sans Pro"/>
          <w:vanish/>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w:t>
      </w:r>
      <w:r w:rsidRPr="00821BC2">
        <w:rPr>
          <w:rFonts w:ascii="Source Sans Pro" w:hAnsi="Source Sans Pro"/>
          <w:vanish/>
          <w:sz w:val="18"/>
          <w:szCs w:val="18"/>
          <w:lang w:val="en-US"/>
        </w:rPr>
        <w:t>Ibid.</w:t>
      </w:r>
    </w:p>
  </w:endnote>
  <w:endnote w:id="15">
    <w:p w14:paraId="6EB6EC68" w14:textId="77777777" w:rsidR="00821BC2" w:rsidRPr="00821BC2" w:rsidRDefault="00821BC2" w:rsidP="00856080">
      <w:pPr>
        <w:rPr>
          <w:rFonts w:ascii="Source Sans Pro" w:hAnsi="Source Sans Pro"/>
          <w:vanish/>
          <w:sz w:val="18"/>
          <w:szCs w:val="18"/>
          <w:highlight w:val="yellow"/>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Sonia Livingstone, Giovanna Mascheroni and Elisabeth Staksrud, ‘Developing a Framework for Researching Children’s Online Risks and Opportunities in Europe’(November 2015) </w:t>
      </w:r>
      <w:r w:rsidRPr="00821BC2">
        <w:rPr>
          <w:rFonts w:ascii="Source Sans Pro" w:hAnsi="Source Sans Pro"/>
          <w:i/>
          <w:iCs/>
          <w:vanish/>
          <w:sz w:val="18"/>
          <w:szCs w:val="18"/>
        </w:rPr>
        <w:t>EU Kids Online</w:t>
      </w:r>
      <w:r w:rsidRPr="00821BC2">
        <w:rPr>
          <w:rFonts w:ascii="Source Sans Pro" w:hAnsi="Source Sans Pro"/>
          <w:vanish/>
          <w:sz w:val="18"/>
          <w:szCs w:val="18"/>
        </w:rPr>
        <w:t xml:space="preserve"> &lt;http://eprints.lse.ac.uk/64470/&gt;. </w:t>
      </w:r>
    </w:p>
  </w:endnote>
  <w:endnote w:id="16">
    <w:p w14:paraId="7A983249" w14:textId="77777777" w:rsidR="00821BC2" w:rsidRPr="00821BC2" w:rsidRDefault="00821BC2" w:rsidP="00856080">
      <w:pPr>
        <w:rPr>
          <w:rFonts w:ascii="Source Sans Pro" w:hAnsi="Source Sans Pro"/>
          <w:vanish/>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Department of Communications and the Arts, ‘</w:t>
      </w:r>
      <w:r w:rsidRPr="00821BC2">
        <w:rPr>
          <w:rFonts w:ascii="Source Sans Pro" w:hAnsi="Source Sans Pro"/>
          <w:vanish/>
          <w:sz w:val="18"/>
          <w:szCs w:val="18"/>
          <w:lang w:val="en-US"/>
        </w:rPr>
        <w:t>Online Safety Legislative Reform’ (Discussion Paper, December 2019) 36 &lt;</w:t>
      </w:r>
      <w:r w:rsidRPr="00821BC2">
        <w:rPr>
          <w:rFonts w:ascii="Source Sans Pro" w:hAnsi="Source Sans Pro"/>
          <w:vanish/>
          <w:sz w:val="18"/>
          <w:szCs w:val="18"/>
        </w:rPr>
        <w:t xml:space="preserve"> </w:t>
      </w:r>
      <w:r w:rsidRPr="00821BC2">
        <w:rPr>
          <w:rFonts w:ascii="Source Sans Pro" w:hAnsi="Source Sans Pro"/>
          <w:vanish/>
          <w:sz w:val="18"/>
          <w:szCs w:val="18"/>
          <w:lang w:val="en-US"/>
        </w:rPr>
        <w:t xml:space="preserve">https://www.communications.gov.au/have-your-say/consultation-new-online-safety-act&gt;. </w:t>
      </w:r>
    </w:p>
  </w:endnote>
  <w:endnote w:id="17">
    <w:p w14:paraId="3BCE18ED" w14:textId="77777777" w:rsidR="00821BC2" w:rsidRPr="00821BC2" w:rsidRDefault="00821BC2" w:rsidP="00856080">
      <w:pPr>
        <w:rPr>
          <w:rFonts w:ascii="Source Sans Pro" w:hAnsi="Source Sans Pro"/>
          <w:b/>
          <w:bCs/>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For example, Jane Wakefield, ‘Friend challenges Facebook over Ronnie McNutt suicide video’, </w:t>
      </w:r>
      <w:r w:rsidRPr="00821BC2">
        <w:rPr>
          <w:rFonts w:ascii="Source Sans Pro" w:hAnsi="Source Sans Pro"/>
          <w:i/>
          <w:iCs/>
          <w:vanish/>
          <w:sz w:val="18"/>
          <w:szCs w:val="18"/>
        </w:rPr>
        <w:t xml:space="preserve">BBC News, </w:t>
      </w:r>
      <w:r w:rsidRPr="00821BC2">
        <w:rPr>
          <w:rFonts w:ascii="Source Sans Pro" w:hAnsi="Source Sans Pro"/>
          <w:vanish/>
          <w:sz w:val="18"/>
          <w:szCs w:val="18"/>
        </w:rPr>
        <w:t xml:space="preserve">(Web page, 19 September 2020) &lt; https://www.bbc.com/news/technology-54176205&gt;; Alex Hern, ‘TikTok battles to remove video of livestreamed suicide’, </w:t>
      </w:r>
      <w:r w:rsidRPr="00821BC2">
        <w:rPr>
          <w:rFonts w:ascii="Source Sans Pro" w:hAnsi="Source Sans Pro"/>
          <w:i/>
          <w:iCs/>
          <w:vanish/>
          <w:sz w:val="18"/>
          <w:szCs w:val="18"/>
        </w:rPr>
        <w:t xml:space="preserve">The Guardian </w:t>
      </w:r>
      <w:r w:rsidRPr="00821BC2">
        <w:rPr>
          <w:rFonts w:ascii="Source Sans Pro" w:hAnsi="Source Sans Pro"/>
          <w:vanish/>
          <w:sz w:val="18"/>
          <w:szCs w:val="18"/>
        </w:rPr>
        <w:t xml:space="preserve">(Web page, 9 September 2020) &lt;https://www.theguardian.com/technology/2020/sep/08/tiktok-battles-to-remove-video-of-livestreamed-suicide&gt;. </w:t>
      </w:r>
    </w:p>
  </w:endnote>
  <w:endnote w:id="18">
    <w:p w14:paraId="6C9F000E" w14:textId="77777777" w:rsidR="00821BC2" w:rsidRPr="00821BC2" w:rsidRDefault="00821BC2" w:rsidP="00856080">
      <w:pPr>
        <w:rPr>
          <w:rFonts w:ascii="Source Sans Pro" w:hAnsi="Source Sans Pro"/>
          <w:b/>
          <w:bCs/>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sz w:val="18"/>
          <w:szCs w:val="18"/>
        </w:rPr>
        <w:t xml:space="preserve"> For example, Olivia Solon, ‘Family of man whose death was broadcast on Facebook sues social network’, </w:t>
      </w:r>
      <w:r w:rsidRPr="00821BC2">
        <w:rPr>
          <w:rFonts w:ascii="Source Sans Pro" w:hAnsi="Source Sans Pro"/>
          <w:i/>
          <w:iCs/>
          <w:vanish/>
          <w:sz w:val="18"/>
          <w:szCs w:val="18"/>
        </w:rPr>
        <w:t xml:space="preserve">The Guardian </w:t>
      </w:r>
      <w:r w:rsidRPr="00821BC2">
        <w:rPr>
          <w:rFonts w:ascii="Source Sans Pro" w:hAnsi="Source Sans Pro"/>
          <w:vanish/>
          <w:sz w:val="18"/>
          <w:szCs w:val="18"/>
        </w:rPr>
        <w:t>(Web page, 31 January 2018) &lt;https://www.theguardian.com./us-news/2018/jan/30/facebook-cleveland-robert-godwin-killed-video&gt;.</w:t>
      </w:r>
    </w:p>
  </w:endnote>
  <w:endnote w:id="19">
    <w:p w14:paraId="2AD20FA0"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James Grimmelmann, ‘The Virtues of Moderation’ (2015) 17(1) </w:t>
      </w:r>
      <w:r w:rsidRPr="00821BC2">
        <w:rPr>
          <w:rFonts w:ascii="Source Sans Pro" w:hAnsi="Source Sans Pro"/>
          <w:i/>
          <w:iCs/>
          <w:vanish/>
          <w:color w:val="000000" w:themeColor="text1"/>
          <w:sz w:val="18"/>
          <w:szCs w:val="18"/>
        </w:rPr>
        <w:t>Yale Journal of Law and Technology</w:t>
      </w:r>
      <w:r w:rsidRPr="00821BC2">
        <w:rPr>
          <w:rFonts w:ascii="Source Sans Pro" w:hAnsi="Source Sans Pro"/>
          <w:vanish/>
          <w:color w:val="000000" w:themeColor="text1"/>
          <w:sz w:val="18"/>
          <w:szCs w:val="18"/>
        </w:rPr>
        <w:t xml:space="preserve"> 42, 47. </w:t>
      </w:r>
    </w:p>
  </w:endnote>
  <w:endnote w:id="20">
    <w:p w14:paraId="57AE2E63" w14:textId="77777777" w:rsidR="00821BC2" w:rsidRPr="00821BC2" w:rsidRDefault="00821BC2" w:rsidP="006F2529">
      <w:pPr>
        <w:pStyle w:val="EndnoteText"/>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Tarleton Gillespie, </w:t>
      </w:r>
      <w:r w:rsidRPr="00821BC2">
        <w:rPr>
          <w:rFonts w:ascii="Source Sans Pro" w:hAnsi="Source Sans Pro"/>
          <w:i/>
          <w:iCs/>
          <w:vanish/>
          <w:color w:val="000000" w:themeColor="text1"/>
          <w:sz w:val="18"/>
          <w:szCs w:val="18"/>
        </w:rPr>
        <w:t>Custodians of the Internet: platforms, content moderation, and the hidden decisions that shape social media</w:t>
      </w:r>
      <w:r w:rsidRPr="00821BC2">
        <w:rPr>
          <w:rFonts w:ascii="Source Sans Pro" w:hAnsi="Source Sans Pro"/>
          <w:vanish/>
          <w:color w:val="000000" w:themeColor="text1"/>
          <w:sz w:val="18"/>
          <w:szCs w:val="18"/>
        </w:rPr>
        <w:t xml:space="preserve"> (Yale University Press, 2018) 11. </w:t>
      </w:r>
    </w:p>
  </w:endnote>
  <w:endnote w:id="21">
    <w:p w14:paraId="50366DD2" w14:textId="77777777" w:rsidR="00821BC2" w:rsidRPr="00821BC2" w:rsidRDefault="00821BC2" w:rsidP="006F2529">
      <w:pPr>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Sarah Myers West, </w:t>
      </w:r>
      <w:r w:rsidRPr="00821BC2">
        <w:rPr>
          <w:rFonts w:ascii="Source Sans Pro" w:hAnsi="Source Sans Pro"/>
          <w:vanish/>
          <w:color w:val="000000" w:themeColor="text1"/>
          <w:sz w:val="18"/>
          <w:szCs w:val="18"/>
          <w:lang w:val="en-US"/>
        </w:rPr>
        <w:t>‘</w:t>
      </w:r>
      <w:r w:rsidRPr="00821BC2">
        <w:rPr>
          <w:rFonts w:ascii="Source Sans Pro" w:hAnsi="Source Sans Pro"/>
          <w:vanish/>
          <w:color w:val="000000" w:themeColor="text1"/>
          <w:sz w:val="18"/>
          <w:szCs w:val="18"/>
        </w:rPr>
        <w:t xml:space="preserve">Censored, suspended, shadowbanned: User interpretations of content moderation on social media platforms’ (2018) 20(11) </w:t>
      </w:r>
      <w:r w:rsidRPr="00821BC2">
        <w:rPr>
          <w:rFonts w:ascii="Source Sans Pro" w:hAnsi="Source Sans Pro"/>
          <w:i/>
          <w:iCs/>
          <w:vanish/>
          <w:color w:val="000000" w:themeColor="text1"/>
          <w:sz w:val="18"/>
          <w:szCs w:val="18"/>
          <w:shd w:val="clear" w:color="auto" w:fill="FFFFFF"/>
        </w:rPr>
        <w:t>New Media &amp; Society</w:t>
      </w:r>
      <w:r w:rsidRPr="00821BC2">
        <w:rPr>
          <w:rFonts w:ascii="Source Sans Pro" w:hAnsi="Source Sans Pro"/>
          <w:vanish/>
          <w:color w:val="000000" w:themeColor="text1"/>
          <w:sz w:val="18"/>
          <w:szCs w:val="18"/>
          <w:shd w:val="clear" w:color="auto" w:fill="FFFFFF"/>
        </w:rPr>
        <w:t xml:space="preserve"> 4366. </w:t>
      </w:r>
    </w:p>
  </w:endnote>
  <w:endnote w:id="22">
    <w:p w14:paraId="531FF3AB" w14:textId="77777777" w:rsidR="00821BC2" w:rsidRPr="00821BC2" w:rsidRDefault="00821BC2" w:rsidP="006F2529">
      <w:pPr>
        <w:pStyle w:val="EndnoteText"/>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Evidence to the House of Lords Select Committee on Democracy and Digital Technologies, Parliament of the United Kingdom, London, 26 February 2020 (Sarah Roberts, Co-Director, Center for Critical Internet Inquiry) </w:t>
      </w:r>
    </w:p>
    <w:p w14:paraId="0BD3D3EC"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Fonts w:ascii="Source Sans Pro" w:hAnsi="Source Sans Pro"/>
          <w:vanish/>
          <w:color w:val="000000" w:themeColor="text1"/>
          <w:sz w:val="18"/>
          <w:szCs w:val="18"/>
          <w:lang w:val="en-US"/>
        </w:rPr>
        <w:t xml:space="preserve">&lt;https://committees.parliament.uk/oralevidence/360/html/&gt;. </w:t>
      </w:r>
    </w:p>
  </w:endnote>
  <w:endnote w:id="23">
    <w:p w14:paraId="5875AE52" w14:textId="77777777" w:rsidR="00821BC2" w:rsidRPr="00821BC2" w:rsidRDefault="00821BC2" w:rsidP="006F2529">
      <w:pPr>
        <w:pStyle w:val="Heading1"/>
        <w:shd w:val="clear" w:color="auto" w:fill="FFFFFF"/>
        <w:spacing w:after="0"/>
        <w:rPr>
          <w:rFonts w:ascii="Source Sans Pro" w:hAnsi="Source Sans Pro"/>
          <w:b/>
          <w:bCs/>
          <w:vanish/>
          <w:color w:val="000000" w:themeColor="text1"/>
          <w:kern w:val="0"/>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kern w:val="0"/>
          <w:sz w:val="18"/>
          <w:szCs w:val="18"/>
        </w:rPr>
        <w:t>‘Publishing Our Internal Enforcement Guidelines and Expanding Our Appeals Process’ (Web Page, 24 April 2018) &lt; https://about.fb.com/news/2018/04/comprehensive-community-standards/&gt;.</w:t>
      </w:r>
    </w:p>
  </w:endnote>
  <w:endnote w:id="24">
    <w:p w14:paraId="35AD525C" w14:textId="77777777" w:rsidR="00821BC2" w:rsidRPr="00821BC2" w:rsidRDefault="00821BC2" w:rsidP="006F2529">
      <w:pPr>
        <w:pStyle w:val="NormalWeb"/>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Tarleton Gillespie, </w:t>
      </w:r>
      <w:r w:rsidRPr="00821BC2">
        <w:rPr>
          <w:rFonts w:ascii="Source Sans Pro" w:hAnsi="Source Sans Pro"/>
          <w:i/>
          <w:iCs/>
          <w:vanish/>
          <w:color w:val="000000" w:themeColor="text1"/>
          <w:sz w:val="18"/>
          <w:szCs w:val="18"/>
        </w:rPr>
        <w:t>Custodians of the Internet: platforms, content moderation, and the hidden decisions that shape social media</w:t>
      </w:r>
      <w:r w:rsidRPr="00821BC2">
        <w:rPr>
          <w:rFonts w:ascii="Source Sans Pro" w:hAnsi="Source Sans Pro"/>
          <w:vanish/>
          <w:color w:val="000000" w:themeColor="text1"/>
          <w:sz w:val="18"/>
          <w:szCs w:val="18"/>
        </w:rPr>
        <w:t xml:space="preserve"> (Yale University Press, 2018). </w:t>
      </w:r>
    </w:p>
  </w:endnote>
  <w:endnote w:id="25">
    <w:p w14:paraId="553D73B4" w14:textId="77777777" w:rsidR="00821BC2" w:rsidRPr="00821BC2" w:rsidRDefault="00821BC2" w:rsidP="006F2529">
      <w:pPr>
        <w:pStyle w:val="Heading1"/>
        <w:shd w:val="clear" w:color="auto" w:fill="FFFFFF"/>
        <w:spacing w:after="0"/>
        <w:rPr>
          <w:b/>
          <w:bCs/>
          <w:vanish/>
          <w:color w:val="000000" w:themeColor="text1"/>
          <w:spacing w:val="-5"/>
          <w:sz w:val="20"/>
          <w:szCs w:val="20"/>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Sarah T. Roberts, </w:t>
      </w:r>
      <w:r w:rsidRPr="00821BC2">
        <w:rPr>
          <w:rFonts w:ascii="Source Sans Pro" w:hAnsi="Source Sans Pro"/>
          <w:i/>
          <w:iCs/>
          <w:vanish/>
          <w:color w:val="000000" w:themeColor="text1"/>
          <w:sz w:val="18"/>
          <w:szCs w:val="18"/>
        </w:rPr>
        <w:t>Behind the Screen: Content Moderation in the Shadows of Social Media</w:t>
      </w:r>
      <w:r w:rsidRPr="00821BC2">
        <w:rPr>
          <w:rFonts w:ascii="Source Sans Pro" w:hAnsi="Source Sans Pro"/>
          <w:vanish/>
          <w:color w:val="000000" w:themeColor="text1"/>
          <w:sz w:val="18"/>
          <w:szCs w:val="18"/>
        </w:rPr>
        <w:t> (Yale University Press, 2019) 34.</w:t>
      </w:r>
      <w:r w:rsidRPr="00821BC2">
        <w:rPr>
          <w:vanish/>
          <w:color w:val="000000" w:themeColor="text1"/>
          <w:sz w:val="20"/>
          <w:szCs w:val="20"/>
        </w:rPr>
        <w:t xml:space="preserve"> </w:t>
      </w:r>
    </w:p>
  </w:endnote>
  <w:endnote w:id="26">
    <w:p w14:paraId="318CA9E4" w14:textId="77777777" w:rsidR="00821BC2" w:rsidRPr="00821BC2" w:rsidRDefault="00821BC2" w:rsidP="006F2529">
      <w:pPr>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sz w:val="18"/>
          <w:szCs w:val="18"/>
          <w:lang w:val="en-US"/>
        </w:rPr>
        <w:t xml:space="preserve">Sarah T. Roberts, ‘Commercial Content Moderation: Digital Laborers’ Dirty Work’ in </w:t>
      </w:r>
      <w:r w:rsidRPr="00821BC2">
        <w:rPr>
          <w:rFonts w:ascii="Source Sans Pro" w:hAnsi="Source Sans Pro"/>
          <w:vanish/>
          <w:color w:val="000000" w:themeColor="text1"/>
          <w:sz w:val="18"/>
          <w:szCs w:val="18"/>
          <w:shd w:val="clear" w:color="auto" w:fill="FFFFFF"/>
        </w:rPr>
        <w:t xml:space="preserve">Safiya Noble and Brendesha M. Tynes (eds), </w:t>
      </w:r>
      <w:r w:rsidRPr="00821BC2">
        <w:rPr>
          <w:rFonts w:ascii="Source Sans Pro" w:hAnsi="Source Sans Pro"/>
          <w:i/>
          <w:iCs/>
          <w:vanish/>
          <w:color w:val="000000" w:themeColor="text1"/>
          <w:sz w:val="18"/>
          <w:szCs w:val="18"/>
          <w:bdr w:val="none" w:sz="0" w:space="0" w:color="auto" w:frame="1"/>
          <w:shd w:val="clear" w:color="auto" w:fill="FFFFFF"/>
        </w:rPr>
        <w:t>The Intersectional Internet: Race, Sex, Class and Culture Online</w:t>
      </w:r>
      <w:r w:rsidRPr="00821BC2">
        <w:rPr>
          <w:rFonts w:ascii="Source Sans Pro" w:hAnsi="Source Sans Pro"/>
          <w:vanish/>
          <w:color w:val="000000" w:themeColor="text1"/>
          <w:sz w:val="18"/>
          <w:szCs w:val="18"/>
        </w:rPr>
        <w:t xml:space="preserve"> (Peter Lang Publishing</w:t>
      </w:r>
      <w:r w:rsidRPr="00821BC2">
        <w:rPr>
          <w:rFonts w:ascii="Source Sans Pro" w:hAnsi="Source Sans Pro"/>
          <w:vanish/>
          <w:color w:val="000000" w:themeColor="text1"/>
          <w:sz w:val="18"/>
          <w:szCs w:val="18"/>
          <w:lang w:val="en-US"/>
        </w:rPr>
        <w:t xml:space="preserve">, 2016). </w:t>
      </w:r>
    </w:p>
  </w:endnote>
  <w:endnote w:id="27">
    <w:p w14:paraId="7C5E6013" w14:textId="77777777" w:rsidR="00821BC2" w:rsidRPr="00821BC2" w:rsidRDefault="00821BC2" w:rsidP="006F2529">
      <w:pPr>
        <w:rPr>
          <w:vanish/>
          <w:color w:val="000000" w:themeColor="text1"/>
          <w:sz w:val="20"/>
          <w:szCs w:val="20"/>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Kate Crawford and Tarleton Gillespie, ‘What is a flag for? Social media reporting tools and the vocabulary of complaint’ (2016) 18(3) </w:t>
      </w:r>
      <w:r w:rsidRPr="00821BC2">
        <w:rPr>
          <w:rFonts w:ascii="Source Sans Pro" w:hAnsi="Source Sans Pro"/>
          <w:i/>
          <w:iCs/>
          <w:vanish/>
          <w:color w:val="000000" w:themeColor="text1"/>
          <w:sz w:val="18"/>
          <w:szCs w:val="18"/>
        </w:rPr>
        <w:t>New Media &amp; Society</w:t>
      </w:r>
      <w:r w:rsidRPr="00821BC2">
        <w:rPr>
          <w:rFonts w:ascii="Source Sans Pro" w:hAnsi="Source Sans Pro"/>
          <w:vanish/>
          <w:color w:val="000000" w:themeColor="text1"/>
          <w:sz w:val="18"/>
          <w:szCs w:val="18"/>
        </w:rPr>
        <w:t xml:space="preserve"> 410, 410.</w:t>
      </w:r>
      <w:r w:rsidRPr="00821BC2">
        <w:rPr>
          <w:vanish/>
          <w:color w:val="000000" w:themeColor="text1"/>
          <w:sz w:val="20"/>
          <w:szCs w:val="20"/>
        </w:rPr>
        <w:t xml:space="preserve"> </w:t>
      </w:r>
    </w:p>
  </w:endnote>
  <w:endnote w:id="28">
    <w:p w14:paraId="4B98A759" w14:textId="77777777" w:rsidR="00821BC2" w:rsidRPr="00821BC2" w:rsidRDefault="00821BC2" w:rsidP="006F2529">
      <w:pPr>
        <w:pStyle w:val="EndnoteText"/>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eSafety Commissioner, ‘Young and social online: </w:t>
      </w:r>
      <w:r w:rsidRPr="00821BC2">
        <w:rPr>
          <w:rFonts w:ascii="Source Sans Pro" w:hAnsi="Source Sans Pro"/>
          <w:vanish/>
          <w:color w:val="000000" w:themeColor="text1"/>
          <w:sz w:val="18"/>
          <w:szCs w:val="18"/>
          <w:shd w:val="clear" w:color="auto" w:fill="FFFFFF"/>
        </w:rPr>
        <w:t>Insights into young people’s social media use from eSafety’s 2016 Digital Participation Survey</w:t>
      </w:r>
      <w:r w:rsidRPr="00821BC2">
        <w:rPr>
          <w:rFonts w:ascii="Source Sans Pro" w:hAnsi="Source Sans Pro"/>
          <w:vanish/>
          <w:color w:val="000000" w:themeColor="text1"/>
          <w:sz w:val="18"/>
          <w:szCs w:val="18"/>
        </w:rPr>
        <w:t>’ (Web page) &lt; https://www.esafety.gov.au/about-us/research/digital-participation/young-social-online&gt;.</w:t>
      </w:r>
    </w:p>
  </w:endnote>
  <w:endnote w:id="29">
    <w:p w14:paraId="3A58D148"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Kate Crawford and Tarleton Gillespie, ‘What is a flag for? Social media reporting tools and the vocabulary of complaint’ (2016) 18(3) </w:t>
      </w:r>
      <w:r w:rsidRPr="00821BC2">
        <w:rPr>
          <w:rFonts w:ascii="Source Sans Pro" w:hAnsi="Source Sans Pro"/>
          <w:i/>
          <w:iCs/>
          <w:vanish/>
          <w:color w:val="000000" w:themeColor="text1"/>
          <w:sz w:val="18"/>
          <w:szCs w:val="18"/>
        </w:rPr>
        <w:t>New Media &amp; Society</w:t>
      </w:r>
      <w:r w:rsidRPr="00821BC2">
        <w:rPr>
          <w:rFonts w:ascii="Source Sans Pro" w:hAnsi="Source Sans Pro"/>
          <w:vanish/>
          <w:color w:val="000000" w:themeColor="text1"/>
          <w:sz w:val="18"/>
          <w:szCs w:val="18"/>
        </w:rPr>
        <w:t xml:space="preserve"> 410, 412.</w:t>
      </w:r>
    </w:p>
  </w:endnote>
  <w:endnote w:id="30">
    <w:p w14:paraId="7C6189B9" w14:textId="77777777" w:rsidR="00821BC2" w:rsidRPr="00821BC2" w:rsidRDefault="00821BC2" w:rsidP="006F2529">
      <w:pPr>
        <w:pStyle w:val="Heading1"/>
        <w:shd w:val="clear" w:color="auto" w:fill="FFFFFF"/>
        <w:spacing w:after="0"/>
        <w:textAlignment w:val="baseline"/>
        <w:rPr>
          <w:rFonts w:ascii="Source Sans Pro" w:hAnsi="Source Sans Pro"/>
          <w:b/>
          <w:bCs/>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See Classification Office, ‘</w:t>
      </w:r>
      <w:r w:rsidRPr="00821BC2">
        <w:rPr>
          <w:rStyle w:val="Emphasis"/>
          <w:rFonts w:ascii="Source Sans Pro" w:hAnsi="Source Sans Pro"/>
          <w:vanish/>
          <w:color w:val="000000" w:themeColor="text1"/>
          <w:sz w:val="18"/>
          <w:szCs w:val="18"/>
          <w:bdr w:val="none" w:sz="0" w:space="0" w:color="auto" w:frame="1"/>
        </w:rPr>
        <w:t>Christchurch Mosque Attack Livestream’</w:t>
      </w:r>
      <w:r w:rsidRPr="00821BC2">
        <w:rPr>
          <w:rFonts w:ascii="Source Sans Pro" w:hAnsi="Source Sans Pro"/>
          <w:vanish/>
          <w:color w:val="000000" w:themeColor="text1"/>
          <w:sz w:val="18"/>
          <w:szCs w:val="18"/>
        </w:rPr>
        <w:t xml:space="preserve"> (Web page) &lt;https://www.classificationoffice.govt.nz/news/featured-classification-decisions/christchurch-mosque-attack-livestream/&gt;.</w:t>
      </w:r>
    </w:p>
  </w:endnote>
  <w:endnote w:id="31">
    <w:p w14:paraId="44ED84DA" w14:textId="77777777" w:rsidR="00821BC2" w:rsidRPr="00821BC2" w:rsidRDefault="00821BC2" w:rsidP="006F2529">
      <w:pPr>
        <w:pStyle w:val="EndnoteText"/>
        <w:rPr>
          <w:vanish/>
          <w:color w:val="000000" w:themeColor="text1"/>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sz w:val="18"/>
          <w:szCs w:val="18"/>
          <w:lang w:val="en-US"/>
        </w:rPr>
        <w:t xml:space="preserve">Robert Gorwa, Reuben Binns, and Christian Katzenbach, ‘Algorithmic content moderation: Technical and political challenged in the automation of platform governance’ (2020) 7(1) </w:t>
      </w:r>
      <w:r w:rsidRPr="00821BC2">
        <w:rPr>
          <w:rFonts w:ascii="Source Sans Pro" w:hAnsi="Source Sans Pro"/>
          <w:i/>
          <w:iCs/>
          <w:vanish/>
          <w:color w:val="000000" w:themeColor="text1"/>
          <w:sz w:val="18"/>
          <w:szCs w:val="18"/>
          <w:lang w:val="en-US"/>
        </w:rPr>
        <w:t>Big Data &amp; Society</w:t>
      </w:r>
      <w:r w:rsidRPr="00821BC2">
        <w:rPr>
          <w:rFonts w:ascii="Source Sans Pro" w:hAnsi="Source Sans Pro"/>
          <w:vanish/>
          <w:color w:val="000000" w:themeColor="text1"/>
          <w:sz w:val="18"/>
          <w:szCs w:val="18"/>
          <w:lang w:val="en-US"/>
        </w:rPr>
        <w:t xml:space="preserve"> 1, 1-2.</w:t>
      </w:r>
    </w:p>
  </w:endnote>
  <w:endnote w:id="32">
    <w:p w14:paraId="670E88C4" w14:textId="77777777" w:rsidR="00821BC2" w:rsidRPr="00821BC2" w:rsidRDefault="00821BC2" w:rsidP="006F2529">
      <w:pPr>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sz w:val="18"/>
          <w:szCs w:val="18"/>
          <w:bdr w:val="none" w:sz="0" w:space="0" w:color="auto" w:frame="1"/>
          <w:shd w:val="clear" w:color="auto" w:fill="FFFFFF"/>
        </w:rPr>
        <w:t>Anne-Marie Tomchak</w:t>
      </w:r>
      <w:r w:rsidRPr="00821BC2">
        <w:rPr>
          <w:rFonts w:ascii="Source Sans Pro" w:hAnsi="Source Sans Pro"/>
          <w:i/>
          <w:iCs/>
          <w:vanish/>
          <w:color w:val="000000" w:themeColor="text1"/>
          <w:sz w:val="18"/>
          <w:szCs w:val="18"/>
          <w:bdr w:val="none" w:sz="0" w:space="0" w:color="auto" w:frame="1"/>
          <w:shd w:val="clear" w:color="auto" w:fill="FFFFFF"/>
        </w:rPr>
        <w:t> </w:t>
      </w:r>
      <w:r w:rsidRPr="00821BC2">
        <w:rPr>
          <w:rFonts w:ascii="Source Sans Pro" w:hAnsi="Source Sans Pro"/>
          <w:vanish/>
          <w:color w:val="000000" w:themeColor="text1"/>
          <w:sz w:val="18"/>
          <w:szCs w:val="18"/>
          <w:bdr w:val="none" w:sz="0" w:space="0" w:color="auto" w:frame="1"/>
          <w:shd w:val="clear" w:color="auto" w:fill="FFFFFF"/>
        </w:rPr>
        <w:t xml:space="preserve">and Henry Wilmer, </w:t>
      </w:r>
      <w:r w:rsidRPr="00821BC2">
        <w:rPr>
          <w:rFonts w:ascii="Source Sans Pro" w:hAnsi="Source Sans Pro"/>
          <w:vanish/>
          <w:color w:val="000000" w:themeColor="text1"/>
          <w:sz w:val="18"/>
          <w:szCs w:val="18"/>
        </w:rPr>
        <w:t xml:space="preserve">‘Virginia shooting: How thousands watched murder video by mistake’, </w:t>
      </w:r>
      <w:r w:rsidRPr="00821BC2">
        <w:rPr>
          <w:rFonts w:ascii="Source Sans Pro" w:hAnsi="Source Sans Pro"/>
          <w:i/>
          <w:iCs/>
          <w:vanish/>
          <w:color w:val="000000" w:themeColor="text1"/>
          <w:sz w:val="18"/>
          <w:szCs w:val="18"/>
        </w:rPr>
        <w:t>BBC News</w:t>
      </w:r>
      <w:r w:rsidRPr="00821BC2">
        <w:rPr>
          <w:rFonts w:ascii="Source Sans Pro" w:hAnsi="Source Sans Pro"/>
          <w:vanish/>
          <w:color w:val="000000" w:themeColor="text1"/>
          <w:sz w:val="18"/>
          <w:szCs w:val="18"/>
        </w:rPr>
        <w:t xml:space="preserve"> (Web Page, 27 August 2015) &lt;https://www.bbc.com/news/av/magazine-34074189</w:t>
      </w:r>
      <w:r w:rsidRPr="00821BC2">
        <w:rPr>
          <w:rStyle w:val="Hyperlink"/>
          <w:rFonts w:ascii="Source Sans Pro" w:hAnsi="Source Sans Pro"/>
          <w:vanish/>
          <w:color w:val="000000" w:themeColor="text1"/>
          <w:sz w:val="18"/>
          <w:szCs w:val="18"/>
        </w:rPr>
        <w:t>&gt;.</w:t>
      </w:r>
    </w:p>
  </w:endnote>
  <w:endnote w:id="33">
    <w:p w14:paraId="33A1C4C9" w14:textId="77777777" w:rsidR="00821BC2" w:rsidRPr="00821BC2" w:rsidRDefault="00821BC2" w:rsidP="006F2529">
      <w:pPr>
        <w:pStyle w:val="Heading1"/>
        <w:spacing w:after="0"/>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James Glenday, ‘YouTube lets people view Alison Parker's murder. Her father won't stop until every video is removed’ </w:t>
      </w:r>
      <w:r w:rsidRPr="00821BC2">
        <w:rPr>
          <w:rFonts w:ascii="Source Sans Pro" w:hAnsi="Source Sans Pro"/>
          <w:i/>
          <w:iCs/>
          <w:vanish/>
          <w:color w:val="000000" w:themeColor="text1"/>
          <w:sz w:val="18"/>
          <w:szCs w:val="18"/>
        </w:rPr>
        <w:t xml:space="preserve">ABC News </w:t>
      </w:r>
      <w:r w:rsidRPr="00821BC2">
        <w:rPr>
          <w:rFonts w:ascii="Source Sans Pro" w:hAnsi="Source Sans Pro"/>
          <w:vanish/>
          <w:color w:val="000000" w:themeColor="text1"/>
          <w:sz w:val="18"/>
          <w:szCs w:val="18"/>
        </w:rPr>
        <w:t xml:space="preserve">(Web page, 25 February 2020) &lt; https://www.abc.net.au/news/2020-02-25/alison-parkers-father-fights-to-remove-murder-video-from-youtube/11993786&gt;. </w:t>
      </w:r>
    </w:p>
  </w:endnote>
  <w:endnote w:id="34">
    <w:p w14:paraId="600716FA" w14:textId="77777777" w:rsidR="00821BC2" w:rsidRPr="00821BC2" w:rsidRDefault="00821BC2" w:rsidP="006F2529">
      <w:pPr>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Sarah, ‘</w:t>
      </w:r>
      <w:r w:rsidRPr="00821BC2">
        <w:rPr>
          <w:rFonts w:ascii="Source Sans Pro" w:hAnsi="Source Sans Pro"/>
          <w:vanish/>
          <w:color w:val="000000" w:themeColor="text1"/>
          <w:sz w:val="18"/>
          <w:szCs w:val="18"/>
          <w:shd w:val="clear" w:color="auto" w:fill="FFFFFF"/>
        </w:rPr>
        <w:t>Update for Creators on COVID-19 &amp; the Impact on our Review Teams</w:t>
      </w:r>
      <w:r w:rsidRPr="00821BC2">
        <w:rPr>
          <w:rFonts w:ascii="Source Sans Pro" w:hAnsi="Source Sans Pro"/>
          <w:vanish/>
          <w:color w:val="000000" w:themeColor="text1"/>
          <w:sz w:val="18"/>
          <w:szCs w:val="18"/>
        </w:rPr>
        <w:t>’ (YouTube Help, 17 March 2020) &lt;https://support.google.com/youtube/thread/33835276?hl=en&gt;.</w:t>
      </w:r>
      <w:r w:rsidRPr="00821BC2">
        <w:rPr>
          <w:rFonts w:ascii="Source Sans Pro" w:hAnsi="Source Sans Pro"/>
          <w:vanish/>
          <w:color w:val="000000" w:themeColor="text1"/>
          <w:sz w:val="18"/>
          <w:szCs w:val="18"/>
          <w:u w:val="single"/>
        </w:rPr>
        <w:t xml:space="preserve"> </w:t>
      </w:r>
    </w:p>
    <w:p w14:paraId="0B096B5C" w14:textId="77777777" w:rsidR="00821BC2" w:rsidRPr="00821BC2" w:rsidRDefault="00821BC2" w:rsidP="006F2529">
      <w:pPr>
        <w:pStyle w:val="EndnoteText"/>
        <w:rPr>
          <w:vanish/>
          <w:color w:val="000000" w:themeColor="text1"/>
          <w:lang w:val="en-US"/>
        </w:rPr>
      </w:pPr>
    </w:p>
  </w:endnote>
  <w:endnote w:id="35">
    <w:p w14:paraId="0368698A"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Kate Crawford and Tarleton Gillespie, ‘What is a flag for? Social media reporting tools and the vocabulary of complaint’ (2016) 18(3) </w:t>
      </w:r>
      <w:r w:rsidRPr="00821BC2">
        <w:rPr>
          <w:rFonts w:ascii="Source Sans Pro" w:hAnsi="Source Sans Pro"/>
          <w:i/>
          <w:iCs/>
          <w:vanish/>
          <w:color w:val="000000" w:themeColor="text1"/>
          <w:sz w:val="18"/>
          <w:szCs w:val="18"/>
        </w:rPr>
        <w:t>New Media &amp; Society</w:t>
      </w:r>
      <w:r w:rsidRPr="00821BC2">
        <w:rPr>
          <w:rFonts w:ascii="Source Sans Pro" w:hAnsi="Source Sans Pro"/>
          <w:vanish/>
          <w:color w:val="000000" w:themeColor="text1"/>
          <w:sz w:val="18"/>
          <w:szCs w:val="18"/>
        </w:rPr>
        <w:t xml:space="preserve"> 410, 418. </w:t>
      </w:r>
    </w:p>
  </w:endnote>
  <w:endnote w:id="36">
    <w:p w14:paraId="57A580B0" w14:textId="77777777" w:rsidR="00821BC2" w:rsidRPr="00821BC2" w:rsidRDefault="00821BC2" w:rsidP="006F2529">
      <w:pPr>
        <w:rPr>
          <w:rFonts w:ascii="Source Sans Pro" w:hAnsi="Source Sans Pro"/>
          <w:vanish/>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For example, European Commission, </w:t>
      </w:r>
      <w:r w:rsidRPr="00821BC2">
        <w:rPr>
          <w:rFonts w:ascii="Source Sans Pro" w:hAnsi="Source Sans Pro"/>
          <w:i/>
          <w:iCs/>
          <w:vanish/>
          <w:color w:val="000000" w:themeColor="text1"/>
          <w:sz w:val="18"/>
          <w:szCs w:val="18"/>
          <w:shd w:val="clear" w:color="auto" w:fill="FFFFFF"/>
        </w:rPr>
        <w:t xml:space="preserve">Shaping Europe's digital future, </w:t>
      </w:r>
      <w:r w:rsidRPr="00821BC2">
        <w:rPr>
          <w:rFonts w:ascii="Source Sans Pro" w:hAnsi="Source Sans Pro"/>
          <w:vanish/>
          <w:color w:val="000000" w:themeColor="text1"/>
          <w:sz w:val="18"/>
          <w:szCs w:val="18"/>
          <w:shd w:val="clear" w:color="auto" w:fill="FFFFFF"/>
        </w:rPr>
        <w:t>COM(2020) 67</w:t>
      </w:r>
      <w:r w:rsidRPr="00821BC2">
        <w:rPr>
          <w:rFonts w:ascii="Source Sans Pro" w:hAnsi="Source Sans Pro"/>
          <w:vanish/>
          <w:color w:val="000000" w:themeColor="text1"/>
          <w:sz w:val="18"/>
          <w:szCs w:val="18"/>
        </w:rPr>
        <w:t xml:space="preserve">, 19 February 2020 &lt;https://eur-lex.europa.eu/legal-content/EN/TXT/?uri=COM:2020:67:FIN&gt;. </w:t>
      </w:r>
    </w:p>
  </w:endnote>
  <w:endnote w:id="37">
    <w:p w14:paraId="0346CA91" w14:textId="77777777" w:rsidR="00821BC2" w:rsidRPr="00821BC2" w:rsidRDefault="00821BC2" w:rsidP="006F2529">
      <w:pPr>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sz w:val="18"/>
          <w:szCs w:val="18"/>
          <w:lang w:val="en-US"/>
        </w:rPr>
        <w:t>eSafety Commissioner, ‘</w:t>
      </w:r>
      <w:r w:rsidRPr="00821BC2">
        <w:rPr>
          <w:rFonts w:ascii="Source Sans Pro" w:hAnsi="Source Sans Pro"/>
          <w:vanish/>
          <w:color w:val="000000" w:themeColor="text1"/>
          <w:sz w:val="18"/>
          <w:szCs w:val="18"/>
        </w:rPr>
        <w:t xml:space="preserve">Online hate speech: Findings from Australia, New Zealand and Europe’ (Report, 2019) &lt;https://www.esafety.gov.au/about-us/research/online-hate-speech&gt;. </w:t>
      </w:r>
    </w:p>
  </w:endnote>
  <w:endnote w:id="38">
    <w:p w14:paraId="4DD5BBFF" w14:textId="77777777" w:rsidR="00821BC2" w:rsidRPr="00821BC2" w:rsidRDefault="00821BC2" w:rsidP="006F2529">
      <w:pPr>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sz w:val="18"/>
          <w:szCs w:val="18"/>
          <w:shd w:val="clear" w:color="auto" w:fill="FFFFFF"/>
        </w:rPr>
        <w:t xml:space="preserve">Explanatory Memorandum to the </w:t>
      </w:r>
      <w:r w:rsidRPr="00821BC2">
        <w:rPr>
          <w:rFonts w:ascii="Source Sans Pro" w:hAnsi="Source Sans Pro"/>
          <w:i/>
          <w:iCs/>
          <w:vanish/>
          <w:color w:val="000000" w:themeColor="text1"/>
          <w:sz w:val="18"/>
          <w:szCs w:val="18"/>
          <w:shd w:val="clear" w:color="auto" w:fill="FFFFFF"/>
        </w:rPr>
        <w:t>Criminal Code Amendment (Sharing of Abhorrent Violent Material) Bill 2019</w:t>
      </w:r>
      <w:r w:rsidRPr="00821BC2">
        <w:rPr>
          <w:rFonts w:ascii="Source Sans Pro" w:hAnsi="Source Sans Pro"/>
          <w:vanish/>
          <w:color w:val="000000" w:themeColor="text1"/>
          <w:sz w:val="18"/>
          <w:szCs w:val="18"/>
          <w:shd w:val="clear" w:color="auto" w:fill="FFFFFF"/>
        </w:rPr>
        <w:t xml:space="preserve"> (Cth)</w:t>
      </w:r>
      <w:r w:rsidRPr="00821BC2">
        <w:rPr>
          <w:rFonts w:ascii="Source Sans Pro" w:hAnsi="Source Sans Pro"/>
          <w:vanish/>
          <w:color w:val="000000" w:themeColor="text1"/>
          <w:sz w:val="18"/>
          <w:szCs w:val="18"/>
        </w:rPr>
        <w:t xml:space="preserve">; </w:t>
      </w:r>
      <w:r w:rsidRPr="00821BC2">
        <w:rPr>
          <w:rStyle w:val="Emphasis"/>
          <w:rFonts w:ascii="Source Sans Pro" w:hAnsi="Source Sans Pro"/>
          <w:vanish/>
          <w:color w:val="000000" w:themeColor="text1"/>
          <w:sz w:val="18"/>
          <w:szCs w:val="18"/>
          <w:shd w:val="clear" w:color="auto" w:fill="FFFFFF"/>
        </w:rPr>
        <w:t>Criminal Code Amendment (Sharing of Abhorrent Violent Material) Act 2019 (Cth) &lt;</w:t>
      </w:r>
      <w:r w:rsidRPr="00821BC2">
        <w:rPr>
          <w:rFonts w:ascii="Source Sans Pro" w:hAnsi="Source Sans Pro"/>
          <w:vanish/>
          <w:color w:val="000000" w:themeColor="text1"/>
          <w:sz w:val="18"/>
          <w:szCs w:val="18"/>
        </w:rPr>
        <w:t xml:space="preserve"> </w:t>
      </w:r>
      <w:r w:rsidRPr="00821BC2">
        <w:rPr>
          <w:rStyle w:val="Emphasis"/>
          <w:rFonts w:ascii="Source Sans Pro" w:hAnsi="Source Sans Pro"/>
          <w:vanish/>
          <w:color w:val="000000" w:themeColor="text1"/>
          <w:sz w:val="18"/>
          <w:szCs w:val="18"/>
          <w:shd w:val="clear" w:color="auto" w:fill="FFFFFF"/>
        </w:rPr>
        <w:t xml:space="preserve">https://www.legislation.gov.au/Details/C2019A00038&gt;. </w:t>
      </w:r>
    </w:p>
  </w:endnote>
  <w:endnote w:id="39">
    <w:p w14:paraId="1B99FCA2"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Style w:val="Emphasis"/>
          <w:rFonts w:ascii="Source Sans Pro" w:hAnsi="Source Sans Pro"/>
          <w:vanish/>
          <w:color w:val="000000" w:themeColor="text1"/>
          <w:sz w:val="18"/>
          <w:szCs w:val="18"/>
          <w:shd w:val="clear" w:color="auto" w:fill="FFFFFF"/>
        </w:rPr>
        <w:t>Criminal Code Amendment (Sharing of Abhorrent Violent Material) Act 2019 (Cth).</w:t>
      </w:r>
    </w:p>
  </w:endnote>
  <w:endnote w:id="40">
    <w:p w14:paraId="7D7D98E8"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i/>
          <w:iCs/>
          <w:vanish/>
          <w:color w:val="000000" w:themeColor="text1"/>
          <w:sz w:val="18"/>
          <w:szCs w:val="18"/>
          <w:lang w:val="en-US"/>
        </w:rPr>
        <w:t>Broadcasting Services Act 1992</w:t>
      </w:r>
      <w:r w:rsidRPr="00821BC2">
        <w:rPr>
          <w:rFonts w:ascii="Source Sans Pro" w:hAnsi="Source Sans Pro"/>
          <w:vanish/>
          <w:color w:val="000000" w:themeColor="text1"/>
          <w:sz w:val="18"/>
          <w:szCs w:val="18"/>
          <w:lang w:val="en-US"/>
        </w:rPr>
        <w:t xml:space="preserve"> (Cth) sch 5, 7 &lt;https://www.legislation.gov.au/Details/C2017C00201&gt;. </w:t>
      </w:r>
    </w:p>
  </w:endnote>
  <w:endnote w:id="41">
    <w:p w14:paraId="565FF61D"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Department of Infrastructure, Transport, Regional Development and Communications, ‘Online Content Regulation’ (web page) &lt;https://www.communications.gov.au/policy/policy-listing/online-content-regulation&gt;.</w:t>
      </w:r>
    </w:p>
  </w:endnote>
  <w:endnote w:id="42">
    <w:p w14:paraId="3A719DDD" w14:textId="77777777" w:rsidR="00821BC2" w:rsidRPr="00821BC2" w:rsidRDefault="00821BC2" w:rsidP="006F2529">
      <w:pPr>
        <w:pStyle w:val="NormalWeb"/>
        <w:rPr>
          <w:rFonts w:ascii="Source Sans Pro" w:hAnsi="Source Sans Pro"/>
          <w:vanish/>
          <w:color w:val="000000" w:themeColor="text1"/>
          <w:sz w:val="18"/>
          <w:szCs w:val="18"/>
          <w:lang w:eastAsia="en-GB"/>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lang w:eastAsia="en-GB"/>
        </w:rPr>
        <w:t xml:space="preserve"> Lynelle Briggs, </w:t>
      </w:r>
      <w:r w:rsidRPr="00821BC2">
        <w:rPr>
          <w:rFonts w:ascii="Source Sans Pro" w:hAnsi="Source Sans Pro"/>
          <w:i/>
          <w:iCs/>
          <w:vanish/>
          <w:color w:val="000000" w:themeColor="text1"/>
          <w:sz w:val="18"/>
          <w:szCs w:val="18"/>
        </w:rPr>
        <w:t>Report of the Statutory Review of the Enhancing Online Safety Act 2015 and the Review of Schedules 5 and 7 to the Broadcasting Services Act 1992 (Online Content Scheme)</w:t>
      </w:r>
      <w:r w:rsidRPr="00821BC2">
        <w:rPr>
          <w:rFonts w:ascii="Source Sans Pro" w:hAnsi="Source Sans Pro"/>
          <w:vanish/>
          <w:color w:val="000000" w:themeColor="text1"/>
          <w:sz w:val="18"/>
          <w:szCs w:val="18"/>
        </w:rPr>
        <w:t xml:space="preserve"> (31 October 2018) 9</w:t>
      </w:r>
      <w:r w:rsidRPr="00821BC2">
        <w:rPr>
          <w:vanish/>
          <w:color w:val="000000" w:themeColor="text1"/>
          <w:sz w:val="20"/>
          <w:szCs w:val="20"/>
        </w:rPr>
        <w:t xml:space="preserve"> </w:t>
      </w:r>
      <w:r w:rsidRPr="00821BC2">
        <w:rPr>
          <w:rFonts w:ascii="Source Sans Pro" w:hAnsi="Source Sans Pro"/>
          <w:vanish/>
          <w:color w:val="000000" w:themeColor="text1"/>
          <w:sz w:val="18"/>
          <w:szCs w:val="18"/>
        </w:rPr>
        <w:t>&lt;https://www.communications.gov.au/publications/report-statutory-review-enhancing-online-safety-act-2015-and-review-schedules-5-and-7-broadcasting&gt;.</w:t>
      </w:r>
    </w:p>
  </w:endnote>
  <w:endnote w:id="43">
    <w:p w14:paraId="33C1ED45" w14:textId="77777777" w:rsidR="00821BC2" w:rsidRPr="00821BC2" w:rsidRDefault="00821BC2" w:rsidP="006F2529">
      <w:pPr>
        <w:pStyle w:val="Heading1"/>
        <w:spacing w:after="0"/>
        <w:rPr>
          <w:rFonts w:ascii="Source Sans Pro" w:hAnsi="Source Sans Pro"/>
          <w:b/>
          <w:bCs/>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sz w:val="18"/>
          <w:szCs w:val="18"/>
          <w:lang w:eastAsia="en-GB"/>
        </w:rPr>
        <w:t xml:space="preserve">Lynelle Briggs, </w:t>
      </w:r>
      <w:r w:rsidRPr="00821BC2">
        <w:rPr>
          <w:rFonts w:ascii="Source Sans Pro" w:hAnsi="Source Sans Pro"/>
          <w:i/>
          <w:iCs/>
          <w:vanish/>
          <w:color w:val="000000" w:themeColor="text1"/>
          <w:sz w:val="18"/>
          <w:szCs w:val="18"/>
        </w:rPr>
        <w:t>Report of the Statutory Review of the Enhancing Online Safety Act 2015 and the Review of Schedules 5 and 7 to the Broadcasting Services Act 1992 (Online Content Scheme)</w:t>
      </w:r>
      <w:r w:rsidRPr="00821BC2">
        <w:rPr>
          <w:rFonts w:ascii="Source Sans Pro" w:hAnsi="Source Sans Pro"/>
          <w:vanish/>
          <w:color w:val="000000" w:themeColor="text1"/>
          <w:sz w:val="18"/>
          <w:szCs w:val="18"/>
        </w:rPr>
        <w:t xml:space="preserve"> (31 October 2018) 11; </w:t>
      </w:r>
      <w:r w:rsidRPr="00821BC2">
        <w:rPr>
          <w:rFonts w:ascii="Source Sans Pro" w:hAnsi="Source Sans Pro"/>
          <w:vanish/>
          <w:color w:val="000000" w:themeColor="text1"/>
          <w:sz w:val="18"/>
          <w:szCs w:val="18"/>
          <w:shd w:val="clear" w:color="auto" w:fill="FFFFFF"/>
        </w:rPr>
        <w:t>Department of Communications and the Arts, ‘</w:t>
      </w:r>
      <w:r w:rsidRPr="00821BC2">
        <w:rPr>
          <w:rFonts w:ascii="Source Sans Pro" w:hAnsi="Source Sans Pro"/>
          <w:vanish/>
          <w:color w:val="000000" w:themeColor="text1"/>
          <w:sz w:val="18"/>
          <w:szCs w:val="18"/>
        </w:rPr>
        <w:t xml:space="preserve">Reviews of the </w:t>
      </w:r>
      <w:r w:rsidRPr="00821BC2">
        <w:rPr>
          <w:rFonts w:ascii="Source Sans Pro" w:hAnsi="Source Sans Pro"/>
          <w:i/>
          <w:vanish/>
          <w:color w:val="000000" w:themeColor="text1"/>
          <w:sz w:val="18"/>
          <w:szCs w:val="18"/>
        </w:rPr>
        <w:t xml:space="preserve">Enhancing Online Safety Act 2015 </w:t>
      </w:r>
      <w:r w:rsidRPr="00821BC2">
        <w:rPr>
          <w:rFonts w:ascii="Source Sans Pro" w:hAnsi="Source Sans Pro"/>
          <w:vanish/>
          <w:color w:val="000000" w:themeColor="text1"/>
          <w:sz w:val="18"/>
          <w:szCs w:val="18"/>
        </w:rPr>
        <w:t>and the Online Content Scheme—discussion paper’ (Discussion paper, June 2018) 20.</w:t>
      </w:r>
    </w:p>
  </w:endnote>
  <w:endnote w:id="44">
    <w:p w14:paraId="31B83C92" w14:textId="77777777" w:rsidR="00821BC2" w:rsidRPr="00821BC2" w:rsidRDefault="00821BC2" w:rsidP="006F2529">
      <w:pPr>
        <w:pStyle w:val="Heading1"/>
        <w:shd w:val="clear" w:color="auto" w:fill="FEFEFE"/>
        <w:spacing w:after="0"/>
        <w:rPr>
          <w:rFonts w:ascii="Source Sans Pro" w:hAnsi="Source Sans Pro"/>
          <w:b/>
          <w:bCs/>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Paul Fletcher, ‘Speech to the National Press Club: Keeping Australians Safe Online’ (Speech, National Press Club, 11 December 2019) </w:t>
      </w:r>
      <w:r w:rsidRPr="00821BC2">
        <w:rPr>
          <w:rFonts w:ascii="Source Sans Pro" w:hAnsi="Source Sans Pro"/>
          <w:vanish/>
          <w:color w:val="000000" w:themeColor="text1"/>
          <w:sz w:val="18"/>
          <w:szCs w:val="18"/>
          <w:lang w:val="en-US"/>
        </w:rPr>
        <w:t>&lt;</w:t>
      </w:r>
      <w:r w:rsidRPr="00821BC2">
        <w:rPr>
          <w:rFonts w:ascii="Source Sans Pro" w:hAnsi="Source Sans Pro"/>
          <w:vanish/>
          <w:color w:val="000000" w:themeColor="text1"/>
          <w:sz w:val="18"/>
          <w:szCs w:val="18"/>
        </w:rPr>
        <w:t>https://www.paulfletcher.com.au/portfolio-speeches/speech-to-the-national-press-club-keeping-australians-safe-online</w:t>
      </w:r>
      <w:r w:rsidRPr="00821BC2">
        <w:rPr>
          <w:rStyle w:val="Hyperlink"/>
          <w:rFonts w:ascii="Source Sans Pro" w:hAnsi="Source Sans Pro"/>
          <w:vanish/>
          <w:color w:val="000000" w:themeColor="text1"/>
          <w:sz w:val="18"/>
          <w:szCs w:val="18"/>
        </w:rPr>
        <w:t>&gt;.</w:t>
      </w:r>
    </w:p>
  </w:endnote>
  <w:endnote w:id="45">
    <w:p w14:paraId="03F871FA"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sz w:val="18"/>
          <w:szCs w:val="18"/>
          <w:lang w:val="en-US"/>
        </w:rPr>
        <w:t xml:space="preserve">Ibid. </w:t>
      </w:r>
    </w:p>
  </w:endnote>
  <w:endnote w:id="46">
    <w:p w14:paraId="6D393B7D"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Department of Communications and the Arts, ‘</w:t>
      </w:r>
      <w:r w:rsidRPr="00821BC2">
        <w:rPr>
          <w:rFonts w:ascii="Source Sans Pro" w:hAnsi="Source Sans Pro"/>
          <w:vanish/>
          <w:color w:val="000000" w:themeColor="text1"/>
          <w:sz w:val="18"/>
          <w:szCs w:val="18"/>
          <w:lang w:val="en-US"/>
        </w:rPr>
        <w:t>Online Safety Legislative Reform’ (Discussion Paper, December 2019) 4.</w:t>
      </w:r>
    </w:p>
  </w:endnote>
  <w:endnote w:id="47">
    <w:p w14:paraId="47AC290A"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Ibid</w:t>
      </w:r>
      <w:r w:rsidRPr="00821BC2">
        <w:rPr>
          <w:rFonts w:ascii="Source Sans Pro" w:hAnsi="Source Sans Pro"/>
          <w:vanish/>
          <w:color w:val="000000" w:themeColor="text1"/>
          <w:sz w:val="18"/>
          <w:szCs w:val="18"/>
          <w:lang w:val="en-US"/>
        </w:rPr>
        <w:t xml:space="preserve"> </w:t>
      </w:r>
      <w:r w:rsidRPr="00821BC2">
        <w:rPr>
          <w:rFonts w:ascii="Source Sans Pro" w:hAnsi="Source Sans Pro"/>
          <w:vanish/>
          <w:color w:val="000000" w:themeColor="text1"/>
          <w:sz w:val="18"/>
          <w:szCs w:val="18"/>
        </w:rPr>
        <w:t>47.</w:t>
      </w:r>
    </w:p>
  </w:endnote>
  <w:endnote w:id="48">
    <w:p w14:paraId="32AF3D93"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w:t>
      </w:r>
      <w:r w:rsidRPr="00821BC2">
        <w:rPr>
          <w:rFonts w:ascii="Source Sans Pro" w:hAnsi="Source Sans Pro"/>
          <w:vanish/>
          <w:color w:val="000000" w:themeColor="text1"/>
          <w:sz w:val="18"/>
          <w:szCs w:val="18"/>
          <w:lang w:val="en-US"/>
        </w:rPr>
        <w:t>Ibid 8, 23.</w:t>
      </w:r>
    </w:p>
  </w:endnote>
  <w:endnote w:id="49">
    <w:p w14:paraId="07D9FB2F"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Department for Digital, Culture, Media &amp; Sport and Home Office, ‘Online Harms White Paper – Initial consultation response’ (12 February 2020) &lt;https://www.gov.uk/government/consultations/online-harms-white-paper/public-feedback/online-harms-white-paper-initial-consultation-response&gt;. </w:t>
      </w:r>
    </w:p>
  </w:endnote>
  <w:endnote w:id="50">
    <w:p w14:paraId="5085F830"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Secretary of State for Digital, Culture, Media &amp; Sport and the Secretary of State for the Home Department, </w:t>
      </w:r>
      <w:r w:rsidRPr="00821BC2">
        <w:rPr>
          <w:rFonts w:ascii="Source Sans Pro" w:hAnsi="Source Sans Pro"/>
          <w:i/>
          <w:iCs/>
          <w:vanish/>
          <w:color w:val="000000" w:themeColor="text1"/>
          <w:sz w:val="18"/>
          <w:szCs w:val="18"/>
        </w:rPr>
        <w:t xml:space="preserve">Online Harms White Paper </w:t>
      </w:r>
      <w:r w:rsidRPr="00821BC2">
        <w:rPr>
          <w:rFonts w:ascii="Source Sans Pro" w:hAnsi="Source Sans Pro"/>
          <w:vanish/>
          <w:color w:val="000000" w:themeColor="text1"/>
          <w:sz w:val="18"/>
          <w:szCs w:val="18"/>
        </w:rPr>
        <w:t xml:space="preserve">(White Paper, CP 57, April 2019) </w:t>
      </w:r>
      <w:r w:rsidRPr="00821BC2">
        <w:rPr>
          <w:rFonts w:ascii="Source Sans Pro" w:hAnsi="Source Sans Pro"/>
          <w:vanish/>
          <w:color w:val="000000" w:themeColor="text1"/>
          <w:sz w:val="18"/>
          <w:szCs w:val="18"/>
          <w:lang w:val="en-US"/>
        </w:rPr>
        <w:t xml:space="preserve">42. </w:t>
      </w:r>
    </w:p>
  </w:endnote>
  <w:endnote w:id="51">
    <w:p w14:paraId="3E8F3988" w14:textId="77777777" w:rsidR="00821BC2" w:rsidRPr="00821BC2" w:rsidRDefault="00821BC2" w:rsidP="006F2529">
      <w:pPr>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Ibid 7.</w:t>
      </w:r>
    </w:p>
  </w:endnote>
  <w:endnote w:id="52">
    <w:p w14:paraId="179EE60F"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Conrad Nyamutata, ‘Childhood in the digital age: a socio-cultural and legal analysis of the UK’s proposed virtual legal duty of care’ (2019) 27(4) </w:t>
      </w:r>
      <w:r w:rsidRPr="00821BC2">
        <w:rPr>
          <w:rFonts w:ascii="Source Sans Pro" w:hAnsi="Source Sans Pro"/>
          <w:i/>
          <w:iCs/>
          <w:vanish/>
          <w:color w:val="000000" w:themeColor="text1"/>
          <w:sz w:val="18"/>
          <w:szCs w:val="18"/>
        </w:rPr>
        <w:t>International Journal of Law and Information Technology</w:t>
      </w:r>
      <w:r w:rsidRPr="00821BC2">
        <w:rPr>
          <w:rFonts w:ascii="Source Sans Pro" w:hAnsi="Source Sans Pro"/>
          <w:vanish/>
          <w:color w:val="000000" w:themeColor="text1"/>
          <w:sz w:val="18"/>
          <w:szCs w:val="18"/>
        </w:rPr>
        <w:t xml:space="preserve"> 311.</w:t>
      </w:r>
    </w:p>
  </w:endnote>
  <w:endnote w:id="53">
    <w:p w14:paraId="45EC8426"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Department for Digital, Culture, Media &amp; Sport and Home Office, ‘Online Harms White Paper – Initial consultation response’ (12 February 2020) &lt;</w:t>
      </w:r>
      <w:r w:rsidRPr="00821BC2">
        <w:rPr>
          <w:rFonts w:ascii="Source Sans Pro" w:hAnsi="Source Sans Pro"/>
          <w:vanish/>
          <w:sz w:val="18"/>
          <w:szCs w:val="18"/>
        </w:rPr>
        <w:t xml:space="preserve"> </w:t>
      </w:r>
      <w:r w:rsidRPr="00821BC2">
        <w:rPr>
          <w:rFonts w:ascii="Source Sans Pro" w:hAnsi="Source Sans Pro"/>
          <w:vanish/>
          <w:color w:val="000000" w:themeColor="text1"/>
          <w:sz w:val="18"/>
          <w:szCs w:val="18"/>
        </w:rPr>
        <w:t xml:space="preserve">https://www.gov.uk/government/consultations/online-harms-white-paper/public-feedback/online-harms-white-paper-initial-consultation-response&gt;. </w:t>
      </w:r>
    </w:p>
  </w:endnote>
  <w:endnote w:id="54">
    <w:p w14:paraId="1D967036" w14:textId="77777777" w:rsidR="00821BC2" w:rsidRPr="00821BC2" w:rsidRDefault="00821BC2" w:rsidP="006F2529">
      <w:pPr>
        <w:pStyle w:val="EndnoteText"/>
        <w:rPr>
          <w:rFonts w:ascii="Source Sans Pro" w:hAnsi="Source Sans Pro"/>
          <w:vanish/>
          <w:color w:val="000000" w:themeColor="text1"/>
          <w:sz w:val="18"/>
          <w:szCs w:val="18"/>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Department for Digital, Culture, Media &amp; Sport and Home Office, ‘Online Harms White Paper – Initial consultation response’ (12 February 2020) &lt;</w:t>
      </w:r>
      <w:r w:rsidRPr="00821BC2">
        <w:rPr>
          <w:rFonts w:ascii="Source Sans Pro" w:hAnsi="Source Sans Pro"/>
          <w:vanish/>
          <w:sz w:val="18"/>
          <w:szCs w:val="18"/>
        </w:rPr>
        <w:t xml:space="preserve"> </w:t>
      </w:r>
      <w:r w:rsidRPr="00821BC2">
        <w:rPr>
          <w:rFonts w:ascii="Source Sans Pro" w:hAnsi="Source Sans Pro"/>
          <w:vanish/>
          <w:color w:val="000000" w:themeColor="text1"/>
          <w:sz w:val="18"/>
          <w:szCs w:val="18"/>
        </w:rPr>
        <w:t xml:space="preserve">https://www.gov.uk/government/consultations/online-harms-white-paper/public-feedback/online-harms-white-paper-initial-consultation-response&gt;. </w:t>
      </w:r>
    </w:p>
  </w:endnote>
  <w:endnote w:id="55">
    <w:p w14:paraId="2F5B8941" w14:textId="77777777" w:rsidR="00821BC2" w:rsidRPr="00821BC2" w:rsidRDefault="00821BC2" w:rsidP="006F2529">
      <w:pPr>
        <w:rPr>
          <w:rFonts w:ascii="Source Sans Pro" w:hAnsi="Source Sans Pro"/>
          <w:vanish/>
          <w:color w:val="000000" w:themeColor="text1"/>
          <w:sz w:val="18"/>
          <w:szCs w:val="18"/>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Conrad Nyamutata, ‘Childhood in the digital age: a socio-cultural and legal analysis of the UK’s proposed virtual legal duty of care’ (2019) 27(4) </w:t>
      </w:r>
      <w:r w:rsidRPr="00821BC2">
        <w:rPr>
          <w:rFonts w:ascii="Source Sans Pro" w:hAnsi="Source Sans Pro"/>
          <w:i/>
          <w:iCs/>
          <w:vanish/>
          <w:color w:val="000000" w:themeColor="text1"/>
          <w:sz w:val="18"/>
          <w:szCs w:val="18"/>
        </w:rPr>
        <w:t>International Journal of Law and Information Technology</w:t>
      </w:r>
      <w:r w:rsidRPr="00821BC2">
        <w:rPr>
          <w:rFonts w:ascii="Source Sans Pro" w:hAnsi="Source Sans Pro"/>
          <w:vanish/>
          <w:color w:val="000000" w:themeColor="text1"/>
          <w:sz w:val="18"/>
          <w:szCs w:val="18"/>
        </w:rPr>
        <w:t xml:space="preserve"> 311.</w:t>
      </w:r>
    </w:p>
  </w:endnote>
  <w:endnote w:id="56">
    <w:p w14:paraId="65AD60F2" w14:textId="77777777" w:rsidR="00821BC2" w:rsidRPr="009F062A" w:rsidRDefault="00821BC2" w:rsidP="006F2529">
      <w:pPr>
        <w:pStyle w:val="EndnoteText"/>
        <w:rPr>
          <w:color w:val="000000" w:themeColor="text1"/>
          <w:lang w:val="en-US"/>
        </w:rPr>
      </w:pPr>
      <w:r w:rsidRPr="00821BC2">
        <w:rPr>
          <w:rStyle w:val="EndnoteReference"/>
          <w:rFonts w:ascii="Source Sans Pro" w:hAnsi="Source Sans Pro"/>
          <w:vanish/>
          <w:color w:val="000000" w:themeColor="text1"/>
          <w:sz w:val="18"/>
          <w:szCs w:val="18"/>
        </w:rPr>
        <w:endnoteRef/>
      </w:r>
      <w:r w:rsidRPr="00821BC2">
        <w:rPr>
          <w:rFonts w:ascii="Source Sans Pro" w:hAnsi="Source Sans Pro"/>
          <w:vanish/>
          <w:color w:val="000000" w:themeColor="text1"/>
          <w:sz w:val="18"/>
          <w:szCs w:val="18"/>
        </w:rPr>
        <w:t xml:space="preserve"> Department for Digital, Culture, Media &amp; Sport and Home Office, ‘Online Harms White Paper – Initial consultation response’ (12 February 2020) &lt;</w:t>
      </w:r>
      <w:r w:rsidRPr="00821BC2">
        <w:rPr>
          <w:rFonts w:ascii="Source Sans Pro" w:hAnsi="Source Sans Pro"/>
          <w:vanish/>
          <w:sz w:val="18"/>
          <w:szCs w:val="18"/>
        </w:rPr>
        <w:t xml:space="preserve"> </w:t>
      </w:r>
      <w:r w:rsidRPr="00821BC2">
        <w:rPr>
          <w:rFonts w:ascii="Source Sans Pro" w:hAnsi="Source Sans Pro"/>
          <w:vanish/>
          <w:color w:val="000000" w:themeColor="text1"/>
          <w:sz w:val="18"/>
          <w:szCs w:val="18"/>
        </w:rPr>
        <w:t>https://www.gov.uk/government/consultations/online-harms-white-paper/public-feedback/online-harms-white-paper-initial-consultation-response&gt;.</w:t>
      </w:r>
      <w:r w:rsidRPr="00821BC2">
        <w:rPr>
          <w:vanish/>
          <w:color w:val="000000" w:themeColor="text1"/>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eroo-Medium">
    <w:altName w:val="Cambria"/>
    <w:panose1 w:val="00000000000000000000"/>
    <w:charset w:val="00"/>
    <w:family w:val="roman"/>
    <w:notTrueType/>
    <w:pitch w:val="default"/>
  </w:font>
  <w:font w:name="Arial Rounded MT">
    <w:altName w:val="Arial"/>
    <w:charset w:val="00"/>
    <w:family w:val="auto"/>
    <w:pitch w:val="variable"/>
    <w:sig w:usb0="80000027"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Minderoo-Regular">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inderoo-XCondBold">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CC6A2" w14:textId="77777777" w:rsidR="00620A5D" w:rsidRPr="00366B1C" w:rsidRDefault="00620A5D" w:rsidP="00803D69">
    <w:pPr>
      <w:pStyle w:val="Footer"/>
      <w:rPr>
        <w:rFonts w:ascii="Source Sans Pro" w:hAnsi="Source Sans Pro"/>
      </w:rPr>
    </w:pPr>
    <w:r w:rsidRPr="00366B1C">
      <w:rPr>
        <w:rFonts w:ascii="Source Sans Pro" w:hAnsi="Source Sans Pro"/>
      </w:rPr>
      <w:t xml:space="preserve">PAGE </w:t>
    </w:r>
    <w:r w:rsidRPr="00366B1C">
      <w:rPr>
        <w:rFonts w:ascii="Source Sans Pro" w:hAnsi="Source Sans Pro"/>
      </w:rPr>
      <w:fldChar w:fldCharType="begin"/>
    </w:r>
    <w:r w:rsidRPr="00366B1C">
      <w:rPr>
        <w:rFonts w:ascii="Source Sans Pro" w:hAnsi="Source Sans Pro"/>
      </w:rPr>
      <w:instrText xml:space="preserve"> PAGE   \* MERGEFORMAT </w:instrText>
    </w:r>
    <w:r w:rsidRPr="00366B1C">
      <w:rPr>
        <w:rFonts w:ascii="Source Sans Pro" w:hAnsi="Source Sans Pro"/>
      </w:rPr>
      <w:fldChar w:fldCharType="separate"/>
    </w:r>
    <w:r w:rsidRPr="00366B1C">
      <w:rPr>
        <w:rFonts w:ascii="Source Sans Pro" w:hAnsi="Source Sans Pro"/>
      </w:rPr>
      <w:t>1</w:t>
    </w:r>
    <w:r w:rsidRPr="00366B1C">
      <w:rPr>
        <w:rFonts w:ascii="Source Sans Pro" w:hAnsi="Source Sans Pro"/>
      </w:rPr>
      <w:fldChar w:fldCharType="end"/>
    </w:r>
  </w:p>
  <w:p w14:paraId="6CDA442F" w14:textId="77777777" w:rsidR="006468F1" w:rsidRDefault="006468F1"/>
  <w:p w14:paraId="000F80D8" w14:textId="77777777" w:rsidR="006468F1" w:rsidRDefault="006468F1" w:rsidP="008560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5E9D3" w14:textId="77777777" w:rsidR="00620A5D" w:rsidRDefault="00620A5D" w:rsidP="00803D69">
    <w:pPr>
      <w:pStyle w:val="Footer"/>
    </w:pPr>
    <w:r w:rsidRPr="005F26F8">
      <w:t xml:space="preserve">PAGE </w:t>
    </w:r>
    <w:r w:rsidRPr="005F26F8">
      <w:fldChar w:fldCharType="begin"/>
    </w:r>
    <w:r w:rsidRPr="005F26F8">
      <w:instrText xml:space="preserve"> PAGE   \* MERGEFORMAT </w:instrText>
    </w:r>
    <w:r w:rsidRPr="005F26F8">
      <w:fldChar w:fldCharType="separate"/>
    </w:r>
    <w:r>
      <w:t>1</w:t>
    </w:r>
    <w:r w:rsidRPr="005F26F8">
      <w:fldChar w:fldCharType="end"/>
    </w:r>
  </w:p>
  <w:p w14:paraId="35300BEC" w14:textId="77777777" w:rsidR="006468F1" w:rsidRDefault="006468F1"/>
  <w:p w14:paraId="66F1D922" w14:textId="77777777" w:rsidR="006468F1" w:rsidRDefault="006468F1" w:rsidP="008560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14D89" w14:textId="77777777" w:rsidR="00201682" w:rsidRDefault="00201682" w:rsidP="00C20C17">
      <w:r>
        <w:separator/>
      </w:r>
    </w:p>
    <w:p w14:paraId="50184DB8" w14:textId="77777777" w:rsidR="00201682" w:rsidRDefault="00201682"/>
    <w:p w14:paraId="4F6A7A96" w14:textId="77777777" w:rsidR="00201682" w:rsidRDefault="00201682" w:rsidP="00856080"/>
  </w:footnote>
  <w:footnote w:type="continuationSeparator" w:id="0">
    <w:p w14:paraId="34BEFDC6" w14:textId="77777777" w:rsidR="00201682" w:rsidRDefault="00201682" w:rsidP="00C20C17">
      <w:r>
        <w:continuationSeparator/>
      </w:r>
    </w:p>
    <w:p w14:paraId="1E1A5898" w14:textId="77777777" w:rsidR="00201682" w:rsidRDefault="00201682"/>
    <w:p w14:paraId="73C57384" w14:textId="77777777" w:rsidR="00201682" w:rsidRDefault="00201682" w:rsidP="008560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0597B" w14:textId="396ADC00" w:rsidR="00366B1C" w:rsidRDefault="00E76EA7" w:rsidP="00803D69">
    <w:pPr>
      <w:pStyle w:val="Header"/>
      <w:rPr>
        <w:rFonts w:ascii="Source Sans Pro" w:hAnsi="Source Sans Pro"/>
      </w:rPr>
    </w:pPr>
    <w:sdt>
      <w:sdtPr>
        <w:rPr>
          <w:rFonts w:ascii="Source Sans Pro" w:hAnsi="Source Sans Pro"/>
        </w:rPr>
        <w:alias w:val="Title"/>
        <w:tag w:val=""/>
        <w:id w:val="2144379752"/>
        <w:dataBinding w:prefixMappings="xmlns:ns0='http://purl.org/dc/elements/1.1/' xmlns:ns1='http://schemas.openxmlformats.org/package/2006/metadata/core-properties' " w:xpath="/ns1:coreProperties[1]/ns0:title[1]" w:storeItemID="{6C3C8BC8-F283-45AE-878A-BAB7291924A1}"/>
        <w:text/>
      </w:sdtPr>
      <w:sdtEndPr/>
      <w:sdtContent>
        <w:r w:rsidR="006F2529">
          <w:rPr>
            <w:rFonts w:ascii="Source Sans Pro" w:hAnsi="Source Sans Pro"/>
          </w:rPr>
          <w:t>ASSESSING MECHANISMS TO PROTECT CHILDREN FROM VIOLENCE ONLINE</w:t>
        </w:r>
      </w:sdtContent>
    </w:sdt>
    <w:r w:rsidR="00620A5D" w:rsidRPr="00366B1C">
      <w:rPr>
        <w:rFonts w:ascii="Source Sans Pro" w:hAnsi="Source Sans Pro"/>
      </w:rPr>
      <w:t xml:space="preserve">  </w:t>
    </w:r>
  </w:p>
  <w:p w14:paraId="5C94440A" w14:textId="066A44DC" w:rsidR="00620A5D" w:rsidRPr="00366B1C" w:rsidRDefault="00620A5D" w:rsidP="00803D69">
    <w:pPr>
      <w:pStyle w:val="Header"/>
      <w:rPr>
        <w:rFonts w:ascii="Source Sans Pro" w:hAnsi="Source Sans Pro"/>
      </w:rPr>
    </w:pPr>
    <w:r w:rsidRPr="00366B1C">
      <w:rPr>
        <w:rFonts w:ascii="Source Sans Pro" w:hAnsi="Source Sans Pro"/>
      </w:rPr>
      <w:sym w:font="Wingdings 2" w:char="F097"/>
    </w:r>
    <w:r w:rsidRPr="00366B1C">
      <w:rPr>
        <w:rFonts w:ascii="Source Sans Pro" w:hAnsi="Source Sans Pro"/>
      </w:rPr>
      <w:t xml:space="preserve">  </w:t>
    </w:r>
    <w:sdt>
      <w:sdtPr>
        <w:rPr>
          <w:rFonts w:ascii="Source Sans Pro" w:hAnsi="Source Sans Pro"/>
        </w:rPr>
        <w:alias w:val="Date"/>
        <w:tag w:val=""/>
        <w:id w:val="1301187713"/>
        <w:dataBinding w:prefixMappings="xmlns:ns0='http://schemas.microsoft.com/office/2006/coverPageProps' " w:xpath="/ns0:CoverPageProperties[1]/ns0:PublishDate[1]" w:storeItemID="{55AF091B-3C7A-41E3-B477-F2FDAA23CFDA}"/>
        <w:date w:fullDate="2020-11-13T00:00:00Z">
          <w:dateFormat w:val="d MMMM yyyy"/>
          <w:lid w:val="en-AU"/>
          <w:storeMappedDataAs w:val="dateTime"/>
          <w:calendar w:val="gregorian"/>
        </w:date>
      </w:sdtPr>
      <w:sdtEndPr/>
      <w:sdtContent>
        <w:r w:rsidRPr="00366B1C">
          <w:rPr>
            <w:rFonts w:ascii="Source Sans Pro" w:hAnsi="Source Sans Pro"/>
          </w:rPr>
          <w:t>13 November 2020</w:t>
        </w:r>
      </w:sdtContent>
    </w:sdt>
    <w:r w:rsidRPr="00366B1C">
      <w:rPr>
        <w:rFonts w:ascii="Source Sans Pro" w:hAnsi="Source Sans Pro"/>
      </w:rPr>
      <w:t xml:space="preserve">  </w:t>
    </w:r>
    <w:r w:rsidRPr="00366B1C">
      <w:rPr>
        <w:rFonts w:ascii="Source Sans Pro" w:hAnsi="Source Sans Pro"/>
      </w:rPr>
      <w:sym w:font="Wingdings 2" w:char="F097"/>
    </w:r>
    <w:r w:rsidRPr="00366B1C">
      <w:rPr>
        <w:rFonts w:ascii="Source Sans Pro" w:hAnsi="Source Sans Pro"/>
      </w:rPr>
      <w:t xml:space="preserve">  </w:t>
    </w:r>
    <w:sdt>
      <w:sdtPr>
        <w:rPr>
          <w:rFonts w:ascii="Source Sans Pro" w:hAnsi="Source Sans Pro"/>
        </w:rPr>
        <w:alias w:val="Subtitle"/>
        <w:tag w:val="Subject"/>
        <w:id w:val="-257675172"/>
        <w:dataBinding w:prefixMappings="xmlns:ns0='http://purl.org/dc/elements/1.1/' xmlns:ns1='http://schemas.openxmlformats.org/package/2006/metadata/core-properties' " w:xpath="/ns1:coreProperties[1]/ns0:subject[1]" w:storeItemID="{6C3C8BC8-F283-45AE-878A-BAB7291924A1}"/>
        <w:text/>
      </w:sdtPr>
      <w:sdtEndPr/>
      <w:sdtContent>
        <w:r w:rsidR="00672FB2" w:rsidRPr="00366B1C">
          <w:rPr>
            <w:rFonts w:ascii="Source Sans Pro" w:hAnsi="Source Sans Pro"/>
          </w:rPr>
          <w:t>Marine Chu</w:t>
        </w:r>
      </w:sdtContent>
    </w:sdt>
  </w:p>
  <w:p w14:paraId="1FAACCE6" w14:textId="77777777" w:rsidR="006468F1" w:rsidRDefault="006468F1"/>
  <w:p w14:paraId="5B7A732D" w14:textId="77777777" w:rsidR="006468F1" w:rsidRDefault="006468F1" w:rsidP="008560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E5F32" w14:textId="0F4A0183" w:rsidR="00620A5D" w:rsidRDefault="00620A5D" w:rsidP="006F2529">
    <w:pPr>
      <w:pStyle w:val="Title"/>
      <w:ind w:left="-567" w:right="0"/>
    </w:pPr>
    <w:r w:rsidRPr="00FE09A5">
      <w:rPr>
        <w:rFonts w:ascii="Source Sans Pro" w:hAnsi="Source Sans Pro"/>
      </w:rPr>
      <w:drawing>
        <wp:anchor distT="0" distB="0" distL="114300" distR="114300" simplePos="0" relativeHeight="251686912" behindDoc="0" locked="1" layoutInCell="1" allowOverlap="1" wp14:anchorId="5871C56A" wp14:editId="1FAF5A03">
          <wp:simplePos x="0" y="0"/>
          <wp:positionH relativeFrom="margin">
            <wp:align>right</wp:align>
          </wp:positionH>
          <wp:positionV relativeFrom="page">
            <wp:posOffset>1403985</wp:posOffset>
          </wp:positionV>
          <wp:extent cx="889200" cy="889200"/>
          <wp:effectExtent l="0" t="0" r="6350" b="635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deroo Foundation Logo 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9200" cy="889200"/>
                  </a:xfrm>
                  <a:prstGeom prst="rect">
                    <a:avLst/>
                  </a:prstGeom>
                </pic:spPr>
              </pic:pic>
            </a:graphicData>
          </a:graphic>
          <wp14:sizeRelH relativeFrom="margin">
            <wp14:pctWidth>0</wp14:pctWidth>
          </wp14:sizeRelH>
          <wp14:sizeRelV relativeFrom="margin">
            <wp14:pctHeight>0</wp14:pctHeight>
          </wp14:sizeRelV>
        </wp:anchor>
      </w:drawing>
    </w:r>
    <w:r w:rsidRPr="00FE09A5">
      <w:rPr>
        <w:rFonts w:ascii="Source Sans Pro" w:hAnsi="Source Sans Pro"/>
      </w:rPr>
      <mc:AlternateContent>
        <mc:Choice Requires="wps">
          <w:drawing>
            <wp:anchor distT="0" distB="0" distL="114300" distR="114300" simplePos="0" relativeHeight="251656192" behindDoc="1" locked="1" layoutInCell="1" allowOverlap="1" wp14:anchorId="251CEB26" wp14:editId="6175E446">
              <wp:simplePos x="0" y="0"/>
              <wp:positionH relativeFrom="page">
                <wp:posOffset>9525</wp:posOffset>
              </wp:positionH>
              <wp:positionV relativeFrom="page">
                <wp:posOffset>9525</wp:posOffset>
              </wp:positionV>
              <wp:extent cx="10692000" cy="1836000"/>
              <wp:effectExtent l="0" t="0" r="0" b="0"/>
              <wp:wrapNone/>
              <wp:docPr id="13" name="Rectangle 13"/>
              <wp:cNvGraphicFramePr/>
              <a:graphic xmlns:a="http://schemas.openxmlformats.org/drawingml/2006/main">
                <a:graphicData uri="http://schemas.microsoft.com/office/word/2010/wordprocessingShape">
                  <wps:wsp>
                    <wps:cNvSpPr/>
                    <wps:spPr>
                      <a:xfrm>
                        <a:off x="0" y="0"/>
                        <a:ext cx="10692000" cy="183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77767" id="Rectangle 13" o:spid="_x0000_s1026" style="position:absolute;margin-left:.75pt;margin-top:.75pt;width:841.9pt;height:144.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" fillcolor="#ffcd00 [3205]" stroked="f" strokeweight="1pt">
              <w10:wrap anchorx="page" anchory="page"/>
              <w10:anchorlock/>
            </v:rect>
          </w:pict>
        </mc:Fallback>
      </mc:AlternateContent>
    </w:r>
    <w:sdt>
      <w:sdtPr>
        <w:rPr>
          <w:rStyle w:val="BodyTextChar"/>
          <w:rFonts w:ascii="Source Sans Pro" w:hAnsi="Source Sans Pro"/>
          <w:b/>
          <w:bCs/>
          <w:sz w:val="28"/>
          <w:szCs w:val="28"/>
        </w:rPr>
        <w:alias w:val="Title"/>
        <w:tag w:val=""/>
        <w:id w:val="491531321"/>
        <w:dataBinding w:prefixMappings="xmlns:ns0='http://purl.org/dc/elements/1.1/' xmlns:ns1='http://schemas.openxmlformats.org/package/2006/metadata/core-properties' " w:xpath="/ns1:coreProperties[1]/ns0:title[1]" w:storeItemID="{6C3C8BC8-F283-45AE-878A-BAB7291924A1}"/>
        <w:text/>
      </w:sdtPr>
      <w:sdtEndPr>
        <w:rPr>
          <w:rStyle w:val="BodyTextChar"/>
        </w:rPr>
      </w:sdtEndPr>
      <w:sdtContent>
        <w:r w:rsidR="006F2529" w:rsidRPr="006F2529">
          <w:rPr>
            <w:rStyle w:val="BodyTextChar"/>
            <w:rFonts w:ascii="Source Sans Pro" w:hAnsi="Source Sans Pro"/>
            <w:b/>
            <w:bCs/>
            <w:sz w:val="28"/>
            <w:szCs w:val="28"/>
          </w:rPr>
          <w:t>ASSESSING MECHANISMS TO PROTECT CHILDREN FROM VIOLENCE ONLINE</w:t>
        </w:r>
      </w:sdtContent>
    </w:sdt>
    <w:r w:rsidRPr="00A73555">
      <w:t>●</w:t>
    </w:r>
  </w:p>
  <w:sdt>
    <w:sdtPr>
      <w:rPr>
        <w:rFonts w:ascii="Source Sans Pro" w:hAnsi="Source Sans Pro"/>
        <w:sz w:val="22"/>
      </w:rPr>
      <w:alias w:val="Subtitle"/>
      <w:tag w:val="Subject"/>
      <w:id w:val="1591270441"/>
      <w:dataBinding w:prefixMappings="xmlns:ns0='http://purl.org/dc/elements/1.1/' xmlns:ns1='http://schemas.openxmlformats.org/package/2006/metadata/core-properties' " w:xpath="/ns1:coreProperties[1]/ns0:subject[1]" w:storeItemID="{6C3C8BC8-F283-45AE-878A-BAB7291924A1}"/>
      <w:text/>
    </w:sdtPr>
    <w:sdtEndPr/>
    <w:sdtContent>
      <w:p w14:paraId="64A6B3BD" w14:textId="2DBCF327" w:rsidR="00620A5D" w:rsidRPr="004F2EC7" w:rsidRDefault="00672FB2" w:rsidP="00803D69">
        <w:pPr>
          <w:pStyle w:val="Subtitle"/>
          <w:rPr>
            <w:rFonts w:ascii="Source Sans Pro" w:hAnsi="Source Sans Pro"/>
            <w:sz w:val="22"/>
          </w:rPr>
        </w:pPr>
        <w:r w:rsidRPr="004F2EC7">
          <w:rPr>
            <w:rFonts w:ascii="Source Sans Pro" w:hAnsi="Source Sans Pro"/>
            <w:sz w:val="22"/>
          </w:rPr>
          <w:t>Marine Chu</w:t>
        </w:r>
      </w:p>
    </w:sdtContent>
  </w:sdt>
  <w:sdt>
    <w:sdtPr>
      <w:rPr>
        <w:rFonts w:ascii="Source Sans Pro" w:hAnsi="Source Sans Pro"/>
      </w:rPr>
      <w:alias w:val="Date"/>
      <w:tag w:val=""/>
      <w:id w:val="2004928872"/>
      <w:dataBinding w:prefixMappings="xmlns:ns0='http://schemas.microsoft.com/office/2006/coverPageProps' " w:xpath="/ns0:CoverPageProperties[1]/ns0:PublishDate[1]" w:storeItemID="{55AF091B-3C7A-41E3-B477-F2FDAA23CFDA}"/>
      <w:date w:fullDate="2020-11-13T00:00:00Z">
        <w:dateFormat w:val="d MMMM yyyy"/>
        <w:lid w:val="en-AU"/>
        <w:storeMappedDataAs w:val="dateTime"/>
        <w:calendar w:val="gregorian"/>
      </w:date>
    </w:sdtPr>
    <w:sdtEndPr/>
    <w:sdtContent>
      <w:p w14:paraId="6A4A4ACD" w14:textId="195FBBFA" w:rsidR="00620A5D" w:rsidRPr="002D2B9A" w:rsidRDefault="00620A5D" w:rsidP="00803D69">
        <w:pPr>
          <w:pStyle w:val="BodyText"/>
          <w:rPr>
            <w:rFonts w:ascii="Source Sans Pro" w:hAnsi="Source Sans Pro"/>
          </w:rPr>
        </w:pPr>
        <w:r w:rsidRPr="002D2B9A">
          <w:rPr>
            <w:rFonts w:ascii="Source Sans Pro" w:hAnsi="Source Sans Pro"/>
          </w:rPr>
          <w:t>13 November 2020</w:t>
        </w:r>
      </w:p>
    </w:sdtContent>
  </w:sdt>
  <w:p w14:paraId="3F247EF4" w14:textId="77777777" w:rsidR="00620A5D" w:rsidRPr="00803D69" w:rsidRDefault="00620A5D" w:rsidP="00803D69"/>
  <w:p w14:paraId="7627205E" w14:textId="77777777" w:rsidR="00620A5D" w:rsidRPr="00803D69" w:rsidRDefault="00620A5D" w:rsidP="00803D69"/>
  <w:p w14:paraId="5611AC29" w14:textId="77777777" w:rsidR="00620A5D" w:rsidRPr="00803D69" w:rsidRDefault="00620A5D" w:rsidP="00803D69"/>
  <w:p w14:paraId="7F067E07" w14:textId="77777777" w:rsidR="00620A5D" w:rsidRPr="00803D69" w:rsidRDefault="00620A5D" w:rsidP="00803D69"/>
  <w:p w14:paraId="78C4170A" w14:textId="77777777" w:rsidR="006468F1" w:rsidRDefault="006468F1"/>
  <w:p w14:paraId="19FF3CC9" w14:textId="77777777" w:rsidR="006468F1" w:rsidRDefault="006468F1" w:rsidP="008560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E2ABC"/>
    <w:multiLevelType w:val="multilevel"/>
    <w:tmpl w:val="882C8278"/>
    <w:styleLink w:val="ListAgenda"/>
    <w:lvl w:ilvl="0">
      <w:start w:val="1"/>
      <w:numFmt w:val="decimal"/>
      <w:pStyle w:val="AgendaNumber"/>
      <w:lvlText w:val="%1."/>
      <w:lvlJc w:val="left"/>
      <w:pPr>
        <w:tabs>
          <w:tab w:val="num" w:pos="425"/>
        </w:tabs>
        <w:ind w:left="425" w:hanging="425"/>
      </w:pPr>
      <w:rPr>
        <w:rFonts w:hint="default"/>
      </w:rPr>
    </w:lvl>
    <w:lvl w:ilvl="1">
      <w:start w:val="1"/>
      <w:numFmt w:val="decimal"/>
      <w:pStyle w:val="AgendaNumber2"/>
      <w:lvlText w:val="%1.%2"/>
      <w:lvlJc w:val="left"/>
      <w:pPr>
        <w:tabs>
          <w:tab w:val="num" w:pos="425"/>
        </w:tabs>
        <w:ind w:left="425" w:hanging="425"/>
      </w:pPr>
      <w:rPr>
        <w:rFonts w:hint="default"/>
      </w:rPr>
    </w:lvl>
    <w:lvl w:ilvl="2">
      <w:start w:val="1"/>
      <w:numFmt w:val="lowerRoman"/>
      <w:pStyle w:val="AgendaNumber3"/>
      <w:lvlText w:val="(%3)"/>
      <w:lvlJc w:val="left"/>
      <w:pPr>
        <w:tabs>
          <w:tab w:val="num" w:pos="851"/>
        </w:tabs>
        <w:ind w:left="851" w:hanging="426"/>
      </w:pPr>
      <w:rPr>
        <w:rFonts w:hint="default"/>
      </w:rPr>
    </w:lvl>
    <w:lvl w:ilvl="3">
      <w:start w:val="1"/>
      <w:numFmt w:val="lowerLetter"/>
      <w:lvlText w:val="(%4)"/>
      <w:lvlJc w:val="left"/>
      <w:pPr>
        <w:tabs>
          <w:tab w:val="num" w:pos="1276"/>
        </w:tabs>
        <w:ind w:left="1276" w:hanging="425"/>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1135194"/>
    <w:multiLevelType w:val="multilevel"/>
    <w:tmpl w:val="D442603C"/>
    <w:numStyleLink w:val="ListTableNumber"/>
  </w:abstractNum>
  <w:abstractNum w:abstractNumId="2" w15:restartNumberingAfterBreak="0">
    <w:nsid w:val="03AD3F9E"/>
    <w:multiLevelType w:val="hybridMultilevel"/>
    <w:tmpl w:val="EED2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E747A9"/>
    <w:multiLevelType w:val="multilevel"/>
    <w:tmpl w:val="E72AFB0E"/>
    <w:numStyleLink w:val="ListNbrHeading"/>
  </w:abstractNum>
  <w:abstractNum w:abstractNumId="4" w15:restartNumberingAfterBreak="0">
    <w:nsid w:val="0DD726A9"/>
    <w:multiLevelType w:val="multilevel"/>
    <w:tmpl w:val="F3604634"/>
    <w:styleLink w:val="ListAppendix"/>
    <w:lvl w:ilvl="0">
      <w:start w:val="1"/>
      <w:numFmt w:val="upperLetter"/>
      <w:pStyle w:val="Heading9"/>
      <w:lvlText w:val="Appendix %1"/>
      <w:lvlJc w:val="left"/>
      <w:pPr>
        <w:tabs>
          <w:tab w:val="num" w:pos="2268"/>
        </w:tabs>
        <w:ind w:left="2268" w:hanging="2268"/>
      </w:pPr>
      <w:rPr>
        <w:rFonts w:hint="default"/>
      </w:rPr>
    </w:lvl>
    <w:lvl w:ilvl="1">
      <w:start w:val="1"/>
      <w:numFmt w:val="decimal"/>
      <w:pStyle w:val="AppendixH2"/>
      <w:lvlText w:val="%1-%2"/>
      <w:lvlJc w:val="left"/>
      <w:pPr>
        <w:tabs>
          <w:tab w:val="num" w:pos="1134"/>
        </w:tabs>
        <w:ind w:left="1134" w:hanging="1134"/>
      </w:pPr>
      <w:rPr>
        <w:rFonts w:ascii="Minderoo-Medium" w:hAnsi="Minderoo-Medium" w:hint="default"/>
      </w:rPr>
    </w:lvl>
    <w:lvl w:ilvl="2">
      <w:start w:val="1"/>
      <w:numFmt w:val="decimal"/>
      <w:pStyle w:val="AppendixH3"/>
      <w:lvlText w:val="%1-%2-%3"/>
      <w:lvlJc w:val="left"/>
      <w:pPr>
        <w:tabs>
          <w:tab w:val="num" w:pos="1134"/>
        </w:tabs>
        <w:ind w:left="1134" w:hanging="1134"/>
      </w:pPr>
      <w:rPr>
        <w:rFont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A4E610B"/>
    <w:multiLevelType w:val="multilevel"/>
    <w:tmpl w:val="9718FFDE"/>
    <w:styleLink w:val="ListNumber"/>
    <w:lvl w:ilvl="0">
      <w:start w:val="1"/>
      <w:numFmt w:val="decimal"/>
      <w:pStyle w:val="ListNumber0"/>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1D737170"/>
    <w:multiLevelType w:val="multilevel"/>
    <w:tmpl w:val="E72AFB0E"/>
    <w:styleLink w:val="ListNbrHeading"/>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ascii="Minderoo-Medium" w:hAnsi="Minderoo-Medium"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Heading4"/>
      <w:lvlText w:val="%1.%2.%3.%4"/>
      <w:lvlJc w:val="left"/>
      <w:pPr>
        <w:tabs>
          <w:tab w:val="num" w:pos="1134"/>
        </w:tabs>
        <w:ind w:left="1134" w:hanging="1134"/>
      </w:pPr>
      <w:rPr>
        <w:rFonts w:ascii="Minderoo-Medium" w:hAnsi="Minderoo-Medium" w:hint="default"/>
      </w:rPr>
    </w:lvl>
    <w:lvl w:ilvl="4">
      <w:start w:val="1"/>
      <w:numFmt w:val="decimal"/>
      <w:pStyle w:val="Numbered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1E2A5581"/>
    <w:multiLevelType w:val="multilevel"/>
    <w:tmpl w:val="EDBE2B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F8E271B"/>
    <w:multiLevelType w:val="multilevel"/>
    <w:tmpl w:val="882C8278"/>
    <w:numStyleLink w:val="ListAgenda"/>
  </w:abstractNum>
  <w:abstractNum w:abstractNumId="12" w15:restartNumberingAfterBreak="0">
    <w:nsid w:val="337B39F8"/>
    <w:multiLevelType w:val="multilevel"/>
    <w:tmpl w:val="E72AFB0E"/>
    <w:numStyleLink w:val="ListNbrHeading"/>
  </w:abstractNum>
  <w:abstractNum w:abstractNumId="13" w15:restartNumberingAfterBreak="0">
    <w:nsid w:val="35663F06"/>
    <w:multiLevelType w:val="hybridMultilevel"/>
    <w:tmpl w:val="59883DBC"/>
    <w:lvl w:ilvl="0" w:tplc="4AA4CEC8">
      <w:numFmt w:val="bullet"/>
      <w:lvlText w:val="-"/>
      <w:lvlJc w:val="left"/>
      <w:pPr>
        <w:ind w:left="720" w:hanging="360"/>
      </w:pPr>
      <w:rPr>
        <w:rFonts w:ascii="Source Sans Pro" w:eastAsiaTheme="minorHAnsi" w:hAnsi="Source Sans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40AD5EC8"/>
    <w:multiLevelType w:val="multilevel"/>
    <w:tmpl w:val="6A1419D6"/>
    <w:numStyleLink w:val="ListBullet"/>
  </w:abstractNum>
  <w:abstractNum w:abstractNumId="16" w15:restartNumberingAfterBreak="0">
    <w:nsid w:val="46266613"/>
    <w:multiLevelType w:val="multilevel"/>
    <w:tmpl w:val="082E3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FFD6F6B"/>
    <w:multiLevelType w:val="multilevel"/>
    <w:tmpl w:val="9718FFDE"/>
    <w:numStyleLink w:val="ListNumber"/>
  </w:abstractNum>
  <w:abstractNum w:abstractNumId="18" w15:restartNumberingAfterBreak="0">
    <w:nsid w:val="56FF4062"/>
    <w:multiLevelType w:val="multilevel"/>
    <w:tmpl w:val="882C8278"/>
    <w:numStyleLink w:val="ListAgenda"/>
  </w:abstractNum>
  <w:abstractNum w:abstractNumId="19" w15:restartNumberingAfterBreak="0">
    <w:nsid w:val="58E340A1"/>
    <w:multiLevelType w:val="multilevel"/>
    <w:tmpl w:val="082E3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D444079"/>
    <w:multiLevelType w:val="multilevel"/>
    <w:tmpl w:val="F3604634"/>
    <w:numStyleLink w:val="ListAppendix"/>
  </w:abstractNum>
  <w:abstractNum w:abstractNumId="21" w15:restartNumberingAfterBreak="0">
    <w:nsid w:val="5FA470FB"/>
    <w:multiLevelType w:val="hybridMultilevel"/>
    <w:tmpl w:val="28C67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450108"/>
    <w:multiLevelType w:val="multilevel"/>
    <w:tmpl w:val="882C8278"/>
    <w:numStyleLink w:val="ListAgenda"/>
  </w:abstractNum>
  <w:abstractNum w:abstractNumId="23" w15:restartNumberingAfterBreak="0">
    <w:nsid w:val="725B532E"/>
    <w:multiLevelType w:val="multilevel"/>
    <w:tmpl w:val="6A1419D6"/>
    <w:styleLink w:val="ListBullet"/>
    <w:lvl w:ilvl="0">
      <w:start w:val="1"/>
      <w:numFmt w:val="bullet"/>
      <w:pStyle w:val="ListBullet0"/>
      <w:lvlText w:val=""/>
      <w:lvlJc w:val="left"/>
      <w:pPr>
        <w:tabs>
          <w:tab w:val="num" w:pos="425"/>
        </w:tabs>
        <w:ind w:left="284" w:hanging="284"/>
      </w:pPr>
      <w:rPr>
        <w:rFonts w:ascii="Symbol" w:hAnsi="Symbol" w:hint="default"/>
      </w:rPr>
    </w:lvl>
    <w:lvl w:ilvl="1">
      <w:start w:val="1"/>
      <w:numFmt w:val="bullet"/>
      <w:pStyle w:val="ListBullet2"/>
      <w:lvlText w:val="–"/>
      <w:lvlJc w:val="left"/>
      <w:pPr>
        <w:tabs>
          <w:tab w:val="num" w:pos="709"/>
        </w:tabs>
        <w:ind w:left="568" w:hanging="284"/>
      </w:pPr>
      <w:rPr>
        <w:rFonts w:ascii="Arial Rounded MT" w:hAnsi="Arial Rounded MT" w:hint="default"/>
        <w:color w:val="auto"/>
      </w:rPr>
    </w:lvl>
    <w:lvl w:ilvl="2">
      <w:start w:val="1"/>
      <w:numFmt w:val="bullet"/>
      <w:pStyle w:val="ListBullet3"/>
      <w:lvlText w:val=""/>
      <w:lvlJc w:val="left"/>
      <w:pPr>
        <w:tabs>
          <w:tab w:val="num" w:pos="993"/>
        </w:tabs>
        <w:ind w:left="852" w:hanging="284"/>
      </w:pPr>
      <w:rPr>
        <w:rFonts w:ascii="Symbol" w:hAnsi="Symbol" w:hint="default"/>
      </w:rPr>
    </w:lvl>
    <w:lvl w:ilvl="3">
      <w:start w:val="1"/>
      <w:numFmt w:val="bullet"/>
      <w:pStyle w:val="ListBullet4"/>
      <w:lvlText w:val="–"/>
      <w:lvlJc w:val="left"/>
      <w:pPr>
        <w:tabs>
          <w:tab w:val="num" w:pos="1277"/>
        </w:tabs>
        <w:ind w:left="1136" w:hanging="284"/>
      </w:pPr>
      <w:rPr>
        <w:rFonts w:ascii="Arial Rounded MT" w:hAnsi="Arial Rounded MT" w:hint="default"/>
      </w:rPr>
    </w:lvl>
    <w:lvl w:ilvl="4">
      <w:start w:val="1"/>
      <w:numFmt w:val="bullet"/>
      <w:pStyle w:val="ListBullet5"/>
      <w:lvlText w:val=""/>
      <w:lvlJc w:val="left"/>
      <w:pPr>
        <w:tabs>
          <w:tab w:val="num" w:pos="1561"/>
        </w:tabs>
        <w:ind w:left="1420" w:hanging="284"/>
      </w:pPr>
      <w:rPr>
        <w:rFonts w:ascii="Symbol" w:hAnsi="Symbol" w:hint="default"/>
        <w:color w:val="auto"/>
      </w:rPr>
    </w:lvl>
    <w:lvl w:ilvl="5">
      <w:start w:val="1"/>
      <w:numFmt w:val="bullet"/>
      <w:pStyle w:val="ListBullet6"/>
      <w:lvlText w:val="–"/>
      <w:lvlJc w:val="left"/>
      <w:pPr>
        <w:tabs>
          <w:tab w:val="num" w:pos="1845"/>
        </w:tabs>
        <w:ind w:left="1704" w:hanging="284"/>
      </w:pPr>
      <w:rPr>
        <w:rFonts w:ascii="Arial Rounded MT" w:hAnsi="Arial Rounded MT" w:hint="default"/>
      </w:rPr>
    </w:lvl>
    <w:lvl w:ilvl="6">
      <w:start w:val="1"/>
      <w:numFmt w:val="none"/>
      <w:lvlText w:val="%7"/>
      <w:lvlJc w:val="left"/>
      <w:pPr>
        <w:tabs>
          <w:tab w:val="num" w:pos="2129"/>
        </w:tabs>
        <w:ind w:left="1988" w:hanging="284"/>
      </w:pPr>
      <w:rPr>
        <w:rFonts w:hint="default"/>
      </w:rPr>
    </w:lvl>
    <w:lvl w:ilvl="7">
      <w:start w:val="1"/>
      <w:numFmt w:val="none"/>
      <w:lvlText w:val=""/>
      <w:lvlJc w:val="left"/>
      <w:pPr>
        <w:tabs>
          <w:tab w:val="num" w:pos="2413"/>
        </w:tabs>
        <w:ind w:left="2272" w:hanging="284"/>
      </w:pPr>
      <w:rPr>
        <w:rFonts w:hint="default"/>
      </w:rPr>
    </w:lvl>
    <w:lvl w:ilvl="8">
      <w:start w:val="1"/>
      <w:numFmt w:val="none"/>
      <w:lvlText w:val=""/>
      <w:lvlJc w:val="left"/>
      <w:pPr>
        <w:tabs>
          <w:tab w:val="num" w:pos="2697"/>
        </w:tabs>
        <w:ind w:left="2556" w:hanging="284"/>
      </w:pPr>
      <w:rPr>
        <w:rFonts w:hint="default"/>
      </w:rPr>
    </w:lvl>
  </w:abstractNum>
  <w:abstractNum w:abstractNumId="24" w15:restartNumberingAfterBreak="0">
    <w:nsid w:val="76AF6759"/>
    <w:multiLevelType w:val="hybridMultilevel"/>
    <w:tmpl w:val="605657F0"/>
    <w:lvl w:ilvl="0" w:tplc="3C4698B8">
      <w:start w:val="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23"/>
  </w:num>
  <w:num w:numId="6">
    <w:abstractNumId w:val="7"/>
  </w:num>
  <w:num w:numId="7">
    <w:abstractNumId w:val="6"/>
  </w:num>
  <w:num w:numId="8">
    <w:abstractNumId w:val="14"/>
  </w:num>
  <w:num w:numId="9">
    <w:abstractNumId w:val="9"/>
  </w:num>
  <w:num w:numId="10">
    <w:abstractNumId w:val="10"/>
  </w:num>
  <w:num w:numId="11">
    <w:abstractNumId w:val="7"/>
    <w:lvlOverride w:ilvl="0">
      <w:lvl w:ilvl="0">
        <w:start w:val="1"/>
        <w:numFmt w:val="decimal"/>
        <w:pStyle w:val="NumberedHeading1"/>
        <w:lvlText w:val="%1."/>
        <w:lvlJc w:val="left"/>
        <w:pPr>
          <w:tabs>
            <w:tab w:val="num" w:pos="1134"/>
          </w:tabs>
          <w:ind w:left="1134" w:hanging="1134"/>
        </w:pPr>
        <w:rPr>
          <w:rFonts w:hint="default"/>
          <w:b w:val="0"/>
          <w:bCs/>
        </w:rPr>
      </w:lvl>
    </w:lvlOverride>
    <w:lvlOverride w:ilvl="1">
      <w:lvl w:ilvl="1">
        <w:start w:val="1"/>
        <w:numFmt w:val="decimal"/>
        <w:pStyle w:val="NumberedHeading2"/>
        <w:lvlText w:val="%1.%2"/>
        <w:lvlJc w:val="left"/>
        <w:pPr>
          <w:tabs>
            <w:tab w:val="num" w:pos="1134"/>
          </w:tabs>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
    <w:abstractNumId w:val="9"/>
  </w:num>
  <w:num w:numId="13">
    <w:abstractNumId w:val="10"/>
  </w:num>
  <w:num w:numId="14">
    <w:abstractNumId w:val="17"/>
  </w:num>
  <w:num w:numId="15">
    <w:abstractNumId w:val="16"/>
  </w:num>
  <w:num w:numId="16">
    <w:abstractNumId w:val="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4"/>
  </w:num>
  <w:num w:numId="20">
    <w:abstractNumId w:val="3"/>
  </w:num>
  <w:num w:numId="21">
    <w:abstractNumId w:val="12"/>
  </w:num>
  <w:num w:numId="22">
    <w:abstractNumId w:val="20"/>
  </w:num>
  <w:num w:numId="23">
    <w:abstractNumId w:val="0"/>
  </w:num>
  <w:num w:numId="24">
    <w:abstractNumId w:val="18"/>
  </w:num>
  <w:num w:numId="25">
    <w:abstractNumId w:val="11"/>
  </w:num>
  <w:num w:numId="26">
    <w:abstractNumId w:val="22"/>
  </w:num>
  <w:num w:numId="27">
    <w:abstractNumId w:val="15"/>
  </w:num>
  <w:num w:numId="28">
    <w:abstractNumId w:val="0"/>
  </w:num>
  <w:num w:numId="29">
    <w:abstractNumId w:val="0"/>
  </w:num>
  <w:num w:numId="30">
    <w:abstractNumId w:val="0"/>
  </w:num>
  <w:num w:numId="31">
    <w:abstractNumId w:val="0"/>
  </w:num>
  <w:num w:numId="32">
    <w:abstractNumId w:val="13"/>
  </w:num>
  <w:num w:numId="3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A5D"/>
    <w:rsid w:val="0000450D"/>
    <w:rsid w:val="00004F3B"/>
    <w:rsid w:val="000117E8"/>
    <w:rsid w:val="000129BA"/>
    <w:rsid w:val="00013E43"/>
    <w:rsid w:val="00014982"/>
    <w:rsid w:val="00024897"/>
    <w:rsid w:val="00024F60"/>
    <w:rsid w:val="00026CB0"/>
    <w:rsid w:val="00035F70"/>
    <w:rsid w:val="00050C8C"/>
    <w:rsid w:val="000542C6"/>
    <w:rsid w:val="00055658"/>
    <w:rsid w:val="000569DB"/>
    <w:rsid w:val="00060E11"/>
    <w:rsid w:val="00070294"/>
    <w:rsid w:val="00071578"/>
    <w:rsid w:val="00077E3F"/>
    <w:rsid w:val="00084829"/>
    <w:rsid w:val="00092979"/>
    <w:rsid w:val="0009657C"/>
    <w:rsid w:val="000A4C25"/>
    <w:rsid w:val="000A637E"/>
    <w:rsid w:val="000A65EB"/>
    <w:rsid w:val="000B66B3"/>
    <w:rsid w:val="000C1134"/>
    <w:rsid w:val="000C2A28"/>
    <w:rsid w:val="000E13EF"/>
    <w:rsid w:val="000E3747"/>
    <w:rsid w:val="000F2A71"/>
    <w:rsid w:val="001003D2"/>
    <w:rsid w:val="001025D7"/>
    <w:rsid w:val="0012386C"/>
    <w:rsid w:val="001273E5"/>
    <w:rsid w:val="001447BD"/>
    <w:rsid w:val="00144C99"/>
    <w:rsid w:val="001457A0"/>
    <w:rsid w:val="00146727"/>
    <w:rsid w:val="0016192F"/>
    <w:rsid w:val="0016693A"/>
    <w:rsid w:val="00181166"/>
    <w:rsid w:val="001929F2"/>
    <w:rsid w:val="00196C64"/>
    <w:rsid w:val="001A4838"/>
    <w:rsid w:val="001A76E0"/>
    <w:rsid w:val="001B72EB"/>
    <w:rsid w:val="001C5154"/>
    <w:rsid w:val="001D0104"/>
    <w:rsid w:val="001D7214"/>
    <w:rsid w:val="001E3B79"/>
    <w:rsid w:val="001E478D"/>
    <w:rsid w:val="001E544B"/>
    <w:rsid w:val="001F1666"/>
    <w:rsid w:val="00201682"/>
    <w:rsid w:val="00202B48"/>
    <w:rsid w:val="0021660A"/>
    <w:rsid w:val="00225566"/>
    <w:rsid w:val="002313AA"/>
    <w:rsid w:val="00241D26"/>
    <w:rsid w:val="00257D4C"/>
    <w:rsid w:val="00261263"/>
    <w:rsid w:val="00270092"/>
    <w:rsid w:val="0027433E"/>
    <w:rsid w:val="00294C65"/>
    <w:rsid w:val="002B0B4D"/>
    <w:rsid w:val="002B2A8D"/>
    <w:rsid w:val="002C2DAE"/>
    <w:rsid w:val="002C41CD"/>
    <w:rsid w:val="002C5D02"/>
    <w:rsid w:val="002C6676"/>
    <w:rsid w:val="002D2B9A"/>
    <w:rsid w:val="002E2721"/>
    <w:rsid w:val="002E479F"/>
    <w:rsid w:val="002E496D"/>
    <w:rsid w:val="002E5910"/>
    <w:rsid w:val="002E73E2"/>
    <w:rsid w:val="002F612F"/>
    <w:rsid w:val="002F6701"/>
    <w:rsid w:val="00301E18"/>
    <w:rsid w:val="0031139E"/>
    <w:rsid w:val="00312A4A"/>
    <w:rsid w:val="00313767"/>
    <w:rsid w:val="00314807"/>
    <w:rsid w:val="00320CB7"/>
    <w:rsid w:val="00320FB8"/>
    <w:rsid w:val="003362C1"/>
    <w:rsid w:val="003407C1"/>
    <w:rsid w:val="00342846"/>
    <w:rsid w:val="00343853"/>
    <w:rsid w:val="00353B55"/>
    <w:rsid w:val="0035730D"/>
    <w:rsid w:val="00363DDA"/>
    <w:rsid w:val="00366B1C"/>
    <w:rsid w:val="003728F6"/>
    <w:rsid w:val="003755D3"/>
    <w:rsid w:val="00382366"/>
    <w:rsid w:val="00395CC2"/>
    <w:rsid w:val="003A0096"/>
    <w:rsid w:val="003A45F4"/>
    <w:rsid w:val="003A51F3"/>
    <w:rsid w:val="003B0BA9"/>
    <w:rsid w:val="003B3E1A"/>
    <w:rsid w:val="003E486F"/>
    <w:rsid w:val="003E70AB"/>
    <w:rsid w:val="003F5286"/>
    <w:rsid w:val="003F72BE"/>
    <w:rsid w:val="00404FE6"/>
    <w:rsid w:val="00411753"/>
    <w:rsid w:val="004118E4"/>
    <w:rsid w:val="00420B3C"/>
    <w:rsid w:val="004256AC"/>
    <w:rsid w:val="00445521"/>
    <w:rsid w:val="00446F95"/>
    <w:rsid w:val="004659B5"/>
    <w:rsid w:val="0046639B"/>
    <w:rsid w:val="00472BB0"/>
    <w:rsid w:val="00483729"/>
    <w:rsid w:val="004942F3"/>
    <w:rsid w:val="004B003F"/>
    <w:rsid w:val="004B2402"/>
    <w:rsid w:val="004B79BB"/>
    <w:rsid w:val="004D16A4"/>
    <w:rsid w:val="004E77BD"/>
    <w:rsid w:val="004F2EC7"/>
    <w:rsid w:val="004F50B0"/>
    <w:rsid w:val="00503567"/>
    <w:rsid w:val="005049C3"/>
    <w:rsid w:val="00510B96"/>
    <w:rsid w:val="005218A9"/>
    <w:rsid w:val="005349DA"/>
    <w:rsid w:val="00534EF1"/>
    <w:rsid w:val="0053711F"/>
    <w:rsid w:val="00537FEB"/>
    <w:rsid w:val="0054022F"/>
    <w:rsid w:val="00550682"/>
    <w:rsid w:val="00550DFD"/>
    <w:rsid w:val="00552CA0"/>
    <w:rsid w:val="005601FE"/>
    <w:rsid w:val="00564301"/>
    <w:rsid w:val="00565C97"/>
    <w:rsid w:val="0058193C"/>
    <w:rsid w:val="0058761C"/>
    <w:rsid w:val="005B54F0"/>
    <w:rsid w:val="005D0167"/>
    <w:rsid w:val="005D3466"/>
    <w:rsid w:val="005E7363"/>
    <w:rsid w:val="005F193E"/>
    <w:rsid w:val="00620A5D"/>
    <w:rsid w:val="00627DF5"/>
    <w:rsid w:val="00635418"/>
    <w:rsid w:val="006468F1"/>
    <w:rsid w:val="00651260"/>
    <w:rsid w:val="00670B05"/>
    <w:rsid w:val="0067280B"/>
    <w:rsid w:val="00672FB2"/>
    <w:rsid w:val="00677B5D"/>
    <w:rsid w:val="0068035C"/>
    <w:rsid w:val="00687CE0"/>
    <w:rsid w:val="00693469"/>
    <w:rsid w:val="006A1761"/>
    <w:rsid w:val="006A23B4"/>
    <w:rsid w:val="006A394C"/>
    <w:rsid w:val="006B7039"/>
    <w:rsid w:val="006C0E44"/>
    <w:rsid w:val="006C5E49"/>
    <w:rsid w:val="006C7EA5"/>
    <w:rsid w:val="006D1C0C"/>
    <w:rsid w:val="006D6478"/>
    <w:rsid w:val="006F2529"/>
    <w:rsid w:val="0070380C"/>
    <w:rsid w:val="00703D26"/>
    <w:rsid w:val="00704719"/>
    <w:rsid w:val="00716F25"/>
    <w:rsid w:val="0073497B"/>
    <w:rsid w:val="007350C3"/>
    <w:rsid w:val="00735AB9"/>
    <w:rsid w:val="0074034B"/>
    <w:rsid w:val="0074171E"/>
    <w:rsid w:val="007452DA"/>
    <w:rsid w:val="0075167E"/>
    <w:rsid w:val="00754156"/>
    <w:rsid w:val="007568F3"/>
    <w:rsid w:val="007735FA"/>
    <w:rsid w:val="0077368B"/>
    <w:rsid w:val="007A0070"/>
    <w:rsid w:val="007A3D46"/>
    <w:rsid w:val="007B0FE4"/>
    <w:rsid w:val="007B215D"/>
    <w:rsid w:val="007C2686"/>
    <w:rsid w:val="007C38B8"/>
    <w:rsid w:val="007D1268"/>
    <w:rsid w:val="007E1CBE"/>
    <w:rsid w:val="007E518B"/>
    <w:rsid w:val="007E6DEE"/>
    <w:rsid w:val="007F0099"/>
    <w:rsid w:val="007F0B2D"/>
    <w:rsid w:val="007F40A5"/>
    <w:rsid w:val="007F5557"/>
    <w:rsid w:val="007F7292"/>
    <w:rsid w:val="007F768A"/>
    <w:rsid w:val="00803D69"/>
    <w:rsid w:val="00813454"/>
    <w:rsid w:val="00821BC2"/>
    <w:rsid w:val="00827DC0"/>
    <w:rsid w:val="00834296"/>
    <w:rsid w:val="008437CC"/>
    <w:rsid w:val="00852E62"/>
    <w:rsid w:val="00856080"/>
    <w:rsid w:val="0086012B"/>
    <w:rsid w:val="00862690"/>
    <w:rsid w:val="008627F9"/>
    <w:rsid w:val="008755A5"/>
    <w:rsid w:val="00883456"/>
    <w:rsid w:val="00883DCD"/>
    <w:rsid w:val="00887752"/>
    <w:rsid w:val="008B1C4F"/>
    <w:rsid w:val="008B2270"/>
    <w:rsid w:val="008C4A92"/>
    <w:rsid w:val="008D399B"/>
    <w:rsid w:val="008D6BFC"/>
    <w:rsid w:val="008F1835"/>
    <w:rsid w:val="00903BE3"/>
    <w:rsid w:val="0091517D"/>
    <w:rsid w:val="00935867"/>
    <w:rsid w:val="00952D5C"/>
    <w:rsid w:val="00955179"/>
    <w:rsid w:val="00955B4F"/>
    <w:rsid w:val="009761E2"/>
    <w:rsid w:val="00984B3D"/>
    <w:rsid w:val="00992694"/>
    <w:rsid w:val="00997CFF"/>
    <w:rsid w:val="009B6599"/>
    <w:rsid w:val="009D6143"/>
    <w:rsid w:val="009E1AA5"/>
    <w:rsid w:val="009E6379"/>
    <w:rsid w:val="009F3881"/>
    <w:rsid w:val="00A13C59"/>
    <w:rsid w:val="00A154D5"/>
    <w:rsid w:val="00A21A24"/>
    <w:rsid w:val="00A22D3E"/>
    <w:rsid w:val="00A300ED"/>
    <w:rsid w:val="00A34437"/>
    <w:rsid w:val="00A354BD"/>
    <w:rsid w:val="00A51DF5"/>
    <w:rsid w:val="00A54321"/>
    <w:rsid w:val="00A54527"/>
    <w:rsid w:val="00A55687"/>
    <w:rsid w:val="00A55B40"/>
    <w:rsid w:val="00A67133"/>
    <w:rsid w:val="00A73555"/>
    <w:rsid w:val="00A82E64"/>
    <w:rsid w:val="00AA27EF"/>
    <w:rsid w:val="00AA2F66"/>
    <w:rsid w:val="00AC0374"/>
    <w:rsid w:val="00AC6B95"/>
    <w:rsid w:val="00AD632C"/>
    <w:rsid w:val="00AE4890"/>
    <w:rsid w:val="00B024A9"/>
    <w:rsid w:val="00B025B0"/>
    <w:rsid w:val="00B03D47"/>
    <w:rsid w:val="00B07818"/>
    <w:rsid w:val="00B10585"/>
    <w:rsid w:val="00B153C1"/>
    <w:rsid w:val="00B244C6"/>
    <w:rsid w:val="00B2613A"/>
    <w:rsid w:val="00B27CD8"/>
    <w:rsid w:val="00B30598"/>
    <w:rsid w:val="00B307FD"/>
    <w:rsid w:val="00B31101"/>
    <w:rsid w:val="00B32E88"/>
    <w:rsid w:val="00B36A6A"/>
    <w:rsid w:val="00B46D9B"/>
    <w:rsid w:val="00B561A8"/>
    <w:rsid w:val="00B60601"/>
    <w:rsid w:val="00B6560C"/>
    <w:rsid w:val="00B742E4"/>
    <w:rsid w:val="00B74485"/>
    <w:rsid w:val="00B80074"/>
    <w:rsid w:val="00B94113"/>
    <w:rsid w:val="00BA2DAF"/>
    <w:rsid w:val="00BB1C3C"/>
    <w:rsid w:val="00BB5482"/>
    <w:rsid w:val="00BC0E71"/>
    <w:rsid w:val="00BC446A"/>
    <w:rsid w:val="00BC7BC2"/>
    <w:rsid w:val="00BD7C67"/>
    <w:rsid w:val="00BE06F3"/>
    <w:rsid w:val="00BE5BDC"/>
    <w:rsid w:val="00BF057A"/>
    <w:rsid w:val="00BF0604"/>
    <w:rsid w:val="00BF0C2B"/>
    <w:rsid w:val="00BF2269"/>
    <w:rsid w:val="00BF35D7"/>
    <w:rsid w:val="00BF6D1F"/>
    <w:rsid w:val="00C02315"/>
    <w:rsid w:val="00C13057"/>
    <w:rsid w:val="00C14F92"/>
    <w:rsid w:val="00C161B5"/>
    <w:rsid w:val="00C20C17"/>
    <w:rsid w:val="00C3133D"/>
    <w:rsid w:val="00C33B32"/>
    <w:rsid w:val="00C35EFC"/>
    <w:rsid w:val="00C54A96"/>
    <w:rsid w:val="00C66A1D"/>
    <w:rsid w:val="00C71B62"/>
    <w:rsid w:val="00C73607"/>
    <w:rsid w:val="00C8065B"/>
    <w:rsid w:val="00C97BFA"/>
    <w:rsid w:val="00CD0BF5"/>
    <w:rsid w:val="00CE437A"/>
    <w:rsid w:val="00CE480C"/>
    <w:rsid w:val="00D05039"/>
    <w:rsid w:val="00D051D8"/>
    <w:rsid w:val="00D13B72"/>
    <w:rsid w:val="00D15234"/>
    <w:rsid w:val="00D25D42"/>
    <w:rsid w:val="00D322FF"/>
    <w:rsid w:val="00D47EE4"/>
    <w:rsid w:val="00D52217"/>
    <w:rsid w:val="00D61BED"/>
    <w:rsid w:val="00D7366C"/>
    <w:rsid w:val="00D736CC"/>
    <w:rsid w:val="00D74E17"/>
    <w:rsid w:val="00D8063F"/>
    <w:rsid w:val="00D80F7C"/>
    <w:rsid w:val="00D864FD"/>
    <w:rsid w:val="00D90F27"/>
    <w:rsid w:val="00D9406A"/>
    <w:rsid w:val="00DB5E11"/>
    <w:rsid w:val="00DD0AFE"/>
    <w:rsid w:val="00DD0CC8"/>
    <w:rsid w:val="00DE60BD"/>
    <w:rsid w:val="00DF3989"/>
    <w:rsid w:val="00E125F2"/>
    <w:rsid w:val="00E26F06"/>
    <w:rsid w:val="00E36E96"/>
    <w:rsid w:val="00E40707"/>
    <w:rsid w:val="00E41501"/>
    <w:rsid w:val="00E47615"/>
    <w:rsid w:val="00E510E1"/>
    <w:rsid w:val="00E5416D"/>
    <w:rsid w:val="00E76CEE"/>
    <w:rsid w:val="00E76EA7"/>
    <w:rsid w:val="00E82DF9"/>
    <w:rsid w:val="00E865CE"/>
    <w:rsid w:val="00E87A8D"/>
    <w:rsid w:val="00E93EB0"/>
    <w:rsid w:val="00E961E0"/>
    <w:rsid w:val="00E976D3"/>
    <w:rsid w:val="00EA5A78"/>
    <w:rsid w:val="00EC023F"/>
    <w:rsid w:val="00EC2616"/>
    <w:rsid w:val="00EC4231"/>
    <w:rsid w:val="00EE4937"/>
    <w:rsid w:val="00EF3E66"/>
    <w:rsid w:val="00F04436"/>
    <w:rsid w:val="00F34109"/>
    <w:rsid w:val="00F42789"/>
    <w:rsid w:val="00F51E57"/>
    <w:rsid w:val="00F53E31"/>
    <w:rsid w:val="00F55AB3"/>
    <w:rsid w:val="00F6120E"/>
    <w:rsid w:val="00F726E5"/>
    <w:rsid w:val="00F82901"/>
    <w:rsid w:val="00F9070E"/>
    <w:rsid w:val="00F961C0"/>
    <w:rsid w:val="00FC0BC3"/>
    <w:rsid w:val="00FC3A15"/>
    <w:rsid w:val="00FC55E9"/>
    <w:rsid w:val="00FC612C"/>
    <w:rsid w:val="00FC6954"/>
    <w:rsid w:val="00FD1621"/>
    <w:rsid w:val="00FD24D2"/>
    <w:rsid w:val="00FD3D72"/>
    <w:rsid w:val="00FE09A5"/>
    <w:rsid w:val="00FE3ABE"/>
    <w:rsid w:val="00FF7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F70B9"/>
  <w15:chartTrackingRefBased/>
  <w15:docId w15:val="{AAB6CB0B-A82E-473B-B151-78B08859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1517D"/>
    <w:pPr>
      <w:spacing w:after="0" w:line="240" w:lineRule="auto"/>
    </w:pPr>
  </w:style>
  <w:style w:type="paragraph" w:styleId="Heading1">
    <w:name w:val="heading 1"/>
    <w:basedOn w:val="Normal"/>
    <w:next w:val="BodyText"/>
    <w:link w:val="Heading1Char"/>
    <w:uiPriority w:val="1"/>
    <w:qFormat/>
    <w:rsid w:val="003407C1"/>
    <w:pPr>
      <w:spacing w:after="240" w:line="173" w:lineRule="auto"/>
      <w:outlineLvl w:val="0"/>
    </w:pPr>
    <w:rPr>
      <w:rFonts w:asciiTheme="majorHAnsi" w:eastAsiaTheme="majorEastAsia" w:hAnsiTheme="majorHAnsi" w:cstheme="majorBidi"/>
      <w:kern w:val="44"/>
      <w:sz w:val="44"/>
      <w:szCs w:val="32"/>
    </w:rPr>
  </w:style>
  <w:style w:type="paragraph" w:styleId="Heading2">
    <w:name w:val="heading 2"/>
    <w:basedOn w:val="Normal"/>
    <w:next w:val="BodyText"/>
    <w:link w:val="Heading2Char"/>
    <w:uiPriority w:val="1"/>
    <w:qFormat/>
    <w:rsid w:val="00903BE3"/>
    <w:pPr>
      <w:keepNext/>
      <w:keepLines/>
      <w:spacing w:before="240" w:after="120"/>
      <w:outlineLvl w:val="1"/>
    </w:pPr>
    <w:rPr>
      <w:rFonts w:ascii="Minderoo-Medium" w:eastAsiaTheme="majorEastAsia" w:hAnsi="Minderoo-Medium" w:cstheme="majorBidi"/>
      <w:sz w:val="32"/>
      <w:szCs w:val="26"/>
    </w:rPr>
  </w:style>
  <w:style w:type="paragraph" w:styleId="Heading3">
    <w:name w:val="heading 3"/>
    <w:basedOn w:val="Normal"/>
    <w:next w:val="BodyText"/>
    <w:link w:val="Heading3Char"/>
    <w:uiPriority w:val="1"/>
    <w:qFormat/>
    <w:rsid w:val="00E41501"/>
    <w:pPr>
      <w:keepNext/>
      <w:keepLines/>
      <w:spacing w:before="240" w:after="120"/>
      <w:outlineLvl w:val="2"/>
    </w:pPr>
    <w:rPr>
      <w:rFonts w:eastAsiaTheme="majorEastAsia" w:cstheme="majorBidi"/>
      <w:sz w:val="28"/>
      <w:szCs w:val="24"/>
    </w:rPr>
  </w:style>
  <w:style w:type="paragraph" w:styleId="Heading4">
    <w:name w:val="heading 4"/>
    <w:basedOn w:val="Normal"/>
    <w:next w:val="BodyText"/>
    <w:link w:val="Heading4Char"/>
    <w:uiPriority w:val="1"/>
    <w:qFormat/>
    <w:rsid w:val="00903BE3"/>
    <w:pPr>
      <w:keepNext/>
      <w:keepLines/>
      <w:spacing w:before="240" w:after="120"/>
      <w:outlineLvl w:val="3"/>
    </w:pPr>
    <w:rPr>
      <w:rFonts w:ascii="Minderoo-Medium" w:eastAsiaTheme="majorEastAsia" w:hAnsi="Minderoo-Medium" w:cstheme="majorBidi"/>
      <w:iCs/>
    </w:rPr>
  </w:style>
  <w:style w:type="paragraph" w:styleId="Heading5">
    <w:name w:val="heading 5"/>
    <w:basedOn w:val="Normal"/>
    <w:next w:val="BodyText"/>
    <w:link w:val="Heading5Char"/>
    <w:uiPriority w:val="99"/>
    <w:semiHidden/>
    <w:rsid w:val="00A55687"/>
    <w:pPr>
      <w:keepNext/>
      <w:keepLines/>
      <w:spacing w:before="240" w:after="120"/>
      <w:outlineLvl w:val="4"/>
    </w:pPr>
    <w:rPr>
      <w:rFonts w:eastAsiaTheme="majorEastAsia" w:cstheme="majorBidi"/>
      <w:color w:val="FF4F00" w:themeColor="accent1"/>
    </w:rPr>
  </w:style>
  <w:style w:type="paragraph" w:styleId="Heading9">
    <w:name w:val="heading 9"/>
    <w:aliases w:val="Appendix H1"/>
    <w:basedOn w:val="Normal"/>
    <w:next w:val="BodyText"/>
    <w:link w:val="Heading9Char"/>
    <w:uiPriority w:val="12"/>
    <w:semiHidden/>
    <w:qFormat/>
    <w:rsid w:val="001C5154"/>
    <w:pPr>
      <w:keepNext/>
      <w:pageBreakBefore/>
      <w:numPr>
        <w:numId w:val="22"/>
      </w:numPr>
      <w:spacing w:after="240" w:line="173" w:lineRule="auto"/>
      <w:outlineLvl w:val="8"/>
    </w:pPr>
    <w:rPr>
      <w:rFonts w:asciiTheme="majorHAnsi" w:hAnsiTheme="majorHAnsi"/>
      <w:iCs/>
      <w:kern w:val="44"/>
      <w:sz w:val="4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link w:val="ListParagraphChar"/>
    <w:uiPriority w:val="2"/>
    <w:qFormat/>
    <w:rsid w:val="000129BA"/>
    <w:pPr>
      <w:numPr>
        <w:numId w:val="8"/>
      </w:numPr>
    </w:pPr>
  </w:style>
  <w:style w:type="paragraph" w:customStyle="1" w:styleId="ListParagraph2">
    <w:name w:val="List Paragraph 2"/>
    <w:basedOn w:val="ListParagraph0"/>
    <w:uiPriority w:val="19"/>
    <w:rsid w:val="000129BA"/>
    <w:pPr>
      <w:numPr>
        <w:ilvl w:val="1"/>
      </w:numPr>
    </w:pPr>
  </w:style>
  <w:style w:type="paragraph" w:customStyle="1" w:styleId="ListParagraph3">
    <w:name w:val="List Paragraph 3"/>
    <w:basedOn w:val="ListParagraph0"/>
    <w:uiPriority w:val="19"/>
    <w:rsid w:val="000129BA"/>
    <w:pPr>
      <w:numPr>
        <w:ilvl w:val="2"/>
      </w:numPr>
    </w:pPr>
  </w:style>
  <w:style w:type="paragraph" w:customStyle="1" w:styleId="ListParagraph4">
    <w:name w:val="List Paragraph 4"/>
    <w:basedOn w:val="ListParagraph0"/>
    <w:uiPriority w:val="19"/>
    <w:rsid w:val="000129BA"/>
    <w:pPr>
      <w:numPr>
        <w:ilvl w:val="3"/>
      </w:numPr>
    </w:pPr>
  </w:style>
  <w:style w:type="paragraph" w:customStyle="1" w:styleId="ListParagraph5">
    <w:name w:val="List Paragraph 5"/>
    <w:basedOn w:val="ListParagraph0"/>
    <w:uiPriority w:val="19"/>
    <w:rsid w:val="000129BA"/>
    <w:pPr>
      <w:numPr>
        <w:ilvl w:val="4"/>
      </w:numPr>
    </w:pPr>
  </w:style>
  <w:style w:type="character" w:customStyle="1" w:styleId="Heading1Char">
    <w:name w:val="Heading 1 Char"/>
    <w:basedOn w:val="DefaultParagraphFont"/>
    <w:link w:val="Heading1"/>
    <w:uiPriority w:val="1"/>
    <w:rsid w:val="003407C1"/>
    <w:rPr>
      <w:rFonts w:asciiTheme="majorHAnsi" w:eastAsiaTheme="majorEastAsia" w:hAnsiTheme="majorHAnsi" w:cstheme="majorBidi"/>
      <w:kern w:val="44"/>
      <w:sz w:val="44"/>
      <w:szCs w:val="32"/>
    </w:rPr>
  </w:style>
  <w:style w:type="paragraph" w:customStyle="1" w:styleId="NumberedHeading1">
    <w:name w:val="Numbered Heading 1"/>
    <w:basedOn w:val="Heading1"/>
    <w:next w:val="BodyText"/>
    <w:uiPriority w:val="1"/>
    <w:qFormat/>
    <w:rsid w:val="000129BA"/>
    <w:pPr>
      <w:numPr>
        <w:numId w:val="21"/>
      </w:numPr>
    </w:pPr>
  </w:style>
  <w:style w:type="character" w:customStyle="1" w:styleId="Heading2Char">
    <w:name w:val="Heading 2 Char"/>
    <w:basedOn w:val="DefaultParagraphFont"/>
    <w:link w:val="Heading2"/>
    <w:uiPriority w:val="1"/>
    <w:rsid w:val="00903BE3"/>
    <w:rPr>
      <w:rFonts w:ascii="Minderoo-Medium" w:eastAsiaTheme="majorEastAsia" w:hAnsi="Minderoo-Medium" w:cstheme="majorBidi"/>
      <w:sz w:val="32"/>
      <w:szCs w:val="26"/>
    </w:rPr>
  </w:style>
  <w:style w:type="paragraph" w:customStyle="1" w:styleId="NumberedHeading2">
    <w:name w:val="Numbered Heading 2"/>
    <w:basedOn w:val="Heading2"/>
    <w:next w:val="BodyText"/>
    <w:uiPriority w:val="1"/>
    <w:qFormat/>
    <w:rsid w:val="000129BA"/>
    <w:pPr>
      <w:numPr>
        <w:ilvl w:val="1"/>
        <w:numId w:val="21"/>
      </w:numPr>
    </w:pPr>
  </w:style>
  <w:style w:type="character" w:customStyle="1" w:styleId="Heading3Char">
    <w:name w:val="Heading 3 Char"/>
    <w:basedOn w:val="DefaultParagraphFont"/>
    <w:link w:val="Heading3"/>
    <w:uiPriority w:val="1"/>
    <w:rsid w:val="00E41501"/>
    <w:rPr>
      <w:rFonts w:eastAsiaTheme="majorEastAsia" w:cstheme="majorBidi"/>
      <w:sz w:val="28"/>
      <w:szCs w:val="24"/>
    </w:rPr>
  </w:style>
  <w:style w:type="paragraph" w:customStyle="1" w:styleId="NumberedHeading3">
    <w:name w:val="Numbered Heading 3"/>
    <w:basedOn w:val="Heading3"/>
    <w:next w:val="BodyText"/>
    <w:uiPriority w:val="1"/>
    <w:qFormat/>
    <w:rsid w:val="000129BA"/>
    <w:pPr>
      <w:numPr>
        <w:ilvl w:val="2"/>
        <w:numId w:val="21"/>
      </w:numPr>
    </w:pPr>
  </w:style>
  <w:style w:type="character" w:customStyle="1" w:styleId="Heading4Char">
    <w:name w:val="Heading 4 Char"/>
    <w:basedOn w:val="DefaultParagraphFont"/>
    <w:link w:val="Heading4"/>
    <w:uiPriority w:val="1"/>
    <w:rsid w:val="00903BE3"/>
    <w:rPr>
      <w:rFonts w:ascii="Minderoo-Medium" w:eastAsiaTheme="majorEastAsia" w:hAnsi="Minderoo-Medium" w:cstheme="majorBidi"/>
      <w:iCs/>
    </w:rPr>
  </w:style>
  <w:style w:type="paragraph" w:customStyle="1" w:styleId="NumberedHeading4">
    <w:name w:val="Numbered Heading 4"/>
    <w:basedOn w:val="Heading4"/>
    <w:next w:val="BodyText"/>
    <w:uiPriority w:val="1"/>
    <w:qFormat/>
    <w:rsid w:val="000129BA"/>
    <w:pPr>
      <w:numPr>
        <w:ilvl w:val="3"/>
        <w:numId w:val="21"/>
      </w:numPr>
    </w:pPr>
  </w:style>
  <w:style w:type="character" w:customStyle="1" w:styleId="Heading5Char">
    <w:name w:val="Heading 5 Char"/>
    <w:basedOn w:val="DefaultParagraphFont"/>
    <w:link w:val="Heading5"/>
    <w:uiPriority w:val="99"/>
    <w:semiHidden/>
    <w:rsid w:val="00A55687"/>
    <w:rPr>
      <w:rFonts w:eastAsiaTheme="majorEastAsia" w:cstheme="majorBidi"/>
      <w:color w:val="FF4F00" w:themeColor="accent1"/>
    </w:rPr>
  </w:style>
  <w:style w:type="paragraph" w:customStyle="1" w:styleId="NumberedHeading5">
    <w:name w:val="Numbered Heading 5"/>
    <w:basedOn w:val="Heading5"/>
    <w:next w:val="BodyText"/>
    <w:uiPriority w:val="1"/>
    <w:semiHidden/>
    <w:qFormat/>
    <w:rsid w:val="00552CA0"/>
    <w:pPr>
      <w:numPr>
        <w:ilvl w:val="4"/>
        <w:numId w:val="21"/>
      </w:numPr>
    </w:pPr>
  </w:style>
  <w:style w:type="paragraph" w:styleId="Caption">
    <w:name w:val="caption"/>
    <w:aliases w:val="Figure Caption"/>
    <w:basedOn w:val="Normal"/>
    <w:next w:val="FigureStyle"/>
    <w:uiPriority w:val="6"/>
    <w:qFormat/>
    <w:rsid w:val="0046639B"/>
    <w:pPr>
      <w:keepNext/>
      <w:tabs>
        <w:tab w:val="left" w:pos="1134"/>
      </w:tabs>
      <w:spacing w:before="240" w:after="120"/>
      <w:ind w:left="1134" w:hanging="1134"/>
      <w:jc w:val="center"/>
    </w:pPr>
    <w:rPr>
      <w:i/>
      <w:iCs/>
      <w:sz w:val="20"/>
      <w:szCs w:val="18"/>
    </w:rPr>
  </w:style>
  <w:style w:type="paragraph" w:customStyle="1" w:styleId="TableCaption">
    <w:name w:val="Table Caption"/>
    <w:basedOn w:val="BodyText"/>
    <w:next w:val="BodyText"/>
    <w:uiPriority w:val="6"/>
    <w:qFormat/>
    <w:rsid w:val="0046639B"/>
    <w:pPr>
      <w:keepNext/>
      <w:tabs>
        <w:tab w:val="left" w:pos="1134"/>
      </w:tabs>
      <w:spacing w:before="240"/>
      <w:ind w:left="1134" w:hanging="1134"/>
    </w:pPr>
    <w:rPr>
      <w:i/>
      <w:sz w:val="20"/>
    </w:rPr>
  </w:style>
  <w:style w:type="character" w:styleId="PlaceholderText">
    <w:name w:val="Placeholder Text"/>
    <w:basedOn w:val="DefaultParagraphFont"/>
    <w:uiPriority w:val="99"/>
    <w:semiHidden/>
    <w:rsid w:val="000129BA"/>
    <w:rPr>
      <w:color w:val="808080"/>
    </w:rPr>
  </w:style>
  <w:style w:type="paragraph" w:styleId="BodyText">
    <w:name w:val="Body Text"/>
    <w:basedOn w:val="Normal"/>
    <w:link w:val="BodyTextChar"/>
    <w:qFormat/>
    <w:rsid w:val="0091517D"/>
    <w:pPr>
      <w:spacing w:before="120" w:after="120" w:line="288" w:lineRule="auto"/>
    </w:pPr>
  </w:style>
  <w:style w:type="character" w:customStyle="1" w:styleId="BodyTextChar">
    <w:name w:val="Body Text Char"/>
    <w:basedOn w:val="DefaultParagraphFont"/>
    <w:link w:val="BodyText"/>
    <w:rsid w:val="0091517D"/>
  </w:style>
  <w:style w:type="paragraph" w:customStyle="1" w:styleId="FigureStyle">
    <w:name w:val="Figure Style"/>
    <w:basedOn w:val="Normal"/>
    <w:next w:val="BodyText"/>
    <w:uiPriority w:val="6"/>
    <w:qFormat/>
    <w:rsid w:val="000129BA"/>
    <w:pPr>
      <w:spacing w:before="120" w:after="240"/>
      <w:jc w:val="center"/>
    </w:pPr>
  </w:style>
  <w:style w:type="paragraph" w:styleId="ListBullet0">
    <w:name w:val="List Bullet"/>
    <w:basedOn w:val="BodyText"/>
    <w:uiPriority w:val="2"/>
    <w:qFormat/>
    <w:rsid w:val="0091517D"/>
    <w:pPr>
      <w:numPr>
        <w:numId w:val="27"/>
      </w:numPr>
    </w:pPr>
  </w:style>
  <w:style w:type="numbering" w:customStyle="1" w:styleId="ListBullet">
    <w:name w:val="List_Bullet"/>
    <w:uiPriority w:val="99"/>
    <w:rsid w:val="00A154D5"/>
    <w:pPr>
      <w:numPr>
        <w:numId w:val="5"/>
      </w:numPr>
    </w:pPr>
  </w:style>
  <w:style w:type="paragraph" w:customStyle="1" w:styleId="ListBullet6">
    <w:name w:val="List Bullet 6"/>
    <w:basedOn w:val="ListBullet0"/>
    <w:uiPriority w:val="19"/>
    <w:rsid w:val="000129BA"/>
    <w:pPr>
      <w:numPr>
        <w:ilvl w:val="5"/>
      </w:numPr>
    </w:pPr>
  </w:style>
  <w:style w:type="paragraph" w:styleId="ListBullet2">
    <w:name w:val="List Bullet 2"/>
    <w:basedOn w:val="ListBullet0"/>
    <w:uiPriority w:val="19"/>
    <w:rsid w:val="000129BA"/>
    <w:pPr>
      <w:numPr>
        <w:ilvl w:val="1"/>
      </w:numPr>
    </w:pPr>
  </w:style>
  <w:style w:type="paragraph" w:styleId="ListBullet3">
    <w:name w:val="List Bullet 3"/>
    <w:basedOn w:val="ListBullet0"/>
    <w:uiPriority w:val="19"/>
    <w:rsid w:val="000129BA"/>
    <w:pPr>
      <w:numPr>
        <w:ilvl w:val="2"/>
      </w:numPr>
    </w:pPr>
  </w:style>
  <w:style w:type="paragraph" w:styleId="ListBullet4">
    <w:name w:val="List Bullet 4"/>
    <w:basedOn w:val="ListBullet0"/>
    <w:uiPriority w:val="19"/>
    <w:rsid w:val="000129BA"/>
    <w:pPr>
      <w:numPr>
        <w:ilvl w:val="3"/>
      </w:numPr>
    </w:pPr>
  </w:style>
  <w:style w:type="paragraph" w:styleId="ListBullet5">
    <w:name w:val="List Bullet 5"/>
    <w:basedOn w:val="ListBullet0"/>
    <w:uiPriority w:val="19"/>
    <w:rsid w:val="000129BA"/>
    <w:pPr>
      <w:numPr>
        <w:ilvl w:val="4"/>
      </w:numPr>
    </w:pPr>
  </w:style>
  <w:style w:type="paragraph" w:styleId="ListNumber0">
    <w:name w:val="List Number"/>
    <w:basedOn w:val="BodyText"/>
    <w:uiPriority w:val="2"/>
    <w:qFormat/>
    <w:rsid w:val="007C2686"/>
    <w:pPr>
      <w:numPr>
        <w:numId w:val="14"/>
      </w:numPr>
    </w:pPr>
  </w:style>
  <w:style w:type="paragraph" w:customStyle="1" w:styleId="ListNumber6">
    <w:name w:val="List Number 6"/>
    <w:basedOn w:val="ListNumber0"/>
    <w:uiPriority w:val="19"/>
    <w:rsid w:val="000129BA"/>
    <w:pPr>
      <w:numPr>
        <w:ilvl w:val="5"/>
      </w:numPr>
    </w:pPr>
  </w:style>
  <w:style w:type="paragraph" w:customStyle="1" w:styleId="ListParagraph6">
    <w:name w:val="List Paragraph 6"/>
    <w:basedOn w:val="ListParagraph0"/>
    <w:uiPriority w:val="19"/>
    <w:rsid w:val="000129BA"/>
    <w:pPr>
      <w:numPr>
        <w:ilvl w:val="5"/>
      </w:numPr>
    </w:pPr>
  </w:style>
  <w:style w:type="paragraph" w:styleId="ListNumber2">
    <w:name w:val="List Number 2"/>
    <w:basedOn w:val="ListNumber0"/>
    <w:uiPriority w:val="19"/>
    <w:rsid w:val="000129BA"/>
    <w:pPr>
      <w:numPr>
        <w:ilvl w:val="1"/>
      </w:numPr>
    </w:pPr>
  </w:style>
  <w:style w:type="paragraph" w:styleId="ListNumber3">
    <w:name w:val="List Number 3"/>
    <w:basedOn w:val="ListNumber0"/>
    <w:uiPriority w:val="19"/>
    <w:rsid w:val="000129BA"/>
    <w:pPr>
      <w:numPr>
        <w:ilvl w:val="2"/>
      </w:numPr>
    </w:pPr>
  </w:style>
  <w:style w:type="paragraph" w:styleId="ListNumber4">
    <w:name w:val="List Number 4"/>
    <w:basedOn w:val="ListNumber0"/>
    <w:uiPriority w:val="19"/>
    <w:rsid w:val="000129BA"/>
    <w:pPr>
      <w:numPr>
        <w:ilvl w:val="3"/>
      </w:numPr>
    </w:pPr>
  </w:style>
  <w:style w:type="paragraph" w:styleId="ListNumber5">
    <w:name w:val="List Number 5"/>
    <w:basedOn w:val="ListNumber0"/>
    <w:uiPriority w:val="19"/>
    <w:rsid w:val="000129BA"/>
    <w:pPr>
      <w:numPr>
        <w:ilvl w:val="4"/>
      </w:numPr>
    </w:pPr>
  </w:style>
  <w:style w:type="numbering" w:customStyle="1" w:styleId="ListNumber">
    <w:name w:val="List_Number"/>
    <w:uiPriority w:val="99"/>
    <w:rsid w:val="007C2686"/>
    <w:pPr>
      <w:numPr>
        <w:numId w:val="7"/>
      </w:numPr>
    </w:pPr>
  </w:style>
  <w:style w:type="numbering" w:customStyle="1" w:styleId="ListParagraph">
    <w:name w:val="List_Paragraph"/>
    <w:uiPriority w:val="99"/>
    <w:rsid w:val="000129BA"/>
    <w:pPr>
      <w:numPr>
        <w:numId w:val="8"/>
      </w:numPr>
    </w:pPr>
  </w:style>
  <w:style w:type="paragraph" w:customStyle="1" w:styleId="ListAlpha0">
    <w:name w:val="List Alpha"/>
    <w:basedOn w:val="BodyText"/>
    <w:uiPriority w:val="2"/>
    <w:qFormat/>
    <w:rsid w:val="000129BA"/>
    <w:pPr>
      <w:numPr>
        <w:numId w:val="3"/>
      </w:numPr>
    </w:pPr>
  </w:style>
  <w:style w:type="paragraph" w:customStyle="1" w:styleId="ListAlpha2">
    <w:name w:val="List Alpha 2"/>
    <w:basedOn w:val="ListAlpha0"/>
    <w:uiPriority w:val="19"/>
    <w:rsid w:val="000129BA"/>
    <w:pPr>
      <w:numPr>
        <w:ilvl w:val="1"/>
      </w:numPr>
    </w:pPr>
  </w:style>
  <w:style w:type="paragraph" w:customStyle="1" w:styleId="ListAlpha3">
    <w:name w:val="List Alpha 3"/>
    <w:basedOn w:val="ListAlpha0"/>
    <w:uiPriority w:val="19"/>
    <w:rsid w:val="000129BA"/>
    <w:pPr>
      <w:numPr>
        <w:ilvl w:val="2"/>
      </w:numPr>
    </w:pPr>
  </w:style>
  <w:style w:type="paragraph" w:customStyle="1" w:styleId="ListAlpha4">
    <w:name w:val="List Alpha 4"/>
    <w:basedOn w:val="ListAlpha0"/>
    <w:uiPriority w:val="19"/>
    <w:rsid w:val="000129BA"/>
    <w:pPr>
      <w:numPr>
        <w:ilvl w:val="3"/>
      </w:numPr>
    </w:pPr>
  </w:style>
  <w:style w:type="paragraph" w:customStyle="1" w:styleId="ListAlpha5">
    <w:name w:val="List Alpha 5"/>
    <w:basedOn w:val="ListAlpha0"/>
    <w:uiPriority w:val="19"/>
    <w:rsid w:val="000129BA"/>
    <w:pPr>
      <w:numPr>
        <w:ilvl w:val="4"/>
      </w:numPr>
    </w:pPr>
  </w:style>
  <w:style w:type="paragraph" w:customStyle="1" w:styleId="ListAlpha6">
    <w:name w:val="List Alpha 6"/>
    <w:basedOn w:val="ListAlpha0"/>
    <w:uiPriority w:val="19"/>
    <w:rsid w:val="000129BA"/>
    <w:pPr>
      <w:numPr>
        <w:ilvl w:val="5"/>
      </w:numPr>
    </w:pPr>
  </w:style>
  <w:style w:type="numbering" w:customStyle="1" w:styleId="ListAlpha">
    <w:name w:val="List_Alpha"/>
    <w:uiPriority w:val="99"/>
    <w:rsid w:val="000129BA"/>
    <w:pPr>
      <w:numPr>
        <w:numId w:val="3"/>
      </w:numPr>
    </w:pPr>
  </w:style>
  <w:style w:type="numbering" w:customStyle="1" w:styleId="ListNbrHeading">
    <w:name w:val="List_NbrHeading"/>
    <w:uiPriority w:val="99"/>
    <w:rsid w:val="000129BA"/>
    <w:pPr>
      <w:numPr>
        <w:numId w:val="6"/>
      </w:numPr>
    </w:pPr>
  </w:style>
  <w:style w:type="paragraph" w:styleId="Title">
    <w:name w:val="Title"/>
    <w:basedOn w:val="Normal"/>
    <w:next w:val="BodyText"/>
    <w:link w:val="TitleChar"/>
    <w:uiPriority w:val="10"/>
    <w:qFormat/>
    <w:rsid w:val="00050C8C"/>
    <w:pPr>
      <w:spacing w:line="173" w:lineRule="auto"/>
      <w:ind w:right="1418"/>
    </w:pPr>
    <w:rPr>
      <w:rFonts w:asciiTheme="majorHAnsi" w:eastAsiaTheme="majorEastAsia" w:hAnsiTheme="majorHAnsi" w:cstheme="majorBidi"/>
      <w:caps/>
      <w:noProof/>
      <w:color w:val="000000" w:themeColor="text1"/>
      <w:sz w:val="100"/>
      <w:szCs w:val="56"/>
    </w:rPr>
  </w:style>
  <w:style w:type="character" w:customStyle="1" w:styleId="TitleChar">
    <w:name w:val="Title Char"/>
    <w:basedOn w:val="DefaultParagraphFont"/>
    <w:link w:val="Title"/>
    <w:uiPriority w:val="10"/>
    <w:rsid w:val="00050C8C"/>
    <w:rPr>
      <w:rFonts w:asciiTheme="majorHAnsi" w:eastAsiaTheme="majorEastAsia" w:hAnsiTheme="majorHAnsi" w:cstheme="majorBidi"/>
      <w:caps/>
      <w:noProof/>
      <w:color w:val="000000" w:themeColor="text1"/>
      <w:sz w:val="100"/>
      <w:szCs w:val="56"/>
    </w:rPr>
  </w:style>
  <w:style w:type="paragraph" w:styleId="Subtitle">
    <w:name w:val="Subtitle"/>
    <w:basedOn w:val="Normal"/>
    <w:next w:val="BodyText"/>
    <w:link w:val="SubtitleChar"/>
    <w:uiPriority w:val="11"/>
    <w:rsid w:val="00050C8C"/>
    <w:pPr>
      <w:numPr>
        <w:ilvl w:val="1"/>
      </w:numPr>
    </w:pPr>
    <w:rPr>
      <w:rFonts w:asciiTheme="majorHAnsi" w:eastAsiaTheme="minorEastAsia" w:hAnsiTheme="majorHAnsi"/>
      <w:sz w:val="40"/>
    </w:rPr>
  </w:style>
  <w:style w:type="character" w:customStyle="1" w:styleId="SubtitleChar">
    <w:name w:val="Subtitle Char"/>
    <w:basedOn w:val="DefaultParagraphFont"/>
    <w:link w:val="Subtitle"/>
    <w:uiPriority w:val="11"/>
    <w:rsid w:val="00050C8C"/>
    <w:rPr>
      <w:rFonts w:asciiTheme="majorHAnsi" w:eastAsiaTheme="minorEastAsia" w:hAnsiTheme="majorHAnsi"/>
      <w:sz w:val="40"/>
    </w:rPr>
  </w:style>
  <w:style w:type="paragraph" w:styleId="TOCHeading">
    <w:name w:val="TOC Heading"/>
    <w:basedOn w:val="Normal"/>
    <w:next w:val="Normal"/>
    <w:uiPriority w:val="39"/>
    <w:semiHidden/>
    <w:rsid w:val="00F04436"/>
    <w:pPr>
      <w:keepNext/>
      <w:spacing w:before="360" w:after="240" w:line="173" w:lineRule="auto"/>
    </w:pPr>
    <w:rPr>
      <w:rFonts w:asciiTheme="majorHAnsi" w:hAnsiTheme="majorHAnsi"/>
      <w:kern w:val="44"/>
      <w:sz w:val="44"/>
    </w:rPr>
  </w:style>
  <w:style w:type="paragraph" w:styleId="TOC4">
    <w:name w:val="toc 4"/>
    <w:basedOn w:val="TOC1"/>
    <w:next w:val="Normal"/>
    <w:uiPriority w:val="39"/>
    <w:semiHidden/>
    <w:rsid w:val="000129BA"/>
    <w:pPr>
      <w:tabs>
        <w:tab w:val="left" w:pos="851"/>
      </w:tabs>
      <w:ind w:left="851" w:hanging="851"/>
    </w:pPr>
  </w:style>
  <w:style w:type="paragraph" w:styleId="TOC5">
    <w:name w:val="toc 5"/>
    <w:basedOn w:val="TOC2"/>
    <w:next w:val="Normal"/>
    <w:uiPriority w:val="39"/>
    <w:semiHidden/>
    <w:rsid w:val="000129BA"/>
    <w:pPr>
      <w:tabs>
        <w:tab w:val="left" w:pos="851"/>
      </w:tabs>
      <w:ind w:left="851" w:hanging="851"/>
    </w:pPr>
  </w:style>
  <w:style w:type="paragraph" w:styleId="TOC1">
    <w:name w:val="toc 1"/>
    <w:basedOn w:val="Normal"/>
    <w:next w:val="Normal"/>
    <w:uiPriority w:val="39"/>
    <w:semiHidden/>
    <w:rsid w:val="00903BE3"/>
    <w:pPr>
      <w:pBdr>
        <w:top w:val="single" w:sz="4" w:space="4" w:color="auto"/>
        <w:between w:val="single" w:sz="4" w:space="4" w:color="auto"/>
      </w:pBdr>
      <w:tabs>
        <w:tab w:val="right" w:pos="9639"/>
      </w:tabs>
      <w:spacing w:before="200" w:after="120"/>
    </w:pPr>
    <w:rPr>
      <w:rFonts w:ascii="Minderoo-Medium" w:hAnsi="Minderoo-Medium"/>
    </w:rPr>
  </w:style>
  <w:style w:type="paragraph" w:styleId="TOC6">
    <w:name w:val="toc 6"/>
    <w:basedOn w:val="TOC3"/>
    <w:next w:val="Normal"/>
    <w:uiPriority w:val="39"/>
    <w:semiHidden/>
    <w:rsid w:val="000129BA"/>
    <w:pPr>
      <w:tabs>
        <w:tab w:val="left" w:pos="851"/>
      </w:tabs>
      <w:ind w:left="851" w:hanging="851"/>
    </w:pPr>
  </w:style>
  <w:style w:type="paragraph" w:styleId="Quote">
    <w:name w:val="Quote"/>
    <w:basedOn w:val="BodyText"/>
    <w:next w:val="Normal"/>
    <w:link w:val="QuoteChar"/>
    <w:uiPriority w:val="8"/>
    <w:rsid w:val="0046639B"/>
    <w:pPr>
      <w:spacing w:before="240" w:after="240"/>
      <w:ind w:left="567" w:right="567"/>
    </w:pPr>
    <w:rPr>
      <w:i/>
      <w:iCs/>
      <w:color w:val="FF4F00" w:themeColor="accent1"/>
    </w:rPr>
  </w:style>
  <w:style w:type="paragraph" w:styleId="TOC2">
    <w:name w:val="toc 2"/>
    <w:basedOn w:val="Normal"/>
    <w:next w:val="Normal"/>
    <w:uiPriority w:val="39"/>
    <w:semiHidden/>
    <w:rsid w:val="004118E4"/>
    <w:pPr>
      <w:tabs>
        <w:tab w:val="right" w:pos="9639"/>
      </w:tabs>
      <w:spacing w:before="60" w:after="60"/>
    </w:pPr>
  </w:style>
  <w:style w:type="paragraph" w:styleId="TOC3">
    <w:name w:val="toc 3"/>
    <w:basedOn w:val="Normal"/>
    <w:next w:val="Normal"/>
    <w:uiPriority w:val="39"/>
    <w:semiHidden/>
    <w:rsid w:val="000129BA"/>
    <w:pPr>
      <w:tabs>
        <w:tab w:val="right" w:leader="dot" w:pos="9639"/>
      </w:tabs>
      <w:spacing w:before="20" w:after="20"/>
    </w:pPr>
    <w:rPr>
      <w:sz w:val="20"/>
    </w:rPr>
  </w:style>
  <w:style w:type="character" w:customStyle="1" w:styleId="QuoteChar">
    <w:name w:val="Quote Char"/>
    <w:basedOn w:val="DefaultParagraphFont"/>
    <w:link w:val="Quote"/>
    <w:uiPriority w:val="8"/>
    <w:rsid w:val="0046639B"/>
    <w:rPr>
      <w:i/>
      <w:iCs/>
      <w:color w:val="FF4F00" w:themeColor="accent1"/>
    </w:rPr>
  </w:style>
  <w:style w:type="paragraph" w:styleId="Footer">
    <w:name w:val="footer"/>
    <w:basedOn w:val="Normal"/>
    <w:link w:val="FooterChar"/>
    <w:uiPriority w:val="99"/>
    <w:rsid w:val="00803D69"/>
    <w:pPr>
      <w:pBdr>
        <w:top w:val="single" w:sz="4" w:space="4" w:color="auto"/>
      </w:pBdr>
      <w:jc w:val="center"/>
    </w:pPr>
    <w:rPr>
      <w:caps/>
      <w:sz w:val="18"/>
    </w:rPr>
  </w:style>
  <w:style w:type="character" w:customStyle="1" w:styleId="FooterChar">
    <w:name w:val="Footer Char"/>
    <w:basedOn w:val="DefaultParagraphFont"/>
    <w:link w:val="Footer"/>
    <w:uiPriority w:val="99"/>
    <w:rsid w:val="00803D69"/>
    <w:rPr>
      <w:caps/>
      <w:sz w:val="18"/>
    </w:rPr>
  </w:style>
  <w:style w:type="paragraph" w:styleId="Header">
    <w:name w:val="header"/>
    <w:basedOn w:val="Normal"/>
    <w:link w:val="HeaderChar"/>
    <w:uiPriority w:val="99"/>
    <w:rsid w:val="00803D69"/>
    <w:pPr>
      <w:pBdr>
        <w:bottom w:val="single" w:sz="4" w:space="4" w:color="auto"/>
      </w:pBdr>
      <w:jc w:val="center"/>
    </w:pPr>
    <w:rPr>
      <w:sz w:val="18"/>
    </w:rPr>
  </w:style>
  <w:style w:type="character" w:customStyle="1" w:styleId="HeaderChar">
    <w:name w:val="Header Char"/>
    <w:basedOn w:val="DefaultParagraphFont"/>
    <w:link w:val="Header"/>
    <w:uiPriority w:val="99"/>
    <w:rsid w:val="00803D69"/>
    <w:rPr>
      <w:sz w:val="18"/>
    </w:rPr>
  </w:style>
  <w:style w:type="table" w:styleId="TableGrid">
    <w:name w:val="Table Grid"/>
    <w:aliases w:val="Table No Border"/>
    <w:basedOn w:val="TableNormal"/>
    <w:uiPriority w:val="59"/>
    <w:rsid w:val="000129BA"/>
    <w:pPr>
      <w:spacing w:after="0" w:line="240" w:lineRule="auto"/>
    </w:pPr>
    <w:tblPr>
      <w:tblCellMar>
        <w:left w:w="0" w:type="dxa"/>
        <w:right w:w="0" w:type="dxa"/>
      </w:tblCellMar>
    </w:tblPr>
  </w:style>
  <w:style w:type="paragraph" w:customStyle="1" w:styleId="TableText">
    <w:name w:val="Table Text"/>
    <w:basedOn w:val="Normal"/>
    <w:uiPriority w:val="3"/>
    <w:qFormat/>
    <w:rsid w:val="000129BA"/>
    <w:pPr>
      <w:spacing w:before="60" w:after="60"/>
      <w:ind w:left="113" w:right="113"/>
    </w:pPr>
  </w:style>
  <w:style w:type="paragraph" w:customStyle="1" w:styleId="TableHeading">
    <w:name w:val="Table Heading"/>
    <w:basedOn w:val="TableText"/>
    <w:uiPriority w:val="3"/>
    <w:qFormat/>
    <w:rsid w:val="00E82DF9"/>
    <w:rPr>
      <w:rFonts w:ascii="Minderoo-Medium" w:hAnsi="Minderoo-Medium"/>
    </w:rPr>
  </w:style>
  <w:style w:type="paragraph" w:customStyle="1" w:styleId="TableBullet">
    <w:name w:val="Table Bullet"/>
    <w:basedOn w:val="TableText"/>
    <w:uiPriority w:val="4"/>
    <w:qFormat/>
    <w:rsid w:val="000129BA"/>
    <w:pPr>
      <w:numPr>
        <w:numId w:val="12"/>
      </w:numPr>
    </w:pPr>
  </w:style>
  <w:style w:type="paragraph" w:customStyle="1" w:styleId="TableBullet2">
    <w:name w:val="Table Bullet 2"/>
    <w:basedOn w:val="TableBullet"/>
    <w:uiPriority w:val="19"/>
    <w:rsid w:val="000129BA"/>
    <w:pPr>
      <w:numPr>
        <w:ilvl w:val="1"/>
      </w:numPr>
    </w:pPr>
  </w:style>
  <w:style w:type="paragraph" w:customStyle="1" w:styleId="TableNumber">
    <w:name w:val="Table Number"/>
    <w:basedOn w:val="TableText"/>
    <w:uiPriority w:val="4"/>
    <w:qFormat/>
    <w:rsid w:val="000129BA"/>
    <w:pPr>
      <w:numPr>
        <w:numId w:val="13"/>
      </w:numPr>
    </w:pPr>
  </w:style>
  <w:style w:type="paragraph" w:customStyle="1" w:styleId="TableNumber2">
    <w:name w:val="Table Number 2"/>
    <w:basedOn w:val="TableNumber"/>
    <w:uiPriority w:val="19"/>
    <w:rsid w:val="000129BA"/>
    <w:pPr>
      <w:numPr>
        <w:ilvl w:val="1"/>
      </w:numPr>
    </w:pPr>
  </w:style>
  <w:style w:type="numbering" w:customStyle="1" w:styleId="ListTableBullet">
    <w:name w:val="List_TableBullet"/>
    <w:uiPriority w:val="99"/>
    <w:rsid w:val="000129BA"/>
    <w:pPr>
      <w:numPr>
        <w:numId w:val="9"/>
      </w:numPr>
    </w:pPr>
  </w:style>
  <w:style w:type="numbering" w:customStyle="1" w:styleId="ListTableNumber">
    <w:name w:val="List_TableNumber"/>
    <w:uiPriority w:val="99"/>
    <w:rsid w:val="000129BA"/>
    <w:pPr>
      <w:numPr>
        <w:numId w:val="10"/>
      </w:numPr>
    </w:pPr>
  </w:style>
  <w:style w:type="paragraph" w:customStyle="1" w:styleId="AppendixH2">
    <w:name w:val="Appendix H2"/>
    <w:basedOn w:val="Heading2"/>
    <w:next w:val="BodyText"/>
    <w:uiPriority w:val="14"/>
    <w:semiHidden/>
    <w:qFormat/>
    <w:rsid w:val="001C5154"/>
    <w:pPr>
      <w:numPr>
        <w:ilvl w:val="1"/>
        <w:numId w:val="22"/>
      </w:numPr>
    </w:pPr>
  </w:style>
  <w:style w:type="paragraph" w:customStyle="1" w:styleId="AppendixH3">
    <w:name w:val="Appendix H3"/>
    <w:basedOn w:val="Heading3"/>
    <w:next w:val="BodyText"/>
    <w:uiPriority w:val="14"/>
    <w:semiHidden/>
    <w:qFormat/>
    <w:rsid w:val="001C5154"/>
    <w:pPr>
      <w:numPr>
        <w:ilvl w:val="2"/>
        <w:numId w:val="22"/>
      </w:numPr>
    </w:pPr>
  </w:style>
  <w:style w:type="numbering" w:customStyle="1" w:styleId="ListAppendix">
    <w:name w:val="List_Appendix"/>
    <w:uiPriority w:val="99"/>
    <w:rsid w:val="001C5154"/>
    <w:pPr>
      <w:numPr>
        <w:numId w:val="4"/>
      </w:numPr>
    </w:pPr>
  </w:style>
  <w:style w:type="paragraph" w:styleId="TOC8">
    <w:name w:val="toc 8"/>
    <w:basedOn w:val="TOC2"/>
    <w:next w:val="Normal"/>
    <w:uiPriority w:val="39"/>
    <w:semiHidden/>
    <w:rsid w:val="000129BA"/>
    <w:pPr>
      <w:tabs>
        <w:tab w:val="left" w:pos="1701"/>
      </w:tabs>
    </w:pPr>
  </w:style>
  <w:style w:type="paragraph" w:styleId="TableofFigures">
    <w:name w:val="table of figures"/>
    <w:basedOn w:val="Normal"/>
    <w:next w:val="Normal"/>
    <w:uiPriority w:val="99"/>
    <w:semiHidden/>
    <w:rsid w:val="000129BA"/>
    <w:pPr>
      <w:tabs>
        <w:tab w:val="left" w:pos="1134"/>
        <w:tab w:val="right" w:leader="dot" w:pos="9628"/>
      </w:tabs>
      <w:spacing w:before="60" w:after="60"/>
      <w:ind w:left="1134" w:hanging="1134"/>
    </w:pPr>
  </w:style>
  <w:style w:type="character" w:styleId="Hyperlink">
    <w:name w:val="Hyperlink"/>
    <w:basedOn w:val="DefaultParagraphFont"/>
    <w:uiPriority w:val="15"/>
    <w:rsid w:val="003F72BE"/>
    <w:rPr>
      <w:color w:val="4F83B3" w:themeColor="accent4"/>
      <w:u w:val="none"/>
    </w:rPr>
  </w:style>
  <w:style w:type="character" w:customStyle="1" w:styleId="Heading9Char">
    <w:name w:val="Heading 9 Char"/>
    <w:aliases w:val="Appendix H1 Char"/>
    <w:basedOn w:val="DefaultParagraphFont"/>
    <w:link w:val="Heading9"/>
    <w:uiPriority w:val="12"/>
    <w:semiHidden/>
    <w:rsid w:val="003407C1"/>
    <w:rPr>
      <w:rFonts w:asciiTheme="majorHAnsi" w:hAnsiTheme="majorHAnsi"/>
      <w:iCs/>
      <w:kern w:val="44"/>
      <w:sz w:val="44"/>
      <w:szCs w:val="21"/>
    </w:rPr>
  </w:style>
  <w:style w:type="paragraph" w:styleId="FootnoteText">
    <w:name w:val="footnote text"/>
    <w:basedOn w:val="Normal"/>
    <w:link w:val="FootnoteTextChar"/>
    <w:uiPriority w:val="99"/>
    <w:rsid w:val="000129BA"/>
    <w:rPr>
      <w:sz w:val="16"/>
      <w:szCs w:val="20"/>
    </w:rPr>
  </w:style>
  <w:style w:type="character" w:customStyle="1" w:styleId="FootnoteTextChar">
    <w:name w:val="Footnote Text Char"/>
    <w:basedOn w:val="DefaultParagraphFont"/>
    <w:link w:val="FootnoteText"/>
    <w:uiPriority w:val="99"/>
    <w:rsid w:val="000129BA"/>
    <w:rPr>
      <w:sz w:val="16"/>
      <w:szCs w:val="20"/>
    </w:rPr>
  </w:style>
  <w:style w:type="character" w:styleId="FootnoteReference">
    <w:name w:val="footnote reference"/>
    <w:basedOn w:val="DefaultParagraphFont"/>
    <w:uiPriority w:val="99"/>
    <w:semiHidden/>
    <w:rsid w:val="000129BA"/>
    <w:rPr>
      <w:vertAlign w:val="superscript"/>
    </w:rPr>
  </w:style>
  <w:style w:type="character" w:styleId="FollowedHyperlink">
    <w:name w:val="FollowedHyperlink"/>
    <w:basedOn w:val="DefaultParagraphFont"/>
    <w:uiPriority w:val="15"/>
    <w:rsid w:val="003F72BE"/>
    <w:rPr>
      <w:color w:val="4F83B3" w:themeColor="accent4"/>
      <w:u w:val="none"/>
    </w:rPr>
  </w:style>
  <w:style w:type="character" w:styleId="UnresolvedMention">
    <w:name w:val="Unresolved Mention"/>
    <w:basedOn w:val="DefaultParagraphFont"/>
    <w:uiPriority w:val="99"/>
    <w:semiHidden/>
    <w:unhideWhenUsed/>
    <w:rsid w:val="003A0096"/>
    <w:rPr>
      <w:color w:val="605E5C"/>
      <w:shd w:val="clear" w:color="auto" w:fill="E1DFDD"/>
    </w:rPr>
  </w:style>
  <w:style w:type="table" w:customStyle="1" w:styleId="OrangeTable">
    <w:name w:val="Orange Table"/>
    <w:basedOn w:val="TableNormal"/>
    <w:uiPriority w:val="99"/>
    <w:rsid w:val="00E82DF9"/>
    <w:pPr>
      <w:spacing w:after="0" w:line="240" w:lineRule="auto"/>
    </w:pPr>
    <w:tblPr>
      <w:tblStyleRowBandSize w:val="1"/>
      <w:tblStyleColBandSize w:val="1"/>
      <w:tblBorders>
        <w:top w:val="single" w:sz="4" w:space="0" w:color="FF4F00" w:themeColor="accent1"/>
        <w:bottom w:val="single" w:sz="4" w:space="0" w:color="FF4F00" w:themeColor="accent1"/>
        <w:insideH w:val="single" w:sz="4" w:space="0" w:color="FF4F00" w:themeColor="accent1"/>
        <w:insideV w:val="single" w:sz="4" w:space="0" w:color="FF4F00" w:themeColor="accent1"/>
      </w:tblBorders>
      <w:tblCellMar>
        <w:left w:w="0" w:type="dxa"/>
        <w:right w:w="0" w:type="dxa"/>
      </w:tblCellMar>
    </w:tblPr>
    <w:tblStylePr w:type="firstRow">
      <w:rPr>
        <w:color w:val="000000" w:themeColor="text1"/>
      </w:rPr>
      <w:tblPr/>
      <w:tcPr>
        <w:tcBorders>
          <w:top w:val="nil"/>
          <w:left w:val="nil"/>
          <w:bottom w:val="nil"/>
          <w:right w:val="nil"/>
          <w:insideH w:val="nil"/>
          <w:insideV w:val="single" w:sz="4" w:space="0" w:color="FFFFFF" w:themeColor="background1"/>
          <w:tl2br w:val="nil"/>
          <w:tr2bl w:val="nil"/>
        </w:tcBorders>
        <w:shd w:val="clear" w:color="auto" w:fill="FF4F00" w:themeFill="accent1"/>
      </w:tcPr>
    </w:tblStylePr>
    <w:tblStylePr w:type="lastRow">
      <w:tblPr/>
      <w:tcPr>
        <w:shd w:val="clear" w:color="auto" w:fill="FFF6F3"/>
      </w:tcPr>
    </w:tblStylePr>
    <w:tblStylePr w:type="firstCol">
      <w:rPr>
        <w:color w:val="000000" w:themeColor="text1"/>
      </w:rPr>
      <w:tblPr/>
      <w:tcPr>
        <w:tcBorders>
          <w:insideH w:val="single" w:sz="4" w:space="0" w:color="FFFFFF" w:themeColor="background1"/>
        </w:tcBorders>
        <w:shd w:val="clear" w:color="auto" w:fill="FF4F00" w:themeFill="accent1"/>
      </w:tcPr>
    </w:tblStylePr>
    <w:tblStylePr w:type="lastCol">
      <w:tblPr/>
      <w:tcPr>
        <w:shd w:val="clear" w:color="auto" w:fill="FFF6F3"/>
      </w:tcPr>
    </w:tblStylePr>
    <w:tblStylePr w:type="band2Vert">
      <w:tblPr/>
      <w:tcPr>
        <w:shd w:val="clear" w:color="auto" w:fill="FFF6F3"/>
      </w:tcPr>
    </w:tblStylePr>
    <w:tblStylePr w:type="band2Horz">
      <w:tblPr/>
      <w:tcPr>
        <w:shd w:val="clear" w:color="auto" w:fill="FFF6F3"/>
      </w:tcPr>
    </w:tblStylePr>
  </w:style>
  <w:style w:type="table" w:customStyle="1" w:styleId="YellowTable">
    <w:name w:val="Yellow Table"/>
    <w:basedOn w:val="TableNormal"/>
    <w:uiPriority w:val="99"/>
    <w:rsid w:val="00E82DF9"/>
    <w:pPr>
      <w:spacing w:after="0" w:line="240" w:lineRule="auto"/>
    </w:pPr>
    <w:tblPr>
      <w:tblStyleRowBandSize w:val="1"/>
      <w:tblStyleColBandSize w:val="1"/>
      <w:tblBorders>
        <w:top w:val="single" w:sz="4" w:space="0" w:color="FFCD00" w:themeColor="accent2"/>
        <w:bottom w:val="single" w:sz="4" w:space="0" w:color="FFCD00" w:themeColor="accent2"/>
        <w:insideH w:val="single" w:sz="4" w:space="0" w:color="FFCD00" w:themeColor="accent2"/>
        <w:insideV w:val="single" w:sz="4" w:space="0" w:color="FFCD00" w:themeColor="accent2"/>
      </w:tblBorders>
      <w:tblCellMar>
        <w:left w:w="0" w:type="dxa"/>
        <w:right w:w="0" w:type="dxa"/>
      </w:tblCellMar>
    </w:tblPr>
    <w:tblStylePr w:type="firstRow">
      <w:rPr>
        <w:color w:val="auto"/>
      </w:rPr>
      <w:tblPr/>
      <w:tcPr>
        <w:tcBorders>
          <w:top w:val="nil"/>
          <w:left w:val="nil"/>
          <w:bottom w:val="nil"/>
          <w:right w:val="nil"/>
          <w:insideH w:val="nil"/>
          <w:insideV w:val="single" w:sz="4" w:space="0" w:color="FFFFFF" w:themeColor="background1"/>
          <w:tl2br w:val="nil"/>
          <w:tr2bl w:val="nil"/>
        </w:tcBorders>
        <w:shd w:val="clear" w:color="auto" w:fill="FFCD00" w:themeFill="accent2"/>
      </w:tcPr>
    </w:tblStylePr>
    <w:tblStylePr w:type="lastRow">
      <w:tblPr/>
      <w:tcPr>
        <w:shd w:val="clear" w:color="auto" w:fill="FFFAE7"/>
      </w:tcPr>
    </w:tblStylePr>
    <w:tblStylePr w:type="firstCol">
      <w:rPr>
        <w:color w:val="auto"/>
      </w:rPr>
      <w:tblPr/>
      <w:tcPr>
        <w:tcBorders>
          <w:insideH w:val="single" w:sz="4" w:space="0" w:color="FFFFFF" w:themeColor="background1"/>
        </w:tcBorders>
        <w:shd w:val="clear" w:color="auto" w:fill="FFCD00" w:themeFill="accent2"/>
      </w:tcPr>
    </w:tblStylePr>
    <w:tblStylePr w:type="lastCol">
      <w:tblPr/>
      <w:tcPr>
        <w:shd w:val="clear" w:color="auto" w:fill="FFFAE7"/>
      </w:tcPr>
    </w:tblStylePr>
    <w:tblStylePr w:type="band2Vert">
      <w:tblPr/>
      <w:tcPr>
        <w:shd w:val="clear" w:color="auto" w:fill="FFFAE7"/>
      </w:tcPr>
    </w:tblStylePr>
    <w:tblStylePr w:type="band2Horz">
      <w:tblPr/>
      <w:tcPr>
        <w:shd w:val="clear" w:color="auto" w:fill="FFFAE7"/>
      </w:tcPr>
    </w:tblStylePr>
  </w:style>
  <w:style w:type="table" w:customStyle="1" w:styleId="NeutralTable">
    <w:name w:val="Neutral Table"/>
    <w:basedOn w:val="TableNormal"/>
    <w:uiPriority w:val="99"/>
    <w:rsid w:val="00E82DF9"/>
    <w:pPr>
      <w:spacing w:after="0" w:line="240" w:lineRule="auto"/>
    </w:pPr>
    <w:tblPr>
      <w:tblStyleRowBandSize w:val="1"/>
      <w:tblStyleColBandSize w:val="1"/>
      <w:tblBorders>
        <w:top w:val="single" w:sz="4" w:space="0" w:color="E9D9C8" w:themeColor="accent5"/>
        <w:bottom w:val="single" w:sz="4" w:space="0" w:color="E9D9C8" w:themeColor="accent5"/>
        <w:insideH w:val="single" w:sz="4" w:space="0" w:color="E9D9C8" w:themeColor="accent5"/>
        <w:insideV w:val="single" w:sz="4" w:space="0" w:color="E9D9C8" w:themeColor="accent5"/>
      </w:tblBorders>
      <w:tblCellMar>
        <w:left w:w="0" w:type="dxa"/>
        <w:right w:w="0" w:type="dxa"/>
      </w:tblCellMar>
    </w:tblPr>
    <w:tblStylePr w:type="firstRow">
      <w:rPr>
        <w:color w:val="auto"/>
      </w:rPr>
      <w:tblPr/>
      <w:tcPr>
        <w:tcBorders>
          <w:insideH w:val="single" w:sz="4" w:space="0" w:color="FFFFFF" w:themeColor="background1"/>
          <w:insideV w:val="single" w:sz="4" w:space="0" w:color="FFFFFF" w:themeColor="background1"/>
        </w:tcBorders>
        <w:shd w:val="clear" w:color="auto" w:fill="E9D9C8" w:themeFill="accent5"/>
      </w:tcPr>
    </w:tblStylePr>
    <w:tblStylePr w:type="lastRow">
      <w:rPr>
        <w:b w:val="0"/>
      </w:rPr>
      <w:tblPr/>
      <w:tcPr>
        <w:shd w:val="clear" w:color="auto" w:fill="F6F0EA"/>
      </w:tcPr>
    </w:tblStylePr>
    <w:tblStylePr w:type="firstCol">
      <w:rPr>
        <w:color w:val="auto"/>
      </w:rPr>
      <w:tblPr/>
      <w:tcPr>
        <w:tcBorders>
          <w:top w:val="nil"/>
          <w:left w:val="nil"/>
          <w:bottom w:val="single" w:sz="4" w:space="0" w:color="E9D9C8" w:themeColor="accent5"/>
          <w:right w:val="nil"/>
          <w:insideH w:val="single" w:sz="4" w:space="0" w:color="FFFFFF" w:themeColor="background1"/>
          <w:insideV w:val="nil"/>
          <w:tl2br w:val="nil"/>
          <w:tr2bl w:val="nil"/>
        </w:tcBorders>
        <w:shd w:val="clear" w:color="auto" w:fill="E9D9C8" w:themeFill="accent5"/>
      </w:tcPr>
    </w:tblStylePr>
    <w:tblStylePr w:type="lastCol">
      <w:rPr>
        <w:b/>
      </w:rPr>
      <w:tblPr/>
      <w:tcPr>
        <w:shd w:val="clear" w:color="auto" w:fill="F6F0EA"/>
      </w:tcPr>
    </w:tblStylePr>
    <w:tblStylePr w:type="band2Vert">
      <w:tblPr/>
      <w:tcPr>
        <w:shd w:val="clear" w:color="auto" w:fill="F6F0EA"/>
      </w:tcPr>
    </w:tblStylePr>
    <w:tblStylePr w:type="band2Horz">
      <w:tblPr/>
      <w:tcPr>
        <w:shd w:val="clear" w:color="auto" w:fill="F6F0EA"/>
      </w:tcPr>
    </w:tblStylePr>
  </w:style>
  <w:style w:type="table" w:styleId="ListTable3">
    <w:name w:val="List Table 3"/>
    <w:basedOn w:val="TableNormal"/>
    <w:uiPriority w:val="48"/>
    <w:rsid w:val="000C2A2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ot">
    <w:name w:val="Dot"/>
    <w:basedOn w:val="BodyText"/>
    <w:uiPriority w:val="12"/>
    <w:qFormat/>
    <w:rsid w:val="00A73555"/>
    <w:pPr>
      <w:spacing w:before="0" w:after="0" w:line="132" w:lineRule="auto"/>
    </w:pPr>
    <w:rPr>
      <w:rFonts w:ascii="Segoe UI" w:hAnsi="Segoe UI" w:cs="Segoe UI"/>
      <w:color w:val="000000" w:themeColor="text1"/>
      <w:sz w:val="56"/>
      <w:szCs w:val="56"/>
    </w:rPr>
  </w:style>
  <w:style w:type="paragraph" w:styleId="NoSpacing">
    <w:name w:val="No Spacing"/>
    <w:uiPriority w:val="1"/>
    <w:semiHidden/>
    <w:qFormat/>
    <w:rsid w:val="003A45F4"/>
    <w:pPr>
      <w:spacing w:after="0" w:line="240" w:lineRule="auto"/>
    </w:pPr>
  </w:style>
  <w:style w:type="character" w:customStyle="1" w:styleId="ListParagraphChar">
    <w:name w:val="List Paragraph Char"/>
    <w:link w:val="ListParagraph0"/>
    <w:uiPriority w:val="2"/>
    <w:locked/>
    <w:rsid w:val="00510B96"/>
  </w:style>
  <w:style w:type="table" w:styleId="GridTable5Dark-Accent2">
    <w:name w:val="Grid Table 5 Dark Accent 2"/>
    <w:basedOn w:val="TableNormal"/>
    <w:uiPriority w:val="50"/>
    <w:rsid w:val="000C2A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D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D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D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D00" w:themeFill="accent2"/>
      </w:tcPr>
    </w:tblStylePr>
    <w:tblStylePr w:type="band1Vert">
      <w:tblPr/>
      <w:tcPr>
        <w:shd w:val="clear" w:color="auto" w:fill="FFEB99" w:themeFill="accent2" w:themeFillTint="66"/>
      </w:tcPr>
    </w:tblStylePr>
    <w:tblStylePr w:type="band1Horz">
      <w:tblPr/>
      <w:tcPr>
        <w:shd w:val="clear" w:color="auto" w:fill="FFEB99" w:themeFill="accent2" w:themeFillTint="66"/>
      </w:tcPr>
    </w:tblStylePr>
  </w:style>
  <w:style w:type="table" w:styleId="ListTable1Light-Accent3">
    <w:name w:val="List Table 1 Light Accent 3"/>
    <w:basedOn w:val="TableNormal"/>
    <w:uiPriority w:val="46"/>
    <w:rsid w:val="00DF3989"/>
    <w:pPr>
      <w:spacing w:after="0" w:line="240" w:lineRule="auto"/>
    </w:pPr>
    <w:tblPr>
      <w:tblStyleRowBandSize w:val="1"/>
      <w:tblStyleColBandSize w:val="1"/>
    </w:tblPr>
    <w:tblStylePr w:type="firstRow">
      <w:rPr>
        <w:b/>
        <w:bCs/>
      </w:rPr>
      <w:tblPr/>
      <w:tcPr>
        <w:tcBorders>
          <w:bottom w:val="single" w:sz="4" w:space="0" w:color="666666" w:themeColor="accent3" w:themeTint="99"/>
        </w:tcBorders>
      </w:tcPr>
    </w:tblStylePr>
    <w:tblStylePr w:type="lastRow">
      <w:rPr>
        <w:b/>
        <w:bCs/>
      </w:rPr>
      <w:tblPr/>
      <w:tcPr>
        <w:tcBorders>
          <w:top w:val="single" w:sz="4" w:space="0" w:color="666666" w:themeColor="accent3" w:themeTint="99"/>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GridTable1Light-Accent3">
    <w:name w:val="Grid Table 1 Light Accent 3"/>
    <w:basedOn w:val="TableNormal"/>
    <w:uiPriority w:val="46"/>
    <w:rsid w:val="00DF3989"/>
    <w:pPr>
      <w:spacing w:after="0" w:line="240" w:lineRule="auto"/>
    </w:pPr>
    <w:tblPr>
      <w:tblStyleRowBandSize w:val="1"/>
      <w:tblStyleColBandSize w:val="1"/>
      <w:tblBorders>
        <w:top w:val="single" w:sz="4" w:space="0" w:color="999999" w:themeColor="accent3" w:themeTint="66"/>
        <w:left w:val="single" w:sz="4" w:space="0" w:color="999999" w:themeColor="accent3" w:themeTint="66"/>
        <w:bottom w:val="single" w:sz="4" w:space="0" w:color="999999" w:themeColor="accent3" w:themeTint="66"/>
        <w:right w:val="single" w:sz="4" w:space="0" w:color="999999" w:themeColor="accent3" w:themeTint="66"/>
        <w:insideH w:val="single" w:sz="4" w:space="0" w:color="999999" w:themeColor="accent3" w:themeTint="66"/>
        <w:insideV w:val="single" w:sz="4" w:space="0" w:color="999999" w:themeColor="accent3" w:themeTint="66"/>
      </w:tblBorders>
    </w:tblPr>
    <w:tblStylePr w:type="firstRow">
      <w:rPr>
        <w:b/>
        <w:bCs/>
      </w:rPr>
      <w:tblPr/>
      <w:tcPr>
        <w:tcBorders>
          <w:bottom w:val="single" w:sz="12" w:space="0" w:color="666666" w:themeColor="accent3" w:themeTint="99"/>
        </w:tcBorders>
      </w:tcPr>
    </w:tblStylePr>
    <w:tblStylePr w:type="lastRow">
      <w:rPr>
        <w:b/>
        <w:bCs/>
      </w:rPr>
      <w:tblPr/>
      <w:tcPr>
        <w:tcBorders>
          <w:top w:val="double" w:sz="2" w:space="0" w:color="666666" w:themeColor="accent3" w:themeTint="99"/>
        </w:tcBorders>
      </w:tcPr>
    </w:tblStylePr>
    <w:tblStylePr w:type="firstCol">
      <w:rPr>
        <w:b/>
        <w:bCs/>
      </w:rPr>
    </w:tblStylePr>
    <w:tblStylePr w:type="lastCol">
      <w:rPr>
        <w:b/>
        <w:bCs/>
      </w:rPr>
    </w:tblStylePr>
  </w:style>
  <w:style w:type="table" w:styleId="ListTable5Dark">
    <w:name w:val="List Table 5 Dark"/>
    <w:basedOn w:val="TableNormal"/>
    <w:uiPriority w:val="50"/>
    <w:rsid w:val="0075415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
    <w:name w:val="Grid Table 5 Dark"/>
    <w:basedOn w:val="TableNormal"/>
    <w:uiPriority w:val="50"/>
    <w:rsid w:val="007541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735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3"/>
      </w:tcPr>
    </w:tblStylePr>
    <w:tblStylePr w:type="band1Vert">
      <w:tblPr/>
      <w:tcPr>
        <w:shd w:val="clear" w:color="auto" w:fill="999999" w:themeFill="accent3" w:themeFillTint="66"/>
      </w:tcPr>
    </w:tblStylePr>
    <w:tblStylePr w:type="band1Horz">
      <w:tblPr/>
      <w:tcPr>
        <w:shd w:val="clear" w:color="auto" w:fill="999999" w:themeFill="accent3" w:themeFillTint="66"/>
      </w:tcPr>
    </w:tblStylePr>
  </w:style>
  <w:style w:type="table" w:customStyle="1" w:styleId="BlackTable">
    <w:name w:val="Black Table"/>
    <w:basedOn w:val="TableNormal"/>
    <w:uiPriority w:val="99"/>
    <w:rsid w:val="00E82DF9"/>
    <w:pPr>
      <w:spacing w:after="0" w:line="240" w:lineRule="auto"/>
    </w:pPr>
    <w:tblPr>
      <w:tblStyleRowBandSize w:val="1"/>
      <w:tblBorders>
        <w:top w:val="single" w:sz="4" w:space="0" w:color="auto"/>
        <w:bottom w:val="single" w:sz="4" w:space="0" w:color="auto"/>
        <w:insideH w:val="single" w:sz="4" w:space="0" w:color="auto"/>
        <w:insideV w:val="single" w:sz="4" w:space="0" w:color="auto"/>
      </w:tblBorders>
      <w:tblCellMar>
        <w:left w:w="0" w:type="dxa"/>
        <w:right w:w="0" w:type="dxa"/>
      </w:tblCellMar>
    </w:tblPr>
    <w:tblStylePr w:type="firstRow">
      <w:rPr>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000000" w:themeFill="text1"/>
      </w:tcPr>
    </w:tblStylePr>
    <w:tblStylePr w:type="firstCol">
      <w:tblPr/>
      <w:tcPr>
        <w:tcBorders>
          <w:insideH w:val="single" w:sz="4" w:space="0" w:color="FFFFFF" w:themeColor="background1"/>
        </w:tcBorders>
        <w:shd w:val="clear" w:color="auto" w:fill="000000" w:themeFill="text1"/>
      </w:tcPr>
    </w:tblStylePr>
    <w:tblStylePr w:type="band2Horz">
      <w:tblPr/>
      <w:tcPr>
        <w:shd w:val="clear" w:color="auto" w:fill="F2F2F2" w:themeFill="background1" w:themeFillShade="F2"/>
      </w:tcPr>
    </w:tblStylePr>
  </w:style>
  <w:style w:type="table" w:styleId="GridTable5Dark-Accent5">
    <w:name w:val="Grid Table 5 Dark Accent 5"/>
    <w:basedOn w:val="TableNormal"/>
    <w:uiPriority w:val="50"/>
    <w:rsid w:val="00565C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7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D9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D9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D9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D9C8" w:themeFill="accent5"/>
      </w:tcPr>
    </w:tblStylePr>
    <w:tblStylePr w:type="band1Vert">
      <w:tblPr/>
      <w:tcPr>
        <w:shd w:val="clear" w:color="auto" w:fill="F6EFE8" w:themeFill="accent5" w:themeFillTint="66"/>
      </w:tcPr>
    </w:tblStylePr>
    <w:tblStylePr w:type="band1Horz">
      <w:tblPr/>
      <w:tcPr>
        <w:shd w:val="clear" w:color="auto" w:fill="F6EFE8" w:themeFill="accent5" w:themeFillTint="66"/>
      </w:tcPr>
    </w:tblStylePr>
  </w:style>
  <w:style w:type="table" w:customStyle="1" w:styleId="ResolutionTable">
    <w:name w:val="Resolution Table"/>
    <w:basedOn w:val="TableNormal"/>
    <w:uiPriority w:val="99"/>
    <w:rsid w:val="00AC6B95"/>
    <w:pPr>
      <w:spacing w:after="0" w:line="240" w:lineRule="auto"/>
    </w:pPr>
    <w:tblPr>
      <w:tblCellMar>
        <w:left w:w="0" w:type="dxa"/>
        <w:right w:w="0" w:type="dxa"/>
      </w:tblCellMar>
    </w:tblPr>
    <w:tcPr>
      <w:shd w:val="clear" w:color="auto" w:fill="E9D9C8" w:themeFill="accent5"/>
    </w:tcPr>
  </w:style>
  <w:style w:type="table" w:styleId="GridTable5Dark-Accent4">
    <w:name w:val="Grid Table 5 Dark Accent 4"/>
    <w:basedOn w:val="TableNormal"/>
    <w:uiPriority w:val="50"/>
    <w:rsid w:val="00FF71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6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3B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3B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3B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3B3" w:themeFill="accent4"/>
      </w:tcPr>
    </w:tblStylePr>
    <w:tblStylePr w:type="band1Vert">
      <w:tblPr/>
      <w:tcPr>
        <w:shd w:val="clear" w:color="auto" w:fill="B8CDE0" w:themeFill="accent4" w:themeFillTint="66"/>
      </w:tcPr>
    </w:tblStylePr>
    <w:tblStylePr w:type="band1Horz">
      <w:tblPr/>
      <w:tcPr>
        <w:shd w:val="clear" w:color="auto" w:fill="B8CDE0" w:themeFill="accent4" w:themeFillTint="66"/>
      </w:tcPr>
    </w:tblStylePr>
  </w:style>
  <w:style w:type="character" w:customStyle="1" w:styleId="Bold">
    <w:name w:val="Bold"/>
    <w:basedOn w:val="DefaultParagraphFont"/>
    <w:qFormat/>
    <w:rsid w:val="00CE480C"/>
    <w:rPr>
      <w:rFonts w:ascii="Minderoo-Medium" w:hAnsi="Minderoo-Medium"/>
    </w:rPr>
  </w:style>
  <w:style w:type="table" w:customStyle="1" w:styleId="BlueTable">
    <w:name w:val="Blue Table"/>
    <w:basedOn w:val="TableNormal"/>
    <w:uiPriority w:val="99"/>
    <w:rsid w:val="00E82DF9"/>
    <w:pPr>
      <w:spacing w:after="0" w:line="240" w:lineRule="auto"/>
    </w:pPr>
    <w:tblPr>
      <w:tblStyleRowBandSize w:val="1"/>
      <w:tblStyleColBandSize w:val="1"/>
      <w:tblBorders>
        <w:top w:val="single" w:sz="4" w:space="0" w:color="4F83B3" w:themeColor="accent4"/>
        <w:bottom w:val="single" w:sz="4" w:space="0" w:color="4F83B3" w:themeColor="accent4"/>
        <w:insideH w:val="single" w:sz="4" w:space="0" w:color="4F83B3" w:themeColor="accent4"/>
        <w:insideV w:val="single" w:sz="4" w:space="0" w:color="4F83B3" w:themeColor="accent4"/>
      </w:tblBorders>
      <w:tblCellMar>
        <w:left w:w="0" w:type="dxa"/>
        <w:right w:w="0" w:type="dxa"/>
      </w:tblCellMar>
    </w:tblPr>
    <w:tblStylePr w:type="firstRow">
      <w:rPr>
        <w:color w:val="000000" w:themeColor="text1"/>
      </w:rPr>
      <w:tblPr/>
      <w:tcPr>
        <w:tcBorders>
          <w:top w:val="nil"/>
          <w:left w:val="nil"/>
          <w:bottom w:val="nil"/>
          <w:right w:val="nil"/>
          <w:insideH w:val="nil"/>
          <w:insideV w:val="single" w:sz="4" w:space="0" w:color="FFFFFF" w:themeColor="background1"/>
          <w:tl2br w:val="nil"/>
          <w:tr2bl w:val="nil"/>
        </w:tcBorders>
        <w:shd w:val="clear" w:color="auto" w:fill="4F83B3" w:themeFill="accent4"/>
      </w:tcPr>
    </w:tblStylePr>
    <w:tblStylePr w:type="lastRow">
      <w:tblPr/>
      <w:tcPr>
        <w:shd w:val="clear" w:color="auto" w:fill="EEF3F8"/>
      </w:tcPr>
    </w:tblStylePr>
    <w:tblStylePr w:type="firstCol">
      <w:rPr>
        <w:color w:val="000000" w:themeColor="text1"/>
      </w:rPr>
      <w:tblPr/>
      <w:tcPr>
        <w:tcBorders>
          <w:insideH w:val="single" w:sz="4" w:space="0" w:color="FFFFFF" w:themeColor="background1"/>
        </w:tcBorders>
        <w:shd w:val="clear" w:color="auto" w:fill="4F83B3" w:themeFill="accent4"/>
      </w:tcPr>
    </w:tblStylePr>
    <w:tblStylePr w:type="lastCol">
      <w:tblPr/>
      <w:tcPr>
        <w:shd w:val="clear" w:color="auto" w:fill="EEF3F8"/>
      </w:tcPr>
    </w:tblStylePr>
    <w:tblStylePr w:type="band2Vert">
      <w:tblPr/>
      <w:tcPr>
        <w:shd w:val="clear" w:color="auto" w:fill="EEF3F8"/>
      </w:tcPr>
    </w:tblStylePr>
    <w:tblStylePr w:type="band2Horz">
      <w:tblPr/>
      <w:tcPr>
        <w:shd w:val="clear" w:color="auto" w:fill="EEF3F8"/>
      </w:tcPr>
    </w:tblStylePr>
  </w:style>
  <w:style w:type="table" w:customStyle="1" w:styleId="WalkFreeTable">
    <w:name w:val="Walk Free Table"/>
    <w:basedOn w:val="TableNormal"/>
    <w:uiPriority w:val="99"/>
    <w:rsid w:val="00E82DF9"/>
    <w:pPr>
      <w:spacing w:after="0" w:line="240" w:lineRule="auto"/>
    </w:pPr>
    <w:tblPr>
      <w:tblStyleRowBandSize w:val="1"/>
      <w:tblStyleColBandSize w:val="1"/>
      <w:tblBorders>
        <w:top w:val="single" w:sz="4" w:space="0" w:color="8DC09F" w:themeColor="text2"/>
        <w:bottom w:val="single" w:sz="4" w:space="0" w:color="8DC09F" w:themeColor="text2"/>
        <w:insideH w:val="single" w:sz="4" w:space="0" w:color="8DC09F" w:themeColor="text2"/>
        <w:insideV w:val="single" w:sz="4" w:space="0" w:color="8DC09F" w:themeColor="text2"/>
      </w:tblBorders>
      <w:tblCellMar>
        <w:left w:w="0" w:type="dxa"/>
        <w:right w:w="0" w:type="dxa"/>
      </w:tblCellMar>
    </w:tblPr>
    <w:tcPr>
      <w:shd w:val="clear" w:color="auto" w:fill="auto"/>
    </w:tcPr>
    <w:tblStylePr w:type="firstRow">
      <w:rPr>
        <w:color w:val="000000" w:themeColor="text1"/>
      </w:rPr>
      <w:tblPr/>
      <w:tcPr>
        <w:tcBorders>
          <w:top w:val="nil"/>
          <w:left w:val="nil"/>
          <w:bottom w:val="nil"/>
          <w:right w:val="nil"/>
          <w:insideH w:val="nil"/>
          <w:insideV w:val="single" w:sz="4" w:space="0" w:color="FFFFFF" w:themeColor="background1"/>
          <w:tl2br w:val="nil"/>
          <w:tr2bl w:val="nil"/>
        </w:tcBorders>
        <w:shd w:val="clear" w:color="auto" w:fill="8DC09F" w:themeFill="text2"/>
      </w:tcPr>
    </w:tblStylePr>
    <w:tblStylePr w:type="lastRow">
      <w:tblPr/>
      <w:tcPr>
        <w:shd w:val="clear" w:color="auto" w:fill="E8F2EB" w:themeFill="text2" w:themeFillTint="33"/>
      </w:tcPr>
    </w:tblStylePr>
    <w:tblStylePr w:type="firstCol">
      <w:rPr>
        <w:color w:val="000000" w:themeColor="text1"/>
      </w:rPr>
      <w:tblPr/>
      <w:tcPr>
        <w:tcBorders>
          <w:insideH w:val="single" w:sz="4" w:space="0" w:color="FFFFFF" w:themeColor="background1"/>
        </w:tcBorders>
        <w:shd w:val="clear" w:color="auto" w:fill="8DC09F" w:themeFill="text2"/>
      </w:tcPr>
    </w:tblStylePr>
    <w:tblStylePr w:type="lastCol">
      <w:tblPr/>
      <w:tcPr>
        <w:shd w:val="clear" w:color="auto" w:fill="E8F2EB" w:themeFill="text2" w:themeFillTint="33"/>
      </w:tcPr>
    </w:tblStylePr>
    <w:tblStylePr w:type="band2Vert">
      <w:tblPr/>
      <w:tcPr>
        <w:shd w:val="clear" w:color="auto" w:fill="E8F2EB" w:themeFill="text2" w:themeFillTint="33"/>
      </w:tcPr>
    </w:tblStylePr>
    <w:tblStylePr w:type="band2Horz">
      <w:tblPr/>
      <w:tcPr>
        <w:shd w:val="clear" w:color="auto" w:fill="E8F2EB" w:themeFill="text2" w:themeFillTint="33"/>
      </w:tcPr>
    </w:tblStylePr>
  </w:style>
  <w:style w:type="table" w:customStyle="1" w:styleId="GenerationOneTable">
    <w:name w:val="Generation One Table"/>
    <w:basedOn w:val="TableNormal"/>
    <w:uiPriority w:val="99"/>
    <w:rsid w:val="00E82DF9"/>
    <w:pPr>
      <w:spacing w:after="0" w:line="240" w:lineRule="auto"/>
    </w:pPr>
    <w:tblPr>
      <w:tblStyleRowBandSize w:val="1"/>
      <w:tblStyleColBandSize w:val="1"/>
      <w:tblBorders>
        <w:top w:val="single" w:sz="4" w:space="0" w:color="AD985F" w:themeColor="background2"/>
        <w:bottom w:val="single" w:sz="4" w:space="0" w:color="AD985F" w:themeColor="background2"/>
        <w:insideH w:val="single" w:sz="4" w:space="0" w:color="AD985F" w:themeColor="background2"/>
        <w:insideV w:val="single" w:sz="4" w:space="0" w:color="AD985F" w:themeColor="background2"/>
      </w:tblBorders>
      <w:tblCellMar>
        <w:left w:w="0" w:type="dxa"/>
        <w:right w:w="0" w:type="dxa"/>
      </w:tblCellMar>
    </w:tblPr>
    <w:tblStylePr w:type="firstRow">
      <w:rPr>
        <w:color w:val="000000" w:themeColor="text1"/>
      </w:rPr>
      <w:tblPr/>
      <w:tcPr>
        <w:tcBorders>
          <w:top w:val="nil"/>
          <w:left w:val="nil"/>
          <w:bottom w:val="nil"/>
          <w:right w:val="nil"/>
          <w:insideH w:val="nil"/>
          <w:insideV w:val="single" w:sz="4" w:space="0" w:color="FFFFFF" w:themeColor="background1"/>
          <w:tl2br w:val="nil"/>
          <w:tr2bl w:val="nil"/>
        </w:tcBorders>
        <w:shd w:val="clear" w:color="auto" w:fill="AD985F" w:themeFill="background2"/>
      </w:tcPr>
    </w:tblStylePr>
    <w:tblStylePr w:type="lastRow">
      <w:tblPr/>
      <w:tcPr>
        <w:shd w:val="clear" w:color="auto" w:fill="F6F4EE"/>
      </w:tcPr>
    </w:tblStylePr>
    <w:tblStylePr w:type="firstCol">
      <w:rPr>
        <w:color w:val="000000" w:themeColor="text1"/>
      </w:rPr>
      <w:tblPr/>
      <w:tcPr>
        <w:tcBorders>
          <w:insideH w:val="single" w:sz="4" w:space="0" w:color="FFFFFF" w:themeColor="background1"/>
        </w:tcBorders>
        <w:shd w:val="clear" w:color="auto" w:fill="AD985F" w:themeFill="background2"/>
      </w:tcPr>
    </w:tblStylePr>
    <w:tblStylePr w:type="lastCol">
      <w:tblPr/>
      <w:tcPr>
        <w:shd w:val="clear" w:color="auto" w:fill="F6F4EE"/>
      </w:tcPr>
    </w:tblStylePr>
    <w:tblStylePr w:type="band2Vert">
      <w:tblPr/>
      <w:tcPr>
        <w:shd w:val="clear" w:color="auto" w:fill="F6F4EE"/>
      </w:tcPr>
    </w:tblStylePr>
    <w:tblStylePr w:type="band2Horz">
      <w:tblPr/>
      <w:tcPr>
        <w:shd w:val="clear" w:color="auto" w:fill="F6F4EE"/>
      </w:tcPr>
    </w:tblStylePr>
  </w:style>
  <w:style w:type="table" w:customStyle="1" w:styleId="LinedTable">
    <w:name w:val="Lined Table"/>
    <w:basedOn w:val="TableNormal"/>
    <w:uiPriority w:val="99"/>
    <w:rsid w:val="003F72BE"/>
    <w:pPr>
      <w:spacing w:after="0" w:line="240" w:lineRule="auto"/>
    </w:pPr>
    <w:tblPr>
      <w:tblBorders>
        <w:bottom w:val="single" w:sz="4" w:space="0" w:color="FF4F00" w:themeColor="accent1"/>
        <w:insideH w:val="single" w:sz="4" w:space="0" w:color="FF4F00" w:themeColor="accent1"/>
      </w:tblBorders>
      <w:tblCellMar>
        <w:left w:w="0" w:type="dxa"/>
        <w:bottom w:w="57" w:type="dxa"/>
        <w:right w:w="0" w:type="dxa"/>
      </w:tblCellMar>
    </w:tblPr>
    <w:tblStylePr w:type="firstRow">
      <w:rPr>
        <w:rFonts w:asciiTheme="majorHAnsi" w:hAnsiTheme="majorHAnsi"/>
        <w:caps/>
        <w:smallCaps w:val="0"/>
        <w:strike w:val="0"/>
        <w:dstrike w:val="0"/>
        <w:vanish w:val="0"/>
        <w:sz w:val="36"/>
        <w:vertAlign w:val="baseline"/>
      </w:rPr>
    </w:tblStylePr>
  </w:style>
  <w:style w:type="paragraph" w:customStyle="1" w:styleId="CoverDetails">
    <w:name w:val="Cover Details"/>
    <w:basedOn w:val="Normal"/>
    <w:next w:val="BodyText"/>
    <w:uiPriority w:val="12"/>
    <w:rsid w:val="00A73555"/>
    <w:rPr>
      <w:rFonts w:ascii="Minderoo-Medium" w:hAnsi="Minderoo-Medium"/>
      <w:color w:val="000000" w:themeColor="text1"/>
      <w:sz w:val="28"/>
    </w:rPr>
  </w:style>
  <w:style w:type="paragraph" w:customStyle="1" w:styleId="AgendaNumber">
    <w:name w:val="Agenda Number"/>
    <w:basedOn w:val="ListNumber0"/>
    <w:uiPriority w:val="5"/>
    <w:qFormat/>
    <w:rsid w:val="0091517D"/>
    <w:pPr>
      <w:keepNext/>
      <w:numPr>
        <w:numId w:val="31"/>
      </w:numPr>
      <w:spacing w:before="240"/>
    </w:pPr>
    <w:rPr>
      <w:rFonts w:ascii="Minderoo-Medium" w:hAnsi="Minderoo-Medium"/>
    </w:rPr>
  </w:style>
  <w:style w:type="paragraph" w:customStyle="1" w:styleId="AgendaNumber2">
    <w:name w:val="Agenda Number 2"/>
    <w:basedOn w:val="Normal"/>
    <w:uiPriority w:val="5"/>
    <w:qFormat/>
    <w:rsid w:val="0091517D"/>
    <w:pPr>
      <w:numPr>
        <w:ilvl w:val="1"/>
        <w:numId w:val="31"/>
      </w:numPr>
      <w:spacing w:before="120" w:after="120" w:line="288" w:lineRule="auto"/>
    </w:pPr>
  </w:style>
  <w:style w:type="numbering" w:customStyle="1" w:styleId="ListAgenda">
    <w:name w:val="List_Agenda"/>
    <w:uiPriority w:val="99"/>
    <w:rsid w:val="0091517D"/>
    <w:pPr>
      <w:numPr>
        <w:numId w:val="23"/>
      </w:numPr>
    </w:pPr>
  </w:style>
  <w:style w:type="paragraph" w:customStyle="1" w:styleId="AgendaNumber3">
    <w:name w:val="Agenda Number 3"/>
    <w:basedOn w:val="Normal"/>
    <w:uiPriority w:val="5"/>
    <w:qFormat/>
    <w:rsid w:val="0091517D"/>
    <w:pPr>
      <w:numPr>
        <w:ilvl w:val="2"/>
        <w:numId w:val="31"/>
      </w:numPr>
      <w:spacing w:before="120" w:after="120" w:line="288" w:lineRule="auto"/>
    </w:pPr>
  </w:style>
  <w:style w:type="paragraph" w:styleId="NormalWeb">
    <w:name w:val="Normal (Web)"/>
    <w:basedOn w:val="Normal"/>
    <w:uiPriority w:val="99"/>
    <w:semiHidden/>
    <w:unhideWhenUsed/>
    <w:rsid w:val="00F51E57"/>
    <w:rPr>
      <w:rFonts w:ascii="Times New Roman" w:hAnsi="Times New Roman" w:cs="Times New Roman"/>
      <w:sz w:val="24"/>
      <w:szCs w:val="24"/>
    </w:rPr>
  </w:style>
  <w:style w:type="character" w:customStyle="1" w:styleId="field-wrapper">
    <w:name w:val="field-wrapper"/>
    <w:basedOn w:val="DefaultParagraphFont"/>
    <w:rsid w:val="00F51E57"/>
  </w:style>
  <w:style w:type="character" w:styleId="Emphasis">
    <w:name w:val="Emphasis"/>
    <w:basedOn w:val="DefaultParagraphFont"/>
    <w:uiPriority w:val="20"/>
    <w:qFormat/>
    <w:rsid w:val="00F51E57"/>
    <w:rPr>
      <w:i/>
      <w:iCs/>
    </w:rPr>
  </w:style>
  <w:style w:type="paragraph" w:styleId="EndnoteText">
    <w:name w:val="endnote text"/>
    <w:basedOn w:val="Normal"/>
    <w:link w:val="EndnoteTextChar"/>
    <w:uiPriority w:val="99"/>
    <w:semiHidden/>
    <w:unhideWhenUsed/>
    <w:rsid w:val="00C73607"/>
    <w:rPr>
      <w:sz w:val="20"/>
      <w:szCs w:val="20"/>
    </w:rPr>
  </w:style>
  <w:style w:type="character" w:customStyle="1" w:styleId="EndnoteTextChar">
    <w:name w:val="Endnote Text Char"/>
    <w:basedOn w:val="DefaultParagraphFont"/>
    <w:link w:val="EndnoteText"/>
    <w:uiPriority w:val="99"/>
    <w:semiHidden/>
    <w:rsid w:val="00C73607"/>
    <w:rPr>
      <w:sz w:val="20"/>
      <w:szCs w:val="20"/>
    </w:rPr>
  </w:style>
  <w:style w:type="character" w:styleId="EndnoteReference">
    <w:name w:val="endnote reference"/>
    <w:basedOn w:val="DefaultParagraphFont"/>
    <w:uiPriority w:val="99"/>
    <w:semiHidden/>
    <w:unhideWhenUsed/>
    <w:rsid w:val="00C736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711036">
      <w:bodyDiv w:val="1"/>
      <w:marLeft w:val="0"/>
      <w:marRight w:val="0"/>
      <w:marTop w:val="0"/>
      <w:marBottom w:val="0"/>
      <w:divBdr>
        <w:top w:val="none" w:sz="0" w:space="0" w:color="auto"/>
        <w:left w:val="none" w:sz="0" w:space="0" w:color="auto"/>
        <w:bottom w:val="none" w:sz="0" w:space="0" w:color="auto"/>
        <w:right w:val="none" w:sz="0" w:space="0" w:color="auto"/>
      </w:divBdr>
    </w:div>
    <w:div w:id="860511521">
      <w:bodyDiv w:val="1"/>
      <w:marLeft w:val="0"/>
      <w:marRight w:val="0"/>
      <w:marTop w:val="0"/>
      <w:marBottom w:val="0"/>
      <w:divBdr>
        <w:top w:val="none" w:sz="0" w:space="0" w:color="auto"/>
        <w:left w:val="none" w:sz="0" w:space="0" w:color="auto"/>
        <w:bottom w:val="none" w:sz="0" w:space="0" w:color="auto"/>
        <w:right w:val="none" w:sz="0" w:space="0" w:color="auto"/>
      </w:divBdr>
    </w:div>
    <w:div w:id="914363436">
      <w:bodyDiv w:val="1"/>
      <w:marLeft w:val="0"/>
      <w:marRight w:val="0"/>
      <w:marTop w:val="0"/>
      <w:marBottom w:val="0"/>
      <w:divBdr>
        <w:top w:val="none" w:sz="0" w:space="0" w:color="auto"/>
        <w:left w:val="none" w:sz="0" w:space="0" w:color="auto"/>
        <w:bottom w:val="none" w:sz="0" w:space="0" w:color="auto"/>
        <w:right w:val="none" w:sz="0" w:space="0" w:color="auto"/>
      </w:divBdr>
    </w:div>
    <w:div w:id="923689315">
      <w:bodyDiv w:val="1"/>
      <w:marLeft w:val="0"/>
      <w:marRight w:val="0"/>
      <w:marTop w:val="0"/>
      <w:marBottom w:val="0"/>
      <w:divBdr>
        <w:top w:val="none" w:sz="0" w:space="0" w:color="auto"/>
        <w:left w:val="none" w:sz="0" w:space="0" w:color="auto"/>
        <w:bottom w:val="none" w:sz="0" w:space="0" w:color="auto"/>
        <w:right w:val="none" w:sz="0" w:space="0" w:color="auto"/>
      </w:divBdr>
    </w:div>
    <w:div w:id="1083184178">
      <w:bodyDiv w:val="1"/>
      <w:marLeft w:val="0"/>
      <w:marRight w:val="0"/>
      <w:marTop w:val="0"/>
      <w:marBottom w:val="0"/>
      <w:divBdr>
        <w:top w:val="none" w:sz="0" w:space="0" w:color="auto"/>
        <w:left w:val="none" w:sz="0" w:space="0" w:color="auto"/>
        <w:bottom w:val="none" w:sz="0" w:space="0" w:color="auto"/>
        <w:right w:val="none" w:sz="0" w:space="0" w:color="auto"/>
      </w:divBdr>
    </w:div>
    <w:div w:id="1085805334">
      <w:bodyDiv w:val="1"/>
      <w:marLeft w:val="0"/>
      <w:marRight w:val="0"/>
      <w:marTop w:val="0"/>
      <w:marBottom w:val="0"/>
      <w:divBdr>
        <w:top w:val="none" w:sz="0" w:space="0" w:color="auto"/>
        <w:left w:val="none" w:sz="0" w:space="0" w:color="auto"/>
        <w:bottom w:val="none" w:sz="0" w:space="0" w:color="auto"/>
        <w:right w:val="none" w:sz="0" w:space="0" w:color="auto"/>
      </w:divBdr>
    </w:div>
    <w:div w:id="1271278960">
      <w:bodyDiv w:val="1"/>
      <w:marLeft w:val="0"/>
      <w:marRight w:val="0"/>
      <w:marTop w:val="0"/>
      <w:marBottom w:val="0"/>
      <w:divBdr>
        <w:top w:val="none" w:sz="0" w:space="0" w:color="auto"/>
        <w:left w:val="none" w:sz="0" w:space="0" w:color="auto"/>
        <w:bottom w:val="none" w:sz="0" w:space="0" w:color="auto"/>
        <w:right w:val="none" w:sz="0" w:space="0" w:color="auto"/>
      </w:divBdr>
    </w:div>
    <w:div w:id="1892885549">
      <w:bodyDiv w:val="1"/>
      <w:marLeft w:val="0"/>
      <w:marRight w:val="0"/>
      <w:marTop w:val="0"/>
      <w:marBottom w:val="0"/>
      <w:divBdr>
        <w:top w:val="none" w:sz="0" w:space="0" w:color="auto"/>
        <w:left w:val="none" w:sz="0" w:space="0" w:color="auto"/>
        <w:bottom w:val="none" w:sz="0" w:space="0" w:color="auto"/>
        <w:right w:val="none" w:sz="0" w:space="0" w:color="auto"/>
      </w:divBdr>
    </w:div>
    <w:div w:id="1944652923">
      <w:bodyDiv w:val="1"/>
      <w:marLeft w:val="0"/>
      <w:marRight w:val="0"/>
      <w:marTop w:val="0"/>
      <w:marBottom w:val="0"/>
      <w:divBdr>
        <w:top w:val="none" w:sz="0" w:space="0" w:color="auto"/>
        <w:left w:val="none" w:sz="0" w:space="0" w:color="auto"/>
        <w:bottom w:val="none" w:sz="0" w:space="0" w:color="auto"/>
        <w:right w:val="none" w:sz="0" w:space="0" w:color="auto"/>
      </w:divBdr>
    </w:div>
    <w:div w:id="1994719637">
      <w:bodyDiv w:val="1"/>
      <w:marLeft w:val="0"/>
      <w:marRight w:val="0"/>
      <w:marTop w:val="0"/>
      <w:marBottom w:val="0"/>
      <w:divBdr>
        <w:top w:val="none" w:sz="0" w:space="0" w:color="auto"/>
        <w:left w:val="none" w:sz="0" w:space="0" w:color="auto"/>
        <w:bottom w:val="none" w:sz="0" w:space="0" w:color="auto"/>
        <w:right w:val="none" w:sz="0" w:space="0" w:color="auto"/>
      </w:divBdr>
    </w:div>
    <w:div w:id="2052000814">
      <w:bodyDiv w:val="1"/>
      <w:marLeft w:val="0"/>
      <w:marRight w:val="0"/>
      <w:marTop w:val="0"/>
      <w:marBottom w:val="0"/>
      <w:divBdr>
        <w:top w:val="none" w:sz="0" w:space="0" w:color="auto"/>
        <w:left w:val="none" w:sz="0" w:space="0" w:color="auto"/>
        <w:bottom w:val="none" w:sz="0" w:space="0" w:color="auto"/>
        <w:right w:val="none" w:sz="0" w:space="0" w:color="auto"/>
      </w:divBdr>
    </w:div>
    <w:div w:id="208702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transparencyreport.google.com/youtube-policy/removals?hl=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23" Type="http://schemas.openxmlformats.org/officeDocument/2006/relationships/footer" Target="footer1.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image" Target="media/image5.tiff"/><Relationship Id="rId27" Type="http://schemas.openxmlformats.org/officeDocument/2006/relationships/theme" Target="theme/theme1.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wkins\Minderoo\Brand%20eDMS%20-%20Assets\Minderoo%20Foundation\Word_Templates\1_Minderoo_Foundation\Generic.dotx" TargetMode="External"/></Relationships>
</file>

<file path=word/theme/theme1.xml><?xml version="1.0" encoding="utf-8"?>
<a:theme xmlns:a="http://schemas.openxmlformats.org/drawingml/2006/main" name="Office Theme">
  <a:themeElements>
    <a:clrScheme name="Minderoo v3">
      <a:dk1>
        <a:srgbClr val="000000"/>
      </a:dk1>
      <a:lt1>
        <a:srgbClr val="FFFFFF"/>
      </a:lt1>
      <a:dk2>
        <a:srgbClr val="8DC09F"/>
      </a:dk2>
      <a:lt2>
        <a:srgbClr val="AD985F"/>
      </a:lt2>
      <a:accent1>
        <a:srgbClr val="FF4F00"/>
      </a:accent1>
      <a:accent2>
        <a:srgbClr val="FFCD00"/>
      </a:accent2>
      <a:accent3>
        <a:srgbClr val="000000"/>
      </a:accent3>
      <a:accent4>
        <a:srgbClr val="4F83B3"/>
      </a:accent4>
      <a:accent5>
        <a:srgbClr val="E9D9C8"/>
      </a:accent5>
      <a:accent6>
        <a:srgbClr val="7F7F7F"/>
      </a:accent6>
      <a:hlink>
        <a:srgbClr val="FF4F00"/>
      </a:hlink>
      <a:folHlink>
        <a:srgbClr val="FF4F00"/>
      </a:folHlink>
    </a:clrScheme>
    <a:fontScheme name="Minderooooooo">
      <a:majorFont>
        <a:latin typeface="Minderoo-XCondBold"/>
        <a:ea typeface=""/>
        <a:cs typeface=""/>
      </a:majorFont>
      <a:minorFont>
        <a:latin typeface="Minderoo-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2020-11-13T00:00:00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ord Document" ma:contentTypeID="0x01010011BE212375D21747994FD40CFDB2CFA10200F95E00340A1CB141A6B0F0E919DBF377" ma:contentTypeVersion="0" ma:contentTypeDescription="" ma:contentTypeScope="" ma:versionID="bc4910cf7f998efc2b97abd74e16b0fb">
  <xsd:schema xmlns:xsd="http://www.w3.org/2001/XMLSchema" xmlns:xs="http://www.w3.org/2001/XMLSchema" xmlns:p="http://schemas.microsoft.com/office/2006/metadata/properties" xmlns:ns2="f3afbf2d-beef-446a-8758-84a7ca43c063" xmlns:ns3="9fd4432a-144b-407a-b5c0-3f4ed8389bd1" targetNamespace="http://schemas.microsoft.com/office/2006/metadata/properties" ma:root="true" ma:fieldsID="b78287d65780a79f34e1b24928b0acad" ns2:_="" ns3:_="">
    <xsd:import namespace="f3afbf2d-beef-446a-8758-84a7ca43c063"/>
    <xsd:import namespace="9fd4432a-144b-407a-b5c0-3f4ed8389bd1"/>
    <xsd:element name="properties">
      <xsd:complexType>
        <xsd:sequence>
          <xsd:element name="documentManagement">
            <xsd:complexType>
              <xsd:all>
                <xsd:element ref="ns2:ReferenceDate" minOccurs="0"/>
                <xsd:element ref="ns2:ExternalReference" minOccurs="0"/>
                <xsd:element ref="ns2:a56f4471668a4971aa5e522031e743d4" minOccurs="0"/>
                <xsd:element ref="ns2:k3db5a6ad8144d86b71ffb3933be1fde" minOccurs="0"/>
                <xsd:element ref="ns2:pef3073c00d0478f9309cb7481f1c06f" minOccurs="0"/>
                <xsd:element ref="ns2:c74b6a8103324c29a83f9d5791147f18" minOccurs="0"/>
                <xsd:element ref="ns2:TaxCatchAllLabel" minOccurs="0"/>
                <xsd:element ref="ns2:bae8dbfb9d2943418f2fcf8e1975c6e3" minOccurs="0"/>
                <xsd:element ref="ns2:TaxCatchAll" minOccurs="0"/>
                <xsd:element ref="ns2:DocumentDescription"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fbf2d-beef-446a-8758-84a7ca43c063" elementFormDefault="qualified">
    <xsd:import namespace="http://schemas.microsoft.com/office/2006/documentManagement/types"/>
    <xsd:import namespace="http://schemas.microsoft.com/office/infopath/2007/PartnerControls"/>
    <xsd:element name="ReferenceDate" ma:index="7" nillable="true" ma:displayName="Reference Date" ma:format="DateOnly" ma:internalName="ReferenceDate">
      <xsd:simpleType>
        <xsd:restriction base="dms:DateTime"/>
      </xsd:simpleType>
    </xsd:element>
    <xsd:element name="ExternalReference" ma:index="8" nillable="true" ma:displayName="External Reference" ma:internalName="ExternalReference">
      <xsd:simpleType>
        <xsd:restriction base="dms:Text">
          <xsd:maxLength value="255"/>
        </xsd:restriction>
      </xsd:simpleType>
    </xsd:element>
    <xsd:element name="a56f4471668a4971aa5e522031e743d4" ma:index="10" nillable="true" ma:taxonomy="true" ma:internalName="a56f4471668a4971aa5e522031e743d4" ma:taxonomyFieldName="DocumentStatus" ma:displayName="Document Status" ma:default="" ma:fieldId="{a56f4471-668a-4971-aa5e-522031e743d4}" ma:sspId="a73a0f41-acff-4f94-90ca-11a2a97b1bb5" ma:termSetId="1531b75f-dc97-46e2-88c8-af7c16b93446" ma:anchorId="00000000-0000-0000-0000-000000000000" ma:open="false" ma:isKeyword="false">
      <xsd:complexType>
        <xsd:sequence>
          <xsd:element ref="pc:Terms" minOccurs="0" maxOccurs="1"/>
        </xsd:sequence>
      </xsd:complexType>
    </xsd:element>
    <xsd:element name="k3db5a6ad8144d86b71ffb3933be1fde" ma:index="12" nillable="true" ma:taxonomy="true" ma:internalName="k3db5a6ad8144d86b71ffb3933be1fde" ma:taxonomyFieldName="DocumentType" ma:displayName="Document Type" ma:default="" ma:fieldId="{43db5a6a-d814-4d86-b71f-fb3933be1fde}" ma:sspId="a73a0f41-acff-4f94-90ca-11a2a97b1bb5" ma:termSetId="e3998010-6486-4855-8941-6a24532caf10" ma:anchorId="00000000-0000-0000-0000-000000000000" ma:open="false" ma:isKeyword="false">
      <xsd:complexType>
        <xsd:sequence>
          <xsd:element ref="pc:Terms" minOccurs="0" maxOccurs="1"/>
        </xsd:sequence>
      </xsd:complexType>
    </xsd:element>
    <xsd:element name="pef3073c00d0478f9309cb7481f1c06f" ma:index="14" nillable="true" ma:taxonomy="true" ma:internalName="pef3073c00d0478f9309cb7481f1c06f" ma:taxonomyFieldName="OrganisationalUnit" ma:displayName="Organisational Unit" ma:default="" ma:fieldId="{9ef3073c-00d0-478f-9309-cb7481f1c06f}" ma:sspId="a73a0f41-acff-4f94-90ca-11a2a97b1bb5" ma:termSetId="8eb3006d-20d6-4439-b2d1-f367395f31d6" ma:anchorId="00000000-0000-0000-0000-000000000000" ma:open="false" ma:isKeyword="false">
      <xsd:complexType>
        <xsd:sequence>
          <xsd:element ref="pc:Terms" minOccurs="0" maxOccurs="1"/>
        </xsd:sequence>
      </xsd:complexType>
    </xsd:element>
    <xsd:element name="c74b6a8103324c29a83f9d5791147f18" ma:index="18" nillable="true" ma:taxonomy="true" ma:internalName="c74b6a8103324c29a83f9d5791147f18" ma:taxonomyFieldName="DocumentCategory" ma:displayName="Document Category" ma:default="" ma:fieldId="{c74b6a81-0332-4c29-a83f-9d5791147f18}" ma:sspId="a73a0f41-acff-4f94-90ca-11a2a97b1bb5" ma:termSetId="7446d940-36d7-4f1b-8cfa-1244b7c496a5" ma:anchorId="00000000-0000-0000-0000-000000000000" ma:open="true" ma:isKeyword="false">
      <xsd:complexType>
        <xsd:sequence>
          <xsd:element ref="pc:Terms" minOccurs="0" maxOccurs="1"/>
        </xsd:sequence>
      </xsd:complexType>
    </xsd:element>
    <xsd:element name="TaxCatchAllLabel" ma:index="19" nillable="true" ma:displayName="Taxonomy Catch All Column1" ma:hidden="true" ma:list="{cfdd32e5-e259-4aa5-be70-9ea6f7ab74de}" ma:internalName="TaxCatchAllLabel" ma:readOnly="true" ma:showField="CatchAllDataLabel" ma:web="29f85efd-fe99-42c2-8f52-70d4b8a2bc60">
      <xsd:complexType>
        <xsd:complexContent>
          <xsd:extension base="dms:MultiChoiceLookup">
            <xsd:sequence>
              <xsd:element name="Value" type="dms:Lookup" maxOccurs="unbounded" minOccurs="0" nillable="true"/>
            </xsd:sequence>
          </xsd:extension>
        </xsd:complexContent>
      </xsd:complexType>
    </xsd:element>
    <xsd:element name="bae8dbfb9d2943418f2fcf8e1975c6e3" ma:index="20" nillable="true" ma:taxonomy="true" ma:internalName="bae8dbfb9d2943418f2fcf8e1975c6e3" ma:taxonomyFieldName="DocumentAudience" ma:displayName="Document Audience" ma:default="" ma:fieldId="{bae8dbfb-9d29-4341-8f2f-cf8e1975c6e3}" ma:sspId="a73a0f41-acff-4f94-90ca-11a2a97b1bb5" ma:termSetId="f9a742cc-5edb-4713-9c99-14a7bd374f2f"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cfdd32e5-e259-4aa5-be70-9ea6f7ab74de}" ma:internalName="TaxCatchAll" ma:showField="CatchAllData" ma:web="29f85efd-fe99-42c2-8f52-70d4b8a2bc60">
      <xsd:complexType>
        <xsd:complexContent>
          <xsd:extension base="dms:MultiChoiceLookup">
            <xsd:sequence>
              <xsd:element name="Value" type="dms:Lookup" maxOccurs="unbounded" minOccurs="0" nillable="true"/>
            </xsd:sequence>
          </xsd:extension>
        </xsd:complexContent>
      </xsd:complexType>
    </xsd:element>
    <xsd:element name="DocumentDescription" ma:index="22" nillable="true" ma:displayName="Document Description" ma:internalName="Document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432a-144b-407a-b5c0-3f4ed8389b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73a0f41-acff-4f94-90ca-11a2a97b1bb5" ContentTypeId="0x01010011BE212375D21747994FD40CFDB2CFA102" PreviousValue="false"/>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086534-3B48-4C1F-8110-1D115BF08B94}">
  <ds:schemaRefs>
    <ds:schemaRef ds:uri="http://schemas.microsoft.com/sharepoint/v3/contenttype/forms"/>
  </ds:schemaRefs>
</ds:datastoreItem>
</file>

<file path=customXml/itemProps3.xml><?xml version="1.0" encoding="utf-8"?>
<ds:datastoreItem xmlns:ds="http://schemas.openxmlformats.org/officeDocument/2006/customXml" ds:itemID="{EC3F16B9-3D1C-49E9-9079-7CE54ED5C543}">
  <ds:schemaRefs>
    <ds:schemaRef ds:uri="http://schemas.openxmlformats.org/officeDocument/2006/bibliography"/>
  </ds:schemaRefs>
</ds:datastoreItem>
</file>

<file path=customXml/itemProps4.xml><?xml version="1.0" encoding="utf-8"?>
<ds:datastoreItem xmlns:ds="http://schemas.openxmlformats.org/officeDocument/2006/customXml" ds:itemID="{E928D1AA-AE46-43BE-AD59-3C7BDC013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fbf2d-beef-446a-8758-84a7ca43c063"/>
    <ds:schemaRef ds:uri="9fd4432a-144b-407a-b5c0-3f4ed8389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679DAF-B880-4466-A9E7-ACDDC464204F}">
  <ds:schemaRefs>
    <ds:schemaRef ds:uri="Microsoft.SharePoint.Taxonomy.ContentTypeSync"/>
  </ds:schemaRefs>
</ds:datastoreItem>
</file>

<file path=customXml/itemProps6.xml><?xml version="1.0" encoding="utf-8"?>
<ds:datastoreItem xmlns:ds="http://schemas.openxmlformats.org/officeDocument/2006/customXml" ds:itemID="{B32BE972-C171-4C3F-809F-F7C5768EE9E8}">
  <ds:schemaRefs>
    <ds:schemaRef ds:uri="http://schemas.microsoft.com/office/2006/metadata/properties"/>
    <ds:schemaRef ds:uri="http://schemas.microsoft.com/office/infopath/2007/PartnerControls"/>
    <ds:schemaRef ds:uri="f3afbf2d-beef-446a-8758-84a7ca43c063"/>
    <ds:schemaRef ds:uri="9fd4432a-144b-407a-b5c0-3f4ed8389bd1"/>
  </ds:schemaRefs>
</ds:datastoreItem>
</file>

<file path=customXml/itemProps7.xml><?xml version="1.0" encoding="utf-8"?>
<ds:datastoreItem xmlns:ds="http://schemas.openxmlformats.org/officeDocument/2006/customXml" ds:itemID="{798350D3-3F16-46CE-A367-5FF48181A618}"/>
</file>

<file path=docProps/app.xml><?xml version="1.0" encoding="utf-8"?>
<Properties xmlns="http://schemas.openxmlformats.org/officeDocument/2006/extended-properties" xmlns:vt="http://schemas.openxmlformats.org/officeDocument/2006/docPropsVTypes">
  <Template>Generic</Template>
  <TotalTime>203</TotalTime>
  <Pages>9</Pages>
  <Words>2894</Words>
  <Characters>16414</Characters>
  <Application>Microsoft Office Word</Application>
  <DocSecurity>0</DocSecurity>
  <Lines>252</Lines>
  <Paragraphs>64</Paragraphs>
  <ScaleCrop>false</ScaleCrop>
  <HeadingPairs>
    <vt:vector size="2" baseType="variant">
      <vt:variant>
        <vt:lpstr>Title</vt:lpstr>
      </vt:variant>
      <vt:variant>
        <vt:i4>1</vt:i4>
      </vt:variant>
    </vt:vector>
  </HeadingPairs>
  <TitlesOfParts>
    <vt:vector size="1" baseType="lpstr">
      <vt:lpstr>ASSESSING MECHANISMS TO PROTECT CHILDREN FROM VIOLENCE ONLINE</vt:lpstr>
    </vt:vector>
  </TitlesOfParts>
  <Company/>
  <LinksUpToDate>false</LinksUpToDate>
  <CharactersWithSpaces>19244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MECHANISMS TO PROTECT CHILDREN FROM VIOLENCE ONLINE</dc:title>
  <dc:subject>Marine Chu</dc:subject>
  <dc:creator>Administrator</dc:creator>
  <cp:keywords/>
  <dc:description/>
  <cp:lastModifiedBy>Alice Dawkins</cp:lastModifiedBy>
  <cp:revision>21</cp:revision>
  <cp:lastPrinted>2019-12-16T04:16:00Z</cp:lastPrinted>
  <dcterms:created xsi:type="dcterms:W3CDTF">2020-11-13T10:33:00Z</dcterms:created>
  <dcterms:modified xsi:type="dcterms:W3CDTF">2020-11-14T10:08:00Z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Audience">
    <vt:lpwstr/>
  </property>
  <property fmtid="{D5CDD505-2E9C-101B-9397-08002B2CF9AE}" pid="3" name="DocumentStatus">
    <vt:lpwstr/>
  </property>
  <property fmtid="{D5CDD505-2E9C-101B-9397-08002B2CF9AE}" pid="4" name="ContentTypeId">
    <vt:lpwstr>0x0101008822B9E06671B54FA89F14538B9B0FEA</vt:lpwstr>
  </property>
  <property fmtid="{D5CDD505-2E9C-101B-9397-08002B2CF9AE}" pid="5" name="_dlc_DocIdItemGuid">
    <vt:lpwstr>7571e0ef-9df7-4bd1-9cc5-18157177ee3c</vt:lpwstr>
  </property>
  <property fmtid="{D5CDD505-2E9C-101B-9397-08002B2CF9AE}" pid="6" name="OrganisationalUnit">
    <vt:lpwstr>126;#Brand|0c104d86-9947-468a-9a3d-2531a4134727</vt:lpwstr>
  </property>
  <property fmtid="{D5CDD505-2E9C-101B-9397-08002B2CF9AE}" pid="7" name="DocumentType">
    <vt:lpwstr/>
  </property>
  <property fmtid="{D5CDD505-2E9C-101B-9397-08002B2CF9AE}" pid="8" name="DocumentCategory">
    <vt:lpwstr/>
  </property>
</Properties>
</file>