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50110" w14:textId="77777777" w:rsidR="00F95BCC" w:rsidRDefault="00F95BCC" w:rsidP="00AB6C5D">
      <w:pPr>
        <w:pStyle w:val="Heading1"/>
        <w:rPr>
          <w:lang w:val="en-GB"/>
        </w:rPr>
      </w:pPr>
      <w:bookmarkStart w:id="0" w:name="_GoBack"/>
      <w:bookmarkEnd w:id="0"/>
      <w:r w:rsidRPr="00F95BCC">
        <w:rPr>
          <w:noProof/>
          <w:lang w:val="en-GB" w:eastAsia="ko-KR"/>
        </w:rPr>
        <w:drawing>
          <wp:anchor distT="0" distB="0" distL="114300" distR="114300" simplePos="0" relativeHeight="251659264" behindDoc="0" locked="0" layoutInCell="1" allowOverlap="1" wp14:anchorId="6F91ECBC" wp14:editId="4C33CB80">
            <wp:simplePos x="0" y="0"/>
            <wp:positionH relativeFrom="margin">
              <wp:posOffset>544018</wp:posOffset>
            </wp:positionH>
            <wp:positionV relativeFrom="paragraph">
              <wp:posOffset>-63795</wp:posOffset>
            </wp:positionV>
            <wp:extent cx="930704" cy="662438"/>
            <wp:effectExtent l="0" t="0" r="3175" b="4445"/>
            <wp:wrapNone/>
            <wp:docPr id="2" name="Kuva 2" descr="C:\Users\antti.jarventaus\AppData\Local\Microsoft\Windows\INetCache\Content.Outlook\1XQIY2UZ\LSKL_FI_pyst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ti.jarventaus\AppData\Local\Microsoft\Windows\INetCache\Content.Outlook\1XQIY2UZ\LSKL_FI_pysty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416" cy="6636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ko-KR"/>
        </w:rPr>
        <w:drawing>
          <wp:anchor distT="0" distB="0" distL="114300" distR="114300" simplePos="0" relativeHeight="251660288" behindDoc="0" locked="0" layoutInCell="1" allowOverlap="1" wp14:anchorId="7A12DA38" wp14:editId="404A85B0">
            <wp:simplePos x="0" y="0"/>
            <wp:positionH relativeFrom="column">
              <wp:posOffset>2795270</wp:posOffset>
            </wp:positionH>
            <wp:positionV relativeFrom="paragraph">
              <wp:posOffset>0</wp:posOffset>
            </wp:positionV>
            <wp:extent cx="3301365" cy="55245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rallinen logo pelastakaa_laps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1365" cy="552450"/>
                    </a:xfrm>
                    <a:prstGeom prst="rect">
                      <a:avLst/>
                    </a:prstGeom>
                  </pic:spPr>
                </pic:pic>
              </a:graphicData>
            </a:graphic>
            <wp14:sizeRelH relativeFrom="page">
              <wp14:pctWidth>0</wp14:pctWidth>
            </wp14:sizeRelH>
            <wp14:sizeRelV relativeFrom="page">
              <wp14:pctHeight>0</wp14:pctHeight>
            </wp14:sizeRelV>
          </wp:anchor>
        </w:drawing>
      </w:r>
    </w:p>
    <w:p w14:paraId="7056C3FC" w14:textId="77777777" w:rsidR="00F95BCC" w:rsidRDefault="00F95BCC" w:rsidP="00AB6C5D">
      <w:pPr>
        <w:pStyle w:val="Heading1"/>
        <w:rPr>
          <w:lang w:val="en-GB"/>
        </w:rPr>
      </w:pPr>
      <w:r w:rsidRPr="00F95BCC">
        <w:rPr>
          <w:noProof/>
          <w:lang w:val="en-GB" w:eastAsia="ko-KR"/>
        </w:rPr>
        <w:drawing>
          <wp:anchor distT="0" distB="0" distL="114300" distR="114300" simplePos="0" relativeHeight="251658240" behindDoc="0" locked="0" layoutInCell="1" allowOverlap="1" wp14:anchorId="05F787C9" wp14:editId="0420CB24">
            <wp:simplePos x="0" y="0"/>
            <wp:positionH relativeFrom="margin">
              <wp:posOffset>2518735</wp:posOffset>
            </wp:positionH>
            <wp:positionV relativeFrom="paragraph">
              <wp:posOffset>156328</wp:posOffset>
            </wp:positionV>
            <wp:extent cx="2273741" cy="946297"/>
            <wp:effectExtent l="0" t="0" r="0" b="6350"/>
            <wp:wrapNone/>
            <wp:docPr id="1" name="Kuva 1" descr="C:\Users\antti.jarventaus\AppData\Local\Microsoft\Windows\INetCache\Content.Outlook\1XQIY2UZ\mll_eng_h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ti.jarventaus\AppData\Local\Microsoft\Windows\INetCache\Content.Outlook\1XQIY2UZ\mll_eng_hor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741" cy="9462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BCC">
        <w:rPr>
          <w:noProof/>
          <w:lang w:val="en-GB" w:eastAsia="ko-KR"/>
        </w:rPr>
        <w:drawing>
          <wp:anchor distT="0" distB="0" distL="114300" distR="114300" simplePos="0" relativeHeight="251661312" behindDoc="0" locked="0" layoutInCell="1" allowOverlap="1" wp14:anchorId="791DE27E" wp14:editId="0A86E161">
            <wp:simplePos x="0" y="0"/>
            <wp:positionH relativeFrom="margin">
              <wp:posOffset>551136</wp:posOffset>
            </wp:positionH>
            <wp:positionV relativeFrom="paragraph">
              <wp:posOffset>372331</wp:posOffset>
            </wp:positionV>
            <wp:extent cx="1557265" cy="527772"/>
            <wp:effectExtent l="0" t="0" r="5080" b="571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265" cy="527772"/>
                    </a:xfrm>
                    <a:prstGeom prst="rect">
                      <a:avLst/>
                    </a:prstGeom>
                  </pic:spPr>
                </pic:pic>
              </a:graphicData>
            </a:graphic>
            <wp14:sizeRelH relativeFrom="page">
              <wp14:pctWidth>0</wp14:pctWidth>
            </wp14:sizeRelH>
            <wp14:sizeRelV relativeFrom="page">
              <wp14:pctHeight>0</wp14:pctHeight>
            </wp14:sizeRelV>
          </wp:anchor>
        </w:drawing>
      </w:r>
    </w:p>
    <w:p w14:paraId="4BA9A071" w14:textId="77777777" w:rsidR="00F95BCC" w:rsidRDefault="00F95BCC" w:rsidP="00AB6C5D">
      <w:pPr>
        <w:pStyle w:val="Heading1"/>
        <w:rPr>
          <w:lang w:val="en-GB"/>
        </w:rPr>
      </w:pPr>
    </w:p>
    <w:p w14:paraId="67691D2F" w14:textId="6C43D117" w:rsidR="00F95BCC" w:rsidRDefault="00F95BCC" w:rsidP="00AB6C5D">
      <w:pPr>
        <w:pStyle w:val="Heading1"/>
        <w:rPr>
          <w:lang w:val="en-GB"/>
        </w:rPr>
      </w:pPr>
    </w:p>
    <w:p w14:paraId="00B95C1E" w14:textId="7AD82A8A" w:rsidR="00556112" w:rsidRPr="00556112" w:rsidRDefault="00B46C4C" w:rsidP="00556112">
      <w:pPr>
        <w:ind w:left="6520" w:firstLine="1304"/>
        <w:rPr>
          <w:lang w:val="en-GB"/>
        </w:rPr>
      </w:pPr>
      <w:r>
        <w:rPr>
          <w:lang w:val="en-GB"/>
        </w:rPr>
        <w:t>12</w:t>
      </w:r>
      <w:r w:rsidR="00556112">
        <w:rPr>
          <w:lang w:val="en-GB"/>
        </w:rPr>
        <w:t>.11.2020</w:t>
      </w:r>
    </w:p>
    <w:p w14:paraId="45BCFD85" w14:textId="77777777" w:rsidR="00D464F2" w:rsidRDefault="00B46C4C" w:rsidP="00AB6C5D">
      <w:pPr>
        <w:pStyle w:val="Heading1"/>
        <w:rPr>
          <w:b/>
          <w:color w:val="auto"/>
          <w:lang w:val="en-GB"/>
        </w:rPr>
      </w:pPr>
      <w:r>
        <w:rPr>
          <w:b/>
          <w:color w:val="auto"/>
          <w:lang w:val="en-GB"/>
        </w:rPr>
        <w:br/>
      </w:r>
      <w:r w:rsidR="00F95BCC" w:rsidRPr="00FD1DF0">
        <w:rPr>
          <w:b/>
          <w:color w:val="auto"/>
          <w:lang w:val="en-GB"/>
        </w:rPr>
        <w:t>F</w:t>
      </w:r>
      <w:r w:rsidR="2DAF54FF" w:rsidRPr="00FD1DF0">
        <w:rPr>
          <w:b/>
          <w:color w:val="auto"/>
          <w:lang w:val="en-GB"/>
        </w:rPr>
        <w:t xml:space="preserve">innish </w:t>
      </w:r>
      <w:r w:rsidR="00556112" w:rsidRPr="00FD1DF0">
        <w:rPr>
          <w:b/>
          <w:color w:val="auto"/>
          <w:lang w:val="en-GB"/>
        </w:rPr>
        <w:t>NGO Consortium</w:t>
      </w:r>
      <w:r w:rsidR="00FE7C10" w:rsidRPr="00FD1DF0">
        <w:rPr>
          <w:b/>
          <w:color w:val="auto"/>
          <w:lang w:val="en-GB"/>
        </w:rPr>
        <w:t>’s</w:t>
      </w:r>
      <w:r w:rsidR="2DAF54FF" w:rsidRPr="00FD1DF0">
        <w:rPr>
          <w:b/>
          <w:color w:val="auto"/>
          <w:lang w:val="en-GB"/>
        </w:rPr>
        <w:t xml:space="preserve"> Comments on the </w:t>
      </w:r>
      <w:r>
        <w:rPr>
          <w:b/>
          <w:color w:val="auto"/>
          <w:lang w:val="en-GB"/>
        </w:rPr>
        <w:t>D</w:t>
      </w:r>
      <w:r w:rsidR="2DAF54FF" w:rsidRPr="00FD1DF0">
        <w:rPr>
          <w:b/>
          <w:color w:val="auto"/>
          <w:lang w:val="en-GB"/>
        </w:rPr>
        <w:t xml:space="preserve">raft </w:t>
      </w:r>
    </w:p>
    <w:p w14:paraId="46917AA7" w14:textId="1CDC2D27" w:rsidR="2DAF54FF" w:rsidRPr="00D464F2" w:rsidRDefault="00B46C4C" w:rsidP="00AB6C5D">
      <w:pPr>
        <w:pStyle w:val="Heading1"/>
        <w:rPr>
          <w:b/>
          <w:color w:val="auto"/>
          <w:sz w:val="28"/>
          <w:lang w:val="en-GB"/>
        </w:rPr>
      </w:pPr>
      <w:r w:rsidRPr="00D464F2">
        <w:rPr>
          <w:b/>
          <w:color w:val="auto"/>
          <w:sz w:val="28"/>
          <w:lang w:val="en-GB"/>
        </w:rPr>
        <w:t>General Comment on Children’s Rights in Relation to the D</w:t>
      </w:r>
      <w:r w:rsidR="2DAF54FF" w:rsidRPr="00D464F2">
        <w:rPr>
          <w:b/>
          <w:color w:val="auto"/>
          <w:sz w:val="28"/>
          <w:lang w:val="en-GB"/>
        </w:rPr>
        <w:t xml:space="preserve">igital </w:t>
      </w:r>
      <w:r w:rsidRPr="00D464F2">
        <w:rPr>
          <w:b/>
          <w:color w:val="auto"/>
          <w:sz w:val="28"/>
          <w:lang w:val="en-GB"/>
        </w:rPr>
        <w:t>E</w:t>
      </w:r>
      <w:r w:rsidR="2DAF54FF" w:rsidRPr="00D464F2">
        <w:rPr>
          <w:b/>
          <w:color w:val="auto"/>
          <w:sz w:val="28"/>
          <w:lang w:val="en-GB"/>
        </w:rPr>
        <w:t>nvironment</w:t>
      </w:r>
    </w:p>
    <w:p w14:paraId="10680769" w14:textId="77777777" w:rsidR="00556112" w:rsidRPr="00FD1DF0" w:rsidRDefault="00556112" w:rsidP="00556112">
      <w:pPr>
        <w:jc w:val="both"/>
        <w:rPr>
          <w:i/>
          <w:lang w:val="en-GB"/>
        </w:rPr>
      </w:pPr>
    </w:p>
    <w:p w14:paraId="6A81ED03" w14:textId="1BA47D4F" w:rsidR="00562ED2" w:rsidRPr="00FD1DF0" w:rsidRDefault="00556112" w:rsidP="00556112">
      <w:pPr>
        <w:jc w:val="both"/>
        <w:rPr>
          <w:rStyle w:val="normaltextrun"/>
          <w:i/>
          <w:sz w:val="16"/>
          <w:lang w:val="en-GB"/>
        </w:rPr>
      </w:pPr>
      <w:r w:rsidRPr="00FD1DF0">
        <w:rPr>
          <w:i/>
          <w:lang w:val="en-GB"/>
        </w:rPr>
        <w:t>The Finnish NGO Consortium</w:t>
      </w:r>
      <w:r w:rsidR="00FE7C10" w:rsidRPr="00FD1DF0">
        <w:rPr>
          <w:i/>
          <w:lang w:val="en-GB"/>
        </w:rPr>
        <w:t xml:space="preserve">: </w:t>
      </w:r>
      <w:r w:rsidR="00FE7C10" w:rsidRPr="00FD1DF0">
        <w:rPr>
          <w:rFonts w:eastAsia="Calibri" w:cs="Times New Roman"/>
          <w:i/>
          <w:lang w:val="en-GB"/>
        </w:rPr>
        <w:t xml:space="preserve">The Central Union for Child Welfare (CUCW), </w:t>
      </w:r>
      <w:r w:rsidR="00AB6C5D" w:rsidRPr="00FD1DF0">
        <w:rPr>
          <w:i/>
          <w:lang w:val="en-GB"/>
        </w:rPr>
        <w:t xml:space="preserve">Save the Children Finland (SCF), </w:t>
      </w:r>
      <w:r w:rsidR="00AB6C5D" w:rsidRPr="00FD1DF0">
        <w:rPr>
          <w:rFonts w:eastAsia="Calibri" w:cs="Calibri"/>
          <w:i/>
          <w:lang w:val="en-GB"/>
        </w:rPr>
        <w:t>The Mannerheim League for Child Welfare (MLL)</w:t>
      </w:r>
      <w:r w:rsidR="00AB6C5D" w:rsidRPr="00FD1DF0">
        <w:rPr>
          <w:rFonts w:eastAsia="Calibri" w:cs="Times New Roman"/>
          <w:i/>
          <w:lang w:val="en-GB"/>
        </w:rPr>
        <w:t xml:space="preserve">, </w:t>
      </w:r>
      <w:r w:rsidR="00AB6C5D" w:rsidRPr="00FD1DF0">
        <w:rPr>
          <w:i/>
          <w:lang w:val="en-GB"/>
        </w:rPr>
        <w:t>Supporting foundation for children and youth with disabilities (Vamlas)</w:t>
      </w:r>
      <w:r w:rsidR="00FE7C10" w:rsidRPr="00FD1DF0">
        <w:rPr>
          <w:i/>
          <w:lang w:val="en-GB"/>
        </w:rPr>
        <w:t xml:space="preserve"> – see more details in the end of the document.</w:t>
      </w:r>
    </w:p>
    <w:p w14:paraId="3B9C6215" w14:textId="77777777" w:rsidR="003F45BA" w:rsidRDefault="003F45BA" w:rsidP="00556112">
      <w:pPr>
        <w:jc w:val="both"/>
        <w:rPr>
          <w:rStyle w:val="normaltextrun"/>
          <w:shd w:val="clear" w:color="auto" w:fill="FFFFFF"/>
          <w:lang w:val="en-GB"/>
        </w:rPr>
      </w:pPr>
    </w:p>
    <w:p w14:paraId="49573577" w14:textId="0DA2DA46" w:rsidR="00FE7C10" w:rsidRPr="00FD1DF0" w:rsidRDefault="00FE7C10" w:rsidP="00556112">
      <w:pPr>
        <w:jc w:val="both"/>
        <w:rPr>
          <w:i/>
          <w:shd w:val="clear" w:color="auto" w:fill="FFFFFF"/>
          <w:lang w:val="en-GB"/>
        </w:rPr>
      </w:pPr>
      <w:r w:rsidRPr="00FD1DF0">
        <w:rPr>
          <w:rStyle w:val="normaltextrun"/>
          <w:shd w:val="clear" w:color="auto" w:fill="FFFFFF"/>
          <w:lang w:val="en-GB"/>
        </w:rPr>
        <w:t xml:space="preserve">The </w:t>
      </w:r>
      <w:r w:rsidR="00556112" w:rsidRPr="00FD1DF0">
        <w:rPr>
          <w:rStyle w:val="normaltextrun"/>
          <w:shd w:val="clear" w:color="auto" w:fill="FFFFFF"/>
          <w:lang w:val="en-GB"/>
        </w:rPr>
        <w:t xml:space="preserve">NGO </w:t>
      </w:r>
      <w:r w:rsidRPr="00FD1DF0">
        <w:rPr>
          <w:rStyle w:val="normaltextrun"/>
          <w:shd w:val="clear" w:color="auto" w:fill="FFFFFF"/>
          <w:lang w:val="en-GB"/>
        </w:rPr>
        <w:t>m</w:t>
      </w:r>
      <w:r w:rsidR="00556112" w:rsidRPr="00FD1DF0">
        <w:rPr>
          <w:rStyle w:val="normaltextrun"/>
          <w:shd w:val="clear" w:color="auto" w:fill="FFFFFF"/>
          <w:lang w:val="en-GB"/>
        </w:rPr>
        <w:t>embers of the Finnish Consortium</w:t>
      </w:r>
      <w:r w:rsidRPr="00FD1DF0">
        <w:rPr>
          <w:rStyle w:val="normaltextrun"/>
          <w:shd w:val="clear" w:color="auto" w:fill="FFFFFF"/>
          <w:lang w:val="en-GB"/>
        </w:rPr>
        <w:t xml:space="preserve"> thank the Committee on the Rights of the Child for the opportunity to submit its comments on the</w:t>
      </w:r>
      <w:r w:rsidR="003D58BA" w:rsidRPr="00FD1DF0">
        <w:rPr>
          <w:rStyle w:val="normaltextrun"/>
          <w:shd w:val="clear" w:color="auto" w:fill="FFFFFF"/>
          <w:lang w:val="en-GB"/>
        </w:rPr>
        <w:t xml:space="preserve"> </w:t>
      </w:r>
      <w:r w:rsidRPr="00FD1DF0">
        <w:rPr>
          <w:rStyle w:val="normaltextrun"/>
          <w:shd w:val="clear" w:color="auto" w:fill="FFFFFF"/>
          <w:lang w:val="en-GB"/>
        </w:rPr>
        <w:t xml:space="preserve">draft </w:t>
      </w:r>
      <w:r w:rsidRPr="00FD1DF0">
        <w:rPr>
          <w:rStyle w:val="normaltextrun"/>
          <w:i/>
          <w:shd w:val="clear" w:color="auto" w:fill="FFFFFF"/>
          <w:lang w:val="en-GB"/>
        </w:rPr>
        <w:t>General Comment on children’s rights in relation to the digital environment.</w:t>
      </w:r>
    </w:p>
    <w:p w14:paraId="31AAFCBC" w14:textId="77777777" w:rsidR="000149A9" w:rsidRPr="00FD1DF0" w:rsidRDefault="000149A9" w:rsidP="00556112">
      <w:pPr>
        <w:pStyle w:val="Heading2"/>
        <w:jc w:val="both"/>
        <w:rPr>
          <w:lang w:val="en-GB"/>
        </w:rPr>
      </w:pPr>
      <w:r w:rsidRPr="00FD1DF0">
        <w:rPr>
          <w:lang w:val="en-GB"/>
        </w:rPr>
        <w:lastRenderedPageBreak/>
        <w:t>General observations</w:t>
      </w:r>
    </w:p>
    <w:p w14:paraId="07AE7E5C" w14:textId="6F16A48C" w:rsidR="54E448A6" w:rsidRPr="00FD1DF0" w:rsidRDefault="008E2E41" w:rsidP="00556112">
      <w:pPr>
        <w:jc w:val="both"/>
        <w:rPr>
          <w:rFonts w:eastAsia="Calibri" w:cs="Times New Roman"/>
          <w:lang w:val="en-GB"/>
        </w:rPr>
      </w:pPr>
      <w:r w:rsidRPr="00FD1DF0">
        <w:rPr>
          <w:rFonts w:eastAsia="Calibri" w:cs="Times New Roman"/>
          <w:lang w:val="en-GB"/>
        </w:rPr>
        <w:t xml:space="preserve">Digitalisation is an integral part of everyday life for children and adults in a modern society. Thus, </w:t>
      </w:r>
      <w:r w:rsidR="006D46D6" w:rsidRPr="00FD1DF0">
        <w:rPr>
          <w:rFonts w:eastAsia="Calibri" w:cs="Times New Roman"/>
          <w:lang w:val="en-GB"/>
        </w:rPr>
        <w:t xml:space="preserve">the </w:t>
      </w:r>
      <w:r w:rsidR="00FD1DF0" w:rsidRPr="00FD1DF0">
        <w:rPr>
          <w:rFonts w:eastAsia="Calibri" w:cs="Times New Roman"/>
          <w:lang w:val="en-GB"/>
        </w:rPr>
        <w:t>General C</w:t>
      </w:r>
      <w:r w:rsidR="54E448A6" w:rsidRPr="00FD1DF0">
        <w:rPr>
          <w:rFonts w:eastAsia="Calibri" w:cs="Times New Roman"/>
          <w:lang w:val="en-GB"/>
        </w:rPr>
        <w:t xml:space="preserve">omment on children’s rights in </w:t>
      </w:r>
      <w:r w:rsidR="00556112" w:rsidRPr="00FD1DF0">
        <w:rPr>
          <w:rFonts w:eastAsia="Calibri" w:cs="Times New Roman"/>
          <w:lang w:val="en-GB"/>
        </w:rPr>
        <w:t>relation to t</w:t>
      </w:r>
      <w:r w:rsidR="1AD1BC6E" w:rsidRPr="00FD1DF0">
        <w:rPr>
          <w:rFonts w:eastAsia="Calibri" w:cs="Times New Roman"/>
          <w:lang w:val="en-GB"/>
        </w:rPr>
        <w:t>he digital</w:t>
      </w:r>
      <w:r w:rsidR="54E448A6" w:rsidRPr="00FD1DF0">
        <w:rPr>
          <w:rFonts w:eastAsia="Calibri" w:cs="Times New Roman"/>
          <w:lang w:val="en-GB"/>
        </w:rPr>
        <w:t xml:space="preserve"> environment is</w:t>
      </w:r>
      <w:r w:rsidR="32B7693E" w:rsidRPr="00FD1DF0">
        <w:rPr>
          <w:rFonts w:eastAsia="Calibri" w:cs="Times New Roman"/>
          <w:lang w:val="en-GB"/>
        </w:rPr>
        <w:t xml:space="preserve"> </w:t>
      </w:r>
      <w:r w:rsidR="00D81DB1" w:rsidRPr="00FD1DF0">
        <w:rPr>
          <w:rFonts w:eastAsia="Calibri" w:cs="Times New Roman"/>
          <w:lang w:val="en-GB"/>
        </w:rPr>
        <w:t>indeed a</w:t>
      </w:r>
      <w:r w:rsidR="60DA9A75" w:rsidRPr="00FD1DF0">
        <w:rPr>
          <w:rFonts w:eastAsia="Calibri" w:cs="Times New Roman"/>
          <w:lang w:val="en-GB"/>
        </w:rPr>
        <w:t xml:space="preserve"> </w:t>
      </w:r>
      <w:r w:rsidR="0071786B" w:rsidRPr="00FD1DF0">
        <w:rPr>
          <w:rFonts w:eastAsia="Calibri" w:cs="Times New Roman"/>
          <w:lang w:val="en-GB"/>
        </w:rPr>
        <w:t>timely</w:t>
      </w:r>
      <w:r w:rsidR="14A74CFF" w:rsidRPr="00FD1DF0">
        <w:rPr>
          <w:rFonts w:eastAsia="Calibri" w:cs="Times New Roman"/>
          <w:lang w:val="en-GB"/>
        </w:rPr>
        <w:t xml:space="preserve"> </w:t>
      </w:r>
      <w:r w:rsidR="3E0C10EC" w:rsidRPr="00FD1DF0">
        <w:rPr>
          <w:rFonts w:eastAsia="Calibri" w:cs="Times New Roman"/>
          <w:lang w:val="en-GB"/>
        </w:rPr>
        <w:t>document</w:t>
      </w:r>
      <w:r w:rsidR="0374EF03" w:rsidRPr="00FD1DF0">
        <w:rPr>
          <w:rFonts w:eastAsia="Calibri" w:cs="Times New Roman"/>
          <w:lang w:val="en-GB"/>
        </w:rPr>
        <w:t xml:space="preserve"> </w:t>
      </w:r>
      <w:r w:rsidR="3C541916" w:rsidRPr="00FD1DF0">
        <w:rPr>
          <w:rFonts w:eastAsia="Calibri" w:cs="Times New Roman"/>
          <w:lang w:val="en-GB"/>
        </w:rPr>
        <w:t xml:space="preserve">to guide </w:t>
      </w:r>
      <w:r w:rsidR="000403FE" w:rsidRPr="00FD1DF0">
        <w:rPr>
          <w:rFonts w:eastAsia="Calibri" w:cs="Times New Roman"/>
          <w:lang w:val="en-GB"/>
        </w:rPr>
        <w:t xml:space="preserve">the </w:t>
      </w:r>
      <w:r w:rsidR="3E0C10EC" w:rsidRPr="00FD1DF0">
        <w:rPr>
          <w:rFonts w:eastAsia="Calibri" w:cs="Times New Roman"/>
          <w:lang w:val="en-GB"/>
        </w:rPr>
        <w:t>States</w:t>
      </w:r>
      <w:r w:rsidR="00556112" w:rsidRPr="00FD1DF0">
        <w:rPr>
          <w:rFonts w:eastAsia="Calibri" w:cs="Times New Roman"/>
          <w:lang w:val="en-GB"/>
        </w:rPr>
        <w:t xml:space="preserve"> in </w:t>
      </w:r>
      <w:r w:rsidR="51433160" w:rsidRPr="00FD1DF0">
        <w:rPr>
          <w:rFonts w:eastAsia="Calibri" w:cs="Times New Roman"/>
          <w:lang w:val="en-GB"/>
        </w:rPr>
        <w:t>st</w:t>
      </w:r>
      <w:r w:rsidR="4A2FB077" w:rsidRPr="00FD1DF0">
        <w:rPr>
          <w:rFonts w:eastAsia="Calibri" w:cs="Times New Roman"/>
          <w:lang w:val="en-GB"/>
        </w:rPr>
        <w:t>rengthen</w:t>
      </w:r>
      <w:r w:rsidR="00556112" w:rsidRPr="00FD1DF0">
        <w:rPr>
          <w:rFonts w:eastAsia="Calibri" w:cs="Times New Roman"/>
          <w:lang w:val="en-GB"/>
        </w:rPr>
        <w:t>ing interpretation and</w:t>
      </w:r>
      <w:r w:rsidR="4A2FB077" w:rsidRPr="00FD1DF0">
        <w:rPr>
          <w:rFonts w:eastAsia="Calibri" w:cs="Times New Roman"/>
          <w:lang w:val="en-GB"/>
        </w:rPr>
        <w:t xml:space="preserve"> </w:t>
      </w:r>
      <w:r w:rsidR="408ADD65" w:rsidRPr="00FD1DF0">
        <w:rPr>
          <w:rFonts w:eastAsia="Calibri" w:cs="Times New Roman"/>
          <w:lang w:val="en-GB"/>
        </w:rPr>
        <w:t>implement</w:t>
      </w:r>
      <w:r w:rsidR="00556112" w:rsidRPr="00FD1DF0">
        <w:rPr>
          <w:rFonts w:eastAsia="Calibri" w:cs="Times New Roman"/>
          <w:lang w:val="en-GB"/>
        </w:rPr>
        <w:t>ation of digital</w:t>
      </w:r>
      <w:r w:rsidR="0B74BE66" w:rsidRPr="00FD1DF0">
        <w:rPr>
          <w:rFonts w:eastAsia="Calibri" w:cs="Times New Roman"/>
          <w:lang w:val="en-GB"/>
        </w:rPr>
        <w:t xml:space="preserve"> rights</w:t>
      </w:r>
      <w:r w:rsidR="00556112" w:rsidRPr="00FD1DF0">
        <w:rPr>
          <w:rFonts w:eastAsia="Calibri" w:cs="Times New Roman"/>
          <w:lang w:val="en-GB"/>
        </w:rPr>
        <w:t xml:space="preserve"> </w:t>
      </w:r>
      <w:r w:rsidR="003F45BA">
        <w:rPr>
          <w:rFonts w:eastAsia="Calibri" w:cs="Times New Roman"/>
          <w:lang w:val="en-GB"/>
        </w:rPr>
        <w:t>of the child</w:t>
      </w:r>
      <w:r w:rsidR="00AA6507" w:rsidRPr="00FD1DF0">
        <w:rPr>
          <w:rFonts w:eastAsia="Calibri" w:cs="Times New Roman"/>
          <w:lang w:val="en-GB"/>
        </w:rPr>
        <w:t xml:space="preserve"> in line with</w:t>
      </w:r>
      <w:r w:rsidR="00D81DB1" w:rsidRPr="00FD1DF0">
        <w:rPr>
          <w:lang w:val="en-US"/>
        </w:rPr>
        <w:t xml:space="preserve"> </w:t>
      </w:r>
      <w:r w:rsidR="000403FE" w:rsidRPr="00FD1DF0">
        <w:rPr>
          <w:lang w:val="en-US"/>
        </w:rPr>
        <w:t xml:space="preserve">their </w:t>
      </w:r>
      <w:r w:rsidR="00D81DB1" w:rsidRPr="00FD1DF0">
        <w:rPr>
          <w:lang w:val="en-US"/>
        </w:rPr>
        <w:t xml:space="preserve">civil, political, </w:t>
      </w:r>
      <w:r w:rsidR="00AA6507" w:rsidRPr="00FD1DF0">
        <w:rPr>
          <w:lang w:val="en-US"/>
        </w:rPr>
        <w:t xml:space="preserve">economic, </w:t>
      </w:r>
      <w:r w:rsidR="00D81DB1" w:rsidRPr="00FD1DF0">
        <w:rPr>
          <w:lang w:val="en-US"/>
        </w:rPr>
        <w:t>social</w:t>
      </w:r>
      <w:r w:rsidR="006D46D6" w:rsidRPr="00FD1DF0">
        <w:rPr>
          <w:lang w:val="en-US"/>
        </w:rPr>
        <w:t>,</w:t>
      </w:r>
      <w:r w:rsidR="00D81DB1" w:rsidRPr="00FD1DF0">
        <w:rPr>
          <w:lang w:val="en-US"/>
        </w:rPr>
        <w:t xml:space="preserve"> </w:t>
      </w:r>
      <w:r w:rsidR="00AA6507" w:rsidRPr="00FD1DF0">
        <w:rPr>
          <w:lang w:val="en-US"/>
        </w:rPr>
        <w:t xml:space="preserve">and cultural </w:t>
      </w:r>
      <w:r w:rsidR="00D81DB1" w:rsidRPr="00FD1DF0">
        <w:rPr>
          <w:lang w:val="en-US"/>
        </w:rPr>
        <w:t>rights (</w:t>
      </w:r>
      <w:r w:rsidR="00D81DB1" w:rsidRPr="00FD1DF0">
        <w:rPr>
          <w:i/>
          <w:lang w:val="en-US"/>
        </w:rPr>
        <w:t>para</w:t>
      </w:r>
      <w:r w:rsidR="006D46D6" w:rsidRPr="00FD1DF0">
        <w:rPr>
          <w:i/>
          <w:lang w:val="en-US"/>
        </w:rPr>
        <w:t>.</w:t>
      </w:r>
      <w:r w:rsidR="00D81DB1" w:rsidRPr="00FD1DF0">
        <w:rPr>
          <w:i/>
          <w:lang w:val="en-US"/>
        </w:rPr>
        <w:t xml:space="preserve"> 3</w:t>
      </w:r>
      <w:r w:rsidR="00D81DB1" w:rsidRPr="00FD1DF0">
        <w:rPr>
          <w:lang w:val="en-US"/>
        </w:rPr>
        <w:t>)</w:t>
      </w:r>
      <w:r w:rsidR="000403FE" w:rsidRPr="00FD1DF0">
        <w:rPr>
          <w:lang w:val="en-US"/>
        </w:rPr>
        <w:t>.</w:t>
      </w:r>
    </w:p>
    <w:p w14:paraId="4C323C87" w14:textId="3789B313" w:rsidR="1DEF73C3" w:rsidRPr="00FD1DF0" w:rsidRDefault="1DEF73C3" w:rsidP="00556112">
      <w:pPr>
        <w:jc w:val="both"/>
        <w:rPr>
          <w:rFonts w:eastAsia="Calibri" w:cs="Times New Roman"/>
          <w:lang w:val="en-GB"/>
        </w:rPr>
      </w:pPr>
      <w:r w:rsidRPr="00FD1DF0">
        <w:rPr>
          <w:rFonts w:eastAsia="Calibri" w:cs="Times New Roman"/>
          <w:lang w:val="en-GB"/>
        </w:rPr>
        <w:t xml:space="preserve">We </w:t>
      </w:r>
      <w:r w:rsidR="00556112" w:rsidRPr="00FD1DF0">
        <w:rPr>
          <w:rFonts w:eastAsia="Calibri" w:cs="Times New Roman"/>
          <w:lang w:val="en-GB"/>
        </w:rPr>
        <w:t>are pleased to acknowledge</w:t>
      </w:r>
      <w:r w:rsidRPr="00FD1DF0">
        <w:rPr>
          <w:rFonts w:eastAsia="Calibri" w:cs="Times New Roman"/>
          <w:lang w:val="en-GB"/>
        </w:rPr>
        <w:t xml:space="preserve"> </w:t>
      </w:r>
      <w:r w:rsidR="16B11C60" w:rsidRPr="00FD1DF0">
        <w:rPr>
          <w:rFonts w:eastAsia="Calibri" w:cs="Times New Roman"/>
          <w:lang w:val="en-GB"/>
        </w:rPr>
        <w:t xml:space="preserve">that </w:t>
      </w:r>
      <w:r w:rsidR="00FD1DF0" w:rsidRPr="00FD1DF0">
        <w:rPr>
          <w:rFonts w:eastAsia="Calibri" w:cs="Times New Roman"/>
          <w:lang w:val="en-GB"/>
        </w:rPr>
        <w:t>the general c</w:t>
      </w:r>
      <w:r w:rsidR="7ADC9DF9" w:rsidRPr="00FD1DF0">
        <w:rPr>
          <w:rFonts w:eastAsia="Calibri" w:cs="Times New Roman"/>
          <w:lang w:val="en-GB"/>
        </w:rPr>
        <w:t>o</w:t>
      </w:r>
      <w:r w:rsidR="4CABA01C" w:rsidRPr="00FD1DF0">
        <w:rPr>
          <w:rFonts w:eastAsia="Calibri" w:cs="Times New Roman"/>
          <w:lang w:val="en-GB"/>
        </w:rPr>
        <w:t>m</w:t>
      </w:r>
      <w:r w:rsidR="7ADC9DF9" w:rsidRPr="00FD1DF0">
        <w:rPr>
          <w:rFonts w:eastAsia="Calibri" w:cs="Times New Roman"/>
          <w:lang w:val="en-GB"/>
        </w:rPr>
        <w:t>ment is</w:t>
      </w:r>
      <w:r w:rsidR="16B11C60" w:rsidRPr="00FD1DF0">
        <w:rPr>
          <w:rFonts w:eastAsia="Calibri" w:cs="Times New Roman"/>
          <w:lang w:val="en-GB"/>
        </w:rPr>
        <w:t xml:space="preserve"> </w:t>
      </w:r>
      <w:r w:rsidR="16B11C60" w:rsidRPr="00FD1DF0">
        <w:rPr>
          <w:rFonts w:eastAsia="Calibri" w:cs="Calibri"/>
          <w:lang w:val="en-GB"/>
        </w:rPr>
        <w:t xml:space="preserve">intended to </w:t>
      </w:r>
      <w:r w:rsidR="00556112" w:rsidRPr="00FD1DF0">
        <w:rPr>
          <w:rFonts w:eastAsia="Calibri" w:cs="Calibri"/>
          <w:lang w:val="en-GB"/>
        </w:rPr>
        <w:t>reflect, support</w:t>
      </w:r>
      <w:r w:rsidR="006D46D6" w:rsidRPr="00FD1DF0">
        <w:rPr>
          <w:rFonts w:eastAsia="Calibri" w:cs="Calibri"/>
          <w:lang w:val="en-GB"/>
        </w:rPr>
        <w:t>,</w:t>
      </w:r>
      <w:r w:rsidR="00556112" w:rsidRPr="00FD1DF0">
        <w:rPr>
          <w:rFonts w:eastAsia="Calibri" w:cs="Calibri"/>
          <w:lang w:val="en-GB"/>
        </w:rPr>
        <w:t xml:space="preserve"> and build</w:t>
      </w:r>
      <w:r w:rsidR="131F958D" w:rsidRPr="00FD1DF0">
        <w:rPr>
          <w:rFonts w:eastAsia="Calibri" w:cs="Calibri"/>
          <w:lang w:val="en-GB"/>
        </w:rPr>
        <w:t xml:space="preserve"> on </w:t>
      </w:r>
      <w:r w:rsidR="4C2EF570" w:rsidRPr="00FD1DF0">
        <w:rPr>
          <w:rFonts w:eastAsia="Calibri" w:cs="Calibri"/>
          <w:lang w:val="en-GB"/>
        </w:rPr>
        <w:t>t</w:t>
      </w:r>
      <w:r w:rsidR="16B11C60" w:rsidRPr="00FD1DF0">
        <w:rPr>
          <w:rFonts w:eastAsia="Calibri" w:cs="Calibri"/>
          <w:lang w:val="en-GB"/>
        </w:rPr>
        <w:t>he Council of Europe Guidelines (CM/Rec(2018/7</w:t>
      </w:r>
      <w:r w:rsidR="00556112" w:rsidRPr="00FD1DF0">
        <w:rPr>
          <w:rFonts w:eastAsia="Calibri" w:cs="Calibri"/>
          <w:lang w:val="en-GB"/>
        </w:rPr>
        <w:t>) which outline a comprehensive and</w:t>
      </w:r>
      <w:r w:rsidR="16B11C60" w:rsidRPr="00FD1DF0">
        <w:rPr>
          <w:rFonts w:eastAsia="Calibri" w:cs="Calibri"/>
          <w:lang w:val="en-GB"/>
        </w:rPr>
        <w:t xml:space="preserve"> strategic approach for promoting and safeguarding the rights of the child in the digital environment.</w:t>
      </w:r>
    </w:p>
    <w:p w14:paraId="3E48EE38" w14:textId="2EE1A9CA" w:rsidR="3F836A6D" w:rsidRPr="00FD1DF0" w:rsidRDefault="008A54DE" w:rsidP="00556112">
      <w:pPr>
        <w:jc w:val="both"/>
        <w:rPr>
          <w:rFonts w:eastAsia="Calibri" w:cs="Times New Roman"/>
          <w:b/>
          <w:lang w:val="en-GB"/>
        </w:rPr>
      </w:pPr>
      <w:r w:rsidRPr="00FD1DF0">
        <w:rPr>
          <w:rFonts w:eastAsia="Calibri" w:cs="Times New Roman"/>
          <w:lang w:val="en-GB"/>
        </w:rPr>
        <w:t>COVID-19 pandemic has</w:t>
      </w:r>
      <w:r w:rsidR="003F45BA">
        <w:rPr>
          <w:rFonts w:eastAsia="Calibri" w:cs="Times New Roman"/>
          <w:lang w:val="en-GB"/>
        </w:rPr>
        <w:t xml:space="preserve"> highlighted</w:t>
      </w:r>
      <w:r w:rsidRPr="00FD1DF0">
        <w:rPr>
          <w:rFonts w:eastAsia="Calibri" w:cs="Times New Roman"/>
          <w:lang w:val="en-GB"/>
        </w:rPr>
        <w:t xml:space="preserve"> t</w:t>
      </w:r>
      <w:r w:rsidR="1DCAB583" w:rsidRPr="00FD1DF0">
        <w:rPr>
          <w:rFonts w:eastAsia="Calibri" w:cs="Times New Roman"/>
          <w:lang w:val="en-GB"/>
        </w:rPr>
        <w:t>he</w:t>
      </w:r>
      <w:r w:rsidR="218583FE" w:rsidRPr="00FD1DF0">
        <w:rPr>
          <w:rFonts w:eastAsia="Calibri" w:cs="Times New Roman"/>
          <w:lang w:val="en-GB"/>
        </w:rPr>
        <w:t xml:space="preserve"> importa</w:t>
      </w:r>
      <w:r w:rsidR="73B143C0" w:rsidRPr="00FD1DF0">
        <w:rPr>
          <w:rFonts w:eastAsia="Calibri" w:cs="Times New Roman"/>
          <w:lang w:val="en-GB"/>
        </w:rPr>
        <w:t>nt role</w:t>
      </w:r>
      <w:r w:rsidR="218583FE" w:rsidRPr="00FD1DF0">
        <w:rPr>
          <w:rFonts w:eastAsia="Calibri" w:cs="Times New Roman"/>
          <w:lang w:val="en-GB"/>
        </w:rPr>
        <w:t xml:space="preserve"> of digitalisation</w:t>
      </w:r>
      <w:r w:rsidR="005C614F" w:rsidRPr="00FD1DF0">
        <w:rPr>
          <w:rFonts w:eastAsia="Calibri" w:cs="Times New Roman"/>
          <w:lang w:val="en-GB"/>
        </w:rPr>
        <w:t xml:space="preserve"> in the lives of children</w:t>
      </w:r>
      <w:r w:rsidR="066FD17C" w:rsidRPr="00FD1DF0">
        <w:rPr>
          <w:rFonts w:eastAsia="Calibri" w:cs="Times New Roman"/>
          <w:lang w:val="en-GB"/>
        </w:rPr>
        <w:t xml:space="preserve">. </w:t>
      </w:r>
      <w:r w:rsidR="008E2E41" w:rsidRPr="00FD1DF0">
        <w:rPr>
          <w:rFonts w:eastAsia="Calibri" w:cs="Times New Roman"/>
          <w:lang w:val="en-GB"/>
        </w:rPr>
        <w:t>In Finland, c</w:t>
      </w:r>
      <w:r w:rsidR="00556112" w:rsidRPr="00FD1DF0">
        <w:rPr>
          <w:rFonts w:eastAsia="Calibri" w:cs="Times New Roman"/>
          <w:lang w:val="en-GB"/>
        </w:rPr>
        <w:t xml:space="preserve">hildren in many parts of </w:t>
      </w:r>
      <w:r w:rsidR="008E2E41" w:rsidRPr="00FD1DF0">
        <w:rPr>
          <w:rFonts w:eastAsia="Calibri" w:cs="Times New Roman"/>
          <w:lang w:val="en-GB"/>
        </w:rPr>
        <w:t>the country shifted to distance learning</w:t>
      </w:r>
      <w:r w:rsidRPr="00FD1DF0">
        <w:rPr>
          <w:rFonts w:eastAsia="Calibri" w:cs="Times New Roman"/>
          <w:lang w:val="en-GB"/>
        </w:rPr>
        <w:t xml:space="preserve"> </w:t>
      </w:r>
      <w:r w:rsidR="003F45BA">
        <w:rPr>
          <w:rFonts w:eastAsia="Calibri" w:cs="Times New Roman"/>
          <w:lang w:val="en-GB"/>
        </w:rPr>
        <w:t>on a very short notice, and studied at home over an extended period</w:t>
      </w:r>
      <w:r w:rsidR="008E2E41" w:rsidRPr="00FD1DF0">
        <w:rPr>
          <w:rFonts w:eastAsia="Calibri" w:cs="Times New Roman"/>
          <w:lang w:val="en-GB"/>
        </w:rPr>
        <w:t>.</w:t>
      </w:r>
      <w:r w:rsidR="0071786B" w:rsidRPr="00FD1DF0">
        <w:rPr>
          <w:rFonts w:eastAsia="Calibri" w:cs="Times New Roman"/>
          <w:lang w:val="en-GB"/>
        </w:rPr>
        <w:t xml:space="preserve"> </w:t>
      </w:r>
      <w:r w:rsidR="05375F39" w:rsidRPr="00FD1DF0">
        <w:rPr>
          <w:rFonts w:eastAsia="Calibri" w:cs="Times New Roman"/>
          <w:lang w:val="en-GB"/>
        </w:rPr>
        <w:t>In addition, social interaction</w:t>
      </w:r>
      <w:r w:rsidR="008E2E41" w:rsidRPr="00FD1DF0">
        <w:rPr>
          <w:rFonts w:eastAsia="Calibri" w:cs="Times New Roman"/>
          <w:lang w:val="en-GB"/>
        </w:rPr>
        <w:t xml:space="preserve"> among children </w:t>
      </w:r>
      <w:r w:rsidR="11EAE6A4" w:rsidRPr="00FD1DF0">
        <w:rPr>
          <w:rFonts w:eastAsia="Calibri" w:cs="Times New Roman"/>
          <w:lang w:val="en-GB"/>
        </w:rPr>
        <w:t>increased</w:t>
      </w:r>
      <w:r w:rsidR="6A37830A" w:rsidRPr="00FD1DF0">
        <w:rPr>
          <w:rFonts w:eastAsia="Calibri" w:cs="Times New Roman"/>
          <w:lang w:val="en-GB"/>
        </w:rPr>
        <w:t xml:space="preserve"> </w:t>
      </w:r>
      <w:r w:rsidR="1971E198" w:rsidRPr="00FD1DF0">
        <w:rPr>
          <w:rFonts w:eastAsia="Calibri" w:cs="Times New Roman"/>
          <w:lang w:val="en-GB"/>
        </w:rPr>
        <w:t xml:space="preserve">extensively </w:t>
      </w:r>
      <w:r w:rsidR="003F45BA">
        <w:rPr>
          <w:rFonts w:eastAsia="Calibri" w:cs="Times New Roman"/>
          <w:lang w:val="en-GB"/>
        </w:rPr>
        <w:t>o</w:t>
      </w:r>
      <w:r w:rsidRPr="00FD1DF0">
        <w:rPr>
          <w:rFonts w:eastAsia="Calibri" w:cs="Times New Roman"/>
          <w:lang w:val="en-GB"/>
        </w:rPr>
        <w:t>n the I</w:t>
      </w:r>
      <w:r w:rsidR="008E2E41" w:rsidRPr="00FD1DF0">
        <w:rPr>
          <w:rFonts w:eastAsia="Calibri" w:cs="Times New Roman"/>
          <w:lang w:val="en-GB"/>
        </w:rPr>
        <w:t xml:space="preserve">nternet and social </w:t>
      </w:r>
      <w:r w:rsidRPr="00FD1DF0">
        <w:rPr>
          <w:rFonts w:eastAsia="Calibri" w:cs="Times New Roman"/>
          <w:lang w:val="en-GB"/>
        </w:rPr>
        <w:t>media platforms.</w:t>
      </w:r>
    </w:p>
    <w:p w14:paraId="0EE7B8C2" w14:textId="1557642A" w:rsidR="2A7A672C" w:rsidRPr="00FD1DF0" w:rsidRDefault="003F45BA" w:rsidP="00556112">
      <w:pPr>
        <w:jc w:val="both"/>
        <w:rPr>
          <w:rFonts w:eastAsia="Calibri" w:cs="Times New Roman"/>
          <w:lang w:val="en-GB"/>
        </w:rPr>
      </w:pPr>
      <w:r>
        <w:rPr>
          <w:rFonts w:eastAsia="Calibri" w:cs="Times New Roman"/>
          <w:lang w:val="en-GB"/>
        </w:rPr>
        <w:t>T</w:t>
      </w:r>
      <w:r w:rsidR="2A7A672C" w:rsidRPr="00FD1DF0">
        <w:rPr>
          <w:rFonts w:eastAsia="Calibri" w:cs="Times New Roman"/>
          <w:lang w:val="en-GB"/>
        </w:rPr>
        <w:t xml:space="preserve">he </w:t>
      </w:r>
      <w:r w:rsidR="008A54DE" w:rsidRPr="00FD1DF0">
        <w:rPr>
          <w:rFonts w:eastAsia="Calibri" w:cs="Times New Roman"/>
          <w:lang w:val="en-GB"/>
        </w:rPr>
        <w:t xml:space="preserve">COVID-19 </w:t>
      </w:r>
      <w:r w:rsidR="2A7A672C" w:rsidRPr="00FD1DF0">
        <w:rPr>
          <w:rFonts w:eastAsia="Calibri" w:cs="Times New Roman"/>
          <w:lang w:val="en-GB"/>
        </w:rPr>
        <w:t xml:space="preserve">pandemic has </w:t>
      </w:r>
      <w:r w:rsidR="008E2E41" w:rsidRPr="00FD1DF0">
        <w:rPr>
          <w:rFonts w:eastAsia="Calibri" w:cs="Times New Roman"/>
          <w:lang w:val="en-GB"/>
        </w:rPr>
        <w:t>exposed several challenges in</w:t>
      </w:r>
      <w:r w:rsidR="2A7A672C" w:rsidRPr="00FD1DF0">
        <w:rPr>
          <w:rFonts w:eastAsia="Calibri" w:cs="Times New Roman"/>
          <w:lang w:val="en-GB"/>
        </w:rPr>
        <w:t xml:space="preserve"> the realis</w:t>
      </w:r>
      <w:r w:rsidR="6A8C3DED" w:rsidRPr="00FD1DF0">
        <w:rPr>
          <w:rFonts w:eastAsia="Calibri" w:cs="Times New Roman"/>
          <w:lang w:val="en-GB"/>
        </w:rPr>
        <w:t>ation of children’s rights in the digital environment. On global, regional, national</w:t>
      </w:r>
      <w:r w:rsidR="006D46D6" w:rsidRPr="00FD1DF0">
        <w:rPr>
          <w:rFonts w:eastAsia="Calibri" w:cs="Times New Roman"/>
          <w:lang w:val="en-GB"/>
        </w:rPr>
        <w:t>,</w:t>
      </w:r>
      <w:r w:rsidR="6A8C3DED" w:rsidRPr="00FD1DF0">
        <w:rPr>
          <w:rFonts w:eastAsia="Calibri" w:cs="Times New Roman"/>
          <w:lang w:val="en-GB"/>
        </w:rPr>
        <w:t xml:space="preserve"> and local level</w:t>
      </w:r>
      <w:r w:rsidR="0071786B" w:rsidRPr="00FD1DF0">
        <w:rPr>
          <w:rFonts w:eastAsia="Calibri" w:cs="Times New Roman"/>
          <w:lang w:val="en-GB"/>
        </w:rPr>
        <w:t>s,</w:t>
      </w:r>
      <w:r w:rsidR="6A8C3DED" w:rsidRPr="00FD1DF0">
        <w:rPr>
          <w:rFonts w:eastAsia="Calibri" w:cs="Times New Roman"/>
          <w:lang w:val="en-GB"/>
        </w:rPr>
        <w:t xml:space="preserve"> </w:t>
      </w:r>
      <w:r w:rsidR="050A9C2A" w:rsidRPr="00FD1DF0">
        <w:rPr>
          <w:rFonts w:eastAsia="Calibri" w:cs="Times New Roman"/>
          <w:lang w:val="en-GB"/>
        </w:rPr>
        <w:t>children have not had</w:t>
      </w:r>
      <w:r w:rsidR="221B5593" w:rsidRPr="00FD1DF0">
        <w:rPr>
          <w:rFonts w:eastAsia="Calibri" w:cs="Times New Roman"/>
          <w:lang w:val="en-GB"/>
        </w:rPr>
        <w:t xml:space="preserve"> equal</w:t>
      </w:r>
      <w:r w:rsidR="395C5A88" w:rsidRPr="00FD1DF0">
        <w:rPr>
          <w:rFonts w:eastAsia="Calibri" w:cs="Times New Roman"/>
          <w:lang w:val="en-GB"/>
        </w:rPr>
        <w:t xml:space="preserve"> opportunities</w:t>
      </w:r>
      <w:r w:rsidR="14019D1F" w:rsidRPr="00FD1DF0">
        <w:rPr>
          <w:rFonts w:eastAsia="Calibri" w:cs="Times New Roman"/>
          <w:lang w:val="en-GB"/>
        </w:rPr>
        <w:t xml:space="preserve"> </w:t>
      </w:r>
      <w:r w:rsidR="74958848" w:rsidRPr="00FD1DF0">
        <w:rPr>
          <w:rFonts w:eastAsia="Calibri" w:cs="Times New Roman"/>
          <w:lang w:val="en-GB"/>
        </w:rPr>
        <w:t>for</w:t>
      </w:r>
      <w:r w:rsidR="14019D1F" w:rsidRPr="00FD1DF0">
        <w:rPr>
          <w:rFonts w:eastAsia="Calibri" w:cs="Times New Roman"/>
          <w:lang w:val="en-GB"/>
        </w:rPr>
        <w:t xml:space="preserve"> online learning</w:t>
      </w:r>
      <w:r w:rsidR="395C5A88" w:rsidRPr="00FD1DF0">
        <w:rPr>
          <w:rFonts w:eastAsia="Calibri" w:cs="Times New Roman"/>
          <w:lang w:val="en-GB"/>
        </w:rPr>
        <w:t xml:space="preserve"> due to limited access to technical devices and </w:t>
      </w:r>
      <w:r w:rsidR="008A54DE" w:rsidRPr="00FD1DF0">
        <w:rPr>
          <w:rFonts w:eastAsia="Calibri" w:cs="Times New Roman"/>
          <w:lang w:val="en-GB"/>
        </w:rPr>
        <w:t xml:space="preserve">Internet. </w:t>
      </w:r>
      <w:r w:rsidR="005865F6" w:rsidRPr="00FD1DF0">
        <w:rPr>
          <w:rFonts w:eastAsia="Calibri" w:cs="Times New Roman"/>
          <w:lang w:val="en-GB"/>
        </w:rPr>
        <w:t xml:space="preserve">Furthermore, not all caregivers have been able to </w:t>
      </w:r>
      <w:r>
        <w:rPr>
          <w:rFonts w:eastAsia="Calibri" w:cs="Times New Roman"/>
          <w:lang w:val="en-GB"/>
        </w:rPr>
        <w:t>provide</w:t>
      </w:r>
      <w:r w:rsidR="005865F6" w:rsidRPr="00FD1DF0">
        <w:rPr>
          <w:rFonts w:eastAsia="Calibri" w:cs="Times New Roman"/>
          <w:lang w:val="en-GB"/>
        </w:rPr>
        <w:t xml:space="preserve"> ch</w:t>
      </w:r>
      <w:r>
        <w:rPr>
          <w:rFonts w:eastAsia="Calibri" w:cs="Times New Roman"/>
          <w:lang w:val="en-GB"/>
        </w:rPr>
        <w:t>ildren with sufficient support in distance</w:t>
      </w:r>
      <w:r w:rsidR="005865F6" w:rsidRPr="00FD1DF0">
        <w:rPr>
          <w:rFonts w:eastAsia="Calibri" w:cs="Times New Roman"/>
          <w:lang w:val="en-GB"/>
        </w:rPr>
        <w:t xml:space="preserve"> learning due to their limited skills and capacities.</w:t>
      </w:r>
    </w:p>
    <w:p w14:paraId="6AA798DB" w14:textId="40B5CBCA" w:rsidR="000149A9" w:rsidRPr="00FD1DF0" w:rsidRDefault="6C9BD5F1" w:rsidP="00556112">
      <w:pPr>
        <w:jc w:val="both"/>
        <w:rPr>
          <w:rFonts w:eastAsia="Calibri" w:cs="Times New Roman"/>
          <w:lang w:val="en-GB"/>
        </w:rPr>
      </w:pPr>
      <w:r w:rsidRPr="00FD1DF0">
        <w:rPr>
          <w:rFonts w:eastAsia="Calibri" w:cs="Times New Roman"/>
          <w:lang w:val="en-GB"/>
        </w:rPr>
        <w:t>Fur</w:t>
      </w:r>
      <w:r w:rsidR="0071786B" w:rsidRPr="00FD1DF0">
        <w:rPr>
          <w:rFonts w:eastAsia="Calibri" w:cs="Times New Roman"/>
          <w:lang w:val="en-GB"/>
        </w:rPr>
        <w:t>t</w:t>
      </w:r>
      <w:r w:rsidR="008A54DE" w:rsidRPr="00FD1DF0">
        <w:rPr>
          <w:rFonts w:eastAsia="Calibri" w:cs="Times New Roman"/>
          <w:lang w:val="en-GB"/>
        </w:rPr>
        <w:t>hermore, those children who have been</w:t>
      </w:r>
      <w:r w:rsidRPr="00FD1DF0">
        <w:rPr>
          <w:rFonts w:eastAsia="Calibri" w:cs="Times New Roman"/>
          <w:lang w:val="en-GB"/>
        </w:rPr>
        <w:t xml:space="preserve"> in </w:t>
      </w:r>
      <w:r w:rsidR="008E2E41" w:rsidRPr="00FD1DF0">
        <w:rPr>
          <w:rFonts w:eastAsia="Calibri" w:cs="Times New Roman"/>
          <w:lang w:val="en-GB"/>
        </w:rPr>
        <w:t>a</w:t>
      </w:r>
      <w:r w:rsidR="0071786B" w:rsidRPr="00FD1DF0">
        <w:rPr>
          <w:rFonts w:eastAsia="Calibri" w:cs="Times New Roman"/>
          <w:lang w:val="en-GB"/>
        </w:rPr>
        <w:t xml:space="preserve"> </w:t>
      </w:r>
      <w:r w:rsidRPr="00FD1DF0">
        <w:rPr>
          <w:rFonts w:eastAsia="Calibri" w:cs="Times New Roman"/>
          <w:lang w:val="en-GB"/>
        </w:rPr>
        <w:t xml:space="preserve">need </w:t>
      </w:r>
      <w:r w:rsidR="008A54DE" w:rsidRPr="00FD1DF0">
        <w:rPr>
          <w:rFonts w:eastAsia="Calibri" w:cs="Times New Roman"/>
          <w:lang w:val="en-GB"/>
        </w:rPr>
        <w:t>for</w:t>
      </w:r>
      <w:r w:rsidR="008E2E41" w:rsidRPr="00FD1DF0">
        <w:rPr>
          <w:rFonts w:eastAsia="Calibri" w:cs="Times New Roman"/>
          <w:lang w:val="en-GB"/>
        </w:rPr>
        <w:t xml:space="preserve"> more pedagogical</w:t>
      </w:r>
      <w:r w:rsidRPr="00FD1DF0">
        <w:rPr>
          <w:rFonts w:eastAsia="Calibri" w:cs="Times New Roman"/>
          <w:lang w:val="en-GB"/>
        </w:rPr>
        <w:t xml:space="preserve"> guidance in learning have not been able</w:t>
      </w:r>
      <w:r w:rsidR="70834846" w:rsidRPr="00FD1DF0">
        <w:rPr>
          <w:rFonts w:eastAsia="Calibri" w:cs="Times New Roman"/>
          <w:lang w:val="en-GB"/>
        </w:rPr>
        <w:t xml:space="preserve"> to receive enough support. The </w:t>
      </w:r>
      <w:r w:rsidR="005C614F" w:rsidRPr="00FD1DF0">
        <w:rPr>
          <w:rFonts w:eastAsia="Calibri" w:cs="Times New Roman"/>
          <w:lang w:val="en-GB"/>
        </w:rPr>
        <w:t xml:space="preserve">many </w:t>
      </w:r>
      <w:r w:rsidR="70834846" w:rsidRPr="00FD1DF0">
        <w:rPr>
          <w:rFonts w:eastAsia="Calibri" w:cs="Times New Roman"/>
          <w:lang w:val="en-GB"/>
        </w:rPr>
        <w:t>challenges in imp</w:t>
      </w:r>
      <w:r w:rsidR="6665E41E" w:rsidRPr="00FD1DF0">
        <w:rPr>
          <w:rFonts w:eastAsia="Calibri" w:cs="Times New Roman"/>
          <w:lang w:val="en-GB"/>
        </w:rPr>
        <w:t xml:space="preserve">lementing </w:t>
      </w:r>
      <w:r w:rsidR="70834846" w:rsidRPr="00FD1DF0">
        <w:rPr>
          <w:rFonts w:eastAsia="Calibri" w:cs="Times New Roman"/>
          <w:lang w:val="en-GB"/>
        </w:rPr>
        <w:t>digital</w:t>
      </w:r>
      <w:r w:rsidR="0CE70A31" w:rsidRPr="00FD1DF0">
        <w:rPr>
          <w:rFonts w:eastAsia="Calibri" w:cs="Times New Roman"/>
          <w:lang w:val="en-GB"/>
        </w:rPr>
        <w:t xml:space="preserve"> </w:t>
      </w:r>
      <w:r w:rsidR="5C1DCBF7" w:rsidRPr="00FD1DF0">
        <w:rPr>
          <w:rFonts w:eastAsia="Calibri" w:cs="Times New Roman"/>
          <w:lang w:val="en-GB"/>
        </w:rPr>
        <w:t>learning</w:t>
      </w:r>
      <w:r w:rsidR="0CE70A31" w:rsidRPr="00FD1DF0">
        <w:rPr>
          <w:rFonts w:eastAsia="Calibri" w:cs="Times New Roman"/>
          <w:lang w:val="en-GB"/>
        </w:rPr>
        <w:t xml:space="preserve"> </w:t>
      </w:r>
      <w:r w:rsidR="005C614F" w:rsidRPr="00FD1DF0">
        <w:rPr>
          <w:rFonts w:eastAsia="Calibri" w:cs="Times New Roman"/>
          <w:lang w:val="en-GB"/>
        </w:rPr>
        <w:t>have</w:t>
      </w:r>
      <w:r w:rsidR="008E2E41" w:rsidRPr="00FD1DF0">
        <w:rPr>
          <w:rFonts w:eastAsia="Calibri" w:cs="Times New Roman"/>
          <w:lang w:val="en-GB"/>
        </w:rPr>
        <w:t xml:space="preserve"> resulted in equity</w:t>
      </w:r>
      <w:r w:rsidR="68301238" w:rsidRPr="00FD1DF0">
        <w:rPr>
          <w:rFonts w:eastAsia="Calibri" w:cs="Times New Roman"/>
          <w:lang w:val="en-GB"/>
        </w:rPr>
        <w:t xml:space="preserve"> gaps</w:t>
      </w:r>
      <w:r w:rsidR="005C614F" w:rsidRPr="00FD1DF0">
        <w:rPr>
          <w:rFonts w:eastAsia="Calibri" w:cs="Times New Roman"/>
          <w:lang w:val="en-GB"/>
        </w:rPr>
        <w:t xml:space="preserve">, which </w:t>
      </w:r>
      <w:r w:rsidR="00007C8E" w:rsidRPr="00FD1DF0">
        <w:rPr>
          <w:rFonts w:eastAsia="Calibri" w:cs="Times New Roman"/>
          <w:lang w:val="en-GB"/>
        </w:rPr>
        <w:t>is likely to</w:t>
      </w:r>
      <w:r w:rsidR="008A54DE" w:rsidRPr="00FD1DF0">
        <w:rPr>
          <w:rFonts w:eastAsia="Calibri" w:cs="Times New Roman"/>
          <w:lang w:val="en-GB"/>
        </w:rPr>
        <w:t xml:space="preserve"> slow </w:t>
      </w:r>
      <w:r w:rsidR="18420764" w:rsidRPr="00FD1DF0">
        <w:rPr>
          <w:rFonts w:eastAsia="Calibri" w:cs="Times New Roman"/>
          <w:lang w:val="en-GB"/>
        </w:rPr>
        <w:t>down the recovery from the pandemic</w:t>
      </w:r>
      <w:r w:rsidR="003F45BA">
        <w:rPr>
          <w:rFonts w:eastAsia="Calibri" w:cs="Times New Roman"/>
          <w:lang w:val="en-GB"/>
        </w:rPr>
        <w:t xml:space="preserve"> in long term</w:t>
      </w:r>
      <w:r w:rsidR="18420764" w:rsidRPr="00FD1DF0">
        <w:rPr>
          <w:rFonts w:eastAsia="Calibri" w:cs="Times New Roman"/>
          <w:lang w:val="en-GB"/>
        </w:rPr>
        <w:t xml:space="preserve">. We </w:t>
      </w:r>
      <w:r w:rsidR="00007C8E" w:rsidRPr="00FD1DF0">
        <w:rPr>
          <w:rFonts w:eastAsia="Calibri" w:cs="Times New Roman"/>
          <w:lang w:val="en-GB"/>
        </w:rPr>
        <w:t>are pleased to take note</w:t>
      </w:r>
      <w:r w:rsidR="18420764" w:rsidRPr="00FD1DF0">
        <w:rPr>
          <w:rFonts w:eastAsia="Calibri" w:cs="Times New Roman"/>
          <w:lang w:val="en-GB"/>
        </w:rPr>
        <w:t xml:space="preserve"> </w:t>
      </w:r>
      <w:r w:rsidR="00007C8E" w:rsidRPr="00FD1DF0">
        <w:rPr>
          <w:rFonts w:eastAsia="Calibri" w:cs="Times New Roman"/>
          <w:lang w:val="en-GB"/>
        </w:rPr>
        <w:t xml:space="preserve">that </w:t>
      </w:r>
      <w:r w:rsidR="003F45BA" w:rsidRPr="00FD1DF0">
        <w:rPr>
          <w:rFonts w:eastAsia="Calibri" w:cs="Times New Roman"/>
          <w:lang w:val="en-GB"/>
        </w:rPr>
        <w:t xml:space="preserve">these challenges are well outlined </w:t>
      </w:r>
      <w:r w:rsidR="00007C8E" w:rsidRPr="00FD1DF0">
        <w:rPr>
          <w:rFonts w:eastAsia="Calibri" w:cs="Times New Roman"/>
          <w:lang w:val="en-GB"/>
        </w:rPr>
        <w:t xml:space="preserve">in the draft </w:t>
      </w:r>
      <w:r w:rsidR="690B6E55" w:rsidRPr="00FD1DF0">
        <w:rPr>
          <w:rFonts w:eastAsia="Calibri" w:cs="Times New Roman"/>
          <w:lang w:val="en-GB"/>
        </w:rPr>
        <w:t>under</w:t>
      </w:r>
      <w:r w:rsidR="690B6E55" w:rsidRPr="00FD1DF0">
        <w:rPr>
          <w:rFonts w:eastAsia="Calibri" w:cs="Times New Roman"/>
          <w:i/>
          <w:lang w:val="en-GB"/>
        </w:rPr>
        <w:t xml:space="preserve"> section</w:t>
      </w:r>
      <w:r w:rsidR="690B6E55" w:rsidRPr="00FD1DF0">
        <w:rPr>
          <w:rFonts w:eastAsia="Calibri" w:cs="Times New Roman"/>
          <w:lang w:val="en-GB"/>
        </w:rPr>
        <w:t xml:space="preserve"> </w:t>
      </w:r>
      <w:r w:rsidR="690B6E55" w:rsidRPr="00FD1DF0">
        <w:rPr>
          <w:rFonts w:eastAsia="Calibri" w:cs="Times New Roman"/>
          <w:i/>
          <w:lang w:val="en-GB"/>
        </w:rPr>
        <w:t>A. The right to education</w:t>
      </w:r>
      <w:r w:rsidR="690B6E55" w:rsidRPr="00FD1DF0">
        <w:rPr>
          <w:rFonts w:eastAsia="Calibri" w:cs="Times New Roman"/>
          <w:lang w:val="en-GB"/>
        </w:rPr>
        <w:t>.</w:t>
      </w:r>
    </w:p>
    <w:p w14:paraId="3A9FF41B" w14:textId="39EC7D49" w:rsidR="0071786B" w:rsidRPr="00FD1DF0" w:rsidRDefault="008A54DE" w:rsidP="00556112">
      <w:pPr>
        <w:jc w:val="both"/>
        <w:rPr>
          <w:rFonts w:eastAsia="Calibri" w:cs="Times New Roman"/>
          <w:lang w:val="en-GB"/>
        </w:rPr>
      </w:pPr>
      <w:r w:rsidRPr="00FD1DF0">
        <w:rPr>
          <w:rFonts w:eastAsia="Calibri" w:cs="Times New Roman"/>
          <w:lang w:val="en-GB"/>
        </w:rPr>
        <w:lastRenderedPageBreak/>
        <w:t>As for</w:t>
      </w:r>
      <w:r w:rsidR="005C614F" w:rsidRPr="00FD1DF0">
        <w:rPr>
          <w:rFonts w:eastAsia="Calibri" w:cs="Times New Roman"/>
          <w:lang w:val="en-GB"/>
        </w:rPr>
        <w:t xml:space="preserve"> </w:t>
      </w:r>
      <w:r w:rsidR="003F45BA">
        <w:rPr>
          <w:rFonts w:eastAsia="Calibri" w:cs="Times New Roman"/>
          <w:lang w:val="en-GB"/>
        </w:rPr>
        <w:t xml:space="preserve">the </w:t>
      </w:r>
      <w:r w:rsidR="005C614F" w:rsidRPr="00FD1DF0">
        <w:rPr>
          <w:rFonts w:eastAsia="Calibri" w:cs="Times New Roman"/>
          <w:lang w:val="en-GB"/>
        </w:rPr>
        <w:t>child</w:t>
      </w:r>
      <w:r w:rsidR="003F45BA">
        <w:rPr>
          <w:rFonts w:eastAsia="Calibri" w:cs="Times New Roman"/>
          <w:lang w:val="en-GB"/>
        </w:rPr>
        <w:t>’s</w:t>
      </w:r>
      <w:r w:rsidRPr="00FD1DF0">
        <w:rPr>
          <w:rFonts w:eastAsia="Calibri" w:cs="Times New Roman"/>
          <w:lang w:val="en-GB"/>
        </w:rPr>
        <w:t xml:space="preserve"> </w:t>
      </w:r>
      <w:r w:rsidR="003F45BA">
        <w:rPr>
          <w:rFonts w:eastAsia="Calibri" w:cs="Times New Roman"/>
          <w:lang w:val="en-GB"/>
        </w:rPr>
        <w:t>right</w:t>
      </w:r>
      <w:r w:rsidR="00007C8E" w:rsidRPr="00FD1DF0">
        <w:rPr>
          <w:rFonts w:eastAsia="Calibri" w:cs="Times New Roman"/>
          <w:lang w:val="en-GB"/>
        </w:rPr>
        <w:t xml:space="preserve"> to</w:t>
      </w:r>
      <w:r w:rsidRPr="00FD1DF0">
        <w:rPr>
          <w:rFonts w:eastAsia="Calibri" w:cs="Times New Roman"/>
          <w:lang w:val="en-GB"/>
        </w:rPr>
        <w:t xml:space="preserve"> privacy,</w:t>
      </w:r>
      <w:r w:rsidR="00007C8E" w:rsidRPr="00FD1DF0">
        <w:rPr>
          <w:rFonts w:eastAsia="Calibri" w:cs="Times New Roman"/>
          <w:lang w:val="en-GB"/>
        </w:rPr>
        <w:t xml:space="preserve"> it is critical </w:t>
      </w:r>
      <w:r w:rsidR="003F45BA">
        <w:rPr>
          <w:rFonts w:eastAsia="Calibri" w:cs="Times New Roman"/>
          <w:lang w:val="en-GB"/>
        </w:rPr>
        <w:t xml:space="preserve">for </w:t>
      </w:r>
      <w:r w:rsidR="00007C8E" w:rsidRPr="00FD1DF0">
        <w:rPr>
          <w:rFonts w:eastAsia="Calibri" w:cs="Times New Roman"/>
          <w:lang w:val="en-GB"/>
        </w:rPr>
        <w:t xml:space="preserve">children </w:t>
      </w:r>
      <w:r w:rsidR="003F45BA">
        <w:rPr>
          <w:rFonts w:eastAsia="Calibri" w:cs="Times New Roman"/>
          <w:lang w:val="en-GB"/>
        </w:rPr>
        <w:t>to be</w:t>
      </w:r>
      <w:r w:rsidR="005C614F" w:rsidRPr="00FD1DF0">
        <w:rPr>
          <w:rFonts w:eastAsia="Calibri" w:cs="Times New Roman"/>
          <w:lang w:val="en-GB"/>
        </w:rPr>
        <w:t xml:space="preserve"> aware</w:t>
      </w:r>
      <w:r w:rsidR="000149A9" w:rsidRPr="00FD1DF0">
        <w:rPr>
          <w:rFonts w:eastAsia="Calibri" w:cs="Times New Roman"/>
          <w:lang w:val="en-GB"/>
        </w:rPr>
        <w:t xml:space="preserve"> </w:t>
      </w:r>
      <w:r w:rsidR="003F45BA">
        <w:rPr>
          <w:rFonts w:eastAsia="Calibri" w:cs="Times New Roman"/>
          <w:lang w:val="en-GB"/>
        </w:rPr>
        <w:t xml:space="preserve">as </w:t>
      </w:r>
      <w:r w:rsidR="000149A9" w:rsidRPr="00FD1DF0">
        <w:rPr>
          <w:rFonts w:eastAsia="Calibri" w:cs="Times New Roman"/>
          <w:lang w:val="en-GB"/>
        </w:rPr>
        <w:t xml:space="preserve">how </w:t>
      </w:r>
      <w:r w:rsidR="005C614F" w:rsidRPr="00FD1DF0">
        <w:rPr>
          <w:rFonts w:eastAsia="Calibri" w:cs="Times New Roman"/>
          <w:lang w:val="en-GB"/>
        </w:rPr>
        <w:t>to protect their privacy online</w:t>
      </w:r>
      <w:r w:rsidR="000149A9" w:rsidRPr="00FD1DF0">
        <w:rPr>
          <w:rFonts w:eastAsia="Calibri" w:cs="Times New Roman"/>
          <w:lang w:val="en-GB"/>
        </w:rPr>
        <w:t xml:space="preserve"> </w:t>
      </w:r>
      <w:r w:rsidR="00007C8E" w:rsidRPr="00FD1DF0">
        <w:rPr>
          <w:rFonts w:eastAsia="Calibri" w:cs="Times New Roman"/>
          <w:lang w:val="en-GB"/>
        </w:rPr>
        <w:t>as well as to fully comprehend</w:t>
      </w:r>
      <w:r w:rsidR="005C614F" w:rsidRPr="00FD1DF0">
        <w:rPr>
          <w:rFonts w:eastAsia="Calibri" w:cs="Times New Roman"/>
          <w:lang w:val="en-GB"/>
        </w:rPr>
        <w:t xml:space="preserve"> the consequences of</w:t>
      </w:r>
      <w:r w:rsidR="00007C8E" w:rsidRPr="00FD1DF0">
        <w:rPr>
          <w:rFonts w:eastAsia="Calibri" w:cs="Times New Roman"/>
          <w:lang w:val="en-GB"/>
        </w:rPr>
        <w:t xml:space="preserve"> their</w:t>
      </w:r>
      <w:r w:rsidR="000149A9" w:rsidRPr="00FD1DF0">
        <w:rPr>
          <w:rFonts w:eastAsia="Calibri" w:cs="Times New Roman"/>
          <w:lang w:val="en-GB"/>
        </w:rPr>
        <w:t xml:space="preserve"> </w:t>
      </w:r>
      <w:r w:rsidR="005865F6" w:rsidRPr="00FD1DF0">
        <w:rPr>
          <w:rFonts w:eastAsia="Calibri" w:cs="Times New Roman"/>
          <w:lang w:val="en-GB"/>
        </w:rPr>
        <w:t xml:space="preserve">online </w:t>
      </w:r>
      <w:r w:rsidR="003F45BA">
        <w:rPr>
          <w:rFonts w:eastAsia="Calibri" w:cs="Times New Roman"/>
          <w:lang w:val="en-GB"/>
        </w:rPr>
        <w:t xml:space="preserve">actions. It is, </w:t>
      </w:r>
      <w:r w:rsidR="000149A9" w:rsidRPr="00FD1DF0">
        <w:rPr>
          <w:rFonts w:eastAsia="Calibri" w:cs="Times New Roman"/>
          <w:lang w:val="en-GB"/>
        </w:rPr>
        <w:t>however</w:t>
      </w:r>
      <w:r w:rsidR="003F45BA">
        <w:rPr>
          <w:rFonts w:eastAsia="Calibri" w:cs="Times New Roman"/>
          <w:lang w:val="en-GB"/>
        </w:rPr>
        <w:t>,</w:t>
      </w:r>
      <w:r w:rsidR="000149A9" w:rsidRPr="00FD1DF0">
        <w:rPr>
          <w:rFonts w:eastAsia="Calibri" w:cs="Times New Roman"/>
          <w:lang w:val="en-GB"/>
        </w:rPr>
        <w:t xml:space="preserve"> equally </w:t>
      </w:r>
      <w:r w:rsidR="00007C8E" w:rsidRPr="00FD1DF0">
        <w:rPr>
          <w:rFonts w:eastAsia="Calibri" w:cs="Times New Roman"/>
          <w:lang w:val="en-GB"/>
        </w:rPr>
        <w:t>important to stress that adults ought to respect</w:t>
      </w:r>
      <w:r w:rsidR="003F45BA">
        <w:rPr>
          <w:rFonts w:eastAsia="Calibri" w:cs="Times New Roman"/>
          <w:lang w:val="en-GB"/>
        </w:rPr>
        <w:t xml:space="preserve"> the</w:t>
      </w:r>
      <w:r w:rsidR="00007C8E" w:rsidRPr="00FD1DF0">
        <w:rPr>
          <w:rFonts w:eastAsia="Calibri" w:cs="Times New Roman"/>
          <w:lang w:val="en-GB"/>
        </w:rPr>
        <w:t xml:space="preserve"> </w:t>
      </w:r>
      <w:r w:rsidR="000149A9" w:rsidRPr="00FD1DF0">
        <w:rPr>
          <w:rFonts w:eastAsia="Calibri" w:cs="Times New Roman"/>
          <w:lang w:val="en-GB"/>
        </w:rPr>
        <w:t xml:space="preserve">child’s right to </w:t>
      </w:r>
      <w:r w:rsidR="00007C8E" w:rsidRPr="00FD1DF0">
        <w:rPr>
          <w:rFonts w:eastAsia="Calibri" w:cs="Times New Roman"/>
          <w:lang w:val="en-GB"/>
        </w:rPr>
        <w:t>privacy. This obligation includes</w:t>
      </w:r>
      <w:r w:rsidR="000149A9" w:rsidRPr="00FD1DF0">
        <w:rPr>
          <w:rFonts w:eastAsia="Calibri" w:cs="Times New Roman"/>
          <w:lang w:val="en-GB"/>
        </w:rPr>
        <w:t xml:space="preserve"> child’s peers, parents, or othe</w:t>
      </w:r>
      <w:r w:rsidR="00007C8E" w:rsidRPr="00FD1DF0">
        <w:rPr>
          <w:rFonts w:eastAsia="Calibri" w:cs="Times New Roman"/>
          <w:lang w:val="en-GB"/>
        </w:rPr>
        <w:t xml:space="preserve">r adults present in the </w:t>
      </w:r>
      <w:r w:rsidR="000149A9" w:rsidRPr="00FD1DF0">
        <w:rPr>
          <w:rFonts w:eastAsia="Calibri" w:cs="Times New Roman"/>
          <w:lang w:val="en-GB"/>
        </w:rPr>
        <w:t>everyday life</w:t>
      </w:r>
      <w:r w:rsidR="00007C8E" w:rsidRPr="00FD1DF0">
        <w:rPr>
          <w:rFonts w:eastAsia="Calibri" w:cs="Times New Roman"/>
          <w:lang w:val="en-GB"/>
        </w:rPr>
        <w:t xml:space="preserve"> of the child</w:t>
      </w:r>
      <w:r w:rsidR="000149A9" w:rsidRPr="00FD1DF0">
        <w:rPr>
          <w:rFonts w:eastAsia="Calibri" w:cs="Times New Roman"/>
          <w:lang w:val="en-GB"/>
        </w:rPr>
        <w:t xml:space="preserve">. </w:t>
      </w:r>
    </w:p>
    <w:p w14:paraId="7C7AEC95" w14:textId="3CC27F9B" w:rsidR="00C22E76" w:rsidRDefault="0AF3D96F" w:rsidP="00556112">
      <w:pPr>
        <w:jc w:val="both"/>
        <w:rPr>
          <w:lang w:val="en-GB"/>
        </w:rPr>
      </w:pPr>
      <w:r w:rsidRPr="00FD1DF0">
        <w:rPr>
          <w:lang w:val="en-GB"/>
        </w:rPr>
        <w:t>One of the streng</w:t>
      </w:r>
      <w:r w:rsidR="0071786B" w:rsidRPr="00FD1DF0">
        <w:rPr>
          <w:lang w:val="en-GB"/>
        </w:rPr>
        <w:t>t</w:t>
      </w:r>
      <w:r w:rsidR="00FD1DF0" w:rsidRPr="00FD1DF0">
        <w:rPr>
          <w:lang w:val="en-GB"/>
        </w:rPr>
        <w:t>hs of the general c</w:t>
      </w:r>
      <w:r w:rsidRPr="00FD1DF0">
        <w:rPr>
          <w:lang w:val="en-GB"/>
        </w:rPr>
        <w:t xml:space="preserve">omment is its adoption of </w:t>
      </w:r>
      <w:r w:rsidR="0071786B" w:rsidRPr="00FD1DF0">
        <w:rPr>
          <w:lang w:val="en-GB"/>
        </w:rPr>
        <w:t xml:space="preserve">a </w:t>
      </w:r>
      <w:r w:rsidRPr="00FD1DF0">
        <w:rPr>
          <w:lang w:val="en-GB"/>
        </w:rPr>
        <w:t xml:space="preserve">relatively wide </w:t>
      </w:r>
      <w:r w:rsidR="0071786B" w:rsidRPr="00FD1DF0">
        <w:rPr>
          <w:lang w:val="en-GB"/>
        </w:rPr>
        <w:t xml:space="preserve">definition </w:t>
      </w:r>
      <w:r w:rsidRPr="00FD1DF0">
        <w:rPr>
          <w:lang w:val="en-GB"/>
        </w:rPr>
        <w:t>of digital environment</w:t>
      </w:r>
      <w:r w:rsidR="00F97F04" w:rsidRPr="00FD1DF0">
        <w:rPr>
          <w:lang w:val="en-GB"/>
        </w:rPr>
        <w:t xml:space="preserve"> (</w:t>
      </w:r>
      <w:r w:rsidR="006D46D6" w:rsidRPr="00FD1DF0">
        <w:rPr>
          <w:i/>
          <w:lang w:val="en-GB"/>
        </w:rPr>
        <w:t>para.</w:t>
      </w:r>
      <w:r w:rsidR="00F97F04" w:rsidRPr="00FD1DF0">
        <w:rPr>
          <w:i/>
          <w:lang w:val="en-GB"/>
        </w:rPr>
        <w:t xml:space="preserve"> 2</w:t>
      </w:r>
      <w:r w:rsidR="00F97F04" w:rsidRPr="00FD1DF0">
        <w:rPr>
          <w:lang w:val="en-GB"/>
        </w:rPr>
        <w:t>)</w:t>
      </w:r>
      <w:r w:rsidRPr="00FD1DF0">
        <w:rPr>
          <w:lang w:val="en-GB"/>
        </w:rPr>
        <w:t xml:space="preserve">. </w:t>
      </w:r>
      <w:r w:rsidR="00E712BD" w:rsidRPr="00FD1DF0">
        <w:rPr>
          <w:lang w:val="en-GB"/>
        </w:rPr>
        <w:t xml:space="preserve">However, the draft does not provide </w:t>
      </w:r>
      <w:r w:rsidR="005865F6" w:rsidRPr="00FD1DF0">
        <w:rPr>
          <w:lang w:val="en-GB"/>
        </w:rPr>
        <w:t>a</w:t>
      </w:r>
      <w:r w:rsidRPr="00FD1DF0">
        <w:rPr>
          <w:lang w:val="en-GB"/>
        </w:rPr>
        <w:t xml:space="preserve"> clear definition of the co</w:t>
      </w:r>
      <w:r w:rsidR="005865F6" w:rsidRPr="00FD1DF0">
        <w:rPr>
          <w:lang w:val="en-GB"/>
        </w:rPr>
        <w:t>ncept</w:t>
      </w:r>
      <w:r w:rsidR="1C42DF74" w:rsidRPr="00FD1DF0">
        <w:rPr>
          <w:lang w:val="en-GB"/>
        </w:rPr>
        <w:t xml:space="preserve">: </w:t>
      </w:r>
      <w:r w:rsidR="00E712BD" w:rsidRPr="00FD1DF0">
        <w:rPr>
          <w:lang w:val="en-GB"/>
        </w:rPr>
        <w:t xml:space="preserve">the </w:t>
      </w:r>
      <w:r w:rsidR="00007C8E" w:rsidRPr="00FD1DF0">
        <w:rPr>
          <w:lang w:val="en-GB"/>
        </w:rPr>
        <w:t>digital environment</w:t>
      </w:r>
      <w:r w:rsidR="00E712BD" w:rsidRPr="00FD1DF0">
        <w:rPr>
          <w:lang w:val="en-GB"/>
        </w:rPr>
        <w:t xml:space="preserve"> rather seems to be </w:t>
      </w:r>
      <w:r w:rsidR="003F45BA">
        <w:rPr>
          <w:lang w:val="en-GB"/>
        </w:rPr>
        <w:t>defined as a list of different technologies.</w:t>
      </w:r>
      <w:r w:rsidR="404C3E71" w:rsidRPr="00FD1DF0">
        <w:rPr>
          <w:lang w:val="en-GB"/>
        </w:rPr>
        <w:t xml:space="preserve"> </w:t>
      </w:r>
      <w:r w:rsidR="0071786B" w:rsidRPr="00FD1DF0">
        <w:rPr>
          <w:lang w:val="en-GB"/>
        </w:rPr>
        <w:t>T</w:t>
      </w:r>
      <w:r w:rsidR="00E712BD" w:rsidRPr="00FD1DF0">
        <w:rPr>
          <w:lang w:val="en-GB"/>
        </w:rPr>
        <w:t>hese phenomena</w:t>
      </w:r>
      <w:r w:rsidR="32F1BDC7" w:rsidRPr="00FD1DF0">
        <w:rPr>
          <w:lang w:val="en-GB"/>
        </w:rPr>
        <w:t xml:space="preserve"> </w:t>
      </w:r>
      <w:r w:rsidR="00E712BD" w:rsidRPr="00FD1DF0">
        <w:rPr>
          <w:lang w:val="en-GB"/>
        </w:rPr>
        <w:t>may be</w:t>
      </w:r>
      <w:r w:rsidR="32F1BDC7" w:rsidRPr="00FD1DF0">
        <w:rPr>
          <w:lang w:val="en-GB"/>
        </w:rPr>
        <w:t xml:space="preserve"> </w:t>
      </w:r>
      <w:r w:rsidR="00E712BD" w:rsidRPr="00FD1DF0">
        <w:rPr>
          <w:lang w:val="en-GB"/>
        </w:rPr>
        <w:t xml:space="preserve">relevant now </w:t>
      </w:r>
      <w:r w:rsidR="32F1BDC7" w:rsidRPr="00FD1DF0">
        <w:rPr>
          <w:lang w:val="en-GB"/>
        </w:rPr>
        <w:t xml:space="preserve">but </w:t>
      </w:r>
      <w:r w:rsidR="00E712BD" w:rsidRPr="00FD1DF0">
        <w:rPr>
          <w:lang w:val="en-GB"/>
        </w:rPr>
        <w:t xml:space="preserve">we argue that </w:t>
      </w:r>
      <w:r w:rsidR="32F1BDC7" w:rsidRPr="00FD1DF0">
        <w:rPr>
          <w:lang w:val="en-GB"/>
        </w:rPr>
        <w:t xml:space="preserve">the definition </w:t>
      </w:r>
      <w:r w:rsidR="00E712BD" w:rsidRPr="00FD1DF0">
        <w:rPr>
          <w:lang w:val="en-GB"/>
        </w:rPr>
        <w:t xml:space="preserve">should </w:t>
      </w:r>
      <w:r w:rsidR="32F1BDC7" w:rsidRPr="00FD1DF0">
        <w:rPr>
          <w:lang w:val="en-GB"/>
        </w:rPr>
        <w:t>stand the test of time as new digital phenomena em</w:t>
      </w:r>
      <w:r w:rsidR="00E712BD" w:rsidRPr="00FD1DF0">
        <w:rPr>
          <w:lang w:val="en-GB"/>
        </w:rPr>
        <w:t>erge.</w:t>
      </w:r>
      <w:r w:rsidR="0071786B" w:rsidRPr="00FD1DF0">
        <w:rPr>
          <w:lang w:val="en-GB"/>
        </w:rPr>
        <w:t xml:space="preserve"> Also, the approach is very technical by nature and misses the fact that digital environment is always about interplay between human beings and technology.</w:t>
      </w:r>
    </w:p>
    <w:p w14:paraId="0A482377" w14:textId="2AAA9199" w:rsidR="00C22E76" w:rsidRDefault="00FD1DF0" w:rsidP="00C22E76">
      <w:pPr>
        <w:jc w:val="both"/>
        <w:rPr>
          <w:lang w:val="en-GB"/>
        </w:rPr>
      </w:pPr>
      <w:r w:rsidRPr="00FD1DF0">
        <w:rPr>
          <w:lang w:val="en-GB"/>
        </w:rPr>
        <w:t>The general c</w:t>
      </w:r>
      <w:r w:rsidR="00231683">
        <w:rPr>
          <w:lang w:val="en-GB"/>
        </w:rPr>
        <w:t>omment requires S</w:t>
      </w:r>
      <w:r w:rsidR="1DD9E9F2" w:rsidRPr="00FD1DF0">
        <w:rPr>
          <w:lang w:val="en-GB"/>
        </w:rPr>
        <w:t xml:space="preserve">tates to </w:t>
      </w:r>
      <w:r w:rsidR="0099622E">
        <w:rPr>
          <w:lang w:val="en-GB"/>
        </w:rPr>
        <w:t xml:space="preserve">regulate transnational companies </w:t>
      </w:r>
      <w:r w:rsidR="3D4FBA90" w:rsidRPr="00FD1DF0">
        <w:rPr>
          <w:lang w:val="en-GB"/>
        </w:rPr>
        <w:t>(</w:t>
      </w:r>
      <w:r w:rsidR="5A7D879A" w:rsidRPr="00FD1DF0">
        <w:rPr>
          <w:i/>
          <w:lang w:val="en-GB"/>
        </w:rPr>
        <w:t>e.g.</w:t>
      </w:r>
      <w:r w:rsidR="006D46D6" w:rsidRPr="00FD1DF0">
        <w:rPr>
          <w:i/>
          <w:lang w:val="en-GB"/>
        </w:rPr>
        <w:t xml:space="preserve"> paras.</w:t>
      </w:r>
      <w:r w:rsidR="3D4FBA90" w:rsidRPr="00FD1DF0">
        <w:rPr>
          <w:i/>
          <w:lang w:val="en-GB"/>
        </w:rPr>
        <w:t xml:space="preserve"> </w:t>
      </w:r>
      <w:r w:rsidR="3DA7E46B" w:rsidRPr="00FD1DF0">
        <w:rPr>
          <w:i/>
          <w:lang w:val="en-GB"/>
        </w:rPr>
        <w:t xml:space="preserve">26, </w:t>
      </w:r>
      <w:r w:rsidR="182C1F9E" w:rsidRPr="00FD1DF0">
        <w:rPr>
          <w:i/>
          <w:lang w:val="en-GB"/>
        </w:rPr>
        <w:t xml:space="preserve">37, 38, </w:t>
      </w:r>
      <w:r w:rsidR="7D730429" w:rsidRPr="00FD1DF0">
        <w:rPr>
          <w:i/>
          <w:lang w:val="en-GB"/>
        </w:rPr>
        <w:t xml:space="preserve">57, </w:t>
      </w:r>
      <w:r w:rsidR="5FBC9674" w:rsidRPr="00FD1DF0">
        <w:rPr>
          <w:i/>
          <w:lang w:val="en-GB"/>
        </w:rPr>
        <w:t xml:space="preserve">72, </w:t>
      </w:r>
      <w:r w:rsidR="4905EBFB" w:rsidRPr="00FD1DF0">
        <w:rPr>
          <w:i/>
          <w:lang w:val="en-GB"/>
        </w:rPr>
        <w:t>87</w:t>
      </w:r>
      <w:r w:rsidR="3D4FBA90" w:rsidRPr="00FD1DF0">
        <w:rPr>
          <w:lang w:val="en-GB"/>
        </w:rPr>
        <w:t>)</w:t>
      </w:r>
      <w:r w:rsidR="00C22E76">
        <w:rPr>
          <w:lang w:val="en-GB"/>
        </w:rPr>
        <w:t xml:space="preserve">, many of which exert a remarkable economic and political power in the digital environment. Largest of them use </w:t>
      </w:r>
      <w:r w:rsidR="00CA0220">
        <w:rPr>
          <w:lang w:val="en-GB"/>
        </w:rPr>
        <w:t xml:space="preserve">millions of dollars in lobbying annually and have </w:t>
      </w:r>
      <w:r w:rsidR="00C22E76">
        <w:rPr>
          <w:lang w:val="en-GB"/>
        </w:rPr>
        <w:t xml:space="preserve">several billions of active users. Regulating them </w:t>
      </w:r>
      <w:r w:rsidR="00CA0220">
        <w:rPr>
          <w:lang w:val="en-GB"/>
        </w:rPr>
        <w:t xml:space="preserve">most effective when at the </w:t>
      </w:r>
      <w:r w:rsidR="00C22E76">
        <w:rPr>
          <w:lang w:val="en-GB"/>
        </w:rPr>
        <w:t xml:space="preserve">international level. </w:t>
      </w:r>
      <w:r w:rsidR="00CA0220">
        <w:rPr>
          <w:lang w:val="en-GB"/>
        </w:rPr>
        <w:t xml:space="preserve">The </w:t>
      </w:r>
      <w:r w:rsidR="00C22E76">
        <w:rPr>
          <w:lang w:val="en-GB"/>
        </w:rPr>
        <w:t xml:space="preserve">role </w:t>
      </w:r>
      <w:r w:rsidR="00CA0220">
        <w:rPr>
          <w:lang w:val="en-GB"/>
        </w:rPr>
        <w:t xml:space="preserve">of large transnational companies </w:t>
      </w:r>
      <w:r w:rsidR="00C22E76">
        <w:rPr>
          <w:lang w:val="en-GB"/>
        </w:rPr>
        <w:t xml:space="preserve">and the need for </w:t>
      </w:r>
      <w:r w:rsidR="00CA0220">
        <w:rPr>
          <w:lang w:val="en-GB"/>
        </w:rPr>
        <w:t xml:space="preserve">international regulation </w:t>
      </w:r>
      <w:r w:rsidR="00C22E76">
        <w:rPr>
          <w:lang w:val="en-GB"/>
        </w:rPr>
        <w:t xml:space="preserve">should be </w:t>
      </w:r>
      <w:r w:rsidR="001711B8">
        <w:rPr>
          <w:lang w:val="en-GB"/>
        </w:rPr>
        <w:t xml:space="preserve">better </w:t>
      </w:r>
      <w:r w:rsidR="00C22E76">
        <w:rPr>
          <w:lang w:val="en-GB"/>
        </w:rPr>
        <w:t>addressed in the general comment.</w:t>
      </w:r>
    </w:p>
    <w:p w14:paraId="752BB6B3" w14:textId="6B11EA14" w:rsidR="000403FE" w:rsidRPr="00FD1DF0" w:rsidRDefault="000403FE" w:rsidP="000403FE">
      <w:pPr>
        <w:jc w:val="both"/>
        <w:rPr>
          <w:lang w:val="en-US"/>
        </w:rPr>
      </w:pPr>
      <w:r w:rsidRPr="00FD1DF0">
        <w:rPr>
          <w:lang w:val="en-GB"/>
        </w:rPr>
        <w:t>We welcome (</w:t>
      </w:r>
      <w:r w:rsidR="006D46D6" w:rsidRPr="00FD1DF0">
        <w:rPr>
          <w:i/>
          <w:lang w:val="en-GB"/>
        </w:rPr>
        <w:t>paras.</w:t>
      </w:r>
      <w:r w:rsidRPr="00FD1DF0">
        <w:rPr>
          <w:i/>
          <w:lang w:val="en-GB"/>
        </w:rPr>
        <w:t xml:space="preserve"> 127-128</w:t>
      </w:r>
      <w:r w:rsidRPr="00FD1DF0">
        <w:rPr>
          <w:lang w:val="en-GB"/>
        </w:rPr>
        <w:t>)</w:t>
      </w:r>
      <w:r w:rsidR="00025BBF" w:rsidRPr="00FD1DF0">
        <w:rPr>
          <w:lang w:val="en-GB"/>
        </w:rPr>
        <w:t xml:space="preserve"> the recognition of</w:t>
      </w:r>
      <w:r w:rsidRPr="00FD1DF0">
        <w:rPr>
          <w:lang w:val="en-GB"/>
        </w:rPr>
        <w:t xml:space="preserve"> </w:t>
      </w:r>
      <w:r w:rsidR="00025BBF" w:rsidRPr="00FD1DF0">
        <w:rPr>
          <w:lang w:val="en-GB"/>
        </w:rPr>
        <w:t xml:space="preserve">a need for </w:t>
      </w:r>
      <w:r w:rsidRPr="00FD1DF0">
        <w:rPr>
          <w:lang w:val="en-GB"/>
        </w:rPr>
        <w:t xml:space="preserve">international and regional cooperation </w:t>
      </w:r>
      <w:r w:rsidR="00025BBF" w:rsidRPr="00FD1DF0">
        <w:rPr>
          <w:lang w:val="en-US"/>
        </w:rPr>
        <w:t>to</w:t>
      </w:r>
      <w:r w:rsidRPr="00FD1DF0">
        <w:rPr>
          <w:lang w:val="en-US"/>
        </w:rPr>
        <w:t xml:space="preserve"> share expertise and good practices, promote capacity-building, resources, standards, regulations</w:t>
      </w:r>
      <w:r w:rsidR="006D46D6" w:rsidRPr="00FD1DF0">
        <w:rPr>
          <w:lang w:val="en-US"/>
        </w:rPr>
        <w:t>,</w:t>
      </w:r>
      <w:r w:rsidRPr="00FD1DF0">
        <w:rPr>
          <w:lang w:val="en-US"/>
        </w:rPr>
        <w:t xml:space="preserve"> and protection across national borders </w:t>
      </w:r>
      <w:r w:rsidR="00025BBF" w:rsidRPr="00FD1DF0">
        <w:rPr>
          <w:lang w:val="en-US"/>
        </w:rPr>
        <w:t>in order to enable</w:t>
      </w:r>
      <w:r w:rsidRPr="00FD1DF0">
        <w:rPr>
          <w:lang w:val="en-US"/>
        </w:rPr>
        <w:t xml:space="preserve"> the realization of children’s rights in the digital environment. </w:t>
      </w:r>
      <w:r w:rsidR="00025BBF" w:rsidRPr="00FD1DF0">
        <w:rPr>
          <w:lang w:val="en-US"/>
        </w:rPr>
        <w:t xml:space="preserve">Due to multifaceted nature of digital environment the </w:t>
      </w:r>
      <w:r w:rsidRPr="00FD1DF0">
        <w:rPr>
          <w:lang w:val="en-US"/>
        </w:rPr>
        <w:t>States, national and international NGOs, UN agencies, businesses</w:t>
      </w:r>
      <w:r w:rsidR="006D46D6" w:rsidRPr="00FD1DF0">
        <w:rPr>
          <w:lang w:val="en-US"/>
        </w:rPr>
        <w:t>,</w:t>
      </w:r>
      <w:r w:rsidRPr="00FD1DF0">
        <w:rPr>
          <w:lang w:val="en-US"/>
        </w:rPr>
        <w:t xml:space="preserve"> and other specialised organisations </w:t>
      </w:r>
      <w:r w:rsidR="00025BBF" w:rsidRPr="00FD1DF0">
        <w:rPr>
          <w:lang w:val="en-US"/>
        </w:rPr>
        <w:t>should</w:t>
      </w:r>
      <w:r w:rsidRPr="00FD1DF0">
        <w:rPr>
          <w:lang w:val="en-US"/>
        </w:rPr>
        <w:t xml:space="preserve"> </w:t>
      </w:r>
      <w:r w:rsidR="00025BBF" w:rsidRPr="00FD1DF0">
        <w:rPr>
          <w:lang w:val="en-US"/>
        </w:rPr>
        <w:t xml:space="preserve">be alert and </w:t>
      </w:r>
      <w:r w:rsidRPr="00FD1DF0">
        <w:rPr>
          <w:lang w:val="en-US"/>
        </w:rPr>
        <w:t>work closely together on all levels.</w:t>
      </w:r>
    </w:p>
    <w:p w14:paraId="798039CE" w14:textId="2CAFF3E1" w:rsidR="4F933A2B" w:rsidRPr="00FD1DF0" w:rsidRDefault="000403FE" w:rsidP="000403FE">
      <w:pPr>
        <w:jc w:val="both"/>
        <w:rPr>
          <w:lang w:val="en-GB"/>
        </w:rPr>
      </w:pPr>
      <w:r w:rsidRPr="00FD1DF0">
        <w:rPr>
          <w:lang w:val="en-US"/>
        </w:rPr>
        <w:tab/>
      </w:r>
    </w:p>
    <w:p w14:paraId="47369A42" w14:textId="77777777" w:rsidR="6199CDC0" w:rsidRPr="00FD1DF0" w:rsidRDefault="4AD8259D" w:rsidP="00556112">
      <w:pPr>
        <w:pStyle w:val="Heading2"/>
        <w:jc w:val="both"/>
        <w:rPr>
          <w:b w:val="0"/>
          <w:lang w:val="en-US"/>
        </w:rPr>
      </w:pPr>
      <w:r w:rsidRPr="00FD1DF0">
        <w:rPr>
          <w:lang w:val="en-US"/>
        </w:rPr>
        <w:lastRenderedPageBreak/>
        <w:t xml:space="preserve">Fostering children’s digital literacy and wellbeing through media education </w:t>
      </w:r>
    </w:p>
    <w:p w14:paraId="14C8AAB9" w14:textId="2D1D327D" w:rsidR="6199CDC0" w:rsidRPr="00FD1DF0" w:rsidRDefault="4AD8259D" w:rsidP="00556112">
      <w:pPr>
        <w:jc w:val="both"/>
        <w:rPr>
          <w:lang w:val="en-GB"/>
        </w:rPr>
      </w:pPr>
      <w:r w:rsidRPr="00FD1DF0">
        <w:rPr>
          <w:rFonts w:eastAsia="Calibri" w:cs="Calibri"/>
          <w:lang w:val="en-GB"/>
        </w:rPr>
        <w:t xml:space="preserve">Media and digital literacies are key </w:t>
      </w:r>
      <w:r w:rsidR="00C93FED" w:rsidRPr="00FD1DF0">
        <w:rPr>
          <w:rFonts w:eastAsia="Calibri" w:cs="Calibri"/>
          <w:lang w:val="en-GB"/>
        </w:rPr>
        <w:t>features</w:t>
      </w:r>
      <w:r w:rsidRPr="00FD1DF0">
        <w:rPr>
          <w:rFonts w:eastAsia="Calibri" w:cs="Calibri"/>
          <w:lang w:val="en-GB"/>
        </w:rPr>
        <w:t xml:space="preserve"> of civic competence. </w:t>
      </w:r>
      <w:r w:rsidR="000912CA" w:rsidRPr="00FD1DF0">
        <w:rPr>
          <w:rFonts w:eastAsia="Calibri" w:cs="Calibri"/>
          <w:lang w:val="en-GB"/>
        </w:rPr>
        <w:t>To</w:t>
      </w:r>
      <w:r w:rsidRPr="00FD1DF0">
        <w:rPr>
          <w:rFonts w:eastAsia="Calibri" w:cs="Calibri"/>
          <w:lang w:val="en-GB"/>
        </w:rPr>
        <w:t xml:space="preserve"> act as active and fully acknowledged citizens in the digital sphere, children </w:t>
      </w:r>
      <w:r w:rsidR="00456470" w:rsidRPr="00FD1DF0">
        <w:rPr>
          <w:rFonts w:eastAsia="Calibri" w:cs="Calibri"/>
          <w:lang w:val="en-GB"/>
        </w:rPr>
        <w:t>need</w:t>
      </w:r>
      <w:r w:rsidRPr="00FD1DF0">
        <w:rPr>
          <w:rFonts w:eastAsia="Calibri" w:cs="Calibri"/>
          <w:lang w:val="en-GB"/>
        </w:rPr>
        <w:t xml:space="preserve"> versatile skills and wide critical understanding related to digital media. Providing these skills requires ongoing media education at homes and on all educational levels. Therefore</w:t>
      </w:r>
      <w:r w:rsidR="00F97F04" w:rsidRPr="00FD1DF0">
        <w:rPr>
          <w:rFonts w:eastAsia="Calibri" w:cs="Calibri"/>
          <w:lang w:val="en-GB"/>
        </w:rPr>
        <w:t>,</w:t>
      </w:r>
      <w:r w:rsidRPr="00FD1DF0">
        <w:rPr>
          <w:rFonts w:eastAsia="Calibri" w:cs="Calibri"/>
          <w:lang w:val="en-GB"/>
        </w:rPr>
        <w:t xml:space="preserve"> it is crucial to support digital literacies and media educational abilities of parents, caregivers, educators</w:t>
      </w:r>
      <w:r w:rsidR="006D46D6" w:rsidRPr="00FD1DF0">
        <w:rPr>
          <w:rFonts w:eastAsia="Calibri" w:cs="Calibri"/>
          <w:lang w:val="en-GB"/>
        </w:rPr>
        <w:t>,</w:t>
      </w:r>
      <w:r w:rsidRPr="00FD1DF0">
        <w:rPr>
          <w:rFonts w:eastAsia="Calibri" w:cs="Calibri"/>
          <w:lang w:val="en-GB"/>
        </w:rPr>
        <w:t xml:space="preserve"> and other professionals operating e.g. in the field of social and health care, youth work and culture (e.g. para</w:t>
      </w:r>
      <w:r w:rsidR="006D46D6" w:rsidRPr="00FD1DF0">
        <w:rPr>
          <w:rFonts w:eastAsia="Calibri" w:cs="Calibri"/>
          <w:lang w:val="en-GB"/>
        </w:rPr>
        <w:t>s</w:t>
      </w:r>
      <w:r w:rsidRPr="00FD1DF0">
        <w:rPr>
          <w:rFonts w:eastAsia="Calibri" w:cs="Calibri"/>
          <w:lang w:val="en-GB"/>
        </w:rPr>
        <w:t>. 22-23).</w:t>
      </w:r>
    </w:p>
    <w:p w14:paraId="714A3F64" w14:textId="66FC2931" w:rsidR="6199CDC0" w:rsidRPr="00FD1DF0" w:rsidRDefault="4AD8259D" w:rsidP="00556112">
      <w:pPr>
        <w:jc w:val="both"/>
        <w:rPr>
          <w:rFonts w:eastAsia="Calibri" w:cs="Calibri"/>
          <w:lang w:val="en-GB"/>
        </w:rPr>
      </w:pPr>
      <w:r w:rsidRPr="00FD1DF0">
        <w:rPr>
          <w:rFonts w:eastAsia="Calibri" w:cs="Calibri"/>
          <w:lang w:val="en-GB"/>
        </w:rPr>
        <w:t xml:space="preserve">We agree with the statements made about </w:t>
      </w:r>
      <w:r w:rsidR="006D46D6" w:rsidRPr="00FD1DF0">
        <w:rPr>
          <w:rFonts w:eastAsia="Calibri" w:cs="Calibri"/>
          <w:lang w:val="en-GB"/>
        </w:rPr>
        <w:t>S</w:t>
      </w:r>
      <w:r w:rsidRPr="00FD1DF0">
        <w:rPr>
          <w:rFonts w:eastAsia="Calibri" w:cs="Calibri"/>
          <w:lang w:val="en-GB"/>
        </w:rPr>
        <w:t>tates ensuring schools to teach digital literacy as part of the basic education curricula. We are delighted to see how broadly digital literacy is portrayed in the draft. (</w:t>
      </w:r>
      <w:r w:rsidRPr="00FD1DF0">
        <w:rPr>
          <w:rFonts w:eastAsia="Calibri" w:cs="Calibri"/>
          <w:i/>
          <w:lang w:val="en-GB"/>
        </w:rPr>
        <w:t>para. 113.</w:t>
      </w:r>
      <w:r w:rsidRPr="00FD1DF0">
        <w:rPr>
          <w:rFonts w:eastAsia="Calibri" w:cs="Calibri"/>
          <w:lang w:val="en-GB"/>
        </w:rPr>
        <w:t xml:space="preserve">) </w:t>
      </w:r>
      <w:r w:rsidR="00D41DAF" w:rsidRPr="00FD1DF0">
        <w:rPr>
          <w:rFonts w:eastAsia="Calibri" w:cs="Calibri"/>
          <w:lang w:val="en-GB"/>
        </w:rPr>
        <w:t>We, however,</w:t>
      </w:r>
      <w:r w:rsidR="005959DE" w:rsidRPr="00FD1DF0">
        <w:rPr>
          <w:rFonts w:eastAsia="Calibri" w:cs="Calibri"/>
          <w:lang w:val="en-GB"/>
        </w:rPr>
        <w:t xml:space="preserve"> suggest that small </w:t>
      </w:r>
      <w:r w:rsidR="00D41DAF" w:rsidRPr="00FD1DF0">
        <w:rPr>
          <w:rFonts w:eastAsia="Calibri" w:cs="Calibri"/>
          <w:lang w:val="en-GB"/>
        </w:rPr>
        <w:t xml:space="preserve">children, and that </w:t>
      </w:r>
      <w:r w:rsidR="006D46D6" w:rsidRPr="00FD1DF0">
        <w:rPr>
          <w:rFonts w:eastAsia="Calibri" w:cs="Calibri"/>
          <w:lang w:val="en-GB"/>
        </w:rPr>
        <w:t>S</w:t>
      </w:r>
      <w:r w:rsidR="00D41DAF" w:rsidRPr="00FD1DF0">
        <w:rPr>
          <w:rFonts w:eastAsia="Calibri" w:cs="Calibri"/>
          <w:lang w:val="en-GB"/>
        </w:rPr>
        <w:t>tates are required to ensure the teaching of digital literacy as part of early childhood education, as well</w:t>
      </w:r>
      <w:r w:rsidR="00D13717" w:rsidRPr="00FD1DF0">
        <w:rPr>
          <w:rFonts w:eastAsia="Calibri" w:cs="Calibri"/>
          <w:lang w:val="en-GB"/>
        </w:rPr>
        <w:t>.</w:t>
      </w:r>
      <w:r w:rsidR="00D13717" w:rsidRPr="00FD1DF0">
        <w:rPr>
          <w:rFonts w:eastAsia="Calibri" w:cs="Calibri"/>
          <w:vertAlign w:val="superscript"/>
          <w:lang w:val="en-GB"/>
        </w:rPr>
        <w:t>1</w:t>
      </w:r>
      <w:r w:rsidR="00D41DAF" w:rsidRPr="00FD1DF0">
        <w:rPr>
          <w:rFonts w:eastAsia="Calibri" w:cs="Calibri"/>
          <w:lang w:val="en-GB"/>
        </w:rPr>
        <w:t xml:space="preserve"> W</w:t>
      </w:r>
      <w:r w:rsidRPr="00FD1DF0">
        <w:rPr>
          <w:rFonts w:eastAsia="Calibri" w:cs="Calibri"/>
          <w:lang w:val="en-GB"/>
        </w:rPr>
        <w:t>e see younger and younger children taking their first steps online, with or without the help of their parents or educators</w:t>
      </w:r>
      <w:r w:rsidR="00D13717" w:rsidRPr="00FD1DF0">
        <w:rPr>
          <w:rFonts w:eastAsia="Calibri" w:cs="Calibri"/>
          <w:vertAlign w:val="superscript"/>
          <w:lang w:val="en-GB"/>
        </w:rPr>
        <w:t>2</w:t>
      </w:r>
      <w:r w:rsidRPr="00FD1DF0">
        <w:rPr>
          <w:rFonts w:eastAsia="Calibri" w:cs="Calibri"/>
          <w:lang w:val="en-GB"/>
        </w:rPr>
        <w:t>. Besides being able to stay safe online, young children</w:t>
      </w:r>
      <w:r w:rsidR="00F97F04" w:rsidRPr="00FD1DF0">
        <w:rPr>
          <w:rFonts w:eastAsia="Calibri" w:cs="Calibri"/>
          <w:lang w:val="en-GB"/>
        </w:rPr>
        <w:t>,</w:t>
      </w:r>
      <w:r w:rsidRPr="00FD1DF0">
        <w:rPr>
          <w:rFonts w:eastAsia="Calibri" w:cs="Calibri"/>
          <w:lang w:val="en-GB"/>
        </w:rPr>
        <w:t xml:space="preserve"> too</w:t>
      </w:r>
      <w:r w:rsidR="00F97F04" w:rsidRPr="00FD1DF0">
        <w:rPr>
          <w:rFonts w:eastAsia="Calibri" w:cs="Calibri"/>
          <w:lang w:val="en-GB"/>
        </w:rPr>
        <w:t>,</w:t>
      </w:r>
      <w:r w:rsidRPr="00FD1DF0">
        <w:rPr>
          <w:rFonts w:eastAsia="Calibri" w:cs="Calibri"/>
          <w:lang w:val="en-GB"/>
        </w:rPr>
        <w:t xml:space="preserve"> are entitled to enjoy the benefits of digital culture in a safe and age-appro</w:t>
      </w:r>
      <w:r w:rsidR="00F97F04" w:rsidRPr="00FD1DF0">
        <w:rPr>
          <w:rFonts w:eastAsia="Calibri" w:cs="Calibri"/>
          <w:lang w:val="en-GB"/>
        </w:rPr>
        <w:t>p</w:t>
      </w:r>
      <w:r w:rsidRPr="00FD1DF0">
        <w:rPr>
          <w:rFonts w:eastAsia="Calibri" w:cs="Calibri"/>
          <w:lang w:val="en-GB"/>
        </w:rPr>
        <w:t>riate way</w:t>
      </w:r>
      <w:r w:rsidR="00F97F04" w:rsidRPr="00FD1DF0">
        <w:rPr>
          <w:rFonts w:eastAsia="Calibri" w:cs="Calibri"/>
          <w:lang w:val="en-GB"/>
        </w:rPr>
        <w:t>,</w:t>
      </w:r>
      <w:r w:rsidRPr="00FD1DF0">
        <w:rPr>
          <w:rFonts w:eastAsia="Calibri" w:cs="Calibri"/>
          <w:lang w:val="en-GB"/>
        </w:rPr>
        <w:t xml:space="preserve"> and to gain digital skills. </w:t>
      </w:r>
    </w:p>
    <w:p w14:paraId="486EC468" w14:textId="258C8890" w:rsidR="6199CDC0" w:rsidRPr="00FD1DF0" w:rsidRDefault="4AD8259D" w:rsidP="00556112">
      <w:pPr>
        <w:jc w:val="both"/>
        <w:rPr>
          <w:lang w:val="en-GB"/>
        </w:rPr>
      </w:pPr>
      <w:r w:rsidRPr="00FD1DF0">
        <w:rPr>
          <w:rFonts w:eastAsia="Calibri" w:cs="Calibri"/>
          <w:lang w:val="en-GB"/>
        </w:rPr>
        <w:t xml:space="preserve">Additionally, we </w:t>
      </w:r>
      <w:r w:rsidR="00672B97" w:rsidRPr="00FD1DF0">
        <w:rPr>
          <w:rFonts w:eastAsia="Calibri" w:cs="Calibri"/>
          <w:lang w:val="en-GB"/>
        </w:rPr>
        <w:t xml:space="preserve">want to </w:t>
      </w:r>
      <w:r w:rsidRPr="00FD1DF0">
        <w:rPr>
          <w:rFonts w:eastAsia="Calibri" w:cs="Calibri"/>
          <w:lang w:val="en-GB"/>
        </w:rPr>
        <w:t>highlight</w:t>
      </w:r>
      <w:r w:rsidR="00D41DAF" w:rsidRPr="00FD1DF0">
        <w:rPr>
          <w:rFonts w:eastAsia="Calibri" w:cs="Calibri"/>
          <w:lang w:val="en-GB"/>
        </w:rPr>
        <w:t xml:space="preserve"> the importance of</w:t>
      </w:r>
      <w:r w:rsidRPr="00FD1DF0">
        <w:rPr>
          <w:rFonts w:eastAsia="Calibri" w:cs="Calibri"/>
          <w:lang w:val="en-GB"/>
        </w:rPr>
        <w:t xml:space="preserve"> digital wellbeing and </w:t>
      </w:r>
      <w:r w:rsidR="00672B97" w:rsidRPr="00FD1DF0">
        <w:rPr>
          <w:rFonts w:eastAsia="Calibri" w:cs="Calibri"/>
          <w:lang w:val="en-GB"/>
        </w:rPr>
        <w:t xml:space="preserve">the </w:t>
      </w:r>
      <w:r w:rsidRPr="00FD1DF0">
        <w:rPr>
          <w:rFonts w:eastAsia="Calibri" w:cs="Calibri"/>
          <w:lang w:val="en-GB"/>
        </w:rPr>
        <w:t xml:space="preserve">safe </w:t>
      </w:r>
      <w:r w:rsidR="00672B97" w:rsidRPr="00FD1DF0">
        <w:rPr>
          <w:rFonts w:eastAsia="Calibri" w:cs="Calibri"/>
          <w:lang w:val="en-GB"/>
        </w:rPr>
        <w:t>growth</w:t>
      </w:r>
      <w:r w:rsidRPr="00FD1DF0">
        <w:rPr>
          <w:rFonts w:eastAsia="Calibri" w:cs="Calibri"/>
          <w:lang w:val="en-GB"/>
        </w:rPr>
        <w:t xml:space="preserve"> of the smallest children in the digital age, </w:t>
      </w:r>
      <w:r w:rsidR="00D41DAF" w:rsidRPr="00FD1DF0">
        <w:rPr>
          <w:rFonts w:eastAsia="Calibri" w:cs="Calibri"/>
          <w:lang w:val="en-GB"/>
        </w:rPr>
        <w:t xml:space="preserve">as well as </w:t>
      </w:r>
      <w:r w:rsidR="00672B97" w:rsidRPr="00FD1DF0">
        <w:rPr>
          <w:rFonts w:eastAsia="Calibri" w:cs="Calibri"/>
          <w:lang w:val="en-GB"/>
        </w:rPr>
        <w:t>the role their parents’</w:t>
      </w:r>
      <w:r w:rsidR="00D41DAF" w:rsidRPr="00FD1DF0">
        <w:rPr>
          <w:rFonts w:eastAsia="Calibri" w:cs="Calibri"/>
          <w:lang w:val="en-GB"/>
        </w:rPr>
        <w:t xml:space="preserve"> </w:t>
      </w:r>
      <w:r w:rsidRPr="00FD1DF0">
        <w:rPr>
          <w:rFonts w:eastAsia="Calibri" w:cs="Calibri"/>
          <w:lang w:val="en-GB"/>
        </w:rPr>
        <w:t xml:space="preserve">digital skills and understanding </w:t>
      </w:r>
      <w:r w:rsidR="00D41DAF" w:rsidRPr="00FD1DF0">
        <w:rPr>
          <w:rFonts w:eastAsia="Calibri" w:cs="Calibri"/>
          <w:lang w:val="en-GB"/>
        </w:rPr>
        <w:t xml:space="preserve">of the </w:t>
      </w:r>
      <w:r w:rsidRPr="00FD1DF0">
        <w:rPr>
          <w:rFonts w:eastAsia="Calibri" w:cs="Calibri"/>
          <w:lang w:val="en-GB"/>
        </w:rPr>
        <w:t xml:space="preserve">balanced </w:t>
      </w:r>
      <w:r w:rsidR="00D41DAF" w:rsidRPr="00FD1DF0">
        <w:rPr>
          <w:rFonts w:eastAsia="Calibri" w:cs="Calibri"/>
          <w:lang w:val="en-GB"/>
        </w:rPr>
        <w:t>media use</w:t>
      </w:r>
      <w:r w:rsidR="00672B97" w:rsidRPr="00FD1DF0">
        <w:rPr>
          <w:rFonts w:eastAsia="Calibri" w:cs="Calibri"/>
          <w:lang w:val="en-GB"/>
        </w:rPr>
        <w:t xml:space="preserve"> have in this development</w:t>
      </w:r>
      <w:r w:rsidRPr="00FD1DF0">
        <w:rPr>
          <w:rFonts w:eastAsia="Calibri" w:cs="Calibri"/>
          <w:lang w:val="en-GB"/>
        </w:rPr>
        <w:t xml:space="preserve">. We </w:t>
      </w:r>
      <w:r w:rsidR="005959DE" w:rsidRPr="00FD1DF0">
        <w:rPr>
          <w:rFonts w:eastAsia="Calibri" w:cs="Calibri"/>
          <w:lang w:val="en-GB"/>
        </w:rPr>
        <w:t xml:space="preserve">are pleased to take note that the draft general comment stresses the importance of child </w:t>
      </w:r>
      <w:r w:rsidRPr="00FD1DF0">
        <w:rPr>
          <w:rFonts w:eastAsia="Calibri" w:cs="Calibri"/>
          <w:lang w:val="en-GB"/>
        </w:rPr>
        <w:t>development in the earliest years and how to secure it in the digital era at hand (</w:t>
      </w:r>
      <w:r w:rsidRPr="00FD1DF0">
        <w:rPr>
          <w:rFonts w:eastAsia="Calibri" w:cs="Calibri"/>
          <w:i/>
          <w:lang w:val="en-GB"/>
        </w:rPr>
        <w:t>para. 17</w:t>
      </w:r>
      <w:r w:rsidRPr="00FD1DF0">
        <w:rPr>
          <w:rFonts w:eastAsia="Calibri" w:cs="Calibri"/>
          <w:lang w:val="en-GB"/>
        </w:rPr>
        <w:t xml:space="preserve">). We are happy to see how the role of digital technology in basic health and welfare services has been </w:t>
      </w:r>
      <w:r w:rsidR="005959DE" w:rsidRPr="00FD1DF0">
        <w:rPr>
          <w:rFonts w:eastAsia="Calibri" w:cs="Calibri"/>
          <w:lang w:val="en-GB"/>
        </w:rPr>
        <w:t>set forth</w:t>
      </w:r>
      <w:r w:rsidRPr="00FD1DF0">
        <w:rPr>
          <w:rFonts w:eastAsia="Calibri" w:cs="Calibri"/>
          <w:lang w:val="en-GB"/>
        </w:rPr>
        <w:t xml:space="preserve"> (</w:t>
      </w:r>
      <w:r w:rsidRPr="00FD1DF0">
        <w:rPr>
          <w:rFonts w:eastAsia="Calibri" w:cs="Calibri"/>
          <w:i/>
          <w:lang w:val="en-GB"/>
        </w:rPr>
        <w:t>para. 101</w:t>
      </w:r>
      <w:r w:rsidRPr="00FD1DF0">
        <w:rPr>
          <w:rFonts w:eastAsia="Calibri" w:cs="Calibri"/>
          <w:lang w:val="en-GB"/>
        </w:rPr>
        <w:t>). Yet we enc</w:t>
      </w:r>
      <w:r w:rsidR="005959DE" w:rsidRPr="00FD1DF0">
        <w:rPr>
          <w:rFonts w:eastAsia="Calibri" w:cs="Calibri"/>
          <w:lang w:val="en-GB"/>
        </w:rPr>
        <w:t xml:space="preserve">ourage the </w:t>
      </w:r>
      <w:r w:rsidR="005959DE" w:rsidRPr="00FD1DF0">
        <w:rPr>
          <w:rFonts w:eastAsia="Calibri" w:cs="Calibri"/>
          <w:lang w:val="en-GB"/>
        </w:rPr>
        <w:lastRenderedPageBreak/>
        <w:t>general comment to extend</w:t>
      </w:r>
      <w:r w:rsidRPr="00FD1DF0">
        <w:rPr>
          <w:rFonts w:eastAsia="Calibri" w:cs="Calibri"/>
          <w:lang w:val="en-GB"/>
        </w:rPr>
        <w:t xml:space="preserve"> further and acknowledge the professionals in this field (e.g. professionals at maternity clinics) and the essential role they play in helping children, young people and families take care of </w:t>
      </w:r>
      <w:r w:rsidR="00672B97" w:rsidRPr="00FD1DF0">
        <w:rPr>
          <w:rFonts w:eastAsia="Calibri" w:cs="Calibri"/>
          <w:lang w:val="en-GB"/>
        </w:rPr>
        <w:t xml:space="preserve">their </w:t>
      </w:r>
      <w:r w:rsidRPr="00FD1DF0">
        <w:rPr>
          <w:rFonts w:eastAsia="Calibri" w:cs="Calibri"/>
          <w:lang w:val="en-GB"/>
        </w:rPr>
        <w:t>digital wellbeing.</w:t>
      </w:r>
    </w:p>
    <w:p w14:paraId="5C71A4F8" w14:textId="2B33C5D8" w:rsidR="6199CDC0" w:rsidRPr="00FD1DF0" w:rsidRDefault="4AD8259D" w:rsidP="00556112">
      <w:pPr>
        <w:jc w:val="both"/>
        <w:rPr>
          <w:rFonts w:eastAsia="Calibri" w:cs="Calibri"/>
          <w:lang w:val="en-GB"/>
        </w:rPr>
      </w:pPr>
      <w:r w:rsidRPr="00FD1DF0">
        <w:rPr>
          <w:rFonts w:eastAsia="Calibri" w:cs="Calibri"/>
          <w:lang w:val="en-GB"/>
        </w:rPr>
        <w:t xml:space="preserve">We support the </w:t>
      </w:r>
      <w:r w:rsidR="009037C8" w:rsidRPr="00FD1DF0">
        <w:rPr>
          <w:rFonts w:eastAsia="Calibri" w:cs="Calibri"/>
          <w:lang w:val="en-GB"/>
        </w:rPr>
        <w:t xml:space="preserve">emphasis the </w:t>
      </w:r>
      <w:r w:rsidRPr="00FD1DF0">
        <w:rPr>
          <w:rFonts w:eastAsia="Calibri" w:cs="Calibri"/>
          <w:lang w:val="en-GB"/>
        </w:rPr>
        <w:t>draft general comment</w:t>
      </w:r>
      <w:r w:rsidR="009037C8" w:rsidRPr="00FD1DF0">
        <w:rPr>
          <w:rFonts w:eastAsia="Calibri" w:cs="Calibri"/>
          <w:lang w:val="en-GB"/>
        </w:rPr>
        <w:t xml:space="preserve"> </w:t>
      </w:r>
      <w:r w:rsidR="005959DE" w:rsidRPr="00FD1DF0">
        <w:rPr>
          <w:rFonts w:eastAsia="Calibri" w:cs="Calibri"/>
          <w:lang w:val="en-GB"/>
        </w:rPr>
        <w:t>places as regards</w:t>
      </w:r>
      <w:r w:rsidR="009037C8" w:rsidRPr="00FD1DF0">
        <w:rPr>
          <w:rFonts w:eastAsia="Calibri" w:cs="Calibri"/>
          <w:lang w:val="en-GB"/>
        </w:rPr>
        <w:t xml:space="preserve"> the </w:t>
      </w:r>
      <w:r w:rsidR="006D46D6" w:rsidRPr="00FD1DF0">
        <w:rPr>
          <w:rFonts w:eastAsia="Calibri" w:cs="Calibri"/>
          <w:lang w:val="en-GB"/>
        </w:rPr>
        <w:t>S</w:t>
      </w:r>
      <w:r w:rsidR="009037C8" w:rsidRPr="00FD1DF0">
        <w:rPr>
          <w:rFonts w:eastAsia="Calibri" w:cs="Calibri"/>
          <w:lang w:val="en-GB"/>
        </w:rPr>
        <w:t>tates’</w:t>
      </w:r>
      <w:r w:rsidRPr="00FD1DF0">
        <w:rPr>
          <w:rFonts w:eastAsia="Calibri" w:cs="Calibri"/>
          <w:lang w:val="en-GB"/>
        </w:rPr>
        <w:t xml:space="preserve"> responsibility </w:t>
      </w:r>
      <w:r w:rsidR="00672B97" w:rsidRPr="00FD1DF0">
        <w:rPr>
          <w:rFonts w:eastAsia="Calibri" w:cs="Calibri"/>
          <w:lang w:val="en-GB"/>
        </w:rPr>
        <w:t>for ensuring</w:t>
      </w:r>
      <w:r w:rsidRPr="00FD1DF0">
        <w:rPr>
          <w:rFonts w:eastAsia="Calibri" w:cs="Calibri"/>
          <w:lang w:val="en-GB"/>
        </w:rPr>
        <w:t xml:space="preserve"> national policies and strategies </w:t>
      </w:r>
      <w:r w:rsidR="005959DE" w:rsidRPr="00FD1DF0">
        <w:rPr>
          <w:rFonts w:eastAsia="Calibri" w:cs="Calibri"/>
          <w:lang w:val="en-GB"/>
        </w:rPr>
        <w:t xml:space="preserve">on </w:t>
      </w:r>
      <w:r w:rsidRPr="00FD1DF0">
        <w:rPr>
          <w:rFonts w:eastAsia="Calibri" w:cs="Calibri"/>
          <w:lang w:val="en-GB"/>
        </w:rPr>
        <w:t xml:space="preserve">issues </w:t>
      </w:r>
      <w:r w:rsidR="009037C8" w:rsidRPr="00FD1DF0">
        <w:rPr>
          <w:rFonts w:eastAsia="Calibri" w:cs="Calibri"/>
          <w:lang w:val="en-GB"/>
        </w:rPr>
        <w:t xml:space="preserve">related to the rights of the child </w:t>
      </w:r>
      <w:r w:rsidRPr="00FD1DF0">
        <w:rPr>
          <w:rFonts w:eastAsia="Calibri" w:cs="Calibri"/>
          <w:lang w:val="en-GB"/>
        </w:rPr>
        <w:t>in the digital environment</w:t>
      </w:r>
      <w:r w:rsidR="009037C8" w:rsidRPr="00FD1DF0">
        <w:rPr>
          <w:rFonts w:eastAsia="Calibri" w:cs="Calibri"/>
          <w:lang w:val="en-GB"/>
        </w:rPr>
        <w:t>,</w:t>
      </w:r>
      <w:r w:rsidRPr="00FD1DF0">
        <w:rPr>
          <w:rFonts w:eastAsia="Calibri" w:cs="Calibri"/>
          <w:lang w:val="en-GB"/>
        </w:rPr>
        <w:t xml:space="preserve"> and the regular updating of these documents (</w:t>
      </w:r>
      <w:r w:rsidRPr="00FD1DF0">
        <w:rPr>
          <w:rFonts w:eastAsia="Calibri" w:cs="Calibri"/>
          <w:i/>
          <w:lang w:val="en-GB"/>
        </w:rPr>
        <w:t>para. 25</w:t>
      </w:r>
      <w:r w:rsidRPr="00FD1DF0">
        <w:rPr>
          <w:rFonts w:eastAsia="Calibri" w:cs="Calibri"/>
          <w:lang w:val="en-GB"/>
        </w:rPr>
        <w:t xml:space="preserve">). </w:t>
      </w:r>
      <w:r w:rsidR="009037C8" w:rsidRPr="00FD1DF0">
        <w:rPr>
          <w:rFonts w:eastAsia="Calibri" w:cs="Calibri"/>
          <w:lang w:val="en-GB"/>
        </w:rPr>
        <w:t xml:space="preserve">This can be done, for example, through </w:t>
      </w:r>
      <w:r w:rsidRPr="00FD1DF0">
        <w:rPr>
          <w:rFonts w:eastAsia="Calibri" w:cs="Calibri"/>
          <w:lang w:val="en-GB"/>
        </w:rPr>
        <w:t>build</w:t>
      </w:r>
      <w:r w:rsidR="009037C8" w:rsidRPr="00FD1DF0">
        <w:rPr>
          <w:rFonts w:eastAsia="Calibri" w:cs="Calibri"/>
          <w:lang w:val="en-GB"/>
        </w:rPr>
        <w:t>ing</w:t>
      </w:r>
      <w:r w:rsidRPr="00FD1DF0">
        <w:rPr>
          <w:rFonts w:eastAsia="Calibri" w:cs="Calibri"/>
          <w:lang w:val="en-GB"/>
        </w:rPr>
        <w:t xml:space="preserve"> </w:t>
      </w:r>
      <w:r w:rsidR="009037C8" w:rsidRPr="00FD1DF0">
        <w:rPr>
          <w:rFonts w:eastAsia="Calibri" w:cs="Calibri"/>
          <w:lang w:val="en-GB"/>
        </w:rPr>
        <w:t xml:space="preserve">holistic </w:t>
      </w:r>
      <w:r w:rsidRPr="00FD1DF0">
        <w:rPr>
          <w:rFonts w:eastAsia="Calibri" w:cs="Calibri"/>
          <w:lang w:val="en-GB"/>
        </w:rPr>
        <w:t>national policy guidelines for media literacy</w:t>
      </w:r>
      <w:r w:rsidR="009037C8" w:rsidRPr="00FD1DF0">
        <w:rPr>
          <w:rFonts w:eastAsia="Calibri" w:cs="Calibri"/>
          <w:lang w:val="en-GB"/>
        </w:rPr>
        <w:t>, which</w:t>
      </w:r>
      <w:r w:rsidRPr="00FD1DF0">
        <w:rPr>
          <w:rFonts w:eastAsia="Calibri" w:cs="Calibri"/>
          <w:lang w:val="en-GB"/>
        </w:rPr>
        <w:t xml:space="preserve"> emphasize the importanc</w:t>
      </w:r>
      <w:r w:rsidR="009037C8" w:rsidRPr="00FD1DF0">
        <w:rPr>
          <w:rFonts w:eastAsia="Calibri" w:cs="Calibri"/>
          <w:lang w:val="en-GB"/>
        </w:rPr>
        <w:t>e of supporting the media literacy</w:t>
      </w:r>
      <w:r w:rsidRPr="00FD1DF0">
        <w:rPr>
          <w:rFonts w:eastAsia="Calibri" w:cs="Calibri"/>
          <w:lang w:val="en-GB"/>
        </w:rPr>
        <w:t xml:space="preserve"> of citizens of all ages</w:t>
      </w:r>
      <w:r w:rsidR="009037C8" w:rsidRPr="00FD1DF0">
        <w:rPr>
          <w:rFonts w:eastAsia="Calibri" w:cs="Calibri"/>
          <w:lang w:val="en-GB"/>
        </w:rPr>
        <w:t xml:space="preserve"> through</w:t>
      </w:r>
      <w:r w:rsidRPr="00FD1DF0">
        <w:rPr>
          <w:rFonts w:eastAsia="Calibri" w:cs="Calibri"/>
          <w:lang w:val="en-GB"/>
        </w:rPr>
        <w:t xml:space="preserve"> various </w:t>
      </w:r>
      <w:r w:rsidR="009037C8" w:rsidRPr="00FD1DF0">
        <w:rPr>
          <w:rFonts w:eastAsia="Calibri" w:cs="Calibri"/>
          <w:lang w:val="en-GB"/>
        </w:rPr>
        <w:t>measures</w:t>
      </w:r>
      <w:r w:rsidRPr="00FD1DF0">
        <w:rPr>
          <w:rFonts w:eastAsia="Calibri" w:cs="Calibri"/>
          <w:lang w:val="en-GB"/>
        </w:rPr>
        <w:t>.</w:t>
      </w:r>
      <w:r w:rsidR="00D13717" w:rsidRPr="00FD1DF0">
        <w:rPr>
          <w:rFonts w:eastAsia="Calibri" w:cs="Calibri"/>
          <w:vertAlign w:val="superscript"/>
          <w:lang w:val="en-GB"/>
        </w:rPr>
        <w:t>3</w:t>
      </w:r>
      <w:r w:rsidR="00D13717" w:rsidRPr="00FD1DF0">
        <w:rPr>
          <w:rFonts w:eastAsia="Calibri" w:cs="Calibri"/>
          <w:lang w:val="en-GB"/>
        </w:rPr>
        <w:t xml:space="preserve"> </w:t>
      </w:r>
      <w:r w:rsidRPr="00FD1DF0">
        <w:rPr>
          <w:rFonts w:eastAsia="Calibri" w:cs="Calibri"/>
          <w:lang w:val="en-GB"/>
        </w:rPr>
        <w:t>At least to a certain degree,</w:t>
      </w:r>
      <w:r w:rsidR="009037C8" w:rsidRPr="00FD1DF0">
        <w:rPr>
          <w:rFonts w:eastAsia="Calibri" w:cs="Calibri"/>
          <w:lang w:val="en-GB"/>
        </w:rPr>
        <w:t xml:space="preserve"> same digital networks, forums</w:t>
      </w:r>
      <w:r w:rsidRPr="00FD1DF0">
        <w:rPr>
          <w:rFonts w:eastAsia="Calibri" w:cs="Calibri"/>
          <w:lang w:val="en-GB"/>
        </w:rPr>
        <w:t xml:space="preserve"> and social media platforms are used by both adults </w:t>
      </w:r>
      <w:r w:rsidR="009037C8" w:rsidRPr="00FD1DF0">
        <w:rPr>
          <w:rFonts w:eastAsia="Calibri" w:cs="Calibri"/>
          <w:lang w:val="en-GB"/>
        </w:rPr>
        <w:t xml:space="preserve">and children. National policies, </w:t>
      </w:r>
      <w:r w:rsidRPr="00FD1DF0">
        <w:rPr>
          <w:rFonts w:eastAsia="Calibri" w:cs="Calibri"/>
          <w:lang w:val="en-GB"/>
        </w:rPr>
        <w:t>guidelines</w:t>
      </w:r>
      <w:r w:rsidR="006D46D6" w:rsidRPr="00FD1DF0">
        <w:rPr>
          <w:rFonts w:eastAsia="Calibri" w:cs="Calibri"/>
          <w:lang w:val="en-GB"/>
        </w:rPr>
        <w:t>,</w:t>
      </w:r>
      <w:r w:rsidRPr="00FD1DF0">
        <w:rPr>
          <w:rFonts w:eastAsia="Calibri" w:cs="Calibri"/>
          <w:lang w:val="en-GB"/>
        </w:rPr>
        <w:t xml:space="preserve"> and awareness raising acti</w:t>
      </w:r>
      <w:r w:rsidR="009037C8" w:rsidRPr="00FD1DF0">
        <w:rPr>
          <w:rFonts w:eastAsia="Calibri" w:cs="Calibri"/>
          <w:lang w:val="en-GB"/>
        </w:rPr>
        <w:t>vities,</w:t>
      </w:r>
      <w:r w:rsidRPr="00FD1DF0">
        <w:rPr>
          <w:rFonts w:eastAsia="Calibri" w:cs="Calibri"/>
          <w:lang w:val="en-GB"/>
        </w:rPr>
        <w:t xml:space="preserve"> which aim to enhance </w:t>
      </w:r>
      <w:r w:rsidR="009037C8" w:rsidRPr="00FD1DF0">
        <w:rPr>
          <w:rFonts w:eastAsia="Calibri" w:cs="Calibri"/>
          <w:lang w:val="en-GB"/>
        </w:rPr>
        <w:t xml:space="preserve">the </w:t>
      </w:r>
      <w:r w:rsidRPr="00FD1DF0">
        <w:rPr>
          <w:rFonts w:eastAsia="Calibri" w:cs="Calibri"/>
          <w:lang w:val="en-GB"/>
        </w:rPr>
        <w:t>media literac</w:t>
      </w:r>
      <w:r w:rsidR="009037C8" w:rsidRPr="00FD1DF0">
        <w:rPr>
          <w:rFonts w:eastAsia="Calibri" w:cs="Calibri"/>
          <w:lang w:val="en-GB"/>
        </w:rPr>
        <w:t xml:space="preserve">y and the </w:t>
      </w:r>
      <w:r w:rsidRPr="00FD1DF0">
        <w:rPr>
          <w:rFonts w:eastAsia="Calibri" w:cs="Calibri"/>
          <w:lang w:val="en-GB"/>
        </w:rPr>
        <w:t xml:space="preserve">responsible use of digital environments </w:t>
      </w:r>
      <w:r w:rsidR="009037C8" w:rsidRPr="00FD1DF0">
        <w:rPr>
          <w:rFonts w:eastAsia="Calibri" w:cs="Calibri"/>
          <w:lang w:val="en-GB"/>
        </w:rPr>
        <w:t>of all users, also</w:t>
      </w:r>
      <w:r w:rsidRPr="00FD1DF0">
        <w:rPr>
          <w:rFonts w:eastAsia="Calibri" w:cs="Calibri"/>
          <w:lang w:val="en-GB"/>
        </w:rPr>
        <w:t xml:space="preserve"> make the </w:t>
      </w:r>
      <w:r w:rsidR="009037C8" w:rsidRPr="00FD1DF0">
        <w:rPr>
          <w:rFonts w:eastAsia="Calibri" w:cs="Calibri"/>
          <w:lang w:val="en-GB"/>
        </w:rPr>
        <w:t>digital environment</w:t>
      </w:r>
      <w:r w:rsidRPr="00FD1DF0">
        <w:rPr>
          <w:rFonts w:eastAsia="Calibri" w:cs="Calibri"/>
          <w:lang w:val="en-GB"/>
        </w:rPr>
        <w:t xml:space="preserve"> safer for children, too.</w:t>
      </w:r>
    </w:p>
    <w:p w14:paraId="0ED29A1C" w14:textId="519C25AE" w:rsidR="6199CDC0" w:rsidRPr="00FD1DF0" w:rsidRDefault="009037C8" w:rsidP="00556112">
      <w:pPr>
        <w:jc w:val="both"/>
        <w:rPr>
          <w:lang w:val="en-GB"/>
        </w:rPr>
      </w:pPr>
      <w:r w:rsidRPr="00FD1DF0">
        <w:rPr>
          <w:rFonts w:eastAsia="Calibri" w:cs="Calibri"/>
          <w:lang w:val="en-GB"/>
        </w:rPr>
        <w:t xml:space="preserve">In addition, we </w:t>
      </w:r>
      <w:r w:rsidR="00A0700E" w:rsidRPr="00FD1DF0">
        <w:rPr>
          <w:rFonts w:eastAsia="Calibri" w:cs="Calibri"/>
          <w:lang w:val="en-GB"/>
        </w:rPr>
        <w:t xml:space="preserve">support the decision to include the </w:t>
      </w:r>
      <w:r w:rsidRPr="00FD1DF0">
        <w:rPr>
          <w:rFonts w:eastAsia="Calibri" w:cs="Calibri"/>
          <w:lang w:val="en-GB"/>
        </w:rPr>
        <w:t xml:space="preserve">risk of encountering hate speech and disinformation </w:t>
      </w:r>
      <w:r w:rsidR="00A0700E" w:rsidRPr="00FD1DF0">
        <w:rPr>
          <w:rFonts w:eastAsia="Calibri" w:cs="Calibri"/>
          <w:lang w:val="en-GB"/>
        </w:rPr>
        <w:t>in the list of</w:t>
      </w:r>
      <w:r w:rsidRPr="00FD1DF0">
        <w:rPr>
          <w:rFonts w:eastAsia="Calibri" w:cs="Calibri"/>
          <w:lang w:val="en-GB"/>
        </w:rPr>
        <w:t xml:space="preserve"> </w:t>
      </w:r>
      <w:r w:rsidR="00A0700E" w:rsidRPr="00FD1DF0">
        <w:rPr>
          <w:rFonts w:eastAsia="Calibri" w:cs="Calibri"/>
          <w:lang w:val="en-GB"/>
        </w:rPr>
        <w:t xml:space="preserve">online </w:t>
      </w:r>
      <w:r w:rsidRPr="00FD1DF0">
        <w:rPr>
          <w:rFonts w:eastAsia="Calibri" w:cs="Calibri"/>
          <w:lang w:val="en-GB"/>
        </w:rPr>
        <w:t>risks</w:t>
      </w:r>
      <w:r w:rsidR="4AD8259D" w:rsidRPr="00FD1DF0">
        <w:rPr>
          <w:rFonts w:eastAsia="Calibri" w:cs="Calibri"/>
          <w:lang w:val="en-GB"/>
        </w:rPr>
        <w:t xml:space="preserve"> </w:t>
      </w:r>
      <w:r w:rsidR="00A0700E" w:rsidRPr="00FD1DF0">
        <w:rPr>
          <w:rFonts w:eastAsia="Calibri" w:cs="Calibri"/>
          <w:lang w:val="en-GB"/>
        </w:rPr>
        <w:t>(</w:t>
      </w:r>
      <w:r w:rsidR="4AD8259D" w:rsidRPr="00FD1DF0">
        <w:rPr>
          <w:rFonts w:eastAsia="Calibri" w:cs="Calibri"/>
          <w:i/>
          <w:lang w:val="en-GB"/>
        </w:rPr>
        <w:t>para. 16</w:t>
      </w:r>
      <w:r w:rsidR="00A0700E" w:rsidRPr="00FD1DF0">
        <w:rPr>
          <w:rFonts w:eastAsia="Calibri" w:cs="Calibri"/>
          <w:lang w:val="en-GB"/>
        </w:rPr>
        <w:t>).</w:t>
      </w:r>
      <w:r w:rsidR="4AD8259D" w:rsidRPr="00FD1DF0">
        <w:rPr>
          <w:rFonts w:eastAsia="Calibri" w:cs="Calibri"/>
          <w:lang w:val="en-GB"/>
        </w:rPr>
        <w:t xml:space="preserve"> Young people </w:t>
      </w:r>
      <w:r w:rsidR="00A0700E" w:rsidRPr="00FD1DF0">
        <w:rPr>
          <w:rFonts w:eastAsia="Calibri" w:cs="Calibri"/>
          <w:lang w:val="en-GB"/>
        </w:rPr>
        <w:t>standing up for</w:t>
      </w:r>
      <w:r w:rsidR="000C59D7" w:rsidRPr="00FD1DF0">
        <w:rPr>
          <w:rFonts w:eastAsia="Calibri" w:cs="Calibri"/>
          <w:lang w:val="en-GB"/>
        </w:rPr>
        <w:t xml:space="preserve"> the violations of their</w:t>
      </w:r>
      <w:r w:rsidR="005959DE" w:rsidRPr="00FD1DF0">
        <w:rPr>
          <w:rFonts w:eastAsia="Calibri" w:cs="Calibri"/>
          <w:lang w:val="en-GB"/>
        </w:rPr>
        <w:t xml:space="preserve"> rights in the society</w:t>
      </w:r>
      <w:r w:rsidR="4AD8259D" w:rsidRPr="00FD1DF0">
        <w:rPr>
          <w:rFonts w:eastAsia="Calibri" w:cs="Calibri"/>
          <w:lang w:val="en-GB"/>
        </w:rPr>
        <w:t xml:space="preserve"> such as climate change or discrimination may end up as targets for hate speech or intense bullying, also by adults (</w:t>
      </w:r>
      <w:r w:rsidR="4AD8259D" w:rsidRPr="00FD1DF0">
        <w:rPr>
          <w:rFonts w:eastAsia="Calibri" w:cs="Calibri"/>
          <w:i/>
          <w:lang w:val="en-GB"/>
        </w:rPr>
        <w:t>para 61</w:t>
      </w:r>
      <w:r w:rsidR="00A0700E" w:rsidRPr="00FD1DF0">
        <w:rPr>
          <w:rFonts w:eastAsia="Calibri" w:cs="Calibri"/>
          <w:lang w:val="en-GB"/>
        </w:rPr>
        <w:t>). Information about what kind of online behaviour i</w:t>
      </w:r>
      <w:r w:rsidR="4AD8259D" w:rsidRPr="00FD1DF0">
        <w:rPr>
          <w:rFonts w:eastAsia="Calibri" w:cs="Calibri"/>
          <w:lang w:val="en-GB"/>
        </w:rPr>
        <w:t>s</w:t>
      </w:r>
      <w:r w:rsidR="00A0700E" w:rsidRPr="00FD1DF0">
        <w:rPr>
          <w:rFonts w:eastAsia="Calibri" w:cs="Calibri"/>
          <w:lang w:val="en-GB"/>
        </w:rPr>
        <w:t xml:space="preserve"> criminal or unethical</w:t>
      </w:r>
      <w:r w:rsidR="4AD8259D" w:rsidRPr="00FD1DF0">
        <w:rPr>
          <w:rFonts w:eastAsia="Calibri" w:cs="Calibri"/>
          <w:lang w:val="en-GB"/>
        </w:rPr>
        <w:t xml:space="preserve">, how to recognize and </w:t>
      </w:r>
      <w:r w:rsidR="00A0700E" w:rsidRPr="00FD1DF0">
        <w:rPr>
          <w:rFonts w:eastAsia="Calibri" w:cs="Calibri"/>
          <w:lang w:val="en-GB"/>
        </w:rPr>
        <w:t xml:space="preserve">respond to </w:t>
      </w:r>
      <w:r w:rsidR="4AD8259D" w:rsidRPr="00FD1DF0">
        <w:rPr>
          <w:rFonts w:eastAsia="Calibri" w:cs="Calibri"/>
          <w:lang w:val="en-GB"/>
        </w:rPr>
        <w:t xml:space="preserve">it and how to seek help should be provided </w:t>
      </w:r>
      <w:r w:rsidR="00A0700E" w:rsidRPr="00FD1DF0">
        <w:rPr>
          <w:rFonts w:eastAsia="Calibri" w:cs="Calibri"/>
          <w:lang w:val="en-GB"/>
        </w:rPr>
        <w:t xml:space="preserve">for children, through education, </w:t>
      </w:r>
      <w:r w:rsidR="4AD8259D" w:rsidRPr="00FD1DF0">
        <w:rPr>
          <w:rFonts w:eastAsia="Calibri" w:cs="Calibri"/>
          <w:lang w:val="en-GB"/>
        </w:rPr>
        <w:t>also on digital platforms.</w:t>
      </w:r>
    </w:p>
    <w:p w14:paraId="01BE7E87" w14:textId="77777777" w:rsidR="00231683" w:rsidRDefault="4AD8259D" w:rsidP="00556112">
      <w:pPr>
        <w:jc w:val="both"/>
        <w:rPr>
          <w:rFonts w:eastAsia="Calibri" w:cs="Calibri"/>
          <w:lang w:val="en-US"/>
        </w:rPr>
      </w:pPr>
      <w:r w:rsidRPr="00FD1DF0">
        <w:rPr>
          <w:rFonts w:eastAsia="Calibri" w:cs="Calibri"/>
          <w:lang w:val="en-US"/>
        </w:rPr>
        <w:t xml:space="preserve">As the use of digital media and mobile technology becomes </w:t>
      </w:r>
      <w:r w:rsidR="00A0700E" w:rsidRPr="00FD1DF0">
        <w:rPr>
          <w:rFonts w:eastAsia="Calibri" w:cs="Calibri"/>
          <w:lang w:val="en-US"/>
        </w:rPr>
        <w:t xml:space="preserve">increasingly </w:t>
      </w:r>
      <w:r w:rsidRPr="00FD1DF0">
        <w:rPr>
          <w:rFonts w:eastAsia="Calibri" w:cs="Calibri"/>
          <w:lang w:val="en-US"/>
        </w:rPr>
        <w:t>ubiquitous in children</w:t>
      </w:r>
      <w:r w:rsidR="00A0700E" w:rsidRPr="00FD1DF0">
        <w:rPr>
          <w:rFonts w:eastAsia="Calibri" w:cs="Calibri"/>
          <w:lang w:val="en-US"/>
        </w:rPr>
        <w:t>’</w:t>
      </w:r>
      <w:r w:rsidRPr="00FD1DF0">
        <w:rPr>
          <w:rFonts w:eastAsia="Calibri" w:cs="Calibri"/>
          <w:lang w:val="en-US"/>
        </w:rPr>
        <w:t xml:space="preserve">s lives, </w:t>
      </w:r>
      <w:r w:rsidR="00A0700E" w:rsidRPr="00FD1DF0">
        <w:rPr>
          <w:rFonts w:eastAsia="Calibri" w:cs="Calibri"/>
          <w:lang w:val="en-US"/>
        </w:rPr>
        <w:t xml:space="preserve">the need </w:t>
      </w:r>
      <w:r w:rsidR="003D58BA" w:rsidRPr="00FD1DF0">
        <w:rPr>
          <w:rFonts w:eastAsia="Calibri" w:cs="Calibri"/>
          <w:lang w:val="en-US"/>
        </w:rPr>
        <w:t xml:space="preserve">to </w:t>
      </w:r>
      <w:r w:rsidR="00A0700E" w:rsidRPr="00FD1DF0">
        <w:rPr>
          <w:rFonts w:eastAsia="Calibri" w:cs="Calibri"/>
          <w:lang w:val="en-US"/>
        </w:rPr>
        <w:t xml:space="preserve">stress the </w:t>
      </w:r>
      <w:r w:rsidRPr="00FD1DF0">
        <w:rPr>
          <w:rFonts w:eastAsia="Calibri" w:cs="Calibri"/>
          <w:lang w:val="en-US"/>
        </w:rPr>
        <w:t>importance of digital well-being</w:t>
      </w:r>
      <w:r w:rsidR="00A0700E" w:rsidRPr="00FD1DF0">
        <w:rPr>
          <w:rFonts w:eastAsia="Calibri" w:cs="Calibri"/>
          <w:lang w:val="en-US"/>
        </w:rPr>
        <w:t xml:space="preserve"> increases accordingly</w:t>
      </w:r>
      <w:r w:rsidRPr="00FD1DF0">
        <w:rPr>
          <w:rFonts w:eastAsia="Calibri" w:cs="Calibri"/>
          <w:lang w:val="en-US"/>
        </w:rPr>
        <w:t>. We endorse the insights brought out in the draft general comment about digital technologies and healthy lifestyles of children (</w:t>
      </w:r>
      <w:r w:rsidRPr="00FD1DF0">
        <w:rPr>
          <w:rFonts w:eastAsia="Calibri" w:cs="Calibri"/>
          <w:i/>
          <w:lang w:val="en-US"/>
        </w:rPr>
        <w:t>e.g. paras. 105-106</w:t>
      </w:r>
      <w:r w:rsidRPr="00FD1DF0">
        <w:rPr>
          <w:rFonts w:eastAsia="Calibri" w:cs="Calibri"/>
          <w:lang w:val="en-US"/>
        </w:rPr>
        <w:t xml:space="preserve">). However, we recommend also </w:t>
      </w:r>
      <w:r w:rsidR="00727BC5" w:rsidRPr="00FD1DF0">
        <w:rPr>
          <w:rFonts w:eastAsia="Calibri" w:cs="Calibri"/>
          <w:lang w:val="en-US"/>
        </w:rPr>
        <w:t>note</w:t>
      </w:r>
      <w:r w:rsidRPr="00FD1DF0">
        <w:rPr>
          <w:rFonts w:eastAsia="Calibri" w:cs="Calibri"/>
          <w:lang w:val="en-US"/>
        </w:rPr>
        <w:t xml:space="preserve"> </w:t>
      </w:r>
      <w:r w:rsidR="00DB7E22" w:rsidRPr="00FD1DF0">
        <w:rPr>
          <w:rFonts w:eastAsia="Calibri" w:cs="Calibri"/>
          <w:lang w:val="en-US"/>
        </w:rPr>
        <w:t xml:space="preserve">digital service provider’s </w:t>
      </w:r>
      <w:r w:rsidRPr="00FD1DF0">
        <w:rPr>
          <w:rFonts w:eastAsia="Calibri" w:cs="Calibri"/>
          <w:lang w:val="en-US"/>
        </w:rPr>
        <w:t xml:space="preserve">role and responsibilities </w:t>
      </w:r>
      <w:r w:rsidR="00DB7E22" w:rsidRPr="00FD1DF0">
        <w:rPr>
          <w:rFonts w:eastAsia="Calibri" w:cs="Calibri"/>
          <w:lang w:val="en-US"/>
        </w:rPr>
        <w:t xml:space="preserve">in </w:t>
      </w:r>
      <w:r w:rsidRPr="00FD1DF0">
        <w:rPr>
          <w:rFonts w:eastAsia="Calibri" w:cs="Calibri"/>
          <w:lang w:val="en-US"/>
        </w:rPr>
        <w:t>fostering children</w:t>
      </w:r>
      <w:r w:rsidR="00DB7E22" w:rsidRPr="00FD1DF0">
        <w:rPr>
          <w:rFonts w:eastAsia="Calibri" w:cs="Calibri"/>
          <w:lang w:val="en-US"/>
        </w:rPr>
        <w:t>’</w:t>
      </w:r>
      <w:r w:rsidRPr="00FD1DF0">
        <w:rPr>
          <w:rFonts w:eastAsia="Calibri" w:cs="Calibri"/>
          <w:lang w:val="en-US"/>
        </w:rPr>
        <w:t xml:space="preserve">s healthy and balanced </w:t>
      </w:r>
      <w:r w:rsidR="00DB7E22" w:rsidRPr="00FD1DF0">
        <w:rPr>
          <w:rFonts w:eastAsia="Calibri" w:cs="Calibri"/>
          <w:lang w:val="en-US"/>
        </w:rPr>
        <w:t>use of</w:t>
      </w:r>
      <w:r w:rsidRPr="00FD1DF0">
        <w:rPr>
          <w:rFonts w:eastAsia="Calibri" w:cs="Calibri"/>
          <w:lang w:val="en-US"/>
        </w:rPr>
        <w:t xml:space="preserve"> digital services</w:t>
      </w:r>
      <w:r w:rsidR="00DB7E22" w:rsidRPr="00FD1DF0">
        <w:rPr>
          <w:rFonts w:eastAsia="Calibri" w:cs="Calibri"/>
          <w:lang w:val="en-US"/>
        </w:rPr>
        <w:t>.</w:t>
      </w:r>
    </w:p>
    <w:p w14:paraId="406ED9BF" w14:textId="0408AE14" w:rsidR="6199CDC0" w:rsidRPr="00FD1DF0" w:rsidRDefault="6199CDC0" w:rsidP="00556112">
      <w:pPr>
        <w:jc w:val="both"/>
        <w:rPr>
          <w:rFonts w:eastAsiaTheme="minorEastAsia"/>
          <w:lang w:val="en-GB"/>
        </w:rPr>
      </w:pPr>
    </w:p>
    <w:p w14:paraId="77A4495A" w14:textId="77777777" w:rsidR="4EB0D317" w:rsidRPr="00FD1DF0" w:rsidRDefault="4EB0D317" w:rsidP="00556112">
      <w:pPr>
        <w:pStyle w:val="Heading2"/>
        <w:jc w:val="both"/>
        <w:rPr>
          <w:lang w:val="en-GB"/>
        </w:rPr>
      </w:pPr>
      <w:r w:rsidRPr="00FD1DF0">
        <w:rPr>
          <w:lang w:val="en-US"/>
        </w:rPr>
        <w:t>Child sexual abuse and exploitation in the digital environment </w:t>
      </w:r>
    </w:p>
    <w:p w14:paraId="106987A2" w14:textId="77777777" w:rsidR="001131FB" w:rsidRPr="00FD1DF0" w:rsidRDefault="4EB0D317" w:rsidP="00556112">
      <w:pPr>
        <w:spacing w:beforeAutospacing="1" w:afterAutospacing="1" w:line="240" w:lineRule="auto"/>
        <w:jc w:val="both"/>
        <w:rPr>
          <w:rFonts w:eastAsiaTheme="minorEastAsia"/>
          <w:lang w:val="en-US"/>
        </w:rPr>
      </w:pPr>
      <w:r w:rsidRPr="00FD1DF0">
        <w:rPr>
          <w:rFonts w:eastAsiaTheme="minorEastAsia"/>
          <w:lang w:val="en-US"/>
        </w:rPr>
        <w:t>The draft general comment brings forward important factors related to child sexual abuse and exploitation (CSAE) in the digital environment. Online CSAE is a broad phenomenon including, in addition to those mentioned in the draft general comment, exposing a child to sexually explicit material (receiving material from an adult or having to watch an adult engaged in sexual activity via digital platforms), an adult asking for sexually explicit material from a child, and producing child sexual abuse material (CSAM). A child can, for example, receive explicit photos or videos on their phone without asking for them and can be filmed or photographed without knowing it. (</w:t>
      </w:r>
      <w:r w:rsidRPr="00FD1DF0">
        <w:rPr>
          <w:rFonts w:eastAsiaTheme="minorEastAsia"/>
          <w:i/>
          <w:lang w:val="en-US"/>
        </w:rPr>
        <w:t>para. 83</w:t>
      </w:r>
      <w:r w:rsidRPr="00FD1DF0">
        <w:rPr>
          <w:rFonts w:eastAsiaTheme="minorEastAsia"/>
          <w:lang w:val="en-US"/>
        </w:rPr>
        <w:t>) </w:t>
      </w:r>
    </w:p>
    <w:p w14:paraId="749F0125" w14:textId="5DA4A562" w:rsidR="6199CDC0" w:rsidRPr="00FD1DF0" w:rsidRDefault="4EB0D317" w:rsidP="00556112">
      <w:pPr>
        <w:spacing w:beforeAutospacing="1" w:afterAutospacing="1" w:line="240" w:lineRule="auto"/>
        <w:jc w:val="both"/>
        <w:rPr>
          <w:rFonts w:eastAsiaTheme="minorEastAsia"/>
          <w:lang w:val="en-US"/>
        </w:rPr>
      </w:pPr>
      <w:r w:rsidRPr="00FD1DF0">
        <w:rPr>
          <w:rFonts w:eastAsiaTheme="minorEastAsia"/>
          <w:lang w:val="en-US"/>
        </w:rPr>
        <w:t>Sexting can b</w:t>
      </w:r>
      <w:r w:rsidR="000C59D7" w:rsidRPr="00FD1DF0">
        <w:rPr>
          <w:rFonts w:eastAsiaTheme="minorEastAsia"/>
          <w:lang w:val="en-US"/>
        </w:rPr>
        <w:t xml:space="preserve">e part of adolescents’ intimate </w:t>
      </w:r>
      <w:r w:rsidRPr="00FD1DF0">
        <w:rPr>
          <w:rFonts w:eastAsiaTheme="minorEastAsia"/>
          <w:lang w:val="en-US"/>
        </w:rPr>
        <w:t xml:space="preserve">relationships. In sexting, sexualized images or messages are shared with consent from both parties, whereas distributing the images to third parties </w:t>
      </w:r>
      <w:r w:rsidR="00DB7E22" w:rsidRPr="00FD1DF0">
        <w:rPr>
          <w:rFonts w:eastAsiaTheme="minorEastAsia"/>
          <w:lang w:val="en-US"/>
        </w:rPr>
        <w:t>can</w:t>
      </w:r>
      <w:r w:rsidRPr="00FD1DF0">
        <w:rPr>
          <w:rFonts w:eastAsiaTheme="minorEastAsia"/>
          <w:lang w:val="en-US"/>
        </w:rPr>
        <w:t xml:space="preserve"> be illegal. The difference between sexting, where there are consenting adolescents, and criminal activit</w:t>
      </w:r>
      <w:r w:rsidR="00DB7E22" w:rsidRPr="00FD1DF0">
        <w:rPr>
          <w:rFonts w:eastAsiaTheme="minorEastAsia"/>
          <w:lang w:val="en-US"/>
        </w:rPr>
        <w:t>y</w:t>
      </w:r>
      <w:r w:rsidRPr="00FD1DF0">
        <w:rPr>
          <w:rFonts w:eastAsiaTheme="minorEastAsia"/>
          <w:lang w:val="en-US"/>
        </w:rPr>
        <w:t>, including distributing CSAM, needs to be clear in the general comment. (</w:t>
      </w:r>
      <w:r w:rsidRPr="00FD1DF0">
        <w:rPr>
          <w:rFonts w:eastAsiaTheme="minorEastAsia"/>
          <w:i/>
          <w:lang w:val="en-US"/>
        </w:rPr>
        <w:t>para. 85</w:t>
      </w:r>
      <w:r w:rsidRPr="00FD1DF0">
        <w:rPr>
          <w:rFonts w:eastAsiaTheme="minorEastAsia"/>
          <w:lang w:val="en-US"/>
        </w:rPr>
        <w:t>)</w:t>
      </w:r>
    </w:p>
    <w:p w14:paraId="12FBE799" w14:textId="77777777" w:rsidR="6199CDC0" w:rsidRPr="00FD1DF0" w:rsidRDefault="4EB0D317" w:rsidP="00556112">
      <w:pPr>
        <w:spacing w:beforeAutospacing="1" w:afterAutospacing="1" w:line="240" w:lineRule="auto"/>
        <w:jc w:val="both"/>
        <w:rPr>
          <w:rFonts w:eastAsiaTheme="minorEastAsia"/>
          <w:lang w:val="en-GB"/>
        </w:rPr>
      </w:pPr>
      <w:r w:rsidRPr="00FD1DF0">
        <w:rPr>
          <w:rFonts w:eastAsiaTheme="minorEastAsia"/>
          <w:lang w:val="en-US"/>
        </w:rPr>
        <w:t>We want to highlight the importance of using terminology that respects the rights of a child – as has been well done in the draft general comment (</w:t>
      </w:r>
      <w:r w:rsidRPr="00FD1DF0">
        <w:rPr>
          <w:rFonts w:eastAsiaTheme="minorEastAsia"/>
          <w:i/>
          <w:lang w:val="en-US"/>
        </w:rPr>
        <w:t>e.g. paras. 83-85, 87</w:t>
      </w:r>
      <w:r w:rsidRPr="00FD1DF0">
        <w:rPr>
          <w:rFonts w:eastAsiaTheme="minorEastAsia"/>
          <w:lang w:val="en-US"/>
        </w:rPr>
        <w:t>). Terms such as ‘child pornography’ and ‘child prostitution’ do not respect the child nor describe the violent act the child has been subjected to and should not be used.</w:t>
      </w:r>
    </w:p>
    <w:p w14:paraId="64F0957F" w14:textId="7E69D718" w:rsidR="6199CDC0" w:rsidRPr="00FD1DF0" w:rsidRDefault="4EB0D317" w:rsidP="00556112">
      <w:pPr>
        <w:spacing w:beforeAutospacing="1" w:afterAutospacing="1" w:line="240" w:lineRule="auto"/>
        <w:jc w:val="both"/>
        <w:rPr>
          <w:rFonts w:eastAsiaTheme="minorEastAsia"/>
          <w:lang w:val="en-US"/>
        </w:rPr>
      </w:pPr>
      <w:r w:rsidRPr="00FD1DF0">
        <w:rPr>
          <w:rFonts w:eastAsiaTheme="minorEastAsia"/>
          <w:lang w:val="en-US"/>
        </w:rPr>
        <w:t>We agree that States should promote the use of digital technologies that could facilitate the investigation of CSAE (</w:t>
      </w:r>
      <w:r w:rsidRPr="00FD1DF0">
        <w:rPr>
          <w:rFonts w:eastAsiaTheme="minorEastAsia"/>
          <w:i/>
          <w:lang w:val="en-US"/>
        </w:rPr>
        <w:t>para. 84</w:t>
      </w:r>
      <w:r w:rsidRPr="00FD1DF0">
        <w:rPr>
          <w:rFonts w:eastAsiaTheme="minorEastAsia"/>
          <w:lang w:val="en-US"/>
        </w:rPr>
        <w:t xml:space="preserve">) and should oblige businesses to use their technical procedures to combat unlawful activities related to online CSAE in their services (para. 87). There are digital technology tools that are used to detect, remove, and report CSAM to authorities and </w:t>
      </w:r>
      <w:r w:rsidRPr="00FD1DF0">
        <w:rPr>
          <w:rFonts w:eastAsiaTheme="minorEastAsia"/>
          <w:lang w:val="en-US"/>
        </w:rPr>
        <w:lastRenderedPageBreak/>
        <w:t>that, in this way, prevent childre</w:t>
      </w:r>
      <w:r w:rsidR="00727BC5" w:rsidRPr="00FD1DF0">
        <w:rPr>
          <w:rFonts w:eastAsiaTheme="minorEastAsia"/>
          <w:lang w:val="en-US"/>
        </w:rPr>
        <w:t xml:space="preserve">n from re-victimization. States </w:t>
      </w:r>
      <w:r w:rsidRPr="00FD1DF0">
        <w:rPr>
          <w:rFonts w:eastAsiaTheme="minorEastAsia"/>
          <w:lang w:val="en-US"/>
        </w:rPr>
        <w:t>should allow businesses to continue their voluntary use of technology to identify and remove illegal material and should impose clear obligations for them to notify law enforcement agencies of the illegal material they have detected or been informed of</w:t>
      </w:r>
      <w:r w:rsidR="00D13717" w:rsidRPr="00FD1DF0">
        <w:rPr>
          <w:rFonts w:eastAsiaTheme="minorEastAsia"/>
          <w:lang w:val="en-US"/>
        </w:rPr>
        <w:t>.</w:t>
      </w:r>
      <w:r w:rsidR="00D13717" w:rsidRPr="00FD1DF0">
        <w:rPr>
          <w:rFonts w:eastAsiaTheme="minorEastAsia"/>
          <w:vertAlign w:val="superscript"/>
          <w:lang w:val="en-US"/>
        </w:rPr>
        <w:t>4,5</w:t>
      </w:r>
      <w:r w:rsidRPr="00FD1DF0">
        <w:rPr>
          <w:rFonts w:eastAsiaTheme="minorEastAsia"/>
          <w:lang w:val="en-US"/>
        </w:rPr>
        <w:t> The use of digital technology tools should respect children's right to privacy and, as noted in the draft general comment, be permissible only to identify and report illegal activity (e.g. CSAM, grooming) (</w:t>
      </w:r>
      <w:r w:rsidRPr="00FD1DF0">
        <w:rPr>
          <w:rFonts w:eastAsiaTheme="minorEastAsia"/>
          <w:i/>
          <w:lang w:val="en-US"/>
        </w:rPr>
        <w:t>para. 71</w:t>
      </w:r>
      <w:r w:rsidRPr="00FD1DF0">
        <w:rPr>
          <w:rFonts w:eastAsiaTheme="minorEastAsia"/>
          <w:lang w:val="en-US"/>
        </w:rPr>
        <w:t>). Children’s rights to protection, e.g. from CSAE, and to privacy ought to be further considered before the general comment is finalised (e.g. end-to-end-encryption) (</w:t>
      </w:r>
      <w:r w:rsidRPr="00FD1DF0">
        <w:rPr>
          <w:rFonts w:eastAsiaTheme="minorEastAsia"/>
          <w:i/>
          <w:lang w:val="en-US"/>
        </w:rPr>
        <w:t>para. 72</w:t>
      </w:r>
      <w:r w:rsidRPr="00FD1DF0">
        <w:rPr>
          <w:rFonts w:eastAsiaTheme="minorEastAsia"/>
          <w:lang w:val="en-US"/>
        </w:rPr>
        <w:t>).</w:t>
      </w:r>
    </w:p>
    <w:p w14:paraId="3042DFB0" w14:textId="5648740A" w:rsidR="000C59D7" w:rsidRPr="00FD1DF0" w:rsidRDefault="4EB0D317" w:rsidP="00556112">
      <w:pPr>
        <w:spacing w:beforeAutospacing="1" w:afterAutospacing="1" w:line="240" w:lineRule="auto"/>
        <w:jc w:val="both"/>
        <w:rPr>
          <w:rFonts w:eastAsiaTheme="minorEastAsia"/>
          <w:lang w:val="en-US"/>
        </w:rPr>
      </w:pPr>
      <w:r w:rsidRPr="00FD1DF0">
        <w:rPr>
          <w:rFonts w:eastAsiaTheme="minorEastAsia"/>
          <w:lang w:val="en-US"/>
        </w:rPr>
        <w:t>We encourage</w:t>
      </w:r>
      <w:r w:rsidR="00727BC5" w:rsidRPr="00FD1DF0">
        <w:rPr>
          <w:rFonts w:eastAsiaTheme="minorEastAsia"/>
          <w:lang w:val="en-US"/>
        </w:rPr>
        <w:t xml:space="preserve"> the general comment to further </w:t>
      </w:r>
      <w:r w:rsidRPr="00FD1DF0">
        <w:rPr>
          <w:rFonts w:eastAsiaTheme="minorEastAsia"/>
          <w:lang w:val="en-US"/>
        </w:rPr>
        <w:t>highlight the need to educate children, parents, caregivers, and professionals on safe internet use (</w:t>
      </w:r>
      <w:r w:rsidRPr="00FD1DF0">
        <w:rPr>
          <w:rFonts w:eastAsiaTheme="minorEastAsia"/>
          <w:i/>
          <w:lang w:val="en-US"/>
        </w:rPr>
        <w:t>paras. 22, 33</w:t>
      </w:r>
      <w:r w:rsidRPr="00FD1DF0">
        <w:rPr>
          <w:rFonts w:eastAsiaTheme="minorEastAsia"/>
          <w:lang w:val="en-US"/>
        </w:rPr>
        <w:t>) and on where children can report if their rights have been violated. </w:t>
      </w:r>
    </w:p>
    <w:p w14:paraId="7CA41CD3" w14:textId="2AC3AFFA" w:rsidR="6199CDC0" w:rsidRPr="00FD1DF0" w:rsidRDefault="4EB0D317" w:rsidP="00556112">
      <w:pPr>
        <w:spacing w:beforeAutospacing="1" w:afterAutospacing="1" w:line="240" w:lineRule="auto"/>
        <w:jc w:val="both"/>
        <w:rPr>
          <w:rFonts w:eastAsiaTheme="minorEastAsia"/>
          <w:lang w:val="en-GB"/>
        </w:rPr>
      </w:pPr>
      <w:r w:rsidRPr="00FD1DF0">
        <w:rPr>
          <w:rFonts w:eastAsiaTheme="minorEastAsia"/>
          <w:lang w:val="en-US"/>
        </w:rPr>
        <w:t>As mentioned in the draft general comment, States should provide children with confidential online reporting mechanisms (</w:t>
      </w:r>
      <w:r w:rsidRPr="00FD1DF0">
        <w:rPr>
          <w:rFonts w:eastAsiaTheme="minorEastAsia"/>
          <w:i/>
          <w:lang w:val="en-US"/>
        </w:rPr>
        <w:t>para. 88</w:t>
      </w:r>
      <w:r w:rsidRPr="00FD1DF0">
        <w:rPr>
          <w:rFonts w:eastAsiaTheme="minorEastAsia"/>
          <w:lang w:val="en-US"/>
        </w:rPr>
        <w:t>). Though easy reporting mechanisms to authorities should be in place, other, non-governmental and low-threshold services are also important. This helps to ensure that those children that do not report directly to authorities have another route to inform authorities of what has happened to them. These other service providers should, however, have a duty to notify authorities.  </w:t>
      </w:r>
    </w:p>
    <w:p w14:paraId="3EF2B5E0" w14:textId="77777777" w:rsidR="287EAFEC" w:rsidRPr="00FD1DF0" w:rsidRDefault="287EAFEC" w:rsidP="00556112">
      <w:pPr>
        <w:pStyle w:val="Heading2"/>
        <w:jc w:val="both"/>
        <w:rPr>
          <w:lang w:val="en-GB"/>
        </w:rPr>
      </w:pPr>
      <w:r w:rsidRPr="00FD1DF0">
        <w:rPr>
          <w:lang w:val="en-GB"/>
        </w:rPr>
        <w:t>Children with disabilities</w:t>
      </w:r>
    </w:p>
    <w:p w14:paraId="532DDA5D" w14:textId="77777777" w:rsidR="000C59D7" w:rsidRPr="00FD1DF0" w:rsidRDefault="5B7DF80B" w:rsidP="00556112">
      <w:pPr>
        <w:jc w:val="both"/>
        <w:rPr>
          <w:rFonts w:eastAsia="Calibri" w:cs="Calibri"/>
          <w:lang w:val="en-GB"/>
        </w:rPr>
      </w:pPr>
      <w:r w:rsidRPr="00FD1DF0">
        <w:rPr>
          <w:lang w:val="en-GB"/>
        </w:rPr>
        <w:t xml:space="preserve">We are pleased </w:t>
      </w:r>
      <w:r w:rsidR="00DB7E22" w:rsidRPr="00FD1DF0">
        <w:rPr>
          <w:lang w:val="en-GB"/>
        </w:rPr>
        <w:t xml:space="preserve">by </w:t>
      </w:r>
      <w:r w:rsidRPr="00FD1DF0">
        <w:rPr>
          <w:lang w:val="en-GB"/>
        </w:rPr>
        <w:t xml:space="preserve">and thankful </w:t>
      </w:r>
      <w:r w:rsidR="00DB7E22" w:rsidRPr="00FD1DF0">
        <w:rPr>
          <w:lang w:val="en-GB"/>
        </w:rPr>
        <w:t xml:space="preserve">for </w:t>
      </w:r>
      <w:r w:rsidRPr="00FD1DF0">
        <w:rPr>
          <w:lang w:val="en-GB"/>
        </w:rPr>
        <w:t xml:space="preserve">how the draft of general comment has included children with </w:t>
      </w:r>
      <w:r w:rsidR="00F3377B" w:rsidRPr="00FD1DF0">
        <w:rPr>
          <w:lang w:val="en-GB"/>
        </w:rPr>
        <w:t>disabilities so thoroughly</w:t>
      </w:r>
      <w:r w:rsidR="4E692944" w:rsidRPr="00FD1DF0">
        <w:rPr>
          <w:lang w:val="en-GB"/>
        </w:rPr>
        <w:t xml:space="preserve"> and from various importa</w:t>
      </w:r>
      <w:r w:rsidR="053DB1B9" w:rsidRPr="00FD1DF0">
        <w:rPr>
          <w:lang w:val="en-GB"/>
        </w:rPr>
        <w:t>nt</w:t>
      </w:r>
      <w:r w:rsidR="4E692944" w:rsidRPr="00FD1DF0">
        <w:rPr>
          <w:lang w:val="en-GB"/>
        </w:rPr>
        <w:t xml:space="preserve"> aspects. Especially we </w:t>
      </w:r>
      <w:r w:rsidR="3F860199" w:rsidRPr="00FD1DF0">
        <w:rPr>
          <w:lang w:val="en-GB"/>
        </w:rPr>
        <w:t xml:space="preserve">want to highlight the </w:t>
      </w:r>
      <w:r w:rsidR="00DB7E22" w:rsidRPr="00FD1DF0">
        <w:rPr>
          <w:lang w:val="en-GB"/>
        </w:rPr>
        <w:t>point</w:t>
      </w:r>
      <w:r w:rsidR="3F860199" w:rsidRPr="00FD1DF0">
        <w:rPr>
          <w:lang w:val="en-GB"/>
        </w:rPr>
        <w:t xml:space="preserve"> that </w:t>
      </w:r>
      <w:r w:rsidR="3F860199" w:rsidRPr="00FD1DF0">
        <w:rPr>
          <w:rFonts w:eastAsia="Calibri" w:cs="Calibri"/>
          <w:lang w:val="en-GB"/>
        </w:rPr>
        <w:t>digital environment opens new avenues for children with disabilities to engage in social relationships with their peers, access information, and participate in public decision-making processes.</w:t>
      </w:r>
      <w:r w:rsidR="7893B5C8" w:rsidRPr="00FD1DF0">
        <w:rPr>
          <w:rFonts w:eastAsia="Calibri" w:cs="Calibri"/>
          <w:lang w:val="en-GB"/>
        </w:rPr>
        <w:t xml:space="preserve"> </w:t>
      </w:r>
    </w:p>
    <w:p w14:paraId="00382985" w14:textId="4E0611D9" w:rsidR="5B7DF80B" w:rsidRPr="00FD1DF0" w:rsidRDefault="7893B5C8" w:rsidP="00556112">
      <w:pPr>
        <w:jc w:val="both"/>
        <w:rPr>
          <w:rFonts w:eastAsia="Calibri" w:cs="Calibri"/>
          <w:lang w:val="en-GB"/>
        </w:rPr>
      </w:pPr>
      <w:r w:rsidRPr="00FD1DF0">
        <w:rPr>
          <w:rFonts w:eastAsia="Calibri" w:cs="Calibri"/>
          <w:lang w:val="en-GB"/>
        </w:rPr>
        <w:lastRenderedPageBreak/>
        <w:t>We</w:t>
      </w:r>
      <w:r w:rsidR="00F3377B" w:rsidRPr="00FD1DF0">
        <w:rPr>
          <w:rFonts w:eastAsia="Calibri" w:cs="Calibri"/>
          <w:lang w:val="en-GB"/>
        </w:rPr>
        <w:t xml:space="preserve"> want to point out that the right of children with disabilities to communicate and join others not only includes other children with disabilities, but also those without disabilities, as stated in CRPD. (</w:t>
      </w:r>
      <w:r w:rsidR="4BA5F714" w:rsidRPr="00FD1DF0">
        <w:rPr>
          <w:rFonts w:eastAsia="Calibri" w:cs="Calibri"/>
          <w:i/>
          <w:lang w:val="en-GB"/>
        </w:rPr>
        <w:t>para</w:t>
      </w:r>
      <w:r w:rsidR="3030E3EF" w:rsidRPr="00FD1DF0">
        <w:rPr>
          <w:rFonts w:eastAsia="Calibri" w:cs="Calibri"/>
          <w:i/>
          <w:lang w:val="en-GB"/>
        </w:rPr>
        <w:t>.</w:t>
      </w:r>
      <w:r w:rsidR="4BA5F714" w:rsidRPr="00FD1DF0">
        <w:rPr>
          <w:rFonts w:eastAsia="Calibri" w:cs="Calibri"/>
          <w:i/>
          <w:lang w:val="en-GB"/>
        </w:rPr>
        <w:t xml:space="preserve"> 96</w:t>
      </w:r>
      <w:r w:rsidR="4BA5F714" w:rsidRPr="00FD1DF0">
        <w:rPr>
          <w:rFonts w:eastAsia="Calibri" w:cs="Calibri"/>
          <w:lang w:val="en-GB"/>
        </w:rPr>
        <w:t>)</w:t>
      </w:r>
      <w:r w:rsidR="5E143A51" w:rsidRPr="00FD1DF0">
        <w:rPr>
          <w:rFonts w:eastAsia="Calibri" w:cs="Calibri"/>
          <w:lang w:val="en-GB"/>
        </w:rPr>
        <w:t xml:space="preserve">. </w:t>
      </w:r>
      <w:r w:rsidR="00FF2426" w:rsidRPr="00FD1DF0">
        <w:rPr>
          <w:rFonts w:eastAsia="Calibri" w:cs="Calibri"/>
          <w:lang w:val="en-GB"/>
        </w:rPr>
        <w:t>Children with disabilities face more often and more severe violations of their rights than children without dis</w:t>
      </w:r>
      <w:r w:rsidR="000C59D7" w:rsidRPr="00FD1DF0">
        <w:rPr>
          <w:rFonts w:eastAsia="Calibri" w:cs="Calibri"/>
          <w:lang w:val="en-GB"/>
        </w:rPr>
        <w:t xml:space="preserve">abilities. It is therefore </w:t>
      </w:r>
      <w:r w:rsidR="00FF2426" w:rsidRPr="00FD1DF0">
        <w:rPr>
          <w:rFonts w:eastAsia="Calibri" w:cs="Calibri"/>
          <w:lang w:val="en-GB"/>
        </w:rPr>
        <w:t>specifically important</w:t>
      </w:r>
      <w:r w:rsidR="000C59D7" w:rsidRPr="00FD1DF0">
        <w:rPr>
          <w:rFonts w:eastAsia="Calibri" w:cs="Calibri"/>
          <w:lang w:val="en-GB"/>
        </w:rPr>
        <w:t xml:space="preserve"> to</w:t>
      </w:r>
      <w:r w:rsidR="5E143A51" w:rsidRPr="00FD1DF0">
        <w:rPr>
          <w:rFonts w:eastAsia="Calibri" w:cs="Calibri"/>
          <w:lang w:val="en-GB"/>
        </w:rPr>
        <w:t xml:space="preserve"> make special effort to </w:t>
      </w:r>
      <w:r w:rsidR="081A7C9C" w:rsidRPr="00FD1DF0">
        <w:rPr>
          <w:rFonts w:eastAsia="Calibri" w:cs="Calibri"/>
          <w:lang w:val="en-GB"/>
        </w:rPr>
        <w:t>tackle any</w:t>
      </w:r>
      <w:r w:rsidR="0DD7220D" w:rsidRPr="00FD1DF0">
        <w:rPr>
          <w:rFonts w:eastAsia="Calibri" w:cs="Calibri"/>
          <w:lang w:val="en-GB"/>
        </w:rPr>
        <w:t xml:space="preserve"> </w:t>
      </w:r>
      <w:r w:rsidR="081A7C9C" w:rsidRPr="00FD1DF0">
        <w:rPr>
          <w:rFonts w:eastAsia="Calibri" w:cs="Calibri"/>
          <w:lang w:val="en-GB"/>
        </w:rPr>
        <w:t>kind of abuse and violation in digital enviro</w:t>
      </w:r>
      <w:r w:rsidR="2ACF7F9B" w:rsidRPr="00FD1DF0">
        <w:rPr>
          <w:rFonts w:eastAsia="Calibri" w:cs="Calibri"/>
          <w:lang w:val="en-GB"/>
        </w:rPr>
        <w:t>n</w:t>
      </w:r>
      <w:r w:rsidR="081A7C9C" w:rsidRPr="00FD1DF0">
        <w:rPr>
          <w:rFonts w:eastAsia="Calibri" w:cs="Calibri"/>
          <w:lang w:val="en-GB"/>
        </w:rPr>
        <w:t>ments</w:t>
      </w:r>
      <w:r w:rsidR="00FF2426" w:rsidRPr="00FD1DF0">
        <w:rPr>
          <w:rFonts w:eastAsia="Calibri" w:cs="Calibri"/>
          <w:lang w:val="en-GB"/>
        </w:rPr>
        <w:t xml:space="preserve"> children with disabilities may face. </w:t>
      </w:r>
      <w:r w:rsidR="7AEAECF6" w:rsidRPr="00FD1DF0">
        <w:rPr>
          <w:rFonts w:eastAsia="Calibri" w:cs="Calibri"/>
          <w:lang w:val="en-GB"/>
        </w:rPr>
        <w:t>(para. 100)</w:t>
      </w:r>
      <w:r w:rsidR="00D13717" w:rsidRPr="00FD1DF0">
        <w:rPr>
          <w:rFonts w:eastAsia="Calibri" w:cs="Calibri"/>
          <w:lang w:val="en-GB"/>
        </w:rPr>
        <w:t>.</w:t>
      </w:r>
      <w:r w:rsidR="00D13717" w:rsidRPr="00FD1DF0">
        <w:rPr>
          <w:rFonts w:eastAsia="Calibri" w:cs="Calibri"/>
          <w:vertAlign w:val="superscript"/>
          <w:lang w:val="en-GB"/>
        </w:rPr>
        <w:t>6,7</w:t>
      </w:r>
    </w:p>
    <w:p w14:paraId="059D9050" w14:textId="6397BFAE" w:rsidR="3A2BCEB9" w:rsidRPr="00FD1DF0" w:rsidRDefault="00FF2426" w:rsidP="00556112">
      <w:pPr>
        <w:jc w:val="both"/>
        <w:rPr>
          <w:rFonts w:eastAsia="Calibri" w:cs="Calibri"/>
          <w:lang w:val="en-GB"/>
        </w:rPr>
      </w:pPr>
      <w:r w:rsidRPr="00FD1DF0">
        <w:rPr>
          <w:rFonts w:eastAsia="Calibri" w:cs="Calibri"/>
          <w:lang w:val="en-GB"/>
        </w:rPr>
        <w:t xml:space="preserve">We are also glad to notice that the paradigm of CRPD, regarding the involvement of children with disabilities in processes concerning their lives – including developing digital environment – is reflected in the draft general comment. </w:t>
      </w:r>
      <w:r w:rsidR="103F5487" w:rsidRPr="00FD1DF0">
        <w:rPr>
          <w:rFonts w:eastAsia="Calibri" w:cs="Calibri"/>
          <w:lang w:val="en-GB"/>
        </w:rPr>
        <w:t>(</w:t>
      </w:r>
      <w:r w:rsidR="103F5487" w:rsidRPr="00FD1DF0">
        <w:rPr>
          <w:rFonts w:eastAsia="Calibri" w:cs="Calibri"/>
          <w:i/>
          <w:lang w:val="en-GB"/>
        </w:rPr>
        <w:t>para. 9</w:t>
      </w:r>
      <w:r w:rsidR="09503366" w:rsidRPr="00FD1DF0">
        <w:rPr>
          <w:rFonts w:eastAsia="Calibri" w:cs="Calibri"/>
          <w:i/>
          <w:lang w:val="en-GB"/>
        </w:rPr>
        <w:t>9</w:t>
      </w:r>
      <w:r w:rsidR="103F5487" w:rsidRPr="00FD1DF0">
        <w:rPr>
          <w:rFonts w:eastAsia="Calibri" w:cs="Calibri"/>
          <w:lang w:val="en-GB"/>
        </w:rPr>
        <w:t>)</w:t>
      </w:r>
      <w:r w:rsidR="5B5C0DF3" w:rsidRPr="00FD1DF0">
        <w:rPr>
          <w:rFonts w:eastAsia="Calibri" w:cs="Calibri"/>
          <w:lang w:val="en-GB"/>
        </w:rPr>
        <w:t>.</w:t>
      </w:r>
      <w:r w:rsidRPr="00FD1DF0">
        <w:rPr>
          <w:rFonts w:eastAsia="Calibri" w:cs="Calibri"/>
          <w:lang w:val="en-GB"/>
        </w:rPr>
        <w:t xml:space="preserve"> </w:t>
      </w:r>
      <w:r w:rsidR="3A2BCEB9" w:rsidRPr="00FD1DF0">
        <w:rPr>
          <w:rFonts w:eastAsia="Calibri" w:cs="Calibri"/>
          <w:lang w:val="en-GB"/>
        </w:rPr>
        <w:t xml:space="preserve">We </w:t>
      </w:r>
      <w:r w:rsidRPr="00FD1DF0">
        <w:rPr>
          <w:rFonts w:eastAsia="Calibri" w:cs="Calibri"/>
          <w:lang w:val="en-GB"/>
        </w:rPr>
        <w:t xml:space="preserve">also embrace the </w:t>
      </w:r>
      <w:r w:rsidR="3A2BCEB9" w:rsidRPr="00FD1DF0">
        <w:rPr>
          <w:rFonts w:eastAsia="Calibri" w:cs="Calibri"/>
          <w:lang w:val="en-GB"/>
        </w:rPr>
        <w:t xml:space="preserve">wide </w:t>
      </w:r>
      <w:r w:rsidRPr="00FD1DF0">
        <w:rPr>
          <w:rFonts w:eastAsia="Calibri" w:cs="Calibri"/>
          <w:lang w:val="en-GB"/>
        </w:rPr>
        <w:t>approach to</w:t>
      </w:r>
      <w:r w:rsidR="3A2BCEB9" w:rsidRPr="00FD1DF0">
        <w:rPr>
          <w:rFonts w:eastAsia="Calibri" w:cs="Calibri"/>
          <w:lang w:val="en-GB"/>
        </w:rPr>
        <w:t xml:space="preserve"> acce</w:t>
      </w:r>
      <w:r w:rsidR="3DC02258" w:rsidRPr="00FD1DF0">
        <w:rPr>
          <w:rFonts w:eastAsia="Calibri" w:cs="Calibri"/>
          <w:lang w:val="en-GB"/>
        </w:rPr>
        <w:t>s</w:t>
      </w:r>
      <w:r w:rsidR="3A2BCEB9" w:rsidRPr="00FD1DF0">
        <w:rPr>
          <w:rFonts w:eastAsia="Calibri" w:cs="Calibri"/>
          <w:lang w:val="en-GB"/>
        </w:rPr>
        <w:t xml:space="preserve">sibility </w:t>
      </w:r>
      <w:r w:rsidR="00E23AB4" w:rsidRPr="00FD1DF0">
        <w:rPr>
          <w:rFonts w:eastAsia="Calibri" w:cs="Calibri"/>
          <w:lang w:val="en-GB"/>
        </w:rPr>
        <w:t xml:space="preserve">and encourage the development of </w:t>
      </w:r>
      <w:r w:rsidR="25E4B48B" w:rsidRPr="00FD1DF0">
        <w:rPr>
          <w:rFonts w:eastAsia="Calibri" w:cs="Calibri"/>
          <w:lang w:val="en-GB"/>
        </w:rPr>
        <w:t>in</w:t>
      </w:r>
      <w:r w:rsidR="70EFC947" w:rsidRPr="00FD1DF0">
        <w:rPr>
          <w:rFonts w:eastAsia="Calibri" w:cs="Calibri"/>
          <w:lang w:val="en-GB"/>
        </w:rPr>
        <w:t>s</w:t>
      </w:r>
      <w:r w:rsidR="688A220C" w:rsidRPr="00FD1DF0">
        <w:rPr>
          <w:rFonts w:eastAsia="Calibri" w:cs="Calibri"/>
          <w:lang w:val="en-GB"/>
        </w:rPr>
        <w:t>t</w:t>
      </w:r>
      <w:r w:rsidR="00E23AB4" w:rsidRPr="00FD1DF0">
        <w:rPr>
          <w:rFonts w:eastAsia="Calibri" w:cs="Calibri"/>
          <w:lang w:val="en-GB"/>
        </w:rPr>
        <w:t xml:space="preserve">ruments and </w:t>
      </w:r>
      <w:r w:rsidR="25E4B48B" w:rsidRPr="00FD1DF0">
        <w:rPr>
          <w:rFonts w:eastAsia="Calibri" w:cs="Calibri"/>
          <w:lang w:val="en-GB"/>
        </w:rPr>
        <w:t xml:space="preserve">indicators to </w:t>
      </w:r>
      <w:r w:rsidR="7E0DE40B" w:rsidRPr="00FD1DF0">
        <w:rPr>
          <w:rFonts w:eastAsia="Calibri" w:cs="Calibri"/>
          <w:lang w:val="en-GB"/>
        </w:rPr>
        <w:t>monitor</w:t>
      </w:r>
      <w:r w:rsidR="59533263" w:rsidRPr="00FD1DF0">
        <w:rPr>
          <w:rFonts w:eastAsia="Calibri" w:cs="Calibri"/>
          <w:lang w:val="en-GB"/>
        </w:rPr>
        <w:t xml:space="preserve"> and follow through</w:t>
      </w:r>
      <w:r w:rsidR="7E0DE40B" w:rsidRPr="00FD1DF0">
        <w:rPr>
          <w:rFonts w:eastAsia="Calibri" w:cs="Calibri"/>
          <w:lang w:val="en-GB"/>
        </w:rPr>
        <w:t xml:space="preserve"> acce</w:t>
      </w:r>
      <w:r w:rsidR="7A76FB84" w:rsidRPr="00FD1DF0">
        <w:rPr>
          <w:rFonts w:eastAsia="Calibri" w:cs="Calibri"/>
          <w:lang w:val="en-GB"/>
        </w:rPr>
        <w:t>s</w:t>
      </w:r>
      <w:r w:rsidR="7E0DE40B" w:rsidRPr="00FD1DF0">
        <w:rPr>
          <w:rFonts w:eastAsia="Calibri" w:cs="Calibri"/>
          <w:lang w:val="en-GB"/>
        </w:rPr>
        <w:t xml:space="preserve">sibility. </w:t>
      </w:r>
    </w:p>
    <w:p w14:paraId="08B5FB00" w14:textId="0089D4AB" w:rsidR="00E23AB4" w:rsidRPr="00FD1DF0" w:rsidRDefault="00E23AB4" w:rsidP="00556112">
      <w:pPr>
        <w:jc w:val="both"/>
        <w:rPr>
          <w:rFonts w:eastAsia="Calibri" w:cs="Calibri"/>
          <w:lang w:val="en-GB"/>
        </w:rPr>
      </w:pPr>
      <w:r w:rsidRPr="00FD1DF0">
        <w:rPr>
          <w:rFonts w:eastAsia="Calibri" w:cs="Calibri"/>
          <w:lang w:val="en-GB"/>
        </w:rPr>
        <w:t xml:space="preserve">Poverty has a remarkable negative impact on the digital inclusion of children and youth with disabilities. We endorse the way the draft general comment addresses this issue, as well as its requirement to </w:t>
      </w:r>
      <w:r w:rsidR="00231683">
        <w:rPr>
          <w:rFonts w:eastAsia="Calibri" w:cs="Calibri"/>
          <w:lang w:val="en-GB"/>
        </w:rPr>
        <w:t>S</w:t>
      </w:r>
      <w:r w:rsidRPr="00FD1DF0">
        <w:rPr>
          <w:rFonts w:eastAsia="Calibri" w:cs="Calibri"/>
          <w:lang w:val="en-GB"/>
        </w:rPr>
        <w:t>tates to ensure the inclusion of children with disabilities with all means possible. (</w:t>
      </w:r>
      <w:r w:rsidRPr="00FD1DF0">
        <w:rPr>
          <w:rFonts w:eastAsia="Calibri" w:cs="Calibri"/>
          <w:i/>
          <w:lang w:val="en-GB"/>
        </w:rPr>
        <w:t>para. 98 and 99</w:t>
      </w:r>
      <w:r w:rsidRPr="00FD1DF0">
        <w:rPr>
          <w:rFonts w:eastAsia="Calibri" w:cs="Calibri"/>
          <w:lang w:val="en-GB"/>
        </w:rPr>
        <w:t>)</w:t>
      </w:r>
    </w:p>
    <w:p w14:paraId="5DDE12CA" w14:textId="2B83A687" w:rsidR="000C59D7" w:rsidRPr="00FD1DF0" w:rsidRDefault="000C59D7" w:rsidP="00556112">
      <w:pPr>
        <w:jc w:val="both"/>
        <w:rPr>
          <w:rFonts w:eastAsia="Calibri" w:cs="Calibri"/>
          <w:lang w:val="en-GB"/>
        </w:rPr>
      </w:pPr>
    </w:p>
    <w:p w14:paraId="74984608" w14:textId="10C39B91" w:rsidR="000C59D7" w:rsidRPr="00FD1DF0" w:rsidRDefault="000C59D7" w:rsidP="00556112">
      <w:pPr>
        <w:jc w:val="both"/>
        <w:rPr>
          <w:rFonts w:eastAsia="Calibri" w:cs="Calibri"/>
          <w:lang w:val="en-GB"/>
        </w:rPr>
      </w:pPr>
    </w:p>
    <w:p w14:paraId="3B33CA7D" w14:textId="4CEBFBD2" w:rsidR="000C59D7" w:rsidRPr="00FD1DF0" w:rsidRDefault="000C59D7" w:rsidP="00556112">
      <w:pPr>
        <w:jc w:val="both"/>
        <w:rPr>
          <w:rFonts w:eastAsia="Calibri" w:cs="Calibri"/>
          <w:lang w:val="en-GB"/>
        </w:rPr>
      </w:pPr>
    </w:p>
    <w:p w14:paraId="14287C09" w14:textId="702B2974" w:rsidR="000C59D7" w:rsidRPr="00FD1DF0" w:rsidRDefault="000C59D7" w:rsidP="00556112">
      <w:pPr>
        <w:jc w:val="both"/>
        <w:rPr>
          <w:rFonts w:eastAsia="Calibri" w:cs="Calibri"/>
          <w:lang w:val="en-GB"/>
        </w:rPr>
      </w:pPr>
    </w:p>
    <w:p w14:paraId="42E22C38" w14:textId="79C73B87" w:rsidR="000C59D7" w:rsidRPr="00FD1DF0" w:rsidRDefault="000C59D7" w:rsidP="00556112">
      <w:pPr>
        <w:jc w:val="both"/>
        <w:rPr>
          <w:rFonts w:eastAsia="Calibri" w:cs="Calibri"/>
          <w:lang w:val="en-GB"/>
        </w:rPr>
      </w:pPr>
    </w:p>
    <w:p w14:paraId="6B43AC6A" w14:textId="4FA16AA6" w:rsidR="000C59D7" w:rsidRDefault="000C59D7" w:rsidP="00556112">
      <w:pPr>
        <w:jc w:val="both"/>
        <w:rPr>
          <w:rFonts w:eastAsia="Calibri" w:cs="Calibri"/>
          <w:lang w:val="en-GB"/>
        </w:rPr>
      </w:pPr>
    </w:p>
    <w:p w14:paraId="7E85467B" w14:textId="77777777" w:rsidR="00262A3D" w:rsidRPr="000403FE" w:rsidRDefault="00262A3D" w:rsidP="00556112">
      <w:pPr>
        <w:jc w:val="both"/>
        <w:rPr>
          <w:rFonts w:eastAsia="Calibri" w:cs="Calibri"/>
          <w:lang w:val="en-GB"/>
        </w:rPr>
      </w:pPr>
    </w:p>
    <w:p w14:paraId="40A0BA3E" w14:textId="3B84FBF6" w:rsidR="000C59D7" w:rsidRDefault="000C59D7" w:rsidP="00556112">
      <w:pPr>
        <w:jc w:val="both"/>
        <w:rPr>
          <w:rFonts w:eastAsia="Calibri" w:cs="Calibri"/>
          <w:lang w:val="en-GB"/>
        </w:rPr>
      </w:pPr>
    </w:p>
    <w:p w14:paraId="23E8CCE6" w14:textId="35094B27" w:rsidR="001131FB" w:rsidRPr="000403FE" w:rsidRDefault="001131FB" w:rsidP="00556112">
      <w:pPr>
        <w:jc w:val="both"/>
        <w:rPr>
          <w:rFonts w:eastAsia="Calibri" w:cs="Calibri"/>
          <w:lang w:val="en-GB"/>
        </w:rPr>
      </w:pPr>
    </w:p>
    <w:p w14:paraId="486AD7BF" w14:textId="2CB48E7D" w:rsidR="00562ED2" w:rsidRPr="000403FE" w:rsidRDefault="00562ED2" w:rsidP="00556112">
      <w:pPr>
        <w:pStyle w:val="Heading2"/>
        <w:jc w:val="both"/>
        <w:rPr>
          <w:sz w:val="20"/>
          <w:szCs w:val="20"/>
          <w:lang w:val="en-GB"/>
        </w:rPr>
      </w:pPr>
      <w:r w:rsidRPr="000403FE">
        <w:rPr>
          <w:sz w:val="20"/>
          <w:szCs w:val="20"/>
          <w:lang w:val="en-GB"/>
        </w:rPr>
        <w:t>M</w:t>
      </w:r>
      <w:r w:rsidR="000C59D7" w:rsidRPr="000403FE">
        <w:rPr>
          <w:sz w:val="20"/>
          <w:szCs w:val="20"/>
          <w:lang w:val="en-GB"/>
        </w:rPr>
        <w:t>embers of the Finnish NGO Consortium</w:t>
      </w:r>
    </w:p>
    <w:p w14:paraId="45E39C81" w14:textId="77777777" w:rsidR="00562ED2" w:rsidRPr="000403FE" w:rsidRDefault="00562ED2" w:rsidP="00556112">
      <w:pPr>
        <w:jc w:val="both"/>
        <w:rPr>
          <w:rFonts w:eastAsia="Calibri" w:cs="Times New Roman"/>
          <w:sz w:val="20"/>
          <w:szCs w:val="20"/>
          <w:lang w:val="en-GB"/>
        </w:rPr>
      </w:pPr>
      <w:r w:rsidRPr="000403FE">
        <w:rPr>
          <w:rFonts w:eastAsia="Calibri" w:cs="Times New Roman"/>
          <w:b/>
          <w:bCs/>
          <w:sz w:val="20"/>
          <w:szCs w:val="20"/>
          <w:lang w:val="en-GB"/>
        </w:rPr>
        <w:t>The Central Union for Child Welfare (CUCW)</w:t>
      </w:r>
      <w:r w:rsidRPr="000403FE">
        <w:rPr>
          <w:rFonts w:eastAsia="Calibri" w:cs="Times New Roman"/>
          <w:sz w:val="20"/>
          <w:szCs w:val="20"/>
          <w:lang w:val="en-GB"/>
        </w:rPr>
        <w:t xml:space="preserve">, founded in 1937, is a central organisation that works as an active and uniting force in matters relating to children’s rights on a national and European level. Its main aims are to advocate for children’s rights, child welfare, early childhood education, immigrant children and the integrity of children. The most important goal for the Union is to promote the fulfilment of children’s interests and rights in society through collaboration with international networks and individual partners. </w:t>
      </w:r>
      <w:r w:rsidR="00E23AB4" w:rsidRPr="000403FE">
        <w:rPr>
          <w:sz w:val="20"/>
          <w:szCs w:val="20"/>
          <w:lang w:val="en-GB"/>
        </w:rPr>
        <w:t xml:space="preserve">Additional information: </w:t>
      </w:r>
      <w:r w:rsidR="00E23AB4" w:rsidRPr="000403FE">
        <w:rPr>
          <w:rFonts w:eastAsia="Calibri" w:cs="Times New Roman"/>
          <w:sz w:val="20"/>
          <w:szCs w:val="20"/>
          <w:lang w:val="en-GB"/>
        </w:rPr>
        <w:t>www.lskl.fi/english/</w:t>
      </w:r>
    </w:p>
    <w:p w14:paraId="47F7E86A" w14:textId="77777777" w:rsidR="00562ED2" w:rsidRPr="000403FE" w:rsidRDefault="00562ED2" w:rsidP="00556112">
      <w:pPr>
        <w:jc w:val="both"/>
        <w:rPr>
          <w:sz w:val="20"/>
          <w:szCs w:val="20"/>
          <w:lang w:val="en-GB"/>
        </w:rPr>
      </w:pPr>
      <w:r w:rsidRPr="000403FE">
        <w:rPr>
          <w:b/>
          <w:bCs/>
          <w:sz w:val="20"/>
          <w:szCs w:val="20"/>
          <w:lang w:val="en-GB"/>
        </w:rPr>
        <w:t>Save the Children Finland</w:t>
      </w:r>
      <w:r w:rsidR="00E23AB4" w:rsidRPr="000403FE">
        <w:rPr>
          <w:b/>
          <w:bCs/>
          <w:sz w:val="20"/>
          <w:szCs w:val="20"/>
          <w:lang w:val="en-GB"/>
        </w:rPr>
        <w:t xml:space="preserve"> (SCF)</w:t>
      </w:r>
      <w:r w:rsidRPr="000403FE">
        <w:rPr>
          <w:sz w:val="20"/>
          <w:szCs w:val="20"/>
          <w:lang w:val="en-GB"/>
        </w:rPr>
        <w:t xml:space="preserve"> is a politically and religiously independent non-governmental organization founded in 1922, which fights for children’s rights in order to immediately and permanently improve children’s lives in Finland and all over the world. Save the Children Finland is part of the Save the Children organization, which operates in over 100 countries to improve children’s lives. Our vision is a world where every child has the right to live, to be protected, to develop and to participate. Our mission is to improve the way children are treated and to immediately and permanently improve children’s lives. Additional information: </w:t>
      </w:r>
      <w:r w:rsidR="00E23AB4" w:rsidRPr="000403FE">
        <w:rPr>
          <w:sz w:val="20"/>
          <w:szCs w:val="20"/>
          <w:lang w:val="en-GB"/>
        </w:rPr>
        <w:t>www.pelastakaalapset.fi/en/frontpage/</w:t>
      </w:r>
    </w:p>
    <w:p w14:paraId="0C9C0566" w14:textId="77777777" w:rsidR="00562ED2" w:rsidRPr="000403FE" w:rsidRDefault="00562ED2" w:rsidP="00556112">
      <w:pPr>
        <w:jc w:val="both"/>
        <w:rPr>
          <w:rStyle w:val="Hyperlink"/>
          <w:rFonts w:eastAsia="Calibri" w:cs="Calibri"/>
          <w:color w:val="000000" w:themeColor="text1"/>
          <w:sz w:val="20"/>
          <w:szCs w:val="20"/>
          <w:lang w:val="en-GB"/>
        </w:rPr>
      </w:pPr>
      <w:r w:rsidRPr="000403FE">
        <w:rPr>
          <w:rFonts w:eastAsia="Calibri" w:cs="Calibri"/>
          <w:b/>
          <w:bCs/>
          <w:color w:val="000000" w:themeColor="text1"/>
          <w:sz w:val="20"/>
          <w:szCs w:val="20"/>
          <w:lang w:val="en-GB"/>
        </w:rPr>
        <w:t>The Mannerheim League for Child Welfare (MLL)</w:t>
      </w:r>
      <w:r w:rsidRPr="000403FE">
        <w:rPr>
          <w:rFonts w:eastAsia="Calibri" w:cs="Calibri"/>
          <w:color w:val="000000" w:themeColor="text1"/>
          <w:sz w:val="20"/>
          <w:szCs w:val="20"/>
          <w:lang w:val="en-GB"/>
        </w:rPr>
        <w:t xml:space="preserve">, founded in 1920, is a nationwide NGO promoting the wellbeing of children and of families with children, increases respect for childhood and seeks to make it more visible, and sees that children’s views are taken into account in public decision-making. The Mannerheim League for Child Welfare is the largest child welfare organization in Finland. It has 86 000 members and 547 local associations throughout the country. The work of these local associations is supported by the League’s 10 district organizations. </w:t>
      </w:r>
      <w:r w:rsidR="00D13717" w:rsidRPr="000403FE">
        <w:rPr>
          <w:rFonts w:eastAsia="Calibri" w:cs="Calibri"/>
          <w:sz w:val="20"/>
          <w:szCs w:val="20"/>
          <w:lang w:val="en-GB"/>
        </w:rPr>
        <w:t>www.mll.fi/tietoa-mllsta/welcome-mannerheim-league-child-welfare</w:t>
      </w:r>
    </w:p>
    <w:p w14:paraId="5887DA31" w14:textId="77777777" w:rsidR="00562ED2" w:rsidRPr="000403FE" w:rsidRDefault="00562ED2" w:rsidP="00556112">
      <w:pPr>
        <w:jc w:val="both"/>
        <w:rPr>
          <w:sz w:val="20"/>
          <w:szCs w:val="20"/>
          <w:lang w:val="en-GB"/>
        </w:rPr>
      </w:pPr>
      <w:r w:rsidRPr="000403FE">
        <w:rPr>
          <w:b/>
          <w:bCs/>
          <w:sz w:val="20"/>
          <w:szCs w:val="20"/>
          <w:lang w:val="en-GB"/>
        </w:rPr>
        <w:lastRenderedPageBreak/>
        <w:t>Supporting foundation for children and youth with disabilities (Vamlas)</w:t>
      </w:r>
      <w:r w:rsidRPr="000403FE">
        <w:rPr>
          <w:sz w:val="20"/>
          <w:szCs w:val="20"/>
          <w:lang w:val="en-GB"/>
        </w:rPr>
        <w:t xml:space="preserve"> was founded in 1889 to promote education and employment of children and youth with disabilities. Vamlas is Specialized in housing, services, employment and education of children and youth with disabilities.</w:t>
      </w:r>
      <w:r w:rsidR="00E23AB4" w:rsidRPr="000403FE">
        <w:rPr>
          <w:sz w:val="20"/>
          <w:szCs w:val="20"/>
          <w:lang w:val="en-GB"/>
        </w:rPr>
        <w:t xml:space="preserve"> Additional information: vamlas.fi/in-english/</w:t>
      </w:r>
    </w:p>
    <w:p w14:paraId="6ECA7638" w14:textId="77777777" w:rsidR="00562ED2" w:rsidRPr="000403FE" w:rsidRDefault="00562ED2" w:rsidP="00556112">
      <w:pPr>
        <w:pStyle w:val="Heading2"/>
        <w:jc w:val="both"/>
        <w:rPr>
          <w:rFonts w:eastAsia="Calibri" w:cs="Calibri"/>
          <w:sz w:val="20"/>
          <w:szCs w:val="20"/>
          <w:lang w:val="en-GB"/>
        </w:rPr>
      </w:pPr>
      <w:r w:rsidRPr="000403FE">
        <w:rPr>
          <w:sz w:val="20"/>
          <w:szCs w:val="20"/>
          <w:lang w:val="en-GB"/>
        </w:rPr>
        <w:t>References</w:t>
      </w:r>
    </w:p>
    <w:p w14:paraId="68263C2D" w14:textId="77777777" w:rsidR="00D13717" w:rsidRPr="000403FE" w:rsidRDefault="00D13717" w:rsidP="00556112">
      <w:pPr>
        <w:spacing w:line="257" w:lineRule="auto"/>
        <w:rPr>
          <w:sz w:val="20"/>
          <w:szCs w:val="20"/>
          <w:lang w:val="en-GB"/>
        </w:rPr>
      </w:pPr>
      <w:r w:rsidRPr="000403FE">
        <w:rPr>
          <w:rFonts w:eastAsia="Calibri" w:cs="Calibri"/>
          <w:sz w:val="20"/>
          <w:szCs w:val="20"/>
          <w:vertAlign w:val="superscript"/>
          <w:lang w:val="en-GB"/>
        </w:rPr>
        <w:t xml:space="preserve">1 </w:t>
      </w:r>
      <w:r w:rsidRPr="000403FE">
        <w:rPr>
          <w:sz w:val="20"/>
          <w:szCs w:val="20"/>
          <w:lang w:val="en-GB"/>
        </w:rPr>
        <w:t>https://www.oph.fi/en/statistics-and-publications/publications/national-core-curriculum-early-childhood-education-and</w:t>
      </w:r>
    </w:p>
    <w:p w14:paraId="1DDF71AD" w14:textId="77777777" w:rsidR="09C51035" w:rsidRPr="000403FE" w:rsidRDefault="00D13717" w:rsidP="00556112">
      <w:pPr>
        <w:spacing w:line="257" w:lineRule="auto"/>
        <w:rPr>
          <w:sz w:val="20"/>
          <w:szCs w:val="20"/>
          <w:lang w:val="en-GB"/>
        </w:rPr>
      </w:pPr>
      <w:r w:rsidRPr="000403FE">
        <w:rPr>
          <w:rFonts w:eastAsia="Calibri" w:cs="Calibri"/>
          <w:sz w:val="20"/>
          <w:szCs w:val="20"/>
          <w:vertAlign w:val="superscript"/>
          <w:lang w:val="en-GB"/>
        </w:rPr>
        <w:t>2</w:t>
      </w:r>
      <w:r w:rsidRPr="000403FE">
        <w:rPr>
          <w:rFonts w:eastAsia="Calibri" w:cs="Calibri"/>
          <w:sz w:val="20"/>
          <w:szCs w:val="20"/>
          <w:lang w:val="en-GB"/>
        </w:rPr>
        <w:t xml:space="preserve"> </w:t>
      </w:r>
      <w:r w:rsidR="09C51035" w:rsidRPr="000403FE">
        <w:rPr>
          <w:sz w:val="20"/>
          <w:szCs w:val="20"/>
          <w:lang w:val="en-GB"/>
        </w:rPr>
        <w:t>https://www.lse.ac.uk/media-and-communications/assets/documents/research/eu-kids-online/reports/EU-Kids-Online-2020-March2020.pdf</w:t>
      </w:r>
    </w:p>
    <w:p w14:paraId="2018BFD5" w14:textId="77777777" w:rsidR="09C51035" w:rsidRPr="000403FE" w:rsidRDefault="00D13717" w:rsidP="00556112">
      <w:pPr>
        <w:spacing w:line="257" w:lineRule="auto"/>
        <w:rPr>
          <w:sz w:val="20"/>
          <w:szCs w:val="20"/>
          <w:lang w:val="en-GB"/>
        </w:rPr>
      </w:pPr>
      <w:r w:rsidRPr="000403FE">
        <w:rPr>
          <w:rFonts w:eastAsia="Calibri" w:cs="Calibri"/>
          <w:sz w:val="20"/>
          <w:szCs w:val="20"/>
          <w:vertAlign w:val="superscript"/>
          <w:lang w:val="en-GB"/>
        </w:rPr>
        <w:t xml:space="preserve">3 </w:t>
      </w:r>
      <w:r w:rsidR="09C51035" w:rsidRPr="000403FE">
        <w:rPr>
          <w:sz w:val="20"/>
          <w:szCs w:val="20"/>
          <w:lang w:val="en-GB"/>
        </w:rPr>
        <w:t>https://medialukutaitosuomessa.fi/en/</w:t>
      </w:r>
    </w:p>
    <w:p w14:paraId="70841AE1" w14:textId="77777777" w:rsidR="09C51035" w:rsidRPr="000403FE" w:rsidRDefault="00D13717" w:rsidP="00556112">
      <w:pPr>
        <w:rPr>
          <w:rFonts w:eastAsiaTheme="minorEastAsia"/>
          <w:color w:val="000000" w:themeColor="text1"/>
          <w:sz w:val="20"/>
          <w:szCs w:val="20"/>
          <w:lang w:val="en-GB"/>
        </w:rPr>
      </w:pPr>
      <w:r w:rsidRPr="000403FE">
        <w:rPr>
          <w:rFonts w:eastAsiaTheme="minorEastAsia"/>
          <w:color w:val="000000" w:themeColor="text1"/>
          <w:sz w:val="20"/>
          <w:szCs w:val="20"/>
          <w:vertAlign w:val="superscript"/>
          <w:lang w:val="en-GB"/>
        </w:rPr>
        <w:t>4</w:t>
      </w:r>
      <w:r w:rsidR="09C51035" w:rsidRPr="000403FE">
        <w:rPr>
          <w:rFonts w:eastAsiaTheme="minorEastAsia"/>
          <w:color w:val="000000" w:themeColor="text1"/>
          <w:sz w:val="20"/>
          <w:szCs w:val="20"/>
          <w:vertAlign w:val="superscript"/>
          <w:lang w:val="en-GB"/>
        </w:rPr>
        <w:t> </w:t>
      </w:r>
      <w:r w:rsidR="09C51035" w:rsidRPr="000403FE">
        <w:rPr>
          <w:rFonts w:eastAsiaTheme="minorEastAsia"/>
          <w:sz w:val="20"/>
          <w:szCs w:val="20"/>
          <w:lang w:val="en-GB"/>
        </w:rPr>
        <w:t>https://ec.europa.eu/home-affairs/sites/homeaffairs/files/what-we-do/policies/european-agenda-security/20200724_com-2020-607-commission-communication_en.pdf</w:t>
      </w:r>
      <w:r w:rsidR="09C51035" w:rsidRPr="000403FE">
        <w:rPr>
          <w:rFonts w:eastAsiaTheme="minorEastAsia"/>
          <w:color w:val="000000" w:themeColor="text1"/>
          <w:sz w:val="20"/>
          <w:szCs w:val="20"/>
          <w:lang w:val="en-GB"/>
        </w:rPr>
        <w:t> </w:t>
      </w:r>
    </w:p>
    <w:p w14:paraId="1708150A" w14:textId="77777777" w:rsidR="09C51035" w:rsidRPr="000403FE" w:rsidRDefault="00D13717" w:rsidP="00556112">
      <w:pPr>
        <w:rPr>
          <w:rFonts w:eastAsiaTheme="minorEastAsia"/>
          <w:color w:val="000000" w:themeColor="text1"/>
          <w:sz w:val="20"/>
          <w:szCs w:val="20"/>
          <w:lang w:val="en-GB"/>
        </w:rPr>
      </w:pPr>
      <w:r w:rsidRPr="000403FE">
        <w:rPr>
          <w:rFonts w:eastAsiaTheme="minorEastAsia"/>
          <w:color w:val="000000" w:themeColor="text1"/>
          <w:sz w:val="20"/>
          <w:szCs w:val="20"/>
          <w:vertAlign w:val="superscript"/>
          <w:lang w:val="en-GB"/>
        </w:rPr>
        <w:t>5</w:t>
      </w:r>
      <w:r w:rsidR="09C51035" w:rsidRPr="000403FE">
        <w:rPr>
          <w:rFonts w:eastAsiaTheme="minorEastAsia"/>
          <w:color w:val="000000" w:themeColor="text1"/>
          <w:sz w:val="20"/>
          <w:szCs w:val="20"/>
          <w:lang w:val="en-GB"/>
        </w:rPr>
        <w:t xml:space="preserve"> </w:t>
      </w:r>
      <w:r w:rsidR="09C51035" w:rsidRPr="000403FE">
        <w:rPr>
          <w:sz w:val="20"/>
          <w:szCs w:val="20"/>
          <w:lang w:val="en-GB"/>
        </w:rPr>
        <w:t>https://ec.europa.eu/digital-single-market/en/news/interim-regulation-processing-personal-and-other-data-purpose-combatting-child-sexual-abuse</w:t>
      </w:r>
    </w:p>
    <w:p w14:paraId="2C1BD84E" w14:textId="77777777" w:rsidR="6E9C80C7" w:rsidRPr="000403FE" w:rsidRDefault="00D13717" w:rsidP="00556112">
      <w:pPr>
        <w:rPr>
          <w:rFonts w:eastAsia="Calibri" w:cs="Calibri"/>
          <w:sz w:val="20"/>
          <w:szCs w:val="20"/>
          <w:lang w:val="en-GB"/>
        </w:rPr>
      </w:pPr>
      <w:r w:rsidRPr="000403FE">
        <w:rPr>
          <w:rFonts w:eastAsia="Calibri" w:cs="Calibri"/>
          <w:sz w:val="20"/>
          <w:szCs w:val="20"/>
          <w:vertAlign w:val="superscript"/>
          <w:lang w:val="en-GB"/>
        </w:rPr>
        <w:t>6</w:t>
      </w:r>
      <w:r w:rsidRPr="000403FE">
        <w:rPr>
          <w:rFonts w:eastAsia="Calibri" w:cs="Calibri"/>
          <w:sz w:val="20"/>
          <w:szCs w:val="20"/>
          <w:lang w:val="en-GB"/>
        </w:rPr>
        <w:t xml:space="preserve"> </w:t>
      </w:r>
      <w:r w:rsidR="3D774DC7" w:rsidRPr="000403FE">
        <w:rPr>
          <w:rFonts w:eastAsia="Calibri" w:cs="Calibri"/>
          <w:sz w:val="20"/>
          <w:szCs w:val="20"/>
          <w:lang w:val="en-GB"/>
        </w:rPr>
        <w:t xml:space="preserve">https://www.julkari.fi/bitstream/handle/10024/138214/URN_ISBN_978-952-343-344-1.pdf?sequence=1&amp;isAllowed=y </w:t>
      </w:r>
    </w:p>
    <w:p w14:paraId="4346009A" w14:textId="3A09C986" w:rsidR="6E9C80C7" w:rsidRPr="000C59D7" w:rsidRDefault="00D13717" w:rsidP="00556112">
      <w:pPr>
        <w:rPr>
          <w:rFonts w:ascii="Calibri" w:eastAsia="Calibri" w:hAnsi="Calibri" w:cs="Calibri"/>
          <w:sz w:val="20"/>
          <w:szCs w:val="20"/>
          <w:lang w:val="en-GB"/>
        </w:rPr>
      </w:pPr>
      <w:r w:rsidRPr="000403FE">
        <w:rPr>
          <w:rFonts w:eastAsia="Calibri" w:cs="Calibri"/>
          <w:sz w:val="20"/>
          <w:szCs w:val="20"/>
          <w:vertAlign w:val="superscript"/>
          <w:lang w:val="en-GB"/>
        </w:rPr>
        <w:t>7</w:t>
      </w:r>
      <w:r w:rsidR="3DCD4E66" w:rsidRPr="000403FE">
        <w:rPr>
          <w:rFonts w:eastAsia="Calibri" w:cs="Calibri"/>
          <w:sz w:val="20"/>
          <w:szCs w:val="20"/>
          <w:lang w:val="en-GB"/>
        </w:rPr>
        <w:t xml:space="preserve"> </w:t>
      </w:r>
      <w:r w:rsidR="3DCD4E66" w:rsidRPr="001131FB">
        <w:rPr>
          <w:rFonts w:eastAsia="Calibri" w:cs="Calibri"/>
          <w:sz w:val="20"/>
          <w:szCs w:val="20"/>
          <w:lang w:val="en-GB"/>
        </w:rPr>
        <w:t>https://www.invalidiliitto.fi/sites/default/files/2019-06/Vammaisten_asema_vaikuttaminen_ja_digitaalisuus.pdf</w:t>
      </w:r>
    </w:p>
    <w:sectPr w:rsidR="6E9C80C7" w:rsidRPr="000C59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DFB4" w14:textId="77777777" w:rsidR="00F500C0" w:rsidRDefault="00F500C0" w:rsidP="008E2E41">
      <w:pPr>
        <w:spacing w:after="0" w:line="240" w:lineRule="auto"/>
      </w:pPr>
      <w:r>
        <w:separator/>
      </w:r>
    </w:p>
  </w:endnote>
  <w:endnote w:type="continuationSeparator" w:id="0">
    <w:p w14:paraId="712309D2" w14:textId="77777777" w:rsidR="00F500C0" w:rsidRDefault="00F500C0" w:rsidP="008E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2FFF" w14:textId="77777777" w:rsidR="00F500C0" w:rsidRDefault="00F500C0" w:rsidP="008E2E41">
      <w:pPr>
        <w:spacing w:after="0" w:line="240" w:lineRule="auto"/>
      </w:pPr>
      <w:r>
        <w:separator/>
      </w:r>
    </w:p>
  </w:footnote>
  <w:footnote w:type="continuationSeparator" w:id="0">
    <w:p w14:paraId="0141166E" w14:textId="77777777" w:rsidR="00F500C0" w:rsidRDefault="00F500C0" w:rsidP="008E2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1648"/>
    <w:multiLevelType w:val="hybridMultilevel"/>
    <w:tmpl w:val="1EF4EB34"/>
    <w:lvl w:ilvl="0" w:tplc="DCDC9E12">
      <w:start w:val="1"/>
      <w:numFmt w:val="bullet"/>
      <w:lvlText w:val=""/>
      <w:lvlJc w:val="left"/>
      <w:pPr>
        <w:ind w:left="720" w:hanging="360"/>
      </w:pPr>
      <w:rPr>
        <w:rFonts w:ascii="Symbol" w:hAnsi="Symbol" w:hint="default"/>
      </w:rPr>
    </w:lvl>
    <w:lvl w:ilvl="1" w:tplc="964EC2A6">
      <w:start w:val="1"/>
      <w:numFmt w:val="bullet"/>
      <w:lvlText w:val="o"/>
      <w:lvlJc w:val="left"/>
      <w:pPr>
        <w:ind w:left="1440" w:hanging="360"/>
      </w:pPr>
      <w:rPr>
        <w:rFonts w:ascii="Courier New" w:hAnsi="Courier New" w:hint="default"/>
      </w:rPr>
    </w:lvl>
    <w:lvl w:ilvl="2" w:tplc="FEC0B33C">
      <w:start w:val="1"/>
      <w:numFmt w:val="bullet"/>
      <w:lvlText w:val=""/>
      <w:lvlJc w:val="left"/>
      <w:pPr>
        <w:ind w:left="2160" w:hanging="360"/>
      </w:pPr>
      <w:rPr>
        <w:rFonts w:ascii="Wingdings" w:hAnsi="Wingdings" w:hint="default"/>
      </w:rPr>
    </w:lvl>
    <w:lvl w:ilvl="3" w:tplc="A2CCDE16">
      <w:start w:val="1"/>
      <w:numFmt w:val="bullet"/>
      <w:lvlText w:val=""/>
      <w:lvlJc w:val="left"/>
      <w:pPr>
        <w:ind w:left="2880" w:hanging="360"/>
      </w:pPr>
      <w:rPr>
        <w:rFonts w:ascii="Symbol" w:hAnsi="Symbol" w:hint="default"/>
      </w:rPr>
    </w:lvl>
    <w:lvl w:ilvl="4" w:tplc="884E9EA2">
      <w:start w:val="1"/>
      <w:numFmt w:val="bullet"/>
      <w:lvlText w:val="o"/>
      <w:lvlJc w:val="left"/>
      <w:pPr>
        <w:ind w:left="3600" w:hanging="360"/>
      </w:pPr>
      <w:rPr>
        <w:rFonts w:ascii="Courier New" w:hAnsi="Courier New" w:hint="default"/>
      </w:rPr>
    </w:lvl>
    <w:lvl w:ilvl="5" w:tplc="2A0C8B28">
      <w:start w:val="1"/>
      <w:numFmt w:val="bullet"/>
      <w:lvlText w:val=""/>
      <w:lvlJc w:val="left"/>
      <w:pPr>
        <w:ind w:left="4320" w:hanging="360"/>
      </w:pPr>
      <w:rPr>
        <w:rFonts w:ascii="Wingdings" w:hAnsi="Wingdings" w:hint="default"/>
      </w:rPr>
    </w:lvl>
    <w:lvl w:ilvl="6" w:tplc="1A70ABBE">
      <w:start w:val="1"/>
      <w:numFmt w:val="bullet"/>
      <w:lvlText w:val=""/>
      <w:lvlJc w:val="left"/>
      <w:pPr>
        <w:ind w:left="5040" w:hanging="360"/>
      </w:pPr>
      <w:rPr>
        <w:rFonts w:ascii="Symbol" w:hAnsi="Symbol" w:hint="default"/>
      </w:rPr>
    </w:lvl>
    <w:lvl w:ilvl="7" w:tplc="44361C3E">
      <w:start w:val="1"/>
      <w:numFmt w:val="bullet"/>
      <w:lvlText w:val="o"/>
      <w:lvlJc w:val="left"/>
      <w:pPr>
        <w:ind w:left="5760" w:hanging="360"/>
      </w:pPr>
      <w:rPr>
        <w:rFonts w:ascii="Courier New" w:hAnsi="Courier New" w:hint="default"/>
      </w:rPr>
    </w:lvl>
    <w:lvl w:ilvl="8" w:tplc="F72E56D0">
      <w:start w:val="1"/>
      <w:numFmt w:val="bullet"/>
      <w:lvlText w:val=""/>
      <w:lvlJc w:val="left"/>
      <w:pPr>
        <w:ind w:left="6480" w:hanging="360"/>
      </w:pPr>
      <w:rPr>
        <w:rFonts w:ascii="Wingdings" w:hAnsi="Wingdings" w:hint="default"/>
      </w:rPr>
    </w:lvl>
  </w:abstractNum>
  <w:abstractNum w:abstractNumId="1" w15:restartNumberingAfterBreak="0">
    <w:nsid w:val="693F5A8E"/>
    <w:multiLevelType w:val="hybridMultilevel"/>
    <w:tmpl w:val="82A214D0"/>
    <w:lvl w:ilvl="0" w:tplc="F782F590">
      <w:start w:val="1"/>
      <w:numFmt w:val="bullet"/>
      <w:lvlText w:val=""/>
      <w:lvlJc w:val="left"/>
      <w:pPr>
        <w:ind w:left="720" w:hanging="360"/>
      </w:pPr>
      <w:rPr>
        <w:rFonts w:ascii="Symbol" w:hAnsi="Symbol" w:hint="default"/>
      </w:rPr>
    </w:lvl>
    <w:lvl w:ilvl="1" w:tplc="2B361302">
      <w:start w:val="1"/>
      <w:numFmt w:val="bullet"/>
      <w:lvlText w:val="o"/>
      <w:lvlJc w:val="left"/>
      <w:pPr>
        <w:ind w:left="1440" w:hanging="360"/>
      </w:pPr>
      <w:rPr>
        <w:rFonts w:ascii="Courier New" w:hAnsi="Courier New" w:hint="default"/>
      </w:rPr>
    </w:lvl>
    <w:lvl w:ilvl="2" w:tplc="97A4EFCA">
      <w:start w:val="1"/>
      <w:numFmt w:val="bullet"/>
      <w:lvlText w:val=""/>
      <w:lvlJc w:val="left"/>
      <w:pPr>
        <w:ind w:left="2160" w:hanging="360"/>
      </w:pPr>
      <w:rPr>
        <w:rFonts w:ascii="Wingdings" w:hAnsi="Wingdings" w:hint="default"/>
      </w:rPr>
    </w:lvl>
    <w:lvl w:ilvl="3" w:tplc="D9760806">
      <w:start w:val="1"/>
      <w:numFmt w:val="bullet"/>
      <w:lvlText w:val=""/>
      <w:lvlJc w:val="left"/>
      <w:pPr>
        <w:ind w:left="2880" w:hanging="360"/>
      </w:pPr>
      <w:rPr>
        <w:rFonts w:ascii="Symbol" w:hAnsi="Symbol" w:hint="default"/>
      </w:rPr>
    </w:lvl>
    <w:lvl w:ilvl="4" w:tplc="51185F90">
      <w:start w:val="1"/>
      <w:numFmt w:val="bullet"/>
      <w:lvlText w:val="o"/>
      <w:lvlJc w:val="left"/>
      <w:pPr>
        <w:ind w:left="3600" w:hanging="360"/>
      </w:pPr>
      <w:rPr>
        <w:rFonts w:ascii="Courier New" w:hAnsi="Courier New" w:hint="default"/>
      </w:rPr>
    </w:lvl>
    <w:lvl w:ilvl="5" w:tplc="B2E459AC">
      <w:start w:val="1"/>
      <w:numFmt w:val="bullet"/>
      <w:lvlText w:val=""/>
      <w:lvlJc w:val="left"/>
      <w:pPr>
        <w:ind w:left="4320" w:hanging="360"/>
      </w:pPr>
      <w:rPr>
        <w:rFonts w:ascii="Wingdings" w:hAnsi="Wingdings" w:hint="default"/>
      </w:rPr>
    </w:lvl>
    <w:lvl w:ilvl="6" w:tplc="A8E85FB8">
      <w:start w:val="1"/>
      <w:numFmt w:val="bullet"/>
      <w:lvlText w:val=""/>
      <w:lvlJc w:val="left"/>
      <w:pPr>
        <w:ind w:left="5040" w:hanging="360"/>
      </w:pPr>
      <w:rPr>
        <w:rFonts w:ascii="Symbol" w:hAnsi="Symbol" w:hint="default"/>
      </w:rPr>
    </w:lvl>
    <w:lvl w:ilvl="7" w:tplc="9D88E858">
      <w:start w:val="1"/>
      <w:numFmt w:val="bullet"/>
      <w:lvlText w:val="o"/>
      <w:lvlJc w:val="left"/>
      <w:pPr>
        <w:ind w:left="5760" w:hanging="360"/>
      </w:pPr>
      <w:rPr>
        <w:rFonts w:ascii="Courier New" w:hAnsi="Courier New" w:hint="default"/>
      </w:rPr>
    </w:lvl>
    <w:lvl w:ilvl="8" w:tplc="086C6E32">
      <w:start w:val="1"/>
      <w:numFmt w:val="bullet"/>
      <w:lvlText w:val=""/>
      <w:lvlJc w:val="left"/>
      <w:pPr>
        <w:ind w:left="6480" w:hanging="360"/>
      </w:pPr>
      <w:rPr>
        <w:rFonts w:ascii="Wingdings" w:hAnsi="Wingdings" w:hint="default"/>
      </w:rPr>
    </w:lvl>
  </w:abstractNum>
  <w:abstractNum w:abstractNumId="2" w15:restartNumberingAfterBreak="0">
    <w:nsid w:val="75F57C6D"/>
    <w:multiLevelType w:val="hybridMultilevel"/>
    <w:tmpl w:val="636EF2A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7AA904"/>
    <w:rsid w:val="00007C8E"/>
    <w:rsid w:val="000149A9"/>
    <w:rsid w:val="00025BBF"/>
    <w:rsid w:val="000403FE"/>
    <w:rsid w:val="000476BC"/>
    <w:rsid w:val="000912CA"/>
    <w:rsid w:val="000B304F"/>
    <w:rsid w:val="000C59D7"/>
    <w:rsid w:val="000D059F"/>
    <w:rsid w:val="001131FB"/>
    <w:rsid w:val="001208EC"/>
    <w:rsid w:val="0015206E"/>
    <w:rsid w:val="001711B8"/>
    <w:rsid w:val="00192D30"/>
    <w:rsid w:val="001A2F33"/>
    <w:rsid w:val="001F0BA1"/>
    <w:rsid w:val="001F2F4D"/>
    <w:rsid w:val="00220693"/>
    <w:rsid w:val="00231683"/>
    <w:rsid w:val="00255C1E"/>
    <w:rsid w:val="00262A3D"/>
    <w:rsid w:val="00267CE3"/>
    <w:rsid w:val="002F5CF9"/>
    <w:rsid w:val="003003D5"/>
    <w:rsid w:val="003322B7"/>
    <w:rsid w:val="003614AB"/>
    <w:rsid w:val="003D58BA"/>
    <w:rsid w:val="003F45BA"/>
    <w:rsid w:val="00456470"/>
    <w:rsid w:val="00513220"/>
    <w:rsid w:val="0052175E"/>
    <w:rsid w:val="00556112"/>
    <w:rsid w:val="00562ED2"/>
    <w:rsid w:val="0058411C"/>
    <w:rsid w:val="005865F6"/>
    <w:rsid w:val="005959DE"/>
    <w:rsid w:val="005C5158"/>
    <w:rsid w:val="005C614F"/>
    <w:rsid w:val="005D766D"/>
    <w:rsid w:val="005E416C"/>
    <w:rsid w:val="00623CAB"/>
    <w:rsid w:val="00672B97"/>
    <w:rsid w:val="006D46D6"/>
    <w:rsid w:val="006D7EDD"/>
    <w:rsid w:val="0071786B"/>
    <w:rsid w:val="00727BC5"/>
    <w:rsid w:val="007B0164"/>
    <w:rsid w:val="008008AE"/>
    <w:rsid w:val="00866368"/>
    <w:rsid w:val="008A54DE"/>
    <w:rsid w:val="008E2E41"/>
    <w:rsid w:val="009001B0"/>
    <w:rsid w:val="009037C8"/>
    <w:rsid w:val="00987EB8"/>
    <w:rsid w:val="0099622E"/>
    <w:rsid w:val="009C2240"/>
    <w:rsid w:val="009E74BF"/>
    <w:rsid w:val="00A0700E"/>
    <w:rsid w:val="00AA6507"/>
    <w:rsid w:val="00AB6C5D"/>
    <w:rsid w:val="00B11FD6"/>
    <w:rsid w:val="00B452A9"/>
    <w:rsid w:val="00B46C4C"/>
    <w:rsid w:val="00B91AD4"/>
    <w:rsid w:val="00BB0ED3"/>
    <w:rsid w:val="00C22E76"/>
    <w:rsid w:val="00C26109"/>
    <w:rsid w:val="00C67971"/>
    <w:rsid w:val="00C72F10"/>
    <w:rsid w:val="00C8304A"/>
    <w:rsid w:val="00C93FED"/>
    <w:rsid w:val="00CA0220"/>
    <w:rsid w:val="00CF7286"/>
    <w:rsid w:val="00D13717"/>
    <w:rsid w:val="00D31278"/>
    <w:rsid w:val="00D41DAF"/>
    <w:rsid w:val="00D464F2"/>
    <w:rsid w:val="00D81DB1"/>
    <w:rsid w:val="00DB7E22"/>
    <w:rsid w:val="00E23AB4"/>
    <w:rsid w:val="00E712BD"/>
    <w:rsid w:val="00EA29F0"/>
    <w:rsid w:val="00F137D1"/>
    <w:rsid w:val="00F3377B"/>
    <w:rsid w:val="00F500C0"/>
    <w:rsid w:val="00F95BCC"/>
    <w:rsid w:val="00F97F04"/>
    <w:rsid w:val="00FA4019"/>
    <w:rsid w:val="00FD1DF0"/>
    <w:rsid w:val="00FE7C10"/>
    <w:rsid w:val="00FF2426"/>
    <w:rsid w:val="01D069FF"/>
    <w:rsid w:val="0245338B"/>
    <w:rsid w:val="02E8CDDC"/>
    <w:rsid w:val="02F63F48"/>
    <w:rsid w:val="03383148"/>
    <w:rsid w:val="03704821"/>
    <w:rsid w:val="0374EF03"/>
    <w:rsid w:val="03CFE38B"/>
    <w:rsid w:val="042779C3"/>
    <w:rsid w:val="04282060"/>
    <w:rsid w:val="044A9706"/>
    <w:rsid w:val="04576392"/>
    <w:rsid w:val="0486E1FF"/>
    <w:rsid w:val="04BCE8D7"/>
    <w:rsid w:val="04C59407"/>
    <w:rsid w:val="050A9C2A"/>
    <w:rsid w:val="05375F39"/>
    <w:rsid w:val="053DB1B9"/>
    <w:rsid w:val="055790F5"/>
    <w:rsid w:val="057B05BF"/>
    <w:rsid w:val="05CCD7FD"/>
    <w:rsid w:val="060FDF89"/>
    <w:rsid w:val="0610568A"/>
    <w:rsid w:val="066FD17C"/>
    <w:rsid w:val="06A7FE88"/>
    <w:rsid w:val="073AC54E"/>
    <w:rsid w:val="07673AC6"/>
    <w:rsid w:val="081A7C9C"/>
    <w:rsid w:val="08536D66"/>
    <w:rsid w:val="08630EB1"/>
    <w:rsid w:val="08A2C122"/>
    <w:rsid w:val="08F86B93"/>
    <w:rsid w:val="09503366"/>
    <w:rsid w:val="09C51035"/>
    <w:rsid w:val="0ABE7FC8"/>
    <w:rsid w:val="0AF3D96F"/>
    <w:rsid w:val="0AF5DB3F"/>
    <w:rsid w:val="0B16C212"/>
    <w:rsid w:val="0B2DCB87"/>
    <w:rsid w:val="0B391716"/>
    <w:rsid w:val="0B60CB04"/>
    <w:rsid w:val="0B6D038B"/>
    <w:rsid w:val="0B74BE66"/>
    <w:rsid w:val="0B865592"/>
    <w:rsid w:val="0BE9DBDE"/>
    <w:rsid w:val="0C2658C3"/>
    <w:rsid w:val="0CE70A31"/>
    <w:rsid w:val="0D0A7DC3"/>
    <w:rsid w:val="0D7BA330"/>
    <w:rsid w:val="0D81E004"/>
    <w:rsid w:val="0DD7220D"/>
    <w:rsid w:val="0DD81683"/>
    <w:rsid w:val="0E3DBBE2"/>
    <w:rsid w:val="0E8182FB"/>
    <w:rsid w:val="0EB5F031"/>
    <w:rsid w:val="0EC85499"/>
    <w:rsid w:val="0F28A9A9"/>
    <w:rsid w:val="0F35E0EA"/>
    <w:rsid w:val="0F49118D"/>
    <w:rsid w:val="0FA1AEFA"/>
    <w:rsid w:val="1034D938"/>
    <w:rsid w:val="103F5487"/>
    <w:rsid w:val="10B9CB76"/>
    <w:rsid w:val="10DBDB99"/>
    <w:rsid w:val="111444D7"/>
    <w:rsid w:val="119BB81E"/>
    <w:rsid w:val="11D20F00"/>
    <w:rsid w:val="11E5714E"/>
    <w:rsid w:val="11EAE6A4"/>
    <w:rsid w:val="1216BF43"/>
    <w:rsid w:val="1283AABB"/>
    <w:rsid w:val="12A8A10B"/>
    <w:rsid w:val="12D8639C"/>
    <w:rsid w:val="12E1708F"/>
    <w:rsid w:val="12EC89A0"/>
    <w:rsid w:val="131F958D"/>
    <w:rsid w:val="1352EA2D"/>
    <w:rsid w:val="13562F8C"/>
    <w:rsid w:val="14019D1F"/>
    <w:rsid w:val="1460B03B"/>
    <w:rsid w:val="1465C57B"/>
    <w:rsid w:val="14A74CFF"/>
    <w:rsid w:val="15F4DF79"/>
    <w:rsid w:val="1683C995"/>
    <w:rsid w:val="168E0139"/>
    <w:rsid w:val="169A281A"/>
    <w:rsid w:val="16B11C60"/>
    <w:rsid w:val="171F359C"/>
    <w:rsid w:val="174E7C1E"/>
    <w:rsid w:val="182C1F9E"/>
    <w:rsid w:val="18420764"/>
    <w:rsid w:val="185031E8"/>
    <w:rsid w:val="18D46CD2"/>
    <w:rsid w:val="18ECFBF3"/>
    <w:rsid w:val="1971E198"/>
    <w:rsid w:val="1A364DD5"/>
    <w:rsid w:val="1A800B58"/>
    <w:rsid w:val="1AB0572F"/>
    <w:rsid w:val="1ACBAD69"/>
    <w:rsid w:val="1AD1BC6E"/>
    <w:rsid w:val="1B1674BB"/>
    <w:rsid w:val="1BA0C43E"/>
    <w:rsid w:val="1BBC854A"/>
    <w:rsid w:val="1BED3A99"/>
    <w:rsid w:val="1BFB67A6"/>
    <w:rsid w:val="1C42DF74"/>
    <w:rsid w:val="1C9573DE"/>
    <w:rsid w:val="1CBBEC39"/>
    <w:rsid w:val="1CC70A60"/>
    <w:rsid w:val="1D5BAC68"/>
    <w:rsid w:val="1DA66D0D"/>
    <w:rsid w:val="1DCAB583"/>
    <w:rsid w:val="1DD9E9F2"/>
    <w:rsid w:val="1DEF73C3"/>
    <w:rsid w:val="1EF60D45"/>
    <w:rsid w:val="1F07DC41"/>
    <w:rsid w:val="1F18CF9A"/>
    <w:rsid w:val="1F52D7E2"/>
    <w:rsid w:val="1FA8CF0B"/>
    <w:rsid w:val="1FCC04FA"/>
    <w:rsid w:val="20616FE7"/>
    <w:rsid w:val="208B7D99"/>
    <w:rsid w:val="2144DCFF"/>
    <w:rsid w:val="218583FE"/>
    <w:rsid w:val="219B702B"/>
    <w:rsid w:val="21C36FD1"/>
    <w:rsid w:val="21C73B2C"/>
    <w:rsid w:val="21DCC375"/>
    <w:rsid w:val="21ECDFA6"/>
    <w:rsid w:val="220A9DD5"/>
    <w:rsid w:val="221B5593"/>
    <w:rsid w:val="222D5BC6"/>
    <w:rsid w:val="2232844E"/>
    <w:rsid w:val="22A8C2DD"/>
    <w:rsid w:val="22ECB478"/>
    <w:rsid w:val="2300EE03"/>
    <w:rsid w:val="23349EEA"/>
    <w:rsid w:val="23434926"/>
    <w:rsid w:val="23824B12"/>
    <w:rsid w:val="2397865F"/>
    <w:rsid w:val="241086A8"/>
    <w:rsid w:val="247C31B8"/>
    <w:rsid w:val="24AA1F70"/>
    <w:rsid w:val="2546B2B3"/>
    <w:rsid w:val="2589A403"/>
    <w:rsid w:val="25BE3F34"/>
    <w:rsid w:val="25E4B48B"/>
    <w:rsid w:val="26AE2DA5"/>
    <w:rsid w:val="27142B1B"/>
    <w:rsid w:val="272A286B"/>
    <w:rsid w:val="27742871"/>
    <w:rsid w:val="27A6AF89"/>
    <w:rsid w:val="27AB0A82"/>
    <w:rsid w:val="27AD1730"/>
    <w:rsid w:val="27C05BDC"/>
    <w:rsid w:val="287EAFEC"/>
    <w:rsid w:val="28C8E532"/>
    <w:rsid w:val="29345647"/>
    <w:rsid w:val="294E5EFD"/>
    <w:rsid w:val="295B0456"/>
    <w:rsid w:val="2977AE0F"/>
    <w:rsid w:val="29D899AD"/>
    <w:rsid w:val="2A0CF562"/>
    <w:rsid w:val="2A3C9692"/>
    <w:rsid w:val="2A4C806B"/>
    <w:rsid w:val="2A736516"/>
    <w:rsid w:val="2A7A672C"/>
    <w:rsid w:val="2ACF7F9B"/>
    <w:rsid w:val="2B1F42A6"/>
    <w:rsid w:val="2B50BE41"/>
    <w:rsid w:val="2B5DD0BD"/>
    <w:rsid w:val="2B65BF39"/>
    <w:rsid w:val="2B93800F"/>
    <w:rsid w:val="2BA02C37"/>
    <w:rsid w:val="2BD8ABA7"/>
    <w:rsid w:val="2C2EB5BA"/>
    <w:rsid w:val="2CDA03EB"/>
    <w:rsid w:val="2D29746B"/>
    <w:rsid w:val="2D6BF19B"/>
    <w:rsid w:val="2D7A4A4A"/>
    <w:rsid w:val="2D9AA5D5"/>
    <w:rsid w:val="2DAF54FF"/>
    <w:rsid w:val="2DD946EB"/>
    <w:rsid w:val="2DE55877"/>
    <w:rsid w:val="2E4EC4C9"/>
    <w:rsid w:val="2E6E083E"/>
    <w:rsid w:val="2EAB9F0D"/>
    <w:rsid w:val="2EC3E0C1"/>
    <w:rsid w:val="2EF51544"/>
    <w:rsid w:val="2F2FE112"/>
    <w:rsid w:val="2FA08EF0"/>
    <w:rsid w:val="2FEDFD9F"/>
    <w:rsid w:val="2FF8C16F"/>
    <w:rsid w:val="30256902"/>
    <w:rsid w:val="302C4428"/>
    <w:rsid w:val="3030E3EF"/>
    <w:rsid w:val="3037F3E4"/>
    <w:rsid w:val="30607CA4"/>
    <w:rsid w:val="309800EE"/>
    <w:rsid w:val="31016F13"/>
    <w:rsid w:val="31210C13"/>
    <w:rsid w:val="31AA8AD9"/>
    <w:rsid w:val="32B7693E"/>
    <w:rsid w:val="32BC28D9"/>
    <w:rsid w:val="32C6E59C"/>
    <w:rsid w:val="32F1BDC7"/>
    <w:rsid w:val="33068307"/>
    <w:rsid w:val="3374DA1E"/>
    <w:rsid w:val="33847478"/>
    <w:rsid w:val="3384F853"/>
    <w:rsid w:val="34139663"/>
    <w:rsid w:val="3423457F"/>
    <w:rsid w:val="34451CCF"/>
    <w:rsid w:val="34730C6F"/>
    <w:rsid w:val="34A6487F"/>
    <w:rsid w:val="34C682B2"/>
    <w:rsid w:val="34D5FDFB"/>
    <w:rsid w:val="35FE0915"/>
    <w:rsid w:val="36198887"/>
    <w:rsid w:val="3676CE0E"/>
    <w:rsid w:val="3676D194"/>
    <w:rsid w:val="368AD1D1"/>
    <w:rsid w:val="373ECEE2"/>
    <w:rsid w:val="3756E660"/>
    <w:rsid w:val="376C7846"/>
    <w:rsid w:val="38389F58"/>
    <w:rsid w:val="38609299"/>
    <w:rsid w:val="38627F7E"/>
    <w:rsid w:val="3863ACAC"/>
    <w:rsid w:val="386E0E4C"/>
    <w:rsid w:val="38A45531"/>
    <w:rsid w:val="38A81027"/>
    <w:rsid w:val="3926E8FD"/>
    <w:rsid w:val="393AD6F1"/>
    <w:rsid w:val="394D61C3"/>
    <w:rsid w:val="395C5A88"/>
    <w:rsid w:val="3983F12D"/>
    <w:rsid w:val="398FC504"/>
    <w:rsid w:val="3A2BCEB9"/>
    <w:rsid w:val="3A707873"/>
    <w:rsid w:val="3A81CCAE"/>
    <w:rsid w:val="3AA55C48"/>
    <w:rsid w:val="3AAF3C81"/>
    <w:rsid w:val="3AD76E18"/>
    <w:rsid w:val="3C541916"/>
    <w:rsid w:val="3C54BFEF"/>
    <w:rsid w:val="3C7AA904"/>
    <w:rsid w:val="3CB915EB"/>
    <w:rsid w:val="3D4FBA90"/>
    <w:rsid w:val="3D6A7203"/>
    <w:rsid w:val="3D774DC7"/>
    <w:rsid w:val="3DA7E46B"/>
    <w:rsid w:val="3DC02258"/>
    <w:rsid w:val="3DCD4E66"/>
    <w:rsid w:val="3E0C10EC"/>
    <w:rsid w:val="3E19A43D"/>
    <w:rsid w:val="3E2C6731"/>
    <w:rsid w:val="3E4FA5DC"/>
    <w:rsid w:val="3E59A2E8"/>
    <w:rsid w:val="3F025F8B"/>
    <w:rsid w:val="3F02B910"/>
    <w:rsid w:val="3F1D200F"/>
    <w:rsid w:val="3F2DAD43"/>
    <w:rsid w:val="3F69C61D"/>
    <w:rsid w:val="3F836A6D"/>
    <w:rsid w:val="3F860199"/>
    <w:rsid w:val="3FF67A81"/>
    <w:rsid w:val="404C3E71"/>
    <w:rsid w:val="40745CEC"/>
    <w:rsid w:val="408ADD65"/>
    <w:rsid w:val="40A703D6"/>
    <w:rsid w:val="40E82104"/>
    <w:rsid w:val="41045B37"/>
    <w:rsid w:val="41336534"/>
    <w:rsid w:val="41826EAD"/>
    <w:rsid w:val="42415FF5"/>
    <w:rsid w:val="4380F8B0"/>
    <w:rsid w:val="43A33C73"/>
    <w:rsid w:val="43CD3452"/>
    <w:rsid w:val="43DE266E"/>
    <w:rsid w:val="43F04D4E"/>
    <w:rsid w:val="4464C6F5"/>
    <w:rsid w:val="44BC74ED"/>
    <w:rsid w:val="45450C51"/>
    <w:rsid w:val="459C10F6"/>
    <w:rsid w:val="46006EC2"/>
    <w:rsid w:val="460C0F18"/>
    <w:rsid w:val="46CBFC47"/>
    <w:rsid w:val="46E7EF48"/>
    <w:rsid w:val="471C0A83"/>
    <w:rsid w:val="4905EBFB"/>
    <w:rsid w:val="49387F7B"/>
    <w:rsid w:val="495ADCF9"/>
    <w:rsid w:val="498B2678"/>
    <w:rsid w:val="499702BD"/>
    <w:rsid w:val="4A078EFF"/>
    <w:rsid w:val="4A2FB077"/>
    <w:rsid w:val="4AAF344D"/>
    <w:rsid w:val="4AC367B4"/>
    <w:rsid w:val="4AD8259D"/>
    <w:rsid w:val="4AE2F981"/>
    <w:rsid w:val="4AEF0539"/>
    <w:rsid w:val="4AFF38A4"/>
    <w:rsid w:val="4BA5F714"/>
    <w:rsid w:val="4C05A0D2"/>
    <w:rsid w:val="4C263F95"/>
    <w:rsid w:val="4C2EF570"/>
    <w:rsid w:val="4C4A21A1"/>
    <w:rsid w:val="4C4ABA79"/>
    <w:rsid w:val="4CABA01C"/>
    <w:rsid w:val="4CBE5F99"/>
    <w:rsid w:val="4D2AF247"/>
    <w:rsid w:val="4D46309E"/>
    <w:rsid w:val="4D70C6AD"/>
    <w:rsid w:val="4DE2A6B5"/>
    <w:rsid w:val="4DE8F0F3"/>
    <w:rsid w:val="4E692944"/>
    <w:rsid w:val="4E776AE3"/>
    <w:rsid w:val="4EB0D317"/>
    <w:rsid w:val="4F056D59"/>
    <w:rsid w:val="4F933A2B"/>
    <w:rsid w:val="507248AC"/>
    <w:rsid w:val="508529D9"/>
    <w:rsid w:val="50F9A8D1"/>
    <w:rsid w:val="51249506"/>
    <w:rsid w:val="51433160"/>
    <w:rsid w:val="5220591D"/>
    <w:rsid w:val="527131A2"/>
    <w:rsid w:val="5289AE85"/>
    <w:rsid w:val="52BE45AB"/>
    <w:rsid w:val="52CFA4DC"/>
    <w:rsid w:val="5375E689"/>
    <w:rsid w:val="53922383"/>
    <w:rsid w:val="53FD2BA2"/>
    <w:rsid w:val="54C1709B"/>
    <w:rsid w:val="54E448A6"/>
    <w:rsid w:val="555D6905"/>
    <w:rsid w:val="55B330CD"/>
    <w:rsid w:val="55BC401A"/>
    <w:rsid w:val="56014E83"/>
    <w:rsid w:val="56086E04"/>
    <w:rsid w:val="562AE892"/>
    <w:rsid w:val="56557E66"/>
    <w:rsid w:val="56ABB54F"/>
    <w:rsid w:val="5704ADF2"/>
    <w:rsid w:val="574E0E5B"/>
    <w:rsid w:val="5759644B"/>
    <w:rsid w:val="580DCEC0"/>
    <w:rsid w:val="58152690"/>
    <w:rsid w:val="5843020C"/>
    <w:rsid w:val="588BAA0F"/>
    <w:rsid w:val="5890510F"/>
    <w:rsid w:val="58CD5696"/>
    <w:rsid w:val="58E26E91"/>
    <w:rsid w:val="590EAE66"/>
    <w:rsid w:val="59138FA0"/>
    <w:rsid w:val="59533263"/>
    <w:rsid w:val="5953B314"/>
    <w:rsid w:val="599D342B"/>
    <w:rsid w:val="59CF0C6C"/>
    <w:rsid w:val="5A31DBBA"/>
    <w:rsid w:val="5A6E2EBC"/>
    <w:rsid w:val="5A7D879A"/>
    <w:rsid w:val="5AED7099"/>
    <w:rsid w:val="5B474B7D"/>
    <w:rsid w:val="5B4EFDCE"/>
    <w:rsid w:val="5B5680D3"/>
    <w:rsid w:val="5B5C0DF3"/>
    <w:rsid w:val="5B7DF80B"/>
    <w:rsid w:val="5B9F7F19"/>
    <w:rsid w:val="5BB61364"/>
    <w:rsid w:val="5BDD5BC2"/>
    <w:rsid w:val="5C07519E"/>
    <w:rsid w:val="5C19A57F"/>
    <w:rsid w:val="5C1DCBF7"/>
    <w:rsid w:val="5CF858C3"/>
    <w:rsid w:val="5DC649F6"/>
    <w:rsid w:val="5E143A51"/>
    <w:rsid w:val="5E566EB3"/>
    <w:rsid w:val="5EF24AD1"/>
    <w:rsid w:val="5F13E093"/>
    <w:rsid w:val="5F160B7A"/>
    <w:rsid w:val="5F4E5538"/>
    <w:rsid w:val="5F6D3059"/>
    <w:rsid w:val="5FAE872C"/>
    <w:rsid w:val="5FBC9674"/>
    <w:rsid w:val="5FD743EA"/>
    <w:rsid w:val="60131A0C"/>
    <w:rsid w:val="603F9781"/>
    <w:rsid w:val="60659FFB"/>
    <w:rsid w:val="60DA9A75"/>
    <w:rsid w:val="61137AA1"/>
    <w:rsid w:val="613C403B"/>
    <w:rsid w:val="61587785"/>
    <w:rsid w:val="6199CDC0"/>
    <w:rsid w:val="61A76C61"/>
    <w:rsid w:val="61CC2E52"/>
    <w:rsid w:val="61F3D57A"/>
    <w:rsid w:val="620F1878"/>
    <w:rsid w:val="621A3165"/>
    <w:rsid w:val="62B8CFE0"/>
    <w:rsid w:val="6322C19B"/>
    <w:rsid w:val="633EB2D2"/>
    <w:rsid w:val="64033C12"/>
    <w:rsid w:val="648DB336"/>
    <w:rsid w:val="649A8A36"/>
    <w:rsid w:val="64C46FF0"/>
    <w:rsid w:val="6591FC5C"/>
    <w:rsid w:val="65EF0E44"/>
    <w:rsid w:val="665F0D72"/>
    <w:rsid w:val="6665E41E"/>
    <w:rsid w:val="6737D7D1"/>
    <w:rsid w:val="68301238"/>
    <w:rsid w:val="6875D7ED"/>
    <w:rsid w:val="688A220C"/>
    <w:rsid w:val="68D67B1C"/>
    <w:rsid w:val="690B6E55"/>
    <w:rsid w:val="693A2913"/>
    <w:rsid w:val="695E99D2"/>
    <w:rsid w:val="698588E9"/>
    <w:rsid w:val="69DF70BC"/>
    <w:rsid w:val="6A37830A"/>
    <w:rsid w:val="6A8C3DED"/>
    <w:rsid w:val="6ADF0386"/>
    <w:rsid w:val="6AE72BF5"/>
    <w:rsid w:val="6B08F99F"/>
    <w:rsid w:val="6B1C19D7"/>
    <w:rsid w:val="6B473D5F"/>
    <w:rsid w:val="6BDE830A"/>
    <w:rsid w:val="6BFBABDC"/>
    <w:rsid w:val="6C98C7CA"/>
    <w:rsid w:val="6C99E911"/>
    <w:rsid w:val="6C9BD5F1"/>
    <w:rsid w:val="6C9C9696"/>
    <w:rsid w:val="6CBF208F"/>
    <w:rsid w:val="6CD454D6"/>
    <w:rsid w:val="6D085ED6"/>
    <w:rsid w:val="6D37A0E3"/>
    <w:rsid w:val="6D62AE0A"/>
    <w:rsid w:val="6E776A23"/>
    <w:rsid w:val="6E9C80C7"/>
    <w:rsid w:val="6EB7D8EB"/>
    <w:rsid w:val="6ED76A6F"/>
    <w:rsid w:val="6EDBDB5F"/>
    <w:rsid w:val="6EF81014"/>
    <w:rsid w:val="6F29F419"/>
    <w:rsid w:val="6F4159D7"/>
    <w:rsid w:val="6F5F9B5D"/>
    <w:rsid w:val="6F75C6BB"/>
    <w:rsid w:val="6FD41A9E"/>
    <w:rsid w:val="6FFDE65E"/>
    <w:rsid w:val="7055BDF9"/>
    <w:rsid w:val="70834846"/>
    <w:rsid w:val="7087B0E5"/>
    <w:rsid w:val="708AA898"/>
    <w:rsid w:val="70AABA3A"/>
    <w:rsid w:val="70EFC947"/>
    <w:rsid w:val="70F49076"/>
    <w:rsid w:val="710A5AC9"/>
    <w:rsid w:val="7110ED31"/>
    <w:rsid w:val="716D7FA0"/>
    <w:rsid w:val="716E45CA"/>
    <w:rsid w:val="71848D3B"/>
    <w:rsid w:val="71A4F6B4"/>
    <w:rsid w:val="7245916E"/>
    <w:rsid w:val="72E8921D"/>
    <w:rsid w:val="738974C1"/>
    <w:rsid w:val="73B143C0"/>
    <w:rsid w:val="73E7DCD1"/>
    <w:rsid w:val="744F1014"/>
    <w:rsid w:val="74958848"/>
    <w:rsid w:val="74E326CF"/>
    <w:rsid w:val="75589999"/>
    <w:rsid w:val="763E2EFA"/>
    <w:rsid w:val="763E7D17"/>
    <w:rsid w:val="7641C367"/>
    <w:rsid w:val="76AAA38B"/>
    <w:rsid w:val="774B4857"/>
    <w:rsid w:val="7762B442"/>
    <w:rsid w:val="77BE61F1"/>
    <w:rsid w:val="77C535D6"/>
    <w:rsid w:val="77CFE94B"/>
    <w:rsid w:val="77F387DE"/>
    <w:rsid w:val="7874D97E"/>
    <w:rsid w:val="7893B5C8"/>
    <w:rsid w:val="78A22D49"/>
    <w:rsid w:val="78B11A9A"/>
    <w:rsid w:val="798F4F7F"/>
    <w:rsid w:val="7A3F6809"/>
    <w:rsid w:val="7A435D84"/>
    <w:rsid w:val="7A6D0437"/>
    <w:rsid w:val="7A751264"/>
    <w:rsid w:val="7A76FB84"/>
    <w:rsid w:val="7ADC9DF9"/>
    <w:rsid w:val="7AEAECF6"/>
    <w:rsid w:val="7B0C72E7"/>
    <w:rsid w:val="7B15F9CA"/>
    <w:rsid w:val="7B1DF915"/>
    <w:rsid w:val="7BD2002F"/>
    <w:rsid w:val="7C1972EE"/>
    <w:rsid w:val="7C794450"/>
    <w:rsid w:val="7C9CC3CE"/>
    <w:rsid w:val="7CA28F72"/>
    <w:rsid w:val="7D0E7878"/>
    <w:rsid w:val="7D730429"/>
    <w:rsid w:val="7D8FC838"/>
    <w:rsid w:val="7DB7F728"/>
    <w:rsid w:val="7E0DE40B"/>
    <w:rsid w:val="7E238F96"/>
    <w:rsid w:val="7E534BA4"/>
    <w:rsid w:val="7F3BF5B3"/>
    <w:rsid w:val="7FC5A3CD"/>
    <w:rsid w:val="7FD6779C"/>
    <w:rsid w:val="7FDCAB9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1EFA"/>
  <w15:chartTrackingRefBased/>
  <w15:docId w15:val="{43DB2A72-32FE-4F42-9FCE-D2FE9F2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BCC"/>
    <w:rPr>
      <w:rFonts w:ascii="Gill Sans MT" w:hAnsi="Gill Sans MT"/>
    </w:rPr>
  </w:style>
  <w:style w:type="paragraph" w:styleId="Heading1">
    <w:name w:val="heading 1"/>
    <w:basedOn w:val="Normal"/>
    <w:next w:val="Normal"/>
    <w:link w:val="Heading1Char"/>
    <w:uiPriority w:val="9"/>
    <w:qFormat/>
    <w:rsid w:val="00F95BCC"/>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F95BCC"/>
    <w:pPr>
      <w:keepNext/>
      <w:keepLines/>
      <w:spacing w:before="240" w:after="2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2175E"/>
    <w:rPr>
      <w:color w:val="0563C1" w:themeColor="hyperlink"/>
      <w:u w:val="single"/>
    </w:rPr>
  </w:style>
  <w:style w:type="character" w:customStyle="1" w:styleId="Ratkaisematonmaininta1">
    <w:name w:val="Ratkaisematon maininta1"/>
    <w:basedOn w:val="DefaultParagraphFont"/>
    <w:uiPriority w:val="99"/>
    <w:semiHidden/>
    <w:unhideWhenUsed/>
    <w:rsid w:val="0052175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6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5D"/>
    <w:rPr>
      <w:rFonts w:ascii="Segoe UI" w:hAnsi="Segoe UI" w:cs="Segoe UI"/>
      <w:sz w:val="18"/>
      <w:szCs w:val="18"/>
    </w:rPr>
  </w:style>
  <w:style w:type="character" w:customStyle="1" w:styleId="Heading1Char">
    <w:name w:val="Heading 1 Char"/>
    <w:basedOn w:val="DefaultParagraphFont"/>
    <w:link w:val="Heading1"/>
    <w:uiPriority w:val="9"/>
    <w:rsid w:val="00F95BCC"/>
    <w:rPr>
      <w:rFonts w:ascii="Gill Sans MT" w:eastAsiaTheme="majorEastAsia" w:hAnsi="Gill Sans MT" w:cstheme="majorBidi"/>
      <w:color w:val="000000" w:themeColor="text1"/>
      <w:sz w:val="32"/>
      <w:szCs w:val="32"/>
    </w:rPr>
  </w:style>
  <w:style w:type="character" w:customStyle="1" w:styleId="normaltextrun">
    <w:name w:val="normaltextrun"/>
    <w:basedOn w:val="DefaultParagraphFont"/>
    <w:rsid w:val="00FE7C10"/>
  </w:style>
  <w:style w:type="character" w:customStyle="1" w:styleId="Heading2Char">
    <w:name w:val="Heading 2 Char"/>
    <w:basedOn w:val="DefaultParagraphFont"/>
    <w:link w:val="Heading2"/>
    <w:uiPriority w:val="9"/>
    <w:rsid w:val="00F95BCC"/>
    <w:rPr>
      <w:rFonts w:ascii="Gill Sans MT" w:eastAsiaTheme="majorEastAsia" w:hAnsi="Gill Sans MT" w:cstheme="majorBidi"/>
      <w:b/>
      <w:sz w:val="26"/>
      <w:szCs w:val="26"/>
    </w:rPr>
  </w:style>
  <w:style w:type="paragraph" w:styleId="Header">
    <w:name w:val="header"/>
    <w:basedOn w:val="Normal"/>
    <w:link w:val="HeaderChar"/>
    <w:uiPriority w:val="99"/>
    <w:unhideWhenUsed/>
    <w:rsid w:val="008E2E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8E2E41"/>
    <w:rPr>
      <w:rFonts w:ascii="Gill Sans MT" w:hAnsi="Gill Sans MT"/>
    </w:rPr>
  </w:style>
  <w:style w:type="paragraph" w:styleId="Footer">
    <w:name w:val="footer"/>
    <w:basedOn w:val="Normal"/>
    <w:link w:val="FooterChar"/>
    <w:uiPriority w:val="99"/>
    <w:unhideWhenUsed/>
    <w:rsid w:val="008E2E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8E2E41"/>
    <w:rPr>
      <w:rFonts w:ascii="Gill Sans MT" w:hAnsi="Gill Sans MT"/>
    </w:rPr>
  </w:style>
  <w:style w:type="paragraph" w:styleId="CommentSubject">
    <w:name w:val="annotation subject"/>
    <w:basedOn w:val="CommentText"/>
    <w:next w:val="CommentText"/>
    <w:link w:val="CommentSubjectChar"/>
    <w:uiPriority w:val="99"/>
    <w:semiHidden/>
    <w:unhideWhenUsed/>
    <w:rsid w:val="00C93FED"/>
    <w:rPr>
      <w:b/>
      <w:bCs/>
    </w:rPr>
  </w:style>
  <w:style w:type="character" w:customStyle="1" w:styleId="CommentSubjectChar">
    <w:name w:val="Comment Subject Char"/>
    <w:basedOn w:val="CommentTextChar"/>
    <w:link w:val="CommentSubject"/>
    <w:uiPriority w:val="99"/>
    <w:semiHidden/>
    <w:rsid w:val="00C93FED"/>
    <w:rPr>
      <w:rFonts w:ascii="Gill Sans MT" w:hAnsi="Gill Sans MT"/>
      <w:b/>
      <w:bCs/>
      <w:sz w:val="20"/>
      <w:szCs w:val="20"/>
    </w:rPr>
  </w:style>
  <w:style w:type="character" w:customStyle="1" w:styleId="SingleTxtGCar">
    <w:name w:val="_ Single Txt_G Car"/>
    <w:link w:val="SingleTxtG"/>
    <w:locked/>
    <w:rsid w:val="000403FE"/>
    <w:rPr>
      <w:lang w:val="en-GB"/>
    </w:rPr>
  </w:style>
  <w:style w:type="paragraph" w:customStyle="1" w:styleId="SingleTxtG">
    <w:name w:val="_ Single Txt_G"/>
    <w:basedOn w:val="Normal"/>
    <w:link w:val="SingleTxtGCar"/>
    <w:qFormat/>
    <w:rsid w:val="000403FE"/>
    <w:pPr>
      <w:suppressAutoHyphens/>
      <w:spacing w:after="120" w:line="240" w:lineRule="atLeast"/>
      <w:ind w:left="1134" w:right="1134"/>
      <w:jc w:val="both"/>
    </w:pPr>
    <w:rPr>
      <w:rFonts w:asciiTheme="minorHAnsi" w:hAnsiTheme="minorHAnsi"/>
      <w:lang w:val="en-GB"/>
    </w:rPr>
  </w:style>
  <w:style w:type="paragraph" w:customStyle="1" w:styleId="HChG">
    <w:name w:val="_ H _Ch_G"/>
    <w:basedOn w:val="Normal"/>
    <w:next w:val="Normal"/>
    <w:qFormat/>
    <w:rsid w:val="000403FE"/>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E4FBF-89A6-44CC-9242-046E6F464EA4}">
  <ds:schemaRefs>
    <ds:schemaRef ds:uri="http://schemas.microsoft.com/sharepoint/v3/contenttype/forms"/>
  </ds:schemaRefs>
</ds:datastoreItem>
</file>

<file path=customXml/itemProps2.xml><?xml version="1.0" encoding="utf-8"?>
<ds:datastoreItem xmlns:ds="http://schemas.openxmlformats.org/officeDocument/2006/customXml" ds:itemID="{57424D39-2520-4BB9-A64C-558E6C22046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a56fd1-ee88-4676-a934-5f143720cd46"/>
    <ds:schemaRef ds:uri="http://purl.org/dc/terms/"/>
    <ds:schemaRef ds:uri="dfbb45e1-35e2-4c63-821b-ac1e6c317b5f"/>
    <ds:schemaRef ds:uri="http://www.w3.org/XML/1998/namespace"/>
  </ds:schemaRefs>
</ds:datastoreItem>
</file>

<file path=customXml/itemProps3.xml><?xml version="1.0" encoding="utf-8"?>
<ds:datastoreItem xmlns:ds="http://schemas.openxmlformats.org/officeDocument/2006/customXml" ds:itemID="{8F1608F2-3D4B-47BB-A89E-639B5C8F6856}"/>
</file>

<file path=docProps/app.xml><?xml version="1.0" encoding="utf-8"?>
<Properties xmlns="http://schemas.openxmlformats.org/officeDocument/2006/extended-properties" xmlns:vt="http://schemas.openxmlformats.org/officeDocument/2006/docPropsVTypes">
  <Template>Normal.dotm</Template>
  <TotalTime>0</TotalTime>
  <Pages>5</Pages>
  <Words>2443</Words>
  <Characters>14244</Characters>
  <Application>Microsoft Office Word</Application>
  <DocSecurity>4</DocSecurity>
  <Lines>206</Lines>
  <Paragraphs>55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Järventaus</dc:creator>
  <cp:keywords/>
  <dc:description/>
  <cp:lastModifiedBy>KIM Chanmi</cp:lastModifiedBy>
  <cp:revision>2</cp:revision>
  <dcterms:created xsi:type="dcterms:W3CDTF">2020-11-18T08:12:00Z</dcterms:created>
  <dcterms:modified xsi:type="dcterms:W3CDTF">2020-11-18T08:12:00Z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