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3A8C" w14:textId="6E11F71D"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71C01494" w14:textId="575BA2A3"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292E781E" w14:textId="08FACB02"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2E61026E" w14:textId="204F2D1D" w:rsidR="005F2D59" w:rsidRDefault="00001E61" w:rsidP="00A54E8B">
      <w:pPr>
        <w:pStyle w:val="Heading2"/>
        <w:shd w:val="clear" w:color="auto" w:fill="FFFFFF"/>
        <w:spacing w:line="276" w:lineRule="auto"/>
        <w:jc w:val="center"/>
        <w:rPr>
          <w:rFonts w:ascii="Arial Black" w:hAnsi="Arial Black"/>
          <w:b w:val="0"/>
          <w:bCs/>
          <w:color w:val="auto"/>
          <w:sz w:val="22"/>
          <w:szCs w:val="22"/>
        </w:rPr>
      </w:pPr>
      <w:bookmarkStart w:id="0" w:name="_Toc56376389"/>
      <w:bookmarkStart w:id="1" w:name="_Toc56376424"/>
      <w:bookmarkStart w:id="2" w:name="_Toc56376464"/>
      <w:bookmarkStart w:id="3" w:name="_Toc56509406"/>
      <w:r>
        <w:rPr>
          <w:noProof/>
          <w:lang w:val="nl-BE" w:eastAsia="nl-BE"/>
        </w:rPr>
        <w:drawing>
          <wp:anchor distT="0" distB="0" distL="114300" distR="114300" simplePos="0" relativeHeight="251658240" behindDoc="1" locked="0" layoutInCell="1" allowOverlap="1" wp14:anchorId="1769B459" wp14:editId="2BB73E79">
            <wp:simplePos x="0" y="0"/>
            <wp:positionH relativeFrom="column">
              <wp:posOffset>1176655</wp:posOffset>
            </wp:positionH>
            <wp:positionV relativeFrom="paragraph">
              <wp:posOffset>101317</wp:posOffset>
            </wp:positionV>
            <wp:extent cx="3355340" cy="1524000"/>
            <wp:effectExtent l="0" t="0" r="0" b="0"/>
            <wp:wrapTight wrapText="bothSides">
              <wp:wrapPolygon edited="0">
                <wp:start x="0" y="0"/>
                <wp:lineTo x="0" y="21330"/>
                <wp:lineTo x="21338" y="21330"/>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1524000"/>
                    </a:xfrm>
                    <a:prstGeom prst="rect">
                      <a:avLst/>
                    </a:prstGeom>
                    <a:noFill/>
                    <a:ln>
                      <a:noFill/>
                    </a:ln>
                  </pic:spPr>
                </pic:pic>
              </a:graphicData>
            </a:graphic>
          </wp:anchor>
        </w:drawing>
      </w:r>
      <w:bookmarkEnd w:id="0"/>
      <w:bookmarkEnd w:id="1"/>
      <w:bookmarkEnd w:id="2"/>
      <w:bookmarkEnd w:id="3"/>
    </w:p>
    <w:p w14:paraId="2E710979" w14:textId="2C54C8E2"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2C6A8DF1" w14:textId="10C63E42"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7D5CBD7B" w14:textId="77777777" w:rsidR="005F2D59" w:rsidRDefault="005F2D59" w:rsidP="00A54E8B">
      <w:pPr>
        <w:pStyle w:val="Heading2"/>
        <w:shd w:val="clear" w:color="auto" w:fill="FFFFFF"/>
        <w:spacing w:line="276" w:lineRule="auto"/>
        <w:jc w:val="center"/>
        <w:rPr>
          <w:rFonts w:ascii="Arial Black" w:hAnsi="Arial Black"/>
          <w:b w:val="0"/>
          <w:bCs/>
          <w:color w:val="auto"/>
          <w:sz w:val="22"/>
          <w:szCs w:val="22"/>
        </w:rPr>
      </w:pPr>
    </w:p>
    <w:p w14:paraId="61B9C419" w14:textId="77777777" w:rsidR="00001E61" w:rsidRDefault="00001E61" w:rsidP="00A54E8B">
      <w:pPr>
        <w:spacing w:line="276" w:lineRule="auto"/>
        <w:jc w:val="center"/>
        <w:rPr>
          <w:rFonts w:ascii="Arial Black" w:hAnsi="Arial Black"/>
          <w:sz w:val="26"/>
          <w:szCs w:val="26"/>
        </w:rPr>
      </w:pPr>
    </w:p>
    <w:p w14:paraId="0794DA86" w14:textId="77777777" w:rsidR="00001E61" w:rsidRDefault="00001E61" w:rsidP="00A54E8B">
      <w:pPr>
        <w:spacing w:line="276" w:lineRule="auto"/>
        <w:jc w:val="center"/>
        <w:rPr>
          <w:rFonts w:ascii="Arial Black" w:hAnsi="Arial Black"/>
          <w:sz w:val="26"/>
          <w:szCs w:val="26"/>
        </w:rPr>
      </w:pPr>
    </w:p>
    <w:p w14:paraId="54B008DB" w14:textId="77777777" w:rsidR="00001E61" w:rsidRDefault="00001E61" w:rsidP="00A54E8B">
      <w:pPr>
        <w:spacing w:line="276" w:lineRule="auto"/>
        <w:jc w:val="center"/>
        <w:rPr>
          <w:rFonts w:ascii="Arial Black" w:hAnsi="Arial Black"/>
          <w:sz w:val="26"/>
          <w:szCs w:val="26"/>
        </w:rPr>
      </w:pPr>
    </w:p>
    <w:p w14:paraId="2BF9AD16" w14:textId="41F56538" w:rsidR="001003BE" w:rsidRPr="00F76AE0" w:rsidRDefault="005F2D59" w:rsidP="00A54E8B">
      <w:pPr>
        <w:spacing w:line="276" w:lineRule="auto"/>
        <w:jc w:val="center"/>
        <w:rPr>
          <w:rFonts w:ascii="Arial Black" w:hAnsi="Arial Black"/>
          <w:color w:val="0072C6"/>
          <w:sz w:val="26"/>
          <w:szCs w:val="26"/>
        </w:rPr>
      </w:pPr>
      <w:r w:rsidRPr="00F76AE0">
        <w:rPr>
          <w:rFonts w:ascii="Arial Black" w:hAnsi="Arial Black"/>
          <w:sz w:val="26"/>
          <w:szCs w:val="26"/>
        </w:rPr>
        <w:t xml:space="preserve">Input to the </w:t>
      </w:r>
      <w:r w:rsidR="002F321F">
        <w:rPr>
          <w:rFonts w:ascii="Arial Black" w:hAnsi="Arial Black"/>
          <w:sz w:val="26"/>
          <w:szCs w:val="26"/>
        </w:rPr>
        <w:t xml:space="preserve">UN </w:t>
      </w:r>
      <w:r w:rsidR="00B82CEC" w:rsidRPr="00F76AE0">
        <w:rPr>
          <w:rFonts w:ascii="Arial Black" w:hAnsi="Arial Black"/>
          <w:sz w:val="26"/>
          <w:szCs w:val="26"/>
        </w:rPr>
        <w:t>General Comment on children’s rights in relation to the digital environment</w:t>
      </w:r>
    </w:p>
    <w:p w14:paraId="698EF265" w14:textId="540E49AF" w:rsidR="00F03B16" w:rsidRDefault="00F03B16" w:rsidP="00A54E8B">
      <w:pPr>
        <w:pStyle w:val="NormalWeb"/>
        <w:shd w:val="clear" w:color="auto" w:fill="FFFFFF"/>
        <w:spacing w:before="0" w:beforeAutospacing="0" w:after="150" w:afterAutospacing="0" w:line="276" w:lineRule="auto"/>
        <w:rPr>
          <w:rFonts w:ascii="Franklin Gothic Book" w:hAnsi="Franklin Gothic Book"/>
          <w:b/>
          <w:bCs/>
          <w:color w:val="000000"/>
          <w:sz w:val="22"/>
          <w:szCs w:val="22"/>
        </w:rPr>
      </w:pPr>
    </w:p>
    <w:p w14:paraId="432DA719" w14:textId="00509101" w:rsidR="005F2D59" w:rsidRDefault="00B82CEC" w:rsidP="00A54E8B">
      <w:pPr>
        <w:pStyle w:val="NormalWeb"/>
        <w:shd w:val="clear" w:color="auto" w:fill="FFFFFF"/>
        <w:spacing w:before="0" w:beforeAutospacing="0" w:after="150" w:afterAutospacing="0" w:line="276" w:lineRule="auto"/>
        <w:jc w:val="center"/>
        <w:rPr>
          <w:rFonts w:ascii="Franklin Gothic Book" w:hAnsi="Franklin Gothic Book"/>
          <w:b/>
          <w:bCs/>
          <w:color w:val="000000"/>
          <w:sz w:val="22"/>
          <w:szCs w:val="22"/>
        </w:rPr>
      </w:pPr>
      <w:r>
        <w:rPr>
          <w:rFonts w:ascii="Franklin Gothic Book" w:hAnsi="Franklin Gothic Book"/>
          <w:b/>
          <w:bCs/>
          <w:color w:val="000000"/>
          <w:sz w:val="22"/>
          <w:szCs w:val="22"/>
        </w:rPr>
        <w:t>November</w:t>
      </w:r>
      <w:r w:rsidR="005F2D59">
        <w:rPr>
          <w:rFonts w:ascii="Franklin Gothic Book" w:hAnsi="Franklin Gothic Book"/>
          <w:b/>
          <w:bCs/>
          <w:color w:val="000000"/>
          <w:sz w:val="22"/>
          <w:szCs w:val="22"/>
        </w:rPr>
        <w:t xml:space="preserve"> 2020</w:t>
      </w:r>
    </w:p>
    <w:p w14:paraId="2DD785DE" w14:textId="77777777" w:rsidR="00001E61" w:rsidRPr="005F2D59" w:rsidRDefault="00001E61" w:rsidP="00A54E8B">
      <w:pPr>
        <w:pStyle w:val="NormalWeb"/>
        <w:shd w:val="clear" w:color="auto" w:fill="FFFFFF"/>
        <w:spacing w:before="0" w:beforeAutospacing="0" w:after="150" w:afterAutospacing="0" w:line="276" w:lineRule="auto"/>
        <w:jc w:val="center"/>
        <w:rPr>
          <w:rFonts w:ascii="Franklin Gothic Book" w:hAnsi="Franklin Gothic Book"/>
          <w:b/>
          <w:bCs/>
          <w:color w:val="000000"/>
          <w:sz w:val="22"/>
          <w:szCs w:val="22"/>
        </w:rPr>
      </w:pPr>
    </w:p>
    <w:p w14:paraId="1F90E9C4" w14:textId="0C70E7C6" w:rsidR="00621B8B" w:rsidRPr="008E54BF" w:rsidRDefault="00621B8B" w:rsidP="00A54E8B">
      <w:pPr>
        <w:pStyle w:val="NormalWeb"/>
        <w:shd w:val="clear" w:color="auto" w:fill="FFFFFF"/>
        <w:spacing w:before="0" w:beforeAutospacing="0" w:after="150" w:afterAutospacing="0" w:line="276" w:lineRule="auto"/>
        <w:jc w:val="both"/>
        <w:rPr>
          <w:rFonts w:ascii="Franklin Gothic Book" w:hAnsi="Franklin Gothic Book"/>
          <w:color w:val="000000"/>
          <w:sz w:val="22"/>
          <w:szCs w:val="22"/>
        </w:rPr>
      </w:pPr>
      <w:r w:rsidRPr="008E54BF">
        <w:rPr>
          <w:rFonts w:ascii="Franklin Gothic Book" w:hAnsi="Franklin Gothic Book"/>
          <w:color w:val="000000"/>
          <w:sz w:val="22"/>
          <w:szCs w:val="22"/>
        </w:rPr>
        <w:t xml:space="preserve">PICUM is a network of </w:t>
      </w:r>
      <w:r w:rsidR="007D3CF3">
        <w:rPr>
          <w:rFonts w:ascii="Franklin Gothic Book" w:hAnsi="Franklin Gothic Book"/>
          <w:color w:val="000000"/>
          <w:sz w:val="22"/>
          <w:szCs w:val="22"/>
        </w:rPr>
        <w:t>167</w:t>
      </w:r>
      <w:r w:rsidRPr="008E54BF">
        <w:rPr>
          <w:rFonts w:ascii="Franklin Gothic Book" w:hAnsi="Franklin Gothic Book"/>
          <w:color w:val="000000"/>
          <w:sz w:val="22"/>
          <w:szCs w:val="22"/>
        </w:rPr>
        <w:t xml:space="preserve"> organisations that has worked for nearly twenty years to advance the rights and improve the situation of people who are undocumented across a variety of areas, including access to health care, access to justice, the rights of undocumented workers, labour migration, the rights of children, families and youth, as well as fundamental rights in the context of immigration detention and return.</w:t>
      </w:r>
      <w:r w:rsidR="00712BDE">
        <w:rPr>
          <w:rFonts w:ascii="Franklin Gothic Book" w:hAnsi="Franklin Gothic Book"/>
          <w:color w:val="000000"/>
          <w:sz w:val="22"/>
          <w:szCs w:val="22"/>
        </w:rPr>
        <w:t xml:space="preserve"> </w:t>
      </w:r>
    </w:p>
    <w:p w14:paraId="461C1CDD" w14:textId="11BF987F" w:rsidR="00540D83" w:rsidRPr="00001E61" w:rsidRDefault="00621B8B" w:rsidP="00A54E8B">
      <w:pPr>
        <w:pStyle w:val="SingleTxtG"/>
        <w:spacing w:line="276" w:lineRule="auto"/>
        <w:ind w:left="0"/>
        <w:rPr>
          <w:rFonts w:ascii="Franklin Gothic Book" w:hAnsi="Franklin Gothic Book"/>
          <w:sz w:val="22"/>
          <w:szCs w:val="22"/>
        </w:rPr>
      </w:pPr>
      <w:r w:rsidRPr="00001E61">
        <w:rPr>
          <w:rFonts w:ascii="Franklin Gothic Book" w:hAnsi="Franklin Gothic Book"/>
          <w:sz w:val="22"/>
          <w:szCs w:val="22"/>
        </w:rPr>
        <w:t>We appreciate the opportunity to provide input</w:t>
      </w:r>
      <w:r w:rsidR="00F343BE" w:rsidRPr="00001E61">
        <w:rPr>
          <w:rFonts w:ascii="Franklin Gothic Book" w:hAnsi="Franklin Gothic Book"/>
          <w:sz w:val="22"/>
          <w:szCs w:val="22"/>
        </w:rPr>
        <w:t xml:space="preserve"> on </w:t>
      </w:r>
      <w:r w:rsidR="00B82CEC" w:rsidRPr="00001E61">
        <w:rPr>
          <w:rFonts w:ascii="Franklin Gothic Book" w:hAnsi="Franklin Gothic Book"/>
          <w:sz w:val="22"/>
          <w:szCs w:val="22"/>
        </w:rPr>
        <w:t xml:space="preserve">the draft </w:t>
      </w:r>
      <w:hyperlink r:id="rId9" w:history="1">
        <w:r w:rsidR="00B82CEC" w:rsidRPr="00001E61">
          <w:rPr>
            <w:rStyle w:val="Hyperlink"/>
            <w:rFonts w:ascii="Franklin Gothic Book" w:hAnsi="Franklin Gothic Book"/>
            <w:sz w:val="22"/>
            <w:szCs w:val="22"/>
          </w:rPr>
          <w:t>General Comment no. 25</w:t>
        </w:r>
      </w:hyperlink>
      <w:r w:rsidR="002F321F">
        <w:rPr>
          <w:rFonts w:ascii="Franklin Gothic Book" w:hAnsi="Franklin Gothic Book"/>
          <w:sz w:val="22"/>
          <w:szCs w:val="22"/>
        </w:rPr>
        <w:t xml:space="preserve"> to the UN Committee on the Rights of the Child. </w:t>
      </w:r>
    </w:p>
    <w:p w14:paraId="3B10A067" w14:textId="77777777" w:rsidR="00F83501" w:rsidRDefault="00D646DB" w:rsidP="00A54E8B">
      <w:pPr>
        <w:pStyle w:val="TOC2"/>
        <w:tabs>
          <w:tab w:val="right" w:leader="dot" w:pos="9062"/>
        </w:tabs>
        <w:spacing w:line="276" w:lineRule="auto"/>
        <w:rPr>
          <w:noProof/>
        </w:rPr>
      </w:pPr>
      <w:r w:rsidRPr="00D12D71">
        <w:rPr>
          <w:smallCaps w:val="0"/>
          <w:sz w:val="22"/>
          <w:szCs w:val="22"/>
        </w:rPr>
        <w:t xml:space="preserve"> </w:t>
      </w:r>
      <w:r w:rsidR="00001E61" w:rsidRPr="00D12D71">
        <w:rPr>
          <w:smallCaps w:val="0"/>
          <w:sz w:val="22"/>
          <w:szCs w:val="22"/>
        </w:rPr>
        <w:fldChar w:fldCharType="begin"/>
      </w:r>
      <w:r w:rsidR="00001E61" w:rsidRPr="00D12D71">
        <w:rPr>
          <w:smallCaps w:val="0"/>
          <w:sz w:val="22"/>
          <w:szCs w:val="22"/>
        </w:rPr>
        <w:instrText xml:space="preserve"> TOC \o "1-3" \h \z \u </w:instrText>
      </w:r>
      <w:r w:rsidR="00001E61" w:rsidRPr="00D12D71">
        <w:rPr>
          <w:smallCaps w:val="0"/>
          <w:sz w:val="22"/>
          <w:szCs w:val="22"/>
        </w:rPr>
        <w:fldChar w:fldCharType="separate"/>
      </w:r>
    </w:p>
    <w:p w14:paraId="70155B70" w14:textId="584A77D0" w:rsidR="00F83501" w:rsidRDefault="00F83501">
      <w:pPr>
        <w:pStyle w:val="TOC1"/>
        <w:tabs>
          <w:tab w:val="left" w:pos="440"/>
          <w:tab w:val="right" w:leader="dot" w:pos="9062"/>
        </w:tabs>
        <w:rPr>
          <w:rFonts w:eastAsiaTheme="minorEastAsia"/>
          <w:b w:val="0"/>
          <w:bCs w:val="0"/>
          <w:caps w:val="0"/>
          <w:noProof/>
          <w:sz w:val="22"/>
          <w:szCs w:val="22"/>
          <w:lang w:val="en-BE" w:eastAsia="en-BE"/>
        </w:rPr>
      </w:pPr>
      <w:hyperlink w:anchor="_Toc56509407" w:history="1">
        <w:r w:rsidRPr="009A1271">
          <w:rPr>
            <w:rStyle w:val="Hyperlink"/>
            <w:noProof/>
          </w:rPr>
          <w:t>I.</w:t>
        </w:r>
        <w:r>
          <w:rPr>
            <w:rFonts w:eastAsiaTheme="minorEastAsia"/>
            <w:b w:val="0"/>
            <w:bCs w:val="0"/>
            <w:caps w:val="0"/>
            <w:noProof/>
            <w:sz w:val="22"/>
            <w:szCs w:val="22"/>
            <w:lang w:val="en-BE" w:eastAsia="en-BE"/>
          </w:rPr>
          <w:tab/>
        </w:r>
        <w:r w:rsidRPr="009A1271">
          <w:rPr>
            <w:rStyle w:val="Hyperlink"/>
            <w:noProof/>
          </w:rPr>
          <w:t>Background</w:t>
        </w:r>
        <w:r>
          <w:rPr>
            <w:noProof/>
            <w:webHidden/>
          </w:rPr>
          <w:tab/>
        </w:r>
        <w:r>
          <w:rPr>
            <w:noProof/>
            <w:webHidden/>
          </w:rPr>
          <w:fldChar w:fldCharType="begin"/>
        </w:r>
        <w:r>
          <w:rPr>
            <w:noProof/>
            <w:webHidden/>
          </w:rPr>
          <w:instrText xml:space="preserve"> PAGEREF _Toc56509407 \h </w:instrText>
        </w:r>
        <w:r>
          <w:rPr>
            <w:noProof/>
            <w:webHidden/>
          </w:rPr>
        </w:r>
        <w:r>
          <w:rPr>
            <w:noProof/>
            <w:webHidden/>
          </w:rPr>
          <w:fldChar w:fldCharType="separate"/>
        </w:r>
        <w:r w:rsidR="00961790">
          <w:rPr>
            <w:noProof/>
            <w:webHidden/>
          </w:rPr>
          <w:t>2</w:t>
        </w:r>
        <w:r>
          <w:rPr>
            <w:noProof/>
            <w:webHidden/>
          </w:rPr>
          <w:fldChar w:fldCharType="end"/>
        </w:r>
      </w:hyperlink>
    </w:p>
    <w:p w14:paraId="7E61BCB0" w14:textId="2C5E8D49" w:rsidR="00F83501" w:rsidRDefault="00F83501">
      <w:pPr>
        <w:pStyle w:val="TOC2"/>
        <w:tabs>
          <w:tab w:val="right" w:leader="dot" w:pos="9062"/>
        </w:tabs>
        <w:rPr>
          <w:rFonts w:eastAsiaTheme="minorEastAsia"/>
          <w:smallCaps w:val="0"/>
          <w:noProof/>
          <w:sz w:val="22"/>
          <w:szCs w:val="22"/>
          <w:lang w:val="en-BE" w:eastAsia="en-BE"/>
        </w:rPr>
      </w:pPr>
      <w:hyperlink w:anchor="_Toc56509408" w:history="1">
        <w:r w:rsidRPr="009A1271">
          <w:rPr>
            <w:rStyle w:val="Hyperlink"/>
            <w:noProof/>
          </w:rPr>
          <w:t>Trends in National-Level Policy and Practice in Europe</w:t>
        </w:r>
        <w:r>
          <w:rPr>
            <w:noProof/>
            <w:webHidden/>
          </w:rPr>
          <w:tab/>
        </w:r>
        <w:r>
          <w:rPr>
            <w:noProof/>
            <w:webHidden/>
          </w:rPr>
          <w:fldChar w:fldCharType="begin"/>
        </w:r>
        <w:r>
          <w:rPr>
            <w:noProof/>
            <w:webHidden/>
          </w:rPr>
          <w:instrText xml:space="preserve"> PAGEREF _Toc56509408 \h </w:instrText>
        </w:r>
        <w:r>
          <w:rPr>
            <w:noProof/>
            <w:webHidden/>
          </w:rPr>
        </w:r>
        <w:r>
          <w:rPr>
            <w:noProof/>
            <w:webHidden/>
          </w:rPr>
          <w:fldChar w:fldCharType="separate"/>
        </w:r>
        <w:r w:rsidR="00961790">
          <w:rPr>
            <w:noProof/>
            <w:webHidden/>
          </w:rPr>
          <w:t>2</w:t>
        </w:r>
        <w:r>
          <w:rPr>
            <w:noProof/>
            <w:webHidden/>
          </w:rPr>
          <w:fldChar w:fldCharType="end"/>
        </w:r>
      </w:hyperlink>
    </w:p>
    <w:p w14:paraId="0690A673" w14:textId="527B0D4F" w:rsidR="00F83501" w:rsidRDefault="00F83501">
      <w:pPr>
        <w:pStyle w:val="TOC2"/>
        <w:tabs>
          <w:tab w:val="right" w:leader="dot" w:pos="9062"/>
        </w:tabs>
        <w:rPr>
          <w:rFonts w:eastAsiaTheme="minorEastAsia"/>
          <w:smallCaps w:val="0"/>
          <w:noProof/>
          <w:sz w:val="22"/>
          <w:szCs w:val="22"/>
          <w:lang w:val="en-BE" w:eastAsia="en-BE"/>
        </w:rPr>
      </w:pPr>
      <w:hyperlink w:anchor="_Toc56509409" w:history="1">
        <w:r w:rsidRPr="009A1271">
          <w:rPr>
            <w:rStyle w:val="Hyperlink"/>
            <w:noProof/>
          </w:rPr>
          <w:t>Trends in EU Policy</w:t>
        </w:r>
        <w:r>
          <w:rPr>
            <w:noProof/>
            <w:webHidden/>
          </w:rPr>
          <w:tab/>
        </w:r>
        <w:r>
          <w:rPr>
            <w:noProof/>
            <w:webHidden/>
          </w:rPr>
          <w:fldChar w:fldCharType="begin"/>
        </w:r>
        <w:r>
          <w:rPr>
            <w:noProof/>
            <w:webHidden/>
          </w:rPr>
          <w:instrText xml:space="preserve"> PAGEREF _Toc56509409 \h </w:instrText>
        </w:r>
        <w:r>
          <w:rPr>
            <w:noProof/>
            <w:webHidden/>
          </w:rPr>
        </w:r>
        <w:r>
          <w:rPr>
            <w:noProof/>
            <w:webHidden/>
          </w:rPr>
          <w:fldChar w:fldCharType="separate"/>
        </w:r>
        <w:r w:rsidR="00961790">
          <w:rPr>
            <w:noProof/>
            <w:webHidden/>
          </w:rPr>
          <w:t>3</w:t>
        </w:r>
        <w:r>
          <w:rPr>
            <w:noProof/>
            <w:webHidden/>
          </w:rPr>
          <w:fldChar w:fldCharType="end"/>
        </w:r>
      </w:hyperlink>
    </w:p>
    <w:p w14:paraId="764E3CA7" w14:textId="6B83C3E6" w:rsidR="00F83501" w:rsidRDefault="00F83501">
      <w:pPr>
        <w:pStyle w:val="TOC1"/>
        <w:tabs>
          <w:tab w:val="left" w:pos="440"/>
          <w:tab w:val="right" w:leader="dot" w:pos="9062"/>
        </w:tabs>
        <w:rPr>
          <w:rFonts w:eastAsiaTheme="minorEastAsia"/>
          <w:b w:val="0"/>
          <w:bCs w:val="0"/>
          <w:caps w:val="0"/>
          <w:noProof/>
          <w:sz w:val="22"/>
          <w:szCs w:val="22"/>
          <w:lang w:val="en-BE" w:eastAsia="en-BE"/>
        </w:rPr>
      </w:pPr>
      <w:hyperlink w:anchor="_Toc56509410" w:history="1">
        <w:r w:rsidRPr="009A1271">
          <w:rPr>
            <w:rStyle w:val="Hyperlink"/>
            <w:noProof/>
          </w:rPr>
          <w:t>II.</w:t>
        </w:r>
        <w:r>
          <w:rPr>
            <w:rFonts w:eastAsiaTheme="minorEastAsia"/>
            <w:b w:val="0"/>
            <w:bCs w:val="0"/>
            <w:caps w:val="0"/>
            <w:noProof/>
            <w:sz w:val="22"/>
            <w:szCs w:val="22"/>
            <w:lang w:val="en-BE" w:eastAsia="en-BE"/>
          </w:rPr>
          <w:tab/>
        </w:r>
        <w:r w:rsidRPr="009A1271">
          <w:rPr>
            <w:rStyle w:val="Hyperlink"/>
            <w:noProof/>
          </w:rPr>
          <w:t>Suggested Revisions to the text of the Draft General Comment</w:t>
        </w:r>
        <w:r>
          <w:rPr>
            <w:noProof/>
            <w:webHidden/>
          </w:rPr>
          <w:tab/>
        </w:r>
        <w:r>
          <w:rPr>
            <w:noProof/>
            <w:webHidden/>
          </w:rPr>
          <w:fldChar w:fldCharType="begin"/>
        </w:r>
        <w:r>
          <w:rPr>
            <w:noProof/>
            <w:webHidden/>
          </w:rPr>
          <w:instrText xml:space="preserve"> PAGEREF _Toc56509410 \h </w:instrText>
        </w:r>
        <w:r>
          <w:rPr>
            <w:noProof/>
            <w:webHidden/>
          </w:rPr>
        </w:r>
        <w:r>
          <w:rPr>
            <w:noProof/>
            <w:webHidden/>
          </w:rPr>
          <w:fldChar w:fldCharType="separate"/>
        </w:r>
        <w:r w:rsidR="00961790">
          <w:rPr>
            <w:noProof/>
            <w:webHidden/>
          </w:rPr>
          <w:t>4</w:t>
        </w:r>
        <w:r>
          <w:rPr>
            <w:noProof/>
            <w:webHidden/>
          </w:rPr>
          <w:fldChar w:fldCharType="end"/>
        </w:r>
      </w:hyperlink>
    </w:p>
    <w:p w14:paraId="3279B952" w14:textId="31194CB7" w:rsidR="00F83501" w:rsidRDefault="00F83501">
      <w:pPr>
        <w:pStyle w:val="TOC1"/>
        <w:tabs>
          <w:tab w:val="right" w:leader="dot" w:pos="9062"/>
        </w:tabs>
        <w:rPr>
          <w:rFonts w:eastAsiaTheme="minorEastAsia"/>
          <w:b w:val="0"/>
          <w:bCs w:val="0"/>
          <w:caps w:val="0"/>
          <w:noProof/>
          <w:sz w:val="22"/>
          <w:szCs w:val="22"/>
          <w:lang w:val="en-BE" w:eastAsia="en-BE"/>
        </w:rPr>
      </w:pPr>
      <w:hyperlink w:anchor="_Toc56509411" w:history="1">
        <w:r w:rsidRPr="009A1271">
          <w:rPr>
            <w:rStyle w:val="Hyperlink"/>
            <w:noProof/>
          </w:rPr>
          <w:t>Resources</w:t>
        </w:r>
        <w:r>
          <w:rPr>
            <w:noProof/>
            <w:webHidden/>
          </w:rPr>
          <w:tab/>
        </w:r>
        <w:r>
          <w:rPr>
            <w:noProof/>
            <w:webHidden/>
          </w:rPr>
          <w:fldChar w:fldCharType="begin"/>
        </w:r>
        <w:r>
          <w:rPr>
            <w:noProof/>
            <w:webHidden/>
          </w:rPr>
          <w:instrText xml:space="preserve"> PAGEREF _Toc56509411 \h </w:instrText>
        </w:r>
        <w:r>
          <w:rPr>
            <w:noProof/>
            <w:webHidden/>
          </w:rPr>
        </w:r>
        <w:r>
          <w:rPr>
            <w:noProof/>
            <w:webHidden/>
          </w:rPr>
          <w:fldChar w:fldCharType="separate"/>
        </w:r>
        <w:r w:rsidR="00961790">
          <w:rPr>
            <w:noProof/>
            <w:webHidden/>
          </w:rPr>
          <w:t>7</w:t>
        </w:r>
        <w:r>
          <w:rPr>
            <w:noProof/>
            <w:webHidden/>
          </w:rPr>
          <w:fldChar w:fldCharType="end"/>
        </w:r>
      </w:hyperlink>
    </w:p>
    <w:p w14:paraId="3321F916" w14:textId="0C7F868B" w:rsidR="005C752D" w:rsidRDefault="00001E61" w:rsidP="00A54E8B">
      <w:pPr>
        <w:pStyle w:val="SingleTxtG"/>
        <w:spacing w:line="276" w:lineRule="auto"/>
      </w:pPr>
      <w:r w:rsidRPr="00D12D71">
        <w:rPr>
          <w:rFonts w:eastAsiaTheme="minorHAnsi" w:cstheme="minorBidi"/>
          <w:smallCaps/>
          <w:sz w:val="22"/>
          <w:szCs w:val="22"/>
        </w:rPr>
        <w:fldChar w:fldCharType="end"/>
      </w:r>
    </w:p>
    <w:p w14:paraId="1E166F33" w14:textId="77777777" w:rsidR="00001E61" w:rsidRDefault="00001E61" w:rsidP="00A54E8B">
      <w:pPr>
        <w:spacing w:line="276" w:lineRule="auto"/>
        <w:rPr>
          <w:rStyle w:val="Emphasis"/>
          <w:rFonts w:ascii="Franklin Gothic Book" w:hAnsi="Franklin Gothic Book" w:cs="Calibri"/>
          <w:b/>
          <w:bCs/>
          <w:i w:val="0"/>
          <w:iCs w:val="0"/>
          <w:kern w:val="36"/>
          <w:sz w:val="24"/>
          <w:szCs w:val="48"/>
          <w:lang w:eastAsia="en-GB"/>
        </w:rPr>
      </w:pPr>
      <w:bookmarkStart w:id="4" w:name="_Toc56376390"/>
      <w:r>
        <w:rPr>
          <w:rStyle w:val="Emphasis"/>
          <w:i w:val="0"/>
          <w:iCs w:val="0"/>
        </w:rPr>
        <w:br w:type="page"/>
      </w:r>
    </w:p>
    <w:p w14:paraId="6A434281" w14:textId="118E6070" w:rsidR="00643B9C" w:rsidRPr="007921F2" w:rsidRDefault="00643B9C" w:rsidP="00A54E8B">
      <w:pPr>
        <w:pStyle w:val="Heading1"/>
        <w:spacing w:line="276" w:lineRule="auto"/>
      </w:pPr>
      <w:bookmarkStart w:id="5" w:name="_Toc56509407"/>
      <w:r w:rsidRPr="00866048">
        <w:rPr>
          <w:rStyle w:val="Emphasis"/>
          <w:i w:val="0"/>
          <w:iCs w:val="0"/>
        </w:rPr>
        <w:lastRenderedPageBreak/>
        <w:t>Background</w:t>
      </w:r>
      <w:bookmarkEnd w:id="4"/>
      <w:bookmarkEnd w:id="5"/>
    </w:p>
    <w:p w14:paraId="5A4AB9D4" w14:textId="7E49F841" w:rsidR="00C638D3" w:rsidRDefault="008F751E" w:rsidP="00A54E8B">
      <w:pPr>
        <w:spacing w:line="276" w:lineRule="auto"/>
        <w:jc w:val="both"/>
        <w:rPr>
          <w:rFonts w:ascii="Franklin Gothic Book" w:hAnsi="Franklin Gothic Book"/>
          <w:color w:val="000000" w:themeColor="text1"/>
        </w:rPr>
      </w:pPr>
      <w:r w:rsidRPr="008E54BF">
        <w:rPr>
          <w:rFonts w:ascii="Franklin Gothic Book" w:hAnsi="Franklin Gothic Book"/>
          <w:color w:val="000000" w:themeColor="text1"/>
        </w:rPr>
        <w:t>For all its benefits, the increased use of digital technology can drive increased discrimination against and exclusion of some groups.</w:t>
      </w:r>
      <w:r w:rsidR="00F343BE" w:rsidRPr="008E54BF">
        <w:rPr>
          <w:rFonts w:ascii="Franklin Gothic Book" w:hAnsi="Franklin Gothic Book"/>
          <w:color w:val="000000" w:themeColor="text1"/>
        </w:rPr>
        <w:t xml:space="preserve"> </w:t>
      </w:r>
      <w:r w:rsidR="00A05C74">
        <w:rPr>
          <w:rFonts w:ascii="Franklin Gothic Book" w:hAnsi="Franklin Gothic Book"/>
          <w:color w:val="000000" w:themeColor="text1"/>
        </w:rPr>
        <w:t>For</w:t>
      </w:r>
      <w:r w:rsidR="00F343BE" w:rsidRPr="008E54BF">
        <w:rPr>
          <w:rFonts w:ascii="Franklin Gothic Book" w:hAnsi="Franklin Gothic Book"/>
          <w:color w:val="000000" w:themeColor="text1"/>
        </w:rPr>
        <w:t xml:space="preserve"> people </w:t>
      </w:r>
      <w:r w:rsidR="009313DD">
        <w:rPr>
          <w:rFonts w:ascii="Franklin Gothic Book" w:hAnsi="Franklin Gothic Book"/>
          <w:color w:val="000000" w:themeColor="text1"/>
        </w:rPr>
        <w:t>with irregular migration status</w:t>
      </w:r>
      <w:r w:rsidR="00F343BE" w:rsidRPr="008E54BF">
        <w:rPr>
          <w:rFonts w:ascii="Franklin Gothic Book" w:hAnsi="Franklin Gothic Book"/>
          <w:color w:val="000000" w:themeColor="text1"/>
        </w:rPr>
        <w:t xml:space="preserve">, </w:t>
      </w:r>
      <w:r w:rsidR="001278D5" w:rsidRPr="008E54BF">
        <w:rPr>
          <w:rFonts w:ascii="Franklin Gothic Book" w:hAnsi="Franklin Gothic Book"/>
          <w:color w:val="000000" w:themeColor="text1"/>
        </w:rPr>
        <w:t xml:space="preserve">the state’s use of technology </w:t>
      </w:r>
      <w:r w:rsidR="00A05C74">
        <w:rPr>
          <w:rFonts w:ascii="Franklin Gothic Book" w:hAnsi="Franklin Gothic Book"/>
          <w:color w:val="000000" w:themeColor="text1"/>
        </w:rPr>
        <w:t xml:space="preserve">and processing of personal data is typically to support immigration enforcement actions and </w:t>
      </w:r>
      <w:r w:rsidR="002312CE" w:rsidRPr="008E54BF">
        <w:rPr>
          <w:rFonts w:ascii="Franklin Gothic Book" w:hAnsi="Franklin Gothic Book"/>
          <w:color w:val="000000" w:themeColor="text1"/>
        </w:rPr>
        <w:t xml:space="preserve">entails the </w:t>
      </w:r>
      <w:r w:rsidR="00F343BE" w:rsidRPr="008E54BF">
        <w:rPr>
          <w:rFonts w:ascii="Franklin Gothic Book" w:hAnsi="Franklin Gothic Book"/>
          <w:color w:val="000000" w:themeColor="text1"/>
        </w:rPr>
        <w:t>policing</w:t>
      </w:r>
      <w:r w:rsidR="001278D5" w:rsidRPr="008E54BF">
        <w:rPr>
          <w:rFonts w:ascii="Franklin Gothic Book" w:hAnsi="Franklin Gothic Book"/>
          <w:color w:val="000000" w:themeColor="text1"/>
        </w:rPr>
        <w:t xml:space="preserve"> of otherwise normal behaviours </w:t>
      </w:r>
      <w:r w:rsidR="003A5ED9" w:rsidRPr="008E54BF">
        <w:rPr>
          <w:rFonts w:ascii="Franklin Gothic Book" w:hAnsi="Franklin Gothic Book"/>
          <w:color w:val="000000" w:themeColor="text1"/>
        </w:rPr>
        <w:t xml:space="preserve">of people often belonging to communities of colour </w:t>
      </w:r>
      <w:r w:rsidR="001278D5" w:rsidRPr="008E54BF">
        <w:rPr>
          <w:rFonts w:ascii="Franklin Gothic Book" w:hAnsi="Franklin Gothic Book"/>
          <w:color w:val="000000" w:themeColor="text1"/>
        </w:rPr>
        <w:t xml:space="preserve">to detect whether </w:t>
      </w:r>
      <w:r w:rsidR="003A5ED9" w:rsidRPr="008E54BF">
        <w:rPr>
          <w:rFonts w:ascii="Franklin Gothic Book" w:hAnsi="Franklin Gothic Book"/>
          <w:color w:val="000000" w:themeColor="text1"/>
        </w:rPr>
        <w:t>they are present</w:t>
      </w:r>
      <w:r w:rsidR="001278D5" w:rsidRPr="008E54BF">
        <w:rPr>
          <w:rFonts w:ascii="Franklin Gothic Book" w:hAnsi="Franklin Gothic Book"/>
          <w:color w:val="000000" w:themeColor="text1"/>
        </w:rPr>
        <w:t xml:space="preserve"> without authorisation.</w:t>
      </w:r>
      <w:r w:rsidR="007921F2">
        <w:rPr>
          <w:rFonts w:ascii="Franklin Gothic Book" w:hAnsi="Franklin Gothic Book"/>
          <w:color w:val="000000" w:themeColor="text1"/>
        </w:rPr>
        <w:t xml:space="preserve"> </w:t>
      </w:r>
    </w:p>
    <w:p w14:paraId="2FABFCA5" w14:textId="1EF0615E" w:rsidR="00866048" w:rsidRDefault="00866048" w:rsidP="00A54E8B">
      <w:pPr>
        <w:pStyle w:val="Heading2"/>
        <w:spacing w:line="276" w:lineRule="auto"/>
      </w:pPr>
      <w:bookmarkStart w:id="6" w:name="_Toc56376391"/>
      <w:bookmarkStart w:id="7" w:name="_Toc56509408"/>
      <w:r>
        <w:t>Trends in National-</w:t>
      </w:r>
      <w:r w:rsidR="009313DD">
        <w:t>L</w:t>
      </w:r>
      <w:r>
        <w:t>evel Policy and Practice</w:t>
      </w:r>
      <w:bookmarkEnd w:id="6"/>
      <w:r w:rsidR="00001E61">
        <w:t xml:space="preserve"> in Europe</w:t>
      </w:r>
      <w:bookmarkEnd w:id="7"/>
    </w:p>
    <w:p w14:paraId="37E49CFC" w14:textId="29E2E3D1" w:rsidR="008E54BF" w:rsidRPr="007921F2" w:rsidRDefault="007921F2" w:rsidP="00A54E8B">
      <w:pPr>
        <w:spacing w:line="276" w:lineRule="auto"/>
        <w:jc w:val="both"/>
        <w:rPr>
          <w:rFonts w:ascii="Franklin Gothic Book" w:hAnsi="Franklin Gothic Book"/>
          <w:color w:val="000000" w:themeColor="text1"/>
        </w:rPr>
      </w:pPr>
      <w:r>
        <w:rPr>
          <w:rFonts w:ascii="Franklin Gothic Book" w:hAnsi="Franklin Gothic Book"/>
          <w:color w:val="000000" w:themeColor="text1"/>
        </w:rPr>
        <w:t xml:space="preserve">In Europe, </w:t>
      </w:r>
      <w:r w:rsidR="00643B9C">
        <w:rPr>
          <w:rFonts w:ascii="Franklin Gothic Book" w:hAnsi="Franklin Gothic Book"/>
        </w:rPr>
        <w:t xml:space="preserve">despite </w:t>
      </w:r>
      <w:hyperlink r:id="rId10" w:history="1">
        <w:r w:rsidR="00643B9C" w:rsidRPr="00001E61">
          <w:rPr>
            <w:rStyle w:val="Hyperlink"/>
            <w:rFonts w:ascii="Franklin Gothic Book" w:hAnsi="Franklin Gothic Book"/>
          </w:rPr>
          <w:t>strong regulations</w:t>
        </w:r>
      </w:hyperlink>
      <w:r w:rsidR="00643B9C">
        <w:rPr>
          <w:rFonts w:ascii="Franklin Gothic Book" w:hAnsi="Franklin Gothic Book"/>
        </w:rPr>
        <w:t xml:space="preserve"> governing the processing of personal data, </w:t>
      </w:r>
      <w:r w:rsidR="0057769E">
        <w:rPr>
          <w:rFonts w:ascii="Franklin Gothic Book" w:hAnsi="Franklin Gothic Book"/>
        </w:rPr>
        <w:t>p</w:t>
      </w:r>
      <w:r w:rsidR="002312CE" w:rsidRPr="008E54BF">
        <w:rPr>
          <w:rFonts w:ascii="Franklin Gothic Book" w:hAnsi="Franklin Gothic Book"/>
        </w:rPr>
        <w:t xml:space="preserve">ersonal data is widely shared in the </w:t>
      </w:r>
      <w:r w:rsidR="002312CE" w:rsidRPr="0034459E">
        <w:rPr>
          <w:rFonts w:ascii="Franklin Gothic Book" w:hAnsi="Franklin Gothic Book"/>
        </w:rPr>
        <w:t xml:space="preserve">context of </w:t>
      </w:r>
      <w:r w:rsidR="002312CE" w:rsidRPr="0034459E">
        <w:rPr>
          <w:rFonts w:ascii="Franklin Gothic Book" w:hAnsi="Franklin Gothic Book"/>
          <w:b/>
          <w:bCs/>
        </w:rPr>
        <w:t>undocumented people trying to report crime or mistreatment to the police</w:t>
      </w:r>
      <w:r w:rsidR="00447830">
        <w:rPr>
          <w:rFonts w:ascii="Franklin Gothic Book" w:hAnsi="Franklin Gothic Book"/>
        </w:rPr>
        <w:t xml:space="preserve">. For instance: </w:t>
      </w:r>
    </w:p>
    <w:p w14:paraId="004335B9" w14:textId="06D41251" w:rsidR="00001E61" w:rsidRDefault="002312CE" w:rsidP="00A54E8B">
      <w:pPr>
        <w:pStyle w:val="NormalWeb"/>
        <w:numPr>
          <w:ilvl w:val="0"/>
          <w:numId w:val="26"/>
        </w:numPr>
        <w:shd w:val="clear" w:color="auto" w:fill="FFFFFF" w:themeFill="background1"/>
        <w:spacing w:before="0" w:beforeAutospacing="0" w:after="0" w:afterAutospacing="0" w:line="276" w:lineRule="auto"/>
        <w:jc w:val="both"/>
        <w:rPr>
          <w:rFonts w:ascii="Franklin Gothic Book" w:hAnsi="Franklin Gothic Book"/>
          <w:sz w:val="22"/>
          <w:szCs w:val="22"/>
        </w:rPr>
      </w:pPr>
      <w:r w:rsidRPr="008E54BF">
        <w:rPr>
          <w:rFonts w:ascii="Franklin Gothic Book" w:hAnsi="Franklin Gothic Book"/>
          <w:sz w:val="22"/>
          <w:szCs w:val="22"/>
        </w:rPr>
        <w:t xml:space="preserve">In Belgium, the </w:t>
      </w:r>
      <w:hyperlink r:id="rId11" w:history="1">
        <w:r w:rsidRPr="00F75A7D">
          <w:rPr>
            <w:rStyle w:val="Hyperlink"/>
            <w:rFonts w:ascii="Franklin Gothic Book" w:hAnsi="Franklin Gothic Book"/>
            <w:sz w:val="22"/>
            <w:szCs w:val="22"/>
          </w:rPr>
          <w:t>police have a duty</w:t>
        </w:r>
      </w:hyperlink>
      <w:r w:rsidRPr="008E54BF">
        <w:rPr>
          <w:rFonts w:ascii="Franklin Gothic Book" w:hAnsi="Franklin Gothic Book"/>
          <w:sz w:val="22"/>
          <w:szCs w:val="22"/>
        </w:rPr>
        <w:t xml:space="preserve"> to report victims </w:t>
      </w:r>
      <w:r w:rsidR="009313DD">
        <w:rPr>
          <w:rFonts w:ascii="Franklin Gothic Book" w:hAnsi="Franklin Gothic Book"/>
          <w:sz w:val="22"/>
          <w:szCs w:val="22"/>
        </w:rPr>
        <w:t xml:space="preserve">of crime </w:t>
      </w:r>
      <w:r w:rsidRPr="008E54BF">
        <w:rPr>
          <w:rFonts w:ascii="Franklin Gothic Book" w:hAnsi="Franklin Gothic Book"/>
          <w:sz w:val="22"/>
          <w:szCs w:val="22"/>
        </w:rPr>
        <w:t xml:space="preserve">with irregular status to the Immigration Office. In some cases, </w:t>
      </w:r>
      <w:r w:rsidR="0057769E">
        <w:rPr>
          <w:rFonts w:ascii="Franklin Gothic Book" w:hAnsi="Franklin Gothic Book"/>
          <w:sz w:val="22"/>
          <w:szCs w:val="22"/>
        </w:rPr>
        <w:t>police precincts</w:t>
      </w:r>
      <w:r w:rsidRPr="008E54BF">
        <w:rPr>
          <w:rFonts w:ascii="Franklin Gothic Book" w:hAnsi="Franklin Gothic Book"/>
          <w:sz w:val="22"/>
          <w:szCs w:val="22"/>
        </w:rPr>
        <w:t xml:space="preserve"> adopt a practice of wilful ignorance, </w:t>
      </w:r>
      <w:r w:rsidR="0057769E">
        <w:rPr>
          <w:rFonts w:ascii="Franklin Gothic Book" w:hAnsi="Franklin Gothic Book"/>
          <w:sz w:val="22"/>
          <w:szCs w:val="22"/>
        </w:rPr>
        <w:t>declining</w:t>
      </w:r>
      <w:r w:rsidRPr="008E54BF">
        <w:rPr>
          <w:rFonts w:ascii="Franklin Gothic Book" w:hAnsi="Franklin Gothic Book"/>
          <w:sz w:val="22"/>
          <w:szCs w:val="22"/>
        </w:rPr>
        <w:t xml:space="preserve"> </w:t>
      </w:r>
      <w:r w:rsidR="0057769E">
        <w:rPr>
          <w:rFonts w:ascii="Franklin Gothic Book" w:hAnsi="Franklin Gothic Book"/>
          <w:sz w:val="22"/>
          <w:szCs w:val="22"/>
        </w:rPr>
        <w:t xml:space="preserve">to inquire </w:t>
      </w:r>
      <w:r w:rsidRPr="008E54BF">
        <w:rPr>
          <w:rFonts w:ascii="Franklin Gothic Book" w:hAnsi="Franklin Gothic Book"/>
          <w:sz w:val="22"/>
          <w:szCs w:val="22"/>
        </w:rPr>
        <w:t>about a person’s residence status</w:t>
      </w:r>
      <w:r w:rsidR="0057769E">
        <w:rPr>
          <w:rFonts w:ascii="Franklin Gothic Book" w:hAnsi="Franklin Gothic Book"/>
          <w:sz w:val="22"/>
          <w:szCs w:val="22"/>
        </w:rPr>
        <w:t>, and thus to report.</w:t>
      </w:r>
      <w:r w:rsidRPr="008E54BF">
        <w:rPr>
          <w:rFonts w:ascii="Franklin Gothic Book" w:hAnsi="Franklin Gothic Book"/>
          <w:sz w:val="22"/>
          <w:szCs w:val="22"/>
        </w:rPr>
        <w:t xml:space="preserve"> </w:t>
      </w:r>
      <w:r w:rsidR="0057769E">
        <w:rPr>
          <w:rFonts w:ascii="Franklin Gothic Book" w:hAnsi="Franklin Gothic Book"/>
          <w:sz w:val="22"/>
          <w:szCs w:val="22"/>
        </w:rPr>
        <w:t>T</w:t>
      </w:r>
      <w:r w:rsidRPr="008E54BF">
        <w:rPr>
          <w:rFonts w:ascii="Franklin Gothic Book" w:hAnsi="Franklin Gothic Book"/>
          <w:sz w:val="22"/>
          <w:szCs w:val="22"/>
        </w:rPr>
        <w:t xml:space="preserve">he Immigration Office </w:t>
      </w:r>
      <w:r w:rsidR="0057769E">
        <w:rPr>
          <w:rFonts w:ascii="Franklin Gothic Book" w:hAnsi="Franklin Gothic Book"/>
          <w:sz w:val="22"/>
          <w:szCs w:val="22"/>
        </w:rPr>
        <w:t xml:space="preserve">also </w:t>
      </w:r>
      <w:r w:rsidRPr="008E54BF">
        <w:rPr>
          <w:rFonts w:ascii="Franklin Gothic Book" w:hAnsi="Franklin Gothic Book"/>
          <w:sz w:val="22"/>
          <w:szCs w:val="22"/>
        </w:rPr>
        <w:t xml:space="preserve">retains the discretion not to prosecute people for immigration offences. However, undocumented people are left with significant uncertainty about whether coming forward to engage with law enforcement, including as victims of crime, </w:t>
      </w:r>
      <w:r w:rsidR="0057769E">
        <w:rPr>
          <w:rFonts w:ascii="Franklin Gothic Book" w:hAnsi="Franklin Gothic Book"/>
          <w:sz w:val="22"/>
          <w:szCs w:val="22"/>
        </w:rPr>
        <w:t>will</w:t>
      </w:r>
      <w:r w:rsidRPr="008E54BF">
        <w:rPr>
          <w:rFonts w:ascii="Franklin Gothic Book" w:hAnsi="Franklin Gothic Book"/>
          <w:sz w:val="22"/>
          <w:szCs w:val="22"/>
        </w:rPr>
        <w:t xml:space="preserve"> result in their deportation</w:t>
      </w:r>
      <w:r w:rsidR="0057769E">
        <w:rPr>
          <w:rFonts w:ascii="Franklin Gothic Book" w:hAnsi="Franklin Gothic Book"/>
          <w:sz w:val="22"/>
          <w:szCs w:val="22"/>
        </w:rPr>
        <w:t xml:space="preserve"> in any given case</w:t>
      </w:r>
      <w:r w:rsidRPr="008E54BF">
        <w:rPr>
          <w:rFonts w:ascii="Franklin Gothic Book" w:hAnsi="Franklin Gothic Book"/>
          <w:sz w:val="22"/>
          <w:szCs w:val="22"/>
        </w:rPr>
        <w:t>.</w:t>
      </w:r>
    </w:p>
    <w:p w14:paraId="03FCB3F2" w14:textId="77777777" w:rsidR="009313DD" w:rsidRPr="00001E61" w:rsidRDefault="009313DD" w:rsidP="00A54E8B">
      <w:pPr>
        <w:pStyle w:val="NormalWeb"/>
        <w:shd w:val="clear" w:color="auto" w:fill="FFFFFF" w:themeFill="background1"/>
        <w:spacing w:before="0" w:beforeAutospacing="0" w:after="0" w:afterAutospacing="0" w:line="276" w:lineRule="auto"/>
        <w:jc w:val="both"/>
        <w:rPr>
          <w:rFonts w:ascii="Franklin Gothic Book" w:hAnsi="Franklin Gothic Book"/>
          <w:sz w:val="22"/>
          <w:szCs w:val="22"/>
        </w:rPr>
      </w:pPr>
    </w:p>
    <w:p w14:paraId="46BC8838" w14:textId="77777777" w:rsidR="00C638D3" w:rsidRDefault="002312CE" w:rsidP="00A54E8B">
      <w:pPr>
        <w:pStyle w:val="NormalWeb"/>
        <w:numPr>
          <w:ilvl w:val="0"/>
          <w:numId w:val="26"/>
        </w:numPr>
        <w:shd w:val="clear" w:color="auto" w:fill="FFFFFF" w:themeFill="background1"/>
        <w:spacing w:before="0" w:beforeAutospacing="0" w:after="0" w:afterAutospacing="0" w:line="276" w:lineRule="auto"/>
        <w:jc w:val="both"/>
        <w:rPr>
          <w:rFonts w:ascii="Franklin Gothic Book" w:hAnsi="Franklin Gothic Book"/>
          <w:sz w:val="22"/>
          <w:szCs w:val="22"/>
        </w:rPr>
      </w:pPr>
      <w:r w:rsidRPr="008E54BF">
        <w:rPr>
          <w:rFonts w:ascii="Franklin Gothic Book" w:hAnsi="Franklin Gothic Book"/>
          <w:sz w:val="22"/>
          <w:szCs w:val="22"/>
        </w:rPr>
        <w:t xml:space="preserve">In the United Kingdom, the National Police Chiefs’ Council adopted a </w:t>
      </w:r>
      <w:hyperlink r:id="rId12" w:history="1">
        <w:r w:rsidRPr="008E54BF">
          <w:rPr>
            <w:rStyle w:val="Hyperlink"/>
            <w:rFonts w:ascii="Franklin Gothic Book" w:hAnsi="Franklin Gothic Book"/>
            <w:sz w:val="22"/>
            <w:szCs w:val="22"/>
          </w:rPr>
          <w:t>revised policy</w:t>
        </w:r>
      </w:hyperlink>
      <w:r w:rsidRPr="008E54BF">
        <w:rPr>
          <w:rFonts w:ascii="Franklin Gothic Book" w:hAnsi="Franklin Gothic Book"/>
          <w:sz w:val="22"/>
          <w:szCs w:val="22"/>
        </w:rPr>
        <w:t xml:space="preserve"> in 2018 declaring their prioritisation of victims’ rights ahead of immigration enforcement - but reserving the right to share data with the immigration service</w:t>
      </w:r>
      <w:r w:rsidR="0057769E">
        <w:rPr>
          <w:rFonts w:ascii="Franklin Gothic Book" w:hAnsi="Franklin Gothic Book"/>
          <w:sz w:val="22"/>
          <w:szCs w:val="22"/>
        </w:rPr>
        <w:t>, if they became aware of it</w:t>
      </w:r>
      <w:r w:rsidR="008E54BF" w:rsidRPr="008E54BF">
        <w:rPr>
          <w:rFonts w:ascii="Franklin Gothic Book" w:hAnsi="Franklin Gothic Book"/>
          <w:sz w:val="22"/>
          <w:szCs w:val="22"/>
        </w:rPr>
        <w:t xml:space="preserve">. </w:t>
      </w:r>
      <w:r w:rsidR="008E54BF">
        <w:rPr>
          <w:rFonts w:ascii="Franklin Gothic Book" w:hAnsi="Franklin Gothic Book"/>
          <w:sz w:val="22"/>
          <w:szCs w:val="22"/>
        </w:rPr>
        <w:t>The intention of the policy is to promote confidence in the police; however, by preserving the right to share immigration information with the Home Office, they undermine that very confidence</w:t>
      </w:r>
      <w:r w:rsidR="002732C9">
        <w:rPr>
          <w:rFonts w:ascii="Franklin Gothic Book" w:hAnsi="Franklin Gothic Book"/>
          <w:sz w:val="22"/>
          <w:szCs w:val="22"/>
        </w:rPr>
        <w:t xml:space="preserve"> because people coming forward cannot know if their immigration status will be shared, should it become known, and if so what the Home Office’s response will be.</w:t>
      </w:r>
      <w:r w:rsidR="008E54BF" w:rsidRPr="008E54BF">
        <w:rPr>
          <w:rFonts w:ascii="Franklin Gothic Book" w:hAnsi="Franklin Gothic Book"/>
          <w:sz w:val="22"/>
          <w:szCs w:val="22"/>
        </w:rPr>
        <w:t xml:space="preserve">  </w:t>
      </w:r>
    </w:p>
    <w:p w14:paraId="141ABAEE" w14:textId="12E4AE37" w:rsidR="00A51F43" w:rsidRPr="00866048" w:rsidRDefault="002312CE" w:rsidP="00A54E8B">
      <w:pPr>
        <w:pStyle w:val="NormalWeb"/>
        <w:shd w:val="clear" w:color="auto" w:fill="FFFFFF" w:themeFill="background1"/>
        <w:spacing w:line="276" w:lineRule="auto"/>
        <w:jc w:val="both"/>
        <w:rPr>
          <w:rFonts w:ascii="Franklin Gothic Book" w:hAnsi="Franklin Gothic Book"/>
          <w:b/>
          <w:bCs/>
          <w:sz w:val="22"/>
          <w:szCs w:val="22"/>
        </w:rPr>
      </w:pPr>
      <w:r w:rsidRPr="00866048">
        <w:rPr>
          <w:rFonts w:ascii="Franklin Gothic Book" w:hAnsi="Franklin Gothic Book"/>
          <w:sz w:val="22"/>
          <w:szCs w:val="22"/>
        </w:rPr>
        <w:t>Personal d</w:t>
      </w:r>
      <w:r w:rsidR="008F751E" w:rsidRPr="00866048">
        <w:rPr>
          <w:rFonts w:ascii="Franklin Gothic Book" w:hAnsi="Franklin Gothic Book"/>
          <w:sz w:val="22"/>
          <w:szCs w:val="22"/>
        </w:rPr>
        <w:t xml:space="preserve">ata is also used to “police” people who are undocumented when they </w:t>
      </w:r>
      <w:r w:rsidR="008F751E" w:rsidRPr="00866048">
        <w:rPr>
          <w:rFonts w:ascii="Franklin Gothic Book" w:hAnsi="Franklin Gothic Book"/>
          <w:b/>
          <w:bCs/>
          <w:sz w:val="22"/>
          <w:szCs w:val="22"/>
        </w:rPr>
        <w:t>access health care, social services, and education</w:t>
      </w:r>
      <w:r w:rsidR="00A446B0" w:rsidRPr="00866048">
        <w:rPr>
          <w:rFonts w:ascii="Franklin Gothic Book" w:hAnsi="Franklin Gothic Book"/>
          <w:sz w:val="22"/>
          <w:szCs w:val="22"/>
        </w:rPr>
        <w:t>. In addition to undermining their economic and social rights, their rights to due process and to the protection of their privacy and personal data, i</w:t>
      </w:r>
      <w:r w:rsidR="008F751E" w:rsidRPr="00866048">
        <w:rPr>
          <w:rFonts w:ascii="Franklin Gothic Book" w:hAnsi="Franklin Gothic Book"/>
          <w:sz w:val="22"/>
          <w:szCs w:val="22"/>
        </w:rPr>
        <w:t>n practice this also leads to racial profiling and discrimination.</w:t>
      </w:r>
      <w:r w:rsidR="00A446B0" w:rsidRPr="00866048">
        <w:rPr>
          <w:rFonts w:ascii="Franklin Gothic Book" w:hAnsi="Franklin Gothic Book"/>
          <w:b/>
          <w:bCs/>
          <w:sz w:val="22"/>
          <w:szCs w:val="22"/>
        </w:rPr>
        <w:t xml:space="preserve"> </w:t>
      </w:r>
    </w:p>
    <w:p w14:paraId="304CDBE8" w14:textId="7FC7E6A8" w:rsidR="00ED5F86" w:rsidRPr="00866048" w:rsidRDefault="00210DD6" w:rsidP="00A54E8B">
      <w:pPr>
        <w:pStyle w:val="NormalWeb"/>
        <w:numPr>
          <w:ilvl w:val="0"/>
          <w:numId w:val="44"/>
        </w:numPr>
        <w:shd w:val="clear" w:color="auto" w:fill="FFFFFF" w:themeFill="background1"/>
        <w:spacing w:line="276" w:lineRule="auto"/>
        <w:jc w:val="both"/>
        <w:rPr>
          <w:rFonts w:ascii="Franklin Gothic Book" w:hAnsi="Franklin Gothic Book"/>
          <w:sz w:val="22"/>
          <w:szCs w:val="22"/>
        </w:rPr>
      </w:pPr>
      <w:r w:rsidRPr="00866048">
        <w:rPr>
          <w:rFonts w:ascii="Franklin Gothic Book" w:hAnsi="Franklin Gothic Book"/>
          <w:sz w:val="22"/>
          <w:szCs w:val="22"/>
        </w:rPr>
        <w:t>I</w:t>
      </w:r>
      <w:r w:rsidR="00540D83" w:rsidRPr="00866048">
        <w:rPr>
          <w:rFonts w:ascii="Franklin Gothic Book" w:hAnsi="Franklin Gothic Book"/>
          <w:sz w:val="22"/>
          <w:szCs w:val="22"/>
        </w:rPr>
        <w:t>n Germany</w:t>
      </w:r>
      <w:r w:rsidR="00966A8E" w:rsidRPr="00866048">
        <w:rPr>
          <w:rFonts w:ascii="Franklin Gothic Book" w:hAnsi="Franklin Gothic Book"/>
          <w:sz w:val="22"/>
          <w:szCs w:val="22"/>
        </w:rPr>
        <w:t>,</w:t>
      </w:r>
      <w:r w:rsidR="00540D83" w:rsidRPr="00866048">
        <w:rPr>
          <w:rFonts w:ascii="Franklin Gothic Book" w:hAnsi="Franklin Gothic Book"/>
          <w:sz w:val="22"/>
          <w:szCs w:val="22"/>
        </w:rPr>
        <w:t xml:space="preserve"> undocumented people have the same right to </w:t>
      </w:r>
      <w:r w:rsidRPr="00866048">
        <w:rPr>
          <w:rFonts w:ascii="Franklin Gothic Book" w:hAnsi="Franklin Gothic Book"/>
          <w:sz w:val="22"/>
          <w:szCs w:val="22"/>
        </w:rPr>
        <w:t>health</w:t>
      </w:r>
      <w:r w:rsidR="00540D83" w:rsidRPr="00866048">
        <w:rPr>
          <w:rFonts w:ascii="Franklin Gothic Book" w:hAnsi="Franklin Gothic Book"/>
          <w:sz w:val="22"/>
          <w:szCs w:val="22"/>
        </w:rPr>
        <w:t xml:space="preserve"> care as asylum seekers under the Asylum Seekers Benefit Act – but the social welfare office </w:t>
      </w:r>
      <w:r w:rsidR="00A446B0" w:rsidRPr="00866048">
        <w:rPr>
          <w:rFonts w:ascii="Franklin Gothic Book" w:hAnsi="Franklin Gothic Book"/>
          <w:sz w:val="22"/>
          <w:szCs w:val="22"/>
        </w:rPr>
        <w:t xml:space="preserve">that mediates their right to </w:t>
      </w:r>
      <w:r w:rsidR="002732C9" w:rsidRPr="00866048">
        <w:rPr>
          <w:rFonts w:ascii="Franklin Gothic Book" w:hAnsi="Franklin Gothic Book"/>
          <w:sz w:val="22"/>
          <w:szCs w:val="22"/>
        </w:rPr>
        <w:t>care</w:t>
      </w:r>
      <w:r w:rsidR="00A446B0" w:rsidRPr="00866048">
        <w:rPr>
          <w:rFonts w:ascii="Franklin Gothic Book" w:hAnsi="Franklin Gothic Book"/>
          <w:sz w:val="22"/>
          <w:szCs w:val="22"/>
        </w:rPr>
        <w:t xml:space="preserve"> </w:t>
      </w:r>
      <w:hyperlink r:id="rId13" w:history="1">
        <w:r w:rsidR="00540D83" w:rsidRPr="00866048">
          <w:rPr>
            <w:rStyle w:val="Hyperlink"/>
            <w:rFonts w:ascii="Franklin Gothic Book" w:hAnsi="Franklin Gothic Book"/>
            <w:sz w:val="22"/>
            <w:szCs w:val="22"/>
          </w:rPr>
          <w:t>must share their data with immigration authorities</w:t>
        </w:r>
      </w:hyperlink>
      <w:r w:rsidR="00A446B0" w:rsidRPr="00866048">
        <w:rPr>
          <w:rFonts w:ascii="Franklin Gothic Book" w:hAnsi="Franklin Gothic Book"/>
          <w:sz w:val="22"/>
          <w:szCs w:val="22"/>
        </w:rPr>
        <w:t>,</w:t>
      </w:r>
      <w:r w:rsidR="00540D83" w:rsidRPr="00866048">
        <w:rPr>
          <w:rFonts w:ascii="Franklin Gothic Book" w:hAnsi="Franklin Gothic Book"/>
          <w:sz w:val="22"/>
          <w:szCs w:val="22"/>
        </w:rPr>
        <w:t xml:space="preserve"> under section 87 of the Residence Act</w:t>
      </w:r>
      <w:r w:rsidRPr="00866048">
        <w:rPr>
          <w:rFonts w:ascii="Franklin Gothic Book" w:hAnsi="Franklin Gothic Book"/>
          <w:sz w:val="22"/>
          <w:szCs w:val="22"/>
        </w:rPr>
        <w:t>, which governs</w:t>
      </w:r>
      <w:r w:rsidR="00A446B0" w:rsidRPr="00866048">
        <w:rPr>
          <w:rFonts w:ascii="Franklin Gothic Book" w:hAnsi="Franklin Gothic Book"/>
          <w:sz w:val="22"/>
          <w:szCs w:val="22"/>
        </w:rPr>
        <w:t xml:space="preserve"> </w:t>
      </w:r>
      <w:r w:rsidR="00966A8E" w:rsidRPr="00866048">
        <w:rPr>
          <w:rFonts w:ascii="Franklin Gothic Book" w:hAnsi="Franklin Gothic Book"/>
          <w:sz w:val="22"/>
          <w:szCs w:val="22"/>
        </w:rPr>
        <w:t>the “transfer of data and information for foreign authorities”</w:t>
      </w:r>
      <w:r w:rsidRPr="00866048">
        <w:rPr>
          <w:rFonts w:ascii="Franklin Gothic Book" w:hAnsi="Franklin Gothic Book"/>
          <w:sz w:val="22"/>
          <w:szCs w:val="22"/>
        </w:rPr>
        <w:t xml:space="preserve"> by all public authorities.</w:t>
      </w:r>
    </w:p>
    <w:p w14:paraId="11138CE1" w14:textId="07DA67AD" w:rsidR="00A51F43" w:rsidRPr="00866048" w:rsidRDefault="00220F8E" w:rsidP="00A54E8B">
      <w:pPr>
        <w:pStyle w:val="NormalWeb"/>
        <w:numPr>
          <w:ilvl w:val="0"/>
          <w:numId w:val="27"/>
        </w:numPr>
        <w:shd w:val="clear" w:color="auto" w:fill="FFFFFF" w:themeFill="background1"/>
        <w:spacing w:after="0" w:afterAutospacing="0" w:line="276" w:lineRule="auto"/>
        <w:jc w:val="both"/>
        <w:rPr>
          <w:sz w:val="22"/>
          <w:szCs w:val="22"/>
        </w:rPr>
      </w:pPr>
      <w:r w:rsidRPr="00866048">
        <w:rPr>
          <w:rFonts w:ascii="Franklin Gothic Book" w:hAnsi="Franklin Gothic Book"/>
          <w:sz w:val="22"/>
          <w:szCs w:val="22"/>
        </w:rPr>
        <w:t>I</w:t>
      </w:r>
      <w:r w:rsidR="00ED5F86" w:rsidRPr="00866048">
        <w:rPr>
          <w:rFonts w:ascii="Franklin Gothic Book" w:hAnsi="Franklin Gothic Book"/>
          <w:sz w:val="22"/>
          <w:szCs w:val="22"/>
        </w:rPr>
        <w:t xml:space="preserve">n the </w:t>
      </w:r>
      <w:r w:rsidR="00A446B0" w:rsidRPr="00866048">
        <w:rPr>
          <w:rFonts w:ascii="Franklin Gothic Book" w:hAnsi="Franklin Gothic Book"/>
          <w:sz w:val="22"/>
          <w:szCs w:val="22"/>
        </w:rPr>
        <w:t xml:space="preserve">United Kingdom, </w:t>
      </w:r>
      <w:hyperlink r:id="rId14" w:history="1">
        <w:r w:rsidR="00ED5F86" w:rsidRPr="00866048">
          <w:rPr>
            <w:rStyle w:val="Hyperlink"/>
            <w:rFonts w:ascii="Franklin Gothic Book" w:hAnsi="Franklin Gothic Book"/>
            <w:sz w:val="22"/>
            <w:szCs w:val="22"/>
          </w:rPr>
          <w:t xml:space="preserve">charging </w:t>
        </w:r>
        <w:r w:rsidR="00210DD6" w:rsidRPr="00866048">
          <w:rPr>
            <w:rStyle w:val="Hyperlink"/>
            <w:rFonts w:ascii="Franklin Gothic Book" w:hAnsi="Franklin Gothic Book"/>
            <w:sz w:val="22"/>
            <w:szCs w:val="22"/>
          </w:rPr>
          <w:t>for secondary health care</w:t>
        </w:r>
      </w:hyperlink>
      <w:r w:rsidR="00210DD6" w:rsidRPr="00866048">
        <w:rPr>
          <w:rFonts w:ascii="Franklin Gothic Book" w:hAnsi="Franklin Gothic Book"/>
          <w:sz w:val="22"/>
          <w:szCs w:val="22"/>
        </w:rPr>
        <w:t xml:space="preserve"> </w:t>
      </w:r>
      <w:r w:rsidR="002732C9" w:rsidRPr="00866048">
        <w:rPr>
          <w:rFonts w:ascii="Franklin Gothic Book" w:hAnsi="Franklin Gothic Book"/>
          <w:sz w:val="22"/>
          <w:szCs w:val="22"/>
        </w:rPr>
        <w:t>has been</w:t>
      </w:r>
      <w:r w:rsidR="00ED5F86" w:rsidRPr="00866048">
        <w:rPr>
          <w:rFonts w:ascii="Franklin Gothic Book" w:hAnsi="Franklin Gothic Book"/>
          <w:sz w:val="22"/>
          <w:szCs w:val="22"/>
        </w:rPr>
        <w:t xml:space="preserve"> introduced for undocumented people and others without “ordinary residence</w:t>
      </w:r>
      <w:r w:rsidR="00F75A7D" w:rsidRPr="00866048">
        <w:rPr>
          <w:rFonts w:ascii="Franklin Gothic Book" w:hAnsi="Franklin Gothic Book"/>
          <w:sz w:val="22"/>
          <w:szCs w:val="22"/>
        </w:rPr>
        <w:t>”</w:t>
      </w:r>
      <w:r w:rsidR="00ED5F86" w:rsidRPr="00866048">
        <w:rPr>
          <w:rFonts w:ascii="Franklin Gothic Book" w:hAnsi="Franklin Gothic Book"/>
          <w:sz w:val="22"/>
          <w:szCs w:val="22"/>
        </w:rPr>
        <w:t xml:space="preserve">. </w:t>
      </w:r>
      <w:r w:rsidR="00A446B0" w:rsidRPr="00866048">
        <w:rPr>
          <w:rFonts w:ascii="Franklin Gothic Book" w:hAnsi="Franklin Gothic Book"/>
          <w:sz w:val="22"/>
          <w:szCs w:val="22"/>
        </w:rPr>
        <w:t>P</w:t>
      </w:r>
      <w:r w:rsidR="00ED5F86" w:rsidRPr="00866048">
        <w:rPr>
          <w:rFonts w:ascii="Franklin Gothic Book" w:hAnsi="Franklin Gothic Book"/>
          <w:sz w:val="22"/>
          <w:szCs w:val="22"/>
        </w:rPr>
        <w:t xml:space="preserve">eople with irregular status are </w:t>
      </w:r>
      <w:r w:rsidR="00A446B0" w:rsidRPr="00866048">
        <w:rPr>
          <w:rFonts w:ascii="Franklin Gothic Book" w:hAnsi="Franklin Gothic Book"/>
          <w:sz w:val="22"/>
          <w:szCs w:val="22"/>
        </w:rPr>
        <w:t xml:space="preserve">therefore </w:t>
      </w:r>
      <w:r w:rsidR="00ED5F86" w:rsidRPr="00866048">
        <w:rPr>
          <w:rFonts w:ascii="Franklin Gothic Book" w:hAnsi="Franklin Gothic Book"/>
          <w:sz w:val="22"/>
          <w:szCs w:val="22"/>
        </w:rPr>
        <w:t xml:space="preserve">billed 150% of the cost of secondary care to the </w:t>
      </w:r>
      <w:r w:rsidR="00A446B0" w:rsidRPr="00866048">
        <w:rPr>
          <w:rFonts w:ascii="Franklin Gothic Book" w:hAnsi="Franklin Gothic Book"/>
          <w:sz w:val="22"/>
          <w:szCs w:val="22"/>
        </w:rPr>
        <w:t>National Health Service (</w:t>
      </w:r>
      <w:r w:rsidR="00ED5F86" w:rsidRPr="00866048">
        <w:rPr>
          <w:rFonts w:ascii="Franklin Gothic Book" w:hAnsi="Franklin Gothic Book"/>
          <w:sz w:val="22"/>
          <w:szCs w:val="22"/>
        </w:rPr>
        <w:t>NHS</w:t>
      </w:r>
      <w:r w:rsidR="00A446B0" w:rsidRPr="00866048">
        <w:rPr>
          <w:rFonts w:ascii="Franklin Gothic Book" w:hAnsi="Franklin Gothic Book"/>
          <w:sz w:val="22"/>
          <w:szCs w:val="22"/>
        </w:rPr>
        <w:t>)</w:t>
      </w:r>
      <w:r w:rsidR="00ED5F86" w:rsidRPr="00866048">
        <w:rPr>
          <w:rFonts w:ascii="Franklin Gothic Book" w:hAnsi="Franklin Gothic Book"/>
          <w:sz w:val="22"/>
          <w:szCs w:val="22"/>
        </w:rPr>
        <w:t xml:space="preserve">. </w:t>
      </w:r>
      <w:r w:rsidR="00A446B0" w:rsidRPr="00866048">
        <w:rPr>
          <w:rFonts w:ascii="Franklin Gothic Book" w:hAnsi="Franklin Gothic Book"/>
          <w:sz w:val="22"/>
          <w:szCs w:val="22"/>
        </w:rPr>
        <w:t>If a patient is</w:t>
      </w:r>
      <w:r w:rsidR="00ED5F86" w:rsidRPr="00866048">
        <w:rPr>
          <w:rFonts w:ascii="Franklin Gothic Book" w:hAnsi="Franklin Gothic Book"/>
          <w:sz w:val="22"/>
          <w:szCs w:val="22"/>
        </w:rPr>
        <w:t xml:space="preserve"> unable to pay their debts to the NHS, </w:t>
      </w:r>
      <w:r w:rsidR="00A446B0" w:rsidRPr="00866048">
        <w:rPr>
          <w:rFonts w:ascii="Franklin Gothic Book" w:hAnsi="Franklin Gothic Book"/>
          <w:sz w:val="22"/>
          <w:szCs w:val="22"/>
        </w:rPr>
        <w:t xml:space="preserve">the Home Office is </w:t>
      </w:r>
      <w:r w:rsidR="00447830" w:rsidRPr="00866048">
        <w:rPr>
          <w:rFonts w:ascii="Franklin Gothic Book" w:hAnsi="Franklin Gothic Book"/>
          <w:sz w:val="22"/>
          <w:szCs w:val="22"/>
        </w:rPr>
        <w:t xml:space="preserve">automatically </w:t>
      </w:r>
      <w:r w:rsidR="00A446B0" w:rsidRPr="00866048">
        <w:rPr>
          <w:rFonts w:ascii="Franklin Gothic Book" w:hAnsi="Franklin Gothic Book"/>
          <w:sz w:val="22"/>
          <w:szCs w:val="22"/>
        </w:rPr>
        <w:t xml:space="preserve">informed, </w:t>
      </w:r>
      <w:r w:rsidR="00447830" w:rsidRPr="00866048">
        <w:rPr>
          <w:rFonts w:ascii="Franklin Gothic Book" w:hAnsi="Franklin Gothic Book"/>
          <w:sz w:val="22"/>
          <w:szCs w:val="22"/>
        </w:rPr>
        <w:t xml:space="preserve">which </w:t>
      </w:r>
      <w:r w:rsidR="00A446B0" w:rsidRPr="00866048">
        <w:rPr>
          <w:rFonts w:ascii="Franklin Gothic Book" w:hAnsi="Franklin Gothic Book"/>
          <w:sz w:val="22"/>
          <w:szCs w:val="22"/>
        </w:rPr>
        <w:t xml:space="preserve">may </w:t>
      </w:r>
      <w:r w:rsidR="00ED5F86" w:rsidRPr="00866048">
        <w:rPr>
          <w:rFonts w:ascii="Franklin Gothic Book" w:hAnsi="Franklin Gothic Book"/>
          <w:sz w:val="22"/>
          <w:szCs w:val="22"/>
        </w:rPr>
        <w:t>ha</w:t>
      </w:r>
      <w:r w:rsidR="00A446B0" w:rsidRPr="00866048">
        <w:rPr>
          <w:rFonts w:ascii="Franklin Gothic Book" w:hAnsi="Franklin Gothic Book"/>
          <w:sz w:val="22"/>
          <w:szCs w:val="22"/>
        </w:rPr>
        <w:t>ve</w:t>
      </w:r>
      <w:r w:rsidR="00ED5F86" w:rsidRPr="00866048">
        <w:rPr>
          <w:rFonts w:ascii="Franklin Gothic Book" w:hAnsi="Franklin Gothic Book"/>
          <w:sz w:val="22"/>
          <w:szCs w:val="22"/>
        </w:rPr>
        <w:t xml:space="preserve"> consequences </w:t>
      </w:r>
      <w:r w:rsidR="00447830" w:rsidRPr="00866048">
        <w:rPr>
          <w:rFonts w:ascii="Franklin Gothic Book" w:hAnsi="Franklin Gothic Book"/>
          <w:sz w:val="22"/>
          <w:szCs w:val="22"/>
        </w:rPr>
        <w:t>for</w:t>
      </w:r>
      <w:r w:rsidR="00ED5F86" w:rsidRPr="00866048">
        <w:rPr>
          <w:rFonts w:ascii="Franklin Gothic Book" w:hAnsi="Franklin Gothic Book"/>
          <w:sz w:val="22"/>
          <w:szCs w:val="22"/>
        </w:rPr>
        <w:t xml:space="preserve"> </w:t>
      </w:r>
      <w:r w:rsidR="00A446B0" w:rsidRPr="00866048">
        <w:rPr>
          <w:rFonts w:ascii="Franklin Gothic Book" w:hAnsi="Franklin Gothic Book"/>
          <w:sz w:val="22"/>
          <w:szCs w:val="22"/>
        </w:rPr>
        <w:t xml:space="preserve">their ability to </w:t>
      </w:r>
      <w:r w:rsidR="00ED5F86" w:rsidRPr="00866048">
        <w:rPr>
          <w:rFonts w:ascii="Franklin Gothic Book" w:hAnsi="Franklin Gothic Book"/>
          <w:sz w:val="22"/>
          <w:szCs w:val="22"/>
        </w:rPr>
        <w:t>later renew or apply for a residence permit.</w:t>
      </w:r>
      <w:r w:rsidR="00447830" w:rsidRPr="00866048">
        <w:rPr>
          <w:rFonts w:ascii="Franklin Gothic Book" w:hAnsi="Franklin Gothic Book"/>
          <w:sz w:val="22"/>
          <w:szCs w:val="22"/>
        </w:rPr>
        <w:t xml:space="preserve"> </w:t>
      </w:r>
      <w:r w:rsidR="003D700A" w:rsidRPr="00866048">
        <w:rPr>
          <w:rFonts w:ascii="Franklin Gothic Book" w:hAnsi="Franklin Gothic Book"/>
          <w:sz w:val="22"/>
          <w:szCs w:val="22"/>
        </w:rPr>
        <w:t>In April</w:t>
      </w:r>
      <w:r w:rsidR="00E70C6C" w:rsidRPr="00866048">
        <w:rPr>
          <w:rFonts w:ascii="Franklin Gothic Book" w:hAnsi="Franklin Gothic Book"/>
          <w:sz w:val="22"/>
          <w:szCs w:val="22"/>
        </w:rPr>
        <w:t xml:space="preserve"> 2020</w:t>
      </w:r>
      <w:r w:rsidR="003D700A" w:rsidRPr="00866048">
        <w:rPr>
          <w:rFonts w:ascii="Franklin Gothic Book" w:hAnsi="Franklin Gothic Book"/>
          <w:sz w:val="22"/>
          <w:szCs w:val="22"/>
        </w:rPr>
        <w:t xml:space="preserve">, the UK government </w:t>
      </w:r>
      <w:hyperlink r:id="rId15" w:history="1">
        <w:r w:rsidR="003D700A" w:rsidRPr="00866048">
          <w:rPr>
            <w:rStyle w:val="Hyperlink"/>
            <w:rFonts w:ascii="Franklin Gothic Book" w:hAnsi="Franklin Gothic Book"/>
            <w:sz w:val="22"/>
            <w:szCs w:val="22"/>
          </w:rPr>
          <w:t>updated</w:t>
        </w:r>
      </w:hyperlink>
      <w:r w:rsidR="003D700A" w:rsidRPr="00866048">
        <w:rPr>
          <w:rFonts w:ascii="Franklin Gothic Book" w:hAnsi="Franklin Gothic Book"/>
          <w:sz w:val="22"/>
          <w:szCs w:val="22"/>
        </w:rPr>
        <w:t xml:space="preserve"> its regulations to include COVID-19 in the list of conditions exempted from charges for migration. However, advocates are concerned that the guidance leaves doubt about undocumented people and provides no definitive assurance of a “firewall” between the NHS and the Home Office. </w:t>
      </w:r>
      <w:r w:rsidR="00447830" w:rsidRPr="00866048">
        <w:rPr>
          <w:rFonts w:ascii="Franklin Gothic Book" w:hAnsi="Franklin Gothic Book"/>
          <w:sz w:val="22"/>
          <w:szCs w:val="22"/>
        </w:rPr>
        <w:t>A 2019 report revealed that a</w:t>
      </w:r>
      <w:r w:rsidR="00F75A7D" w:rsidRPr="00866048">
        <w:rPr>
          <w:rFonts w:ascii="Franklin Gothic Book" w:hAnsi="Franklin Gothic Book"/>
          <w:sz w:val="22"/>
          <w:szCs w:val="22"/>
        </w:rPr>
        <w:t>n</w:t>
      </w:r>
      <w:r w:rsidR="00447830" w:rsidRPr="00866048">
        <w:rPr>
          <w:rFonts w:ascii="Franklin Gothic Book" w:hAnsi="Franklin Gothic Book"/>
          <w:sz w:val="22"/>
          <w:szCs w:val="22"/>
        </w:rPr>
        <w:t xml:space="preserve"> NHS trust </w:t>
      </w:r>
      <w:r w:rsidR="00447830" w:rsidRPr="00866048">
        <w:rPr>
          <w:rFonts w:ascii="Franklin Gothic Book" w:hAnsi="Franklin Gothic Book"/>
          <w:sz w:val="22"/>
          <w:szCs w:val="22"/>
        </w:rPr>
        <w:lastRenderedPageBreak/>
        <w:t xml:space="preserve">shared patients’ data with the financial firm Experian so that it could check their economic activities and determine which overseas visitors or migrants could be charted for health care. The </w:t>
      </w:r>
      <w:hyperlink r:id="rId16" w:history="1">
        <w:r w:rsidR="00447830" w:rsidRPr="00866048">
          <w:rPr>
            <w:rStyle w:val="Hyperlink"/>
            <w:rFonts w:ascii="Franklin Gothic Book" w:hAnsi="Franklin Gothic Book"/>
            <w:sz w:val="22"/>
            <w:szCs w:val="22"/>
          </w:rPr>
          <w:t>NHS contacted</w:t>
        </w:r>
      </w:hyperlink>
      <w:r w:rsidR="00447830" w:rsidRPr="00866048">
        <w:rPr>
          <w:rFonts w:ascii="Franklin Gothic Book" w:hAnsi="Franklin Gothic Book"/>
          <w:sz w:val="22"/>
          <w:szCs w:val="22"/>
        </w:rPr>
        <w:t xml:space="preserve"> an additional 51 trusts to carry out similar check</w:t>
      </w:r>
      <w:r w:rsidR="00447830" w:rsidRPr="00866048">
        <w:rPr>
          <w:rFonts w:ascii="Arial" w:hAnsi="Arial" w:cs="Arial"/>
          <w:color w:val="3F3F3F"/>
          <w:sz w:val="22"/>
          <w:szCs w:val="22"/>
        </w:rPr>
        <w:t>.</w:t>
      </w:r>
      <w:r w:rsidR="00A44707" w:rsidRPr="00866048">
        <w:rPr>
          <w:rFonts w:ascii="Franklin Gothic Book" w:hAnsi="Franklin Gothic Book"/>
          <w:sz w:val="22"/>
          <w:szCs w:val="22"/>
        </w:rPr>
        <w:t xml:space="preserve"> </w:t>
      </w:r>
    </w:p>
    <w:p w14:paraId="7710ADAE" w14:textId="77777777" w:rsidR="00A51F43" w:rsidRPr="00866048" w:rsidRDefault="00A51F43" w:rsidP="00A54E8B">
      <w:pPr>
        <w:pStyle w:val="NormalWeb"/>
        <w:shd w:val="clear" w:color="auto" w:fill="FFFFFF" w:themeFill="background1"/>
        <w:spacing w:before="0" w:beforeAutospacing="0" w:after="0" w:afterAutospacing="0" w:line="276" w:lineRule="auto"/>
        <w:ind w:left="360"/>
        <w:jc w:val="both"/>
        <w:rPr>
          <w:rFonts w:ascii="Franklin Gothic Book" w:hAnsi="Franklin Gothic Book"/>
          <w:b/>
          <w:bCs/>
          <w:sz w:val="22"/>
          <w:szCs w:val="22"/>
        </w:rPr>
      </w:pPr>
    </w:p>
    <w:p w14:paraId="0059ED51" w14:textId="026AD983" w:rsidR="00A51F43" w:rsidRPr="00866048" w:rsidRDefault="00A51F43" w:rsidP="00A54E8B">
      <w:pPr>
        <w:pStyle w:val="NormalWeb"/>
        <w:numPr>
          <w:ilvl w:val="0"/>
          <w:numId w:val="27"/>
        </w:numPr>
        <w:shd w:val="clear" w:color="auto" w:fill="FFFFFF" w:themeFill="background1"/>
        <w:spacing w:before="0" w:beforeAutospacing="0" w:after="0" w:afterAutospacing="0" w:line="276" w:lineRule="auto"/>
        <w:jc w:val="both"/>
        <w:rPr>
          <w:rFonts w:ascii="Franklin Gothic Book" w:hAnsi="Franklin Gothic Book"/>
          <w:b/>
          <w:bCs/>
          <w:sz w:val="22"/>
          <w:szCs w:val="22"/>
        </w:rPr>
      </w:pPr>
      <w:r w:rsidRPr="00866048">
        <w:rPr>
          <w:rFonts w:ascii="Franklin Gothic Book" w:eastAsiaTheme="minorEastAsia" w:hAnsi="Franklin Gothic Book"/>
          <w:color w:val="000000" w:themeColor="text1"/>
          <w:sz w:val="22"/>
          <w:szCs w:val="22"/>
        </w:rPr>
        <w:t xml:space="preserve">It has also been reported that social media monitoring is being conducted by </w:t>
      </w:r>
      <w:hyperlink r:id="rId17" w:history="1">
        <w:r w:rsidRPr="00866048">
          <w:rPr>
            <w:rStyle w:val="Hyperlink"/>
            <w:rFonts w:ascii="Franklin Gothic Book" w:eastAsiaTheme="minorEastAsia" w:hAnsi="Franklin Gothic Book"/>
            <w:sz w:val="22"/>
            <w:szCs w:val="22"/>
          </w:rPr>
          <w:t>local governments</w:t>
        </w:r>
      </w:hyperlink>
      <w:r w:rsidRPr="00866048">
        <w:rPr>
          <w:rFonts w:ascii="Franklin Gothic Book" w:eastAsiaTheme="minorEastAsia" w:hAnsi="Franklin Gothic Book"/>
          <w:color w:val="000000" w:themeColor="text1"/>
          <w:sz w:val="22"/>
          <w:szCs w:val="22"/>
        </w:rPr>
        <w:t xml:space="preserve"> in the UK for the purpose of investigation before issuance of, for example, benefits, debt recovery, fraud and children’s social care. For some families this means that life-changing decisions will be made based on their online appearance, without their knowledge, while the effectiveness of this form of surveillance on decision-making is unknown.</w:t>
      </w:r>
    </w:p>
    <w:p w14:paraId="5827269E" w14:textId="77777777" w:rsidR="00866048" w:rsidRPr="00866048" w:rsidRDefault="00866048" w:rsidP="00A54E8B">
      <w:pPr>
        <w:pStyle w:val="NormalWeb"/>
        <w:shd w:val="clear" w:color="auto" w:fill="FFFFFF" w:themeFill="background1"/>
        <w:spacing w:before="0" w:beforeAutospacing="0" w:after="0" w:afterAutospacing="0" w:line="276" w:lineRule="auto"/>
        <w:jc w:val="both"/>
        <w:rPr>
          <w:rFonts w:ascii="Franklin Gothic Book" w:hAnsi="Franklin Gothic Book"/>
          <w:b/>
          <w:bCs/>
          <w:sz w:val="22"/>
          <w:szCs w:val="22"/>
        </w:rPr>
      </w:pPr>
    </w:p>
    <w:p w14:paraId="3BED5A3D" w14:textId="00BF0916" w:rsidR="000A3C65" w:rsidRPr="00CA78CA" w:rsidRDefault="00447830" w:rsidP="00A54E8B">
      <w:pPr>
        <w:spacing w:after="0" w:line="276" w:lineRule="auto"/>
        <w:jc w:val="both"/>
        <w:rPr>
          <w:rFonts w:ascii="Franklin Gothic Book" w:eastAsiaTheme="minorEastAsia" w:hAnsi="Franklin Gothic Book"/>
          <w:color w:val="000000" w:themeColor="text1"/>
        </w:rPr>
      </w:pPr>
      <w:r w:rsidRPr="00447830">
        <w:rPr>
          <w:rFonts w:ascii="Franklin Gothic Book" w:hAnsi="Franklin Gothic Book"/>
          <w:color w:val="000000" w:themeColor="text1"/>
        </w:rPr>
        <w:t>The routine nature of privacy breaches against migrants is illustrated in the case of Germany</w:t>
      </w:r>
      <w:r w:rsidR="00AB3128">
        <w:rPr>
          <w:rFonts w:ascii="Franklin Gothic Book" w:hAnsi="Franklin Gothic Book"/>
          <w:color w:val="000000" w:themeColor="text1"/>
        </w:rPr>
        <w:t>, where the</w:t>
      </w:r>
      <w:r w:rsidR="00F75A7D">
        <w:rPr>
          <w:rFonts w:ascii="Franklin Gothic Book" w:hAnsi="Franklin Gothic Book"/>
          <w:color w:val="000000" w:themeColor="text1"/>
        </w:rPr>
        <w:t xml:space="preserve"> </w:t>
      </w:r>
      <w:r w:rsidRPr="00447830">
        <w:rPr>
          <w:rFonts w:ascii="Franklin Gothic Book" w:hAnsi="Franklin Gothic Book"/>
          <w:color w:val="000000" w:themeColor="text1"/>
        </w:rPr>
        <w:t xml:space="preserve">Federal Office for Migration </w:t>
      </w:r>
      <w:r w:rsidR="00AB3128">
        <w:rPr>
          <w:rFonts w:ascii="Franklin Gothic Book" w:hAnsi="Franklin Gothic Book"/>
          <w:color w:val="000000" w:themeColor="text1"/>
        </w:rPr>
        <w:t>and</w:t>
      </w:r>
      <w:r w:rsidR="00AB3128" w:rsidRPr="00447830">
        <w:rPr>
          <w:rFonts w:ascii="Franklin Gothic Book" w:hAnsi="Franklin Gothic Book"/>
          <w:color w:val="000000" w:themeColor="text1"/>
        </w:rPr>
        <w:t xml:space="preserve"> </w:t>
      </w:r>
      <w:r w:rsidR="00AB3128">
        <w:rPr>
          <w:rFonts w:ascii="Franklin Gothic Book" w:hAnsi="Franklin Gothic Book"/>
          <w:color w:val="000000" w:themeColor="text1"/>
        </w:rPr>
        <w:t>R</w:t>
      </w:r>
      <w:r w:rsidRPr="00447830">
        <w:rPr>
          <w:rFonts w:ascii="Franklin Gothic Book" w:hAnsi="Franklin Gothic Book"/>
          <w:color w:val="000000" w:themeColor="text1"/>
        </w:rPr>
        <w:t xml:space="preserve">efugees </w:t>
      </w:r>
      <w:r w:rsidR="00C638D3">
        <w:rPr>
          <w:rFonts w:ascii="Franklin Gothic Book" w:hAnsi="Franklin Gothic Book"/>
          <w:color w:val="000000" w:themeColor="text1"/>
        </w:rPr>
        <w:t>systematically</w:t>
      </w:r>
      <w:r w:rsidRPr="00447830">
        <w:rPr>
          <w:rFonts w:ascii="Franklin Gothic Book" w:hAnsi="Franklin Gothic Book"/>
          <w:color w:val="000000" w:themeColor="text1"/>
        </w:rPr>
        <w:t xml:space="preserve"> examines data from the mobile phone of people who present with a valid passport, upon arrival in the country – without any individualised reason for suspicion – to ver</w:t>
      </w:r>
      <w:r w:rsidR="00AB3128">
        <w:rPr>
          <w:rFonts w:ascii="Franklin Gothic Book" w:hAnsi="Franklin Gothic Book"/>
          <w:color w:val="000000" w:themeColor="text1"/>
        </w:rPr>
        <w:t>if</w:t>
      </w:r>
      <w:r w:rsidRPr="00447830">
        <w:rPr>
          <w:rFonts w:ascii="Franklin Gothic Book" w:hAnsi="Franklin Gothic Book"/>
          <w:color w:val="000000" w:themeColor="text1"/>
        </w:rPr>
        <w:t xml:space="preserve">y information provided about their identity. </w:t>
      </w:r>
      <w:r w:rsidR="00CA78CA" w:rsidRPr="00CA78CA">
        <w:rPr>
          <w:rFonts w:ascii="Franklin Gothic Book" w:eastAsiaTheme="minorEastAsia" w:hAnsi="Franklin Gothic Book"/>
          <w:color w:val="000000" w:themeColor="text1"/>
        </w:rPr>
        <w:t>The extraction from mobile devises ha</w:t>
      </w:r>
      <w:r w:rsidR="00CA78CA">
        <w:rPr>
          <w:rFonts w:ascii="Franklin Gothic Book" w:eastAsiaTheme="minorEastAsia" w:hAnsi="Franklin Gothic Book"/>
          <w:color w:val="000000" w:themeColor="text1"/>
        </w:rPr>
        <w:t>s</w:t>
      </w:r>
      <w:r w:rsidR="00CA78CA" w:rsidRPr="00CA78CA">
        <w:rPr>
          <w:rFonts w:ascii="Franklin Gothic Book" w:eastAsiaTheme="minorEastAsia" w:hAnsi="Franklin Gothic Book"/>
          <w:color w:val="000000" w:themeColor="text1"/>
        </w:rPr>
        <w:t xml:space="preserve"> no age limit, allowing the data on children’s phones to be analysed as well for this purpose. </w:t>
      </w:r>
      <w:r w:rsidRPr="00447830">
        <w:rPr>
          <w:rFonts w:ascii="Franklin Gothic Book" w:hAnsi="Franklin Gothic Book"/>
          <w:color w:val="000000" w:themeColor="text1"/>
        </w:rPr>
        <w:t xml:space="preserve">This highly invasive practice has been documented in a </w:t>
      </w:r>
      <w:hyperlink r:id="rId18" w:history="1">
        <w:r w:rsidRPr="00447830">
          <w:rPr>
            <w:rStyle w:val="Hyperlink"/>
            <w:rFonts w:ascii="Franklin Gothic Book" w:hAnsi="Franklin Gothic Book"/>
          </w:rPr>
          <w:t>report</w:t>
        </w:r>
      </w:hyperlink>
      <w:r w:rsidRPr="00447830">
        <w:rPr>
          <w:rFonts w:ascii="Franklin Gothic Book" w:hAnsi="Franklin Gothic Book"/>
          <w:color w:val="000000" w:themeColor="text1"/>
        </w:rPr>
        <w:t xml:space="preserve"> that ultimately laid the groundwork for litigation launched against the Germany government in May 2020 by Berlin-based digital rights defenders, </w:t>
      </w:r>
      <w:r w:rsidRPr="00447830">
        <w:rPr>
          <w:rFonts w:ascii="Franklin Gothic Book" w:hAnsi="Franklin Gothic Book"/>
        </w:rPr>
        <w:t xml:space="preserve">Gesellschaft </w:t>
      </w:r>
      <w:proofErr w:type="spellStart"/>
      <w:r w:rsidRPr="00447830">
        <w:rPr>
          <w:rFonts w:ascii="Franklin Gothic Book" w:hAnsi="Franklin Gothic Book"/>
        </w:rPr>
        <w:t>für</w:t>
      </w:r>
      <w:proofErr w:type="spellEnd"/>
      <w:r w:rsidRPr="00447830">
        <w:rPr>
          <w:rFonts w:ascii="Franklin Gothic Book" w:hAnsi="Franklin Gothic Book"/>
        </w:rPr>
        <w:t xml:space="preserve"> </w:t>
      </w:r>
      <w:proofErr w:type="spellStart"/>
      <w:r w:rsidRPr="00447830">
        <w:rPr>
          <w:rFonts w:ascii="Franklin Gothic Book" w:hAnsi="Franklin Gothic Book"/>
        </w:rPr>
        <w:t>Freiheitsrechte</w:t>
      </w:r>
      <w:proofErr w:type="spellEnd"/>
      <w:r w:rsidRPr="00447830">
        <w:rPr>
          <w:rFonts w:ascii="Franklin Gothic Book" w:hAnsi="Franklin Gothic Book"/>
        </w:rPr>
        <w:t>.</w:t>
      </w:r>
    </w:p>
    <w:p w14:paraId="593449B6" w14:textId="45FCB6B7" w:rsidR="00C638D3" w:rsidRDefault="00C638D3" w:rsidP="00A54E8B">
      <w:pPr>
        <w:spacing w:after="0" w:line="276" w:lineRule="auto"/>
        <w:jc w:val="both"/>
        <w:rPr>
          <w:rFonts w:ascii="Franklin Gothic Book" w:hAnsi="Franklin Gothic Book"/>
        </w:rPr>
      </w:pPr>
    </w:p>
    <w:p w14:paraId="0E3C3173" w14:textId="13FF896B" w:rsidR="00866048" w:rsidRDefault="00866048" w:rsidP="00A54E8B">
      <w:pPr>
        <w:pStyle w:val="Heading2"/>
        <w:spacing w:line="276" w:lineRule="auto"/>
      </w:pPr>
      <w:bookmarkStart w:id="8" w:name="_Toc56376392"/>
      <w:bookmarkStart w:id="9" w:name="_Toc56509409"/>
      <w:r>
        <w:t xml:space="preserve">Trends in EU </w:t>
      </w:r>
      <w:r w:rsidR="009313DD">
        <w:t>P</w:t>
      </w:r>
      <w:r>
        <w:t>olicy</w:t>
      </w:r>
      <w:bookmarkEnd w:id="8"/>
      <w:bookmarkEnd w:id="9"/>
    </w:p>
    <w:p w14:paraId="0AFA5E07" w14:textId="5ACD3A23" w:rsidR="00C638D3" w:rsidRDefault="00C638D3" w:rsidP="00A54E8B">
      <w:pPr>
        <w:spacing w:after="0" w:line="276" w:lineRule="auto"/>
        <w:jc w:val="both"/>
        <w:rPr>
          <w:rFonts w:ascii="Franklin Gothic Book" w:hAnsi="Franklin Gothic Book"/>
        </w:rPr>
      </w:pPr>
      <w:r>
        <w:rPr>
          <w:rFonts w:ascii="Franklin Gothic Book" w:hAnsi="Franklin Gothic Book"/>
        </w:rPr>
        <w:t>Similar trends are evident at the EU level:</w:t>
      </w:r>
    </w:p>
    <w:p w14:paraId="5840491D" w14:textId="77777777" w:rsidR="00C638D3" w:rsidRDefault="00C638D3" w:rsidP="00A54E8B">
      <w:pPr>
        <w:pStyle w:val="ListParagraph"/>
        <w:spacing w:after="0" w:line="276" w:lineRule="auto"/>
        <w:ind w:left="360"/>
        <w:jc w:val="both"/>
        <w:rPr>
          <w:rFonts w:ascii="Franklin Gothic Book" w:hAnsi="Franklin Gothic Book"/>
        </w:rPr>
      </w:pPr>
    </w:p>
    <w:p w14:paraId="7C5D22A8" w14:textId="32531F10" w:rsidR="000A3C65" w:rsidRPr="00C638D3" w:rsidRDefault="00C638D3" w:rsidP="00A54E8B">
      <w:pPr>
        <w:pStyle w:val="ListParagraph"/>
        <w:numPr>
          <w:ilvl w:val="0"/>
          <w:numId w:val="46"/>
        </w:numPr>
        <w:spacing w:after="0" w:line="276" w:lineRule="auto"/>
        <w:jc w:val="both"/>
        <w:rPr>
          <w:rFonts w:ascii="Franklin Gothic Book" w:hAnsi="Franklin Gothic Book"/>
        </w:rPr>
      </w:pPr>
      <w:r>
        <w:rPr>
          <w:rFonts w:ascii="Franklin Gothic Book" w:hAnsi="Franklin Gothic Book"/>
          <w:b/>
          <w:bCs/>
          <w:i/>
          <w:iCs/>
        </w:rPr>
        <w:t xml:space="preserve">Interoperable migration databases: </w:t>
      </w:r>
      <w:r w:rsidR="000A3C65" w:rsidRPr="00C638D3">
        <w:rPr>
          <w:rFonts w:ascii="Franklin Gothic Book" w:hAnsi="Franklin Gothic Book"/>
        </w:rPr>
        <w:t xml:space="preserve">In 2019, the EU enacted two regulations that massively scale up the potential use of immigration data systems (together with data on criminal records) to pursue immigration enforcement </w:t>
      </w:r>
      <w:r w:rsidR="000A3C65" w:rsidRPr="00C638D3">
        <w:rPr>
          <w:rFonts w:ascii="Franklin Gothic Book" w:hAnsi="Franklin Gothic Book"/>
          <w:i/>
          <w:iCs/>
        </w:rPr>
        <w:t>and</w:t>
      </w:r>
      <w:r w:rsidR="000A3C65" w:rsidRPr="00C638D3">
        <w:rPr>
          <w:rFonts w:ascii="Franklin Gothic Book" w:hAnsi="Franklin Gothic Book"/>
        </w:rPr>
        <w:t xml:space="preserve"> serious crimes. These regulations provide a legal foundation for the creation of a new layer of architecture on top of existing migration databases, to permit interoperability: that is, to allow the underlying databases to be interconnected in a way that purportedly supports more efficient law and immigration enforcement. PICUM partnered with Statewatch to produce a </w:t>
      </w:r>
      <w:hyperlink r:id="rId19" w:history="1">
        <w:r w:rsidR="000A3C65" w:rsidRPr="00C638D3">
          <w:rPr>
            <w:rStyle w:val="Hyperlink"/>
            <w:rFonts w:ascii="Franklin Gothic Book" w:hAnsi="Franklin Gothic Book"/>
          </w:rPr>
          <w:t>report</w:t>
        </w:r>
      </w:hyperlink>
      <w:r w:rsidR="000A3C65" w:rsidRPr="00C638D3">
        <w:rPr>
          <w:rFonts w:ascii="Franklin Gothic Book" w:hAnsi="Franklin Gothic Book"/>
        </w:rPr>
        <w:t xml:space="preserve"> setting out the implications of interoperability for undocumented people.</w:t>
      </w:r>
      <w:r>
        <w:rPr>
          <w:rFonts w:ascii="Franklin Gothic Book" w:hAnsi="Franklin Gothic Book"/>
        </w:rPr>
        <w:t xml:space="preserve"> </w:t>
      </w:r>
      <w:r w:rsidR="000A3C65" w:rsidRPr="00C638D3">
        <w:rPr>
          <w:rFonts w:ascii="Franklin Gothic Book" w:hAnsi="Franklin Gothic Book"/>
        </w:rPr>
        <w:t xml:space="preserve">This interoperability framework </w:t>
      </w:r>
      <w:r>
        <w:rPr>
          <w:rFonts w:ascii="Franklin Gothic Book" w:hAnsi="Franklin Gothic Book"/>
        </w:rPr>
        <w:t xml:space="preserve">has </w:t>
      </w:r>
      <w:hyperlink r:id="rId20" w:history="1">
        <w:r>
          <w:rPr>
            <w:rStyle w:val="Hyperlink"/>
            <w:rFonts w:ascii="Franklin Gothic Book" w:hAnsi="Franklin Gothic Book"/>
          </w:rPr>
          <w:t>raised</w:t>
        </w:r>
      </w:hyperlink>
      <w:r>
        <w:rPr>
          <w:rStyle w:val="Hyperlink"/>
          <w:rFonts w:ascii="Franklin Gothic Book" w:hAnsi="Franklin Gothic Book"/>
        </w:rPr>
        <w:t xml:space="preserve"> concerns</w:t>
      </w:r>
      <w:r w:rsidR="000A3C65" w:rsidRPr="00C638D3">
        <w:rPr>
          <w:rFonts w:ascii="Franklin Gothic Book" w:hAnsi="Franklin Gothic Book"/>
        </w:rPr>
        <w:t xml:space="preserve"> </w:t>
      </w:r>
      <w:r>
        <w:rPr>
          <w:rFonts w:ascii="Franklin Gothic Book" w:hAnsi="Franklin Gothic Book"/>
        </w:rPr>
        <w:t>for being</w:t>
      </w:r>
      <w:r w:rsidR="000A3C65" w:rsidRPr="00C638D3">
        <w:rPr>
          <w:rFonts w:ascii="Franklin Gothic Book" w:hAnsi="Franklin Gothic Book"/>
        </w:rPr>
        <w:t xml:space="preserve"> highly discriminatory in that it only targets non-EU nationals (i.e., foreigners) for purposes that co-mingle immigration enforcement and the targeting of “serious crimes” like terrorism, implying a false link between criminality and immigration.</w:t>
      </w:r>
      <w:r>
        <w:rPr>
          <w:rFonts w:ascii="Franklin Gothic Book" w:hAnsi="Franklin Gothic Book"/>
        </w:rPr>
        <w:t xml:space="preserve"> It also </w:t>
      </w:r>
      <w:r w:rsidR="000A3C65" w:rsidRPr="00C638D3">
        <w:rPr>
          <w:rFonts w:ascii="Franklin Gothic Book" w:hAnsi="Franklin Gothic Book"/>
        </w:rPr>
        <w:t>creates a deeply complex system with multiple interconnecting databases. This technical complexity only increases the likelihood of errors and makes it extremely difficult to inform people about how their data is used, how they can rectify their data and obtain effective remedies in the event of errors or abuses. Lawyers, data protection authorities and others essential to safeguarding the rights of the millions of people whose data is concerned are still struggling to understand the new systems and what they mean for people’s rights.</w:t>
      </w:r>
    </w:p>
    <w:p w14:paraId="09CD87DE" w14:textId="77777777" w:rsidR="000A3C65" w:rsidRPr="00C638D3" w:rsidRDefault="000A3C65" w:rsidP="00A54E8B">
      <w:pPr>
        <w:tabs>
          <w:tab w:val="left" w:pos="555"/>
        </w:tabs>
        <w:spacing w:line="276" w:lineRule="auto"/>
        <w:jc w:val="both"/>
        <w:rPr>
          <w:rFonts w:ascii="Franklin Gothic Book" w:hAnsi="Franklin Gothic Book"/>
        </w:rPr>
      </w:pPr>
    </w:p>
    <w:p w14:paraId="2CE20B4B" w14:textId="77777777" w:rsidR="000A3C65" w:rsidRPr="00F75A7D" w:rsidRDefault="000A3C65" w:rsidP="00A54E8B">
      <w:pPr>
        <w:pStyle w:val="ListParagraph"/>
        <w:numPr>
          <w:ilvl w:val="0"/>
          <w:numId w:val="35"/>
        </w:numPr>
        <w:tabs>
          <w:tab w:val="left" w:pos="555"/>
        </w:tabs>
        <w:spacing w:line="276" w:lineRule="auto"/>
        <w:jc w:val="both"/>
        <w:rPr>
          <w:rFonts w:ascii="Franklin Gothic Book" w:hAnsi="Franklin Gothic Book"/>
        </w:rPr>
      </w:pPr>
      <w:r>
        <w:rPr>
          <w:rFonts w:ascii="Franklin Gothic Book" w:eastAsia="Times New Roman" w:hAnsi="Franklin Gothic Book" w:cs="Arial"/>
          <w:b/>
          <w:bCs/>
          <w:i/>
          <w:iCs/>
          <w:lang w:eastAsia="en-GB"/>
        </w:rPr>
        <w:t xml:space="preserve">Facial recognition and immigration enforcement: </w:t>
      </w:r>
      <w:r w:rsidRPr="009926A6">
        <w:rPr>
          <w:rFonts w:ascii="Franklin Gothic Book" w:eastAsia="Times New Roman" w:hAnsi="Franklin Gothic Book" w:cs="Arial"/>
          <w:lang w:eastAsia="en-GB"/>
        </w:rPr>
        <w:t xml:space="preserve">The European Commission recognised in its  </w:t>
      </w:r>
      <w:hyperlink r:id="rId21" w:history="1">
        <w:r w:rsidRPr="001003BE">
          <w:rPr>
            <w:rStyle w:val="Hyperlink"/>
            <w:rFonts w:ascii="Franklin Gothic Book" w:eastAsia="Times New Roman" w:hAnsi="Franklin Gothic Book" w:cs="Arial"/>
            <w:lang w:eastAsia="en-GB"/>
          </w:rPr>
          <w:t>White Paper on AI</w:t>
        </w:r>
      </w:hyperlink>
      <w:r w:rsidRPr="009926A6">
        <w:rPr>
          <w:rFonts w:ascii="Franklin Gothic Book" w:eastAsia="Times New Roman" w:hAnsi="Franklin Gothic Book" w:cs="Arial"/>
          <w:lang w:eastAsia="en-GB"/>
        </w:rPr>
        <w:t xml:space="preserve"> that the “gathering and use of biometric data for remote identification purposes, for instance through deployment of facial recognition in public places, carries specific risks for fundamental rights”.</w:t>
      </w:r>
      <w:r>
        <w:rPr>
          <w:rFonts w:ascii="Franklin Gothic Book" w:eastAsia="Times New Roman" w:hAnsi="Franklin Gothic Book" w:cs="Arial"/>
          <w:lang w:eastAsia="en-GB"/>
        </w:rPr>
        <w:t xml:space="preserve"> According to a </w:t>
      </w:r>
      <w:hyperlink r:id="rId22" w:history="1">
        <w:r w:rsidRPr="004A5FBE">
          <w:rPr>
            <w:rStyle w:val="Hyperlink"/>
            <w:rFonts w:ascii="Franklin Gothic Book" w:eastAsia="Times New Roman" w:hAnsi="Franklin Gothic Book" w:cs="Arial"/>
            <w:lang w:eastAsia="en-GB"/>
          </w:rPr>
          <w:t>study</w:t>
        </w:r>
      </w:hyperlink>
      <w:r>
        <w:rPr>
          <w:rFonts w:ascii="Franklin Gothic Book" w:eastAsia="Times New Roman" w:hAnsi="Franklin Gothic Book" w:cs="Arial"/>
          <w:lang w:eastAsia="en-GB"/>
        </w:rPr>
        <w:t xml:space="preserve"> from the U.S. </w:t>
      </w:r>
      <w:r w:rsidRPr="004A5FBE">
        <w:rPr>
          <w:rFonts w:ascii="Franklin Gothic Book" w:eastAsia="Times New Roman" w:hAnsi="Franklin Gothic Book" w:cs="Arial"/>
          <w:lang w:eastAsia="en-GB"/>
        </w:rPr>
        <w:t>National Institute of Standards and Technology (NIST)</w:t>
      </w:r>
      <w:r>
        <w:rPr>
          <w:rFonts w:ascii="Franklin Gothic Book" w:eastAsia="Times New Roman" w:hAnsi="Franklin Gothic Book" w:cs="Arial"/>
          <w:lang w:eastAsia="en-GB"/>
        </w:rPr>
        <w:t xml:space="preserve">, facial recognition systems tend to lead to remarkably higher rates of false positives among people of colour. </w:t>
      </w:r>
      <w:r w:rsidRPr="00F75A7D">
        <w:rPr>
          <w:rFonts w:ascii="Franklin Gothic Book" w:eastAsia="Times New Roman" w:hAnsi="Franklin Gothic Book" w:cs="Arial"/>
          <w:lang w:eastAsia="en-GB"/>
        </w:rPr>
        <w:t xml:space="preserve"> And yet, </w:t>
      </w:r>
      <w:r w:rsidRPr="00F75A7D">
        <w:rPr>
          <w:rFonts w:ascii="Franklin Gothic Book" w:hAnsi="Franklin Gothic Book"/>
        </w:rPr>
        <w:t xml:space="preserve">according to </w:t>
      </w:r>
      <w:hyperlink r:id="rId23" w:history="1">
        <w:r w:rsidRPr="0098494A">
          <w:rPr>
            <w:rStyle w:val="Hyperlink"/>
            <w:rFonts w:ascii="Franklin Gothic Book" w:hAnsi="Franklin Gothic Book"/>
          </w:rPr>
          <w:t>European Data Rights (EDRI)</w:t>
        </w:r>
      </w:hyperlink>
      <w:r w:rsidRPr="00F75A7D">
        <w:rPr>
          <w:rFonts w:ascii="Franklin Gothic Book" w:hAnsi="Franklin Gothic Book"/>
        </w:rPr>
        <w:t>, “a</w:t>
      </w:r>
      <w:r w:rsidRPr="00F75A7D">
        <w:rPr>
          <w:rFonts w:ascii="Franklin Gothic Book" w:eastAsia="Times New Roman" w:hAnsi="Franklin Gothic Book" w:cs="Arial"/>
          <w:lang w:eastAsia="en-GB"/>
        </w:rPr>
        <w:t xml:space="preserve">t </w:t>
      </w:r>
      <w:r w:rsidRPr="00F75A7D">
        <w:rPr>
          <w:rFonts w:ascii="Franklin Gothic Book" w:eastAsia="Times New Roman" w:hAnsi="Franklin Gothic Book" w:cs="Arial"/>
          <w:lang w:eastAsia="en-GB"/>
        </w:rPr>
        <w:lastRenderedPageBreak/>
        <w:t xml:space="preserve">least 15 European countries have experimented with highly intrusive facial and biometric recognition systems for mass surveillance.” </w:t>
      </w:r>
    </w:p>
    <w:p w14:paraId="76D80633" w14:textId="4CE651BC" w:rsidR="000A3C65" w:rsidRDefault="000A3C65" w:rsidP="00A54E8B">
      <w:pPr>
        <w:spacing w:line="276" w:lineRule="auto"/>
        <w:ind w:left="360"/>
        <w:jc w:val="both"/>
        <w:rPr>
          <w:rFonts w:ascii="Franklin Gothic Book" w:hAnsi="Franklin Gothic Book"/>
          <w:color w:val="000000" w:themeColor="text1"/>
        </w:rPr>
      </w:pPr>
      <w:r>
        <w:rPr>
          <w:rFonts w:ascii="Franklin Gothic Book" w:hAnsi="Franklin Gothic Book"/>
          <w:color w:val="000000" w:themeColor="text1"/>
        </w:rPr>
        <w:t>Despite calls by civil society for a moratorium until there has been adequate public debate and proper assessment of risks and needed safeguards to preserve fundamental rights, t</w:t>
      </w:r>
      <w:r w:rsidRPr="00577E7D">
        <w:rPr>
          <w:rFonts w:ascii="Franklin Gothic Book" w:hAnsi="Franklin Gothic Book"/>
          <w:color w:val="000000" w:themeColor="text1"/>
        </w:rPr>
        <w:t xml:space="preserve">here have been </w:t>
      </w:r>
      <w:hyperlink r:id="rId24" w:history="1">
        <w:r w:rsidRPr="00577E7D">
          <w:rPr>
            <w:rStyle w:val="Hyperlink"/>
            <w:rFonts w:ascii="Franklin Gothic Book" w:hAnsi="Franklin Gothic Book"/>
          </w:rPr>
          <w:t>reports</w:t>
        </w:r>
      </w:hyperlink>
      <w:r>
        <w:rPr>
          <w:rFonts w:ascii="Franklin Gothic Book" w:hAnsi="Franklin Gothic Book"/>
          <w:color w:val="000000" w:themeColor="text1"/>
        </w:rPr>
        <w:t xml:space="preserve"> that the EU plans to establish an EU-wide network of facial recognition databases. European police already have access to databases with fingerprints and DNA across the EU and, in some cases, the United States through the </w:t>
      </w:r>
      <w:hyperlink r:id="rId25" w:history="1">
        <w:proofErr w:type="spellStart"/>
        <w:r w:rsidRPr="00577E7D">
          <w:rPr>
            <w:rStyle w:val="Hyperlink"/>
            <w:rFonts w:ascii="Franklin Gothic Book" w:hAnsi="Franklin Gothic Book"/>
          </w:rPr>
          <w:t>Prüm</w:t>
        </w:r>
        <w:proofErr w:type="spellEnd"/>
        <w:r w:rsidRPr="00577E7D">
          <w:rPr>
            <w:rStyle w:val="Hyperlink"/>
            <w:rFonts w:ascii="Franklin Gothic Book" w:hAnsi="Franklin Gothic Book"/>
          </w:rPr>
          <w:t xml:space="preserve"> system</w:t>
        </w:r>
      </w:hyperlink>
      <w:r w:rsidRPr="00577E7D">
        <w:rPr>
          <w:rFonts w:ascii="Franklin Gothic Book" w:hAnsi="Franklin Gothic Book"/>
          <w:color w:val="000000" w:themeColor="text1"/>
        </w:rPr>
        <w:t>.</w:t>
      </w:r>
      <w:r>
        <w:rPr>
          <w:rFonts w:ascii="Franklin Gothic Book" w:hAnsi="Franklin Gothic Book"/>
          <w:color w:val="000000" w:themeColor="text1"/>
        </w:rPr>
        <w:t xml:space="preserve"> A </w:t>
      </w:r>
      <w:hyperlink r:id="rId26" w:history="1">
        <w:r w:rsidRPr="001003BE">
          <w:rPr>
            <w:rStyle w:val="Hyperlink"/>
            <w:rFonts w:ascii="Franklin Gothic Book" w:hAnsi="Franklin Gothic Book"/>
          </w:rPr>
          <w:t>2019 report</w:t>
        </w:r>
      </w:hyperlink>
      <w:r>
        <w:rPr>
          <w:rFonts w:ascii="Franklin Gothic Book" w:hAnsi="Franklin Gothic Book"/>
          <w:color w:val="000000" w:themeColor="text1"/>
        </w:rPr>
        <w:t xml:space="preserve"> by national police forces in 10 EU countries, led by Austria, urges new legislation to expand </w:t>
      </w:r>
      <w:proofErr w:type="spellStart"/>
      <w:r>
        <w:rPr>
          <w:rFonts w:ascii="Franklin Gothic Book" w:hAnsi="Franklin Gothic Book"/>
          <w:color w:val="000000" w:themeColor="text1"/>
        </w:rPr>
        <w:t>Prüm</w:t>
      </w:r>
      <w:proofErr w:type="spellEnd"/>
      <w:r>
        <w:rPr>
          <w:rFonts w:ascii="Franklin Gothic Book" w:hAnsi="Franklin Gothic Book"/>
          <w:color w:val="000000" w:themeColor="text1"/>
        </w:rPr>
        <w:t xml:space="preserve"> to create and interconnect national police facial recognition databases in every member state. The European Commission </w:t>
      </w:r>
      <w:hyperlink r:id="rId27" w:history="1">
        <w:r w:rsidRPr="000C7809">
          <w:rPr>
            <w:rStyle w:val="Hyperlink"/>
            <w:rFonts w:ascii="Franklin Gothic Book" w:hAnsi="Franklin Gothic Book"/>
          </w:rPr>
          <w:t xml:space="preserve">commissioned </w:t>
        </w:r>
        <w:r w:rsidR="00A32154">
          <w:rPr>
            <w:rStyle w:val="Hyperlink"/>
            <w:rFonts w:ascii="Franklin Gothic Book" w:hAnsi="Franklin Gothic Book"/>
          </w:rPr>
          <w:t>or funded</w:t>
        </w:r>
        <w:r w:rsidRPr="000C7809">
          <w:rPr>
            <w:rStyle w:val="Hyperlink"/>
            <w:rFonts w:ascii="Franklin Gothic Book" w:hAnsi="Franklin Gothic Book"/>
          </w:rPr>
          <w:t xml:space="preserve"> studies</w:t>
        </w:r>
      </w:hyperlink>
      <w:r>
        <w:rPr>
          <w:rFonts w:ascii="Franklin Gothic Book" w:hAnsi="Franklin Gothic Book"/>
          <w:color w:val="000000" w:themeColor="text1"/>
        </w:rPr>
        <w:t xml:space="preserve">, totalling more than 1M €, on possible changes to the </w:t>
      </w:r>
      <w:proofErr w:type="spellStart"/>
      <w:r>
        <w:rPr>
          <w:rFonts w:ascii="Franklin Gothic Book" w:hAnsi="Franklin Gothic Book"/>
          <w:color w:val="000000" w:themeColor="text1"/>
        </w:rPr>
        <w:t>Prüm</w:t>
      </w:r>
      <w:proofErr w:type="spellEnd"/>
      <w:r>
        <w:rPr>
          <w:rFonts w:ascii="Franklin Gothic Book" w:hAnsi="Franklin Gothic Book"/>
          <w:color w:val="000000" w:themeColor="text1"/>
        </w:rPr>
        <w:t xml:space="preserve"> system, including facial recognition technology. </w:t>
      </w:r>
    </w:p>
    <w:p w14:paraId="662E3FA4" w14:textId="657400A5" w:rsidR="000A3C65" w:rsidRPr="007921F2" w:rsidRDefault="000A3C65" w:rsidP="00A54E8B">
      <w:pPr>
        <w:spacing w:line="276" w:lineRule="auto"/>
        <w:ind w:left="360"/>
        <w:jc w:val="both"/>
        <w:rPr>
          <w:rFonts w:ascii="Franklin Gothic Book" w:hAnsi="Franklin Gothic Book"/>
          <w:color w:val="000000" w:themeColor="text1"/>
        </w:rPr>
      </w:pPr>
      <w:r>
        <w:rPr>
          <w:rFonts w:ascii="Franklin Gothic Book" w:hAnsi="Franklin Gothic Book"/>
          <w:color w:val="000000" w:themeColor="text1"/>
        </w:rPr>
        <w:t>Significantly, the European Commission has indicated that: “Provided that the necessity will be demonstrated, decentralised</w:t>
      </w:r>
      <w:r w:rsidRPr="00FC459E">
        <w:rPr>
          <w:rFonts w:ascii="Franklin Gothic Book" w:hAnsi="Franklin Gothic Book"/>
        </w:rPr>
        <w:t xml:space="preserve"> systems such as those operated under the </w:t>
      </w:r>
      <w:proofErr w:type="spellStart"/>
      <w:r w:rsidRPr="00FC459E">
        <w:rPr>
          <w:rFonts w:ascii="Franklin Gothic Book" w:hAnsi="Franklin Gothic Book"/>
        </w:rPr>
        <w:t>Prüm</w:t>
      </w:r>
      <w:proofErr w:type="spellEnd"/>
      <w:r w:rsidRPr="00FC459E">
        <w:rPr>
          <w:rFonts w:ascii="Franklin Gothic Book" w:hAnsi="Franklin Gothic Book"/>
        </w:rPr>
        <w:t xml:space="preserve"> framework, the Passenger Name Record (PNR) Directive and the Advance Passenger Information Directive may at a later stage be linked up to one or more of the [interoperability] components.”</w:t>
      </w:r>
      <w:r>
        <w:rPr>
          <w:rStyle w:val="FootnoteReference"/>
          <w:rFonts w:ascii="Franklin Gothic Book" w:hAnsi="Franklin Gothic Book"/>
        </w:rPr>
        <w:footnoteReference w:id="1"/>
      </w:r>
    </w:p>
    <w:p w14:paraId="145A6723" w14:textId="79A5EB3A" w:rsidR="00643B9C" w:rsidRPr="00866048" w:rsidRDefault="00866048" w:rsidP="00A54E8B">
      <w:pPr>
        <w:pStyle w:val="Heading1"/>
        <w:spacing w:line="276" w:lineRule="auto"/>
      </w:pPr>
      <w:bookmarkStart w:id="10" w:name="_Toc56376393"/>
      <w:bookmarkStart w:id="11" w:name="_Toc56509410"/>
      <w:r>
        <w:t>Suggested Revisions to the text of the Draft General Comment</w:t>
      </w:r>
      <w:bookmarkEnd w:id="10"/>
      <w:bookmarkEnd w:id="11"/>
    </w:p>
    <w:p w14:paraId="4630747C" w14:textId="5964C168" w:rsidR="00ED1A54" w:rsidRPr="00A54E8B" w:rsidRDefault="00ED1A54" w:rsidP="00A54E8B">
      <w:pPr>
        <w:shd w:val="clear" w:color="auto" w:fill="FFFFFF" w:themeFill="background1"/>
        <w:spacing w:line="276" w:lineRule="auto"/>
        <w:jc w:val="both"/>
        <w:rPr>
          <w:rFonts w:ascii="Franklin Gothic Book" w:hAnsi="Franklin Gothic Book"/>
          <w:b/>
          <w:bCs/>
          <w:i/>
          <w:iCs/>
          <w:color w:val="000000" w:themeColor="text1"/>
        </w:rPr>
      </w:pPr>
      <w:r>
        <w:rPr>
          <w:rFonts w:ascii="Franklin Gothic Book" w:hAnsi="Franklin Gothic Book"/>
          <w:b/>
          <w:bCs/>
          <w:i/>
          <w:iCs/>
          <w:color w:val="000000" w:themeColor="text1"/>
        </w:rPr>
        <w:t xml:space="preserve">PICUM proposes the following adapted or new wording </w:t>
      </w:r>
      <w:r w:rsidRPr="00A54E8B">
        <w:rPr>
          <w:rFonts w:ascii="Franklin Gothic Book" w:hAnsi="Franklin Gothic Book"/>
          <w:b/>
          <w:bCs/>
          <w:i/>
          <w:iCs/>
          <w:color w:val="000000" w:themeColor="text1"/>
        </w:rPr>
        <w:t xml:space="preserve">in bold </w:t>
      </w:r>
      <w:r>
        <w:rPr>
          <w:rFonts w:ascii="Franklin Gothic Book" w:hAnsi="Franklin Gothic Book"/>
          <w:b/>
          <w:bCs/>
          <w:i/>
          <w:iCs/>
          <w:color w:val="000000" w:themeColor="text1"/>
        </w:rPr>
        <w:t xml:space="preserve">in the paragraphs below and highlighted in yellow </w:t>
      </w:r>
    </w:p>
    <w:p w14:paraId="2DCA041E" w14:textId="43C06005" w:rsidR="00643B9C" w:rsidRDefault="003F633B" w:rsidP="00A54E8B">
      <w:pPr>
        <w:shd w:val="clear" w:color="auto" w:fill="FFFFFF" w:themeFill="background1"/>
        <w:spacing w:line="276" w:lineRule="auto"/>
        <w:jc w:val="both"/>
        <w:rPr>
          <w:rFonts w:ascii="Franklin Gothic Book" w:hAnsi="Franklin Gothic Book"/>
          <w:b/>
          <w:bCs/>
          <w:color w:val="000000" w:themeColor="text1"/>
        </w:rPr>
      </w:pPr>
      <w:r>
        <w:rPr>
          <w:rFonts w:ascii="Franklin Gothic Book" w:hAnsi="Franklin Gothic Book"/>
          <w:b/>
          <w:bCs/>
          <w:color w:val="000000" w:themeColor="text1"/>
        </w:rPr>
        <w:t>The Right to Privacy (art. 16)</w:t>
      </w:r>
    </w:p>
    <w:p w14:paraId="5FF7E48D" w14:textId="24A92393" w:rsidR="00641EC8" w:rsidRPr="00866048" w:rsidRDefault="00641EC8" w:rsidP="00A54E8B">
      <w:pPr>
        <w:pStyle w:val="SingleTxtG"/>
        <w:numPr>
          <w:ilvl w:val="0"/>
          <w:numId w:val="41"/>
        </w:numPr>
        <w:spacing w:line="276" w:lineRule="auto"/>
        <w:ind w:right="0"/>
        <w:rPr>
          <w:rFonts w:ascii="Franklin Gothic Book" w:hAnsi="Franklin Gothic Book"/>
          <w:color w:val="000000" w:themeColor="text1"/>
          <w:sz w:val="22"/>
          <w:szCs w:val="22"/>
        </w:rPr>
      </w:pPr>
      <w:r w:rsidRPr="00866048">
        <w:rPr>
          <w:rFonts w:ascii="Franklin Gothic Book" w:hAnsi="Franklin Gothic Book"/>
          <w:color w:val="000000" w:themeColor="text1"/>
          <w:sz w:val="22"/>
          <w:szCs w:val="22"/>
        </w:rPr>
        <w:t xml:space="preserve">Digital technologies are used to collect data about, inter alia, children’s identities, activities, location, communication, preferences and relationships. Children’s personal data are often processed to offer educational, health and other benefits to children. Certain combinations of personal data, including biometric data can be used to uniquely identify a child. Digital practices such as automated data processing, behavioural targeting, mandatory identity verification, and mass surveillance are becoming routine. </w:t>
      </w:r>
      <w:bookmarkStart w:id="12" w:name="_Hlk56371606"/>
      <w:r w:rsidRPr="00A54E8B">
        <w:rPr>
          <w:rFonts w:ascii="Franklin Gothic Book" w:hAnsi="Franklin Gothic Book"/>
          <w:b/>
          <w:bCs/>
          <w:sz w:val="22"/>
          <w:szCs w:val="22"/>
          <w:highlight w:val="yellow"/>
        </w:rPr>
        <w:t>Digital tools, and in particular mass surveillance and large-scale processing of personal data, may be applied in ways that reinforce existing forms of discrimination, especially when intended to support law and immigration enforcement purposes.</w:t>
      </w:r>
      <w:r w:rsidRPr="00866048">
        <w:rPr>
          <w:rFonts w:ascii="Franklin Gothic Book" w:hAnsi="Franklin Gothic Book"/>
          <w:color w:val="000000" w:themeColor="text1"/>
          <w:sz w:val="22"/>
          <w:szCs w:val="22"/>
        </w:rPr>
        <w:t xml:space="preserve"> Such practices may lead to arbitrary or unlawful interference with children’s right to privacy</w:t>
      </w:r>
      <w:r w:rsidRPr="00866048">
        <w:rPr>
          <w:rFonts w:ascii="Franklin Gothic Book" w:hAnsi="Franklin Gothic Book"/>
          <w:b/>
          <w:bCs/>
          <w:color w:val="000000" w:themeColor="text1"/>
          <w:sz w:val="22"/>
          <w:szCs w:val="22"/>
        </w:rPr>
        <w:t xml:space="preserve">, </w:t>
      </w:r>
      <w:r w:rsidRPr="00A54E8B">
        <w:rPr>
          <w:rFonts w:ascii="Franklin Gothic Book" w:hAnsi="Franklin Gothic Book"/>
          <w:b/>
          <w:bCs/>
          <w:color w:val="000000" w:themeColor="text1"/>
          <w:sz w:val="22"/>
          <w:szCs w:val="22"/>
          <w:highlight w:val="yellow"/>
        </w:rPr>
        <w:t>or with the right to privacy of a parent or guardian, which can have a significant negative impact on the child</w:t>
      </w:r>
      <w:r w:rsidRPr="00866048">
        <w:rPr>
          <w:rFonts w:ascii="Franklin Gothic Book" w:hAnsi="Franklin Gothic Book"/>
          <w:color w:val="000000" w:themeColor="text1"/>
          <w:sz w:val="22"/>
          <w:szCs w:val="22"/>
        </w:rPr>
        <w:t>; they are rarely transparent to children or their parents or caregivers, and may have adverse consequences on children, which may extend to later stages of their lives. Children are concerned about their privacy and want to better understand how their data is collected and used.</w:t>
      </w:r>
      <w:bookmarkEnd w:id="12"/>
    </w:p>
    <w:p w14:paraId="68DFFB82" w14:textId="5CE6B452" w:rsidR="003F633B" w:rsidRPr="00001E61" w:rsidRDefault="00A53732" w:rsidP="00A54E8B">
      <w:pPr>
        <w:pStyle w:val="SingleTxtG"/>
        <w:numPr>
          <w:ilvl w:val="0"/>
          <w:numId w:val="41"/>
        </w:numPr>
        <w:spacing w:line="276" w:lineRule="auto"/>
        <w:ind w:right="0"/>
        <w:rPr>
          <w:rFonts w:ascii="Franklin Gothic Book" w:hAnsi="Franklin Gothic Book"/>
          <w:color w:val="000000" w:themeColor="text1"/>
          <w:sz w:val="22"/>
          <w:szCs w:val="22"/>
        </w:rPr>
      </w:pPr>
      <w:r w:rsidRPr="00A54E8B">
        <w:rPr>
          <w:rFonts w:ascii="Franklin Gothic Book" w:hAnsi="Franklin Gothic Book"/>
          <w:b/>
          <w:bCs/>
          <w:color w:val="000000" w:themeColor="text1"/>
          <w:sz w:val="22"/>
          <w:szCs w:val="22"/>
          <w:highlight w:val="yellow"/>
        </w:rPr>
        <w:t>States’ obligations with respect to a child’s right to privacy are not limited to a state’s citizens but apply with respect to everyone on a state’s territory, regardless of residence or migration status</w:t>
      </w:r>
      <w:r w:rsidRPr="00866048">
        <w:rPr>
          <w:rFonts w:ascii="Franklin Gothic Book" w:hAnsi="Franklin Gothic Book"/>
          <w:b/>
          <w:bCs/>
          <w:color w:val="000000" w:themeColor="text1"/>
          <w:sz w:val="22"/>
          <w:szCs w:val="22"/>
        </w:rPr>
        <w:t xml:space="preserve">. </w:t>
      </w:r>
      <w:r w:rsidRPr="00866048">
        <w:rPr>
          <w:rFonts w:ascii="Franklin Gothic Book" w:hAnsi="Franklin Gothic Book"/>
          <w:color w:val="000000" w:themeColor="text1"/>
          <w:sz w:val="22"/>
          <w:szCs w:val="22"/>
        </w:rPr>
        <w:t xml:space="preserve">Interference with a child’s privacy is only permissible if it is neither arbitrary nor unlawful (article 16). This means any such interference must be provided for by law, be aimed at achieving a legitimate purpose, be proportional and not in conflict with the provisions, aims and objectives of the Convention. </w:t>
      </w:r>
    </w:p>
    <w:p w14:paraId="35358518" w14:textId="09F29D92" w:rsidR="00641EC8" w:rsidRPr="00866048" w:rsidRDefault="00641EC8" w:rsidP="00A54E8B">
      <w:pPr>
        <w:pStyle w:val="SingleTxtG"/>
        <w:numPr>
          <w:ilvl w:val="0"/>
          <w:numId w:val="42"/>
        </w:numPr>
        <w:spacing w:line="276" w:lineRule="auto"/>
        <w:ind w:right="0"/>
        <w:rPr>
          <w:rFonts w:ascii="Franklin Gothic Book" w:hAnsi="Franklin Gothic Book"/>
          <w:color w:val="000000" w:themeColor="text1"/>
          <w:sz w:val="22"/>
          <w:szCs w:val="22"/>
        </w:rPr>
      </w:pPr>
      <w:r w:rsidRPr="00866048">
        <w:rPr>
          <w:rFonts w:ascii="Franklin Gothic Book" w:hAnsi="Franklin Gothic Book"/>
          <w:color w:val="000000" w:themeColor="text1"/>
          <w:sz w:val="22"/>
          <w:szCs w:val="22"/>
        </w:rPr>
        <w:t>States shall take legislative and other measures to ensure that children’s privacy is respected and protected by all organizations and in all environments that process their data</w:t>
      </w:r>
      <w:r w:rsidRPr="00866048">
        <w:rPr>
          <w:rFonts w:ascii="Franklin Gothic Book" w:hAnsi="Franklin Gothic Book"/>
          <w:b/>
          <w:bCs/>
          <w:color w:val="000000" w:themeColor="text1"/>
          <w:sz w:val="22"/>
          <w:szCs w:val="22"/>
        </w:rPr>
        <w:t xml:space="preserve">, </w:t>
      </w:r>
      <w:r w:rsidRPr="00A54E8B">
        <w:rPr>
          <w:rFonts w:ascii="Franklin Gothic Book" w:hAnsi="Franklin Gothic Book"/>
          <w:b/>
          <w:bCs/>
          <w:color w:val="000000" w:themeColor="text1"/>
          <w:sz w:val="22"/>
          <w:szCs w:val="22"/>
          <w:highlight w:val="yellow"/>
        </w:rPr>
        <w:t xml:space="preserve">with </w:t>
      </w:r>
      <w:r w:rsidRPr="00A54E8B">
        <w:rPr>
          <w:rFonts w:ascii="Franklin Gothic Book" w:hAnsi="Franklin Gothic Book"/>
          <w:b/>
          <w:bCs/>
          <w:color w:val="000000" w:themeColor="text1"/>
          <w:sz w:val="22"/>
          <w:szCs w:val="22"/>
          <w:highlight w:val="yellow"/>
        </w:rPr>
        <w:lastRenderedPageBreak/>
        <w:t>particular attention to the rights of children at greatest risk of discrimination, such as those from economically disadvantaged backgrounds; racial, ethnic or religious minorities; or migrants, especially those with irregular status</w:t>
      </w:r>
      <w:r w:rsidRPr="00A54E8B">
        <w:rPr>
          <w:rFonts w:ascii="Franklin Gothic Book" w:hAnsi="Franklin Gothic Book"/>
          <w:color w:val="000000" w:themeColor="text1"/>
          <w:sz w:val="22"/>
          <w:szCs w:val="22"/>
          <w:highlight w:val="yellow"/>
        </w:rPr>
        <w:t>.</w:t>
      </w:r>
      <w:r w:rsidRPr="00866048">
        <w:rPr>
          <w:rFonts w:ascii="Franklin Gothic Book" w:hAnsi="Franklin Gothic Book"/>
          <w:color w:val="000000" w:themeColor="text1"/>
          <w:sz w:val="22"/>
          <w:szCs w:val="22"/>
        </w:rPr>
        <w:t xml:space="preserve"> Such legislation should include strong safeguards, independent oversight and access to remedy. </w:t>
      </w:r>
      <w:r w:rsidR="00A53732" w:rsidRPr="00A54E8B">
        <w:rPr>
          <w:rFonts w:ascii="Franklin Gothic Book" w:hAnsi="Franklin Gothic Book"/>
          <w:b/>
          <w:bCs/>
          <w:color w:val="000000" w:themeColor="text1"/>
          <w:sz w:val="22"/>
          <w:szCs w:val="22"/>
          <w:highlight w:val="yellow"/>
        </w:rPr>
        <w:t>It should also require transparency regarding any agreements between state and privacy companies regarding the use of digital technologies to do large-scale processing or surveillance of individuals.</w:t>
      </w:r>
      <w:r w:rsidR="00A53732" w:rsidRPr="00866048">
        <w:rPr>
          <w:rFonts w:ascii="Franklin Gothic Book" w:hAnsi="Franklin Gothic Book"/>
          <w:b/>
          <w:bCs/>
          <w:color w:val="000000" w:themeColor="text1"/>
          <w:sz w:val="22"/>
          <w:szCs w:val="22"/>
        </w:rPr>
        <w:t xml:space="preserve"> </w:t>
      </w:r>
      <w:r w:rsidRPr="00866048">
        <w:rPr>
          <w:rFonts w:ascii="Franklin Gothic Book" w:hAnsi="Franklin Gothic Book"/>
          <w:color w:val="000000" w:themeColor="text1"/>
          <w:sz w:val="22"/>
          <w:szCs w:val="22"/>
        </w:rPr>
        <w:t>States should encourage the adoption of privacy-by-design, such as end to end encryption, in services that impact on children. States should regularly review such legislation and ensure that procedures and practices prevent deliberate infringements or accidental breaches of children’s privacy. States should ensure that consent to process a child’s data is informed and freely given by the child or, depending on the child’s age and maturity, by the parent or caregiver, and obtained prior to the processing.</w:t>
      </w:r>
    </w:p>
    <w:p w14:paraId="3EBF3F1B" w14:textId="3ADA7276" w:rsidR="00ED1A54" w:rsidRDefault="000A3C65" w:rsidP="00A54E8B">
      <w:pPr>
        <w:spacing w:after="0" w:line="276" w:lineRule="auto"/>
        <w:ind w:left="360"/>
        <w:jc w:val="both"/>
        <w:rPr>
          <w:rFonts w:ascii="Franklin Gothic Book" w:hAnsi="Franklin Gothic Book"/>
          <w:b/>
          <w:bCs/>
          <w:color w:val="000000" w:themeColor="text1"/>
        </w:rPr>
      </w:pPr>
      <w:r w:rsidRPr="00866048">
        <w:rPr>
          <w:rFonts w:ascii="Franklin Gothic Book" w:hAnsi="Franklin Gothic Book"/>
          <w:b/>
          <w:bCs/>
          <w:i/>
          <w:iCs/>
          <w:color w:val="000000" w:themeColor="text1"/>
        </w:rPr>
        <w:t>Proposed new paragraph</w:t>
      </w:r>
      <w:r w:rsidRPr="00866048">
        <w:rPr>
          <w:rFonts w:ascii="Franklin Gothic Book" w:hAnsi="Franklin Gothic Book"/>
          <w:b/>
          <w:bCs/>
          <w:color w:val="000000" w:themeColor="text1"/>
        </w:rPr>
        <w:t xml:space="preserve">: </w:t>
      </w:r>
    </w:p>
    <w:p w14:paraId="3B93B2F2" w14:textId="095C8DF9" w:rsidR="000A3C65" w:rsidRPr="00ED1A54" w:rsidRDefault="000A3C65" w:rsidP="00A54E8B">
      <w:pPr>
        <w:spacing w:after="0" w:line="276" w:lineRule="auto"/>
        <w:ind w:left="360"/>
        <w:jc w:val="both"/>
        <w:rPr>
          <w:rFonts w:ascii="Franklin Gothic Book" w:hAnsi="Franklin Gothic Book"/>
          <w:b/>
          <w:bCs/>
        </w:rPr>
      </w:pPr>
      <w:r w:rsidRPr="00A54E8B">
        <w:rPr>
          <w:rFonts w:ascii="Franklin Gothic Book" w:hAnsi="Franklin Gothic Book"/>
          <w:b/>
          <w:bCs/>
          <w:color w:val="000000" w:themeColor="text1"/>
          <w:highlight w:val="yellow"/>
        </w:rPr>
        <w:t>States should, at the national, regional and local levels, establish mechanisms that ensure careful review of the implications for at-risk groups of the use of technology; and d</w:t>
      </w:r>
      <w:r w:rsidRPr="00A54E8B">
        <w:rPr>
          <w:rFonts w:ascii="Franklin Gothic Book" w:hAnsi="Franklin Gothic Book"/>
          <w:b/>
          <w:bCs/>
          <w:highlight w:val="yellow"/>
        </w:rPr>
        <w:t>evelop clear guidelines about the use of personal data and algorithms, based on meaningful input from and engagement with relevant stakeholders including digital rights organisations, representatives from affected communities, non-governmental organisations, data protection authorities, and equality bodies. These guidelines should address data-driven profiling as a form of discrimination incompatible with fundamental rights; and clarify the strict standards for derogations.</w:t>
      </w:r>
      <w:r w:rsidRPr="00A54E8B">
        <w:rPr>
          <w:rStyle w:val="FootnoteReference"/>
          <w:rFonts w:ascii="Franklin Gothic Book" w:eastAsia="Times New Roman" w:hAnsi="Franklin Gothic Book"/>
          <w:b/>
          <w:bCs/>
          <w:iCs/>
          <w:color w:val="000000" w:themeColor="text1"/>
          <w:highlight w:val="yellow"/>
        </w:rPr>
        <w:footnoteReference w:id="2"/>
      </w:r>
      <w:r w:rsidRPr="00A54E8B">
        <w:rPr>
          <w:rFonts w:ascii="Franklin Gothic Book" w:hAnsi="Franklin Gothic Book"/>
          <w:b/>
          <w:bCs/>
          <w:highlight w:val="yellow"/>
        </w:rPr>
        <w:t xml:space="preserve"> States </w:t>
      </w:r>
      <w:r w:rsidR="007921F2" w:rsidRPr="00A54E8B">
        <w:rPr>
          <w:rFonts w:ascii="Franklin Gothic Book" w:hAnsi="Franklin Gothic Book"/>
          <w:b/>
          <w:bCs/>
          <w:highlight w:val="yellow"/>
        </w:rPr>
        <w:t xml:space="preserve">should support and strengthen national </w:t>
      </w:r>
      <w:r w:rsidRPr="00A54E8B">
        <w:rPr>
          <w:rStyle w:val="normaltextrun"/>
          <w:rFonts w:ascii="Franklin Gothic Book" w:hAnsi="Franklin Gothic Book"/>
          <w:b/>
          <w:bCs/>
          <w:color w:val="000000" w:themeColor="text1"/>
          <w:highlight w:val="yellow"/>
        </w:rPr>
        <w:t>equality bodies, data protection authorities, and other relevant public bodies to enhance their capacities to ensure accountability for the implications of digital technology and data processing for human rights and discrimination</w:t>
      </w:r>
      <w:r w:rsidR="007921F2" w:rsidRPr="00A54E8B">
        <w:rPr>
          <w:rStyle w:val="normaltextrun"/>
          <w:rFonts w:ascii="Franklin Gothic Book" w:hAnsi="Franklin Gothic Book"/>
          <w:b/>
          <w:bCs/>
          <w:color w:val="000000" w:themeColor="text1"/>
          <w:highlight w:val="yellow"/>
        </w:rPr>
        <w:t>; and s</w:t>
      </w:r>
      <w:r w:rsidRPr="00A54E8B">
        <w:rPr>
          <w:rFonts w:ascii="Franklin Gothic Book" w:hAnsi="Franklin Gothic Book"/>
          <w:b/>
          <w:bCs/>
          <w:highlight w:val="yellow"/>
        </w:rPr>
        <w:t>upport non-governmental organisations’ increased and active engagement in the area of digital rights, particularly among organisations with deep knowledge of and experience with issues of migration, discrimination and inequality, but that may not have a long history of working on issues of technology.</w:t>
      </w:r>
    </w:p>
    <w:p w14:paraId="6443499F" w14:textId="77777777" w:rsidR="00866048" w:rsidRDefault="00866048" w:rsidP="00A54E8B">
      <w:pPr>
        <w:spacing w:line="276" w:lineRule="auto"/>
        <w:rPr>
          <w:rFonts w:ascii="Franklin Gothic Book" w:hAnsi="Franklin Gothic Book"/>
        </w:rPr>
      </w:pPr>
    </w:p>
    <w:p w14:paraId="55C2A59A" w14:textId="6F1CE88F" w:rsidR="00400F1C" w:rsidRPr="00866048" w:rsidRDefault="00400F1C" w:rsidP="00A54E8B">
      <w:pPr>
        <w:spacing w:line="276" w:lineRule="auto"/>
        <w:rPr>
          <w:rFonts w:ascii="Franklin Gothic Book" w:hAnsi="Franklin Gothic Book"/>
          <w:b/>
          <w:bCs/>
        </w:rPr>
      </w:pPr>
      <w:r w:rsidRPr="00866048">
        <w:rPr>
          <w:rFonts w:ascii="Franklin Gothic Book" w:hAnsi="Franklin Gothic Book"/>
          <w:b/>
          <w:bCs/>
        </w:rPr>
        <w:t xml:space="preserve">Protection of </w:t>
      </w:r>
      <w:r w:rsidR="00001E61">
        <w:rPr>
          <w:rFonts w:ascii="Franklin Gothic Book" w:hAnsi="Franklin Gothic Book"/>
          <w:b/>
          <w:bCs/>
        </w:rPr>
        <w:t>C</w:t>
      </w:r>
      <w:r w:rsidRPr="00866048">
        <w:rPr>
          <w:rFonts w:ascii="Franklin Gothic Book" w:hAnsi="Franklin Gothic Book"/>
          <w:b/>
          <w:bCs/>
        </w:rPr>
        <w:t xml:space="preserve">hildren in </w:t>
      </w:r>
      <w:r w:rsidR="00001E61">
        <w:rPr>
          <w:rFonts w:ascii="Franklin Gothic Book" w:hAnsi="Franklin Gothic Book"/>
          <w:b/>
          <w:bCs/>
        </w:rPr>
        <w:t>A</w:t>
      </w:r>
      <w:r w:rsidRPr="00866048">
        <w:rPr>
          <w:rFonts w:ascii="Franklin Gothic Book" w:hAnsi="Franklin Gothic Book"/>
          <w:b/>
          <w:bCs/>
        </w:rPr>
        <w:t xml:space="preserve">rmed </w:t>
      </w:r>
      <w:r w:rsidR="00001E61">
        <w:rPr>
          <w:rFonts w:ascii="Franklin Gothic Book" w:hAnsi="Franklin Gothic Book"/>
          <w:b/>
          <w:bCs/>
        </w:rPr>
        <w:t>C</w:t>
      </w:r>
      <w:r w:rsidRPr="00866048">
        <w:rPr>
          <w:rFonts w:ascii="Franklin Gothic Book" w:hAnsi="Franklin Gothic Book"/>
          <w:b/>
          <w:bCs/>
        </w:rPr>
        <w:t xml:space="preserve">onflict, </w:t>
      </w:r>
      <w:r w:rsidR="00001E61">
        <w:rPr>
          <w:rFonts w:ascii="Franklin Gothic Book" w:hAnsi="Franklin Gothic Book"/>
          <w:b/>
          <w:bCs/>
        </w:rPr>
        <w:t>M</w:t>
      </w:r>
      <w:r w:rsidRPr="00866048">
        <w:rPr>
          <w:rFonts w:ascii="Franklin Gothic Book" w:hAnsi="Franklin Gothic Book"/>
          <w:b/>
          <w:bCs/>
        </w:rPr>
        <w:t xml:space="preserve">igration and </w:t>
      </w:r>
      <w:r w:rsidR="00001E61">
        <w:rPr>
          <w:rFonts w:ascii="Franklin Gothic Book" w:hAnsi="Franklin Gothic Book"/>
          <w:b/>
          <w:bCs/>
        </w:rPr>
        <w:t>O</w:t>
      </w:r>
      <w:r w:rsidRPr="00866048">
        <w:rPr>
          <w:rFonts w:ascii="Franklin Gothic Book" w:hAnsi="Franklin Gothic Book"/>
          <w:b/>
          <w:bCs/>
        </w:rPr>
        <w:t xml:space="preserve">ther </w:t>
      </w:r>
      <w:r w:rsidR="00001E61">
        <w:rPr>
          <w:rFonts w:ascii="Franklin Gothic Book" w:hAnsi="Franklin Gothic Book"/>
          <w:b/>
          <w:bCs/>
        </w:rPr>
        <w:t>V</w:t>
      </w:r>
      <w:r w:rsidRPr="00866048">
        <w:rPr>
          <w:rFonts w:ascii="Franklin Gothic Book" w:hAnsi="Franklin Gothic Book"/>
          <w:b/>
          <w:bCs/>
        </w:rPr>
        <w:t xml:space="preserve">ulnerable </w:t>
      </w:r>
      <w:r w:rsidR="00001E61">
        <w:rPr>
          <w:rFonts w:ascii="Franklin Gothic Book" w:hAnsi="Franklin Gothic Book"/>
          <w:b/>
          <w:bCs/>
        </w:rPr>
        <w:t>S</w:t>
      </w:r>
      <w:r w:rsidRPr="00866048">
        <w:rPr>
          <w:rFonts w:ascii="Franklin Gothic Book" w:hAnsi="Franklin Gothic Book"/>
          <w:b/>
          <w:bCs/>
        </w:rPr>
        <w:t>ituations (arts 22 and 38; OPAC)</w:t>
      </w:r>
    </w:p>
    <w:p w14:paraId="4C9F7E0C" w14:textId="77777777" w:rsidR="00400F1C" w:rsidRPr="00A54E8B" w:rsidRDefault="00400F1C" w:rsidP="00A54E8B">
      <w:pPr>
        <w:pStyle w:val="SingleTxtG"/>
        <w:numPr>
          <w:ilvl w:val="0"/>
          <w:numId w:val="43"/>
        </w:numPr>
        <w:spacing w:line="276" w:lineRule="auto"/>
        <w:ind w:right="0"/>
        <w:rPr>
          <w:rFonts w:ascii="Franklin Gothic Book" w:hAnsi="Franklin Gothic Book"/>
          <w:color w:val="000000" w:themeColor="text1"/>
          <w:sz w:val="22"/>
          <w:szCs w:val="22"/>
        </w:rPr>
      </w:pPr>
      <w:r w:rsidRPr="00A54E8B">
        <w:rPr>
          <w:rFonts w:ascii="Franklin Gothic Book" w:hAnsi="Franklin Gothic Book"/>
          <w:color w:val="000000" w:themeColor="text1"/>
          <w:sz w:val="22"/>
          <w:szCs w:val="22"/>
        </w:rPr>
        <w:t xml:space="preserve">The digital environment can provide children living in vulnerable situations, including children in armed conflict, internally displaced children, migrant, asylum-seeking and refugee children, unaccompanied children, children in street situations and children affected by natural disasters, with access to life-saving information vital for their protection. The digital environment can also enable them, where necessary, to maintain contact with their families; to access education, health and other basic services; as well as obtain food and safe shelter. States should ensure the safe and beneficial access of children to the digital environment, and ensure their protection from violence, exploitation and abuse. </w:t>
      </w:r>
    </w:p>
    <w:p w14:paraId="213E4911" w14:textId="6965F88C" w:rsidR="00ED1A54" w:rsidRDefault="00400F1C" w:rsidP="00A54E8B">
      <w:pPr>
        <w:pStyle w:val="SingleTxtG"/>
        <w:spacing w:line="276" w:lineRule="auto"/>
        <w:ind w:left="360" w:right="0"/>
        <w:rPr>
          <w:rFonts w:ascii="Franklin Gothic Book" w:hAnsi="Franklin Gothic Book"/>
          <w:b/>
          <w:bCs/>
          <w:color w:val="000000" w:themeColor="text1"/>
          <w:sz w:val="22"/>
          <w:szCs w:val="22"/>
        </w:rPr>
      </w:pPr>
      <w:r w:rsidRPr="00A54E8B">
        <w:rPr>
          <w:rFonts w:ascii="Franklin Gothic Book" w:hAnsi="Franklin Gothic Book"/>
          <w:b/>
          <w:bCs/>
          <w:i/>
          <w:iCs/>
          <w:color w:val="000000" w:themeColor="text1"/>
          <w:sz w:val="22"/>
          <w:szCs w:val="22"/>
        </w:rPr>
        <w:t>Proposed new paragraph</w:t>
      </w:r>
      <w:r w:rsidRPr="00A54E8B">
        <w:rPr>
          <w:rFonts w:ascii="Franklin Gothic Book" w:hAnsi="Franklin Gothic Book"/>
          <w:b/>
          <w:bCs/>
          <w:color w:val="000000" w:themeColor="text1"/>
          <w:sz w:val="22"/>
          <w:szCs w:val="22"/>
        </w:rPr>
        <w:t xml:space="preserve">: </w:t>
      </w:r>
    </w:p>
    <w:p w14:paraId="07B50D6B" w14:textId="58F3EFAB" w:rsidR="00400F1C" w:rsidRPr="00A54E8B" w:rsidRDefault="00400F1C" w:rsidP="00A54E8B">
      <w:pPr>
        <w:pStyle w:val="SingleTxtG"/>
        <w:spacing w:line="276" w:lineRule="auto"/>
        <w:ind w:left="360" w:right="0"/>
        <w:rPr>
          <w:rFonts w:ascii="Franklin Gothic Book" w:hAnsi="Franklin Gothic Book"/>
          <w:b/>
          <w:bCs/>
          <w:color w:val="000000" w:themeColor="text1"/>
          <w:sz w:val="22"/>
          <w:szCs w:val="22"/>
        </w:rPr>
      </w:pPr>
      <w:r w:rsidRPr="00A54E8B">
        <w:rPr>
          <w:rFonts w:ascii="Franklin Gothic Book" w:hAnsi="Franklin Gothic Book"/>
          <w:b/>
          <w:bCs/>
          <w:color w:val="000000" w:themeColor="text1"/>
          <w:sz w:val="22"/>
          <w:szCs w:val="22"/>
          <w:highlight w:val="yellow"/>
        </w:rPr>
        <w:t xml:space="preserve">The use of digital tools, including mass surveillance and the large-scale processing of data, can aggravate existing inequalities and discrimination experienced by children and families living </w:t>
      </w:r>
      <w:r w:rsidRPr="00A54E8B">
        <w:rPr>
          <w:rFonts w:ascii="Franklin Gothic Book" w:hAnsi="Franklin Gothic Book"/>
          <w:b/>
          <w:bCs/>
          <w:color w:val="000000" w:themeColor="text1"/>
          <w:sz w:val="22"/>
          <w:szCs w:val="22"/>
          <w:highlight w:val="yellow"/>
        </w:rPr>
        <w:lastRenderedPageBreak/>
        <w:t xml:space="preserve">in vulnerable situations. This includes the use of algorithm and </w:t>
      </w:r>
      <w:r w:rsidR="000A3C65" w:rsidRPr="00A54E8B">
        <w:rPr>
          <w:rFonts w:ascii="Franklin Gothic Book" w:hAnsi="Franklin Gothic Book"/>
          <w:b/>
          <w:bCs/>
          <w:color w:val="000000" w:themeColor="text1"/>
          <w:sz w:val="22"/>
          <w:szCs w:val="22"/>
          <w:highlight w:val="yellow"/>
        </w:rPr>
        <w:t xml:space="preserve">facial recognition </w:t>
      </w:r>
      <w:r w:rsidRPr="00A54E8B">
        <w:rPr>
          <w:rFonts w:ascii="Franklin Gothic Book" w:hAnsi="Franklin Gothic Book"/>
          <w:b/>
          <w:bCs/>
          <w:color w:val="000000" w:themeColor="text1"/>
          <w:sz w:val="22"/>
          <w:szCs w:val="22"/>
          <w:highlight w:val="yellow"/>
        </w:rPr>
        <w:t xml:space="preserve">digital technology in policing, with its disparate impact based on race or ethnicity; and the </w:t>
      </w:r>
      <w:r w:rsidR="000A3C65" w:rsidRPr="00A54E8B">
        <w:rPr>
          <w:rFonts w:ascii="Franklin Gothic Book" w:hAnsi="Franklin Gothic Book"/>
          <w:b/>
          <w:bCs/>
          <w:color w:val="000000" w:themeColor="text1"/>
          <w:sz w:val="22"/>
          <w:szCs w:val="22"/>
          <w:highlight w:val="yellow"/>
        </w:rPr>
        <w:t>growing use of digital technology to support migration enforcement at a state’s borders and within its territory. Such uses of technology can have a harmful impact on children, by increasing the likelihood that they and their families will experience unlawful profiling and discrimination.</w:t>
      </w:r>
      <w:r w:rsidRPr="00A54E8B">
        <w:rPr>
          <w:rFonts w:ascii="Franklin Gothic Book" w:hAnsi="Franklin Gothic Book"/>
          <w:b/>
          <w:bCs/>
          <w:color w:val="000000" w:themeColor="text1"/>
          <w:sz w:val="22"/>
          <w:szCs w:val="22"/>
          <w:highlight w:val="yellow"/>
        </w:rPr>
        <w:t>]</w:t>
      </w:r>
    </w:p>
    <w:p w14:paraId="10DEC0CC" w14:textId="753C020E" w:rsidR="0001068D" w:rsidRPr="00A54E8B" w:rsidRDefault="00400F1C" w:rsidP="00A54E8B">
      <w:pPr>
        <w:pStyle w:val="SingleTxtG"/>
        <w:numPr>
          <w:ilvl w:val="0"/>
          <w:numId w:val="43"/>
        </w:numPr>
        <w:spacing w:line="276" w:lineRule="auto"/>
        <w:ind w:right="0"/>
        <w:rPr>
          <w:rFonts w:ascii="Franklin Gothic Book" w:hAnsi="Franklin Gothic Book"/>
          <w:color w:val="000000" w:themeColor="text1"/>
          <w:sz w:val="22"/>
          <w:szCs w:val="22"/>
        </w:rPr>
      </w:pPr>
      <w:r w:rsidRPr="00A54E8B">
        <w:rPr>
          <w:rFonts w:ascii="Franklin Gothic Book" w:hAnsi="Franklin Gothic Book"/>
          <w:color w:val="000000" w:themeColor="text1"/>
          <w:sz w:val="22"/>
          <w:szCs w:val="22"/>
        </w:rPr>
        <w:t>States should ensure that children are not recruited or used in conflicts, including armed conflicts, through the digital environment. This includes preventing, criminalizing and sanctioning different forms of online solicitation of children, for example through social networks or chat services in online games.</w:t>
      </w:r>
      <w:r w:rsidR="000A3C65" w:rsidRPr="00A54E8B">
        <w:rPr>
          <w:rFonts w:ascii="Franklin Gothic Book" w:hAnsi="Franklin Gothic Book"/>
          <w:color w:val="000000" w:themeColor="text1"/>
          <w:sz w:val="22"/>
          <w:szCs w:val="22"/>
        </w:rPr>
        <w:t xml:space="preserve"> </w:t>
      </w:r>
      <w:r w:rsidR="000A3C65" w:rsidRPr="00A54E8B">
        <w:rPr>
          <w:rFonts w:ascii="Franklin Gothic Book" w:hAnsi="Franklin Gothic Book"/>
          <w:b/>
          <w:bCs/>
          <w:color w:val="000000" w:themeColor="text1"/>
          <w:sz w:val="22"/>
          <w:szCs w:val="22"/>
          <w:highlight w:val="yellow"/>
        </w:rPr>
        <w:t xml:space="preserve">States should also ensure that digital technologies are not deployed in ways that increase the risk of discrimination against children and families </w:t>
      </w:r>
      <w:r w:rsidR="000A3C65" w:rsidRPr="00901168">
        <w:rPr>
          <w:rFonts w:ascii="Franklin Gothic Book" w:hAnsi="Franklin Gothic Book"/>
          <w:b/>
          <w:bCs/>
          <w:color w:val="000000" w:themeColor="text1"/>
          <w:sz w:val="22"/>
          <w:szCs w:val="22"/>
          <w:highlight w:val="yellow"/>
        </w:rPr>
        <w:t>living in vulnerable situations.</w:t>
      </w:r>
      <w:r w:rsidR="000A3C65" w:rsidRPr="00A54E8B">
        <w:rPr>
          <w:rFonts w:ascii="Franklin Gothic Book" w:hAnsi="Franklin Gothic Book"/>
          <w:b/>
          <w:bCs/>
          <w:color w:val="000000" w:themeColor="text1"/>
          <w:sz w:val="22"/>
          <w:szCs w:val="22"/>
        </w:rPr>
        <w:t xml:space="preserve"> </w:t>
      </w:r>
    </w:p>
    <w:p w14:paraId="0C4CA3AE" w14:textId="77777777" w:rsidR="00001E61" w:rsidRDefault="00001E61" w:rsidP="00A54E8B">
      <w:pPr>
        <w:spacing w:line="276" w:lineRule="auto"/>
        <w:rPr>
          <w:rFonts w:ascii="Franklin Gothic Book" w:hAnsi="Franklin Gothic Book"/>
          <w:b/>
          <w:bCs/>
          <w:color w:val="000000"/>
        </w:rPr>
      </w:pPr>
      <w:r>
        <w:rPr>
          <w:rFonts w:ascii="Franklin Gothic Book" w:hAnsi="Franklin Gothic Book"/>
          <w:b/>
          <w:bCs/>
          <w:color w:val="000000"/>
        </w:rPr>
        <w:br w:type="page"/>
      </w:r>
    </w:p>
    <w:p w14:paraId="22268F67" w14:textId="0E9F31F8" w:rsidR="004F3872" w:rsidRDefault="00220F8E" w:rsidP="00A54E8B">
      <w:pPr>
        <w:pStyle w:val="Heading1"/>
        <w:numPr>
          <w:ilvl w:val="0"/>
          <w:numId w:val="0"/>
        </w:numPr>
        <w:spacing w:line="276" w:lineRule="auto"/>
      </w:pPr>
      <w:bookmarkStart w:id="13" w:name="_Toc56509411"/>
      <w:r w:rsidRPr="004F3872">
        <w:lastRenderedPageBreak/>
        <w:t>Resources</w:t>
      </w:r>
      <w:bookmarkStart w:id="14" w:name="_GoBack"/>
      <w:bookmarkEnd w:id="13"/>
      <w:bookmarkEnd w:id="14"/>
    </w:p>
    <w:p w14:paraId="3FCBF650" w14:textId="77777777" w:rsidR="004D7B19" w:rsidRPr="00866048" w:rsidRDefault="004D7B19" w:rsidP="00A54E8B">
      <w:pPr>
        <w:spacing w:line="276" w:lineRule="auto"/>
        <w:jc w:val="both"/>
        <w:rPr>
          <w:rFonts w:ascii="Franklin Gothic Book" w:hAnsi="Franklin Gothic Book"/>
        </w:rPr>
      </w:pPr>
      <w:r w:rsidRPr="00866048">
        <w:rPr>
          <w:rFonts w:ascii="Franklin Gothic Book" w:hAnsi="Franklin Gothic Book"/>
        </w:rPr>
        <w:t xml:space="preserve">ENAR (2019), </w:t>
      </w:r>
      <w:hyperlink r:id="rId28" w:history="1">
        <w:r w:rsidRPr="00866048">
          <w:rPr>
            <w:rStyle w:val="Hyperlink"/>
            <w:rFonts w:ascii="Franklin Gothic Book" w:hAnsi="Franklin Gothic Book"/>
          </w:rPr>
          <w:t>Data-Driven Policing: The Hardwiring of Discriminatory Policing Practices across Europe</w:t>
        </w:r>
      </w:hyperlink>
    </w:p>
    <w:p w14:paraId="0EB53342" w14:textId="77777777" w:rsidR="004D7B19" w:rsidRPr="00866048" w:rsidRDefault="004D7B19" w:rsidP="00A54E8B">
      <w:pPr>
        <w:spacing w:line="276" w:lineRule="auto"/>
        <w:jc w:val="both"/>
        <w:rPr>
          <w:rFonts w:ascii="Franklin Gothic Book" w:hAnsi="Franklin Gothic Book"/>
        </w:rPr>
      </w:pPr>
      <w:r w:rsidRPr="00866048">
        <w:rPr>
          <w:rFonts w:ascii="Franklin Gothic Book" w:hAnsi="Franklin Gothic Book"/>
        </w:rPr>
        <w:t xml:space="preserve">European Commission against Racism and Intolerance (ECRI), 16 March 2016, </w:t>
      </w:r>
      <w:hyperlink r:id="rId29" w:history="1">
        <w:r w:rsidRPr="00866048">
          <w:rPr>
            <w:rStyle w:val="Hyperlink"/>
            <w:rFonts w:ascii="Franklin Gothic Book" w:hAnsi="Franklin Gothic Book"/>
          </w:rPr>
          <w:t>ECRI General Policy Recommendation No. 16 on Safeguarding Irregularly Present Migrants From Discrimination</w:t>
        </w:r>
      </w:hyperlink>
      <w:r w:rsidRPr="00866048">
        <w:rPr>
          <w:rFonts w:ascii="Franklin Gothic Book" w:hAnsi="Franklin Gothic Book"/>
        </w:rPr>
        <w:t xml:space="preserve">. </w:t>
      </w:r>
    </w:p>
    <w:p w14:paraId="587C166F" w14:textId="77777777" w:rsidR="004D7B19" w:rsidRPr="00866048" w:rsidRDefault="004D7B19" w:rsidP="00A54E8B">
      <w:pPr>
        <w:spacing w:line="276" w:lineRule="auto"/>
        <w:jc w:val="both"/>
        <w:rPr>
          <w:rFonts w:ascii="Franklin Gothic Book" w:hAnsi="Franklin Gothic Book"/>
        </w:rPr>
      </w:pPr>
      <w:r w:rsidRPr="00866048">
        <w:rPr>
          <w:rFonts w:ascii="Franklin Gothic Book" w:hAnsi="Franklin Gothic Book"/>
        </w:rPr>
        <w:t>Francois Crépeau, “</w:t>
      </w:r>
      <w:hyperlink r:id="rId30" w:history="1">
        <w:r w:rsidRPr="00866048">
          <w:rPr>
            <w:rStyle w:val="Hyperlink"/>
            <w:rFonts w:ascii="Franklin Gothic Book" w:hAnsi="Franklin Gothic Book"/>
          </w:rPr>
          <w:t>The Case for “Firewall” Protections for Irregular Migrants: Safeguarding Fundamental Rights</w:t>
        </w:r>
      </w:hyperlink>
      <w:r w:rsidRPr="00866048">
        <w:rPr>
          <w:rFonts w:ascii="Franklin Gothic Book" w:hAnsi="Franklin Gothic Book"/>
        </w:rPr>
        <w:t xml:space="preserve">”, 17 May 2016, </w:t>
      </w:r>
      <w:r w:rsidRPr="00866048">
        <w:rPr>
          <w:rFonts w:ascii="Franklin Gothic Book" w:hAnsi="Franklin Gothic Book"/>
          <w:i/>
          <w:iCs/>
        </w:rPr>
        <w:t xml:space="preserve">2-3 European Journal of Migration and Law </w:t>
      </w:r>
      <w:r w:rsidRPr="00866048">
        <w:rPr>
          <w:rFonts w:ascii="Franklin Gothic Book" w:hAnsi="Franklin Gothic Book"/>
        </w:rPr>
        <w:t xml:space="preserve">157-183. </w:t>
      </w:r>
    </w:p>
    <w:p w14:paraId="57FA1205" w14:textId="628B8B66" w:rsidR="004D7B19" w:rsidRPr="00866048" w:rsidRDefault="004D7B19" w:rsidP="00A54E8B">
      <w:pPr>
        <w:spacing w:line="276" w:lineRule="auto"/>
        <w:jc w:val="both"/>
        <w:rPr>
          <w:rFonts w:ascii="Franklin Gothic Book" w:hAnsi="Franklin Gothic Book"/>
        </w:rPr>
      </w:pPr>
      <w:r w:rsidRPr="00866048">
        <w:rPr>
          <w:rFonts w:ascii="Franklin Gothic Book" w:hAnsi="Franklin Gothic Book"/>
        </w:rPr>
        <w:t>Molnar P., 12 February 2020, “</w:t>
      </w:r>
      <w:hyperlink r:id="rId31" w:history="1">
        <w:r w:rsidRPr="00866048">
          <w:rPr>
            <w:rStyle w:val="Hyperlink"/>
            <w:rFonts w:ascii="Franklin Gothic Book" w:hAnsi="Franklin Gothic Book"/>
          </w:rPr>
          <w:t>The human rights impacts of migration control technologies</w:t>
        </w:r>
      </w:hyperlink>
      <w:r w:rsidRPr="00866048">
        <w:rPr>
          <w:rFonts w:ascii="Franklin Gothic Book" w:hAnsi="Franklin Gothic Book"/>
        </w:rPr>
        <w:t xml:space="preserve">”. </w:t>
      </w:r>
    </w:p>
    <w:p w14:paraId="0183366E" w14:textId="21CBDCA6" w:rsidR="00866048" w:rsidRDefault="004D7B19" w:rsidP="00A54E8B">
      <w:pPr>
        <w:spacing w:line="276" w:lineRule="auto"/>
        <w:jc w:val="both"/>
        <w:rPr>
          <w:rFonts w:ascii="Franklin Gothic Book" w:hAnsi="Franklin Gothic Book"/>
        </w:rPr>
      </w:pPr>
      <w:r w:rsidRPr="00866048">
        <w:rPr>
          <w:rFonts w:ascii="Franklin Gothic Book" w:hAnsi="Franklin Gothic Book"/>
        </w:rPr>
        <w:t>PICUM (2020), “</w:t>
      </w:r>
      <w:hyperlink r:id="rId32" w:history="1">
        <w:r w:rsidRPr="00866048">
          <w:rPr>
            <w:rStyle w:val="Hyperlink"/>
            <w:rFonts w:ascii="Franklin Gothic Book" w:hAnsi="Franklin Gothic Book"/>
          </w:rPr>
          <w:t>How do the new EU regulations on interoperability lead to discriminatory policing</w:t>
        </w:r>
      </w:hyperlink>
      <w:r w:rsidRPr="00866048">
        <w:rPr>
          <w:rFonts w:ascii="Franklin Gothic Book" w:hAnsi="Franklin Gothic Book"/>
        </w:rPr>
        <w:t>?”</w:t>
      </w:r>
    </w:p>
    <w:p w14:paraId="712FD2EA" w14:textId="1A27BCD0" w:rsidR="004D7B19" w:rsidRPr="00866048" w:rsidRDefault="004D7B19" w:rsidP="00A54E8B">
      <w:pPr>
        <w:spacing w:line="276" w:lineRule="auto"/>
        <w:jc w:val="both"/>
        <w:rPr>
          <w:rFonts w:ascii="Franklin Gothic Book" w:hAnsi="Franklin Gothic Book"/>
        </w:rPr>
      </w:pPr>
      <w:r w:rsidRPr="00866048">
        <w:rPr>
          <w:rFonts w:ascii="Franklin Gothic Book" w:hAnsi="Franklin Gothic Book"/>
        </w:rPr>
        <w:t>Statewatch, (2019) “</w:t>
      </w:r>
      <w:hyperlink r:id="rId33" w:history="1">
        <w:r w:rsidRPr="00866048">
          <w:rPr>
            <w:rStyle w:val="Hyperlink"/>
            <w:rFonts w:ascii="Franklin Gothic Book" w:hAnsi="Franklin Gothic Book"/>
          </w:rPr>
          <w:t>Data Protection, Immigration Enforcement and Fundamental Rights: What the EU’s Regulations on Interoperability Mean for People with Irregular Status</w:t>
        </w:r>
      </w:hyperlink>
      <w:r w:rsidRPr="00866048">
        <w:rPr>
          <w:rFonts w:ascii="Franklin Gothic Book" w:hAnsi="Franklin Gothic Book"/>
        </w:rPr>
        <w:t xml:space="preserve">”. </w:t>
      </w:r>
    </w:p>
    <w:p w14:paraId="3D128F4F" w14:textId="24DC991C" w:rsidR="004D7B19" w:rsidRDefault="004D7B19" w:rsidP="00A54E8B">
      <w:pPr>
        <w:spacing w:line="276" w:lineRule="auto"/>
        <w:jc w:val="both"/>
        <w:rPr>
          <w:rFonts w:ascii="Franklin Gothic Book" w:hAnsi="Franklin Gothic Book"/>
        </w:rPr>
      </w:pPr>
      <w:r w:rsidRPr="00866048">
        <w:rPr>
          <w:rFonts w:ascii="Franklin Gothic Book" w:hAnsi="Franklin Gothic Book"/>
        </w:rPr>
        <w:t xml:space="preserve">UN Committee on Economic, Social and Cultural Rights, 13 March 2017. </w:t>
      </w:r>
      <w:hyperlink r:id="rId34" w:history="1">
        <w:r w:rsidRPr="00866048">
          <w:rPr>
            <w:rStyle w:val="Hyperlink"/>
            <w:rFonts w:ascii="Franklin Gothic Book" w:hAnsi="Franklin Gothic Book"/>
          </w:rPr>
          <w:t>Duties of States towards refugees and migrants under the International Covenant on Economic, Social and Cultural Rights – Statement by the Committee on Economic, Social and Cultural Rights</w:t>
        </w:r>
      </w:hyperlink>
      <w:r w:rsidRPr="00866048">
        <w:rPr>
          <w:rFonts w:ascii="Franklin Gothic Book" w:hAnsi="Franklin Gothic Book"/>
        </w:rPr>
        <w:t xml:space="preserve">, E/C.12/2017/1.   </w:t>
      </w:r>
    </w:p>
    <w:p w14:paraId="3DEA8D1E" w14:textId="7648B30F" w:rsidR="00866048" w:rsidRDefault="00866048" w:rsidP="00A54E8B">
      <w:pPr>
        <w:spacing w:line="276" w:lineRule="auto"/>
        <w:jc w:val="both"/>
        <w:rPr>
          <w:rFonts w:ascii="Franklin Gothic Book" w:hAnsi="Franklin Gothic Book"/>
        </w:rPr>
      </w:pPr>
      <w:r w:rsidRPr="00866048">
        <w:rPr>
          <w:rFonts w:ascii="Franklin Gothic Book" w:hAnsi="Franklin Gothic Book"/>
        </w:rPr>
        <w:t>UN Special Rapporteur on contemporary forms of</w:t>
      </w:r>
      <w:r>
        <w:rPr>
          <w:rFonts w:ascii="Franklin Gothic Book" w:hAnsi="Franklin Gothic Book"/>
        </w:rPr>
        <w:t xml:space="preserve"> racism, </w:t>
      </w:r>
      <w:hyperlink r:id="rId35" w:history="1">
        <w:r w:rsidRPr="00866048">
          <w:rPr>
            <w:rStyle w:val="Hyperlink"/>
            <w:rFonts w:ascii="Franklin Gothic Book" w:hAnsi="Franklin Gothic Book"/>
          </w:rPr>
          <w:t>Report to the 75</w:t>
        </w:r>
        <w:r w:rsidRPr="00866048">
          <w:rPr>
            <w:rStyle w:val="Hyperlink"/>
            <w:rFonts w:ascii="Franklin Gothic Book" w:hAnsi="Franklin Gothic Book"/>
            <w:vertAlign w:val="superscript"/>
          </w:rPr>
          <w:t>th</w:t>
        </w:r>
        <w:r w:rsidRPr="00866048">
          <w:rPr>
            <w:rStyle w:val="Hyperlink"/>
            <w:rFonts w:ascii="Franklin Gothic Book" w:hAnsi="Franklin Gothic Book"/>
          </w:rPr>
          <w:t xml:space="preserve"> session of the General Assembly on border and immigration enforcement</w:t>
        </w:r>
      </w:hyperlink>
      <w:r>
        <w:rPr>
          <w:rFonts w:ascii="Franklin Gothic Book" w:hAnsi="Franklin Gothic Book"/>
        </w:rPr>
        <w:t>, A/75/590.</w:t>
      </w:r>
    </w:p>
    <w:p w14:paraId="5E0A4321" w14:textId="6FEF417A" w:rsidR="00866048" w:rsidRPr="00866048" w:rsidRDefault="00866048" w:rsidP="00A54E8B">
      <w:pPr>
        <w:spacing w:line="276" w:lineRule="auto"/>
        <w:jc w:val="both"/>
        <w:rPr>
          <w:rFonts w:ascii="Franklin Gothic Book" w:hAnsi="Franklin Gothic Book"/>
        </w:rPr>
      </w:pPr>
      <w:r w:rsidRPr="00866048">
        <w:rPr>
          <w:rFonts w:ascii="Franklin Gothic Book" w:hAnsi="Franklin Gothic Book"/>
        </w:rPr>
        <w:t>UN Special Rapporteur on contemporary forms of r</w:t>
      </w:r>
      <w:r>
        <w:rPr>
          <w:rFonts w:ascii="Franklin Gothic Book" w:hAnsi="Franklin Gothic Book"/>
        </w:rPr>
        <w:t xml:space="preserve">acism, </w:t>
      </w:r>
      <w:hyperlink r:id="rId36" w:history="1">
        <w:r w:rsidRPr="00866048">
          <w:rPr>
            <w:rStyle w:val="Hyperlink"/>
            <w:rFonts w:ascii="Franklin Gothic Book" w:hAnsi="Franklin Gothic Book"/>
          </w:rPr>
          <w:t>Report on different forms of racism in the design and use of emerging digital technologies, including the structural and institutional dimensions of discrimination</w:t>
        </w:r>
      </w:hyperlink>
      <w:r>
        <w:rPr>
          <w:rFonts w:ascii="Franklin Gothic Book" w:hAnsi="Franklin Gothic Book"/>
        </w:rPr>
        <w:t>, A/HRC/44/57.</w:t>
      </w:r>
    </w:p>
    <w:sectPr w:rsidR="00866048" w:rsidRPr="00866048" w:rsidSect="00221832">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685A" w14:textId="77777777" w:rsidR="00D57EE9" w:rsidRDefault="00D57EE9" w:rsidP="00AF7DE3">
      <w:pPr>
        <w:spacing w:after="0" w:line="240" w:lineRule="auto"/>
      </w:pPr>
      <w:r>
        <w:separator/>
      </w:r>
    </w:p>
  </w:endnote>
  <w:endnote w:type="continuationSeparator" w:id="0">
    <w:p w14:paraId="7882552A" w14:textId="77777777" w:rsidR="00D57EE9" w:rsidRDefault="00D57EE9" w:rsidP="00AF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5712"/>
      <w:docPartObj>
        <w:docPartGallery w:val="Page Numbers (Bottom of Page)"/>
        <w:docPartUnique/>
      </w:docPartObj>
    </w:sdtPr>
    <w:sdtEndPr>
      <w:rPr>
        <w:noProof/>
      </w:rPr>
    </w:sdtEndPr>
    <w:sdtContent>
      <w:p w14:paraId="0953F7C4" w14:textId="52A54F66" w:rsidR="00C11111" w:rsidRDefault="00C111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B9A25" w14:textId="77777777" w:rsidR="00C11111" w:rsidRDefault="00C1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E991" w14:textId="77777777" w:rsidR="00D57EE9" w:rsidRDefault="00D57EE9" w:rsidP="00AF7DE3">
      <w:pPr>
        <w:spacing w:after="0" w:line="240" w:lineRule="auto"/>
      </w:pPr>
      <w:r>
        <w:separator/>
      </w:r>
    </w:p>
  </w:footnote>
  <w:footnote w:type="continuationSeparator" w:id="0">
    <w:p w14:paraId="6DC67832" w14:textId="77777777" w:rsidR="00D57EE9" w:rsidRDefault="00D57EE9" w:rsidP="00AF7DE3">
      <w:pPr>
        <w:spacing w:after="0" w:line="240" w:lineRule="auto"/>
      </w:pPr>
      <w:r>
        <w:continuationSeparator/>
      </w:r>
    </w:p>
  </w:footnote>
  <w:footnote w:id="1">
    <w:p w14:paraId="54BBAA36" w14:textId="77777777" w:rsidR="000A3C65" w:rsidRPr="00C638D3" w:rsidRDefault="000A3C65" w:rsidP="000A3C65">
      <w:pPr>
        <w:pStyle w:val="FootnoteText"/>
        <w:rPr>
          <w:rFonts w:ascii="Franklin Gothic Book" w:hAnsi="Franklin Gothic Book"/>
          <w:sz w:val="18"/>
          <w:szCs w:val="18"/>
        </w:rPr>
      </w:pPr>
      <w:r w:rsidRPr="00C638D3">
        <w:rPr>
          <w:rStyle w:val="FootnoteReference"/>
          <w:rFonts w:ascii="Franklin Gothic Book" w:hAnsi="Franklin Gothic Book"/>
          <w:sz w:val="18"/>
          <w:szCs w:val="18"/>
        </w:rPr>
        <w:footnoteRef/>
      </w:r>
      <w:r w:rsidRPr="00C638D3">
        <w:rPr>
          <w:rFonts w:ascii="Franklin Gothic Book" w:hAnsi="Franklin Gothic Book"/>
          <w:sz w:val="18"/>
          <w:szCs w:val="18"/>
        </w:rPr>
        <w:t xml:space="preserve"> European Commission, </w:t>
      </w:r>
      <w:hyperlink r:id="rId1" w:history="1">
        <w:r w:rsidRPr="00C638D3">
          <w:rPr>
            <w:rStyle w:val="Hyperlink"/>
            <w:rFonts w:ascii="Franklin Gothic Book" w:hAnsi="Franklin Gothic Book"/>
            <w:sz w:val="18"/>
            <w:szCs w:val="18"/>
          </w:rPr>
          <w:t>Proposal for a Regulation of the European Parliament and of the Council on establishing a framework for interoperability between EU information systems</w:t>
        </w:r>
      </w:hyperlink>
      <w:r w:rsidRPr="00C638D3">
        <w:rPr>
          <w:rFonts w:ascii="Franklin Gothic Book" w:hAnsi="Franklin Gothic Book"/>
          <w:sz w:val="18"/>
          <w:szCs w:val="18"/>
        </w:rPr>
        <w:t xml:space="preserve">, COM(2017) 794 final, 12 December 2017. </w:t>
      </w:r>
    </w:p>
  </w:footnote>
  <w:footnote w:id="2">
    <w:p w14:paraId="0D60446A" w14:textId="77777777" w:rsidR="000A3C65" w:rsidRPr="00C638D3" w:rsidRDefault="000A3C65" w:rsidP="000A3C65">
      <w:pPr>
        <w:pStyle w:val="CommentText"/>
        <w:spacing w:after="0"/>
        <w:jc w:val="both"/>
        <w:rPr>
          <w:rFonts w:ascii="Franklin Gothic Book" w:hAnsi="Franklin Gothic Book"/>
          <w:i/>
          <w:iCs/>
          <w:color w:val="000000" w:themeColor="text1"/>
          <w:sz w:val="18"/>
          <w:szCs w:val="18"/>
        </w:rPr>
      </w:pPr>
      <w:r w:rsidRPr="00C638D3">
        <w:rPr>
          <w:rStyle w:val="FootnoteReference"/>
          <w:rFonts w:ascii="Franklin Gothic Book" w:hAnsi="Franklin Gothic Book"/>
          <w:sz w:val="18"/>
          <w:szCs w:val="18"/>
        </w:rPr>
        <w:footnoteRef/>
      </w:r>
      <w:r w:rsidRPr="00C638D3">
        <w:rPr>
          <w:rFonts w:ascii="Franklin Gothic Book" w:hAnsi="Franklin Gothic Book"/>
          <w:sz w:val="18"/>
          <w:szCs w:val="18"/>
        </w:rPr>
        <w:t xml:space="preserve"> </w:t>
      </w:r>
      <w:r w:rsidRPr="00C638D3">
        <w:rPr>
          <w:rFonts w:ascii="Franklin Gothic Book" w:eastAsia="Times New Roman" w:hAnsi="Franklin Gothic Book"/>
          <w:bCs/>
          <w:color w:val="000000" w:themeColor="text1"/>
          <w:sz w:val="18"/>
          <w:szCs w:val="18"/>
        </w:rPr>
        <w:t>The EU’s Draft Ethics Guidelines for Trustworthy AI</w:t>
      </w:r>
      <w:r w:rsidRPr="00C638D3">
        <w:rPr>
          <w:rFonts w:ascii="Franklin Gothic Book" w:eastAsia="Times New Roman" w:hAnsi="Franklin Gothic Book"/>
          <w:color w:val="000000" w:themeColor="text1"/>
          <w:sz w:val="18"/>
          <w:szCs w:val="18"/>
        </w:rPr>
        <w:t xml:space="preserve"> underscore how the use of AI can lead to discrimination, through data bias, incompleteness and bad governance. The </w:t>
      </w:r>
      <w:r w:rsidRPr="00C638D3">
        <w:rPr>
          <w:rFonts w:ascii="Franklin Gothic Book" w:eastAsia="Times New Roman" w:hAnsi="Franklin Gothic Book"/>
          <w:bCs/>
          <w:color w:val="000000" w:themeColor="text1"/>
          <w:sz w:val="18"/>
          <w:szCs w:val="18"/>
        </w:rPr>
        <w:t xml:space="preserve">Council of Europe’s Commissioner for Human Rights has issued recommendations on how to mitigate the “discrimination risks” of AI systems, including through consultation with diverse communities. </w:t>
      </w:r>
      <w:r w:rsidRPr="00C638D3">
        <w:rPr>
          <w:rFonts w:ascii="Franklin Gothic Book" w:hAnsi="Franklin Gothic Book"/>
          <w:sz w:val="18"/>
          <w:szCs w:val="18"/>
        </w:rPr>
        <w:t xml:space="preserve">Council of Europe Commissioner for Human Rights </w:t>
      </w:r>
      <w:r w:rsidRPr="00C638D3">
        <w:rPr>
          <w:rFonts w:ascii="Franklin Gothic Book" w:eastAsia="Times New Roman" w:hAnsi="Franklin Gothic Book"/>
          <w:bCs/>
          <w:color w:val="000000" w:themeColor="text1"/>
          <w:sz w:val="18"/>
          <w:szCs w:val="18"/>
        </w:rPr>
        <w:t xml:space="preserve">(May 2019), </w:t>
      </w:r>
      <w:hyperlink r:id="rId2" w:history="1">
        <w:r w:rsidRPr="00C638D3">
          <w:rPr>
            <w:rStyle w:val="Hyperlink"/>
            <w:rFonts w:ascii="Franklin Gothic Book" w:eastAsia="Times New Roman" w:hAnsi="Franklin Gothic Book"/>
            <w:bCs/>
            <w:sz w:val="18"/>
            <w:szCs w:val="18"/>
          </w:rPr>
          <w:t>Unboxing Artificial Intelligence: 10 Steps to Protect Human Rights</w:t>
        </w:r>
      </w:hyperlink>
      <w:r w:rsidRPr="00C638D3">
        <w:rPr>
          <w:rFonts w:ascii="Franklin Gothic Book" w:eastAsia="Times New Roman" w:hAnsi="Franklin Gothic Book"/>
          <w:bCs/>
          <w:color w:val="000000" w:themeColor="text1"/>
          <w:sz w:val="18"/>
          <w:szCs w:val="18"/>
        </w:rPr>
        <w:t xml:space="preserve">. </w:t>
      </w:r>
      <w:r w:rsidRPr="00C638D3">
        <w:rPr>
          <w:rFonts w:ascii="Franklin Gothic Book" w:hAnsi="Franklin Gothic Book"/>
          <w:bCs/>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A5D"/>
    <w:multiLevelType w:val="hybridMultilevel"/>
    <w:tmpl w:val="3F6EB7C6"/>
    <w:lvl w:ilvl="0" w:tplc="4E5A68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51F33"/>
    <w:multiLevelType w:val="hybridMultilevel"/>
    <w:tmpl w:val="CFC2EA2E"/>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D196F"/>
    <w:multiLevelType w:val="hybridMultilevel"/>
    <w:tmpl w:val="AB78D07E"/>
    <w:lvl w:ilvl="0" w:tplc="BEC88EEE">
      <w:start w:val="16"/>
      <w:numFmt w:val="bullet"/>
      <w:lvlText w:val="-"/>
      <w:lvlJc w:val="left"/>
      <w:pPr>
        <w:ind w:left="360" w:hanging="360"/>
      </w:pPr>
      <w:rPr>
        <w:rFonts w:ascii="Calibri" w:eastAsia="Calibri" w:hAnsi="Calibri" w:cs="Calibri"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9B1ADC"/>
    <w:multiLevelType w:val="hybridMultilevel"/>
    <w:tmpl w:val="47C82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410D7"/>
    <w:multiLevelType w:val="multilevel"/>
    <w:tmpl w:val="8B3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3129A"/>
    <w:multiLevelType w:val="hybridMultilevel"/>
    <w:tmpl w:val="7C986ED2"/>
    <w:lvl w:ilvl="0" w:tplc="5DD2B232">
      <w:start w:val="35"/>
      <w:numFmt w:val="bullet"/>
      <w:lvlText w:val="-"/>
      <w:lvlJc w:val="left"/>
      <w:pPr>
        <w:ind w:left="360" w:hanging="360"/>
      </w:pPr>
      <w:rPr>
        <w:rFonts w:ascii="Calibri" w:eastAsiaTheme="minorHAnsi" w:hAnsi="Calibri"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6" w15:restartNumberingAfterBreak="0">
    <w:nsid w:val="11B750AE"/>
    <w:multiLevelType w:val="hybridMultilevel"/>
    <w:tmpl w:val="63D68504"/>
    <w:lvl w:ilvl="0" w:tplc="44B43DB2">
      <w:numFmt w:val="bullet"/>
      <w:lvlText w:val="-"/>
      <w:lvlJc w:val="left"/>
      <w:pPr>
        <w:ind w:left="360" w:hanging="360"/>
      </w:pPr>
      <w:rPr>
        <w:rFonts w:ascii="Calibri" w:eastAsiaTheme="minorHAns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16172AEB"/>
    <w:multiLevelType w:val="hybridMultilevel"/>
    <w:tmpl w:val="4F4A6060"/>
    <w:lvl w:ilvl="0" w:tplc="5DD2B23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F4B37"/>
    <w:multiLevelType w:val="hybridMultilevel"/>
    <w:tmpl w:val="8DE4E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945DE"/>
    <w:multiLevelType w:val="hybridMultilevel"/>
    <w:tmpl w:val="4A200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440534F"/>
    <w:multiLevelType w:val="hybridMultilevel"/>
    <w:tmpl w:val="20D4B79E"/>
    <w:lvl w:ilvl="0" w:tplc="A1B2A846">
      <w:start w:val="1"/>
      <w:numFmt w:val="upperRoman"/>
      <w:lvlText w:val="%1."/>
      <w:lvlJc w:val="left"/>
      <w:pPr>
        <w:ind w:left="720" w:hanging="72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910FED"/>
    <w:multiLevelType w:val="hybridMultilevel"/>
    <w:tmpl w:val="6F1C0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9C7678"/>
    <w:multiLevelType w:val="hybridMultilevel"/>
    <w:tmpl w:val="70BC3E82"/>
    <w:lvl w:ilvl="0" w:tplc="0813000B">
      <w:start w:val="1"/>
      <w:numFmt w:val="bullet"/>
      <w:lvlText w:val=""/>
      <w:lvlJc w:val="left"/>
      <w:pPr>
        <w:ind w:left="360" w:hanging="360"/>
      </w:pPr>
      <w:rPr>
        <w:rFonts w:ascii="Wingdings" w:hAnsi="Wingding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783685"/>
    <w:multiLevelType w:val="hybridMultilevel"/>
    <w:tmpl w:val="0EECB5C6"/>
    <w:lvl w:ilvl="0" w:tplc="FF086C02">
      <w:numFmt w:val="bullet"/>
      <w:lvlText w:val="-"/>
      <w:lvlJc w:val="left"/>
      <w:pPr>
        <w:ind w:left="720" w:hanging="360"/>
      </w:pPr>
      <w:rPr>
        <w:rFonts w:ascii="Helvetica Neue" w:eastAsia="Helvetica" w:hAnsi="Helvetica Neue"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602CE"/>
    <w:multiLevelType w:val="hybridMultilevel"/>
    <w:tmpl w:val="6ABE7E5C"/>
    <w:lvl w:ilvl="0" w:tplc="08130003">
      <w:start w:val="1"/>
      <w:numFmt w:val="bullet"/>
      <w:lvlText w:val="o"/>
      <w:lvlJc w:val="left"/>
      <w:pPr>
        <w:ind w:left="720" w:hanging="360"/>
      </w:pPr>
      <w:rPr>
        <w:rFonts w:ascii="Courier New" w:hAnsi="Courier New" w:cs="Courier New"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A21E75"/>
    <w:multiLevelType w:val="multilevel"/>
    <w:tmpl w:val="7206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F5B7F"/>
    <w:multiLevelType w:val="hybridMultilevel"/>
    <w:tmpl w:val="3094E818"/>
    <w:lvl w:ilvl="0" w:tplc="986AB9D8">
      <w:start w:val="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3E7E06"/>
    <w:multiLevelType w:val="hybridMultilevel"/>
    <w:tmpl w:val="5A7A61D4"/>
    <w:lvl w:ilvl="0" w:tplc="0809000F">
      <w:start w:val="7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7E1856"/>
    <w:multiLevelType w:val="hybridMultilevel"/>
    <w:tmpl w:val="A170B20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Times New Roman"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Times New Roman"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Times New Roman"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F58668E"/>
    <w:multiLevelType w:val="hybridMultilevel"/>
    <w:tmpl w:val="4408480C"/>
    <w:lvl w:ilvl="0" w:tplc="5DD2B232">
      <w:start w:val="35"/>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592DC9"/>
    <w:multiLevelType w:val="hybridMultilevel"/>
    <w:tmpl w:val="95FC8ED6"/>
    <w:lvl w:ilvl="0" w:tplc="94C01F84">
      <w:start w:val="19"/>
      <w:numFmt w:val="bullet"/>
      <w:lvlText w:val="-"/>
      <w:lvlJc w:val="left"/>
      <w:pPr>
        <w:ind w:left="720" w:hanging="360"/>
      </w:pPr>
      <w:rPr>
        <w:rFonts w:ascii="Calibri" w:eastAsia="Calibr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1" w15:restartNumberingAfterBreak="0">
    <w:nsid w:val="42062641"/>
    <w:multiLevelType w:val="hybridMultilevel"/>
    <w:tmpl w:val="769CA0A2"/>
    <w:lvl w:ilvl="0" w:tplc="0813000B">
      <w:start w:val="1"/>
      <w:numFmt w:val="bullet"/>
      <w:lvlText w:val=""/>
      <w:lvlJc w:val="left"/>
      <w:pPr>
        <w:ind w:left="720" w:hanging="360"/>
      </w:pPr>
      <w:rPr>
        <w:rFonts w:ascii="Wingdings" w:hAnsi="Wingding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613BC6"/>
    <w:multiLevelType w:val="hybridMultilevel"/>
    <w:tmpl w:val="83C80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FA16AA"/>
    <w:multiLevelType w:val="hybridMultilevel"/>
    <w:tmpl w:val="E75655D4"/>
    <w:lvl w:ilvl="0" w:tplc="91D29F2C">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23191F"/>
    <w:multiLevelType w:val="multilevel"/>
    <w:tmpl w:val="D5C0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E4763"/>
    <w:multiLevelType w:val="hybridMultilevel"/>
    <w:tmpl w:val="B7E8DD60"/>
    <w:lvl w:ilvl="0" w:tplc="BEC88EEE">
      <w:start w:val="16"/>
      <w:numFmt w:val="bullet"/>
      <w:lvlText w:val="-"/>
      <w:lvlJc w:val="left"/>
      <w:pPr>
        <w:ind w:left="36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65410"/>
    <w:multiLevelType w:val="hybridMultilevel"/>
    <w:tmpl w:val="3C5E60BA"/>
    <w:lvl w:ilvl="0" w:tplc="EDE621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71C19"/>
    <w:multiLevelType w:val="hybridMultilevel"/>
    <w:tmpl w:val="2BB8B4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2B65871"/>
    <w:multiLevelType w:val="hybridMultilevel"/>
    <w:tmpl w:val="6FE402EA"/>
    <w:lvl w:ilvl="0" w:tplc="FFFFFFFF">
      <w:start w:val="1"/>
      <w:numFmt w:val="bullet"/>
      <w:lvlText w:val=""/>
      <w:lvlJc w:val="left"/>
      <w:pPr>
        <w:ind w:left="360" w:hanging="360"/>
      </w:pPr>
      <w:rPr>
        <w:rFonts w:ascii="Symbol" w:hAnsi="Symbol" w:hint="default"/>
      </w:rPr>
    </w:lvl>
    <w:lvl w:ilvl="1" w:tplc="D6D42512">
      <w:start w:val="1"/>
      <w:numFmt w:val="bullet"/>
      <w:lvlText w:val="o"/>
      <w:lvlJc w:val="left"/>
      <w:pPr>
        <w:ind w:left="1080" w:hanging="360"/>
      </w:pPr>
      <w:rPr>
        <w:rFonts w:ascii="Courier New" w:hAnsi="Courier New" w:hint="default"/>
      </w:rPr>
    </w:lvl>
    <w:lvl w:ilvl="2" w:tplc="702E2524">
      <w:start w:val="1"/>
      <w:numFmt w:val="bullet"/>
      <w:lvlText w:val=""/>
      <w:lvlJc w:val="left"/>
      <w:pPr>
        <w:ind w:left="1800" w:hanging="360"/>
      </w:pPr>
      <w:rPr>
        <w:rFonts w:ascii="Wingdings" w:hAnsi="Wingdings" w:hint="default"/>
      </w:rPr>
    </w:lvl>
    <w:lvl w:ilvl="3" w:tplc="5F5EEE98">
      <w:start w:val="1"/>
      <w:numFmt w:val="bullet"/>
      <w:lvlText w:val=""/>
      <w:lvlJc w:val="left"/>
      <w:pPr>
        <w:ind w:left="2520" w:hanging="360"/>
      </w:pPr>
      <w:rPr>
        <w:rFonts w:ascii="Symbol" w:hAnsi="Symbol" w:hint="default"/>
      </w:rPr>
    </w:lvl>
    <w:lvl w:ilvl="4" w:tplc="D3F27702">
      <w:start w:val="1"/>
      <w:numFmt w:val="bullet"/>
      <w:lvlText w:val="o"/>
      <w:lvlJc w:val="left"/>
      <w:pPr>
        <w:ind w:left="3240" w:hanging="360"/>
      </w:pPr>
      <w:rPr>
        <w:rFonts w:ascii="Courier New" w:hAnsi="Courier New" w:hint="default"/>
      </w:rPr>
    </w:lvl>
    <w:lvl w:ilvl="5" w:tplc="0FCEC092">
      <w:start w:val="1"/>
      <w:numFmt w:val="bullet"/>
      <w:lvlText w:val=""/>
      <w:lvlJc w:val="left"/>
      <w:pPr>
        <w:ind w:left="3960" w:hanging="360"/>
      </w:pPr>
      <w:rPr>
        <w:rFonts w:ascii="Wingdings" w:hAnsi="Wingdings" w:hint="default"/>
      </w:rPr>
    </w:lvl>
    <w:lvl w:ilvl="6" w:tplc="2B24726C">
      <w:start w:val="1"/>
      <w:numFmt w:val="bullet"/>
      <w:lvlText w:val=""/>
      <w:lvlJc w:val="left"/>
      <w:pPr>
        <w:ind w:left="4680" w:hanging="360"/>
      </w:pPr>
      <w:rPr>
        <w:rFonts w:ascii="Symbol" w:hAnsi="Symbol" w:hint="default"/>
      </w:rPr>
    </w:lvl>
    <w:lvl w:ilvl="7" w:tplc="0E52A980">
      <w:start w:val="1"/>
      <w:numFmt w:val="bullet"/>
      <w:lvlText w:val="o"/>
      <w:lvlJc w:val="left"/>
      <w:pPr>
        <w:ind w:left="5400" w:hanging="360"/>
      </w:pPr>
      <w:rPr>
        <w:rFonts w:ascii="Courier New" w:hAnsi="Courier New" w:hint="default"/>
      </w:rPr>
    </w:lvl>
    <w:lvl w:ilvl="8" w:tplc="2F0E7BAE">
      <w:start w:val="1"/>
      <w:numFmt w:val="bullet"/>
      <w:lvlText w:val=""/>
      <w:lvlJc w:val="left"/>
      <w:pPr>
        <w:ind w:left="6120" w:hanging="360"/>
      </w:pPr>
      <w:rPr>
        <w:rFonts w:ascii="Wingdings" w:hAnsi="Wingdings" w:hint="default"/>
      </w:rPr>
    </w:lvl>
  </w:abstractNum>
  <w:abstractNum w:abstractNumId="29" w15:restartNumberingAfterBreak="0">
    <w:nsid w:val="537A3244"/>
    <w:multiLevelType w:val="hybridMultilevel"/>
    <w:tmpl w:val="2B2207A4"/>
    <w:lvl w:ilvl="0" w:tplc="52D62C30">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96E81"/>
    <w:multiLevelType w:val="hybridMultilevel"/>
    <w:tmpl w:val="6C1E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35F67"/>
    <w:multiLevelType w:val="hybridMultilevel"/>
    <w:tmpl w:val="3E801B5E"/>
    <w:lvl w:ilvl="0" w:tplc="566832B8">
      <w:start w:val="125"/>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60D51"/>
    <w:multiLevelType w:val="hybridMultilevel"/>
    <w:tmpl w:val="2CC86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F45C53"/>
    <w:multiLevelType w:val="hybridMultilevel"/>
    <w:tmpl w:val="D476436C"/>
    <w:lvl w:ilvl="0" w:tplc="08130003">
      <w:start w:val="1"/>
      <w:numFmt w:val="bullet"/>
      <w:lvlText w:val="o"/>
      <w:lvlJc w:val="left"/>
      <w:pPr>
        <w:ind w:left="720" w:hanging="360"/>
      </w:pPr>
      <w:rPr>
        <w:rFonts w:ascii="Courier New" w:hAnsi="Courier New" w:cs="Courier New"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1C521E"/>
    <w:multiLevelType w:val="hybridMultilevel"/>
    <w:tmpl w:val="99A84898"/>
    <w:lvl w:ilvl="0" w:tplc="0809000F">
      <w:start w:val="1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CD06E0"/>
    <w:multiLevelType w:val="multilevel"/>
    <w:tmpl w:val="D31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92352"/>
    <w:multiLevelType w:val="hybridMultilevel"/>
    <w:tmpl w:val="977A950A"/>
    <w:lvl w:ilvl="0" w:tplc="68A61212">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71395"/>
    <w:multiLevelType w:val="hybridMultilevel"/>
    <w:tmpl w:val="1E5C1FA2"/>
    <w:lvl w:ilvl="0" w:tplc="FCA03C52">
      <w:start w:val="35"/>
      <w:numFmt w:val="bullet"/>
      <w:lvlText w:val="-"/>
      <w:lvlJc w:val="left"/>
      <w:pPr>
        <w:ind w:left="1080" w:hanging="360"/>
      </w:pPr>
      <w:rPr>
        <w:rFonts w:ascii="Calibri" w:eastAsiaTheme="minorHAnsi" w:hAnsi="Calibri" w:cstheme="minorBidi" w:hint="default"/>
        <w:lang w:val="en-G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96D5090"/>
    <w:multiLevelType w:val="hybridMultilevel"/>
    <w:tmpl w:val="8E584196"/>
    <w:lvl w:ilvl="0" w:tplc="60726E14">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624DA"/>
    <w:multiLevelType w:val="hybridMultilevel"/>
    <w:tmpl w:val="002622FC"/>
    <w:lvl w:ilvl="0" w:tplc="08130003">
      <w:start w:val="1"/>
      <w:numFmt w:val="bullet"/>
      <w:lvlText w:val="o"/>
      <w:lvlJc w:val="left"/>
      <w:pPr>
        <w:ind w:left="720" w:hanging="360"/>
      </w:pPr>
      <w:rPr>
        <w:rFonts w:ascii="Courier New" w:hAnsi="Courier New" w:cs="Courier New"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8636D9"/>
    <w:multiLevelType w:val="multilevel"/>
    <w:tmpl w:val="E7E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826E2"/>
    <w:multiLevelType w:val="hybridMultilevel"/>
    <w:tmpl w:val="2340C6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AE58C7"/>
    <w:multiLevelType w:val="hybridMultilevel"/>
    <w:tmpl w:val="6FEE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6C237C"/>
    <w:multiLevelType w:val="hybridMultilevel"/>
    <w:tmpl w:val="F2F6623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E4C3D58">
      <w:start w:val="1"/>
      <w:numFmt w:val="bullet"/>
      <w:lvlText w:val=""/>
      <w:lvlJc w:val="left"/>
      <w:pPr>
        <w:ind w:left="2160" w:hanging="360"/>
      </w:pPr>
      <w:rPr>
        <w:rFonts w:ascii="Wingdings" w:hAnsi="Wingdings" w:hint="default"/>
      </w:rPr>
    </w:lvl>
    <w:lvl w:ilvl="3" w:tplc="ED86E356">
      <w:start w:val="1"/>
      <w:numFmt w:val="bullet"/>
      <w:lvlText w:val=""/>
      <w:lvlJc w:val="left"/>
      <w:pPr>
        <w:ind w:left="2880" w:hanging="360"/>
      </w:pPr>
      <w:rPr>
        <w:rFonts w:ascii="Symbol" w:hAnsi="Symbol" w:hint="default"/>
      </w:rPr>
    </w:lvl>
    <w:lvl w:ilvl="4" w:tplc="005AD0F6">
      <w:start w:val="1"/>
      <w:numFmt w:val="bullet"/>
      <w:lvlText w:val="o"/>
      <w:lvlJc w:val="left"/>
      <w:pPr>
        <w:ind w:left="3600" w:hanging="360"/>
      </w:pPr>
      <w:rPr>
        <w:rFonts w:ascii="Courier New" w:hAnsi="Courier New" w:hint="default"/>
      </w:rPr>
    </w:lvl>
    <w:lvl w:ilvl="5" w:tplc="E3E2DF44">
      <w:start w:val="1"/>
      <w:numFmt w:val="bullet"/>
      <w:lvlText w:val=""/>
      <w:lvlJc w:val="left"/>
      <w:pPr>
        <w:ind w:left="4320" w:hanging="360"/>
      </w:pPr>
      <w:rPr>
        <w:rFonts w:ascii="Wingdings" w:hAnsi="Wingdings" w:hint="default"/>
      </w:rPr>
    </w:lvl>
    <w:lvl w:ilvl="6" w:tplc="E25EAE76">
      <w:start w:val="1"/>
      <w:numFmt w:val="bullet"/>
      <w:lvlText w:val=""/>
      <w:lvlJc w:val="left"/>
      <w:pPr>
        <w:ind w:left="5040" w:hanging="360"/>
      </w:pPr>
      <w:rPr>
        <w:rFonts w:ascii="Symbol" w:hAnsi="Symbol" w:hint="default"/>
      </w:rPr>
    </w:lvl>
    <w:lvl w:ilvl="7" w:tplc="9BC43802">
      <w:start w:val="1"/>
      <w:numFmt w:val="bullet"/>
      <w:lvlText w:val="o"/>
      <w:lvlJc w:val="left"/>
      <w:pPr>
        <w:ind w:left="5760" w:hanging="360"/>
      </w:pPr>
      <w:rPr>
        <w:rFonts w:ascii="Courier New" w:hAnsi="Courier New" w:hint="default"/>
      </w:rPr>
    </w:lvl>
    <w:lvl w:ilvl="8" w:tplc="EBC81748">
      <w:start w:val="1"/>
      <w:numFmt w:val="bullet"/>
      <w:lvlText w:val=""/>
      <w:lvlJc w:val="left"/>
      <w:pPr>
        <w:ind w:left="6480" w:hanging="360"/>
      </w:pPr>
      <w:rPr>
        <w:rFonts w:ascii="Wingdings" w:hAnsi="Wingdings" w:hint="default"/>
      </w:rPr>
    </w:lvl>
  </w:abstractNum>
  <w:abstractNum w:abstractNumId="44" w15:restartNumberingAfterBreak="0">
    <w:nsid w:val="75EE79A8"/>
    <w:multiLevelType w:val="hybridMultilevel"/>
    <w:tmpl w:val="4AF4F972"/>
    <w:lvl w:ilvl="0" w:tplc="08090001">
      <w:start w:val="1"/>
      <w:numFmt w:val="bullet"/>
      <w:lvlText w:val=""/>
      <w:lvlJc w:val="left"/>
      <w:pPr>
        <w:ind w:left="42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7432906"/>
    <w:multiLevelType w:val="multilevel"/>
    <w:tmpl w:val="EED4D57C"/>
    <w:lvl w:ilvl="0">
      <w:start w:val="1"/>
      <w:numFmt w:val="bullet"/>
      <w:lvlText w:val=""/>
      <w:lvlJc w:val="left"/>
      <w:pPr>
        <w:ind w:left="360" w:hanging="360"/>
      </w:pPr>
      <w:rPr>
        <w:rFonts w:ascii="Wingdings" w:hAnsi="Wingdings"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42"/>
  </w:num>
  <w:num w:numId="2">
    <w:abstractNumId w:val="2"/>
  </w:num>
  <w:num w:numId="3">
    <w:abstractNumId w:val="16"/>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1"/>
  </w:num>
  <w:num w:numId="8">
    <w:abstractNumId w:val="21"/>
  </w:num>
  <w:num w:numId="9">
    <w:abstractNumId w:val="12"/>
  </w:num>
  <w:num w:numId="10">
    <w:abstractNumId w:val="33"/>
  </w:num>
  <w:num w:numId="11">
    <w:abstractNumId w:val="26"/>
  </w:num>
  <w:num w:numId="12">
    <w:abstractNumId w:val="0"/>
  </w:num>
  <w:num w:numId="13">
    <w:abstractNumId w:val="14"/>
  </w:num>
  <w:num w:numId="14">
    <w:abstractNumId w:val="39"/>
  </w:num>
  <w:num w:numId="15">
    <w:abstractNumId w:val="40"/>
  </w:num>
  <w:num w:numId="16">
    <w:abstractNumId w:val="15"/>
  </w:num>
  <w:num w:numId="17">
    <w:abstractNumId w:val="35"/>
  </w:num>
  <w:num w:numId="18">
    <w:abstractNumId w:val="4"/>
  </w:num>
  <w:num w:numId="19">
    <w:abstractNumId w:val="24"/>
  </w:num>
  <w:num w:numId="20">
    <w:abstractNumId w:val="7"/>
  </w:num>
  <w:num w:numId="21">
    <w:abstractNumId w:val="3"/>
  </w:num>
  <w:num w:numId="22">
    <w:abstractNumId w:val="46"/>
  </w:num>
  <w:num w:numId="23">
    <w:abstractNumId w:val="10"/>
  </w:num>
  <w:num w:numId="24">
    <w:abstractNumId w:val="19"/>
  </w:num>
  <w:num w:numId="25">
    <w:abstractNumId w:val="44"/>
  </w:num>
  <w:num w:numId="26">
    <w:abstractNumId w:val="32"/>
  </w:num>
  <w:num w:numId="27">
    <w:abstractNumId w:val="30"/>
  </w:num>
  <w:num w:numId="28">
    <w:abstractNumId w:val="25"/>
  </w:num>
  <w:num w:numId="29">
    <w:abstractNumId w:val="1"/>
  </w:num>
  <w:num w:numId="30">
    <w:abstractNumId w:val="28"/>
  </w:num>
  <w:num w:numId="31">
    <w:abstractNumId w:val="5"/>
  </w:num>
  <w:num w:numId="32">
    <w:abstractNumId w:val="43"/>
  </w:num>
  <w:num w:numId="33">
    <w:abstractNumId w:val="36"/>
  </w:num>
  <w:num w:numId="34">
    <w:abstractNumId w:val="38"/>
  </w:num>
  <w:num w:numId="35">
    <w:abstractNumId w:val="22"/>
  </w:num>
  <w:num w:numId="36">
    <w:abstractNumId w:val="20"/>
  </w:num>
  <w:num w:numId="37">
    <w:abstractNumId w:val="6"/>
  </w:num>
  <w:num w:numId="38">
    <w:abstractNumId w:val="37"/>
  </w:num>
  <w:num w:numId="39">
    <w:abstractNumId w:val="27"/>
  </w:num>
  <w:num w:numId="40">
    <w:abstractNumId w:val="45"/>
  </w:num>
  <w:num w:numId="41">
    <w:abstractNumId w:val="17"/>
  </w:num>
  <w:num w:numId="42">
    <w:abstractNumId w:val="23"/>
  </w:num>
  <w:num w:numId="43">
    <w:abstractNumId w:val="34"/>
  </w:num>
  <w:num w:numId="44">
    <w:abstractNumId w:val="11"/>
  </w:num>
  <w:num w:numId="45">
    <w:abstractNumId w:val="31"/>
  </w:num>
  <w:num w:numId="46">
    <w:abstractNumId w:val="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97"/>
    <w:rsid w:val="00001E61"/>
    <w:rsid w:val="0000643C"/>
    <w:rsid w:val="0001068D"/>
    <w:rsid w:val="00013B12"/>
    <w:rsid w:val="00032097"/>
    <w:rsid w:val="000407CB"/>
    <w:rsid w:val="00050179"/>
    <w:rsid w:val="000A3C65"/>
    <w:rsid w:val="000C1FF5"/>
    <w:rsid w:val="000C7809"/>
    <w:rsid w:val="000E1BF5"/>
    <w:rsid w:val="001003BE"/>
    <w:rsid w:val="00105903"/>
    <w:rsid w:val="00117903"/>
    <w:rsid w:val="00124093"/>
    <w:rsid w:val="001278D5"/>
    <w:rsid w:val="0013026F"/>
    <w:rsid w:val="0013245E"/>
    <w:rsid w:val="00184723"/>
    <w:rsid w:val="001E3D0F"/>
    <w:rsid w:val="00210A69"/>
    <w:rsid w:val="00210DD6"/>
    <w:rsid w:val="00216AEA"/>
    <w:rsid w:val="00220F8E"/>
    <w:rsid w:val="00221832"/>
    <w:rsid w:val="002312CE"/>
    <w:rsid w:val="002537F9"/>
    <w:rsid w:val="00271666"/>
    <w:rsid w:val="002732C9"/>
    <w:rsid w:val="002B1826"/>
    <w:rsid w:val="002D05C1"/>
    <w:rsid w:val="002F321F"/>
    <w:rsid w:val="00326E55"/>
    <w:rsid w:val="003318BF"/>
    <w:rsid w:val="00332B99"/>
    <w:rsid w:val="00335DAE"/>
    <w:rsid w:val="0034459E"/>
    <w:rsid w:val="00375BB6"/>
    <w:rsid w:val="003A5ED9"/>
    <w:rsid w:val="003C3C86"/>
    <w:rsid w:val="003D02C0"/>
    <w:rsid w:val="003D4961"/>
    <w:rsid w:val="003D700A"/>
    <w:rsid w:val="003E5D2B"/>
    <w:rsid w:val="003F3F43"/>
    <w:rsid w:val="003F633B"/>
    <w:rsid w:val="00400F1C"/>
    <w:rsid w:val="00412D4D"/>
    <w:rsid w:val="0043507B"/>
    <w:rsid w:val="00447830"/>
    <w:rsid w:val="004638C2"/>
    <w:rsid w:val="00487D8D"/>
    <w:rsid w:val="004A5FBE"/>
    <w:rsid w:val="004B01FD"/>
    <w:rsid w:val="004D7B19"/>
    <w:rsid w:val="004F1C62"/>
    <w:rsid w:val="004F3872"/>
    <w:rsid w:val="005316E8"/>
    <w:rsid w:val="00534D75"/>
    <w:rsid w:val="00540D83"/>
    <w:rsid w:val="00556C4C"/>
    <w:rsid w:val="0057769E"/>
    <w:rsid w:val="00577E7D"/>
    <w:rsid w:val="005C752D"/>
    <w:rsid w:val="005F2D59"/>
    <w:rsid w:val="00600072"/>
    <w:rsid w:val="0060233D"/>
    <w:rsid w:val="006057C9"/>
    <w:rsid w:val="006124F9"/>
    <w:rsid w:val="00621B8B"/>
    <w:rsid w:val="00637647"/>
    <w:rsid w:val="00641EC8"/>
    <w:rsid w:val="0064211F"/>
    <w:rsid w:val="00643B9C"/>
    <w:rsid w:val="00675B48"/>
    <w:rsid w:val="00681FAC"/>
    <w:rsid w:val="00684344"/>
    <w:rsid w:val="00684B12"/>
    <w:rsid w:val="006B360A"/>
    <w:rsid w:val="006B7BEF"/>
    <w:rsid w:val="00712BDE"/>
    <w:rsid w:val="007531D2"/>
    <w:rsid w:val="0076339E"/>
    <w:rsid w:val="00784163"/>
    <w:rsid w:val="007921F2"/>
    <w:rsid w:val="007D3CF3"/>
    <w:rsid w:val="007E444D"/>
    <w:rsid w:val="007E6C93"/>
    <w:rsid w:val="00804126"/>
    <w:rsid w:val="008305B7"/>
    <w:rsid w:val="00846D5E"/>
    <w:rsid w:val="008578F1"/>
    <w:rsid w:val="00866048"/>
    <w:rsid w:val="00897872"/>
    <w:rsid w:val="008C272B"/>
    <w:rsid w:val="008E54BF"/>
    <w:rsid w:val="008F751E"/>
    <w:rsid w:val="00901168"/>
    <w:rsid w:val="009313DD"/>
    <w:rsid w:val="00961790"/>
    <w:rsid w:val="00966A8E"/>
    <w:rsid w:val="0098415A"/>
    <w:rsid w:val="0098494A"/>
    <w:rsid w:val="009926A6"/>
    <w:rsid w:val="009C1740"/>
    <w:rsid w:val="009D5027"/>
    <w:rsid w:val="009F4D37"/>
    <w:rsid w:val="00A05C74"/>
    <w:rsid w:val="00A32154"/>
    <w:rsid w:val="00A446B0"/>
    <w:rsid w:val="00A44707"/>
    <w:rsid w:val="00A51F43"/>
    <w:rsid w:val="00A53732"/>
    <w:rsid w:val="00A54E8B"/>
    <w:rsid w:val="00A858AD"/>
    <w:rsid w:val="00AB3128"/>
    <w:rsid w:val="00AF7DE3"/>
    <w:rsid w:val="00B31C18"/>
    <w:rsid w:val="00B82CEC"/>
    <w:rsid w:val="00B93725"/>
    <w:rsid w:val="00BB1C8F"/>
    <w:rsid w:val="00BB5A22"/>
    <w:rsid w:val="00BB69A2"/>
    <w:rsid w:val="00C11111"/>
    <w:rsid w:val="00C34EFB"/>
    <w:rsid w:val="00C638D3"/>
    <w:rsid w:val="00C7028F"/>
    <w:rsid w:val="00C75E08"/>
    <w:rsid w:val="00CA78CA"/>
    <w:rsid w:val="00CF09BE"/>
    <w:rsid w:val="00D12D71"/>
    <w:rsid w:val="00D15DAE"/>
    <w:rsid w:val="00D2314C"/>
    <w:rsid w:val="00D53BF7"/>
    <w:rsid w:val="00D57EE9"/>
    <w:rsid w:val="00D646DB"/>
    <w:rsid w:val="00D8568E"/>
    <w:rsid w:val="00D8613F"/>
    <w:rsid w:val="00DE1D8D"/>
    <w:rsid w:val="00E155DD"/>
    <w:rsid w:val="00E36AC6"/>
    <w:rsid w:val="00E47936"/>
    <w:rsid w:val="00E526FA"/>
    <w:rsid w:val="00E52BED"/>
    <w:rsid w:val="00E52E7B"/>
    <w:rsid w:val="00E70C6C"/>
    <w:rsid w:val="00EA3026"/>
    <w:rsid w:val="00EB1874"/>
    <w:rsid w:val="00EC2CD7"/>
    <w:rsid w:val="00ED1A54"/>
    <w:rsid w:val="00ED5F86"/>
    <w:rsid w:val="00F03B16"/>
    <w:rsid w:val="00F15EDF"/>
    <w:rsid w:val="00F27138"/>
    <w:rsid w:val="00F343BE"/>
    <w:rsid w:val="00F45B9E"/>
    <w:rsid w:val="00F6289C"/>
    <w:rsid w:val="00F633AE"/>
    <w:rsid w:val="00F75A7D"/>
    <w:rsid w:val="00F76AE0"/>
    <w:rsid w:val="00F83501"/>
    <w:rsid w:val="00F978F4"/>
    <w:rsid w:val="00FB3B24"/>
    <w:rsid w:val="00FC459E"/>
    <w:rsid w:val="00FF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C83C"/>
  <w15:chartTrackingRefBased/>
  <w15:docId w15:val="{0B9DB4E8-67D9-4D27-A77F-8733E288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866048"/>
    <w:pPr>
      <w:numPr>
        <w:numId w:val="47"/>
      </w:numPr>
      <w:pBdr>
        <w:bottom w:val="single" w:sz="4" w:space="1" w:color="auto"/>
      </w:pBdr>
      <w:spacing w:before="100" w:beforeAutospacing="1" w:after="100" w:afterAutospacing="1" w:line="240" w:lineRule="auto"/>
      <w:outlineLvl w:val="0"/>
    </w:pPr>
    <w:rPr>
      <w:rFonts w:ascii="Franklin Gothic Book" w:hAnsi="Franklin Gothic Book" w:cs="Calibri"/>
      <w:b/>
      <w:bCs/>
      <w:kern w:val="36"/>
      <w:sz w:val="24"/>
      <w:szCs w:val="48"/>
      <w:lang w:eastAsia="en-GB"/>
    </w:rPr>
  </w:style>
  <w:style w:type="paragraph" w:styleId="Heading2">
    <w:name w:val="heading 2"/>
    <w:basedOn w:val="Normal"/>
    <w:next w:val="Normal"/>
    <w:link w:val="Heading2Char"/>
    <w:uiPriority w:val="9"/>
    <w:unhideWhenUsed/>
    <w:qFormat/>
    <w:rsid w:val="00866048"/>
    <w:pPr>
      <w:keepNext/>
      <w:keepLines/>
      <w:spacing w:before="40" w:after="0"/>
      <w:outlineLvl w:val="1"/>
    </w:pPr>
    <w:rPr>
      <w:rFonts w:ascii="Franklin Gothic Book" w:eastAsiaTheme="majorEastAsia" w:hAnsi="Franklin Gothic Book" w:cstheme="majorBidi"/>
      <w:b/>
      <w:color w:val="2F5496" w:themeColor="accent1" w:themeShade="BF"/>
      <w:sz w:val="24"/>
      <w:szCs w:val="26"/>
    </w:rPr>
  </w:style>
  <w:style w:type="paragraph" w:styleId="Heading3">
    <w:name w:val="heading 3"/>
    <w:basedOn w:val="Normal"/>
    <w:next w:val="Normal"/>
    <w:link w:val="Heading3Char"/>
    <w:uiPriority w:val="9"/>
    <w:semiHidden/>
    <w:unhideWhenUsed/>
    <w:qFormat/>
    <w:rsid w:val="004478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097"/>
    <w:pPr>
      <w:ind w:left="720"/>
      <w:contextualSpacing/>
    </w:pPr>
  </w:style>
  <w:style w:type="paragraph" w:customStyle="1" w:styleId="Body">
    <w:name w:val="Body"/>
    <w:rsid w:val="00032097"/>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NormalWeb">
    <w:name w:val="Normal (Web)"/>
    <w:basedOn w:val="Normal"/>
    <w:uiPriority w:val="99"/>
    <w:unhideWhenUsed/>
    <w:rsid w:val="00EC2C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e1">
    <w:name w:val="liste1"/>
    <w:basedOn w:val="Normal"/>
    <w:rsid w:val="00EC2C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2CD7"/>
    <w:rPr>
      <w:color w:val="0563C1" w:themeColor="hyperlink"/>
      <w:u w:val="single"/>
    </w:rPr>
  </w:style>
  <w:style w:type="character" w:styleId="UnresolvedMention">
    <w:name w:val="Unresolved Mention"/>
    <w:basedOn w:val="DefaultParagraphFont"/>
    <w:uiPriority w:val="99"/>
    <w:semiHidden/>
    <w:unhideWhenUsed/>
    <w:rsid w:val="00EC2CD7"/>
    <w:rPr>
      <w:color w:val="605E5C"/>
      <w:shd w:val="clear" w:color="auto" w:fill="E1DFDD"/>
    </w:rPr>
  </w:style>
  <w:style w:type="paragraph" w:styleId="PlainText">
    <w:name w:val="Plain Text"/>
    <w:basedOn w:val="Normal"/>
    <w:link w:val="PlainTextChar"/>
    <w:uiPriority w:val="99"/>
    <w:semiHidden/>
    <w:unhideWhenUsed/>
    <w:rsid w:val="003D02C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3D02C0"/>
    <w:rPr>
      <w:rFonts w:ascii="Calibri" w:eastAsia="Times New Roman" w:hAnsi="Calibri" w:cs="Times New Roman"/>
      <w:szCs w:val="21"/>
    </w:rPr>
  </w:style>
  <w:style w:type="character" w:customStyle="1" w:styleId="Heading1Char">
    <w:name w:val="Heading 1 Char"/>
    <w:basedOn w:val="DefaultParagraphFont"/>
    <w:link w:val="Heading1"/>
    <w:uiPriority w:val="9"/>
    <w:rsid w:val="00866048"/>
    <w:rPr>
      <w:rFonts w:ascii="Franklin Gothic Book" w:hAnsi="Franklin Gothic Book" w:cs="Calibri"/>
      <w:b/>
      <w:bCs/>
      <w:kern w:val="36"/>
      <w:sz w:val="24"/>
      <w:szCs w:val="48"/>
      <w:lang w:eastAsia="en-GB"/>
    </w:rPr>
  </w:style>
  <w:style w:type="character" w:customStyle="1" w:styleId="postbyline-date">
    <w:name w:val="postbyline-date"/>
    <w:basedOn w:val="DefaultParagraphFont"/>
    <w:rsid w:val="007E444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Char,single space,fn"/>
    <w:basedOn w:val="Normal"/>
    <w:link w:val="FootnoteTextChar"/>
    <w:uiPriority w:val="99"/>
    <w:unhideWhenUsed/>
    <w:qFormat/>
    <w:rsid w:val="00AF7DE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AF7DE3"/>
    <w:rPr>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10 pt"/>
    <w:basedOn w:val="DefaultParagraphFont"/>
    <w:link w:val="4GCharCharChar"/>
    <w:uiPriority w:val="99"/>
    <w:unhideWhenUsed/>
    <w:qFormat/>
    <w:rsid w:val="00AF7DE3"/>
    <w:rPr>
      <w:vertAlign w:val="superscript"/>
    </w:rPr>
  </w:style>
  <w:style w:type="paragraph" w:styleId="EndnoteText">
    <w:name w:val="endnote text"/>
    <w:basedOn w:val="Normal"/>
    <w:link w:val="EndnoteTextChar"/>
    <w:uiPriority w:val="99"/>
    <w:semiHidden/>
    <w:unhideWhenUsed/>
    <w:rsid w:val="008C27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72B"/>
    <w:rPr>
      <w:sz w:val="20"/>
      <w:szCs w:val="20"/>
    </w:rPr>
  </w:style>
  <w:style w:type="character" w:styleId="EndnoteReference">
    <w:name w:val="endnote reference"/>
    <w:basedOn w:val="DefaultParagraphFont"/>
    <w:uiPriority w:val="99"/>
    <w:semiHidden/>
    <w:unhideWhenUsed/>
    <w:rsid w:val="008C272B"/>
    <w:rPr>
      <w:vertAlign w:val="superscript"/>
    </w:rPr>
  </w:style>
  <w:style w:type="character" w:customStyle="1" w:styleId="Heading2Char">
    <w:name w:val="Heading 2 Char"/>
    <w:basedOn w:val="DefaultParagraphFont"/>
    <w:link w:val="Heading2"/>
    <w:uiPriority w:val="9"/>
    <w:rsid w:val="00866048"/>
    <w:rPr>
      <w:rFonts w:ascii="Franklin Gothic Book" w:eastAsiaTheme="majorEastAsia" w:hAnsi="Franklin Gothic Book" w:cstheme="majorBidi"/>
      <w:b/>
      <w:color w:val="2F5496" w:themeColor="accent1" w:themeShade="BF"/>
      <w:sz w:val="24"/>
      <w:szCs w:val="26"/>
    </w:rPr>
  </w:style>
  <w:style w:type="character" w:styleId="Strong">
    <w:name w:val="Strong"/>
    <w:basedOn w:val="DefaultParagraphFont"/>
    <w:uiPriority w:val="22"/>
    <w:qFormat/>
    <w:rsid w:val="004F1C62"/>
    <w:rPr>
      <w:b/>
      <w:bCs/>
    </w:rPr>
  </w:style>
  <w:style w:type="character" w:styleId="Emphasis">
    <w:name w:val="Emphasis"/>
    <w:basedOn w:val="DefaultParagraphFont"/>
    <w:uiPriority w:val="20"/>
    <w:qFormat/>
    <w:rsid w:val="004F1C62"/>
    <w:rPr>
      <w:i/>
      <w:iCs/>
    </w:rPr>
  </w:style>
  <w:style w:type="paragraph" w:styleId="Header">
    <w:name w:val="header"/>
    <w:basedOn w:val="Normal"/>
    <w:link w:val="HeaderChar"/>
    <w:uiPriority w:val="99"/>
    <w:unhideWhenUsed/>
    <w:rsid w:val="004F1C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C62"/>
  </w:style>
  <w:style w:type="paragraph" w:styleId="Footer">
    <w:name w:val="footer"/>
    <w:basedOn w:val="Normal"/>
    <w:link w:val="FooterChar"/>
    <w:uiPriority w:val="99"/>
    <w:unhideWhenUsed/>
    <w:rsid w:val="004F1C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C62"/>
  </w:style>
  <w:style w:type="paragraph" w:styleId="CommentText">
    <w:name w:val="annotation text"/>
    <w:basedOn w:val="Normal"/>
    <w:link w:val="CommentTextChar"/>
    <w:uiPriority w:val="99"/>
    <w:unhideWhenUsed/>
    <w:rsid w:val="00ED5F86"/>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ED5F86"/>
    <w:rPr>
      <w:rFonts w:ascii="Calibri" w:hAnsi="Calibri" w:cs="Calibri"/>
      <w:sz w:val="20"/>
      <w:szCs w:val="20"/>
    </w:rPr>
  </w:style>
  <w:style w:type="paragraph" w:customStyle="1" w:styleId="paragraph">
    <w:name w:val="paragraph"/>
    <w:basedOn w:val="Normal"/>
    <w:rsid w:val="00ED5F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ED5F86"/>
  </w:style>
  <w:style w:type="character" w:customStyle="1" w:styleId="eop">
    <w:name w:val="eop"/>
    <w:basedOn w:val="DefaultParagraphFont"/>
    <w:rsid w:val="00ED5F86"/>
  </w:style>
  <w:style w:type="character" w:customStyle="1" w:styleId="spellingerror">
    <w:name w:val="spellingerror"/>
    <w:basedOn w:val="DefaultParagraphFont"/>
    <w:rsid w:val="00ED5F86"/>
  </w:style>
  <w:style w:type="paragraph" w:styleId="BalloonText">
    <w:name w:val="Balloon Text"/>
    <w:basedOn w:val="Normal"/>
    <w:link w:val="BalloonTextChar"/>
    <w:uiPriority w:val="99"/>
    <w:semiHidden/>
    <w:unhideWhenUsed/>
    <w:rsid w:val="00F4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9E"/>
    <w:rPr>
      <w:rFonts w:ascii="Segoe UI" w:hAnsi="Segoe UI" w:cs="Segoe UI"/>
      <w:sz w:val="18"/>
      <w:szCs w:val="18"/>
    </w:rPr>
  </w:style>
  <w:style w:type="character" w:styleId="FollowedHyperlink">
    <w:name w:val="FollowedHyperlink"/>
    <w:basedOn w:val="DefaultParagraphFont"/>
    <w:uiPriority w:val="99"/>
    <w:semiHidden/>
    <w:unhideWhenUsed/>
    <w:rsid w:val="00577E7D"/>
    <w:rPr>
      <w:color w:val="954F72" w:themeColor="followedHyperlink"/>
      <w:u w:val="single"/>
    </w:rPr>
  </w:style>
  <w:style w:type="character" w:styleId="CommentReference">
    <w:name w:val="annotation reference"/>
    <w:basedOn w:val="DefaultParagraphFont"/>
    <w:uiPriority w:val="99"/>
    <w:semiHidden/>
    <w:unhideWhenUsed/>
    <w:rsid w:val="00C11111"/>
    <w:rPr>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11111"/>
    <w:pPr>
      <w:spacing w:line="240" w:lineRule="exact"/>
      <w:jc w:val="both"/>
    </w:pPr>
    <w:rPr>
      <w:vertAlign w:val="superscript"/>
    </w:rPr>
  </w:style>
  <w:style w:type="character" w:customStyle="1" w:styleId="Heading3Char">
    <w:name w:val="Heading 3 Char"/>
    <w:basedOn w:val="DefaultParagraphFont"/>
    <w:link w:val="Heading3"/>
    <w:uiPriority w:val="9"/>
    <w:semiHidden/>
    <w:rsid w:val="00447830"/>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8305B7"/>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305B7"/>
    <w:rPr>
      <w:rFonts w:ascii="Calibri" w:hAnsi="Calibri" w:cs="Calibri"/>
      <w:b/>
      <w:bCs/>
      <w:sz w:val="20"/>
      <w:szCs w:val="20"/>
    </w:rPr>
  </w:style>
  <w:style w:type="paragraph" w:customStyle="1" w:styleId="SingleTxtG">
    <w:name w:val="_ Single Txt_G"/>
    <w:basedOn w:val="Normal"/>
    <w:link w:val="SingleTxtGCar"/>
    <w:qFormat/>
    <w:rsid w:val="00641EC8"/>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641EC8"/>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5C752D"/>
    <w:pPr>
      <w:spacing w:before="120" w:after="120"/>
    </w:pPr>
    <w:rPr>
      <w:b/>
      <w:bCs/>
      <w:caps/>
      <w:sz w:val="20"/>
      <w:szCs w:val="20"/>
    </w:rPr>
  </w:style>
  <w:style w:type="paragraph" w:styleId="TOC2">
    <w:name w:val="toc 2"/>
    <w:basedOn w:val="Normal"/>
    <w:next w:val="Normal"/>
    <w:autoRedefine/>
    <w:uiPriority w:val="39"/>
    <w:unhideWhenUsed/>
    <w:rsid w:val="005C752D"/>
    <w:pPr>
      <w:spacing w:after="0"/>
      <w:ind w:left="220"/>
    </w:pPr>
    <w:rPr>
      <w:smallCaps/>
      <w:sz w:val="20"/>
      <w:szCs w:val="20"/>
    </w:rPr>
  </w:style>
  <w:style w:type="paragraph" w:styleId="TOC3">
    <w:name w:val="toc 3"/>
    <w:basedOn w:val="Normal"/>
    <w:next w:val="Normal"/>
    <w:autoRedefine/>
    <w:uiPriority w:val="39"/>
    <w:unhideWhenUsed/>
    <w:rsid w:val="005C752D"/>
    <w:pPr>
      <w:spacing w:after="0"/>
      <w:ind w:left="440"/>
    </w:pPr>
    <w:rPr>
      <w:i/>
      <w:iCs/>
      <w:sz w:val="20"/>
      <w:szCs w:val="20"/>
    </w:rPr>
  </w:style>
  <w:style w:type="paragraph" w:styleId="TOC4">
    <w:name w:val="toc 4"/>
    <w:basedOn w:val="Normal"/>
    <w:next w:val="Normal"/>
    <w:autoRedefine/>
    <w:uiPriority w:val="39"/>
    <w:unhideWhenUsed/>
    <w:rsid w:val="005C752D"/>
    <w:pPr>
      <w:spacing w:after="0"/>
      <w:ind w:left="660"/>
    </w:pPr>
    <w:rPr>
      <w:sz w:val="18"/>
      <w:szCs w:val="18"/>
    </w:rPr>
  </w:style>
  <w:style w:type="paragraph" w:styleId="TOC5">
    <w:name w:val="toc 5"/>
    <w:basedOn w:val="Normal"/>
    <w:next w:val="Normal"/>
    <w:autoRedefine/>
    <w:uiPriority w:val="39"/>
    <w:unhideWhenUsed/>
    <w:rsid w:val="005C752D"/>
    <w:pPr>
      <w:spacing w:after="0"/>
      <w:ind w:left="880"/>
    </w:pPr>
    <w:rPr>
      <w:sz w:val="18"/>
      <w:szCs w:val="18"/>
    </w:rPr>
  </w:style>
  <w:style w:type="paragraph" w:styleId="TOC6">
    <w:name w:val="toc 6"/>
    <w:basedOn w:val="Normal"/>
    <w:next w:val="Normal"/>
    <w:autoRedefine/>
    <w:uiPriority w:val="39"/>
    <w:unhideWhenUsed/>
    <w:rsid w:val="005C752D"/>
    <w:pPr>
      <w:spacing w:after="0"/>
      <w:ind w:left="1100"/>
    </w:pPr>
    <w:rPr>
      <w:sz w:val="18"/>
      <w:szCs w:val="18"/>
    </w:rPr>
  </w:style>
  <w:style w:type="paragraph" w:styleId="TOC7">
    <w:name w:val="toc 7"/>
    <w:basedOn w:val="Normal"/>
    <w:next w:val="Normal"/>
    <w:autoRedefine/>
    <w:uiPriority w:val="39"/>
    <w:unhideWhenUsed/>
    <w:rsid w:val="005C752D"/>
    <w:pPr>
      <w:spacing w:after="0"/>
      <w:ind w:left="1320"/>
    </w:pPr>
    <w:rPr>
      <w:sz w:val="18"/>
      <w:szCs w:val="18"/>
    </w:rPr>
  </w:style>
  <w:style w:type="paragraph" w:styleId="TOC8">
    <w:name w:val="toc 8"/>
    <w:basedOn w:val="Normal"/>
    <w:next w:val="Normal"/>
    <w:autoRedefine/>
    <w:uiPriority w:val="39"/>
    <w:unhideWhenUsed/>
    <w:rsid w:val="005C752D"/>
    <w:pPr>
      <w:spacing w:after="0"/>
      <w:ind w:left="1540"/>
    </w:pPr>
    <w:rPr>
      <w:sz w:val="18"/>
      <w:szCs w:val="18"/>
    </w:rPr>
  </w:style>
  <w:style w:type="paragraph" w:styleId="TOC9">
    <w:name w:val="toc 9"/>
    <w:basedOn w:val="Normal"/>
    <w:next w:val="Normal"/>
    <w:autoRedefine/>
    <w:uiPriority w:val="39"/>
    <w:unhideWhenUsed/>
    <w:rsid w:val="005C752D"/>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5649">
      <w:bodyDiv w:val="1"/>
      <w:marLeft w:val="0"/>
      <w:marRight w:val="0"/>
      <w:marTop w:val="0"/>
      <w:marBottom w:val="0"/>
      <w:divBdr>
        <w:top w:val="none" w:sz="0" w:space="0" w:color="auto"/>
        <w:left w:val="none" w:sz="0" w:space="0" w:color="auto"/>
        <w:bottom w:val="none" w:sz="0" w:space="0" w:color="auto"/>
        <w:right w:val="none" w:sz="0" w:space="0" w:color="auto"/>
      </w:divBdr>
    </w:div>
    <w:div w:id="254631758">
      <w:bodyDiv w:val="1"/>
      <w:marLeft w:val="0"/>
      <w:marRight w:val="0"/>
      <w:marTop w:val="0"/>
      <w:marBottom w:val="0"/>
      <w:divBdr>
        <w:top w:val="none" w:sz="0" w:space="0" w:color="auto"/>
        <w:left w:val="none" w:sz="0" w:space="0" w:color="auto"/>
        <w:bottom w:val="none" w:sz="0" w:space="0" w:color="auto"/>
        <w:right w:val="none" w:sz="0" w:space="0" w:color="auto"/>
      </w:divBdr>
    </w:div>
    <w:div w:id="306936145">
      <w:bodyDiv w:val="1"/>
      <w:marLeft w:val="0"/>
      <w:marRight w:val="0"/>
      <w:marTop w:val="0"/>
      <w:marBottom w:val="0"/>
      <w:divBdr>
        <w:top w:val="none" w:sz="0" w:space="0" w:color="auto"/>
        <w:left w:val="none" w:sz="0" w:space="0" w:color="auto"/>
        <w:bottom w:val="none" w:sz="0" w:space="0" w:color="auto"/>
        <w:right w:val="none" w:sz="0" w:space="0" w:color="auto"/>
      </w:divBdr>
    </w:div>
    <w:div w:id="413433781">
      <w:bodyDiv w:val="1"/>
      <w:marLeft w:val="0"/>
      <w:marRight w:val="0"/>
      <w:marTop w:val="0"/>
      <w:marBottom w:val="0"/>
      <w:divBdr>
        <w:top w:val="none" w:sz="0" w:space="0" w:color="auto"/>
        <w:left w:val="none" w:sz="0" w:space="0" w:color="auto"/>
        <w:bottom w:val="none" w:sz="0" w:space="0" w:color="auto"/>
        <w:right w:val="none" w:sz="0" w:space="0" w:color="auto"/>
      </w:divBdr>
    </w:div>
    <w:div w:id="802423616">
      <w:bodyDiv w:val="1"/>
      <w:marLeft w:val="0"/>
      <w:marRight w:val="0"/>
      <w:marTop w:val="0"/>
      <w:marBottom w:val="0"/>
      <w:divBdr>
        <w:top w:val="none" w:sz="0" w:space="0" w:color="auto"/>
        <w:left w:val="none" w:sz="0" w:space="0" w:color="auto"/>
        <w:bottom w:val="none" w:sz="0" w:space="0" w:color="auto"/>
        <w:right w:val="none" w:sz="0" w:space="0" w:color="auto"/>
      </w:divBdr>
      <w:divsChild>
        <w:div w:id="1126239548">
          <w:blockQuote w:val="1"/>
          <w:marLeft w:val="600"/>
          <w:marRight w:val="600"/>
          <w:marTop w:val="0"/>
          <w:marBottom w:val="360"/>
          <w:divBdr>
            <w:top w:val="none" w:sz="0" w:space="0" w:color="auto"/>
            <w:left w:val="none" w:sz="0" w:space="0" w:color="auto"/>
            <w:bottom w:val="none" w:sz="0" w:space="0" w:color="auto"/>
            <w:right w:val="none" w:sz="0" w:space="0" w:color="auto"/>
          </w:divBdr>
        </w:div>
      </w:divsChild>
    </w:div>
    <w:div w:id="855389161">
      <w:bodyDiv w:val="1"/>
      <w:marLeft w:val="0"/>
      <w:marRight w:val="0"/>
      <w:marTop w:val="0"/>
      <w:marBottom w:val="0"/>
      <w:divBdr>
        <w:top w:val="none" w:sz="0" w:space="0" w:color="auto"/>
        <w:left w:val="none" w:sz="0" w:space="0" w:color="auto"/>
        <w:bottom w:val="none" w:sz="0" w:space="0" w:color="auto"/>
        <w:right w:val="none" w:sz="0" w:space="0" w:color="auto"/>
      </w:divBdr>
    </w:div>
    <w:div w:id="864172896">
      <w:bodyDiv w:val="1"/>
      <w:marLeft w:val="0"/>
      <w:marRight w:val="0"/>
      <w:marTop w:val="0"/>
      <w:marBottom w:val="0"/>
      <w:divBdr>
        <w:top w:val="none" w:sz="0" w:space="0" w:color="auto"/>
        <w:left w:val="none" w:sz="0" w:space="0" w:color="auto"/>
        <w:bottom w:val="none" w:sz="0" w:space="0" w:color="auto"/>
        <w:right w:val="none" w:sz="0" w:space="0" w:color="auto"/>
      </w:divBdr>
    </w:div>
    <w:div w:id="881018655">
      <w:bodyDiv w:val="1"/>
      <w:marLeft w:val="0"/>
      <w:marRight w:val="0"/>
      <w:marTop w:val="0"/>
      <w:marBottom w:val="0"/>
      <w:divBdr>
        <w:top w:val="none" w:sz="0" w:space="0" w:color="auto"/>
        <w:left w:val="none" w:sz="0" w:space="0" w:color="auto"/>
        <w:bottom w:val="none" w:sz="0" w:space="0" w:color="auto"/>
        <w:right w:val="none" w:sz="0" w:space="0" w:color="auto"/>
      </w:divBdr>
    </w:div>
    <w:div w:id="913856032">
      <w:bodyDiv w:val="1"/>
      <w:marLeft w:val="0"/>
      <w:marRight w:val="0"/>
      <w:marTop w:val="0"/>
      <w:marBottom w:val="0"/>
      <w:divBdr>
        <w:top w:val="none" w:sz="0" w:space="0" w:color="auto"/>
        <w:left w:val="none" w:sz="0" w:space="0" w:color="auto"/>
        <w:bottom w:val="none" w:sz="0" w:space="0" w:color="auto"/>
        <w:right w:val="none" w:sz="0" w:space="0" w:color="auto"/>
      </w:divBdr>
    </w:div>
    <w:div w:id="1174414094">
      <w:bodyDiv w:val="1"/>
      <w:marLeft w:val="0"/>
      <w:marRight w:val="0"/>
      <w:marTop w:val="0"/>
      <w:marBottom w:val="0"/>
      <w:divBdr>
        <w:top w:val="none" w:sz="0" w:space="0" w:color="auto"/>
        <w:left w:val="none" w:sz="0" w:space="0" w:color="auto"/>
        <w:bottom w:val="none" w:sz="0" w:space="0" w:color="auto"/>
        <w:right w:val="none" w:sz="0" w:space="0" w:color="auto"/>
      </w:divBdr>
    </w:div>
    <w:div w:id="1645239222">
      <w:bodyDiv w:val="1"/>
      <w:marLeft w:val="0"/>
      <w:marRight w:val="0"/>
      <w:marTop w:val="0"/>
      <w:marBottom w:val="0"/>
      <w:divBdr>
        <w:top w:val="none" w:sz="0" w:space="0" w:color="auto"/>
        <w:left w:val="none" w:sz="0" w:space="0" w:color="auto"/>
        <w:bottom w:val="none" w:sz="0" w:space="0" w:color="auto"/>
        <w:right w:val="none" w:sz="0" w:space="0" w:color="auto"/>
      </w:divBdr>
    </w:div>
    <w:div w:id="1700156702">
      <w:bodyDiv w:val="1"/>
      <w:marLeft w:val="0"/>
      <w:marRight w:val="0"/>
      <w:marTop w:val="0"/>
      <w:marBottom w:val="0"/>
      <w:divBdr>
        <w:top w:val="none" w:sz="0" w:space="0" w:color="auto"/>
        <w:left w:val="none" w:sz="0" w:space="0" w:color="auto"/>
        <w:bottom w:val="none" w:sz="0" w:space="0" w:color="auto"/>
        <w:right w:val="none" w:sz="0" w:space="0" w:color="auto"/>
      </w:divBdr>
    </w:div>
    <w:div w:id="1802378631">
      <w:bodyDiv w:val="1"/>
      <w:marLeft w:val="0"/>
      <w:marRight w:val="0"/>
      <w:marTop w:val="0"/>
      <w:marBottom w:val="0"/>
      <w:divBdr>
        <w:top w:val="none" w:sz="0" w:space="0" w:color="auto"/>
        <w:left w:val="none" w:sz="0" w:space="0" w:color="auto"/>
        <w:bottom w:val="none" w:sz="0" w:space="0" w:color="auto"/>
        <w:right w:val="none" w:sz="0" w:space="0" w:color="auto"/>
      </w:divBdr>
    </w:div>
    <w:div w:id="2006204977">
      <w:bodyDiv w:val="1"/>
      <w:marLeft w:val="0"/>
      <w:marRight w:val="0"/>
      <w:marTop w:val="0"/>
      <w:marBottom w:val="0"/>
      <w:divBdr>
        <w:top w:val="none" w:sz="0" w:space="0" w:color="auto"/>
        <w:left w:val="none" w:sz="0" w:space="0" w:color="auto"/>
        <w:bottom w:val="none" w:sz="0" w:space="0" w:color="auto"/>
        <w:right w:val="none" w:sz="0" w:space="0" w:color="auto"/>
      </w:divBdr>
    </w:div>
    <w:div w:id="21311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konie.de/fileadmin/user_upload/Diakonie/PDFs/Broschuere_PDF/English_Version_BAG_Gesundheit_Illegalitaet_Arbeitspapier_Gesundheitsversorgung_fu__r_Menschen_ohne_Papiere_April_2017.pdf" TargetMode="External"/><Relationship Id="rId18" Type="http://schemas.openxmlformats.org/officeDocument/2006/relationships/hyperlink" Target="https://freiheitsrechte.org/study-invading-refugees-phones/" TargetMode="External"/><Relationship Id="rId26" Type="http://schemas.openxmlformats.org/officeDocument/2006/relationships/hyperlink" Target="https://theintercept.com/2020/02/21/eu-facial-recognition-database/" TargetMode="External"/><Relationship Id="rId39" Type="http://schemas.openxmlformats.org/officeDocument/2006/relationships/theme" Target="theme/theme1.xml"/><Relationship Id="rId21" Type="http://schemas.openxmlformats.org/officeDocument/2006/relationships/hyperlink" Target="https://ec.europa.eu/info/sites/info/files/commission-white-paper-artificial-intelligence-feb2020_en.pdf" TargetMode="External"/><Relationship Id="rId34" Type="http://schemas.openxmlformats.org/officeDocument/2006/relationships/hyperlink" Target="http://docstore.ohchr.org/SelfServices/FilesHandler.ashx?enc=4slQ6QSmlBEDzFEovLCuW1AVC1NkPsgUedPlF1vfPMJbFePxX56jVyNBwivepPdlEe4%2BUb4qsdJhuBDpCRSOwCXPjZ7VN7SXN0oRoXkZhCuB9Z73iyU35LZveUjX0d7u"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7z96.mjt.lu/lnk/AMMAAFLSJpEAAchhAiIAALF9GpoAAAAy4S0AAAAAAArq4ABdwUHgc3E7BJbYS-qOWpmLzRkb4QAK13g/63/V8jmKanict9IZkQr5_Dwdw/aHR0cHM6Ly9waWN1bS5vcmcvd3AtY29udGVudC9wbHVnaW5zL2Npdmljcm0vY2l2aWNybS9leHRlcm4vdXJsLnBocD91PTg0NCZxaWQ9MjEzMzM" TargetMode="External"/><Relationship Id="rId20" Type="http://schemas.openxmlformats.org/officeDocument/2006/relationships/hyperlink" Target="https://picum.org/wp-content/uploads/2020/04/INFOGRAPHIC.-Interoperability-Systems-and-Access-to-Data_WEB_RGB.pdf" TargetMode="External"/><Relationship Id="rId29" Type="http://schemas.openxmlformats.org/officeDocument/2006/relationships/hyperlink" Target="https://rm.coe.int/ecri-general-policy-recommendation-no-16-on-safeguarding-irregularly-p/16808b5b0b"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mith/AppData/Local/Microsoft/Windows/Temporary%20Internet%20Files/Content.Outlook/MCBLEDHM/pdf" TargetMode="External"/><Relationship Id="rId24" Type="http://schemas.openxmlformats.org/officeDocument/2006/relationships/hyperlink" Target="https://theintercept.com/2020/02/21/eu-facial-recognition-database/" TargetMode="External"/><Relationship Id="rId32" Type="http://schemas.openxmlformats.org/officeDocument/2006/relationships/hyperlink" Target="https://picum.org/wp-content/uploads/2020/04/INFOGRAPHIC.-Interoperability-Systems-and-Access-to-Data_WEB_RGB.pdf"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gov.uk/guidance/nhs-entitlements-migrant-health-guide" TargetMode="External"/><Relationship Id="rId23" Type="http://schemas.openxmlformats.org/officeDocument/2006/relationships/hyperlink" Target="https://edri.org/tag/ai-white-paper/" TargetMode="External"/><Relationship Id="rId28" Type="http://schemas.openxmlformats.org/officeDocument/2006/relationships/hyperlink" Target="https://www.enar-eu.org/IMG/pdf/data-driven-profiling-web-final.pdf" TargetMode="External"/><Relationship Id="rId36" Type="http://schemas.openxmlformats.org/officeDocument/2006/relationships/hyperlink" Target="https://www.ohchr.org/EN/Issues/Racism/SRRacism/Pages/SRRacismThematicReports.aspx" TargetMode="External"/><Relationship Id="rId10" Type="http://schemas.openxmlformats.org/officeDocument/2006/relationships/hyperlink" Target="https://ec.europa.eu/info/law/law-topic/data-protection_en" TargetMode="External"/><Relationship Id="rId19" Type="http://schemas.openxmlformats.org/officeDocument/2006/relationships/hyperlink" Target="https://picum.org/wp-content/uploads/2019/11/Data-Protection-Immigration-Enforcement-and-Fundamental-Rights-Full-Report-EN.pdf" TargetMode="External"/><Relationship Id="rId31" Type="http://schemas.openxmlformats.org/officeDocument/2006/relationships/hyperlink" Target="https://edri.org/the-human-rights-impacts-of-migration-control-technologies/" TargetMode="External"/><Relationship Id="rId4" Type="http://schemas.openxmlformats.org/officeDocument/2006/relationships/settings" Target="settings.xml"/><Relationship Id="rId9" Type="http://schemas.openxmlformats.org/officeDocument/2006/relationships/hyperlink" Target="https://tbinternet.ohchr.org/_layouts/15/treatybodyexternal/Download.aspx?symbolno=CRC/C/GC/25&amp;Lang=en" TargetMode="External"/><Relationship Id="rId14" Type="http://schemas.openxmlformats.org/officeDocument/2006/relationships/hyperlink" Target="https://www.gov.uk/guidance/nhs-entitlements-migrant-health-guide" TargetMode="External"/><Relationship Id="rId22" Type="http://schemas.openxmlformats.org/officeDocument/2006/relationships/hyperlink" Target="https://www.nist.gov/news-events/news/2019/12/nist-study-evaluates-effects-race-age-sex-face-recognition-software" TargetMode="External"/><Relationship Id="rId27" Type="http://schemas.openxmlformats.org/officeDocument/2006/relationships/hyperlink" Target="https://digit.site36.net/2019/07/22/european-union-plans-borderless-query-of-facial-images/" TargetMode="External"/><Relationship Id="rId30" Type="http://schemas.openxmlformats.org/officeDocument/2006/relationships/hyperlink" Target="https://papers.ssrn.com/sol3/papers.cfm?abstract_id=2780641" TargetMode="External"/><Relationship Id="rId35" Type="http://schemas.openxmlformats.org/officeDocument/2006/relationships/hyperlink" Target="https://www.ohchr.org/EN/Issues/Racism/SRRacism/Pages/SRRacismThematicReports.asp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news.npcc.police.uk/releases/new-guidance-for-officers-on-sharing-information-with-immigration-enforcement" TargetMode="External"/><Relationship Id="rId17" Type="http://schemas.openxmlformats.org/officeDocument/2006/relationships/hyperlink" Target="https://edri.org/our-work/uk-stop-social-media-monitoring-by-local-authorities/" TargetMode="External"/><Relationship Id="rId25" Type="http://schemas.openxmlformats.org/officeDocument/2006/relationships/hyperlink" Target="https://www.europarl.europa.eu/RegData/etudes/STUD/2018/604971/IPOL_STU(2018)604971_EN.pdf" TargetMode="External"/><Relationship Id="rId33" Type="http://schemas.openxmlformats.org/officeDocument/2006/relationships/hyperlink" Target="https://picum.org/wp-content/uploads/2019/11/Data-Protection-Immigration-Enforcement-and-Fundamental-Rights-Full-Report-EN.pdf" TargetMode="Externa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commissioner/-/unboxing-artificial-intelligence-10-steps-to-protect-human-rights" TargetMode="External"/><Relationship Id="rId1" Type="http://schemas.openxmlformats.org/officeDocument/2006/relationships/hyperlink" Target="https://eur-lex.europa.eu/legal-content/EN/TXT/?uri=COM:2017:794: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43BE67-65DA-4739-9648-D6EC0060F288}">
  <ds:schemaRefs>
    <ds:schemaRef ds:uri="http://schemas.openxmlformats.org/officeDocument/2006/bibliography"/>
  </ds:schemaRefs>
</ds:datastoreItem>
</file>

<file path=customXml/itemProps2.xml><?xml version="1.0" encoding="utf-8"?>
<ds:datastoreItem xmlns:ds="http://schemas.openxmlformats.org/officeDocument/2006/customXml" ds:itemID="{89EF0F5C-BD44-4AFB-8FE5-BDAB44E7F62A}"/>
</file>

<file path=customXml/itemProps3.xml><?xml version="1.0" encoding="utf-8"?>
<ds:datastoreItem xmlns:ds="http://schemas.openxmlformats.org/officeDocument/2006/customXml" ds:itemID="{B47196C4-0659-4C8F-AB28-7753E3D4E494}"/>
</file>

<file path=customXml/itemProps4.xml><?xml version="1.0" encoding="utf-8"?>
<ds:datastoreItem xmlns:ds="http://schemas.openxmlformats.org/officeDocument/2006/customXml" ds:itemID="{679C1882-601E-4137-8E14-9C59524C42D8}"/>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Alyna Smith</dc:creator>
  <cp:keywords/>
  <dc:description/>
  <cp:lastModifiedBy>Roos-Marie van den Bogaard</cp:lastModifiedBy>
  <cp:revision>3</cp:revision>
  <cp:lastPrinted>2020-11-17T12:38:00Z</cp:lastPrinted>
  <dcterms:created xsi:type="dcterms:W3CDTF">2020-11-17T12:37:00Z</dcterms:created>
  <dcterms:modified xsi:type="dcterms:W3CDTF">2020-11-17T12:40:00Z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