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Times New Roman" w:cs="Times New Roman" w:hAnsi="Times New Roman" w:eastAsia="Times New Roman"/>
          <w:b w:val="1"/>
          <w:bCs w:val="1"/>
          <w:sz w:val="24"/>
          <w:szCs w:val="24"/>
          <w:u w:color="000000"/>
          <w:shd w:val="clear" w:color="auto" w:fill="faf9f8"/>
          <w:rtl w:val="0"/>
          <w:lang w:val="en-US"/>
        </w:rPr>
      </w:pPr>
      <w:r>
        <w:rPr>
          <w:rFonts w:ascii="Times New Roman" w:hAnsi="Times New Roman"/>
          <w:b w:val="1"/>
          <w:bCs w:val="1"/>
          <w:sz w:val="24"/>
          <w:szCs w:val="24"/>
          <w:u w:color="000000"/>
          <w:shd w:val="clear" w:color="auto" w:fill="faf9f8"/>
          <w:rtl w:val="0"/>
          <w:lang w:val="en-US"/>
        </w:rPr>
        <w:t>Submission to the</w:t>
      </w:r>
    </w:p>
    <w:p>
      <w:pPr>
        <w:pStyle w:val="Default"/>
        <w:bidi w:val="0"/>
        <w:ind w:left="0" w:right="0" w:firstLine="0"/>
        <w:jc w:val="center"/>
        <w:rPr>
          <w:rFonts w:ascii="Times New Roman" w:cs="Times New Roman" w:hAnsi="Times New Roman" w:eastAsia="Times New Roman"/>
          <w:b w:val="1"/>
          <w:bCs w:val="1"/>
          <w:sz w:val="24"/>
          <w:szCs w:val="24"/>
          <w:u w:color="000000"/>
          <w:shd w:val="clear" w:color="auto" w:fill="faf9f8"/>
          <w:rtl w:val="0"/>
          <w:lang w:val="en-US"/>
        </w:rPr>
      </w:pPr>
      <w:r>
        <w:rPr>
          <w:rFonts w:ascii="Times New Roman" w:hAnsi="Times New Roman"/>
          <w:b w:val="1"/>
          <w:bCs w:val="1"/>
          <w:sz w:val="24"/>
          <w:szCs w:val="24"/>
          <w:u w:color="000000"/>
          <w:shd w:val="clear" w:color="auto" w:fill="faf9f8"/>
          <w:rtl w:val="0"/>
          <w:lang w:val="en-US"/>
        </w:rPr>
        <w:t>United Nations Committee on the Rights of the Child</w:t>
      </w:r>
    </w:p>
    <w:p>
      <w:pPr>
        <w:pStyle w:val="Default"/>
        <w:bidi w:val="0"/>
        <w:ind w:left="0" w:right="0" w:firstLine="0"/>
        <w:jc w:val="center"/>
        <w:rPr>
          <w:rFonts w:ascii="Times New Roman" w:cs="Times New Roman" w:hAnsi="Times New Roman" w:eastAsia="Times New Roman"/>
          <w:b w:val="1"/>
          <w:bCs w:val="1"/>
          <w:sz w:val="24"/>
          <w:szCs w:val="24"/>
          <w:u w:color="000000"/>
          <w:shd w:val="clear" w:color="auto" w:fill="faf9f8"/>
          <w:rtl w:val="0"/>
          <w:lang w:val="en-US"/>
        </w:rPr>
      </w:pPr>
      <w:r>
        <w:rPr>
          <w:rFonts w:ascii="Times New Roman" w:hAnsi="Times New Roman"/>
          <w:b w:val="1"/>
          <w:bCs w:val="1"/>
          <w:sz w:val="24"/>
          <w:szCs w:val="24"/>
          <w:u w:color="000000"/>
          <w:shd w:val="clear" w:color="auto" w:fill="faf9f8"/>
          <w:rtl w:val="0"/>
          <w:lang w:val="en-US"/>
        </w:rPr>
        <w:t>General Comment 25 on the</w:t>
      </w:r>
    </w:p>
    <w:p>
      <w:pPr>
        <w:pStyle w:val="Default"/>
        <w:bidi w:val="0"/>
        <w:ind w:left="0" w:right="0" w:firstLine="0"/>
        <w:jc w:val="center"/>
        <w:rPr>
          <w:rFonts w:ascii="Times New Roman" w:cs="Times New Roman" w:hAnsi="Times New Roman" w:eastAsia="Times New Roman"/>
          <w:b w:val="1"/>
          <w:bCs w:val="1"/>
          <w:sz w:val="24"/>
          <w:szCs w:val="24"/>
          <w:u w:color="000000"/>
          <w:shd w:val="clear" w:color="auto" w:fill="faf9f8"/>
          <w:rtl w:val="0"/>
          <w:lang w:val="en-US"/>
        </w:rPr>
      </w:pPr>
      <w:r>
        <w:rPr>
          <w:rFonts w:ascii="Times New Roman" w:hAnsi="Times New Roman"/>
          <w:b w:val="1"/>
          <w:bCs w:val="1"/>
          <w:sz w:val="24"/>
          <w:szCs w:val="24"/>
          <w:u w:color="000000"/>
          <w:shd w:val="clear" w:color="auto" w:fill="faf9f8"/>
          <w:rtl w:val="0"/>
          <w:lang w:val="en-US"/>
        </w:rPr>
        <w:t>Rights of the Child and the Business Sector</w:t>
      </w:r>
    </w:p>
    <w:p>
      <w:pPr>
        <w:pStyle w:val="Default"/>
        <w:bidi w:val="0"/>
        <w:ind w:left="0" w:right="0" w:firstLine="0"/>
        <w:jc w:val="left"/>
        <w:rPr>
          <w:rFonts w:ascii="Times New Roman" w:cs="Times New Roman" w:hAnsi="Times New Roman" w:eastAsia="Times New Roman"/>
          <w:b w:val="1"/>
          <w:bCs w:val="1"/>
          <w:sz w:val="24"/>
          <w:szCs w:val="24"/>
          <w:u w:color="000000"/>
          <w:shd w:val="clear" w:color="auto" w:fill="faf9f8"/>
          <w:rtl w:val="0"/>
          <w:lang w:val="en-US"/>
        </w:rPr>
      </w:pPr>
    </w:p>
    <w:p>
      <w:pPr>
        <w:pStyle w:val="Default"/>
        <w:bidi w:val="0"/>
        <w:ind w:left="0" w:right="0" w:firstLine="0"/>
        <w:jc w:val="left"/>
        <w:rPr>
          <w:rFonts w:ascii="Times New Roman" w:cs="Times New Roman" w:hAnsi="Times New Roman" w:eastAsia="Times New Roman"/>
          <w:i w:val="1"/>
          <w:iCs w:val="1"/>
          <w:sz w:val="24"/>
          <w:szCs w:val="24"/>
          <w:u w:color="000000"/>
          <w:rtl w:val="0"/>
          <w:lang w:val="en-US"/>
        </w:rPr>
      </w:pPr>
      <w:r>
        <w:rPr>
          <w:rFonts w:ascii="Times New Roman" w:hAnsi="Times New Roman"/>
          <w:i w:val="1"/>
          <w:iCs w:val="1"/>
          <w:sz w:val="24"/>
          <w:szCs w:val="24"/>
          <w:u w:color="000000"/>
          <w:rtl w:val="0"/>
          <w:lang w:val="en-US"/>
        </w:rPr>
        <w:t xml:space="preserve">Contributors: </w:t>
      </w:r>
    </w:p>
    <w:p>
      <w:pPr>
        <w:pStyle w:val="Default"/>
        <w:bidi w:val="0"/>
        <w:ind w:left="0" w:right="0" w:firstLine="0"/>
        <w:jc w:val="left"/>
        <w:rPr>
          <w:rFonts w:ascii="Times New Roman" w:cs="Times New Roman" w:hAnsi="Times New Roman" w:eastAsia="Times New Roman"/>
          <w:i w:val="1"/>
          <w:iCs w:val="1"/>
          <w:sz w:val="24"/>
          <w:szCs w:val="24"/>
          <w:u w:color="000000"/>
          <w:rtl w:val="0"/>
          <w:lang w:val="pt-PT"/>
        </w:rPr>
      </w:pPr>
      <w:r>
        <w:rPr>
          <w:rFonts w:ascii="Times New Roman" w:hAnsi="Times New Roman"/>
          <w:sz w:val="24"/>
          <w:szCs w:val="24"/>
          <w:u w:color="000000"/>
          <w:rtl w:val="0"/>
          <w:lang w:val="pt-PT"/>
        </w:rPr>
        <w:t>S. Colburn, L. Goodhart, S. Jordan, M. Mas</w:t>
      </w:r>
      <w:r>
        <w:rPr>
          <w:rFonts w:ascii="Times New Roman" w:hAnsi="Times New Roman"/>
          <w:sz w:val="24"/>
          <w:szCs w:val="24"/>
          <w:u w:color="000000"/>
          <w:rtl w:val="0"/>
          <w:lang w:val="pt-PT"/>
        </w:rPr>
        <w:t>r</w:t>
      </w:r>
      <w:r>
        <w:rPr>
          <w:rFonts w:ascii="Times New Roman" w:hAnsi="Times New Roman"/>
          <w:sz w:val="24"/>
          <w:szCs w:val="24"/>
          <w:u w:color="000000"/>
          <w:rtl w:val="0"/>
          <w:lang w:val="pt-PT"/>
        </w:rPr>
        <w:t>oor</w:t>
      </w:r>
      <w:r>
        <w:rPr>
          <w:rFonts w:ascii="Times New Roman" w:hAnsi="Times New Roman"/>
          <w:sz w:val="24"/>
          <w:szCs w:val="24"/>
          <w:u w:color="000000"/>
          <w:rtl w:val="0"/>
          <w:lang w:val="pt-PT"/>
        </w:rPr>
        <w:t xml:space="preserve">, </w:t>
      </w:r>
      <w:r>
        <w:rPr>
          <w:rFonts w:ascii="Times New Roman" w:hAnsi="Times New Roman"/>
          <w:sz w:val="24"/>
          <w:szCs w:val="24"/>
          <w:u w:color="000000"/>
          <w:rtl w:val="0"/>
          <w:lang w:val="pt-PT"/>
        </w:rPr>
        <w:t>S. Pinheiro Torres</w:t>
      </w:r>
    </w:p>
    <w:p>
      <w:pPr>
        <w:pStyle w:val="Default"/>
        <w:bidi w:val="0"/>
        <w:ind w:left="0" w:right="0" w:firstLine="0"/>
        <w:jc w:val="left"/>
        <w:rPr>
          <w:rFonts w:ascii="Times New Roman" w:cs="Times New Roman" w:hAnsi="Times New Roman" w:eastAsia="Times New Roman"/>
          <w:i w:val="1"/>
          <w:iCs w:val="1"/>
          <w:sz w:val="24"/>
          <w:szCs w:val="24"/>
          <w:u w:color="000000"/>
          <w:rtl w:val="0"/>
          <w:lang w:val="en-US"/>
        </w:rPr>
      </w:pPr>
    </w:p>
    <w:p>
      <w:pPr>
        <w:pStyle w:val="Default"/>
        <w:bidi w:val="0"/>
        <w:ind w:left="0" w:right="0" w:firstLine="72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The American University of Paris Student Working Group on Human Rights welcomes the opportunity to respond to the draft General Comment on the rights of children in a digital environment. The Subgroup on </w:t>
      </w:r>
      <w:r>
        <w:rPr>
          <w:rFonts w:ascii="Times New Roman" w:hAnsi="Times New Roman"/>
          <w:b w:val="1"/>
          <w:bCs w:val="1"/>
          <w:sz w:val="24"/>
          <w:szCs w:val="24"/>
          <w:u w:color="000000"/>
          <w:rtl w:val="0"/>
          <w:lang w:val="en-US"/>
        </w:rPr>
        <w:t>children's mental health</w:t>
      </w:r>
      <w:r>
        <w:rPr>
          <w:rFonts w:ascii="Times New Roman" w:hAnsi="Times New Roman"/>
          <w:sz w:val="24"/>
          <w:szCs w:val="24"/>
          <w:u w:color="000000"/>
          <w:rtl w:val="0"/>
          <w:lang w:val="en-US"/>
        </w:rPr>
        <w:t xml:space="preserve"> has chosen to focus on data addiction, data collection, the role of parents, privacy and the right to education, all of which require</w:t>
      </w:r>
      <w:r>
        <w:rPr>
          <w:rFonts w:ascii="Times New Roman" w:hAnsi="Times New Roman"/>
          <w:b w:val="1"/>
          <w:bCs w:val="1"/>
          <w:sz w:val="24"/>
          <w:szCs w:val="24"/>
          <w:u w:color="000000"/>
          <w:rtl w:val="0"/>
          <w:lang w:val="en-US"/>
        </w:rPr>
        <w:t xml:space="preserve"> reinforced protections</w:t>
      </w:r>
      <w:r>
        <w:rPr>
          <w:rFonts w:ascii="Times New Roman" w:hAnsi="Times New Roman"/>
          <w:sz w:val="24"/>
          <w:szCs w:val="24"/>
          <w:u w:color="000000"/>
          <w:rtl w:val="0"/>
          <w:lang w:val="en-US"/>
        </w:rPr>
        <w:t xml:space="preserve"> in the draft comment. </w:t>
      </w:r>
    </w:p>
    <w:p>
      <w:pPr>
        <w:pStyle w:val="Default"/>
        <w:bidi w:val="0"/>
        <w:ind w:left="0" w:right="0" w:firstLine="0"/>
        <w:jc w:val="left"/>
        <w:rPr>
          <w:rFonts w:ascii="Times New Roman" w:cs="Times New Roman" w:hAnsi="Times New Roman" w:eastAsia="Times New Roman"/>
          <w:i w:val="1"/>
          <w:iCs w:val="1"/>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i w:val="1"/>
          <w:iCs w:val="1"/>
          <w:sz w:val="24"/>
          <w:szCs w:val="24"/>
          <w:u w:color="000000"/>
          <w:rtl w:val="0"/>
          <w:lang w:val="en-US"/>
        </w:rPr>
        <w:t xml:space="preserve">Recommendations: </w:t>
      </w:r>
    </w:p>
    <w:p>
      <w:pPr>
        <w:pStyle w:val="Default"/>
        <w:bidi w:val="0"/>
        <w:ind w:left="0" w:right="0" w:firstLine="0"/>
        <w:jc w:val="left"/>
        <w:rPr>
          <w:rFonts w:ascii="Times New Roman" w:cs="Times New Roman" w:hAnsi="Times New Roman" w:eastAsia="Times New Roman"/>
          <w:sz w:val="24"/>
          <w:szCs w:val="24"/>
          <w:u w:color="000000"/>
          <w:rtl w:val="0"/>
          <w:lang w:val="en-US"/>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017"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bidi w:val="0"/>
              <w:spacing w:line="276" w:lineRule="auto"/>
              <w:ind w:left="0" w:right="0" w:firstLine="0"/>
              <w:jc w:val="left"/>
              <w:rPr>
                <w:rtl w:val="0"/>
              </w:rPr>
            </w:pPr>
            <w:r>
              <w:rPr>
                <w:rFonts w:ascii="Times New Roman" w:hAnsi="Times New Roman"/>
                <w:sz w:val="24"/>
                <w:szCs w:val="24"/>
                <w:u w:color="000000"/>
                <w:rtl w:val="0"/>
                <w:lang w:val="en-US"/>
              </w:rPr>
              <w:t xml:space="preserve">1.  The General Comment should acknowledge the </w:t>
            </w:r>
            <w:r>
              <w:rPr>
                <w:rFonts w:ascii="Times New Roman" w:hAnsi="Times New Roman"/>
                <w:b w:val="1"/>
                <w:bCs w:val="1"/>
                <w:sz w:val="24"/>
                <w:szCs w:val="24"/>
                <w:u w:color="000000"/>
                <w:rtl w:val="0"/>
                <w:lang w:val="en-US"/>
              </w:rPr>
              <w:t>addictive nature of technology</w:t>
            </w:r>
            <w:r>
              <w:rPr>
                <w:rFonts w:ascii="Times New Roman" w:hAnsi="Times New Roman"/>
                <w:sz w:val="24"/>
                <w:szCs w:val="24"/>
                <w:u w:color="000000"/>
                <w:rtl w:val="0"/>
                <w:lang w:val="en-US"/>
              </w:rPr>
              <w:t xml:space="preserve"> and the consequent impacts on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mental health. These impacts create barriers to achieving the highest standard of health as noted in Article 24 of the Convention. </w:t>
            </w:r>
          </w:p>
        </w:tc>
      </w:tr>
    </w:tbl>
    <w:p>
      <w:pPr>
        <w:pStyle w:val="Default"/>
        <w:widowControl w:val="0"/>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 xml:space="preserve">The draft General Comment fully recognizes the positive impacts of widely available technology for use by children, but speaks only of negative impacts in the nexus of advertising and programming. In fact, the draft cites addiction in Paragraph 105, but does not recognize the possibilities of addiction associated with technology itself.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72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Building upon Paragraph 106 of the draft General Comment, the balance of digital and non-digital activities must be emphasized, especially in current times with the majority of daily activities for children being moved online</w:t>
      </w:r>
      <w:r>
        <w:rPr>
          <w:rFonts w:ascii="Times New Roman" w:hAnsi="Times New Roman"/>
          <w:sz w:val="24"/>
          <w:szCs w:val="24"/>
          <w:u w:color="000000"/>
          <w:rtl w:val="0"/>
          <w:lang w:val="en-US"/>
        </w:rPr>
        <w:t xml:space="preserve"> because of</w:t>
      </w:r>
      <w:r>
        <w:rPr>
          <w:rFonts w:ascii="Times New Roman" w:hAnsi="Times New Roman"/>
          <w:sz w:val="24"/>
          <w:szCs w:val="24"/>
          <w:u w:color="000000"/>
          <w:rtl w:val="0"/>
          <w:lang w:val="en-US"/>
        </w:rPr>
        <w:t xml:space="preserve"> the COVID-19 pandemic. Globally, mental health has already been severely impacted by the constant exposure to technology, combined with forced isolation and reduction of in-person communication. Children are no exception to this, and are far more vulnerable to future mental health issues, as their brains have not yet fully developed.</w:t>
      </w: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Several studies have linked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exposure to technology with increased risk of mental health issues and overall lower well-being. Notably, there have been probable links between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access to social media and heightened suicide rates, citing the side effects of anxiety, depression, and sleep deprivation. Due to online educational and recreational use, children are becoming more reliant on technology. Consequently, greater attention should be paid to the impact on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mental health. We acknowledge the disparities in research regarding which aspects of technology impact mental health, but believe it is important to address this issue regardless of those disparities.</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 xml:space="preserve">In order to achieve the highest attainable standard of health for children, as established in Article 24 of the Convention, mental health issues in children must be addressed with the same prominence as physical health </w:t>
      </w:r>
      <w:r>
        <w:rPr>
          <w:rFonts w:ascii="Times New Roman" w:hAnsi="Times New Roman"/>
          <w:sz w:val="24"/>
          <w:szCs w:val="24"/>
          <w:u w:color="999999"/>
          <w:rtl w:val="0"/>
          <w:lang w:val="en-US"/>
        </w:rPr>
        <w:t>(CRC art. 24 sec. 1)</w:t>
      </w:r>
      <w:r>
        <w:rPr>
          <w:rFonts w:ascii="Times New Roman" w:hAnsi="Times New Roman"/>
          <w:sz w:val="24"/>
          <w:szCs w:val="24"/>
          <w:u w:color="000000"/>
          <w:rtl w:val="0"/>
          <w:lang w:val="en-US"/>
        </w:rPr>
        <w:t>. This includes the widespread distribution of information to families with children. Resources on the role of technology should be made available for families to gain a better understanding of the harm or betterment of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mental health in the digital sphere. There should be a call for Member States to implement programming that is age appropriate and promotes non-digital activities, giving special attention to pandemic restrictions. Through a partnership with public health officials and the use of local recreational resources, Member States can help mitigate the mental health crisis we are currently seeing in our youth population.</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By acknowledging the addictive nature of technology and the consequent impacts on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mental health in the General Comment, States can work on solutions that will aid in the </w:t>
      </w:r>
      <w:r>
        <w:rPr>
          <w:rFonts w:ascii="Times New Roman" w:hAnsi="Times New Roman"/>
          <w:sz w:val="24"/>
          <w:szCs w:val="24"/>
          <w:u w:color="000000"/>
          <w:rtl w:val="0"/>
          <w:lang w:val="en-US"/>
        </w:rPr>
        <w:t>realization</w:t>
      </w:r>
      <w:r>
        <w:rPr>
          <w:rFonts w:ascii="Times New Roman" w:hAnsi="Times New Roman"/>
          <w:sz w:val="24"/>
          <w:szCs w:val="24"/>
          <w:u w:color="000000"/>
          <w:rtl w:val="0"/>
          <w:lang w:val="en-US"/>
        </w:rPr>
        <w:t xml:space="preserve"> of Article 24 of the CRC.</w:t>
      </w:r>
      <w:r>
        <w:rPr>
          <w:rFonts w:ascii="Times New Roman" w:hAnsi="Times New Roman"/>
          <w:sz w:val="24"/>
          <w:szCs w:val="24"/>
          <w:u w:color="000000"/>
          <w:rtl w:val="0"/>
          <w:lang w:val="en-US"/>
        </w:rPr>
        <w:t xml:space="preserve"> </w:t>
      </w:r>
    </w:p>
    <w:p>
      <w:pPr>
        <w:pStyle w:val="Default"/>
        <w:bidi w:val="0"/>
        <w:ind w:left="0" w:right="0" w:firstLine="0"/>
        <w:jc w:val="left"/>
        <w:rPr>
          <w:rFonts w:ascii="Times New Roman" w:cs="Times New Roman" w:hAnsi="Times New Roman" w:eastAsia="Times New Roman"/>
          <w:sz w:val="24"/>
          <w:szCs w:val="24"/>
          <w:u w:color="000000"/>
          <w:rtl w:val="0"/>
          <w:lang w:val="en-US"/>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360"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bidi w:val="0"/>
              <w:spacing w:line="276" w:lineRule="auto"/>
              <w:ind w:left="0" w:right="0" w:firstLine="0"/>
              <w:jc w:val="both"/>
              <w:rPr>
                <w:rtl w:val="0"/>
              </w:rPr>
            </w:pPr>
            <w:r>
              <w:rPr>
                <w:rFonts w:ascii="Times New Roman" w:hAnsi="Times New Roman"/>
                <w:sz w:val="24"/>
                <w:szCs w:val="24"/>
                <w:u w:color="000000"/>
                <w:rtl w:val="0"/>
                <w:lang w:val="en-US"/>
              </w:rPr>
              <w:t xml:space="preserve">2. The General Comment ought to address with greater clarity the </w:t>
            </w:r>
            <w:r>
              <w:rPr>
                <w:rFonts w:ascii="Times New Roman" w:hAnsi="Times New Roman"/>
                <w:b w:val="1"/>
                <w:bCs w:val="1"/>
                <w:sz w:val="24"/>
                <w:szCs w:val="24"/>
                <w:u w:color="000000"/>
                <w:rtl w:val="0"/>
                <w:lang w:val="en-US"/>
              </w:rPr>
              <w:t>risks inherent to the use of digital technology</w:t>
            </w:r>
            <w:r>
              <w:rPr>
                <w:rFonts w:ascii="Times New Roman" w:hAnsi="Times New Roman"/>
                <w:sz w:val="24"/>
                <w:szCs w:val="24"/>
                <w:u w:color="000000"/>
                <w:rtl w:val="0"/>
                <w:lang w:val="en-US"/>
              </w:rPr>
              <w:t xml:space="preserve"> and the monitoring role that </w:t>
            </w:r>
            <w:r>
              <w:rPr>
                <w:rFonts w:ascii="Times New Roman" w:hAnsi="Times New Roman"/>
                <w:b w:val="1"/>
                <w:bCs w:val="1"/>
                <w:sz w:val="24"/>
                <w:szCs w:val="24"/>
                <w:u w:color="000000"/>
                <w:rtl w:val="0"/>
                <w:lang w:val="en-US"/>
              </w:rPr>
              <w:t>parents</w:t>
            </w:r>
            <w:r>
              <w:rPr>
                <w:rFonts w:ascii="Times New Roman" w:hAnsi="Times New Roman"/>
                <w:sz w:val="24"/>
                <w:szCs w:val="24"/>
                <w:u w:color="000000"/>
                <w:rtl w:val="0"/>
                <w:lang w:val="en-US"/>
              </w:rPr>
              <w:t xml:space="preserve"> must have in order to ensure the mental wellbeing of their children, whom they are critically responsible for.</w:t>
            </w:r>
          </w:p>
        </w:tc>
      </w:tr>
    </w:tbl>
    <w:p>
      <w:pPr>
        <w:pStyle w:val="Default"/>
        <w:bidi w:val="0"/>
        <w:ind w:left="0" w:right="0" w:firstLine="0"/>
        <w:jc w:val="both"/>
        <w:rPr>
          <w:rFonts w:ascii="Times New Roman" w:cs="Times New Roman" w:hAnsi="Times New Roman" w:eastAsia="Times New Roman"/>
          <w:sz w:val="24"/>
          <w:szCs w:val="24"/>
          <w:u w:color="000000"/>
          <w:rtl w:val="0"/>
          <w:lang w:val="en-US"/>
        </w:rPr>
      </w:pPr>
    </w:p>
    <w:p>
      <w:pPr>
        <w:pStyle w:val="Default"/>
        <w:bidi w:val="0"/>
        <w:ind w:left="0" w:right="0" w:firstLine="0"/>
        <w:jc w:val="both"/>
        <w:rPr>
          <w:rFonts w:ascii="Times New Roman" w:cs="Times New Roman" w:hAnsi="Times New Roman" w:eastAsia="Times New Roman"/>
          <w:sz w:val="24"/>
          <w:szCs w:val="24"/>
          <w:u w:color="000000"/>
          <w:rtl w:val="0"/>
          <w:lang w:val="en-US"/>
        </w:rPr>
      </w:pP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The General Comment, specifically Section VIII, recognizes that parents have a role in their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development when it comes to the use of digital technology. This section mainly refers to the parental support and guidance </w:t>
      </w:r>
      <w:r>
        <w:rPr>
          <w:rFonts w:ascii="Times New Roman" w:hAnsi="Times New Roman"/>
          <w:sz w:val="24"/>
          <w:szCs w:val="24"/>
          <w:u w:color="000000"/>
          <w:rtl w:val="0"/>
          <w:lang w:val="en-US"/>
        </w:rPr>
        <w:t>required in</w:t>
      </w:r>
      <w:r>
        <w:rPr>
          <w:rFonts w:ascii="Times New Roman" w:hAnsi="Times New Roman"/>
          <w:sz w:val="24"/>
          <w:szCs w:val="24"/>
          <w:u w:color="000000"/>
          <w:rtl w:val="0"/>
          <w:lang w:val="en-US"/>
        </w:rPr>
        <w:t xml:space="preserve"> the digital environment for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growing autonomy and need for privacy. However, regarding the risks inherent to digital technology, the General Comment </w:t>
      </w:r>
      <w:r>
        <w:rPr>
          <w:rFonts w:ascii="Times New Roman" w:hAnsi="Times New Roman"/>
          <w:sz w:val="24"/>
          <w:szCs w:val="24"/>
          <w:u w:color="000000"/>
          <w:rtl w:val="0"/>
          <w:lang w:val="en-US"/>
        </w:rPr>
        <w:t xml:space="preserve">only </w:t>
      </w:r>
      <w:r>
        <w:rPr>
          <w:rFonts w:ascii="Times New Roman" w:hAnsi="Times New Roman"/>
          <w:sz w:val="24"/>
          <w:szCs w:val="24"/>
          <w:u w:color="000000"/>
          <w:rtl w:val="0"/>
          <w:lang w:val="en-US"/>
        </w:rPr>
        <w:t>briefly mentions them.</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spacing w:line="240" w:lineRule="atLeast"/>
        <w:ind w:left="0" w:right="0" w:firstLine="533"/>
        <w:jc w:val="left"/>
        <w:rPr>
          <w:rFonts w:ascii="Times New Roman" w:cs="Times New Roman" w:hAnsi="Times New Roman" w:eastAsia="Times New Roman"/>
          <w:sz w:val="24"/>
          <w:szCs w:val="24"/>
          <w:rtl w:val="0"/>
        </w:rPr>
      </w:pPr>
      <w:r>
        <w:rPr>
          <w:rFonts w:ascii="Times New Roman" w:hAnsi="Times New Roman"/>
          <w:sz w:val="24"/>
          <w:szCs w:val="24"/>
          <w:rtl w:val="0"/>
          <w:lang w:val="en-US"/>
        </w:rPr>
        <w:t>Such risks are extremely dangerous, as they have a long-lasting impact on a child's mental health, and thus should take a more central role in the General Comment. While we recognize that turning off the internet is not possible in an increasingly digital society, a better assessment of its risks has to be taken into consideration. Parents play an integral role in a child</w:t>
      </w:r>
      <w:r>
        <w:rPr>
          <w:rFonts w:ascii="Times New Roman" w:hAnsi="Times New Roman" w:hint="default"/>
          <w:sz w:val="24"/>
          <w:szCs w:val="24"/>
          <w:rtl w:val="0"/>
        </w:rPr>
        <w:t>’</w:t>
      </w:r>
      <w:r>
        <w:rPr>
          <w:rFonts w:ascii="Times New Roman" w:hAnsi="Times New Roman"/>
          <w:sz w:val="24"/>
          <w:szCs w:val="24"/>
          <w:rtl w:val="0"/>
          <w:lang w:val="en-US"/>
        </w:rPr>
        <w:t xml:space="preserve">s use of digital technology, as they are the main parties responsible for the upbringing and development of the child (Article 18, Convention on the Rights of the Child). The General Comment does not reinforce this idea, nor does it mention the crucial need for parental monitoring of internet usage, in order to avoid such </w:t>
      </w:r>
      <w:r>
        <w:rPr>
          <w:rFonts w:ascii="Times New Roman" w:hAnsi="Times New Roman"/>
          <w:sz w:val="24"/>
          <w:szCs w:val="24"/>
          <w:rtl w:val="0"/>
          <w:lang w:val="en-US"/>
        </w:rPr>
        <w:t>grave</w:t>
      </w:r>
      <w:r>
        <w:rPr>
          <w:rFonts w:ascii="Times New Roman" w:hAnsi="Times New Roman"/>
          <w:sz w:val="24"/>
          <w:szCs w:val="24"/>
          <w:rtl w:val="0"/>
          <w:lang w:val="en-US"/>
        </w:rPr>
        <w:t xml:space="preserve"> risks. Thus, one could argue that there is an apparent </w:t>
      </w:r>
      <w:r>
        <w:rPr>
          <w:rFonts w:ascii="Times New Roman" w:hAnsi="Times New Roman"/>
          <w:b w:val="1"/>
          <w:bCs w:val="1"/>
          <w:sz w:val="24"/>
          <w:szCs w:val="24"/>
          <w:rtl w:val="0"/>
          <w:lang w:val="en-US"/>
        </w:rPr>
        <w:t>contradiction between the General Comment and Article 18 of the Convention</w:t>
      </w:r>
      <w:r>
        <w:rPr>
          <w:rFonts w:ascii="Times New Roman" w:hAnsi="Times New Roman"/>
          <w:sz w:val="24"/>
          <w:szCs w:val="24"/>
          <w:rtl w:val="0"/>
        </w:rPr>
        <w:t>.</w:t>
      </w:r>
    </w:p>
    <w:p>
      <w:pPr>
        <w:pStyle w:val="Default"/>
        <w:bidi w:val="0"/>
        <w:spacing w:line="240" w:lineRule="atLeast"/>
        <w:ind w:left="0" w:right="0" w:firstLine="533"/>
        <w:jc w:val="left"/>
        <w:rPr>
          <w:rFonts w:ascii="Times New Roman" w:cs="Times New Roman" w:hAnsi="Times New Roman" w:eastAsia="Times New Roman"/>
          <w:sz w:val="24"/>
          <w:szCs w:val="24"/>
          <w:rtl w:val="0"/>
        </w:rPr>
      </w:pPr>
    </w:p>
    <w:p>
      <w:pPr>
        <w:pStyle w:val="Default"/>
        <w:bidi w:val="0"/>
        <w:spacing w:line="240" w:lineRule="atLeast"/>
        <w:ind w:left="0" w:right="0" w:firstLine="533"/>
        <w:jc w:val="left"/>
        <w:rPr>
          <w:rFonts w:ascii="Times New Roman" w:cs="Times New Roman" w:hAnsi="Times New Roman" w:eastAsia="Times New Roman"/>
          <w:sz w:val="24"/>
          <w:szCs w:val="24"/>
          <w:rtl w:val="0"/>
        </w:rPr>
      </w:pPr>
      <w:r>
        <w:rPr>
          <w:rFonts w:ascii="Times New Roman" w:hAnsi="Times New Roman"/>
          <w:sz w:val="24"/>
          <w:szCs w:val="24"/>
          <w:rtl w:val="0"/>
          <w:lang w:val="en-US"/>
        </w:rPr>
        <w:t>One can find a strong example of these risks and their severe impacts in online extremism, namely in relation to ISIS recruitment and radicalization. In fact, it has been proven that the Islamic State has tried, with success, to radicalize and recruit children through an extensive use of social media and the internet. These violent extremists and terrorists encourage children to either leave their home countries in order to join them or to carry out attacks in their home countries; these actions leave lifelong effects in the child</w:t>
      </w:r>
      <w:r>
        <w:rPr>
          <w:rFonts w:ascii="Times New Roman" w:hAnsi="Times New Roman" w:hint="default"/>
          <w:sz w:val="24"/>
          <w:szCs w:val="24"/>
          <w:rtl w:val="0"/>
        </w:rPr>
        <w:t>’</w:t>
      </w:r>
      <w:r>
        <w:rPr>
          <w:rFonts w:ascii="Times New Roman" w:hAnsi="Times New Roman"/>
          <w:sz w:val="24"/>
          <w:szCs w:val="24"/>
          <w:rtl w:val="0"/>
          <w:lang w:val="en-US"/>
        </w:rPr>
        <w:t>s mental wellbeing. A great number of children have indeed been radicalized because of their online interactions and their exposure to extreme internet content.</w:t>
      </w:r>
    </w:p>
    <w:p>
      <w:pPr>
        <w:pStyle w:val="Default"/>
        <w:bidi w:val="0"/>
        <w:spacing w:line="240" w:lineRule="atLeast"/>
        <w:ind w:left="0" w:right="0" w:firstLine="533"/>
        <w:jc w:val="left"/>
        <w:rPr>
          <w:rFonts w:ascii="Times New Roman" w:cs="Times New Roman" w:hAnsi="Times New Roman" w:eastAsia="Times New Roman"/>
          <w:sz w:val="24"/>
          <w:szCs w:val="24"/>
          <w:rtl w:val="0"/>
        </w:rPr>
      </w:pPr>
    </w:p>
    <w:p>
      <w:pPr>
        <w:pStyle w:val="Default"/>
        <w:bidi w:val="0"/>
        <w:spacing w:line="240" w:lineRule="atLeast"/>
        <w:ind w:left="0" w:right="0" w:firstLine="533"/>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This risk should not be disregarded by the General Comment. The General Comment should incorporate stronger language </w:t>
      </w:r>
      <w:r>
        <w:rPr>
          <w:rFonts w:ascii="Times New Roman" w:hAnsi="Times New Roman"/>
          <w:sz w:val="24"/>
          <w:szCs w:val="24"/>
          <w:rtl w:val="0"/>
          <w:lang w:val="en-US"/>
        </w:rPr>
        <w:t>that</w:t>
      </w:r>
      <w:r>
        <w:rPr>
          <w:rFonts w:ascii="Times New Roman" w:hAnsi="Times New Roman"/>
          <w:sz w:val="24"/>
          <w:szCs w:val="24"/>
          <w:rtl w:val="0"/>
          <w:lang w:val="en-US"/>
        </w:rPr>
        <w:t xml:space="preserve"> recogniz</w:t>
      </w:r>
      <w:r>
        <w:rPr>
          <w:rFonts w:ascii="Times New Roman" w:hAnsi="Times New Roman"/>
          <w:sz w:val="24"/>
          <w:szCs w:val="24"/>
          <w:rtl w:val="0"/>
          <w:lang w:val="en-US"/>
        </w:rPr>
        <w:t>es</w:t>
      </w:r>
      <w:r>
        <w:rPr>
          <w:rFonts w:ascii="Times New Roman" w:hAnsi="Times New Roman"/>
          <w:sz w:val="24"/>
          <w:szCs w:val="24"/>
          <w:rtl w:val="0"/>
          <w:lang w:val="en-US"/>
        </w:rPr>
        <w:t xml:space="preserve"> the crucial role and responsibility of parents in monitoring their child</w:t>
      </w:r>
      <w:r>
        <w:rPr>
          <w:rFonts w:ascii="Times New Roman" w:hAnsi="Times New Roman" w:hint="default"/>
          <w:sz w:val="24"/>
          <w:szCs w:val="24"/>
          <w:rtl w:val="0"/>
        </w:rPr>
        <w:t>’</w:t>
      </w:r>
      <w:r>
        <w:rPr>
          <w:rFonts w:ascii="Times New Roman" w:hAnsi="Times New Roman"/>
          <w:sz w:val="24"/>
          <w:szCs w:val="24"/>
          <w:rtl w:val="0"/>
          <w:lang w:val="en-US"/>
        </w:rPr>
        <w:t xml:space="preserve">s use of digital technology, </w:t>
      </w:r>
      <w:r>
        <w:rPr>
          <w:rFonts w:ascii="Times New Roman" w:hAnsi="Times New Roman"/>
          <w:sz w:val="24"/>
          <w:szCs w:val="24"/>
          <w:rtl w:val="0"/>
          <w:lang w:val="en-US"/>
        </w:rPr>
        <w:t>in order to mitigate</w:t>
      </w:r>
      <w:r>
        <w:rPr>
          <w:rFonts w:ascii="Times New Roman" w:hAnsi="Times New Roman"/>
          <w:sz w:val="24"/>
          <w:szCs w:val="24"/>
          <w:rtl w:val="0"/>
          <w:lang w:val="en-US"/>
        </w:rPr>
        <w:t xml:space="preserve"> the </w:t>
      </w:r>
      <w:r>
        <w:rPr>
          <w:rFonts w:ascii="Times New Roman" w:hAnsi="Times New Roman"/>
          <w:sz w:val="24"/>
          <w:szCs w:val="24"/>
          <w:rtl w:val="0"/>
          <w:lang w:val="en-US"/>
        </w:rPr>
        <w:t xml:space="preserve">negative impacts upon the </w:t>
      </w:r>
      <w:r>
        <w:rPr>
          <w:rFonts w:ascii="Times New Roman" w:hAnsi="Times New Roman"/>
          <w:sz w:val="24"/>
          <w:szCs w:val="24"/>
          <w:rtl w:val="0"/>
          <w:lang w:val="en-US"/>
        </w:rPr>
        <w:t>mental wellbeing of children.</w:t>
      </w:r>
    </w:p>
    <w:p>
      <w:pPr>
        <w:pStyle w:val="Default"/>
        <w:bidi w:val="0"/>
        <w:ind w:left="0" w:right="0" w:firstLine="400"/>
        <w:jc w:val="left"/>
        <w:rPr>
          <w:rFonts w:ascii="Times New Roman" w:cs="Times New Roman" w:hAnsi="Times New Roman" w:eastAsia="Times New Roman"/>
          <w:sz w:val="24"/>
          <w:szCs w:val="24"/>
          <w:u w:color="000000"/>
          <w:rtl w:val="0"/>
          <w:lang w:val="en-US"/>
        </w:rPr>
      </w:pPr>
    </w:p>
    <w:p>
      <w:pPr>
        <w:pStyle w:val="Default"/>
        <w:bidi w:val="0"/>
        <w:ind w:left="0" w:right="0" w:firstLine="400"/>
        <w:jc w:val="left"/>
        <w:rPr>
          <w:rFonts w:ascii="Times New Roman" w:cs="Times New Roman" w:hAnsi="Times New Roman" w:eastAsia="Times New Roman"/>
          <w:sz w:val="24"/>
          <w:szCs w:val="24"/>
          <w:u w:color="000000"/>
          <w:rtl w:val="0"/>
          <w:lang w:val="en-US"/>
        </w:rPr>
      </w:pPr>
    </w:p>
    <w:tbl>
      <w:tblPr>
        <w:tblW w:w="935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59"/>
      </w:tblGrid>
      <w:tr>
        <w:tblPrEx>
          <w:shd w:val="clear" w:color="auto" w:fill="ced7e7"/>
        </w:tblPrEx>
        <w:trPr>
          <w:trHeight w:val="846" w:hRule="atLeast"/>
        </w:trPr>
        <w:tc>
          <w:tcPr>
            <w:tcW w:type="dxa" w:w="93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bidi w:val="0"/>
              <w:spacing w:line="276" w:lineRule="auto"/>
              <w:ind w:left="0" w:right="0" w:firstLine="0"/>
              <w:jc w:val="left"/>
              <w:rPr>
                <w:rtl w:val="0"/>
              </w:rPr>
            </w:pPr>
            <w:r>
              <w:rPr>
                <w:rFonts w:ascii="Times New Roman" w:hAnsi="Times New Roman"/>
                <w:sz w:val="24"/>
                <w:szCs w:val="24"/>
                <w:u w:color="000000"/>
                <w:rtl w:val="0"/>
                <w:lang w:val="en-US"/>
              </w:rPr>
              <w:t xml:space="preserve">3. The article grossly underestimates the consequences of the emergent reality of a data-driven economy that </w:t>
            </w:r>
            <w:r>
              <w:rPr>
                <w:rFonts w:ascii="Times New Roman" w:hAnsi="Times New Roman"/>
                <w:b w:val="1"/>
                <w:bCs w:val="1"/>
                <w:sz w:val="24"/>
                <w:szCs w:val="24"/>
                <w:u w:color="000000"/>
                <w:rtl w:val="0"/>
                <w:lang w:val="en-US"/>
              </w:rPr>
              <w:t>threatens personal privacy</w:t>
            </w:r>
            <w:r>
              <w:rPr>
                <w:rFonts w:ascii="Times New Roman" w:hAnsi="Times New Roman"/>
                <w:sz w:val="24"/>
                <w:szCs w:val="24"/>
                <w:u w:color="000000"/>
                <w:rtl w:val="0"/>
                <w:lang w:val="en-US"/>
              </w:rPr>
              <w:t xml:space="preserve"> and human rights.</w:t>
            </w:r>
          </w:p>
        </w:tc>
      </w:tr>
    </w:tbl>
    <w:p>
      <w:pPr>
        <w:pStyle w:val="Default"/>
        <w:widowControl w:val="0"/>
        <w:bidi w:val="0"/>
        <w:ind w:left="0" w:right="0" w:firstLine="0"/>
        <w:jc w:val="both"/>
        <w:rPr>
          <w:rFonts w:ascii="Times New Roman" w:cs="Times New Roman" w:hAnsi="Times New Roman" w:eastAsia="Times New Roman"/>
          <w:sz w:val="24"/>
          <w:szCs w:val="24"/>
          <w:u w:color="000000"/>
          <w:rtl w:val="0"/>
          <w:lang w:val="en-US"/>
        </w:rPr>
      </w:pPr>
    </w:p>
    <w:p>
      <w:pPr>
        <w:pStyle w:val="Default"/>
        <w:shd w:val="clear" w:color="auto" w:fill="ffffff"/>
        <w:bidi w:val="0"/>
        <w:spacing w:after="240"/>
        <w:ind w:left="0" w:right="0" w:firstLine="0"/>
        <w:jc w:val="left"/>
        <w:rPr>
          <w:rFonts w:ascii="Times New Roman" w:cs="Times New Roman" w:hAnsi="Times New Roman" w:eastAsia="Times New Roman"/>
          <w:sz w:val="24"/>
          <w:szCs w:val="24"/>
          <w:u w:color="000000"/>
          <w:rtl w:val="0"/>
          <w:lang w:val="en-US"/>
        </w:rPr>
      </w:pPr>
    </w:p>
    <w:p>
      <w:pPr>
        <w:pStyle w:val="Default"/>
        <w:shd w:val="clear" w:color="auto" w:fill="ffffff"/>
        <w:bidi w:val="0"/>
        <w:spacing w:after="24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Given the inherent risks and addictive nature of technology, it is clear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mental health has seen adverse effects due to technology. These effects cannot be mitigated without a fundamental change to the exploitative and manipulative structure inherent to the digital sphere. We urge the United Nations to acknowledge such threats with the pursuant amendments to the Comment. </w:t>
      </w:r>
    </w:p>
    <w:p>
      <w:pPr>
        <w:pStyle w:val="Default"/>
        <w:shd w:val="clear" w:color="auto" w:fill="ffffff"/>
        <w:bidi w:val="0"/>
        <w:spacing w:after="240"/>
        <w:ind w:left="0" w:right="0" w:firstLine="0"/>
        <w:jc w:val="left"/>
        <w:rPr>
          <w:rFonts w:ascii="Times New Roman" w:cs="Times New Roman" w:hAnsi="Times New Roman" w:eastAsia="Times New Roman"/>
          <w:i w:val="1"/>
          <w:iCs w:val="1"/>
          <w:sz w:val="24"/>
          <w:szCs w:val="24"/>
          <w:u w:color="000000"/>
          <w:rtl w:val="0"/>
          <w:lang w:val="en-US"/>
        </w:rPr>
      </w:pPr>
      <w:r>
        <w:rPr>
          <w:rFonts w:ascii="Times New Roman" w:hAnsi="Times New Roman"/>
          <w:sz w:val="24"/>
          <w:szCs w:val="24"/>
          <w:u w:color="000000"/>
          <w:rtl w:val="0"/>
          <w:lang w:val="en-US"/>
        </w:rPr>
        <w:t xml:space="preserve">Article 40: Many of these processes involve multiple commercial partners, creating a supply chain of commercial activity and processing of personal data that </w:t>
      </w:r>
      <w:r>
        <w:rPr>
          <w:rFonts w:ascii="Times New Roman" w:hAnsi="Times New Roman"/>
          <w:i w:val="1"/>
          <w:iCs w:val="1"/>
          <w:sz w:val="24"/>
          <w:szCs w:val="24"/>
          <w:u w:color="000000"/>
          <w:rtl w:val="0"/>
          <w:lang w:val="en-US"/>
        </w:rPr>
        <w:t>has resulted</w:t>
      </w:r>
      <w:r>
        <w:rPr>
          <w:rFonts w:ascii="Times New Roman" w:hAnsi="Times New Roman"/>
          <w:sz w:val="24"/>
          <w:szCs w:val="24"/>
          <w:u w:color="000000"/>
          <w:rtl w:val="0"/>
          <w:lang w:val="en-US"/>
        </w:rPr>
        <w:t xml:space="preserve"> in violations of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rights </w:t>
      </w:r>
      <w:r>
        <w:rPr>
          <w:rFonts w:ascii="Times New Roman" w:hAnsi="Times New Roman"/>
          <w:i w:val="1"/>
          <w:iCs w:val="1"/>
          <w:sz w:val="24"/>
          <w:szCs w:val="24"/>
          <w:u w:color="000000"/>
          <w:rtl w:val="0"/>
          <w:lang w:val="en-US"/>
        </w:rPr>
        <w:t xml:space="preserve">that have direct consequences on mental health and livelihood. </w:t>
      </w: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Article 69: Threats to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privacy </w:t>
      </w:r>
      <w:r>
        <w:rPr>
          <w:rFonts w:ascii="Times New Roman" w:hAnsi="Times New Roman"/>
          <w:i w:val="1"/>
          <w:iCs w:val="1"/>
          <w:sz w:val="24"/>
          <w:szCs w:val="24"/>
          <w:u w:color="000000"/>
          <w:rtl w:val="0"/>
          <w:lang w:val="en-US"/>
        </w:rPr>
        <w:t>have arisen</w:t>
      </w:r>
      <w:r>
        <w:rPr>
          <w:rFonts w:ascii="Times New Roman" w:hAnsi="Times New Roman"/>
          <w:sz w:val="24"/>
          <w:szCs w:val="24"/>
          <w:u w:color="000000"/>
          <w:rtl w:val="0"/>
          <w:lang w:val="en-US"/>
        </w:rPr>
        <w:t xml:space="preserve"> from data collection.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shd w:val="clear" w:color="auto" w:fill="ffffff"/>
        <w:bidi w:val="0"/>
        <w:spacing w:after="24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color w:val="fb0007"/>
          <w:sz w:val="24"/>
          <w:szCs w:val="24"/>
          <w:u w:color="fb0007"/>
          <w:rtl w:val="0"/>
          <w:lang w:val="en-US"/>
        </w:rPr>
        <w:tab/>
      </w:r>
      <w:r>
        <w:rPr>
          <w:rFonts w:ascii="Times New Roman" w:hAnsi="Times New Roman"/>
          <w:sz w:val="24"/>
          <w:szCs w:val="24"/>
          <w:u w:color="000000"/>
          <w:rtl w:val="0"/>
          <w:lang w:val="en-US"/>
        </w:rPr>
        <w:t>The language of the above articles concedes that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rights </w:t>
      </w:r>
      <w:r>
        <w:rPr>
          <w:rFonts w:ascii="Times New Roman" w:hAnsi="Times New Roman"/>
          <w:i w:val="1"/>
          <w:iCs w:val="1"/>
          <w:sz w:val="24"/>
          <w:szCs w:val="24"/>
          <w:u w:color="000000"/>
          <w:rtl w:val="0"/>
          <w:lang w:val="en-US"/>
        </w:rPr>
        <w:t>may</w:t>
      </w:r>
      <w:r>
        <w:rPr>
          <w:rFonts w:ascii="Times New Roman" w:hAnsi="Times New Roman"/>
          <w:sz w:val="24"/>
          <w:szCs w:val="24"/>
          <w:u w:color="000000"/>
          <w:rtl w:val="0"/>
          <w:lang w:val="en-US"/>
        </w:rPr>
        <w:t xml:space="preserve"> be violated by the commercial supply chain of data sales and processing; the UNODC Protocol to Prevent, Suppress and Punish Trafficking in Persons makes clear that profiting from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data is a direct violation of human rights. </w:t>
      </w:r>
    </w:p>
    <w:p>
      <w:pPr>
        <w:pStyle w:val="Default"/>
        <w:bidi w:val="0"/>
        <w:ind w:left="0" w:right="0" w:firstLine="0"/>
        <w:jc w:val="left"/>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lang w:val="en-US"/>
        </w:rPr>
        <w:tab/>
        <w:t>From the definition given in the Trafficking in Persons Protocol, it is evident that human trafficking has three constituent elements</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the act, the means, and the purpose. In the act of collecting and selling data, technology companies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pt-PT"/>
        </w:rPr>
        <w:t>transfer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and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harbor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a holistic view of a child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life and self via their data points. Further, the means for the collection and sale of data is a form of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deception</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due to its lack of transparency; data collection and sale constitute an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abuse of power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because the user has no choice in their commodification; ultimately,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data is transferred through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payments to a person in control of the victim.</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Finally, data collection and sale are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for the purpose of exploitation</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and should be viewed as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forced labour.</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Through this lens of analysis, the sale of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data can be categorized as trafficking in humans and should be treated accordingly. Like trafficking, the damage to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mental health resultant from the exploitation of their data is irreparable. </w:t>
      </w:r>
    </w:p>
    <w:p>
      <w:pPr>
        <w:pStyle w:val="Default"/>
        <w:bidi w:val="0"/>
        <w:ind w:left="0" w:right="0" w:firstLine="0"/>
        <w:jc w:val="left"/>
        <w:rPr>
          <w:rFonts w:ascii="Times New Roman" w:cs="Times New Roman" w:hAnsi="Times New Roman" w:eastAsia="Times New Roman"/>
          <w:sz w:val="24"/>
          <w:szCs w:val="24"/>
          <w:u w:color="000000"/>
          <w:rtl w:val="0"/>
          <w:lang w:val="en-US"/>
        </w:rPr>
      </w:pPr>
    </w:p>
    <w:p>
      <w:pPr>
        <w:pStyle w:val="Default"/>
        <w:bidi w:val="0"/>
        <w:ind w:left="0" w:right="0" w:firstLine="72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 xml:space="preserve">The General Comment does not fully articulate the law as articulated in Article 32 of the CRC which protects children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from economic exploitation...that is likely to be hazardous or to interfere with the child's education, or to be harmful to the child's health or physical, mental, spiritual, moral or social development</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w:t>
      </w:r>
      <w:r>
        <w:rPr>
          <w:rFonts w:ascii="Times New Roman" w:hAnsi="Times New Roman"/>
          <w:b w:val="1"/>
          <w:bCs w:val="1"/>
          <w:sz w:val="24"/>
          <w:szCs w:val="24"/>
          <w:u w:color="000000"/>
          <w:rtl w:val="0"/>
          <w:lang w:val="en-US"/>
        </w:rPr>
        <w:t>CRC art. 32 sec. 1</w:t>
      </w:r>
      <w:r>
        <w:rPr>
          <w:rFonts w:ascii="Times New Roman" w:hAnsi="Times New Roman"/>
          <w:sz w:val="24"/>
          <w:szCs w:val="24"/>
          <w:u w:color="000000"/>
          <w:rtl w:val="0"/>
          <w:lang w:val="en-US"/>
        </w:rPr>
        <w:t xml:space="preserve">). The behavior of technology companies is often exploitative, and as such can gravely impacted the mental health and wellbeing of children.    </w:t>
        <w:tab/>
      </w:r>
    </w:p>
    <w:p>
      <w:pPr>
        <w:pStyle w:val="Default"/>
        <w:bidi w:val="0"/>
        <w:ind w:left="0" w:right="0" w:firstLine="720"/>
        <w:jc w:val="left"/>
        <w:rPr>
          <w:rFonts w:ascii="Times New Roman" w:cs="Times New Roman" w:hAnsi="Times New Roman" w:eastAsia="Times New Roman"/>
          <w:sz w:val="24"/>
          <w:szCs w:val="24"/>
          <w:u w:color="000000"/>
          <w:rtl w:val="0"/>
          <w:lang w:val="en-US"/>
        </w:rPr>
      </w:pPr>
    </w:p>
    <w:p>
      <w:pPr>
        <w:pStyle w:val="Default"/>
        <w:shd w:val="clear" w:color="auto" w:fill="ffffff"/>
        <w:bidi w:val="0"/>
        <w:spacing w:after="24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The move to codify data rights as human rights should be one of the greatest imperatives of the United Nations. Leading research</w:t>
      </w:r>
      <w:r>
        <w:rPr>
          <w:rFonts w:ascii="Times New Roman" w:hAnsi="Times New Roman"/>
          <w:sz w:val="24"/>
          <w:szCs w:val="24"/>
          <w:u w:color="000000"/>
          <w:rtl w:val="0"/>
          <w:lang w:val="en-US"/>
        </w:rPr>
        <w:t xml:space="preserve"> has proven that data points are not merely collected, but</w:t>
      </w:r>
      <w:r>
        <w:rPr>
          <w:rFonts w:ascii="Times New Roman" w:hAnsi="Times New Roman"/>
          <w:sz w:val="24"/>
          <w:szCs w:val="24"/>
          <w:u w:color="000000"/>
          <w:rtl w:val="0"/>
          <w:lang w:val="en-US"/>
        </w:rPr>
        <w:t xml:space="preserve"> evaluated in regards to the </w:t>
      </w:r>
      <w:r>
        <w:rPr>
          <w:rFonts w:ascii="Times New Roman" w:hAnsi="Times New Roman"/>
          <w:sz w:val="24"/>
          <w:szCs w:val="24"/>
          <w:u w:color="000000"/>
          <w:rtl w:val="0"/>
          <w:lang w:val="en-US"/>
        </w:rPr>
        <w:t xml:space="preserve">conglomerate </w:t>
      </w:r>
      <w:r>
        <w:rPr>
          <w:rFonts w:ascii="Times New Roman" w:hAnsi="Times New Roman"/>
          <w:sz w:val="24"/>
          <w:szCs w:val="24"/>
          <w:u w:color="000000"/>
          <w:rtl w:val="0"/>
          <w:lang w:val="en-US"/>
        </w:rPr>
        <w:t>stor</w:t>
      </w:r>
      <w:r>
        <w:rPr>
          <w:rFonts w:ascii="Times New Roman" w:hAnsi="Times New Roman"/>
          <w:sz w:val="24"/>
          <w:szCs w:val="24"/>
          <w:u w:color="000000"/>
          <w:rtl w:val="0"/>
          <w:lang w:val="en-US"/>
        </w:rPr>
        <w:t>y</w:t>
      </w:r>
      <w:r>
        <w:rPr>
          <w:rFonts w:ascii="Times New Roman" w:hAnsi="Times New Roman"/>
          <w:sz w:val="24"/>
          <w:szCs w:val="24"/>
          <w:u w:color="000000"/>
          <w:rtl w:val="0"/>
          <w:lang w:val="en-US"/>
        </w:rPr>
        <w:t xml:space="preserve"> they tell, which is </w:t>
      </w:r>
      <w:r>
        <w:rPr>
          <w:rFonts w:ascii="Times New Roman" w:hAnsi="Times New Roman"/>
          <w:sz w:val="24"/>
          <w:szCs w:val="24"/>
          <w:u w:color="000000"/>
          <w:rtl w:val="0"/>
          <w:lang w:val="en-US"/>
        </w:rPr>
        <w:t>a wholistic</w:t>
      </w:r>
      <w:r>
        <w:rPr>
          <w:rFonts w:ascii="Times New Roman" w:hAnsi="Times New Roman"/>
          <w:sz w:val="24"/>
          <w:szCs w:val="24"/>
          <w:u w:color="000000"/>
          <w:rtl w:val="0"/>
          <w:lang w:val="en-US"/>
        </w:rPr>
        <w:t xml:space="preserve"> portrait of an individual human being. Humanity risks regressing to a world in which autonomy and privacy are no longer respected if the current data policies and practices remain unchecked. Young consumers of technology do not view the manipulation of their thoughts and feelings by technology companies as a trade-off for obtaining free services, but as offensive to their privacy and livelihood. It is the mandate of the United Nations to listen to these voices, and legislate in a way that honors the</w:t>
      </w:r>
      <w:r>
        <w:rPr>
          <w:rFonts w:ascii="Times New Roman" w:hAnsi="Times New Roman"/>
          <w:sz w:val="24"/>
          <w:szCs w:val="24"/>
          <w:u w:color="000000"/>
          <w:rtl w:val="0"/>
          <w:lang w:val="en-US"/>
        </w:rPr>
        <w:t xml:space="preserve">ir </w:t>
      </w:r>
      <w:r>
        <w:rPr>
          <w:rFonts w:ascii="Times New Roman" w:hAnsi="Times New Roman"/>
          <w:sz w:val="24"/>
          <w:szCs w:val="24"/>
          <w:u w:color="000000"/>
          <w:rtl w:val="0"/>
          <w:lang w:val="en-US"/>
        </w:rPr>
        <w:t>wishes</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and values the global community</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mental health.</w:t>
      </w:r>
    </w:p>
    <w:p>
      <w:pPr>
        <w:pStyle w:val="Default"/>
        <w:shd w:val="clear" w:color="auto" w:fill="ffffff"/>
        <w:bidi w:val="0"/>
        <w:spacing w:after="240"/>
        <w:ind w:left="0" w:right="0" w:firstLine="0"/>
        <w:jc w:val="left"/>
        <w:rPr>
          <w:rFonts w:ascii="Times New Roman" w:cs="Times New Roman" w:hAnsi="Times New Roman" w:eastAsia="Times New Roman"/>
          <w:sz w:val="24"/>
          <w:szCs w:val="24"/>
          <w:u w:color="000000"/>
          <w:shd w:val="clear" w:color="auto" w:fill="faf9f8"/>
          <w:rtl w:val="0"/>
          <w:lang w:val="en-US"/>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630"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widowControl w:val="0"/>
              <w:bidi w:val="0"/>
              <w:ind w:left="0" w:right="0" w:firstLine="0"/>
              <w:jc w:val="left"/>
              <w:rPr>
                <w:rtl w:val="0"/>
              </w:rPr>
            </w:pPr>
            <w:r>
              <w:rPr>
                <w:rFonts w:ascii="Times New Roman" w:hAnsi="Times New Roman"/>
                <w:sz w:val="24"/>
                <w:szCs w:val="24"/>
                <w:u w:color="000000"/>
                <w:shd w:val="clear" w:color="auto" w:fill="faf9f8"/>
                <w:rtl w:val="0"/>
                <w:lang w:val="en-US"/>
              </w:rPr>
              <w:t>4. The General Comment should</w:t>
            </w:r>
            <w:r>
              <w:rPr>
                <w:rFonts w:ascii="Times New Roman" w:hAnsi="Times New Roman"/>
                <w:b w:val="1"/>
                <w:bCs w:val="1"/>
                <w:sz w:val="24"/>
                <w:szCs w:val="24"/>
                <w:u w:color="000000"/>
                <w:shd w:val="clear" w:color="auto" w:fill="faf9f8"/>
                <w:rtl w:val="0"/>
                <w:lang w:val="en-US"/>
              </w:rPr>
              <w:t xml:space="preserve"> prohibit all collection</w:t>
            </w:r>
            <w:r>
              <w:rPr>
                <w:rFonts w:ascii="Times New Roman" w:hAnsi="Times New Roman"/>
                <w:sz w:val="24"/>
                <w:szCs w:val="24"/>
                <w:u w:color="000000"/>
                <w:shd w:val="clear" w:color="auto" w:fill="faf9f8"/>
                <w:rtl w:val="0"/>
                <w:lang w:val="en-US"/>
              </w:rPr>
              <w:t xml:space="preserve"> of children</w:t>
            </w:r>
            <w:r>
              <w:rPr>
                <w:rFonts w:ascii="Times New Roman" w:hAnsi="Times New Roman" w:hint="default"/>
                <w:sz w:val="24"/>
                <w:szCs w:val="24"/>
                <w:u w:color="000000"/>
                <w:shd w:val="clear" w:color="auto" w:fill="faf9f8"/>
                <w:rtl w:val="0"/>
                <w:lang w:val="en-US"/>
              </w:rPr>
              <w:t>’</w:t>
            </w:r>
            <w:r>
              <w:rPr>
                <w:rFonts w:ascii="Times New Roman" w:hAnsi="Times New Roman"/>
                <w:sz w:val="24"/>
                <w:szCs w:val="24"/>
                <w:u w:color="000000"/>
                <w:shd w:val="clear" w:color="auto" w:fill="faf9f8"/>
                <w:rtl w:val="0"/>
                <w:lang w:val="en-US"/>
              </w:rPr>
              <w:t xml:space="preserve">s personal data for economic profit. </w:t>
            </w:r>
          </w:p>
        </w:tc>
      </w:tr>
    </w:tbl>
    <w:p>
      <w:pPr>
        <w:pStyle w:val="Default"/>
        <w:widowControl w:val="0"/>
        <w:shd w:val="clear" w:color="auto" w:fill="ffffff"/>
        <w:bidi w:val="0"/>
        <w:spacing w:after="240"/>
        <w:ind w:left="0" w:right="0" w:firstLine="0"/>
        <w:jc w:val="left"/>
        <w:rPr>
          <w:rFonts w:ascii="Times New Roman" w:cs="Times New Roman" w:hAnsi="Times New Roman" w:eastAsia="Times New Roman"/>
          <w:sz w:val="24"/>
          <w:szCs w:val="24"/>
          <w:u w:color="000000"/>
          <w:shd w:val="clear" w:color="auto" w:fill="faf9f8"/>
          <w:rtl w:val="0"/>
          <w:lang w:val="en-US"/>
        </w:rPr>
      </w:pPr>
    </w:p>
    <w:p>
      <w:pPr>
        <w:pStyle w:val="Default"/>
        <w:bidi w:val="0"/>
        <w:spacing w:before="240" w:after="24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 xml:space="preserve">Paragraph 70 of the General Comment states that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digital practices such as automated data processing, behavioral targeting, mandatory identity verification, and mass surveillance are becoming routine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and may have adverse consequences on children, which may extend to later stages of their lives.</w:t>
      </w:r>
      <w:r>
        <w:rPr>
          <w:rFonts w:ascii="Times New Roman" w:hAnsi="Times New Roman" w:hint="default"/>
          <w:sz w:val="24"/>
          <w:szCs w:val="24"/>
          <w:u w:color="000000"/>
          <w:rtl w:val="0"/>
          <w:lang w:val="en-US"/>
        </w:rPr>
        <w:t xml:space="preserve">” </w:t>
      </w:r>
    </w:p>
    <w:p>
      <w:pPr>
        <w:pStyle w:val="Default"/>
        <w:bidi w:val="0"/>
        <w:spacing w:before="240" w:after="240"/>
        <w:ind w:left="0" w:right="0" w:firstLine="720"/>
        <w:jc w:val="left"/>
        <w:rPr>
          <w:rFonts w:ascii="Times New Roman" w:cs="Times New Roman" w:hAnsi="Times New Roman" w:eastAsia="Times New Roman"/>
          <w:sz w:val="24"/>
          <w:szCs w:val="24"/>
          <w:u w:color="000000"/>
          <w:shd w:val="clear" w:color="auto" w:fill="faf9f8"/>
          <w:rtl w:val="0"/>
          <w:lang w:val="en-US"/>
        </w:rPr>
      </w:pPr>
      <w:r>
        <w:rPr>
          <w:rFonts w:ascii="Times New Roman" w:hAnsi="Times New Roman"/>
          <w:sz w:val="24"/>
          <w:szCs w:val="24"/>
          <w:u w:color="000000"/>
          <w:rtl w:val="0"/>
          <w:lang w:val="en-US"/>
        </w:rPr>
        <w:t xml:space="preserve">Surveillance is known to have dangerous effects on mental health, reduce productivity, and lead to anxiety and fear. Children are far more vulnerable than adults, and the environment in which they grow up should be as free of unnecessary stressors as possible. Section E of the General Comment outlines a number of the issues which arise as a result of data collection, yet offers no concrete solutions to the threats posed. </w:t>
      </w:r>
    </w:p>
    <w:p>
      <w:pPr>
        <w:pStyle w:val="Default"/>
        <w:bidi w:val="0"/>
        <w:spacing w:before="240" w:after="240"/>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Data collection has become normalized, a compulsory function of internet use. This must be reconsidered as children play an ever-growing role online. Data collection is often treated as a benign side-effect of online activity, and sometimes as an active good, as suggested by the General Comment: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personal data are often processed to offer educational, health and other benefits to children.</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It is not immediately obvious what these perceived benefits are, or if they are valuable enough to offer a justification for the collection of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pt-PT"/>
        </w:rPr>
        <w:t xml:space="preserve">s data. </w:t>
      </w: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b w:val="1"/>
          <w:bCs w:val="1"/>
          <w:sz w:val="24"/>
          <w:szCs w:val="24"/>
          <w:u w:color="000000"/>
          <w:rtl w:val="0"/>
          <w:lang w:val="en-US"/>
        </w:rPr>
        <w:tab/>
        <w:t>Article 16 of the CRC</w:t>
      </w:r>
      <w:r>
        <w:rPr>
          <w:rFonts w:ascii="Times New Roman" w:hAnsi="Times New Roman"/>
          <w:sz w:val="24"/>
          <w:szCs w:val="24"/>
          <w:u w:color="000000"/>
          <w:rtl w:val="0"/>
          <w:lang w:val="en-US"/>
        </w:rPr>
        <w:t xml:space="preserve"> states that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no child shall be subjected to arbitrary or unlawful interference with his or her privacy.</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 xml:space="preserve">Privacy can be breached in a variety of ways, and the General Comment acknowledges that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digital technologies are used to collect data about, inter alia,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identities, activities, location, communication, preferences and relationships.</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These factors culminate in a clear violation of Article 16. Data collection is a growing field which is not particularly regulated. It is essential that restrictions on data collection be put in place to protect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right to privacy.</w:t>
      </w:r>
    </w:p>
    <w:p>
      <w:pPr>
        <w:pStyle w:val="Default"/>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r>
    </w:p>
    <w:p>
      <w:pPr>
        <w:pStyle w:val="Default"/>
        <w:bidi w:val="0"/>
        <w:ind w:left="0" w:right="0" w:firstLine="720"/>
        <w:jc w:val="left"/>
        <w:rPr>
          <w:rFonts w:ascii="Times New Roman" w:cs="Times New Roman" w:hAnsi="Times New Roman" w:eastAsia="Times New Roman"/>
          <w:sz w:val="24"/>
          <w:szCs w:val="24"/>
          <w:u w:color="000000"/>
          <w:rtl w:val="0"/>
          <w:lang w:val="en-US"/>
        </w:rPr>
      </w:pPr>
      <w:r>
        <w:rPr>
          <w:rFonts w:ascii="Times New Roman" w:hAnsi="Times New Roman"/>
          <w:sz w:val="24"/>
          <w:szCs w:val="24"/>
          <w:u w:color="000000"/>
          <w:rtl w:val="0"/>
          <w:lang w:val="en-US"/>
        </w:rPr>
        <w:t>It could be proposed that parents be given the right to choose whether or not their child</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 xml:space="preserve">s data can be collected. This is no solution. As guardians, parents have the responsibility to make decisions on behalf of their children, but it is not clear that, given the litany of negative effects of data collection, this is necessary or advisable. </w:t>
      </w:r>
      <w:r>
        <w:rPr>
          <w:rFonts w:ascii="Times New Roman" w:hAnsi="Times New Roman"/>
          <w:b w:val="1"/>
          <w:bCs w:val="1"/>
          <w:sz w:val="24"/>
          <w:szCs w:val="24"/>
          <w:u w:color="000000"/>
          <w:rtl w:val="0"/>
          <w:lang w:val="en-US"/>
        </w:rPr>
        <w:t>Article 32 of the CRC</w:t>
      </w:r>
      <w:r>
        <w:rPr>
          <w:rFonts w:ascii="Times New Roman" w:hAnsi="Times New Roman"/>
          <w:sz w:val="24"/>
          <w:szCs w:val="24"/>
          <w:u w:color="000000"/>
          <w:rtl w:val="0"/>
          <w:lang w:val="en-US"/>
        </w:rPr>
        <w:t xml:space="preserve"> provides that </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States Parties recognize the right of the child to be protected from economic exploitation.</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The undoubted primary purpose of data collection is its function as an economic apparatus. It is organized as a means of acquiring profit and as such, when applied to children, serves as a means of economic exploitation. All collection of children</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personal data for the purpose of economic gain should therefore be prohibited.</w:t>
      </w:r>
    </w:p>
    <w:p>
      <w:pPr>
        <w:pStyle w:val="Default"/>
        <w:bidi w:val="0"/>
        <w:ind w:left="0" w:right="0" w:firstLine="720"/>
        <w:jc w:val="left"/>
        <w:rPr>
          <w:rFonts w:ascii="Times New Roman" w:cs="Times New Roman" w:hAnsi="Times New Roman" w:eastAsia="Times New Roman"/>
          <w:sz w:val="24"/>
          <w:szCs w:val="24"/>
          <w:u w:color="000000"/>
          <w:rtl w:val="0"/>
          <w:lang w:val="en-US"/>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mc:AlternateContent>
          <mc:Choice Requires="wps">
            <w:drawing>
              <wp:anchor distT="0" distB="0" distL="0" distR="0" simplePos="0" relativeHeight="251659264" behindDoc="0" locked="0" layoutInCell="1" allowOverlap="1">
                <wp:simplePos x="0" y="0"/>
                <wp:positionH relativeFrom="page">
                  <wp:posOffset>914400</wp:posOffset>
                </wp:positionH>
                <wp:positionV relativeFrom="line">
                  <wp:posOffset>76200</wp:posOffset>
                </wp:positionV>
                <wp:extent cx="5962650" cy="466725"/>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5962650" cy="466725"/>
                        </a:xfrm>
                        <a:prstGeom prst="rect">
                          <a:avLst/>
                        </a:prstGeom>
                        <a:solidFill>
                          <a:srgbClr val="FFFFFF"/>
                        </a:solidFill>
                        <a:ln w="6350" cap="flat">
                          <a:solidFill>
                            <a:srgbClr val="000000"/>
                          </a:solidFill>
                          <a:prstDash val="solid"/>
                          <a:round/>
                        </a:ln>
                        <a:effectLst/>
                      </wps:spPr>
                      <wps:txbx>
                        <w:txbxContent>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5. The General Comment should highlight the </w:t>
                            </w:r>
                            <w:r>
                              <w:rPr>
                                <w:rFonts w:ascii="Times New Roman" w:hAnsi="Times New Roman"/>
                                <w:b w:val="1"/>
                                <w:bCs w:val="1"/>
                                <w:sz w:val="24"/>
                                <w:szCs w:val="24"/>
                                <w:u w:color="000000"/>
                                <w:rtl w:val="0"/>
                                <w:lang w:val="en-US"/>
                              </w:rPr>
                              <w:t>importance of fully monitored online learning</w:t>
                            </w:r>
                            <w:r>
                              <w:rPr>
                                <w:rFonts w:ascii="Times New Roman" w:hAnsi="Times New Roman"/>
                                <w:sz w:val="24"/>
                                <w:szCs w:val="24"/>
                                <w:u w:color="000000"/>
                                <w:rtl w:val="0"/>
                                <w:lang w:val="en-US"/>
                              </w:rPr>
                              <w:t xml:space="preserve"> to enhance a child</w:t>
                            </w:r>
                            <w:r>
                              <w:rPr>
                                <w:rFonts w:ascii="Times New Roman" w:hAnsi="Times New Roman" w:hint="default"/>
                                <w:sz w:val="24"/>
                                <w:szCs w:val="24"/>
                                <w:u w:color="000000"/>
                                <w:rtl w:val="0"/>
                              </w:rPr>
                              <w:t>’</w:t>
                            </w:r>
                            <w:r>
                              <w:rPr>
                                <w:rFonts w:ascii="Times New Roman" w:hAnsi="Times New Roman"/>
                                <w:sz w:val="24"/>
                                <w:szCs w:val="24"/>
                                <w:u w:color="000000"/>
                                <w:rtl w:val="0"/>
                                <w:lang w:val="en-US"/>
                              </w:rPr>
                              <w:t>s sense of mental well-being.</w:t>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b w:val="1"/>
                                <w:bCs w:val="1"/>
                                <w:sz w:val="24"/>
                                <w:szCs w:val="24"/>
                                <w:u w:color="000000"/>
                                <w:rtl w:val="0"/>
                              </w:rPr>
                            </w:pPr>
                          </w:p>
                          <w:p>
                            <w:pPr>
                              <w:pStyle w:val="Body"/>
                              <w:bidi w:val="0"/>
                              <w:ind w:left="0" w:right="0" w:firstLine="0"/>
                              <w:jc w:val="left"/>
                              <w:rPr>
                                <w:rtl w:val="0"/>
                              </w:rPr>
                            </w:pPr>
                            <w:r>
                              <w:rPr>
                                <w:rFonts w:ascii="Times New Roman" w:hAnsi="Times New Roman"/>
                                <w:b w:val="1"/>
                                <w:bCs w:val="1"/>
                                <w:sz w:val="24"/>
                                <w:szCs w:val="24"/>
                                <w:u w:color="000000"/>
                                <w:rtl w:val="0"/>
                                <w:lang w:val="en-US"/>
                              </w:rPr>
                              <w:t xml:space="preserve">    funding and support </w:t>
                            </w:r>
                            <w:r>
                              <w:rPr>
                                <w:rFonts w:ascii="Times New Roman" w:hAnsi="Times New Roman"/>
                                <w:sz w:val="24"/>
                                <w:szCs w:val="24"/>
                                <w:u w:color="000000"/>
                                <w:rtl w:val="0"/>
                                <w:lang w:val="en-US"/>
                              </w:rPr>
                              <w:t xml:space="preserve">for schools in poorer areas as described in Article 28 of the Convention.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2.0pt;margin-top:6.0pt;width:469.5pt;height:36.8pt;z-index:251659264;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bidi w:val="0"/>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5. The General Comment should highlight the </w:t>
                      </w:r>
                      <w:r>
                        <w:rPr>
                          <w:rFonts w:ascii="Times New Roman" w:hAnsi="Times New Roman"/>
                          <w:b w:val="1"/>
                          <w:bCs w:val="1"/>
                          <w:sz w:val="24"/>
                          <w:szCs w:val="24"/>
                          <w:u w:color="000000"/>
                          <w:rtl w:val="0"/>
                          <w:lang w:val="en-US"/>
                        </w:rPr>
                        <w:t>importance of fully monitored online learning</w:t>
                      </w:r>
                      <w:r>
                        <w:rPr>
                          <w:rFonts w:ascii="Times New Roman" w:hAnsi="Times New Roman"/>
                          <w:sz w:val="24"/>
                          <w:szCs w:val="24"/>
                          <w:u w:color="000000"/>
                          <w:rtl w:val="0"/>
                          <w:lang w:val="en-US"/>
                        </w:rPr>
                        <w:t xml:space="preserve"> to enhance a child</w:t>
                      </w:r>
                      <w:r>
                        <w:rPr>
                          <w:rFonts w:ascii="Times New Roman" w:hAnsi="Times New Roman" w:hint="default"/>
                          <w:sz w:val="24"/>
                          <w:szCs w:val="24"/>
                          <w:u w:color="000000"/>
                          <w:rtl w:val="0"/>
                        </w:rPr>
                        <w:t>’</w:t>
                      </w:r>
                      <w:r>
                        <w:rPr>
                          <w:rFonts w:ascii="Times New Roman" w:hAnsi="Times New Roman"/>
                          <w:sz w:val="24"/>
                          <w:szCs w:val="24"/>
                          <w:u w:color="000000"/>
                          <w:rtl w:val="0"/>
                          <w:lang w:val="en-US"/>
                        </w:rPr>
                        <w:t>s sense of mental well-being.</w:t>
                      </w:r>
                    </w:p>
                    <w:p>
                      <w:pPr>
                        <w:pStyle w:val="Body"/>
                        <w:bidi w:val="0"/>
                        <w:ind w:left="0" w:right="0" w:firstLine="0"/>
                        <w:jc w:val="left"/>
                        <w:rPr>
                          <w:rFonts w:ascii="Times New Roman" w:cs="Times New Roman" w:hAnsi="Times New Roman" w:eastAsia="Times New Roman"/>
                          <w:sz w:val="24"/>
                          <w:szCs w:val="24"/>
                          <w:u w:color="000000"/>
                          <w:rtl w:val="0"/>
                        </w:rPr>
                      </w:pPr>
                    </w:p>
                    <w:p>
                      <w:pPr>
                        <w:pStyle w:val="Body"/>
                        <w:bidi w:val="0"/>
                        <w:ind w:left="0" w:right="0" w:firstLine="0"/>
                        <w:jc w:val="left"/>
                        <w:rPr>
                          <w:rFonts w:ascii="Times New Roman" w:cs="Times New Roman" w:hAnsi="Times New Roman" w:eastAsia="Times New Roman"/>
                          <w:b w:val="1"/>
                          <w:bCs w:val="1"/>
                          <w:sz w:val="24"/>
                          <w:szCs w:val="24"/>
                          <w:u w:color="000000"/>
                          <w:rtl w:val="0"/>
                        </w:rPr>
                      </w:pPr>
                    </w:p>
                    <w:p>
                      <w:pPr>
                        <w:pStyle w:val="Body"/>
                        <w:bidi w:val="0"/>
                        <w:ind w:left="0" w:right="0" w:firstLine="0"/>
                        <w:jc w:val="left"/>
                        <w:rPr>
                          <w:rtl w:val="0"/>
                        </w:rPr>
                      </w:pPr>
                      <w:r>
                        <w:rPr>
                          <w:rFonts w:ascii="Times New Roman" w:hAnsi="Times New Roman"/>
                          <w:b w:val="1"/>
                          <w:bCs w:val="1"/>
                          <w:sz w:val="24"/>
                          <w:szCs w:val="24"/>
                          <w:u w:color="000000"/>
                          <w:rtl w:val="0"/>
                          <w:lang w:val="en-US"/>
                        </w:rPr>
                        <w:t xml:space="preserve">    funding and support </w:t>
                      </w:r>
                      <w:r>
                        <w:rPr>
                          <w:rFonts w:ascii="Times New Roman" w:hAnsi="Times New Roman"/>
                          <w:sz w:val="24"/>
                          <w:szCs w:val="24"/>
                          <w:u w:color="000000"/>
                          <w:rtl w:val="0"/>
                          <w:lang w:val="en-US"/>
                        </w:rPr>
                        <w:t xml:space="preserve">for schools in poorer areas as described in Article 28 of the Convention. </w:t>
                      </w:r>
                    </w:p>
                  </w:txbxContent>
                </v:textbox>
                <w10:wrap type="none" side="bothSides" anchorx="page"/>
              </v:shape>
            </w:pict>
          </mc:Fallback>
        </mc:AlternateConten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en-US"/>
        </w:rPr>
        <w:t>Article 28 of the draft General Comment for the</w:t>
      </w:r>
      <w:r>
        <w:rPr>
          <w:rFonts w:ascii="Times New Roman" w:hAnsi="Times New Roman"/>
          <w:sz w:val="24"/>
          <w:szCs w:val="24"/>
          <w:u w:color="000000"/>
          <w:rtl w:val="0"/>
          <w:lang w:val="en-US"/>
        </w:rPr>
        <w:t xml:space="preserve"> </w:t>
      </w:r>
      <w:r>
        <w:rPr>
          <w:rFonts w:ascii="Times New Roman" w:hAnsi="Times New Roman"/>
          <w:sz w:val="24"/>
          <w:szCs w:val="24"/>
          <w:u w:color="000000"/>
          <w:rtl w:val="0"/>
          <w:lang w:val="en-US"/>
        </w:rPr>
        <w:t xml:space="preserve">CRC, places emphasis on the connection between digital learning environments and quality education. Increased digital literacy as well as access to online learning materials allow students access to areas of knowledge outside their normal sphere of study. In addition, online learning will become increasingly important in the years to come, especially given the current </w:t>
      </w:r>
      <w:r>
        <w:rPr>
          <w:rFonts w:ascii="Times New Roman" w:hAnsi="Times New Roman"/>
          <w:sz w:val="24"/>
          <w:szCs w:val="24"/>
          <w:u w:color="000000"/>
          <w:rtl w:val="0"/>
          <w:lang w:val="en-US"/>
        </w:rPr>
        <w:t>COVID</w:t>
      </w:r>
      <w:r>
        <w:rPr>
          <w:rFonts w:ascii="Times New Roman" w:hAnsi="Times New Roman"/>
          <w:sz w:val="24"/>
          <w:szCs w:val="24"/>
          <w:u w:color="000000"/>
          <w:rtl w:val="0"/>
          <w:lang w:val="en-US"/>
        </w:rPr>
        <w:t xml:space="preserve">-19 climate. As such, we support the inclusion of the right to education in a digital environment. </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spacing w:after="160" w:line="259" w:lineRule="auto"/>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en-US"/>
        </w:rPr>
        <w:t xml:space="preserve">It should be noted that the right to online education is often hindered by gross inequalities in school location, family income, and family education level. This can place undue mental stress on children, leading to loss of self-confidence, frustration and a lack of interest in school. In this respect, the mental well-being of the child is at risk. This is turn compromises the </w:t>
      </w:r>
      <w:r>
        <w:rPr>
          <w:rFonts w:ascii="Times New Roman" w:hAnsi="Times New Roman" w:hint="default"/>
          <w:sz w:val="24"/>
          <w:szCs w:val="24"/>
          <w:u w:color="000000"/>
          <w:rtl w:val="0"/>
        </w:rPr>
        <w:t>‘</w:t>
      </w:r>
      <w:r>
        <w:rPr>
          <w:rFonts w:ascii="Times New Roman" w:hAnsi="Times New Roman"/>
          <w:sz w:val="24"/>
          <w:szCs w:val="24"/>
          <w:u w:color="000000"/>
          <w:rtl w:val="0"/>
          <w:lang w:val="en-US"/>
        </w:rPr>
        <w:t>right of every child to a standard of living adequate for the child's physical, mental, spiritual, moral and social development</w:t>
      </w:r>
      <w:r>
        <w:rPr>
          <w:rFonts w:ascii="Times New Roman" w:hAnsi="Times New Roman" w:hint="default"/>
          <w:sz w:val="24"/>
          <w:szCs w:val="24"/>
          <w:u w:color="000000"/>
          <w:rtl w:val="0"/>
        </w:rPr>
        <w:t xml:space="preserve">’ </w:t>
      </w:r>
      <w:r>
        <w:rPr>
          <w:rFonts w:ascii="Times New Roman" w:hAnsi="Times New Roman"/>
          <w:sz w:val="24"/>
          <w:szCs w:val="24"/>
          <w:u w:color="000000"/>
          <w:rtl w:val="0"/>
          <w:lang w:val="it-IT"/>
        </w:rPr>
        <w:t>(CRC, art. 27)</w:t>
      </w:r>
      <w:r>
        <w:rPr>
          <w:rFonts w:ascii="Times New Roman" w:hAnsi="Times New Roman"/>
          <w:sz w:val="24"/>
          <w:szCs w:val="24"/>
          <w:u w:color="000000"/>
          <w:rtl w:val="0"/>
          <w:lang w:val="en-US"/>
        </w:rPr>
        <w:t>.</w:t>
      </w:r>
      <w:r>
        <w:rPr>
          <w:rFonts w:ascii="Times New Roman" w:hAnsi="Times New Roman"/>
          <w:sz w:val="24"/>
          <w:szCs w:val="24"/>
          <w:u w:color="000000"/>
          <w:rtl w:val="0"/>
        </w:rPr>
        <w:t xml:space="preserve"> </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en-US"/>
        </w:rPr>
        <w:t xml:space="preserve">To address these concerns, Paragraph 111 of the draft General Comment </w:t>
      </w:r>
      <w:r>
        <w:rPr>
          <w:rFonts w:ascii="Times New Roman" w:hAnsi="Times New Roman"/>
          <w:sz w:val="24"/>
          <w:szCs w:val="24"/>
          <w:u w:color="000000"/>
          <w:rtl w:val="0"/>
          <w:lang w:val="en-US"/>
        </w:rPr>
        <w:t>provides</w:t>
      </w:r>
      <w:r>
        <w:rPr>
          <w:rFonts w:ascii="Times New Roman" w:hAnsi="Times New Roman"/>
          <w:sz w:val="24"/>
          <w:szCs w:val="24"/>
          <w:u w:color="000000"/>
          <w:rtl w:val="0"/>
          <w:lang w:val="en-US"/>
        </w:rPr>
        <w:t xml:space="preserve"> that </w:t>
      </w:r>
      <w:r>
        <w:rPr>
          <w:rFonts w:ascii="Times New Roman" w:hAnsi="Times New Roman" w:hint="default"/>
          <w:sz w:val="24"/>
          <w:szCs w:val="24"/>
          <w:u w:color="000000"/>
          <w:rtl w:val="0"/>
        </w:rPr>
        <w:t>“</w:t>
      </w:r>
      <w:r>
        <w:rPr>
          <w:rFonts w:ascii="Times New Roman" w:hAnsi="Times New Roman"/>
          <w:sz w:val="24"/>
          <w:szCs w:val="24"/>
          <w:u w:color="000000"/>
          <w:rtl w:val="0"/>
          <w:lang w:val="en-US"/>
        </w:rPr>
        <w:t>States should invest equitably in technological infrastructure in schools, ensuring the availability of sufficient number of computers, quality connectivity and electricity, teacher-training on the use of digital educational technologies, and timely maintenance of school technologies</w:t>
      </w:r>
      <w:r>
        <w:rPr>
          <w:rFonts w:ascii="Times New Roman" w:hAnsi="Times New Roman" w:hint="default"/>
          <w:sz w:val="24"/>
          <w:szCs w:val="24"/>
          <w:u w:color="000000"/>
          <w:rtl w:val="0"/>
        </w:rPr>
        <w:t>”</w:t>
      </w:r>
      <w:r>
        <w:rPr>
          <w:rFonts w:ascii="Times New Roman" w:hAnsi="Times New Roman"/>
          <w:sz w:val="24"/>
          <w:szCs w:val="24"/>
          <w:u w:color="000000"/>
          <w:rtl w:val="0"/>
          <w:lang w:val="en-US"/>
        </w:rPr>
        <w:t>.</w:t>
      </w:r>
      <w:r>
        <w:rPr>
          <w:rFonts w:ascii="Times New Roman" w:hAnsi="Times New Roman"/>
          <w:sz w:val="24"/>
          <w:szCs w:val="24"/>
          <w:u w:color="000000"/>
          <w:rtl w:val="0"/>
          <w:lang w:val="en-US"/>
        </w:rPr>
        <w:t xml:space="preserve"> This is especially crucial as States should support the creation and dissemination of diverse digital educational resources of good quality and ensure that existing inequality is not exacerbated by problems regarding access to such resources. </w:t>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en-US"/>
        </w:rPr>
        <w:t xml:space="preserve">Paragraph 112 also stipulates that </w:t>
      </w:r>
      <w:r>
        <w:rPr>
          <w:rFonts w:ascii="Times New Roman" w:hAnsi="Times New Roman" w:hint="default"/>
          <w:sz w:val="24"/>
          <w:szCs w:val="24"/>
          <w:u w:color="000000"/>
          <w:rtl w:val="0"/>
        </w:rPr>
        <w:t>“</w:t>
      </w:r>
      <w:r>
        <w:rPr>
          <w:rFonts w:ascii="Times New Roman" w:hAnsi="Times New Roman"/>
          <w:sz w:val="24"/>
          <w:szCs w:val="24"/>
          <w:u w:color="000000"/>
          <w:rtl w:val="0"/>
          <w:lang w:val="en-US"/>
        </w:rPr>
        <w:t>States should develop evidence-based standards and guidance for schools and other bodies responsible for procuring and using education technologies and materials to ensure these deliver valuable educational benefits</w:t>
      </w:r>
      <w:r>
        <w:rPr>
          <w:rFonts w:ascii="Times New Roman" w:hAnsi="Times New Roman" w:hint="default"/>
          <w:sz w:val="24"/>
          <w:szCs w:val="24"/>
          <w:u w:color="000000"/>
          <w:rtl w:val="0"/>
        </w:rPr>
        <w:t>”</w:t>
      </w:r>
      <w:r>
        <w:rPr>
          <w:rFonts w:ascii="Times New Roman" w:hAnsi="Times New Roman"/>
          <w:sz w:val="24"/>
          <w:szCs w:val="24"/>
          <w:u w:color="000000"/>
          <w:rtl w:val="0"/>
          <w:lang w:val="en-US"/>
        </w:rPr>
        <w:t xml:space="preserve">. The CRC draft General Comment should specify ways in which to measure the success of increased equitable funding for online learning and schools in general. </w:t>
      </w:r>
    </w:p>
    <w:p>
      <w:pPr>
        <w:pStyle w:val="Body"/>
        <w:bidi w:val="0"/>
        <w:ind w:left="0" w:right="0" w:firstLine="0"/>
        <w:jc w:val="both"/>
        <w:rPr>
          <w:rFonts w:ascii="Times New Roman" w:cs="Times New Roman" w:hAnsi="Times New Roman" w:eastAsia="Times New Roman"/>
          <w:sz w:val="24"/>
          <w:szCs w:val="24"/>
          <w:u w:color="000000"/>
          <w:rtl w:val="0"/>
        </w:rPr>
      </w:pPr>
    </w:p>
    <w:p>
      <w:pPr>
        <w:pStyle w:val="Body"/>
        <w:bidi w:val="0"/>
        <w:ind w:left="0" w:right="0" w:firstLine="0"/>
        <w:jc w:val="both"/>
        <w:rPr>
          <w:rFonts w:ascii="Times New Roman" w:cs="Times New Roman" w:hAnsi="Times New Roman" w:eastAsia="Times New Roman"/>
          <w:sz w:val="24"/>
          <w:szCs w:val="24"/>
          <w:u w:color="000000"/>
          <w:rtl w:val="0"/>
        </w:rPr>
      </w:pPr>
      <w:r>
        <w:rPr>
          <w:rFonts w:ascii="Times New Roman" w:cs="Times New Roman" w:hAnsi="Times New Roman" w:eastAsia="Times New Roman"/>
          <w:sz w:val="24"/>
          <w:szCs w:val="24"/>
          <w:u w:color="000000"/>
          <w:rtl w:val="0"/>
        </w:rPr>
        <w:tab/>
      </w:r>
      <w:r>
        <w:rPr>
          <w:rFonts w:ascii="Times New Roman" w:hAnsi="Times New Roman"/>
          <w:sz w:val="24"/>
          <w:szCs w:val="24"/>
          <w:u w:color="000000"/>
          <w:rtl w:val="0"/>
          <w:lang w:val="en-US"/>
        </w:rPr>
        <w:t>In short, access to online education and digital learning tools may enhance a child</w:t>
      </w:r>
      <w:r>
        <w:rPr>
          <w:rFonts w:ascii="Times New Roman" w:hAnsi="Times New Roman" w:hint="default"/>
          <w:sz w:val="24"/>
          <w:szCs w:val="24"/>
          <w:u w:color="000000"/>
          <w:rtl w:val="0"/>
        </w:rPr>
        <w:t>’</w:t>
      </w:r>
      <w:r>
        <w:rPr>
          <w:rFonts w:ascii="Times New Roman" w:hAnsi="Times New Roman"/>
          <w:sz w:val="24"/>
          <w:szCs w:val="24"/>
          <w:u w:color="000000"/>
          <w:rtl w:val="0"/>
          <w:lang w:val="en-US"/>
        </w:rPr>
        <w:t>s sense of mental well-being, particularly when the child</w:t>
      </w:r>
      <w:r>
        <w:rPr>
          <w:rFonts w:ascii="Times New Roman" w:hAnsi="Times New Roman" w:hint="default"/>
          <w:sz w:val="24"/>
          <w:szCs w:val="24"/>
          <w:u w:color="000000"/>
          <w:rtl w:val="0"/>
        </w:rPr>
        <w:t>’</w:t>
      </w:r>
      <w:r>
        <w:rPr>
          <w:rFonts w:ascii="Times New Roman" w:hAnsi="Times New Roman"/>
          <w:sz w:val="24"/>
          <w:szCs w:val="24"/>
          <w:u w:color="000000"/>
          <w:rtl w:val="0"/>
          <w:lang w:val="en-US"/>
        </w:rPr>
        <w:t>s other rights mentioned in this response are fully upheld.</w:t>
      </w:r>
    </w:p>
    <w:p>
      <w:pPr>
        <w:pStyle w:val="Default"/>
        <w:bidi w:val="0"/>
        <w:ind w:left="0" w:right="0" w:firstLine="720"/>
        <w:jc w:val="left"/>
        <w:rPr>
          <w:rtl w:val="0"/>
        </w:rPr>
      </w:pPr>
      <w:r>
        <w:rPr>
          <w:rFonts w:ascii="Times New Roman" w:hAnsi="Times New Roman"/>
          <w:sz w:val="24"/>
          <w:szCs w:val="24"/>
          <w:u w:color="000000"/>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7E9526-7477-42B8-AE36-85C33E6CAF19}"/>
</file>

<file path=customXml/itemProps2.xml><?xml version="1.0" encoding="utf-8"?>
<ds:datastoreItem xmlns:ds="http://schemas.openxmlformats.org/officeDocument/2006/customXml" ds:itemID="{0F3F1D67-50CA-434B-A716-8D639E8FE02A}"/>
</file>

<file path=customXml/itemProps3.xml><?xml version="1.0" encoding="utf-8"?>
<ds:datastoreItem xmlns:ds="http://schemas.openxmlformats.org/officeDocument/2006/customXml" ds:itemID="{7BD7D198-5C72-41F0-8EB0-7FF59F7E084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