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D5A8E" w14:textId="4FB6C254" w:rsidR="00E95676" w:rsidRPr="00D2382C" w:rsidRDefault="00E95676" w:rsidP="00CF77B2">
      <w:pPr>
        <w:tabs>
          <w:tab w:val="left" w:pos="1896"/>
        </w:tabs>
        <w:spacing w:line="240" w:lineRule="auto"/>
        <w:jc w:val="right"/>
        <w:rPr>
          <w:sz w:val="24"/>
          <w:szCs w:val="24"/>
          <w:lang w:val="en-GB"/>
        </w:rPr>
      </w:pPr>
      <w:r w:rsidRPr="00D2382C">
        <w:rPr>
          <w:sz w:val="20"/>
          <w:szCs w:val="24"/>
          <w:lang w:val="en-GB"/>
        </w:rPr>
        <w:t xml:space="preserve">Strasbourg, </w:t>
      </w:r>
      <w:r w:rsidR="00572B8B">
        <w:rPr>
          <w:sz w:val="20"/>
          <w:szCs w:val="24"/>
          <w:lang w:val="en-GB"/>
        </w:rPr>
        <w:t>13</w:t>
      </w:r>
      <w:r w:rsidR="003827ED" w:rsidRPr="00D2382C">
        <w:rPr>
          <w:sz w:val="20"/>
          <w:szCs w:val="24"/>
          <w:lang w:val="en-GB"/>
        </w:rPr>
        <w:t xml:space="preserve"> November 2020</w:t>
      </w:r>
    </w:p>
    <w:p w14:paraId="3077CF74" w14:textId="2D3F20E5" w:rsidR="00E95676" w:rsidRPr="00D2382C" w:rsidRDefault="00E95676" w:rsidP="00CF77B2">
      <w:pPr>
        <w:tabs>
          <w:tab w:val="left" w:pos="5985"/>
        </w:tabs>
        <w:spacing w:after="0" w:line="240" w:lineRule="auto"/>
        <w:jc w:val="center"/>
        <w:rPr>
          <w:b/>
          <w:sz w:val="24"/>
          <w:szCs w:val="24"/>
          <w:lang w:val="en-GB"/>
        </w:rPr>
      </w:pPr>
      <w:r w:rsidRPr="00D2382C">
        <w:rPr>
          <w:b/>
          <w:sz w:val="24"/>
          <w:szCs w:val="24"/>
          <w:lang w:val="en-GB"/>
        </w:rPr>
        <w:t>Comments</w:t>
      </w:r>
      <w:r w:rsidR="00F2410A" w:rsidRPr="00D2382C">
        <w:rPr>
          <w:b/>
          <w:sz w:val="24"/>
          <w:szCs w:val="24"/>
          <w:lang w:val="en-GB"/>
        </w:rPr>
        <w:t xml:space="preserve"> </w:t>
      </w:r>
      <w:r w:rsidRPr="00D2382C">
        <w:rPr>
          <w:b/>
          <w:sz w:val="24"/>
          <w:szCs w:val="24"/>
          <w:lang w:val="en-GB"/>
        </w:rPr>
        <w:t xml:space="preserve">submitted by the </w:t>
      </w:r>
      <w:r w:rsidR="00572B8B">
        <w:rPr>
          <w:b/>
          <w:sz w:val="24"/>
          <w:szCs w:val="24"/>
          <w:lang w:val="en-GB"/>
        </w:rPr>
        <w:t>Secretariat</w:t>
      </w:r>
      <w:r w:rsidRPr="00D2382C">
        <w:rPr>
          <w:b/>
          <w:sz w:val="24"/>
          <w:szCs w:val="24"/>
          <w:lang w:val="en-GB"/>
        </w:rPr>
        <w:t xml:space="preserve"> of the Council of Europe</w:t>
      </w:r>
    </w:p>
    <w:p w14:paraId="7F5E751F" w14:textId="6BE4F738" w:rsidR="00E95676" w:rsidRPr="00D2382C" w:rsidRDefault="00E2487F" w:rsidP="009B0F12">
      <w:pPr>
        <w:tabs>
          <w:tab w:val="left" w:pos="5985"/>
        </w:tabs>
        <w:spacing w:line="240" w:lineRule="auto"/>
        <w:jc w:val="center"/>
        <w:rPr>
          <w:b/>
          <w:sz w:val="24"/>
          <w:szCs w:val="24"/>
          <w:lang w:val="en-GB"/>
        </w:rPr>
      </w:pPr>
      <w:r w:rsidRPr="00D2382C">
        <w:rPr>
          <w:b/>
          <w:sz w:val="24"/>
          <w:szCs w:val="24"/>
          <w:lang w:val="en-GB"/>
        </w:rPr>
        <w:t>o</w:t>
      </w:r>
      <w:r w:rsidR="00E95676" w:rsidRPr="00D2382C">
        <w:rPr>
          <w:b/>
          <w:sz w:val="24"/>
          <w:szCs w:val="24"/>
          <w:lang w:val="en-GB"/>
        </w:rPr>
        <w:t>n the UN Committee on the Rights of the Child</w:t>
      </w:r>
      <w:r w:rsidR="00AA1DC4">
        <w:rPr>
          <w:b/>
          <w:sz w:val="24"/>
          <w:szCs w:val="24"/>
          <w:lang w:val="en-GB"/>
        </w:rPr>
        <w:t>’s</w:t>
      </w:r>
      <w:r w:rsidR="00E95676" w:rsidRPr="00D2382C">
        <w:rPr>
          <w:b/>
          <w:sz w:val="24"/>
          <w:szCs w:val="24"/>
          <w:lang w:val="en-GB"/>
        </w:rPr>
        <w:t xml:space="preserve"> </w:t>
      </w:r>
      <w:r w:rsidR="001F6813" w:rsidRPr="00D2382C">
        <w:rPr>
          <w:b/>
          <w:sz w:val="24"/>
          <w:szCs w:val="24"/>
          <w:lang w:val="en-GB"/>
        </w:rPr>
        <w:t>draft</w:t>
      </w:r>
      <w:r w:rsidR="00E95676" w:rsidRPr="00D2382C">
        <w:rPr>
          <w:b/>
          <w:sz w:val="24"/>
          <w:szCs w:val="24"/>
          <w:lang w:val="en-GB"/>
        </w:rPr>
        <w:t xml:space="preserve"> General Comment on children’s rights in relation to the digital environment</w:t>
      </w:r>
    </w:p>
    <w:p w14:paraId="65C01A40" w14:textId="3B1A4DCC" w:rsidR="00E95676" w:rsidRPr="00AA1DC4" w:rsidRDefault="00E95676" w:rsidP="008A2E41">
      <w:pPr>
        <w:spacing w:line="240" w:lineRule="auto"/>
        <w:jc w:val="both"/>
        <w:rPr>
          <w:sz w:val="21"/>
          <w:szCs w:val="21"/>
          <w:lang w:val="en-GB"/>
        </w:rPr>
      </w:pPr>
      <w:r w:rsidRPr="00D2382C">
        <w:rPr>
          <w:sz w:val="21"/>
          <w:szCs w:val="21"/>
          <w:lang w:val="en-GB"/>
        </w:rPr>
        <w:t xml:space="preserve">The </w:t>
      </w:r>
      <w:r w:rsidR="00195A36">
        <w:rPr>
          <w:sz w:val="21"/>
          <w:szCs w:val="21"/>
          <w:lang w:val="en-GB"/>
        </w:rPr>
        <w:t xml:space="preserve">Secretariat of the </w:t>
      </w:r>
      <w:r w:rsidRPr="00D2382C">
        <w:rPr>
          <w:sz w:val="21"/>
          <w:szCs w:val="21"/>
          <w:lang w:val="en-GB"/>
        </w:rPr>
        <w:t>Council of Europe extends its gratitude to the UN Committee o</w:t>
      </w:r>
      <w:r w:rsidR="001A6510" w:rsidRPr="00D2382C">
        <w:rPr>
          <w:sz w:val="21"/>
          <w:szCs w:val="21"/>
          <w:lang w:val="en-GB"/>
        </w:rPr>
        <w:t>n</w:t>
      </w:r>
      <w:r w:rsidRPr="00D2382C">
        <w:rPr>
          <w:sz w:val="21"/>
          <w:szCs w:val="21"/>
          <w:lang w:val="en-GB"/>
        </w:rPr>
        <w:t xml:space="preserve"> the Rights of the Child for the opportunity to submit comments on the </w:t>
      </w:r>
      <w:r w:rsidR="00570CC4" w:rsidRPr="00D2382C">
        <w:rPr>
          <w:sz w:val="21"/>
          <w:szCs w:val="21"/>
          <w:lang w:val="en-GB"/>
        </w:rPr>
        <w:t xml:space="preserve">draft </w:t>
      </w:r>
      <w:r w:rsidRPr="00D2382C">
        <w:rPr>
          <w:sz w:val="21"/>
          <w:szCs w:val="21"/>
          <w:lang w:val="en-GB"/>
        </w:rPr>
        <w:t xml:space="preserve">General Comment on children’s rights in relation to the digital environment. These comments reflect the views of the Secretariat of the Council of Europe and do not necessarily reflect the official position of its member states. </w:t>
      </w:r>
      <w:r w:rsidR="00AA1DC4">
        <w:rPr>
          <w:sz w:val="21"/>
          <w:szCs w:val="21"/>
          <w:lang w:val="en-GB"/>
        </w:rPr>
        <w:t>The present contribution combines comments coming from the Children’s Rights Divisions (Department of Anti-Discrimination, DG of Democracy) and from the Data Protection Unit (Information Society Department, DG of Human Rights)</w:t>
      </w:r>
      <w:r w:rsidR="001F4D63">
        <w:rPr>
          <w:sz w:val="21"/>
          <w:szCs w:val="21"/>
          <w:lang w:val="en-GB"/>
        </w:rPr>
        <w:t xml:space="preserve"> in order to provide a coherent response by the Council of Europe.</w:t>
      </w:r>
    </w:p>
    <w:p w14:paraId="15BBE9FC" w14:textId="4397575F" w:rsidR="00E95676" w:rsidRPr="00D2382C" w:rsidRDefault="00F2410A" w:rsidP="008A2E41">
      <w:pPr>
        <w:spacing w:line="240" w:lineRule="auto"/>
        <w:jc w:val="both"/>
        <w:rPr>
          <w:sz w:val="21"/>
          <w:szCs w:val="21"/>
          <w:lang w:val="en-GB"/>
        </w:rPr>
      </w:pPr>
      <w:r w:rsidRPr="00D2382C">
        <w:rPr>
          <w:sz w:val="21"/>
          <w:szCs w:val="21"/>
          <w:lang w:val="en-GB"/>
        </w:rPr>
        <w:t>The</w:t>
      </w:r>
      <w:r w:rsidR="00E95676" w:rsidRPr="00D2382C">
        <w:rPr>
          <w:sz w:val="21"/>
          <w:szCs w:val="21"/>
          <w:lang w:val="en-GB"/>
        </w:rPr>
        <w:t xml:space="preserve"> Council of Europe work on </w:t>
      </w:r>
      <w:r w:rsidR="001F4D63">
        <w:rPr>
          <w:sz w:val="21"/>
          <w:szCs w:val="21"/>
          <w:lang w:val="en-GB"/>
        </w:rPr>
        <w:t>the rights of the child in</w:t>
      </w:r>
      <w:r w:rsidR="00E95676" w:rsidRPr="00D2382C">
        <w:rPr>
          <w:sz w:val="21"/>
          <w:szCs w:val="21"/>
          <w:lang w:val="en-GB"/>
        </w:rPr>
        <w:t xml:space="preserve"> the digital environment is strongly grounded in the UN Convention on the Rights of the Child and its Optional Protocols. The standards developed by the Council of Europe provide further guidance to its member states</w:t>
      </w:r>
      <w:r w:rsidR="00A03707" w:rsidRPr="00D2382C">
        <w:rPr>
          <w:sz w:val="21"/>
          <w:szCs w:val="21"/>
          <w:lang w:val="en-GB"/>
        </w:rPr>
        <w:t>,</w:t>
      </w:r>
      <w:r w:rsidR="00E95676" w:rsidRPr="00D2382C">
        <w:rPr>
          <w:sz w:val="21"/>
          <w:szCs w:val="21"/>
          <w:lang w:val="en-GB"/>
        </w:rPr>
        <w:t xml:space="preserve"> thus complementing the efforts at global level. </w:t>
      </w:r>
      <w:r w:rsidR="002B606E" w:rsidRPr="00D2382C">
        <w:rPr>
          <w:sz w:val="21"/>
          <w:szCs w:val="21"/>
          <w:lang w:val="en-GB"/>
        </w:rPr>
        <w:t>The</w:t>
      </w:r>
      <w:r w:rsidR="00E95676" w:rsidRPr="00D2382C">
        <w:rPr>
          <w:sz w:val="21"/>
          <w:szCs w:val="21"/>
          <w:lang w:val="en-GB"/>
        </w:rPr>
        <w:t xml:space="preserve"> </w:t>
      </w:r>
      <w:hyperlink r:id="rId11" w:history="1">
        <w:r w:rsidR="00E95676" w:rsidRPr="00D2382C">
          <w:rPr>
            <w:rStyle w:val="Hyperlink"/>
            <w:sz w:val="21"/>
            <w:szCs w:val="21"/>
            <w:lang w:val="en-GB"/>
          </w:rPr>
          <w:t>Council of Europe Guidelines to respect, protect and fulfil the rights of the child in the digital environment</w:t>
        </w:r>
      </w:hyperlink>
      <w:r w:rsidR="00691BEF" w:rsidRPr="00D2382C">
        <w:rPr>
          <w:rStyle w:val="FootnoteReference"/>
          <w:color w:val="0563C1" w:themeColor="hyperlink"/>
          <w:sz w:val="21"/>
          <w:szCs w:val="21"/>
          <w:u w:val="single"/>
          <w:lang w:val="en-GB"/>
        </w:rPr>
        <w:footnoteReference w:id="1"/>
      </w:r>
      <w:r w:rsidR="00E94F24" w:rsidRPr="00D2382C">
        <w:rPr>
          <w:sz w:val="21"/>
          <w:szCs w:val="21"/>
          <w:lang w:val="en-GB"/>
        </w:rPr>
        <w:t xml:space="preserve"> (hereinafter “</w:t>
      </w:r>
      <w:r w:rsidR="001518A7" w:rsidRPr="00D2382C">
        <w:rPr>
          <w:sz w:val="21"/>
          <w:szCs w:val="21"/>
          <w:lang w:val="en-GB"/>
        </w:rPr>
        <w:t>child rights digital Guidelines</w:t>
      </w:r>
      <w:r w:rsidR="00E94F24" w:rsidRPr="00D2382C">
        <w:rPr>
          <w:sz w:val="21"/>
          <w:szCs w:val="21"/>
          <w:lang w:val="en-GB"/>
        </w:rPr>
        <w:t>”)</w:t>
      </w:r>
      <w:r w:rsidR="00A03707" w:rsidRPr="00D2382C">
        <w:rPr>
          <w:sz w:val="21"/>
          <w:szCs w:val="21"/>
          <w:lang w:val="en-GB"/>
        </w:rPr>
        <w:t>,</w:t>
      </w:r>
      <w:r w:rsidR="00E95676" w:rsidRPr="00D2382C">
        <w:rPr>
          <w:sz w:val="21"/>
          <w:szCs w:val="21"/>
          <w:lang w:val="en-GB"/>
        </w:rPr>
        <w:t xml:space="preserve"> when read together with</w:t>
      </w:r>
      <w:r w:rsidR="002B606E" w:rsidRPr="00D2382C">
        <w:rPr>
          <w:sz w:val="21"/>
          <w:szCs w:val="21"/>
          <w:lang w:val="en-GB"/>
        </w:rPr>
        <w:t xml:space="preserve"> European conventions such as the </w:t>
      </w:r>
      <w:hyperlink r:id="rId12" w:history="1">
        <w:r w:rsidR="002B606E" w:rsidRPr="00D2382C">
          <w:rPr>
            <w:rStyle w:val="Hyperlink"/>
            <w:sz w:val="21"/>
            <w:szCs w:val="21"/>
            <w:lang w:val="en-GB"/>
          </w:rPr>
          <w:t xml:space="preserve">Convention for the Protection of </w:t>
        </w:r>
        <w:r w:rsidR="00A03707" w:rsidRPr="00D2382C">
          <w:rPr>
            <w:rStyle w:val="Hyperlink"/>
            <w:sz w:val="21"/>
            <w:szCs w:val="21"/>
            <w:lang w:val="en-GB"/>
          </w:rPr>
          <w:t>i</w:t>
        </w:r>
        <w:r w:rsidR="002B606E" w:rsidRPr="00D2382C">
          <w:rPr>
            <w:rStyle w:val="Hyperlink"/>
            <w:sz w:val="21"/>
            <w:szCs w:val="21"/>
            <w:lang w:val="en-GB"/>
          </w:rPr>
          <w:t>ndividuals with regard to automatic processing of personal data</w:t>
        </w:r>
      </w:hyperlink>
      <w:r w:rsidR="002B606E" w:rsidRPr="00D2382C">
        <w:rPr>
          <w:sz w:val="21"/>
          <w:szCs w:val="21"/>
          <w:lang w:val="en-GB"/>
        </w:rPr>
        <w:t xml:space="preserve"> (“</w:t>
      </w:r>
      <w:r w:rsidR="005672CE" w:rsidRPr="00D2382C">
        <w:rPr>
          <w:sz w:val="21"/>
          <w:szCs w:val="21"/>
          <w:lang w:val="en-GB"/>
        </w:rPr>
        <w:t xml:space="preserve">Convention </w:t>
      </w:r>
      <w:r w:rsidR="00BF6CCA" w:rsidRPr="00D2382C">
        <w:rPr>
          <w:sz w:val="21"/>
          <w:szCs w:val="21"/>
          <w:lang w:val="en-GB"/>
        </w:rPr>
        <w:t>108+”</w:t>
      </w:r>
      <w:r w:rsidR="002B606E" w:rsidRPr="00D2382C">
        <w:rPr>
          <w:sz w:val="21"/>
          <w:szCs w:val="21"/>
          <w:lang w:val="en-GB"/>
        </w:rPr>
        <w:t xml:space="preserve">), the </w:t>
      </w:r>
      <w:hyperlink r:id="rId13" w:history="1">
        <w:r w:rsidR="002B606E" w:rsidRPr="00D2382C">
          <w:rPr>
            <w:rStyle w:val="Hyperlink"/>
            <w:sz w:val="21"/>
            <w:szCs w:val="21"/>
            <w:lang w:val="en-GB"/>
          </w:rPr>
          <w:t>Convention on Cybercrime</w:t>
        </w:r>
      </w:hyperlink>
      <w:r w:rsidR="002B606E" w:rsidRPr="00D2382C">
        <w:rPr>
          <w:sz w:val="21"/>
          <w:szCs w:val="21"/>
          <w:lang w:val="en-GB"/>
        </w:rPr>
        <w:t xml:space="preserve"> (“Budapest Convention”), the </w:t>
      </w:r>
      <w:hyperlink r:id="rId14" w:history="1">
        <w:r w:rsidR="002B606E" w:rsidRPr="00D2382C">
          <w:rPr>
            <w:rStyle w:val="Hyperlink"/>
            <w:sz w:val="21"/>
            <w:szCs w:val="21"/>
            <w:lang w:val="en-GB"/>
          </w:rPr>
          <w:t>Convention on Protection of children against sexual exploitation and sexual abuse</w:t>
        </w:r>
      </w:hyperlink>
      <w:r w:rsidR="002B606E" w:rsidRPr="00D2382C">
        <w:rPr>
          <w:sz w:val="21"/>
          <w:szCs w:val="21"/>
          <w:lang w:val="en-GB"/>
        </w:rPr>
        <w:t xml:space="preserve"> (“Lanzarote Convention”), the </w:t>
      </w:r>
      <w:hyperlink r:id="rId15" w:history="1">
        <w:r w:rsidR="00BF6CCA" w:rsidRPr="00D2382C">
          <w:rPr>
            <w:rStyle w:val="Hyperlink"/>
            <w:sz w:val="21"/>
            <w:szCs w:val="21"/>
            <w:lang w:val="en-GB"/>
          </w:rPr>
          <w:t>C</w:t>
        </w:r>
        <w:r w:rsidR="002B606E" w:rsidRPr="00D2382C">
          <w:rPr>
            <w:rStyle w:val="Hyperlink"/>
            <w:sz w:val="21"/>
            <w:szCs w:val="21"/>
            <w:lang w:val="en-GB"/>
          </w:rPr>
          <w:t xml:space="preserve">onvention on Preventing and </w:t>
        </w:r>
        <w:r w:rsidR="00E77D03" w:rsidRPr="00D2382C">
          <w:rPr>
            <w:rStyle w:val="Hyperlink"/>
            <w:sz w:val="21"/>
            <w:szCs w:val="21"/>
            <w:lang w:val="en-GB"/>
          </w:rPr>
          <w:t>c</w:t>
        </w:r>
        <w:r w:rsidR="002B606E" w:rsidRPr="00D2382C">
          <w:rPr>
            <w:rStyle w:val="Hyperlink"/>
            <w:sz w:val="21"/>
            <w:szCs w:val="21"/>
            <w:lang w:val="en-GB"/>
          </w:rPr>
          <w:t xml:space="preserve">ombating </w:t>
        </w:r>
        <w:r w:rsidR="00E77D03" w:rsidRPr="00D2382C">
          <w:rPr>
            <w:rStyle w:val="Hyperlink"/>
            <w:sz w:val="21"/>
            <w:szCs w:val="21"/>
            <w:lang w:val="en-GB"/>
          </w:rPr>
          <w:t>v</w:t>
        </w:r>
        <w:r w:rsidR="002B606E" w:rsidRPr="00D2382C">
          <w:rPr>
            <w:rStyle w:val="Hyperlink"/>
            <w:sz w:val="21"/>
            <w:szCs w:val="21"/>
            <w:lang w:val="en-GB"/>
          </w:rPr>
          <w:t xml:space="preserve">iolence against </w:t>
        </w:r>
        <w:r w:rsidR="00E77D03" w:rsidRPr="00D2382C">
          <w:rPr>
            <w:rStyle w:val="Hyperlink"/>
            <w:sz w:val="21"/>
            <w:szCs w:val="21"/>
            <w:lang w:val="en-GB"/>
          </w:rPr>
          <w:t>w</w:t>
        </w:r>
        <w:r w:rsidR="002B606E" w:rsidRPr="00D2382C">
          <w:rPr>
            <w:rStyle w:val="Hyperlink"/>
            <w:sz w:val="21"/>
            <w:szCs w:val="21"/>
            <w:lang w:val="en-GB"/>
          </w:rPr>
          <w:t xml:space="preserve">omen and </w:t>
        </w:r>
        <w:r w:rsidR="00E77D03" w:rsidRPr="00D2382C">
          <w:rPr>
            <w:rStyle w:val="Hyperlink"/>
            <w:sz w:val="21"/>
            <w:szCs w:val="21"/>
            <w:lang w:val="en-GB"/>
          </w:rPr>
          <w:t>d</w:t>
        </w:r>
        <w:r w:rsidR="002B606E" w:rsidRPr="00D2382C">
          <w:rPr>
            <w:rStyle w:val="Hyperlink"/>
            <w:sz w:val="21"/>
            <w:szCs w:val="21"/>
            <w:lang w:val="en-GB"/>
          </w:rPr>
          <w:t xml:space="preserve">omestic </w:t>
        </w:r>
        <w:r w:rsidR="00E77D03" w:rsidRPr="00D2382C">
          <w:rPr>
            <w:rStyle w:val="Hyperlink"/>
            <w:sz w:val="21"/>
            <w:szCs w:val="21"/>
            <w:lang w:val="en-GB"/>
          </w:rPr>
          <w:t>v</w:t>
        </w:r>
        <w:r w:rsidR="002B606E" w:rsidRPr="00D2382C">
          <w:rPr>
            <w:rStyle w:val="Hyperlink"/>
            <w:sz w:val="21"/>
            <w:szCs w:val="21"/>
            <w:lang w:val="en-GB"/>
          </w:rPr>
          <w:t>iolence</w:t>
        </w:r>
      </w:hyperlink>
      <w:r w:rsidR="002B606E" w:rsidRPr="00D2382C">
        <w:rPr>
          <w:sz w:val="21"/>
          <w:szCs w:val="21"/>
          <w:lang w:val="en-GB"/>
        </w:rPr>
        <w:t xml:space="preserve"> (“Istanbul Convention”)</w:t>
      </w:r>
      <w:r w:rsidR="00401231" w:rsidRPr="00D2382C">
        <w:rPr>
          <w:sz w:val="21"/>
          <w:szCs w:val="21"/>
          <w:lang w:val="en-GB"/>
        </w:rPr>
        <w:t xml:space="preserve"> and (other)</w:t>
      </w:r>
      <w:r w:rsidR="002B606E" w:rsidRPr="00D2382C">
        <w:rPr>
          <w:sz w:val="21"/>
          <w:szCs w:val="21"/>
          <w:lang w:val="en-GB"/>
        </w:rPr>
        <w:t xml:space="preserve"> recommendations, resolutions and declarations of the Committee of Ministers in this field,</w:t>
      </w:r>
      <w:r w:rsidR="00401231" w:rsidRPr="00D2382C">
        <w:rPr>
          <w:sz w:val="21"/>
          <w:szCs w:val="21"/>
          <w:lang w:val="en-GB"/>
        </w:rPr>
        <w:t xml:space="preserve"> </w:t>
      </w:r>
      <w:r w:rsidR="00E95676" w:rsidRPr="00D2382C">
        <w:rPr>
          <w:sz w:val="21"/>
          <w:szCs w:val="21"/>
          <w:lang w:val="en-GB"/>
        </w:rPr>
        <w:t>form a solid set of rules</w:t>
      </w:r>
      <w:r w:rsidR="001518A7" w:rsidRPr="00D2382C">
        <w:rPr>
          <w:sz w:val="21"/>
          <w:szCs w:val="21"/>
          <w:lang w:val="en-GB"/>
        </w:rPr>
        <w:t>, standards</w:t>
      </w:r>
      <w:r w:rsidR="00401231" w:rsidRPr="00D2382C">
        <w:rPr>
          <w:sz w:val="21"/>
          <w:szCs w:val="21"/>
          <w:lang w:val="en-GB"/>
        </w:rPr>
        <w:t xml:space="preserve">, principles and information </w:t>
      </w:r>
      <w:r w:rsidR="00E95676" w:rsidRPr="00D2382C">
        <w:rPr>
          <w:sz w:val="21"/>
          <w:szCs w:val="21"/>
          <w:lang w:val="en-GB"/>
        </w:rPr>
        <w:t xml:space="preserve">which can assist states in providing the necessary basis for looking after children’s best interests in </w:t>
      </w:r>
      <w:r w:rsidR="001518A7" w:rsidRPr="00D2382C">
        <w:rPr>
          <w:sz w:val="21"/>
          <w:szCs w:val="21"/>
          <w:lang w:val="en-GB"/>
        </w:rPr>
        <w:t>the</w:t>
      </w:r>
      <w:r w:rsidR="00E95676" w:rsidRPr="00D2382C">
        <w:rPr>
          <w:sz w:val="21"/>
          <w:szCs w:val="21"/>
          <w:lang w:val="en-GB"/>
        </w:rPr>
        <w:t xml:space="preserve"> </w:t>
      </w:r>
      <w:r w:rsidR="001518A7" w:rsidRPr="00D2382C">
        <w:rPr>
          <w:sz w:val="21"/>
          <w:szCs w:val="21"/>
          <w:lang w:val="en-GB"/>
        </w:rPr>
        <w:t>digital environment</w:t>
      </w:r>
      <w:r w:rsidR="00E95676" w:rsidRPr="00D2382C">
        <w:rPr>
          <w:sz w:val="21"/>
          <w:szCs w:val="21"/>
          <w:lang w:val="en-GB"/>
        </w:rPr>
        <w:t xml:space="preserve"> across the 47 member states of the Council of Europe. </w:t>
      </w:r>
      <w:r w:rsidR="001F4D63">
        <w:rPr>
          <w:sz w:val="21"/>
          <w:szCs w:val="21"/>
          <w:lang w:val="en-GB"/>
        </w:rPr>
        <w:t>Further useful guidance has been provided by</w:t>
      </w:r>
      <w:r w:rsidR="001F4D63" w:rsidRPr="00D2382C">
        <w:rPr>
          <w:sz w:val="21"/>
          <w:szCs w:val="21"/>
          <w:lang w:val="en-GB"/>
        </w:rPr>
        <w:t xml:space="preserve"> the Parliamentary Assembly of the Council of Europe </w:t>
      </w:r>
      <w:r w:rsidR="001F4D63">
        <w:rPr>
          <w:sz w:val="21"/>
          <w:szCs w:val="21"/>
          <w:lang w:val="en-GB"/>
        </w:rPr>
        <w:t xml:space="preserve">through a number of non-binding Resolutions addressed to member states. </w:t>
      </w:r>
      <w:r w:rsidR="001518A7" w:rsidRPr="00D2382C">
        <w:rPr>
          <w:sz w:val="21"/>
          <w:szCs w:val="21"/>
          <w:lang w:val="en-GB"/>
        </w:rPr>
        <w:t>It should also be underlined that the Council of Europe</w:t>
      </w:r>
      <w:r w:rsidR="002B606E" w:rsidRPr="00D2382C">
        <w:rPr>
          <w:sz w:val="21"/>
          <w:szCs w:val="21"/>
          <w:lang w:val="en-GB"/>
        </w:rPr>
        <w:t xml:space="preserve"> </w:t>
      </w:r>
      <w:r w:rsidR="001518A7" w:rsidRPr="00D2382C">
        <w:rPr>
          <w:sz w:val="21"/>
          <w:szCs w:val="21"/>
          <w:lang w:val="en-GB"/>
        </w:rPr>
        <w:t>forms the world-wide most mature human rights protection system</w:t>
      </w:r>
      <w:r w:rsidR="00A03707" w:rsidRPr="00D2382C">
        <w:rPr>
          <w:sz w:val="21"/>
          <w:szCs w:val="21"/>
          <w:lang w:val="en-GB"/>
        </w:rPr>
        <w:t xml:space="preserve"> and</w:t>
      </w:r>
      <w:r w:rsidR="001518A7" w:rsidRPr="00D2382C">
        <w:rPr>
          <w:sz w:val="21"/>
          <w:szCs w:val="21"/>
          <w:lang w:val="en-GB"/>
        </w:rPr>
        <w:t xml:space="preserve"> </w:t>
      </w:r>
      <w:r w:rsidR="002B606E" w:rsidRPr="00D2382C">
        <w:rPr>
          <w:sz w:val="21"/>
          <w:szCs w:val="21"/>
          <w:lang w:val="en-GB"/>
        </w:rPr>
        <w:t>has long-standing</w:t>
      </w:r>
      <w:r w:rsidR="001518A7" w:rsidRPr="00D2382C">
        <w:rPr>
          <w:sz w:val="21"/>
          <w:szCs w:val="21"/>
          <w:lang w:val="en-GB"/>
        </w:rPr>
        <w:t xml:space="preserve"> engagement in internet governance and data protection issues</w:t>
      </w:r>
      <w:r w:rsidR="002B606E" w:rsidRPr="00D2382C">
        <w:rPr>
          <w:sz w:val="21"/>
          <w:szCs w:val="21"/>
          <w:lang w:val="en-GB"/>
        </w:rPr>
        <w:t>. It has accordingly developed</w:t>
      </w:r>
      <w:r w:rsidR="001518A7" w:rsidRPr="00D2382C">
        <w:rPr>
          <w:sz w:val="21"/>
          <w:szCs w:val="21"/>
          <w:lang w:val="en-GB"/>
        </w:rPr>
        <w:t xml:space="preserve"> particular best practices and standards that could benefit other parts of the world and may be referred to as a “model”. </w:t>
      </w:r>
    </w:p>
    <w:p w14:paraId="650C2F21" w14:textId="1FFF9E3F" w:rsidR="00B70DA9" w:rsidRPr="00D2382C" w:rsidRDefault="00B70DA9" w:rsidP="008A2E41">
      <w:pPr>
        <w:spacing w:line="240" w:lineRule="auto"/>
        <w:jc w:val="both"/>
        <w:rPr>
          <w:sz w:val="21"/>
          <w:szCs w:val="21"/>
          <w:lang w:val="en-GB"/>
        </w:rPr>
      </w:pPr>
      <w:r w:rsidRPr="00D2382C">
        <w:rPr>
          <w:sz w:val="21"/>
          <w:szCs w:val="21"/>
          <w:lang w:val="en-GB"/>
        </w:rPr>
        <w:t>The following response is based predominantly on the comprehensive Guidelines</w:t>
      </w:r>
      <w:r w:rsidR="001F4D63">
        <w:rPr>
          <w:sz w:val="21"/>
          <w:szCs w:val="21"/>
          <w:lang w:val="en-GB"/>
        </w:rPr>
        <w:t xml:space="preserve"> on the rights of the child in the digital environment (</w:t>
      </w:r>
      <w:hyperlink r:id="rId16" w:history="1">
        <w:r w:rsidR="001F4D63" w:rsidRPr="001F4D63">
          <w:rPr>
            <w:rStyle w:val="Hyperlink"/>
            <w:sz w:val="21"/>
            <w:szCs w:val="21"/>
            <w:lang w:val="en-GB"/>
          </w:rPr>
          <w:t>CM/Rec(2018)7</w:t>
        </w:r>
      </w:hyperlink>
      <w:r w:rsidR="001F4D63">
        <w:rPr>
          <w:sz w:val="21"/>
          <w:szCs w:val="21"/>
          <w:lang w:val="en-GB"/>
        </w:rPr>
        <w:t>; “child rights digital Guidelines” hereafter)</w:t>
      </w:r>
      <w:r w:rsidRPr="00D2382C">
        <w:rPr>
          <w:sz w:val="21"/>
          <w:szCs w:val="21"/>
          <w:lang w:val="en-GB"/>
        </w:rPr>
        <w:t xml:space="preserve">, </w:t>
      </w:r>
      <w:r w:rsidR="00060FA5">
        <w:rPr>
          <w:sz w:val="21"/>
          <w:szCs w:val="21"/>
          <w:lang w:val="en-GB"/>
        </w:rPr>
        <w:t xml:space="preserve">and </w:t>
      </w:r>
      <w:r w:rsidR="00060FA5" w:rsidRPr="00060FA5">
        <w:rPr>
          <w:sz w:val="21"/>
          <w:szCs w:val="21"/>
          <w:lang w:val="en-GB"/>
        </w:rPr>
        <w:t>Convention 108+</w:t>
      </w:r>
      <w:r w:rsidR="00060FA5">
        <w:rPr>
          <w:sz w:val="21"/>
          <w:szCs w:val="21"/>
          <w:lang w:val="en-GB"/>
        </w:rPr>
        <w:t xml:space="preserve"> (Data Protection Convention) </w:t>
      </w:r>
      <w:r w:rsidRPr="00D2382C">
        <w:rPr>
          <w:sz w:val="21"/>
          <w:szCs w:val="21"/>
          <w:lang w:val="en-GB"/>
        </w:rPr>
        <w:t xml:space="preserve">although various </w:t>
      </w:r>
      <w:r w:rsidR="008A6289" w:rsidRPr="00D2382C">
        <w:rPr>
          <w:sz w:val="21"/>
          <w:szCs w:val="21"/>
          <w:lang w:val="en-GB"/>
        </w:rPr>
        <w:t xml:space="preserve">other </w:t>
      </w:r>
      <w:r w:rsidRPr="00D2382C">
        <w:rPr>
          <w:sz w:val="21"/>
          <w:szCs w:val="21"/>
          <w:lang w:val="en-GB"/>
        </w:rPr>
        <w:t xml:space="preserve">Council of Europe standards, tools and research are drawn upon. </w:t>
      </w:r>
    </w:p>
    <w:p w14:paraId="33E7B335" w14:textId="1816E2CD" w:rsidR="00570CC4" w:rsidRPr="00D2382C" w:rsidRDefault="00570CC4" w:rsidP="000A75AB">
      <w:pPr>
        <w:pStyle w:val="ListParagraph"/>
        <w:numPr>
          <w:ilvl w:val="0"/>
          <w:numId w:val="22"/>
        </w:numPr>
        <w:spacing w:line="240" w:lineRule="auto"/>
        <w:jc w:val="both"/>
        <w:rPr>
          <w:b/>
          <w:bCs/>
          <w:sz w:val="21"/>
          <w:szCs w:val="21"/>
          <w:lang w:val="en-GB"/>
        </w:rPr>
      </w:pPr>
      <w:r w:rsidRPr="00D2382C">
        <w:rPr>
          <w:b/>
          <w:bCs/>
          <w:sz w:val="21"/>
          <w:szCs w:val="21"/>
          <w:lang w:val="en-GB"/>
        </w:rPr>
        <w:t>GENERAL REMARK</w:t>
      </w:r>
      <w:r w:rsidR="00ED04AA" w:rsidRPr="00D2382C">
        <w:rPr>
          <w:b/>
          <w:bCs/>
          <w:sz w:val="21"/>
          <w:szCs w:val="21"/>
          <w:lang w:val="en-GB"/>
        </w:rPr>
        <w:t>S</w:t>
      </w:r>
    </w:p>
    <w:p w14:paraId="4C404D39" w14:textId="2CD1304B" w:rsidR="00570CC4" w:rsidRPr="00D2382C" w:rsidRDefault="00570CC4" w:rsidP="008A2E41">
      <w:pPr>
        <w:spacing w:line="240" w:lineRule="auto"/>
        <w:jc w:val="both"/>
        <w:rPr>
          <w:sz w:val="21"/>
          <w:szCs w:val="21"/>
          <w:lang w:val="en-GB"/>
        </w:rPr>
      </w:pPr>
      <w:r w:rsidRPr="00D2382C">
        <w:rPr>
          <w:sz w:val="21"/>
          <w:szCs w:val="21"/>
          <w:lang w:val="en-GB"/>
        </w:rPr>
        <w:t>We warmly welcome</w:t>
      </w:r>
      <w:r w:rsidR="001E4A3A" w:rsidRPr="00D2382C">
        <w:rPr>
          <w:sz w:val="21"/>
          <w:szCs w:val="21"/>
          <w:lang w:val="en-GB"/>
        </w:rPr>
        <w:t xml:space="preserve"> the inclusion in the draft General Comment of the majority of the children’s rights standards </w:t>
      </w:r>
      <w:r w:rsidR="00ED04AA" w:rsidRPr="00D2382C">
        <w:rPr>
          <w:sz w:val="21"/>
          <w:szCs w:val="21"/>
          <w:lang w:val="en-GB"/>
        </w:rPr>
        <w:t>enshrined</w:t>
      </w:r>
      <w:r w:rsidR="001E4A3A" w:rsidRPr="00D2382C">
        <w:rPr>
          <w:sz w:val="21"/>
          <w:szCs w:val="21"/>
          <w:lang w:val="en-GB"/>
        </w:rPr>
        <w:t xml:space="preserve"> in the child rights digital Guidelines. </w:t>
      </w:r>
      <w:r w:rsidR="00ED04AA" w:rsidRPr="00D2382C">
        <w:rPr>
          <w:sz w:val="21"/>
          <w:szCs w:val="21"/>
          <w:lang w:val="en-GB"/>
        </w:rPr>
        <w:t>As</w:t>
      </w:r>
      <w:r w:rsidR="00387A15" w:rsidRPr="00D2382C">
        <w:rPr>
          <w:sz w:val="21"/>
          <w:szCs w:val="21"/>
          <w:lang w:val="en-GB"/>
        </w:rPr>
        <w:t xml:space="preserve"> the Council of Europe tools and standards are readily applicable beyond the </w:t>
      </w:r>
      <w:r w:rsidR="001F4D63">
        <w:rPr>
          <w:sz w:val="21"/>
          <w:szCs w:val="21"/>
          <w:lang w:val="en-GB"/>
        </w:rPr>
        <w:t>p</w:t>
      </w:r>
      <w:r w:rsidR="00387A15" w:rsidRPr="00D2382C">
        <w:rPr>
          <w:sz w:val="21"/>
          <w:szCs w:val="21"/>
          <w:lang w:val="en-GB"/>
        </w:rPr>
        <w:t>an-European region</w:t>
      </w:r>
      <w:r w:rsidR="00ED04AA" w:rsidRPr="00D2382C">
        <w:rPr>
          <w:sz w:val="21"/>
          <w:szCs w:val="21"/>
          <w:lang w:val="en-GB"/>
        </w:rPr>
        <w:t>, i</w:t>
      </w:r>
      <w:r w:rsidR="00387A15" w:rsidRPr="00D2382C">
        <w:rPr>
          <w:sz w:val="21"/>
          <w:szCs w:val="21"/>
          <w:lang w:val="en-GB"/>
        </w:rPr>
        <w:t xml:space="preserve">t would therefore be relevant and useful to reference its standards as part of </w:t>
      </w:r>
      <w:r w:rsidR="00ED04AA" w:rsidRPr="00D2382C">
        <w:rPr>
          <w:sz w:val="21"/>
          <w:szCs w:val="21"/>
          <w:lang w:val="en-GB"/>
        </w:rPr>
        <w:t>the</w:t>
      </w:r>
      <w:r w:rsidR="00387A15" w:rsidRPr="00D2382C">
        <w:rPr>
          <w:sz w:val="21"/>
          <w:szCs w:val="21"/>
          <w:lang w:val="en-GB"/>
        </w:rPr>
        <w:t xml:space="preserve"> General Comment for the effective protection and promotion of children’s rights in the digital environment</w:t>
      </w:r>
      <w:r w:rsidR="00195A36">
        <w:rPr>
          <w:sz w:val="21"/>
          <w:szCs w:val="21"/>
          <w:lang w:val="en-GB"/>
        </w:rPr>
        <w:t xml:space="preserve"> building on the existing acquis</w:t>
      </w:r>
      <w:r w:rsidR="00387A15" w:rsidRPr="00D2382C">
        <w:rPr>
          <w:sz w:val="21"/>
          <w:szCs w:val="21"/>
          <w:lang w:val="en-GB"/>
        </w:rPr>
        <w:t xml:space="preserve">.  </w:t>
      </w:r>
    </w:p>
    <w:p w14:paraId="7E956105" w14:textId="52E78FE1" w:rsidR="00F21E00" w:rsidRPr="00D2382C" w:rsidRDefault="00925E34" w:rsidP="008A2E41">
      <w:pPr>
        <w:spacing w:line="240" w:lineRule="auto"/>
        <w:jc w:val="both"/>
        <w:rPr>
          <w:sz w:val="21"/>
          <w:szCs w:val="21"/>
          <w:lang w:val="en-GB"/>
        </w:rPr>
      </w:pPr>
      <w:r w:rsidRPr="00D2382C">
        <w:rPr>
          <w:sz w:val="21"/>
          <w:szCs w:val="21"/>
          <w:lang w:val="en-GB"/>
        </w:rPr>
        <w:lastRenderedPageBreak/>
        <w:t xml:space="preserve">Even though the draft General Comment already includes </w:t>
      </w:r>
      <w:r w:rsidR="003D656D" w:rsidRPr="00D2382C">
        <w:rPr>
          <w:sz w:val="21"/>
          <w:szCs w:val="21"/>
          <w:lang w:val="en-GB"/>
        </w:rPr>
        <w:t xml:space="preserve">most of the principles to protect and fulfil the rights of the child in the digital environment, the Council of Europe invites the Committee to consider </w:t>
      </w:r>
      <w:r w:rsidR="00245112" w:rsidRPr="00D2382C">
        <w:rPr>
          <w:sz w:val="21"/>
          <w:szCs w:val="21"/>
          <w:lang w:val="en-GB"/>
        </w:rPr>
        <w:t xml:space="preserve">the following comments, in particular </w:t>
      </w:r>
      <w:r w:rsidR="00547AD9" w:rsidRPr="00D2382C">
        <w:rPr>
          <w:sz w:val="21"/>
          <w:szCs w:val="21"/>
          <w:lang w:val="en-GB"/>
        </w:rPr>
        <w:t>regarding business enterprises’ responsibilities</w:t>
      </w:r>
      <w:r w:rsidR="004D41E9" w:rsidRPr="00D2382C">
        <w:rPr>
          <w:sz w:val="21"/>
          <w:szCs w:val="21"/>
          <w:lang w:val="en-GB"/>
        </w:rPr>
        <w:t xml:space="preserve">, children’s </w:t>
      </w:r>
      <w:r w:rsidR="00334333" w:rsidRPr="00D2382C">
        <w:rPr>
          <w:sz w:val="21"/>
          <w:szCs w:val="21"/>
          <w:lang w:val="en-GB"/>
        </w:rPr>
        <w:t>privacy</w:t>
      </w:r>
      <w:r w:rsidR="007D4BBB" w:rsidRPr="00D2382C">
        <w:rPr>
          <w:sz w:val="21"/>
          <w:szCs w:val="21"/>
          <w:lang w:val="en-GB"/>
        </w:rPr>
        <w:t xml:space="preserve"> and data protection</w:t>
      </w:r>
      <w:r w:rsidR="00757F44" w:rsidRPr="00D2382C">
        <w:rPr>
          <w:sz w:val="21"/>
          <w:szCs w:val="21"/>
          <w:lang w:val="en-GB"/>
        </w:rPr>
        <w:t xml:space="preserve"> </w:t>
      </w:r>
      <w:r w:rsidR="00B3233E">
        <w:rPr>
          <w:sz w:val="21"/>
          <w:szCs w:val="21"/>
          <w:lang w:val="en-GB"/>
        </w:rPr>
        <w:t>and</w:t>
      </w:r>
      <w:r w:rsidR="00334333" w:rsidRPr="00D2382C">
        <w:rPr>
          <w:sz w:val="21"/>
          <w:szCs w:val="21"/>
          <w:lang w:val="en-GB"/>
        </w:rPr>
        <w:t xml:space="preserve"> </w:t>
      </w:r>
      <w:r w:rsidR="00757F44" w:rsidRPr="00D2382C">
        <w:rPr>
          <w:sz w:val="21"/>
          <w:szCs w:val="21"/>
          <w:lang w:val="en-GB"/>
        </w:rPr>
        <w:t>children’s participatory rights in the digital environment</w:t>
      </w:r>
      <w:r w:rsidR="004D41E9" w:rsidRPr="00D2382C">
        <w:rPr>
          <w:sz w:val="21"/>
          <w:szCs w:val="21"/>
          <w:lang w:val="en-GB"/>
        </w:rPr>
        <w:t>.</w:t>
      </w:r>
    </w:p>
    <w:p w14:paraId="519F4B58" w14:textId="2C0D50FF" w:rsidR="00F70028" w:rsidRPr="00D2382C" w:rsidRDefault="00F70028" w:rsidP="000A75AB">
      <w:pPr>
        <w:pStyle w:val="ListParagraph"/>
        <w:numPr>
          <w:ilvl w:val="0"/>
          <w:numId w:val="22"/>
        </w:numPr>
        <w:spacing w:line="240" w:lineRule="auto"/>
        <w:jc w:val="both"/>
        <w:rPr>
          <w:b/>
          <w:bCs/>
          <w:sz w:val="21"/>
          <w:szCs w:val="21"/>
          <w:lang w:val="en-GB"/>
        </w:rPr>
      </w:pPr>
      <w:r w:rsidRPr="00D2382C">
        <w:rPr>
          <w:b/>
          <w:bCs/>
          <w:sz w:val="21"/>
          <w:szCs w:val="21"/>
          <w:lang w:val="en-GB"/>
        </w:rPr>
        <w:t>GENERAL PRINCIPLES</w:t>
      </w:r>
    </w:p>
    <w:p w14:paraId="08546457" w14:textId="39B1F616" w:rsidR="005F7254" w:rsidRPr="00D2382C" w:rsidRDefault="00552738" w:rsidP="00F70028">
      <w:pPr>
        <w:spacing w:line="240" w:lineRule="auto"/>
        <w:jc w:val="both"/>
        <w:rPr>
          <w:sz w:val="21"/>
          <w:szCs w:val="21"/>
          <w:lang w:val="en-GB"/>
        </w:rPr>
      </w:pPr>
      <w:r w:rsidRPr="00D2382C">
        <w:rPr>
          <w:b/>
          <w:bCs/>
          <w:sz w:val="21"/>
          <w:szCs w:val="21"/>
          <w:lang w:val="en-GB"/>
        </w:rPr>
        <w:t>The best interests of the child (art. 3, para. 1).</w:t>
      </w:r>
      <w:r w:rsidRPr="00D2382C">
        <w:rPr>
          <w:sz w:val="21"/>
          <w:szCs w:val="21"/>
          <w:lang w:val="en-GB"/>
        </w:rPr>
        <w:t xml:space="preserve"> </w:t>
      </w:r>
      <w:r w:rsidR="003711FD" w:rsidRPr="00D2382C">
        <w:rPr>
          <w:sz w:val="21"/>
          <w:szCs w:val="21"/>
          <w:lang w:val="en-GB"/>
        </w:rPr>
        <w:t>We welcome the inclusion o</w:t>
      </w:r>
      <w:r w:rsidR="00345FF4" w:rsidRPr="00D2382C">
        <w:rPr>
          <w:sz w:val="21"/>
          <w:szCs w:val="21"/>
          <w:lang w:val="en-GB"/>
        </w:rPr>
        <w:t>f</w:t>
      </w:r>
      <w:r w:rsidR="003711FD" w:rsidRPr="00D2382C">
        <w:rPr>
          <w:sz w:val="21"/>
          <w:szCs w:val="21"/>
          <w:lang w:val="en-GB"/>
        </w:rPr>
        <w:t xml:space="preserve"> a provision on </w:t>
      </w:r>
      <w:r w:rsidR="00301ECA" w:rsidRPr="00D2382C">
        <w:rPr>
          <w:sz w:val="21"/>
          <w:szCs w:val="21"/>
          <w:lang w:val="en-GB"/>
        </w:rPr>
        <w:t>ensuring transparency in assessment of the best interests of the child and demonstrating the criteria applied (</w:t>
      </w:r>
      <w:r w:rsidR="00301ECA" w:rsidRPr="00D2382C">
        <w:rPr>
          <w:rFonts w:ascii="Calibri" w:eastAsia="Times New Roman" w:hAnsi="Calibri" w:cs="Calibri"/>
          <w:color w:val="000000"/>
          <w:sz w:val="21"/>
          <w:szCs w:val="21"/>
          <w:shd w:val="clear" w:color="auto" w:fill="FFFFFF"/>
          <w:lang w:val="en-GB" w:eastAsia="es-ES_tradnl"/>
        </w:rPr>
        <w:t>§14), but we would also suggest including that</w:t>
      </w:r>
      <w:r w:rsidR="0073149E" w:rsidRPr="00D2382C">
        <w:rPr>
          <w:rFonts w:ascii="Calibri" w:eastAsia="Times New Roman" w:hAnsi="Calibri" w:cs="Calibri"/>
          <w:color w:val="000000"/>
          <w:sz w:val="21"/>
          <w:szCs w:val="21"/>
          <w:shd w:val="clear" w:color="auto" w:fill="FFFFFF"/>
          <w:lang w:val="en-GB" w:eastAsia="es-ES_tradnl"/>
        </w:rPr>
        <w:t>,</w:t>
      </w:r>
      <w:r w:rsidR="00301ECA" w:rsidRPr="00D2382C">
        <w:rPr>
          <w:rFonts w:ascii="Calibri" w:eastAsia="Times New Roman" w:hAnsi="Calibri" w:cs="Calibri"/>
          <w:color w:val="000000"/>
          <w:sz w:val="21"/>
          <w:szCs w:val="21"/>
          <w:shd w:val="clear" w:color="auto" w:fill="FFFFFF"/>
          <w:lang w:val="en-GB" w:eastAsia="es-ES_tradnl"/>
        </w:rPr>
        <w:t xml:space="preserve"> w</w:t>
      </w:r>
      <w:r w:rsidRPr="00D2382C">
        <w:rPr>
          <w:sz w:val="21"/>
          <w:szCs w:val="21"/>
          <w:lang w:val="en-GB"/>
        </w:rPr>
        <w:t xml:space="preserve">hen assessing </w:t>
      </w:r>
      <w:r w:rsidR="00E21027" w:rsidRPr="00D2382C">
        <w:rPr>
          <w:sz w:val="21"/>
          <w:szCs w:val="21"/>
          <w:lang w:val="en-GB"/>
        </w:rPr>
        <w:t xml:space="preserve">the best interests of the child, </w:t>
      </w:r>
      <w:r w:rsidR="0073149E" w:rsidRPr="00D2382C">
        <w:rPr>
          <w:sz w:val="21"/>
          <w:szCs w:val="21"/>
          <w:lang w:val="en-GB"/>
        </w:rPr>
        <w:t>s</w:t>
      </w:r>
      <w:r w:rsidR="00F21E00" w:rsidRPr="00D2382C">
        <w:rPr>
          <w:sz w:val="21"/>
          <w:szCs w:val="21"/>
          <w:lang w:val="en-GB"/>
        </w:rPr>
        <w:t xml:space="preserve">tates should also make every effort to balance, and whenever possible, </w:t>
      </w:r>
      <w:r w:rsidR="00F21E00" w:rsidRPr="00D2382C">
        <w:rPr>
          <w:sz w:val="21"/>
          <w:szCs w:val="21"/>
          <w:u w:val="single"/>
          <w:lang w:val="en-GB"/>
        </w:rPr>
        <w:t>reconcile a child’s right to protection with other rights</w:t>
      </w:r>
      <w:r w:rsidR="00F21E00" w:rsidRPr="00D2382C">
        <w:rPr>
          <w:sz w:val="21"/>
          <w:szCs w:val="21"/>
          <w:lang w:val="en-GB"/>
        </w:rPr>
        <w:t xml:space="preserve">, in particular the right to freedom of expression and information as well as participation rights. </w:t>
      </w:r>
    </w:p>
    <w:p w14:paraId="36936617" w14:textId="34C4B257" w:rsidR="00FC1925" w:rsidRPr="00D2382C" w:rsidRDefault="00FC1925" w:rsidP="00F70028">
      <w:pPr>
        <w:spacing w:line="240" w:lineRule="auto"/>
        <w:jc w:val="both"/>
        <w:rPr>
          <w:rFonts w:ascii="Calibri" w:eastAsia="Times New Roman" w:hAnsi="Calibri" w:cs="Calibri"/>
          <w:color w:val="000000"/>
          <w:sz w:val="21"/>
          <w:szCs w:val="21"/>
          <w:shd w:val="clear" w:color="auto" w:fill="FFFFFF"/>
          <w:lang w:val="en-GB" w:eastAsia="es-ES_tradnl"/>
        </w:rPr>
      </w:pPr>
      <w:r w:rsidRPr="00D2382C">
        <w:rPr>
          <w:b/>
          <w:bCs/>
          <w:sz w:val="21"/>
          <w:szCs w:val="21"/>
          <w:lang w:val="en-GB"/>
        </w:rPr>
        <w:t>The right to be heard (art. 12).</w:t>
      </w:r>
      <w:r w:rsidRPr="00D2382C">
        <w:rPr>
          <w:sz w:val="21"/>
          <w:szCs w:val="21"/>
          <w:lang w:val="en-GB"/>
        </w:rPr>
        <w:t xml:space="preserve"> </w:t>
      </w:r>
      <w:r w:rsidR="00B77016">
        <w:rPr>
          <w:sz w:val="21"/>
          <w:szCs w:val="21"/>
          <w:lang w:val="en-GB"/>
        </w:rPr>
        <w:t xml:space="preserve">The Council of Europe also joins the Committee when affirming that </w:t>
      </w:r>
      <w:r w:rsidR="005733FC">
        <w:rPr>
          <w:sz w:val="21"/>
          <w:szCs w:val="21"/>
          <w:lang w:val="en-GB"/>
        </w:rPr>
        <w:t xml:space="preserve">children should be consulted by states when </w:t>
      </w:r>
      <w:r w:rsidR="00DB4BBF" w:rsidRPr="00DB4BBF">
        <w:rPr>
          <w:sz w:val="21"/>
          <w:szCs w:val="21"/>
          <w:lang w:val="en-GB"/>
        </w:rPr>
        <w:t>developing laws, policies</w:t>
      </w:r>
      <w:r w:rsidR="00DB1D64">
        <w:rPr>
          <w:sz w:val="21"/>
          <w:szCs w:val="21"/>
          <w:lang w:val="en-GB"/>
        </w:rPr>
        <w:t xml:space="preserve"> and </w:t>
      </w:r>
      <w:r w:rsidR="00DB4BBF" w:rsidRPr="00DB4BBF">
        <w:rPr>
          <w:sz w:val="21"/>
          <w:szCs w:val="21"/>
          <w:lang w:val="en-GB"/>
        </w:rPr>
        <w:t>programmes</w:t>
      </w:r>
      <w:r w:rsidR="00DB1D64">
        <w:rPr>
          <w:sz w:val="21"/>
          <w:szCs w:val="21"/>
          <w:lang w:val="en-GB"/>
        </w:rPr>
        <w:t xml:space="preserve"> </w:t>
      </w:r>
      <w:r w:rsidR="00DB4BBF" w:rsidRPr="00DB4BBF">
        <w:rPr>
          <w:sz w:val="21"/>
          <w:szCs w:val="21"/>
          <w:lang w:val="en-GB"/>
        </w:rPr>
        <w:t>on children’s rights in the digital environment</w:t>
      </w:r>
      <w:r w:rsidR="005733FC">
        <w:rPr>
          <w:sz w:val="21"/>
          <w:szCs w:val="21"/>
          <w:lang w:val="en-GB"/>
        </w:rPr>
        <w:t xml:space="preserve"> and by </w:t>
      </w:r>
      <w:r w:rsidR="00DB4BBF" w:rsidRPr="00DB4BBF">
        <w:rPr>
          <w:sz w:val="21"/>
          <w:szCs w:val="21"/>
          <w:lang w:val="en-GB"/>
        </w:rPr>
        <w:t>designers and providers of digital technologies and services when developing their services.</w:t>
      </w:r>
      <w:r w:rsidR="005733FC">
        <w:rPr>
          <w:sz w:val="21"/>
          <w:szCs w:val="21"/>
          <w:lang w:val="en-GB"/>
        </w:rPr>
        <w:t xml:space="preserve"> </w:t>
      </w:r>
      <w:r w:rsidR="002F136E" w:rsidRPr="00D2382C">
        <w:rPr>
          <w:sz w:val="21"/>
          <w:szCs w:val="21"/>
          <w:lang w:val="en-GB"/>
        </w:rPr>
        <w:t xml:space="preserve">Even though it is provided for in the section </w:t>
      </w:r>
      <w:r w:rsidR="0073149E" w:rsidRPr="00D2382C">
        <w:rPr>
          <w:sz w:val="21"/>
          <w:szCs w:val="21"/>
          <w:lang w:val="en-GB"/>
        </w:rPr>
        <w:t>r</w:t>
      </w:r>
      <w:r w:rsidR="002F136E" w:rsidRPr="00D2382C">
        <w:rPr>
          <w:sz w:val="21"/>
          <w:szCs w:val="21"/>
          <w:lang w:val="en-GB"/>
        </w:rPr>
        <w:t>elated to access to information, it would be advisable to include at this stage (</w:t>
      </w:r>
      <w:r w:rsidR="002F136E" w:rsidRPr="00D2382C">
        <w:rPr>
          <w:rFonts w:ascii="Calibri" w:eastAsia="Times New Roman" w:hAnsi="Calibri" w:cs="Calibri"/>
          <w:color w:val="000000"/>
          <w:sz w:val="21"/>
          <w:szCs w:val="21"/>
          <w:shd w:val="clear" w:color="auto" w:fill="FFFFFF"/>
          <w:lang w:val="en-GB" w:eastAsia="es-ES_tradnl"/>
        </w:rPr>
        <w:t>§</w:t>
      </w:r>
      <w:r w:rsidR="00936C8C" w:rsidRPr="00D2382C">
        <w:rPr>
          <w:rFonts w:ascii="Calibri" w:eastAsia="Times New Roman" w:hAnsi="Calibri" w:cs="Calibri"/>
          <w:color w:val="000000"/>
          <w:sz w:val="21"/>
          <w:szCs w:val="21"/>
          <w:shd w:val="clear" w:color="auto" w:fill="FFFFFF"/>
          <w:lang w:val="en-GB" w:eastAsia="es-ES_tradnl"/>
        </w:rPr>
        <w:t>18-19) a reference</w:t>
      </w:r>
      <w:r w:rsidR="0010696E" w:rsidRPr="00D2382C">
        <w:rPr>
          <w:rFonts w:ascii="Calibri" w:eastAsia="Times New Roman" w:hAnsi="Calibri" w:cs="Calibri"/>
          <w:color w:val="000000"/>
          <w:sz w:val="21"/>
          <w:szCs w:val="21"/>
          <w:shd w:val="clear" w:color="auto" w:fill="FFFFFF"/>
          <w:lang w:val="en-GB" w:eastAsia="es-ES_tradnl"/>
        </w:rPr>
        <w:t xml:space="preserve"> to the need of </w:t>
      </w:r>
      <w:r w:rsidR="0010696E" w:rsidRPr="00D2382C">
        <w:rPr>
          <w:rFonts w:ascii="Calibri" w:eastAsia="Times New Roman" w:hAnsi="Calibri" w:cs="Calibri"/>
          <w:color w:val="000000"/>
          <w:sz w:val="21"/>
          <w:szCs w:val="21"/>
          <w:u w:val="single"/>
          <w:shd w:val="clear" w:color="auto" w:fill="FFFFFF"/>
          <w:lang w:val="en-GB" w:eastAsia="es-ES_tradnl"/>
        </w:rPr>
        <w:t>informing children of mechanisms and services providing adequate support, and of procedures for complaints, remedies or redress</w:t>
      </w:r>
      <w:r w:rsidR="0010696E" w:rsidRPr="00D2382C">
        <w:rPr>
          <w:rFonts w:ascii="Calibri" w:eastAsia="Times New Roman" w:hAnsi="Calibri" w:cs="Calibri"/>
          <w:color w:val="000000"/>
          <w:sz w:val="21"/>
          <w:szCs w:val="21"/>
          <w:shd w:val="clear" w:color="auto" w:fill="FFFFFF"/>
          <w:lang w:val="en-GB" w:eastAsia="es-ES_tradnl"/>
        </w:rPr>
        <w:t xml:space="preserve"> should their rights be violated. Such information should also be made available to their parents or carers to enable </w:t>
      </w:r>
      <w:r w:rsidR="0018205E" w:rsidRPr="00D2382C">
        <w:rPr>
          <w:rFonts w:ascii="Calibri" w:eastAsia="Times New Roman" w:hAnsi="Calibri" w:cs="Calibri"/>
          <w:color w:val="000000"/>
          <w:sz w:val="21"/>
          <w:szCs w:val="21"/>
          <w:shd w:val="clear" w:color="auto" w:fill="FFFFFF"/>
          <w:lang w:val="en-GB" w:eastAsia="es-ES_tradnl"/>
        </w:rPr>
        <w:t xml:space="preserve">them to support children in exercising their rights. </w:t>
      </w:r>
    </w:p>
    <w:p w14:paraId="2FEFB17E" w14:textId="2F476C01" w:rsidR="009731E9" w:rsidRPr="00D2382C" w:rsidRDefault="003201E6" w:rsidP="00F70028">
      <w:pPr>
        <w:spacing w:line="240" w:lineRule="auto"/>
        <w:jc w:val="both"/>
        <w:rPr>
          <w:rFonts w:ascii="Calibri" w:eastAsia="Times New Roman" w:hAnsi="Calibri" w:cs="Calibri"/>
          <w:color w:val="000000"/>
          <w:sz w:val="21"/>
          <w:szCs w:val="21"/>
          <w:shd w:val="clear" w:color="auto" w:fill="FFFFFF"/>
          <w:lang w:val="en-GB" w:eastAsia="es-ES_tradnl"/>
        </w:rPr>
      </w:pPr>
      <w:r w:rsidRPr="00D2382C">
        <w:rPr>
          <w:rFonts w:ascii="Calibri" w:eastAsia="Times New Roman" w:hAnsi="Calibri" w:cs="Calibri"/>
          <w:b/>
          <w:bCs/>
          <w:color w:val="000000"/>
          <w:sz w:val="21"/>
          <w:szCs w:val="21"/>
          <w:shd w:val="clear" w:color="auto" w:fill="FFFFFF"/>
          <w:lang w:val="en-GB" w:eastAsia="es-ES_tradnl"/>
        </w:rPr>
        <w:t>Evolving capacities (art. 5).</w:t>
      </w:r>
      <w:r w:rsidRPr="00D2382C">
        <w:rPr>
          <w:rFonts w:ascii="Calibri" w:eastAsia="Times New Roman" w:hAnsi="Calibri" w:cs="Calibri"/>
          <w:color w:val="000000"/>
          <w:sz w:val="21"/>
          <w:szCs w:val="21"/>
          <w:shd w:val="clear" w:color="auto" w:fill="FFFFFF"/>
          <w:lang w:val="en-GB" w:eastAsia="es-ES_tradnl"/>
        </w:rPr>
        <w:t xml:space="preserve"> </w:t>
      </w:r>
      <w:r w:rsidR="005351D7" w:rsidRPr="00D2382C">
        <w:rPr>
          <w:rFonts w:ascii="Calibri" w:eastAsia="Times New Roman" w:hAnsi="Calibri" w:cs="Calibri"/>
          <w:color w:val="000000"/>
          <w:sz w:val="21"/>
          <w:szCs w:val="21"/>
          <w:shd w:val="clear" w:color="auto" w:fill="FFFFFF"/>
          <w:lang w:val="en-GB" w:eastAsia="es-ES_tradnl"/>
        </w:rPr>
        <w:t xml:space="preserve">Other parameters to be mentioned as needed considerations when </w:t>
      </w:r>
      <w:r w:rsidR="0064660A" w:rsidRPr="00D2382C">
        <w:rPr>
          <w:rFonts w:ascii="Calibri" w:eastAsia="Times New Roman" w:hAnsi="Calibri" w:cs="Calibri"/>
          <w:color w:val="000000"/>
          <w:sz w:val="21"/>
          <w:szCs w:val="21"/>
          <w:shd w:val="clear" w:color="auto" w:fill="FFFFFF"/>
          <w:lang w:val="en-GB" w:eastAsia="es-ES_tradnl"/>
        </w:rPr>
        <w:t xml:space="preserve">designing </w:t>
      </w:r>
      <w:r w:rsidR="00C2156F" w:rsidRPr="00D2382C">
        <w:rPr>
          <w:rFonts w:ascii="Calibri" w:eastAsia="Times New Roman" w:hAnsi="Calibri" w:cs="Calibri"/>
          <w:color w:val="000000"/>
          <w:sz w:val="21"/>
          <w:szCs w:val="21"/>
          <w:shd w:val="clear" w:color="auto" w:fill="FFFFFF"/>
          <w:lang w:val="en-GB" w:eastAsia="es-ES_tradnl"/>
        </w:rPr>
        <w:t xml:space="preserve">policies and frameworks within which children engage with the digital environments as regards their evolving capacities, </w:t>
      </w:r>
      <w:r w:rsidR="005351D7" w:rsidRPr="00D2382C">
        <w:rPr>
          <w:rFonts w:ascii="Calibri" w:eastAsia="Times New Roman" w:hAnsi="Calibri" w:cs="Calibri"/>
          <w:color w:val="000000"/>
          <w:sz w:val="21"/>
          <w:szCs w:val="21"/>
          <w:shd w:val="clear" w:color="auto" w:fill="FFFFFF"/>
          <w:lang w:val="en-GB" w:eastAsia="es-ES_tradnl"/>
        </w:rPr>
        <w:t xml:space="preserve">are the fact that </w:t>
      </w:r>
      <w:r w:rsidR="005351D7" w:rsidRPr="00D2382C">
        <w:rPr>
          <w:rFonts w:ascii="Calibri" w:eastAsia="Times New Roman" w:hAnsi="Calibri" w:cs="Calibri"/>
          <w:color w:val="000000"/>
          <w:sz w:val="21"/>
          <w:szCs w:val="21"/>
          <w:u w:val="single"/>
          <w:shd w:val="clear" w:color="auto" w:fill="FFFFFF"/>
          <w:lang w:val="en-GB" w:eastAsia="es-ES_tradnl"/>
        </w:rPr>
        <w:t>individual children reach different levels of maturity at different ages</w:t>
      </w:r>
      <w:r w:rsidR="005351D7" w:rsidRPr="00D2382C">
        <w:rPr>
          <w:rFonts w:ascii="Calibri" w:eastAsia="Times New Roman" w:hAnsi="Calibri" w:cs="Calibri"/>
          <w:color w:val="000000"/>
          <w:sz w:val="21"/>
          <w:szCs w:val="21"/>
          <w:shd w:val="clear" w:color="auto" w:fill="FFFFFF"/>
          <w:lang w:val="en-GB" w:eastAsia="es-ES_tradnl"/>
        </w:rPr>
        <w:t xml:space="preserve"> and that </w:t>
      </w:r>
      <w:r w:rsidR="004F28E8" w:rsidRPr="00D2382C">
        <w:rPr>
          <w:rFonts w:ascii="Calibri" w:eastAsia="Times New Roman" w:hAnsi="Calibri" w:cs="Calibri"/>
          <w:color w:val="000000"/>
          <w:sz w:val="21"/>
          <w:szCs w:val="21"/>
          <w:u w:val="single"/>
          <w:shd w:val="clear" w:color="auto" w:fill="FFFFFF"/>
          <w:lang w:val="en-GB" w:eastAsia="es-ES_tradnl"/>
        </w:rPr>
        <w:t xml:space="preserve">children with disabilities or in </w:t>
      </w:r>
      <w:r w:rsidR="00060FA5">
        <w:rPr>
          <w:rFonts w:ascii="Calibri" w:eastAsia="Times New Roman" w:hAnsi="Calibri" w:cs="Calibri"/>
          <w:color w:val="000000"/>
          <w:sz w:val="21"/>
          <w:szCs w:val="21"/>
          <w:u w:val="single"/>
          <w:shd w:val="clear" w:color="auto" w:fill="FFFFFF"/>
          <w:lang w:val="en-GB" w:eastAsia="es-ES_tradnl"/>
        </w:rPr>
        <w:t xml:space="preserve">other </w:t>
      </w:r>
      <w:r w:rsidR="004F28E8" w:rsidRPr="00D2382C">
        <w:rPr>
          <w:rFonts w:ascii="Calibri" w:eastAsia="Times New Roman" w:hAnsi="Calibri" w:cs="Calibri"/>
          <w:color w:val="000000"/>
          <w:sz w:val="21"/>
          <w:szCs w:val="21"/>
          <w:u w:val="single"/>
          <w:shd w:val="clear" w:color="auto" w:fill="FFFFFF"/>
          <w:lang w:val="en-GB" w:eastAsia="es-ES_tradnl"/>
        </w:rPr>
        <w:t>vulnerable situations may present different evolving capacities</w:t>
      </w:r>
      <w:r w:rsidR="00EA1CE8" w:rsidRPr="00D2382C">
        <w:rPr>
          <w:rFonts w:ascii="Calibri" w:eastAsia="Times New Roman" w:hAnsi="Calibri" w:cs="Calibri"/>
          <w:color w:val="000000"/>
          <w:sz w:val="21"/>
          <w:szCs w:val="21"/>
          <w:shd w:val="clear" w:color="auto" w:fill="FFFFFF"/>
          <w:lang w:val="en-GB" w:eastAsia="es-ES_tradnl"/>
        </w:rPr>
        <w:t xml:space="preserve"> (§21).</w:t>
      </w:r>
    </w:p>
    <w:p w14:paraId="638819C4" w14:textId="77777777" w:rsidR="009731E9" w:rsidRPr="00D2382C" w:rsidRDefault="009731E9" w:rsidP="000A75AB">
      <w:pPr>
        <w:pStyle w:val="ListParagraph"/>
        <w:numPr>
          <w:ilvl w:val="0"/>
          <w:numId w:val="22"/>
        </w:numPr>
        <w:spacing w:line="240" w:lineRule="auto"/>
        <w:jc w:val="both"/>
        <w:rPr>
          <w:rFonts w:ascii="Calibri" w:eastAsia="Times New Roman" w:hAnsi="Calibri" w:cs="Calibri"/>
          <w:b/>
          <w:bCs/>
          <w:color w:val="000000"/>
          <w:sz w:val="21"/>
          <w:szCs w:val="21"/>
          <w:shd w:val="clear" w:color="auto" w:fill="FFFFFF"/>
          <w:lang w:val="en-GB" w:eastAsia="es-ES_tradnl"/>
        </w:rPr>
      </w:pPr>
      <w:r w:rsidRPr="00D2382C">
        <w:rPr>
          <w:rFonts w:ascii="Calibri" w:eastAsia="Times New Roman" w:hAnsi="Calibri" w:cs="Calibri"/>
          <w:b/>
          <w:bCs/>
          <w:color w:val="000000"/>
          <w:sz w:val="21"/>
          <w:szCs w:val="21"/>
          <w:shd w:val="clear" w:color="auto" w:fill="FFFFFF"/>
          <w:lang w:val="en-GB" w:eastAsia="es-ES_tradnl"/>
        </w:rPr>
        <w:t xml:space="preserve">GENERAL MEASURES OF IMPLEMENTATION BY STATES </w:t>
      </w:r>
    </w:p>
    <w:p w14:paraId="71DFF22D" w14:textId="46D498BB" w:rsidR="00655FA3" w:rsidRPr="00655FA3" w:rsidRDefault="00344EC9" w:rsidP="009731E9">
      <w:pPr>
        <w:spacing w:line="240" w:lineRule="auto"/>
        <w:jc w:val="both"/>
        <w:rPr>
          <w:rFonts w:ascii="Calibri" w:eastAsia="Times New Roman" w:hAnsi="Calibri" w:cs="Calibri"/>
          <w:color w:val="000000"/>
          <w:sz w:val="21"/>
          <w:szCs w:val="21"/>
          <w:shd w:val="clear" w:color="auto" w:fill="FFFFFF"/>
          <w:lang w:val="en-GB" w:eastAsia="es-ES_tradnl"/>
        </w:rPr>
      </w:pPr>
      <w:r>
        <w:rPr>
          <w:rFonts w:ascii="Calibri" w:eastAsia="Times New Roman" w:hAnsi="Calibri" w:cs="Calibri"/>
          <w:color w:val="000000"/>
          <w:sz w:val="21"/>
          <w:szCs w:val="21"/>
          <w:shd w:val="clear" w:color="auto" w:fill="FFFFFF"/>
          <w:lang w:val="en-GB" w:eastAsia="es-ES_tradnl"/>
        </w:rPr>
        <w:t xml:space="preserve">The Council of Europe </w:t>
      </w:r>
      <w:r w:rsidR="00655FA3">
        <w:rPr>
          <w:rFonts w:ascii="Calibri" w:eastAsia="Times New Roman" w:hAnsi="Calibri" w:cs="Calibri"/>
          <w:color w:val="000000"/>
          <w:sz w:val="21"/>
          <w:szCs w:val="21"/>
          <w:shd w:val="clear" w:color="auto" w:fill="FFFFFF"/>
          <w:lang w:val="en-GB" w:eastAsia="es-ES_tradnl"/>
        </w:rPr>
        <w:t>join</w:t>
      </w:r>
      <w:r>
        <w:rPr>
          <w:rFonts w:ascii="Calibri" w:eastAsia="Times New Roman" w:hAnsi="Calibri" w:cs="Calibri"/>
          <w:color w:val="000000"/>
          <w:sz w:val="21"/>
          <w:szCs w:val="21"/>
          <w:shd w:val="clear" w:color="auto" w:fill="FFFFFF"/>
          <w:lang w:val="en-GB" w:eastAsia="es-ES_tradnl"/>
        </w:rPr>
        <w:t>s</w:t>
      </w:r>
      <w:r w:rsidR="00655FA3">
        <w:rPr>
          <w:rFonts w:ascii="Calibri" w:eastAsia="Times New Roman" w:hAnsi="Calibri" w:cs="Calibri"/>
          <w:color w:val="000000"/>
          <w:sz w:val="21"/>
          <w:szCs w:val="21"/>
          <w:shd w:val="clear" w:color="auto" w:fill="FFFFFF"/>
          <w:lang w:val="en-GB" w:eastAsia="es-ES_tradnl"/>
        </w:rPr>
        <w:t xml:space="preserve"> the Committee </w:t>
      </w:r>
      <w:r w:rsidR="00D70791">
        <w:rPr>
          <w:rFonts w:ascii="Calibri" w:eastAsia="Times New Roman" w:hAnsi="Calibri" w:cs="Calibri"/>
          <w:color w:val="000000"/>
          <w:sz w:val="21"/>
          <w:szCs w:val="21"/>
          <w:shd w:val="clear" w:color="auto" w:fill="FFFFFF"/>
          <w:lang w:val="en-GB" w:eastAsia="es-ES_tradnl"/>
        </w:rPr>
        <w:t>in advocating that</w:t>
      </w:r>
      <w:r w:rsidR="004D6C52">
        <w:rPr>
          <w:rFonts w:ascii="Calibri" w:eastAsia="Times New Roman" w:hAnsi="Calibri" w:cs="Calibri"/>
          <w:color w:val="000000"/>
          <w:sz w:val="21"/>
          <w:szCs w:val="21"/>
          <w:shd w:val="clear" w:color="auto" w:fill="FFFFFF"/>
          <w:lang w:val="en-GB" w:eastAsia="es-ES_tradnl"/>
        </w:rPr>
        <w:t>,</w:t>
      </w:r>
      <w:r w:rsidR="00D70791">
        <w:rPr>
          <w:rFonts w:ascii="Calibri" w:eastAsia="Times New Roman" w:hAnsi="Calibri" w:cs="Calibri"/>
          <w:color w:val="000000"/>
          <w:sz w:val="21"/>
          <w:szCs w:val="21"/>
          <w:shd w:val="clear" w:color="auto" w:fill="FFFFFF"/>
          <w:lang w:val="en-GB" w:eastAsia="es-ES_tradnl"/>
        </w:rPr>
        <w:t xml:space="preserve"> </w:t>
      </w:r>
      <w:r>
        <w:rPr>
          <w:rFonts w:ascii="Calibri" w:eastAsia="Times New Roman" w:hAnsi="Calibri" w:cs="Calibri"/>
          <w:color w:val="000000"/>
          <w:sz w:val="21"/>
          <w:szCs w:val="21"/>
          <w:shd w:val="clear" w:color="auto" w:fill="FFFFFF"/>
          <w:lang w:val="en-GB" w:eastAsia="es-ES_tradnl"/>
        </w:rPr>
        <w:t>i</w:t>
      </w:r>
      <w:r w:rsidRPr="00344EC9">
        <w:rPr>
          <w:rFonts w:ascii="Calibri" w:eastAsia="Times New Roman" w:hAnsi="Calibri" w:cs="Calibri"/>
          <w:color w:val="000000"/>
          <w:sz w:val="21"/>
          <w:szCs w:val="21"/>
          <w:shd w:val="clear" w:color="auto" w:fill="FFFFFF"/>
          <w:lang w:val="en-GB" w:eastAsia="es-ES_tradnl"/>
        </w:rPr>
        <w:t xml:space="preserve">n the development of policies and practices that affect children’s rights regarding the digital environment, </w:t>
      </w:r>
      <w:r>
        <w:rPr>
          <w:rFonts w:ascii="Calibri" w:eastAsia="Times New Roman" w:hAnsi="Calibri" w:cs="Calibri"/>
          <w:color w:val="000000"/>
          <w:sz w:val="21"/>
          <w:szCs w:val="21"/>
          <w:shd w:val="clear" w:color="auto" w:fill="FFFFFF"/>
          <w:lang w:val="en-GB" w:eastAsia="es-ES_tradnl"/>
        </w:rPr>
        <w:t>st</w:t>
      </w:r>
      <w:r w:rsidRPr="00344EC9">
        <w:rPr>
          <w:rFonts w:ascii="Calibri" w:eastAsia="Times New Roman" w:hAnsi="Calibri" w:cs="Calibri"/>
          <w:color w:val="000000"/>
          <w:sz w:val="21"/>
          <w:szCs w:val="21"/>
          <w:shd w:val="clear" w:color="auto" w:fill="FFFFFF"/>
          <w:lang w:val="en-GB" w:eastAsia="es-ES_tradnl"/>
        </w:rPr>
        <w:t>ates should consult with children</w:t>
      </w:r>
      <w:r>
        <w:rPr>
          <w:rFonts w:ascii="Calibri" w:eastAsia="Times New Roman" w:hAnsi="Calibri" w:cs="Calibri"/>
          <w:color w:val="000000"/>
          <w:sz w:val="21"/>
          <w:szCs w:val="21"/>
          <w:shd w:val="clear" w:color="auto" w:fill="FFFFFF"/>
          <w:lang w:val="en-GB" w:eastAsia="es-ES_tradnl"/>
        </w:rPr>
        <w:t xml:space="preserve"> </w:t>
      </w:r>
      <w:r w:rsidR="001D70F9" w:rsidRPr="00D2382C">
        <w:rPr>
          <w:rFonts w:ascii="Calibri" w:eastAsia="Times New Roman" w:hAnsi="Calibri" w:cs="Calibri"/>
          <w:color w:val="000000"/>
          <w:sz w:val="21"/>
          <w:szCs w:val="21"/>
          <w:shd w:val="clear" w:color="auto" w:fill="FFFFFF"/>
          <w:lang w:val="en-GB" w:eastAsia="es-ES_tradnl"/>
        </w:rPr>
        <w:t>(§2</w:t>
      </w:r>
      <w:r w:rsidR="001D70F9">
        <w:rPr>
          <w:rFonts w:ascii="Calibri" w:eastAsia="Times New Roman" w:hAnsi="Calibri" w:cs="Calibri"/>
          <w:color w:val="000000"/>
          <w:sz w:val="21"/>
          <w:szCs w:val="21"/>
          <w:shd w:val="clear" w:color="auto" w:fill="FFFFFF"/>
          <w:lang w:val="en-GB" w:eastAsia="es-ES_tradnl"/>
        </w:rPr>
        <w:t>3</w:t>
      </w:r>
      <w:r w:rsidR="001D70F9" w:rsidRPr="00D2382C">
        <w:rPr>
          <w:rFonts w:ascii="Calibri" w:eastAsia="Times New Roman" w:hAnsi="Calibri" w:cs="Calibri"/>
          <w:color w:val="000000"/>
          <w:sz w:val="21"/>
          <w:szCs w:val="21"/>
          <w:shd w:val="clear" w:color="auto" w:fill="FFFFFF"/>
          <w:lang w:val="en-GB" w:eastAsia="es-ES_tradnl"/>
        </w:rPr>
        <w:t>).</w:t>
      </w:r>
      <w:r w:rsidR="001D70F9">
        <w:rPr>
          <w:rStyle w:val="FootnoteReference"/>
          <w:sz w:val="21"/>
          <w:szCs w:val="21"/>
          <w:lang w:val="en-GB"/>
        </w:rPr>
        <w:footnoteReference w:id="2"/>
      </w:r>
    </w:p>
    <w:p w14:paraId="1A684F59" w14:textId="44BBC0CB" w:rsidR="003201E6" w:rsidRPr="00D2382C" w:rsidRDefault="00861E5C" w:rsidP="009731E9">
      <w:pPr>
        <w:spacing w:line="240" w:lineRule="auto"/>
        <w:jc w:val="both"/>
        <w:rPr>
          <w:rFonts w:ascii="Calibri" w:eastAsia="Times New Roman" w:hAnsi="Calibri" w:cs="Calibri"/>
          <w:color w:val="000000"/>
          <w:sz w:val="21"/>
          <w:szCs w:val="21"/>
          <w:shd w:val="clear" w:color="auto" w:fill="FFFFFF"/>
          <w:lang w:val="en-GB" w:eastAsia="es-ES_tradnl"/>
        </w:rPr>
      </w:pPr>
      <w:r w:rsidRPr="00D2382C">
        <w:rPr>
          <w:rFonts w:ascii="Calibri" w:eastAsia="Times New Roman" w:hAnsi="Calibri" w:cs="Calibri"/>
          <w:b/>
          <w:bCs/>
          <w:color w:val="000000"/>
          <w:sz w:val="21"/>
          <w:szCs w:val="21"/>
          <w:shd w:val="clear" w:color="auto" w:fill="FFFFFF"/>
          <w:lang w:val="en-GB" w:eastAsia="es-ES_tradnl"/>
        </w:rPr>
        <w:t xml:space="preserve">A. </w:t>
      </w:r>
      <w:r w:rsidR="009731E9" w:rsidRPr="00D2382C">
        <w:rPr>
          <w:rFonts w:ascii="Calibri" w:eastAsia="Times New Roman" w:hAnsi="Calibri" w:cs="Calibri"/>
          <w:b/>
          <w:bCs/>
          <w:color w:val="000000"/>
          <w:sz w:val="21"/>
          <w:szCs w:val="21"/>
          <w:shd w:val="clear" w:color="auto" w:fill="FFFFFF"/>
          <w:lang w:val="en-GB" w:eastAsia="es-ES_tradnl"/>
        </w:rPr>
        <w:t>Legislation.</w:t>
      </w:r>
      <w:r w:rsidR="009731E9" w:rsidRPr="00D2382C">
        <w:rPr>
          <w:rFonts w:ascii="Calibri" w:eastAsia="Times New Roman" w:hAnsi="Calibri" w:cs="Calibri"/>
          <w:color w:val="000000"/>
          <w:sz w:val="21"/>
          <w:szCs w:val="21"/>
          <w:shd w:val="clear" w:color="auto" w:fill="FFFFFF"/>
          <w:lang w:val="en-GB" w:eastAsia="es-ES_tradnl"/>
        </w:rPr>
        <w:t xml:space="preserve"> We welcome the provision by which </w:t>
      </w:r>
      <w:r w:rsidR="00555A67" w:rsidRPr="00D2382C">
        <w:rPr>
          <w:rFonts w:ascii="Calibri" w:eastAsia="Times New Roman" w:hAnsi="Calibri" w:cs="Calibri"/>
          <w:color w:val="000000"/>
          <w:sz w:val="21"/>
          <w:szCs w:val="21"/>
          <w:shd w:val="clear" w:color="auto" w:fill="FFFFFF"/>
          <w:lang w:val="en-GB" w:eastAsia="es-ES_tradnl"/>
        </w:rPr>
        <w:t>s</w:t>
      </w:r>
      <w:r w:rsidR="009731E9" w:rsidRPr="00D2382C">
        <w:rPr>
          <w:rFonts w:ascii="Calibri" w:eastAsia="Times New Roman" w:hAnsi="Calibri" w:cs="Calibri"/>
          <w:color w:val="000000"/>
          <w:sz w:val="21"/>
          <w:szCs w:val="21"/>
          <w:shd w:val="clear" w:color="auto" w:fill="FFFFFF"/>
          <w:lang w:val="en-GB" w:eastAsia="es-ES_tradnl"/>
        </w:rPr>
        <w:t>tates</w:t>
      </w:r>
      <w:r w:rsidR="004959C2">
        <w:rPr>
          <w:rFonts w:ascii="Calibri" w:eastAsia="Times New Roman" w:hAnsi="Calibri" w:cs="Calibri"/>
          <w:color w:val="000000"/>
          <w:sz w:val="21"/>
          <w:szCs w:val="21"/>
          <w:shd w:val="clear" w:color="auto" w:fill="FFFFFF"/>
          <w:lang w:val="en-GB" w:eastAsia="es-ES_tradnl"/>
        </w:rPr>
        <w:t xml:space="preserve"> should</w:t>
      </w:r>
      <w:r w:rsidR="009731E9" w:rsidRPr="00D2382C">
        <w:rPr>
          <w:rFonts w:ascii="Calibri" w:eastAsia="Times New Roman" w:hAnsi="Calibri" w:cs="Calibri"/>
          <w:color w:val="000000"/>
          <w:sz w:val="21"/>
          <w:szCs w:val="21"/>
          <w:shd w:val="clear" w:color="auto" w:fill="FFFFFF"/>
          <w:lang w:val="en-GB" w:eastAsia="es-ES_tradnl"/>
        </w:rPr>
        <w:t xml:space="preserve"> </w:t>
      </w:r>
      <w:r w:rsidR="004959C2" w:rsidRPr="004959C2">
        <w:rPr>
          <w:rFonts w:ascii="Calibri" w:eastAsia="Times New Roman" w:hAnsi="Calibri" w:cs="Calibri"/>
          <w:color w:val="000000"/>
          <w:sz w:val="21"/>
          <w:szCs w:val="21"/>
          <w:shd w:val="clear" w:color="auto" w:fill="FFFFFF"/>
          <w:lang w:val="en-GB" w:eastAsia="es-ES_tradnl"/>
        </w:rPr>
        <w:t xml:space="preserve">mandate the use of child rights impact assessments to inform the development of legislation </w:t>
      </w:r>
      <w:r w:rsidR="004959C2">
        <w:rPr>
          <w:rFonts w:ascii="Calibri" w:eastAsia="Times New Roman" w:hAnsi="Calibri" w:cs="Calibri"/>
          <w:color w:val="000000"/>
          <w:sz w:val="21"/>
          <w:szCs w:val="21"/>
          <w:shd w:val="clear" w:color="auto" w:fill="FFFFFF"/>
          <w:lang w:val="en-GB" w:eastAsia="es-ES_tradnl"/>
        </w:rPr>
        <w:t xml:space="preserve">and that they </w:t>
      </w:r>
      <w:r w:rsidR="009731E9" w:rsidRPr="00D2382C">
        <w:rPr>
          <w:rFonts w:ascii="Calibri" w:eastAsia="Times New Roman" w:hAnsi="Calibri" w:cs="Calibri"/>
          <w:color w:val="000000"/>
          <w:sz w:val="21"/>
          <w:szCs w:val="21"/>
          <w:shd w:val="clear" w:color="auto" w:fill="FFFFFF"/>
          <w:lang w:val="en-GB" w:eastAsia="es-ES_tradnl"/>
        </w:rPr>
        <w:t xml:space="preserve">should review and update national legislation to ensure that the digital environment is compatible with the rights in the Convention and its Optional Protocol, but it could be specifically mentioned that </w:t>
      </w:r>
      <w:r w:rsidR="009731E9" w:rsidRPr="00D2382C">
        <w:rPr>
          <w:rFonts w:ascii="Calibri" w:eastAsia="Times New Roman" w:hAnsi="Calibri" w:cs="Calibri"/>
          <w:color w:val="000000"/>
          <w:sz w:val="21"/>
          <w:szCs w:val="21"/>
          <w:u w:val="single"/>
          <w:shd w:val="clear" w:color="auto" w:fill="FFFFFF"/>
          <w:lang w:val="en-GB" w:eastAsia="es-ES_tradnl"/>
        </w:rPr>
        <w:t>such review should be done at regular intervals</w:t>
      </w:r>
      <w:r w:rsidR="00C757E5" w:rsidRPr="00D2382C">
        <w:rPr>
          <w:rFonts w:ascii="Calibri" w:eastAsia="Times New Roman" w:hAnsi="Calibri" w:cs="Calibri"/>
          <w:color w:val="000000"/>
          <w:sz w:val="21"/>
          <w:szCs w:val="21"/>
          <w:shd w:val="clear" w:color="auto" w:fill="FFFFFF"/>
          <w:lang w:val="en-GB" w:eastAsia="es-ES_tradnl"/>
        </w:rPr>
        <w:t>, given that the digital environment is in continuous evolution (§</w:t>
      </w:r>
      <w:r w:rsidRPr="00D2382C">
        <w:rPr>
          <w:rFonts w:ascii="Calibri" w:eastAsia="Times New Roman" w:hAnsi="Calibri" w:cs="Calibri"/>
          <w:color w:val="000000"/>
          <w:sz w:val="21"/>
          <w:szCs w:val="21"/>
          <w:shd w:val="clear" w:color="auto" w:fill="FFFFFF"/>
          <w:lang w:val="en-GB" w:eastAsia="es-ES_tradnl"/>
        </w:rPr>
        <w:t xml:space="preserve">24). </w:t>
      </w:r>
    </w:p>
    <w:p w14:paraId="47C39436" w14:textId="50B279CF" w:rsidR="00E33ACE" w:rsidRPr="00D2382C" w:rsidRDefault="00983D89" w:rsidP="00E33ACE">
      <w:pPr>
        <w:spacing w:line="240" w:lineRule="auto"/>
        <w:jc w:val="both"/>
        <w:rPr>
          <w:rFonts w:ascii="Calibri" w:eastAsia="Times New Roman" w:hAnsi="Calibri" w:cs="Calibri"/>
          <w:color w:val="000000"/>
          <w:sz w:val="21"/>
          <w:szCs w:val="21"/>
          <w:shd w:val="clear" w:color="auto" w:fill="FFFFFF"/>
          <w:lang w:val="en-GB" w:eastAsia="es-ES_tradnl"/>
        </w:rPr>
      </w:pPr>
      <w:r w:rsidRPr="00D2382C">
        <w:rPr>
          <w:rFonts w:ascii="Calibri" w:eastAsia="Times New Roman" w:hAnsi="Calibri" w:cs="Calibri"/>
          <w:color w:val="000000"/>
          <w:sz w:val="21"/>
          <w:szCs w:val="21"/>
          <w:shd w:val="clear" w:color="auto" w:fill="FFFFFF"/>
          <w:lang w:val="en-GB" w:eastAsia="es-ES_tradnl"/>
        </w:rPr>
        <w:t xml:space="preserve">A provision could be included inviting </w:t>
      </w:r>
      <w:r w:rsidR="00C178FA" w:rsidRPr="00D2382C">
        <w:rPr>
          <w:rFonts w:ascii="Calibri" w:eastAsia="Times New Roman" w:hAnsi="Calibri" w:cs="Calibri"/>
          <w:color w:val="000000"/>
          <w:sz w:val="21"/>
          <w:szCs w:val="21"/>
          <w:shd w:val="clear" w:color="auto" w:fill="FFFFFF"/>
          <w:lang w:val="en-GB" w:eastAsia="es-ES_tradnl"/>
        </w:rPr>
        <w:t>s</w:t>
      </w:r>
      <w:r w:rsidRPr="00D2382C">
        <w:rPr>
          <w:rFonts w:ascii="Calibri" w:eastAsia="Times New Roman" w:hAnsi="Calibri" w:cs="Calibri"/>
          <w:color w:val="000000"/>
          <w:sz w:val="21"/>
          <w:szCs w:val="21"/>
          <w:shd w:val="clear" w:color="auto" w:fill="FFFFFF"/>
          <w:lang w:val="en-GB" w:eastAsia="es-ES_tradnl"/>
        </w:rPr>
        <w:t xml:space="preserve">tates to </w:t>
      </w:r>
      <w:r w:rsidR="00E33ACE" w:rsidRPr="00D2382C">
        <w:rPr>
          <w:rFonts w:ascii="Calibri" w:eastAsia="Times New Roman" w:hAnsi="Calibri" w:cs="Calibri"/>
          <w:color w:val="000000"/>
          <w:sz w:val="21"/>
          <w:szCs w:val="21"/>
          <w:shd w:val="clear" w:color="auto" w:fill="FFFFFF"/>
          <w:lang w:val="en-GB" w:eastAsia="es-ES_tradnl"/>
        </w:rPr>
        <w:t xml:space="preserve">ensure that their </w:t>
      </w:r>
      <w:r w:rsidR="00E33ACE" w:rsidRPr="00D2382C">
        <w:rPr>
          <w:rFonts w:ascii="Calibri" w:eastAsia="Times New Roman" w:hAnsi="Calibri" w:cs="Calibri"/>
          <w:color w:val="000000"/>
          <w:sz w:val="21"/>
          <w:szCs w:val="21"/>
          <w:u w:val="single"/>
          <w:shd w:val="clear" w:color="auto" w:fill="FFFFFF"/>
          <w:lang w:val="en-GB" w:eastAsia="es-ES_tradnl"/>
        </w:rPr>
        <w:t>legal frameworks encompass the full range of unlawful acts which can be committed in the digital environment</w:t>
      </w:r>
      <w:r w:rsidR="00E33ACE" w:rsidRPr="00D2382C">
        <w:rPr>
          <w:rFonts w:ascii="Calibri" w:eastAsia="Times New Roman" w:hAnsi="Calibri" w:cs="Calibri"/>
          <w:color w:val="000000"/>
          <w:sz w:val="21"/>
          <w:szCs w:val="21"/>
          <w:shd w:val="clear" w:color="auto" w:fill="FFFFFF"/>
          <w:lang w:val="en-GB" w:eastAsia="es-ES_tradnl"/>
        </w:rPr>
        <w:t xml:space="preserve">, where possible formulated in a technology-neutral manner, leaving room for the emergence of new technologies. Such frameworks should include definitions of offences, criminal, civil or administrative liability and sanctions for natural and legal persons, and provisions of services for children. Due account should be taken of relevant instruments, such as the </w:t>
      </w:r>
      <w:r w:rsidR="00FF5B4A" w:rsidRPr="00D2382C">
        <w:rPr>
          <w:rFonts w:ascii="Calibri" w:eastAsia="Times New Roman" w:hAnsi="Calibri" w:cs="Calibri"/>
          <w:color w:val="000000"/>
          <w:sz w:val="21"/>
          <w:szCs w:val="21"/>
          <w:shd w:val="clear" w:color="auto" w:fill="FFFFFF"/>
          <w:lang w:val="en-GB" w:eastAsia="es-ES_tradnl"/>
        </w:rPr>
        <w:t>Lanzarote Convention</w:t>
      </w:r>
      <w:r w:rsidR="00E33ACE" w:rsidRPr="00D2382C">
        <w:rPr>
          <w:rFonts w:ascii="Calibri" w:eastAsia="Times New Roman" w:hAnsi="Calibri" w:cs="Calibri"/>
          <w:color w:val="000000"/>
          <w:sz w:val="21"/>
          <w:szCs w:val="21"/>
          <w:shd w:val="clear" w:color="auto" w:fill="FFFFFF"/>
          <w:lang w:val="en-GB" w:eastAsia="es-ES_tradnl"/>
        </w:rPr>
        <w:t xml:space="preserve">, the </w:t>
      </w:r>
      <w:r w:rsidR="00FF5B4A" w:rsidRPr="00D2382C">
        <w:rPr>
          <w:rFonts w:ascii="Calibri" w:eastAsia="Times New Roman" w:hAnsi="Calibri" w:cs="Calibri"/>
          <w:color w:val="000000"/>
          <w:sz w:val="21"/>
          <w:szCs w:val="21"/>
          <w:shd w:val="clear" w:color="auto" w:fill="FFFFFF"/>
          <w:lang w:val="en-GB" w:eastAsia="es-ES_tradnl"/>
        </w:rPr>
        <w:t xml:space="preserve">Budapest </w:t>
      </w:r>
      <w:r w:rsidR="00E33ACE" w:rsidRPr="00D2382C">
        <w:rPr>
          <w:rFonts w:ascii="Calibri" w:eastAsia="Times New Roman" w:hAnsi="Calibri" w:cs="Calibri"/>
          <w:color w:val="000000"/>
          <w:sz w:val="21"/>
          <w:szCs w:val="21"/>
          <w:shd w:val="clear" w:color="auto" w:fill="FFFFFF"/>
          <w:lang w:val="en-GB" w:eastAsia="es-ES_tradnl"/>
        </w:rPr>
        <w:t>Convention and the Optional Protocols to the United Nations Convention on the Rights of the Child on the sale of children, child prostitution and child pornography (2000) and on a communications procedure (2011), which can serve as benchmarks for criminal law reform and wider reform of legal frameworks and services and can inform the development of an effective legislative framework.</w:t>
      </w:r>
    </w:p>
    <w:p w14:paraId="10899447" w14:textId="259F960F" w:rsidR="00FF5B4A" w:rsidRPr="00D2382C" w:rsidRDefault="00FF5B4A" w:rsidP="00E33ACE">
      <w:pPr>
        <w:spacing w:line="240" w:lineRule="auto"/>
        <w:jc w:val="both"/>
        <w:rPr>
          <w:rFonts w:ascii="Calibri" w:eastAsia="Times New Roman" w:hAnsi="Calibri" w:cs="Calibri"/>
          <w:color w:val="000000"/>
          <w:sz w:val="21"/>
          <w:szCs w:val="21"/>
          <w:shd w:val="clear" w:color="auto" w:fill="FFFFFF"/>
          <w:lang w:val="en-GB" w:eastAsia="es-ES_tradnl"/>
        </w:rPr>
      </w:pPr>
      <w:r w:rsidRPr="0091146D">
        <w:rPr>
          <w:rFonts w:ascii="Calibri" w:eastAsia="Times New Roman" w:hAnsi="Calibri" w:cs="Calibri"/>
          <w:b/>
          <w:bCs/>
          <w:color w:val="000000"/>
          <w:sz w:val="21"/>
          <w:szCs w:val="21"/>
          <w:shd w:val="clear" w:color="auto" w:fill="FFFFFF"/>
          <w:lang w:val="en-GB" w:eastAsia="es-ES_tradnl"/>
        </w:rPr>
        <w:t>B. Comprehensive policy and strategy</w:t>
      </w:r>
      <w:r w:rsidR="009B5956" w:rsidRPr="0091146D">
        <w:rPr>
          <w:rFonts w:ascii="Calibri" w:eastAsia="Times New Roman" w:hAnsi="Calibri" w:cs="Calibri"/>
          <w:b/>
          <w:bCs/>
          <w:color w:val="000000"/>
          <w:sz w:val="21"/>
          <w:szCs w:val="21"/>
          <w:shd w:val="clear" w:color="auto" w:fill="FFFFFF"/>
          <w:lang w:val="en-GB" w:eastAsia="es-ES_tradnl"/>
        </w:rPr>
        <w:t xml:space="preserve">. </w:t>
      </w:r>
      <w:r w:rsidR="009B5956" w:rsidRPr="0091146D">
        <w:rPr>
          <w:rFonts w:ascii="Calibri" w:eastAsia="Times New Roman" w:hAnsi="Calibri" w:cs="Calibri"/>
          <w:color w:val="000000"/>
          <w:sz w:val="21"/>
          <w:szCs w:val="21"/>
          <w:shd w:val="clear" w:color="auto" w:fill="FFFFFF"/>
          <w:lang w:val="en-GB" w:eastAsia="es-ES_tradnl"/>
        </w:rPr>
        <w:t xml:space="preserve">The </w:t>
      </w:r>
      <w:r w:rsidR="00435569" w:rsidRPr="0091146D">
        <w:rPr>
          <w:rFonts w:ascii="Calibri" w:eastAsia="Times New Roman" w:hAnsi="Calibri" w:cs="Calibri"/>
          <w:color w:val="000000"/>
          <w:sz w:val="21"/>
          <w:szCs w:val="21"/>
          <w:shd w:val="clear" w:color="auto" w:fill="FFFFFF"/>
          <w:lang w:val="en-GB" w:eastAsia="es-ES_tradnl"/>
        </w:rPr>
        <w:t xml:space="preserve">General Comment could additionally invite states to establish a </w:t>
      </w:r>
      <w:r w:rsidR="00435569" w:rsidRPr="0091146D">
        <w:rPr>
          <w:rFonts w:ascii="Calibri" w:eastAsia="Times New Roman" w:hAnsi="Calibri" w:cs="Calibri"/>
          <w:color w:val="000000"/>
          <w:sz w:val="21"/>
          <w:szCs w:val="21"/>
          <w:u w:val="single"/>
          <w:shd w:val="clear" w:color="auto" w:fill="FFFFFF"/>
          <w:lang w:val="en-GB" w:eastAsia="es-ES_tradnl"/>
        </w:rPr>
        <w:t>comprehensive strategic national approach</w:t>
      </w:r>
      <w:r w:rsidR="003827D1">
        <w:rPr>
          <w:rFonts w:ascii="Calibri" w:eastAsia="Times New Roman" w:hAnsi="Calibri" w:cs="Calibri"/>
          <w:color w:val="000000"/>
          <w:sz w:val="21"/>
          <w:szCs w:val="21"/>
          <w:u w:val="single"/>
          <w:shd w:val="clear" w:color="auto" w:fill="FFFFFF"/>
          <w:lang w:val="en-GB" w:eastAsia="es-ES_tradnl"/>
        </w:rPr>
        <w:t xml:space="preserve"> to children’s rights in the digital environment</w:t>
      </w:r>
      <w:r w:rsidR="00435569" w:rsidRPr="0091146D">
        <w:rPr>
          <w:rFonts w:ascii="Calibri" w:eastAsia="Times New Roman" w:hAnsi="Calibri" w:cs="Calibri"/>
          <w:color w:val="000000"/>
          <w:sz w:val="21"/>
          <w:szCs w:val="21"/>
          <w:shd w:val="clear" w:color="auto" w:fill="FFFFFF"/>
          <w:lang w:val="en-GB" w:eastAsia="es-ES_tradnl"/>
        </w:rPr>
        <w:t xml:space="preserve">, and to ensure that policies and measures are consistent and mutually reinforcing </w:t>
      </w:r>
      <w:r w:rsidR="009417F8" w:rsidRPr="0091146D">
        <w:rPr>
          <w:rFonts w:ascii="Calibri" w:eastAsia="Times New Roman" w:hAnsi="Calibri" w:cs="Calibri"/>
          <w:color w:val="000000"/>
          <w:sz w:val="21"/>
          <w:szCs w:val="21"/>
          <w:shd w:val="clear" w:color="auto" w:fill="FFFFFF"/>
          <w:lang w:val="en-GB" w:eastAsia="es-ES_tradnl"/>
        </w:rPr>
        <w:t>(§25).</w:t>
      </w:r>
      <w:r w:rsidR="0091146D" w:rsidRPr="0091146D">
        <w:rPr>
          <w:rFonts w:ascii="Calibri" w:eastAsia="Times New Roman" w:hAnsi="Calibri" w:cs="Calibri"/>
          <w:color w:val="000000"/>
          <w:sz w:val="21"/>
          <w:szCs w:val="21"/>
          <w:shd w:val="clear" w:color="auto" w:fill="FFFFFF"/>
          <w:lang w:val="en-GB" w:eastAsia="es-ES_tradnl"/>
        </w:rPr>
        <w:t xml:space="preserve"> </w:t>
      </w:r>
      <w:r w:rsidR="0091146D" w:rsidRPr="0091146D">
        <w:rPr>
          <w:sz w:val="21"/>
          <w:szCs w:val="21"/>
          <w:lang w:val="en-GB"/>
        </w:rPr>
        <w:t xml:space="preserve">The child rights digital Guidelines further provide </w:t>
      </w:r>
      <w:r w:rsidR="0091146D" w:rsidRPr="0091146D">
        <w:rPr>
          <w:bCs/>
          <w:sz w:val="21"/>
          <w:szCs w:val="21"/>
          <w:u w:val="single"/>
          <w:lang w:val="en-GB"/>
        </w:rPr>
        <w:t xml:space="preserve">elements which should be present in </w:t>
      </w:r>
      <w:r w:rsidR="003827D1">
        <w:rPr>
          <w:bCs/>
          <w:sz w:val="21"/>
          <w:szCs w:val="21"/>
          <w:u w:val="single"/>
          <w:lang w:val="en-GB"/>
        </w:rPr>
        <w:t>such</w:t>
      </w:r>
      <w:r w:rsidR="0091146D" w:rsidRPr="0091146D">
        <w:rPr>
          <w:bCs/>
          <w:sz w:val="21"/>
          <w:szCs w:val="21"/>
          <w:u w:val="single"/>
          <w:lang w:val="en-GB"/>
        </w:rPr>
        <w:t xml:space="preserve"> comprehensive strategic national approach</w:t>
      </w:r>
      <w:r w:rsidR="0091146D" w:rsidRPr="0091146D">
        <w:rPr>
          <w:sz w:val="21"/>
          <w:szCs w:val="21"/>
          <w:lang w:val="en-GB"/>
        </w:rPr>
        <w:t xml:space="preserve">, as </w:t>
      </w:r>
      <w:r w:rsidR="0091146D" w:rsidRPr="0091146D">
        <w:rPr>
          <w:sz w:val="21"/>
          <w:szCs w:val="21"/>
          <w:lang w:val="en-GB"/>
        </w:rPr>
        <w:lastRenderedPageBreak/>
        <w:t>well as specific guidelines on sectoral policies,</w:t>
      </w:r>
      <w:r w:rsidR="0091146D" w:rsidRPr="0091146D">
        <w:rPr>
          <w:rStyle w:val="FootnoteReference"/>
          <w:sz w:val="21"/>
          <w:szCs w:val="21"/>
          <w:lang w:val="en-GB"/>
        </w:rPr>
        <w:t xml:space="preserve"> </w:t>
      </w:r>
      <w:r w:rsidR="0091146D" w:rsidRPr="0091146D">
        <w:rPr>
          <w:sz w:val="21"/>
          <w:szCs w:val="21"/>
          <w:lang w:val="en-GB"/>
        </w:rPr>
        <w:t>institutional aspects, mechanisms and services and investment, resources and training.</w:t>
      </w:r>
    </w:p>
    <w:p w14:paraId="413E63FB" w14:textId="749E831E" w:rsidR="00CF32DA" w:rsidRDefault="009417F8" w:rsidP="00CF32DA">
      <w:pPr>
        <w:spacing w:line="240" w:lineRule="auto"/>
        <w:jc w:val="both"/>
        <w:rPr>
          <w:sz w:val="21"/>
          <w:szCs w:val="21"/>
          <w:lang w:val="en-GB"/>
        </w:rPr>
      </w:pPr>
      <w:r w:rsidRPr="00D2382C">
        <w:rPr>
          <w:rFonts w:ascii="Calibri" w:eastAsia="Times New Roman" w:hAnsi="Calibri" w:cs="Calibri"/>
          <w:b/>
          <w:bCs/>
          <w:color w:val="000000"/>
          <w:sz w:val="21"/>
          <w:szCs w:val="21"/>
          <w:shd w:val="clear" w:color="auto" w:fill="FFFFFF"/>
          <w:lang w:val="en-GB" w:eastAsia="es-ES_tradnl"/>
        </w:rPr>
        <w:t>C. Coordination.</w:t>
      </w:r>
      <w:r w:rsidRPr="00D2382C">
        <w:rPr>
          <w:rFonts w:ascii="Calibri" w:eastAsia="Times New Roman" w:hAnsi="Calibri" w:cs="Calibri"/>
          <w:color w:val="000000"/>
          <w:sz w:val="21"/>
          <w:szCs w:val="21"/>
          <w:shd w:val="clear" w:color="auto" w:fill="FFFFFF"/>
          <w:lang w:val="en-GB" w:eastAsia="es-ES_tradnl"/>
        </w:rPr>
        <w:t xml:space="preserve"> </w:t>
      </w:r>
      <w:r w:rsidR="00CF32DA" w:rsidRPr="00D9312D">
        <w:rPr>
          <w:bCs/>
          <w:sz w:val="21"/>
          <w:szCs w:val="21"/>
          <w:lang w:val="en-GB"/>
        </w:rPr>
        <w:t>Cooperation and coordination at national level</w:t>
      </w:r>
      <w:r w:rsidR="00CF32DA" w:rsidRPr="005672CE">
        <w:rPr>
          <w:b/>
          <w:sz w:val="21"/>
          <w:szCs w:val="21"/>
          <w:lang w:val="en-GB"/>
        </w:rPr>
        <w:t xml:space="preserve"> </w:t>
      </w:r>
      <w:r w:rsidR="00CF32DA" w:rsidRPr="005672CE">
        <w:rPr>
          <w:sz w:val="21"/>
          <w:szCs w:val="21"/>
          <w:lang w:val="en-GB"/>
        </w:rPr>
        <w:t>should be pursued. All relevant stakeholders, including national, regional and local law-enforcement and other authorities, educational and social-service agencies, independent human rights authorities, data-protection authorities, professionals working for and with children, civil society, including youth-led organisations, business enterprises, industry associations, researchers, families and children, should all be informed and engaged in ways which are tailored to their roles and functions.</w:t>
      </w:r>
      <w:r w:rsidR="00F27B4F">
        <w:rPr>
          <w:sz w:val="21"/>
          <w:szCs w:val="21"/>
          <w:lang w:val="en-GB"/>
        </w:rPr>
        <w:t xml:space="preserve"> We suggest adding a</w:t>
      </w:r>
      <w:r w:rsidR="00F27B4F" w:rsidRPr="00D2382C">
        <w:rPr>
          <w:rFonts w:ascii="Calibri" w:eastAsia="Times New Roman" w:hAnsi="Calibri" w:cs="Calibri"/>
          <w:color w:val="000000"/>
          <w:sz w:val="21"/>
          <w:szCs w:val="21"/>
          <w:shd w:val="clear" w:color="auto" w:fill="FFFFFF"/>
          <w:lang w:val="en-GB" w:eastAsia="es-ES_tradnl"/>
        </w:rPr>
        <w:t xml:space="preserve"> provision inviting states to set up </w:t>
      </w:r>
      <w:r w:rsidR="00F27B4F" w:rsidRPr="00D2382C">
        <w:rPr>
          <w:rFonts w:ascii="Calibri" w:eastAsia="Times New Roman" w:hAnsi="Calibri" w:cs="Calibri"/>
          <w:color w:val="000000"/>
          <w:sz w:val="21"/>
          <w:szCs w:val="21"/>
          <w:u w:val="single"/>
          <w:shd w:val="clear" w:color="auto" w:fill="FFFFFF"/>
          <w:lang w:val="en-GB" w:eastAsia="es-ES_tradnl"/>
        </w:rPr>
        <w:t>cooperation frameworks, procedures and processes</w:t>
      </w:r>
      <w:r w:rsidR="00F27B4F" w:rsidRPr="00D2382C">
        <w:rPr>
          <w:rFonts w:ascii="Calibri" w:eastAsia="Times New Roman" w:hAnsi="Calibri" w:cs="Calibri"/>
          <w:color w:val="000000"/>
          <w:sz w:val="21"/>
          <w:szCs w:val="21"/>
          <w:shd w:val="clear" w:color="auto" w:fill="FFFFFF"/>
          <w:lang w:val="en-GB" w:eastAsia="es-ES_tradnl"/>
        </w:rPr>
        <w:t xml:space="preserve"> between competent state authorities, independent authorities, civil society and business enterprises, taking into account their respective roles and responsibilities, capacities and resources.</w:t>
      </w:r>
    </w:p>
    <w:p w14:paraId="078A3359" w14:textId="102C606F" w:rsidR="00926910" w:rsidRPr="00D2382C" w:rsidRDefault="00F27B4F" w:rsidP="00926910">
      <w:pPr>
        <w:spacing w:line="240" w:lineRule="auto"/>
        <w:jc w:val="both"/>
        <w:rPr>
          <w:rFonts w:ascii="Calibri" w:eastAsia="Times New Roman" w:hAnsi="Calibri" w:cs="Calibri"/>
          <w:color w:val="000000"/>
          <w:sz w:val="21"/>
          <w:szCs w:val="21"/>
          <w:shd w:val="clear" w:color="auto" w:fill="FFFFFF"/>
          <w:lang w:val="en-GB" w:eastAsia="es-ES_tradnl"/>
        </w:rPr>
      </w:pPr>
      <w:r>
        <w:rPr>
          <w:rFonts w:ascii="Calibri" w:eastAsia="Times New Roman" w:hAnsi="Calibri" w:cs="Calibri"/>
          <w:color w:val="000000"/>
          <w:sz w:val="21"/>
          <w:szCs w:val="21"/>
          <w:shd w:val="clear" w:color="auto" w:fill="FFFFFF"/>
          <w:lang w:val="en-GB" w:eastAsia="es-ES_tradnl"/>
        </w:rPr>
        <w:t>Besides, t</w:t>
      </w:r>
      <w:r w:rsidR="00F06FAD" w:rsidRPr="00D2382C">
        <w:rPr>
          <w:rFonts w:ascii="Calibri" w:eastAsia="Times New Roman" w:hAnsi="Calibri" w:cs="Calibri"/>
          <w:color w:val="000000"/>
          <w:sz w:val="21"/>
          <w:szCs w:val="21"/>
          <w:shd w:val="clear" w:color="auto" w:fill="FFFFFF"/>
          <w:lang w:val="en-GB" w:eastAsia="es-ES_tradnl"/>
        </w:rPr>
        <w:t xml:space="preserve">he government body mandated to coordinate policies and programmes related to children’s rights in the digital environment </w:t>
      </w:r>
      <w:r w:rsidR="00EE2A90" w:rsidRPr="00D2382C">
        <w:rPr>
          <w:rFonts w:ascii="Calibri" w:eastAsia="Times New Roman" w:hAnsi="Calibri" w:cs="Calibri"/>
          <w:color w:val="000000"/>
          <w:sz w:val="21"/>
          <w:szCs w:val="21"/>
          <w:shd w:val="clear" w:color="auto" w:fill="FFFFFF"/>
          <w:lang w:val="en-GB" w:eastAsia="es-ES_tradnl"/>
        </w:rPr>
        <w:t xml:space="preserve">(§28) </w:t>
      </w:r>
      <w:r w:rsidR="005201A5" w:rsidRPr="00D2382C">
        <w:rPr>
          <w:rFonts w:ascii="Calibri" w:eastAsia="Times New Roman" w:hAnsi="Calibri" w:cs="Calibri"/>
          <w:color w:val="000000"/>
          <w:sz w:val="21"/>
          <w:szCs w:val="21"/>
          <w:shd w:val="clear" w:color="auto" w:fill="FFFFFF"/>
          <w:lang w:val="en-GB" w:eastAsia="es-ES_tradnl"/>
        </w:rPr>
        <w:t xml:space="preserve">could additionally be mandated to </w:t>
      </w:r>
      <w:r w:rsidR="005201A5" w:rsidRPr="00D2382C">
        <w:rPr>
          <w:rFonts w:ascii="Calibri" w:eastAsia="Times New Roman" w:hAnsi="Calibri" w:cs="Calibri"/>
          <w:color w:val="000000"/>
          <w:sz w:val="21"/>
          <w:szCs w:val="21"/>
          <w:u w:val="single"/>
          <w:shd w:val="clear" w:color="auto" w:fill="FFFFFF"/>
          <w:lang w:val="en-GB" w:eastAsia="es-ES_tradnl"/>
        </w:rPr>
        <w:t>assess developments in the digital environment</w:t>
      </w:r>
      <w:r w:rsidR="005201A5" w:rsidRPr="00D2382C">
        <w:rPr>
          <w:rFonts w:ascii="Calibri" w:eastAsia="Times New Roman" w:hAnsi="Calibri" w:cs="Calibri"/>
          <w:color w:val="000000"/>
          <w:sz w:val="21"/>
          <w:szCs w:val="21"/>
          <w:shd w:val="clear" w:color="auto" w:fill="FFFFFF"/>
          <w:lang w:val="en-GB" w:eastAsia="es-ES_tradnl"/>
        </w:rPr>
        <w:t xml:space="preserve"> that might impact the rights of the child and ensure that their national policies adequately address such developments. </w:t>
      </w:r>
    </w:p>
    <w:p w14:paraId="5D0AA27D" w14:textId="255BFB1A" w:rsidR="000859DE" w:rsidRPr="00D2382C" w:rsidRDefault="000859DE" w:rsidP="00971636">
      <w:pPr>
        <w:spacing w:line="240" w:lineRule="auto"/>
        <w:jc w:val="both"/>
        <w:rPr>
          <w:rFonts w:ascii="Calibri" w:eastAsia="Times New Roman" w:hAnsi="Calibri" w:cs="Calibri"/>
          <w:color w:val="000000"/>
          <w:sz w:val="21"/>
          <w:szCs w:val="21"/>
          <w:shd w:val="clear" w:color="auto" w:fill="FFFFFF"/>
          <w:lang w:val="en-GB" w:eastAsia="es-ES_tradnl"/>
        </w:rPr>
      </w:pPr>
      <w:r w:rsidRPr="00D2382C">
        <w:rPr>
          <w:rFonts w:ascii="Calibri" w:eastAsia="Times New Roman" w:hAnsi="Calibri" w:cs="Calibri"/>
          <w:b/>
          <w:bCs/>
          <w:color w:val="000000"/>
          <w:sz w:val="21"/>
          <w:szCs w:val="21"/>
          <w:shd w:val="clear" w:color="auto" w:fill="FFFFFF"/>
          <w:lang w:val="en-GB" w:eastAsia="es-ES_tradnl"/>
        </w:rPr>
        <w:t>E. Data collection and research.</w:t>
      </w:r>
      <w:r w:rsidRPr="00D2382C">
        <w:rPr>
          <w:rFonts w:ascii="Calibri" w:eastAsia="Times New Roman" w:hAnsi="Calibri" w:cs="Calibri"/>
          <w:color w:val="000000"/>
          <w:sz w:val="21"/>
          <w:szCs w:val="21"/>
          <w:shd w:val="clear" w:color="auto" w:fill="FFFFFF"/>
          <w:lang w:val="en-GB" w:eastAsia="es-ES_tradnl"/>
        </w:rPr>
        <w:t xml:space="preserve"> Even though there is a section on privacy and data protection in the draft General Comment, a general provision could be included at this stage </w:t>
      </w:r>
      <w:r w:rsidR="00971636" w:rsidRPr="00D2382C">
        <w:rPr>
          <w:rFonts w:ascii="Calibri" w:eastAsia="Times New Roman" w:hAnsi="Calibri" w:cs="Calibri"/>
          <w:color w:val="000000"/>
          <w:sz w:val="21"/>
          <w:szCs w:val="21"/>
          <w:shd w:val="clear" w:color="auto" w:fill="FFFFFF"/>
          <w:lang w:val="en-GB" w:eastAsia="es-ES_tradnl"/>
        </w:rPr>
        <w:t xml:space="preserve">on the need for </w:t>
      </w:r>
      <w:r w:rsidR="007673BD" w:rsidRPr="00D2382C">
        <w:rPr>
          <w:rFonts w:ascii="Calibri" w:eastAsia="Times New Roman" w:hAnsi="Calibri" w:cs="Calibri"/>
          <w:color w:val="000000"/>
          <w:sz w:val="21"/>
          <w:szCs w:val="21"/>
          <w:shd w:val="clear" w:color="auto" w:fill="FFFFFF"/>
          <w:lang w:val="en-GB" w:eastAsia="es-ES_tradnl"/>
        </w:rPr>
        <w:t>s</w:t>
      </w:r>
      <w:r w:rsidR="00971636" w:rsidRPr="00D2382C">
        <w:rPr>
          <w:rFonts w:ascii="Calibri" w:eastAsia="Times New Roman" w:hAnsi="Calibri" w:cs="Calibri"/>
          <w:color w:val="000000"/>
          <w:sz w:val="21"/>
          <w:szCs w:val="21"/>
          <w:shd w:val="clear" w:color="auto" w:fill="FFFFFF"/>
          <w:lang w:val="en-GB" w:eastAsia="es-ES_tradnl"/>
        </w:rPr>
        <w:t xml:space="preserve">tates to </w:t>
      </w:r>
      <w:r w:rsidR="00971636" w:rsidRPr="00D2382C">
        <w:rPr>
          <w:rFonts w:ascii="Calibri" w:eastAsia="Times New Roman" w:hAnsi="Calibri" w:cs="Calibri"/>
          <w:color w:val="000000"/>
          <w:sz w:val="21"/>
          <w:szCs w:val="21"/>
          <w:u w:val="single"/>
          <w:shd w:val="clear" w:color="auto" w:fill="FFFFFF"/>
          <w:lang w:val="en-GB" w:eastAsia="es-ES_tradnl"/>
        </w:rPr>
        <w:t>set up legal frameworks that apply to the processing of personal data of children</w:t>
      </w:r>
      <w:r w:rsidR="00971636" w:rsidRPr="00D2382C">
        <w:rPr>
          <w:rFonts w:ascii="Calibri" w:eastAsia="Times New Roman" w:hAnsi="Calibri" w:cs="Calibri"/>
          <w:color w:val="000000"/>
          <w:sz w:val="21"/>
          <w:szCs w:val="21"/>
          <w:shd w:val="clear" w:color="auto" w:fill="FFFFFF"/>
          <w:lang w:val="en-GB" w:eastAsia="es-ES_tradnl"/>
        </w:rPr>
        <w:t xml:space="preserve"> and regularly evaluate the overall effectiveness of such frameworks and to take due account of the relevant international instruments which refer to data-protection principles and rights, such as the Convention 108+.</w:t>
      </w:r>
    </w:p>
    <w:p w14:paraId="2860F66B" w14:textId="43075F06" w:rsidR="00260901" w:rsidRPr="00D2382C" w:rsidRDefault="00260901" w:rsidP="00971636">
      <w:pPr>
        <w:spacing w:line="240" w:lineRule="auto"/>
        <w:jc w:val="both"/>
        <w:rPr>
          <w:rFonts w:ascii="Calibri" w:eastAsia="Times New Roman" w:hAnsi="Calibri" w:cs="Calibri"/>
          <w:color w:val="000000"/>
          <w:sz w:val="21"/>
          <w:szCs w:val="21"/>
          <w:shd w:val="clear" w:color="auto" w:fill="FFFFFF"/>
          <w:lang w:val="en-GB" w:eastAsia="es-ES_tradnl"/>
        </w:rPr>
      </w:pPr>
      <w:r w:rsidRPr="00D2382C">
        <w:rPr>
          <w:rFonts w:ascii="Calibri" w:eastAsia="Times New Roman" w:hAnsi="Calibri" w:cs="Calibri"/>
          <w:b/>
          <w:bCs/>
          <w:color w:val="000000"/>
          <w:sz w:val="21"/>
          <w:szCs w:val="21"/>
          <w:shd w:val="clear" w:color="auto" w:fill="FFFFFF"/>
          <w:lang w:val="en-GB" w:eastAsia="es-ES_tradnl"/>
        </w:rPr>
        <w:t>G. Dissemination of information, awareness-raising and training.</w:t>
      </w:r>
      <w:r w:rsidRPr="00D2382C">
        <w:rPr>
          <w:rFonts w:ascii="Calibri" w:eastAsia="Times New Roman" w:hAnsi="Calibri" w:cs="Calibri"/>
          <w:color w:val="000000"/>
          <w:sz w:val="21"/>
          <w:szCs w:val="21"/>
          <w:shd w:val="clear" w:color="auto" w:fill="FFFFFF"/>
          <w:lang w:val="en-GB" w:eastAsia="es-ES_tradnl"/>
        </w:rPr>
        <w:t xml:space="preserve"> </w:t>
      </w:r>
      <w:r w:rsidR="00432086" w:rsidRPr="00D2382C">
        <w:rPr>
          <w:rFonts w:ascii="Calibri" w:eastAsia="Times New Roman" w:hAnsi="Calibri" w:cs="Calibri"/>
          <w:color w:val="000000"/>
          <w:sz w:val="21"/>
          <w:szCs w:val="21"/>
          <w:shd w:val="clear" w:color="auto" w:fill="FFFFFF"/>
          <w:lang w:val="en-GB" w:eastAsia="es-ES_tradnl"/>
        </w:rPr>
        <w:t>§</w:t>
      </w:r>
      <w:r w:rsidR="00561BF4" w:rsidRPr="00D2382C">
        <w:rPr>
          <w:rFonts w:ascii="Calibri" w:eastAsia="Times New Roman" w:hAnsi="Calibri" w:cs="Calibri"/>
          <w:color w:val="000000"/>
          <w:sz w:val="21"/>
          <w:szCs w:val="21"/>
          <w:shd w:val="clear" w:color="auto" w:fill="FFFFFF"/>
          <w:lang w:val="en-GB" w:eastAsia="es-ES_tradnl"/>
        </w:rPr>
        <w:t xml:space="preserve">33 could be further specified to include that awareness-raising and training programmes should include knowledge on </w:t>
      </w:r>
      <w:r w:rsidR="00561BF4" w:rsidRPr="00D2382C">
        <w:rPr>
          <w:rFonts w:ascii="Calibri" w:eastAsia="Times New Roman" w:hAnsi="Calibri" w:cs="Calibri"/>
          <w:color w:val="000000"/>
          <w:sz w:val="21"/>
          <w:szCs w:val="21"/>
          <w:u w:val="single"/>
          <w:shd w:val="clear" w:color="auto" w:fill="FFFFFF"/>
          <w:lang w:val="en-GB" w:eastAsia="es-ES_tradnl"/>
        </w:rPr>
        <w:t>preventive measures, on rights and responsibilities in the digital environment, identification and reporting of violations, remedies and available redress</w:t>
      </w:r>
      <w:r w:rsidR="00561BF4" w:rsidRPr="00D2382C">
        <w:rPr>
          <w:rFonts w:ascii="Calibri" w:eastAsia="Times New Roman" w:hAnsi="Calibri" w:cs="Calibri"/>
          <w:color w:val="000000"/>
          <w:sz w:val="21"/>
          <w:szCs w:val="21"/>
          <w:shd w:val="clear" w:color="auto" w:fill="FFFFFF"/>
          <w:lang w:val="en-GB" w:eastAsia="es-ES_tradnl"/>
        </w:rPr>
        <w:t xml:space="preserve">. Specifically, such programmes should teach children to understand, as appropriate according to their age and evolving capacities, what it means to </w:t>
      </w:r>
      <w:r w:rsidR="00561BF4" w:rsidRPr="00D2382C">
        <w:rPr>
          <w:rFonts w:ascii="Calibri" w:eastAsia="Times New Roman" w:hAnsi="Calibri" w:cs="Calibri"/>
          <w:color w:val="000000"/>
          <w:sz w:val="21"/>
          <w:szCs w:val="21"/>
          <w:u w:val="single"/>
          <w:shd w:val="clear" w:color="auto" w:fill="FFFFFF"/>
          <w:lang w:val="en-GB" w:eastAsia="es-ES_tradnl"/>
        </w:rPr>
        <w:t>give consent</w:t>
      </w:r>
      <w:r w:rsidR="00561BF4" w:rsidRPr="00D2382C">
        <w:rPr>
          <w:rFonts w:ascii="Calibri" w:eastAsia="Times New Roman" w:hAnsi="Calibri" w:cs="Calibri"/>
          <w:color w:val="000000"/>
          <w:sz w:val="21"/>
          <w:szCs w:val="21"/>
          <w:shd w:val="clear" w:color="auto" w:fill="FFFFFF"/>
          <w:lang w:val="en-GB" w:eastAsia="es-ES_tradnl"/>
        </w:rPr>
        <w:t xml:space="preserve">, to </w:t>
      </w:r>
      <w:r w:rsidR="00561BF4" w:rsidRPr="00D2382C">
        <w:rPr>
          <w:rFonts w:ascii="Calibri" w:eastAsia="Times New Roman" w:hAnsi="Calibri" w:cs="Calibri"/>
          <w:color w:val="000000"/>
          <w:sz w:val="21"/>
          <w:szCs w:val="21"/>
          <w:u w:val="single"/>
          <w:shd w:val="clear" w:color="auto" w:fill="FFFFFF"/>
          <w:lang w:val="en-GB" w:eastAsia="es-ES_tradnl"/>
        </w:rPr>
        <w:t>respect other fundamental rights</w:t>
      </w:r>
      <w:r w:rsidR="00561BF4" w:rsidRPr="00D2382C">
        <w:rPr>
          <w:rFonts w:ascii="Calibri" w:eastAsia="Times New Roman" w:hAnsi="Calibri" w:cs="Calibri"/>
          <w:color w:val="000000"/>
          <w:sz w:val="21"/>
          <w:szCs w:val="21"/>
          <w:shd w:val="clear" w:color="auto" w:fill="FFFFFF"/>
          <w:lang w:val="en-GB" w:eastAsia="es-ES_tradnl"/>
        </w:rPr>
        <w:t xml:space="preserve">, their own and those of others, to </w:t>
      </w:r>
      <w:r w:rsidR="00561BF4" w:rsidRPr="00D2382C">
        <w:rPr>
          <w:rFonts w:ascii="Calibri" w:eastAsia="Times New Roman" w:hAnsi="Calibri" w:cs="Calibri"/>
          <w:color w:val="000000"/>
          <w:sz w:val="21"/>
          <w:szCs w:val="21"/>
          <w:u w:val="single"/>
          <w:shd w:val="clear" w:color="auto" w:fill="FFFFFF"/>
          <w:lang w:val="en-GB" w:eastAsia="es-ES_tradnl"/>
        </w:rPr>
        <w:t>seek redress</w:t>
      </w:r>
      <w:r w:rsidR="00561BF4" w:rsidRPr="00D2382C">
        <w:rPr>
          <w:rFonts w:ascii="Calibri" w:eastAsia="Times New Roman" w:hAnsi="Calibri" w:cs="Calibri"/>
          <w:color w:val="000000"/>
          <w:sz w:val="21"/>
          <w:szCs w:val="21"/>
          <w:shd w:val="clear" w:color="auto" w:fill="FFFFFF"/>
          <w:lang w:val="en-GB" w:eastAsia="es-ES_tradnl"/>
        </w:rPr>
        <w:t xml:space="preserve"> when needed and to </w:t>
      </w:r>
      <w:r w:rsidR="00561BF4" w:rsidRPr="00D2382C">
        <w:rPr>
          <w:rFonts w:ascii="Calibri" w:eastAsia="Times New Roman" w:hAnsi="Calibri" w:cs="Calibri"/>
          <w:color w:val="000000"/>
          <w:sz w:val="21"/>
          <w:szCs w:val="21"/>
          <w:u w:val="single"/>
          <w:shd w:val="clear" w:color="auto" w:fill="FFFFFF"/>
          <w:lang w:val="en-GB" w:eastAsia="es-ES_tradnl"/>
        </w:rPr>
        <w:t>use available tools</w:t>
      </w:r>
      <w:r w:rsidR="00561BF4" w:rsidRPr="00D2382C">
        <w:rPr>
          <w:rFonts w:ascii="Calibri" w:eastAsia="Times New Roman" w:hAnsi="Calibri" w:cs="Calibri"/>
          <w:color w:val="000000"/>
          <w:sz w:val="21"/>
          <w:szCs w:val="21"/>
          <w:shd w:val="clear" w:color="auto" w:fill="FFFFFF"/>
          <w:lang w:val="en-GB" w:eastAsia="es-ES_tradnl"/>
        </w:rPr>
        <w:t xml:space="preserve"> to protect and fulfil their rights in the digital environment. Furthermore, they should enable children to </w:t>
      </w:r>
      <w:r w:rsidR="00561BF4" w:rsidRPr="00D2382C">
        <w:rPr>
          <w:rFonts w:ascii="Calibri" w:eastAsia="Times New Roman" w:hAnsi="Calibri" w:cs="Calibri"/>
          <w:color w:val="000000"/>
          <w:sz w:val="21"/>
          <w:szCs w:val="21"/>
          <w:u w:val="single"/>
          <w:shd w:val="clear" w:color="auto" w:fill="FFFFFF"/>
          <w:lang w:val="en-GB" w:eastAsia="es-ES_tradnl"/>
        </w:rPr>
        <w:t>understand and deal with potentially harmful content</w:t>
      </w:r>
      <w:r w:rsidR="00561BF4" w:rsidRPr="00D2382C">
        <w:rPr>
          <w:rFonts w:ascii="Calibri" w:eastAsia="Times New Roman" w:hAnsi="Calibri" w:cs="Calibri"/>
          <w:color w:val="000000"/>
          <w:sz w:val="21"/>
          <w:szCs w:val="21"/>
          <w:shd w:val="clear" w:color="auto" w:fill="FFFFFF"/>
          <w:lang w:val="en-GB" w:eastAsia="es-ES_tradnl"/>
        </w:rPr>
        <w:t xml:space="preserve"> (such as violence and self-harm, adult pornography, child sexual abuse material, discrimination and racism, hate speech) </w:t>
      </w:r>
      <w:r w:rsidR="00561BF4" w:rsidRPr="00D2382C">
        <w:rPr>
          <w:rFonts w:ascii="Calibri" w:eastAsia="Times New Roman" w:hAnsi="Calibri" w:cs="Calibri"/>
          <w:color w:val="000000"/>
          <w:sz w:val="21"/>
          <w:szCs w:val="21"/>
          <w:u w:val="single"/>
          <w:shd w:val="clear" w:color="auto" w:fill="FFFFFF"/>
          <w:lang w:val="en-GB" w:eastAsia="es-ES_tradnl"/>
        </w:rPr>
        <w:t>and behaviour</w:t>
      </w:r>
      <w:r w:rsidR="00561BF4" w:rsidRPr="00D2382C">
        <w:rPr>
          <w:rFonts w:ascii="Calibri" w:eastAsia="Times New Roman" w:hAnsi="Calibri" w:cs="Calibri"/>
          <w:color w:val="000000"/>
          <w:sz w:val="21"/>
          <w:szCs w:val="21"/>
          <w:shd w:val="clear" w:color="auto" w:fill="FFFFFF"/>
          <w:lang w:val="en-GB" w:eastAsia="es-ES_tradnl"/>
        </w:rPr>
        <w:t xml:space="preserve"> (such as the solicitation of children for sexual purposes or “grooming”, bullying or harassment, unlawful processing of personal data, violation of intellectual property rights), and potential consequences of the way in which information about children or shared by children might be further disseminated in different settings and by others.</w:t>
      </w:r>
    </w:p>
    <w:p w14:paraId="0CD54C77" w14:textId="7C8EF0EE" w:rsidR="00432086" w:rsidRPr="00D2382C" w:rsidRDefault="008421D8" w:rsidP="00971636">
      <w:pPr>
        <w:spacing w:line="240" w:lineRule="auto"/>
        <w:jc w:val="both"/>
        <w:rPr>
          <w:rFonts w:ascii="Calibri" w:eastAsia="Times New Roman" w:hAnsi="Calibri" w:cs="Calibri"/>
          <w:color w:val="000000"/>
          <w:sz w:val="21"/>
          <w:szCs w:val="21"/>
          <w:shd w:val="clear" w:color="auto" w:fill="FFFFFF"/>
          <w:lang w:val="en-GB" w:eastAsia="es-ES_tradnl"/>
        </w:rPr>
      </w:pPr>
      <w:r>
        <w:rPr>
          <w:rFonts w:ascii="Calibri" w:eastAsia="Times New Roman" w:hAnsi="Calibri" w:cs="Calibri"/>
          <w:color w:val="000000"/>
          <w:sz w:val="21"/>
          <w:szCs w:val="21"/>
          <w:shd w:val="clear" w:color="auto" w:fill="FFFFFF"/>
          <w:lang w:val="en-GB" w:eastAsia="es-ES_tradnl"/>
        </w:rPr>
        <w:t xml:space="preserve">Moreover, </w:t>
      </w:r>
      <w:r w:rsidR="00432086" w:rsidRPr="00D2382C">
        <w:rPr>
          <w:rFonts w:ascii="Calibri" w:eastAsia="Times New Roman" w:hAnsi="Calibri" w:cs="Calibri"/>
          <w:color w:val="000000"/>
          <w:sz w:val="21"/>
          <w:szCs w:val="21"/>
          <w:shd w:val="clear" w:color="auto" w:fill="FFFFFF"/>
          <w:lang w:val="en-GB" w:eastAsia="es-ES_tradnl"/>
        </w:rPr>
        <w:t>a specific mention to teachers/educators should be included in §34 when mention</w:t>
      </w:r>
      <w:r w:rsidR="00D34620" w:rsidRPr="00D2382C">
        <w:rPr>
          <w:rFonts w:ascii="Calibri" w:eastAsia="Times New Roman" w:hAnsi="Calibri" w:cs="Calibri"/>
          <w:color w:val="000000"/>
          <w:sz w:val="21"/>
          <w:szCs w:val="21"/>
          <w:shd w:val="clear" w:color="auto" w:fill="FFFFFF"/>
          <w:lang w:val="en-GB" w:eastAsia="es-ES_tradnl"/>
        </w:rPr>
        <w:t>ing</w:t>
      </w:r>
      <w:r w:rsidR="00432086" w:rsidRPr="00D2382C">
        <w:rPr>
          <w:rFonts w:ascii="Calibri" w:eastAsia="Times New Roman" w:hAnsi="Calibri" w:cs="Calibri"/>
          <w:color w:val="000000"/>
          <w:sz w:val="21"/>
          <w:szCs w:val="21"/>
          <w:shd w:val="clear" w:color="auto" w:fill="FFFFFF"/>
          <w:lang w:val="en-GB" w:eastAsia="es-ES_tradnl"/>
        </w:rPr>
        <w:t xml:space="preserve"> the various professionals working for and with children. </w:t>
      </w:r>
    </w:p>
    <w:p w14:paraId="7F325ABA" w14:textId="4FE876B7" w:rsidR="00840884" w:rsidRPr="00D2382C" w:rsidRDefault="00840884" w:rsidP="00971636">
      <w:pPr>
        <w:spacing w:line="240" w:lineRule="auto"/>
        <w:jc w:val="both"/>
        <w:rPr>
          <w:rFonts w:ascii="Calibri" w:eastAsia="Times New Roman" w:hAnsi="Calibri" w:cs="Calibri"/>
          <w:color w:val="000000"/>
          <w:sz w:val="21"/>
          <w:szCs w:val="21"/>
          <w:shd w:val="clear" w:color="auto" w:fill="FFFFFF"/>
          <w:lang w:val="en-GB" w:eastAsia="es-ES_tradnl"/>
        </w:rPr>
      </w:pPr>
      <w:r w:rsidRPr="00D2382C">
        <w:rPr>
          <w:rFonts w:ascii="Calibri" w:eastAsia="Times New Roman" w:hAnsi="Calibri" w:cs="Calibri"/>
          <w:b/>
          <w:bCs/>
          <w:color w:val="000000"/>
          <w:sz w:val="21"/>
          <w:szCs w:val="21"/>
          <w:shd w:val="clear" w:color="auto" w:fill="FFFFFF"/>
          <w:lang w:val="en-GB" w:eastAsia="es-ES_tradnl"/>
        </w:rPr>
        <w:t>I. The business sector</w:t>
      </w:r>
      <w:r w:rsidR="00295788">
        <w:rPr>
          <w:rStyle w:val="FootnoteReference"/>
          <w:rFonts w:ascii="Calibri" w:eastAsia="Times New Roman" w:hAnsi="Calibri" w:cs="Calibri"/>
          <w:b/>
          <w:bCs/>
          <w:color w:val="000000"/>
          <w:sz w:val="21"/>
          <w:szCs w:val="21"/>
          <w:shd w:val="clear" w:color="auto" w:fill="FFFFFF"/>
          <w:lang w:val="en-GB" w:eastAsia="es-ES_tradnl"/>
        </w:rPr>
        <w:footnoteReference w:id="3"/>
      </w:r>
      <w:r w:rsidRPr="00D2382C">
        <w:rPr>
          <w:rFonts w:ascii="Calibri" w:eastAsia="Times New Roman" w:hAnsi="Calibri" w:cs="Calibri"/>
          <w:color w:val="000000"/>
          <w:sz w:val="21"/>
          <w:szCs w:val="21"/>
          <w:shd w:val="clear" w:color="auto" w:fill="FFFFFF"/>
          <w:lang w:val="en-GB" w:eastAsia="es-ES_tradnl"/>
        </w:rPr>
        <w:t xml:space="preserve">. </w:t>
      </w:r>
      <w:r w:rsidR="00C201A9" w:rsidRPr="00D2382C">
        <w:rPr>
          <w:rFonts w:ascii="Calibri" w:eastAsia="Times New Roman" w:hAnsi="Calibri" w:cs="Calibri"/>
          <w:color w:val="000000"/>
          <w:sz w:val="21"/>
          <w:szCs w:val="21"/>
          <w:shd w:val="clear" w:color="auto" w:fill="FFFFFF"/>
          <w:lang w:val="en-GB" w:eastAsia="es-ES_tradnl"/>
        </w:rPr>
        <w:t xml:space="preserve">We welcome the </w:t>
      </w:r>
      <w:r w:rsidR="00DC21F1" w:rsidRPr="00D2382C">
        <w:rPr>
          <w:rFonts w:ascii="Calibri" w:eastAsia="Times New Roman" w:hAnsi="Calibri" w:cs="Calibri"/>
          <w:color w:val="000000"/>
          <w:sz w:val="21"/>
          <w:szCs w:val="21"/>
          <w:shd w:val="clear" w:color="auto" w:fill="FFFFFF"/>
          <w:lang w:val="en-GB" w:eastAsia="es-ES_tradnl"/>
        </w:rPr>
        <w:t xml:space="preserve">provision </w:t>
      </w:r>
      <w:r w:rsidR="00924829" w:rsidRPr="00D2382C">
        <w:rPr>
          <w:rFonts w:ascii="Calibri" w:eastAsia="Times New Roman" w:hAnsi="Calibri" w:cs="Calibri"/>
          <w:color w:val="000000"/>
          <w:sz w:val="21"/>
          <w:szCs w:val="21"/>
          <w:shd w:val="clear" w:color="auto" w:fill="FFFFFF"/>
          <w:lang w:val="en-GB" w:eastAsia="es-ES_tradnl"/>
        </w:rPr>
        <w:t xml:space="preserve">in §39 </w:t>
      </w:r>
      <w:r w:rsidR="00DC21F1" w:rsidRPr="00D2382C">
        <w:rPr>
          <w:rFonts w:ascii="Calibri" w:eastAsia="Times New Roman" w:hAnsi="Calibri" w:cs="Calibri"/>
          <w:color w:val="000000"/>
          <w:sz w:val="21"/>
          <w:szCs w:val="21"/>
          <w:shd w:val="clear" w:color="auto" w:fill="FFFFFF"/>
          <w:lang w:val="en-GB" w:eastAsia="es-ES_tradnl"/>
        </w:rPr>
        <w:t xml:space="preserve">by which </w:t>
      </w:r>
      <w:r w:rsidR="00210E3C" w:rsidRPr="00D2382C">
        <w:rPr>
          <w:rFonts w:ascii="Calibri" w:eastAsia="Times New Roman" w:hAnsi="Calibri" w:cs="Calibri"/>
          <w:color w:val="000000"/>
          <w:sz w:val="21"/>
          <w:szCs w:val="21"/>
          <w:shd w:val="clear" w:color="auto" w:fill="FFFFFF"/>
          <w:lang w:val="en-GB" w:eastAsia="es-ES_tradnl"/>
        </w:rPr>
        <w:t>s</w:t>
      </w:r>
      <w:r w:rsidR="00DC21F1" w:rsidRPr="00D2382C">
        <w:rPr>
          <w:rFonts w:ascii="Calibri" w:eastAsia="Times New Roman" w:hAnsi="Calibri" w:cs="Calibri"/>
          <w:color w:val="000000"/>
          <w:sz w:val="21"/>
          <w:szCs w:val="21"/>
          <w:shd w:val="clear" w:color="auto" w:fill="FFFFFF"/>
          <w:lang w:val="en-GB" w:eastAsia="es-ES_tradnl"/>
        </w:rPr>
        <w:t xml:space="preserve">tates </w:t>
      </w:r>
      <w:r w:rsidR="002521FD" w:rsidRPr="00D2382C">
        <w:rPr>
          <w:rFonts w:ascii="Calibri" w:eastAsia="Times New Roman" w:hAnsi="Calibri" w:cs="Calibri"/>
          <w:color w:val="000000"/>
          <w:sz w:val="21"/>
          <w:szCs w:val="21"/>
          <w:shd w:val="clear" w:color="auto" w:fill="FFFFFF"/>
          <w:lang w:val="en-GB" w:eastAsia="es-ES_tradnl"/>
        </w:rPr>
        <w:t xml:space="preserve">should require businesses to meet their responsibilities for children’s rights </w:t>
      </w:r>
      <w:r w:rsidR="009D2C0C" w:rsidRPr="00D2382C">
        <w:rPr>
          <w:rFonts w:ascii="Calibri" w:eastAsia="Times New Roman" w:hAnsi="Calibri" w:cs="Calibri"/>
          <w:color w:val="000000"/>
          <w:sz w:val="21"/>
          <w:szCs w:val="21"/>
          <w:shd w:val="clear" w:color="auto" w:fill="FFFFFF"/>
          <w:lang w:val="en-GB" w:eastAsia="es-ES_tradnl"/>
        </w:rPr>
        <w:t>online</w:t>
      </w:r>
      <w:r w:rsidR="00035070" w:rsidRPr="00D2382C">
        <w:rPr>
          <w:rFonts w:ascii="Calibri" w:eastAsia="Times New Roman" w:hAnsi="Calibri" w:cs="Calibri"/>
          <w:color w:val="000000"/>
          <w:sz w:val="21"/>
          <w:szCs w:val="21"/>
          <w:shd w:val="clear" w:color="auto" w:fill="FFFFFF"/>
          <w:lang w:val="en-GB" w:eastAsia="es-ES_tradnl"/>
        </w:rPr>
        <w:t xml:space="preserve"> (by implementing regulatory frameworks, industry codes and terms of services that adhere to the highest standards for the rights of the child). However, we would </w:t>
      </w:r>
      <w:r w:rsidR="00A76528" w:rsidRPr="00D2382C">
        <w:rPr>
          <w:rFonts w:ascii="Calibri" w:eastAsia="Times New Roman" w:hAnsi="Calibri" w:cs="Calibri"/>
          <w:color w:val="000000"/>
          <w:sz w:val="21"/>
          <w:szCs w:val="21"/>
          <w:shd w:val="clear" w:color="auto" w:fill="FFFFFF"/>
          <w:lang w:val="en-GB" w:eastAsia="es-ES_tradnl"/>
        </w:rPr>
        <w:t xml:space="preserve">suggest mentioning two specific </w:t>
      </w:r>
      <w:r w:rsidR="0011621A">
        <w:rPr>
          <w:rFonts w:ascii="Calibri" w:eastAsia="Times New Roman" w:hAnsi="Calibri" w:cs="Calibri"/>
          <w:color w:val="000000"/>
          <w:sz w:val="21"/>
          <w:szCs w:val="21"/>
          <w:shd w:val="clear" w:color="auto" w:fill="FFFFFF"/>
          <w:lang w:val="en-GB" w:eastAsia="es-ES_tradnl"/>
        </w:rPr>
        <w:t>provisions</w:t>
      </w:r>
      <w:r w:rsidR="00A76528" w:rsidRPr="00D2382C">
        <w:rPr>
          <w:rFonts w:ascii="Calibri" w:eastAsia="Times New Roman" w:hAnsi="Calibri" w:cs="Calibri"/>
          <w:color w:val="000000"/>
          <w:sz w:val="21"/>
          <w:szCs w:val="21"/>
          <w:shd w:val="clear" w:color="auto" w:fill="FFFFFF"/>
          <w:lang w:val="en-GB" w:eastAsia="es-ES_tradnl"/>
        </w:rPr>
        <w:t xml:space="preserve"> for business enterprises:</w:t>
      </w:r>
    </w:p>
    <w:p w14:paraId="1F6F20C2" w14:textId="77777777" w:rsidR="002729CE" w:rsidRPr="00D2382C" w:rsidRDefault="002729CE" w:rsidP="00A76528">
      <w:pPr>
        <w:pStyle w:val="ListParagraph"/>
        <w:numPr>
          <w:ilvl w:val="0"/>
          <w:numId w:val="20"/>
        </w:numPr>
        <w:spacing w:line="240" w:lineRule="auto"/>
        <w:jc w:val="both"/>
        <w:rPr>
          <w:rFonts w:ascii="Calibri" w:eastAsia="Times New Roman" w:hAnsi="Calibri" w:cs="Calibri"/>
          <w:color w:val="000000"/>
          <w:sz w:val="21"/>
          <w:szCs w:val="21"/>
          <w:shd w:val="clear" w:color="auto" w:fill="FFFFFF"/>
          <w:lang w:val="en-GB" w:eastAsia="es-ES_tradnl"/>
        </w:rPr>
      </w:pPr>
      <w:r w:rsidRPr="00D2382C">
        <w:rPr>
          <w:rFonts w:ascii="Calibri" w:eastAsia="Times New Roman" w:hAnsi="Calibri" w:cs="Calibri"/>
          <w:color w:val="000000"/>
          <w:sz w:val="21"/>
          <w:szCs w:val="21"/>
          <w:shd w:val="clear" w:color="auto" w:fill="FFFFFF"/>
          <w:lang w:val="en-GB" w:eastAsia="es-ES_tradnl"/>
        </w:rPr>
        <w:t xml:space="preserve">States should engage business enterprises (including internet service providers and social network providers) to </w:t>
      </w:r>
      <w:r w:rsidRPr="00D2382C">
        <w:rPr>
          <w:rFonts w:ascii="Calibri" w:eastAsia="Times New Roman" w:hAnsi="Calibri" w:cs="Calibri"/>
          <w:color w:val="000000"/>
          <w:sz w:val="21"/>
          <w:szCs w:val="21"/>
          <w:u w:val="single"/>
          <w:shd w:val="clear" w:color="auto" w:fill="FFFFFF"/>
          <w:lang w:val="en-GB" w:eastAsia="es-ES_tradnl"/>
        </w:rPr>
        <w:t>play an active role in preventing and deleting illegal content</w:t>
      </w:r>
      <w:r w:rsidRPr="00D2382C">
        <w:rPr>
          <w:rFonts w:ascii="Calibri" w:eastAsia="Times New Roman" w:hAnsi="Calibri" w:cs="Calibri"/>
          <w:color w:val="000000"/>
          <w:sz w:val="21"/>
          <w:szCs w:val="21"/>
          <w:shd w:val="clear" w:color="auto" w:fill="FFFFFF"/>
          <w:lang w:val="en-GB" w:eastAsia="es-ES_tradnl"/>
        </w:rPr>
        <w:t xml:space="preserve"> – as determined by law or by a judicial or other competent authority;</w:t>
      </w:r>
    </w:p>
    <w:p w14:paraId="02A51891" w14:textId="6CF8328E" w:rsidR="00A76528" w:rsidRPr="00D2382C" w:rsidRDefault="00BA583D" w:rsidP="00A76528">
      <w:pPr>
        <w:pStyle w:val="ListParagraph"/>
        <w:numPr>
          <w:ilvl w:val="0"/>
          <w:numId w:val="20"/>
        </w:numPr>
        <w:spacing w:line="240" w:lineRule="auto"/>
        <w:jc w:val="both"/>
        <w:rPr>
          <w:rFonts w:ascii="Calibri" w:eastAsia="Times New Roman" w:hAnsi="Calibri" w:cs="Calibri"/>
          <w:color w:val="000000"/>
          <w:sz w:val="21"/>
          <w:szCs w:val="21"/>
          <w:shd w:val="clear" w:color="auto" w:fill="FFFFFF"/>
          <w:lang w:val="en-GB" w:eastAsia="es-ES_tradnl"/>
        </w:rPr>
      </w:pPr>
      <w:r w:rsidRPr="00D2382C">
        <w:rPr>
          <w:rFonts w:ascii="Calibri" w:eastAsia="Times New Roman" w:hAnsi="Calibri" w:cs="Calibri"/>
          <w:color w:val="000000"/>
          <w:sz w:val="21"/>
          <w:szCs w:val="21"/>
          <w:shd w:val="clear" w:color="auto" w:fill="FFFFFF"/>
          <w:lang w:val="en-GB" w:eastAsia="es-ES_tradnl"/>
        </w:rPr>
        <w:t xml:space="preserve">States should promote and provide incentives to business enterprises to implement not only </w:t>
      </w:r>
      <w:r w:rsidRPr="00D2382C">
        <w:rPr>
          <w:rFonts w:ascii="Calibri" w:eastAsia="Times New Roman" w:hAnsi="Calibri" w:cs="Calibri"/>
          <w:color w:val="000000"/>
          <w:sz w:val="21"/>
          <w:szCs w:val="21"/>
          <w:u w:val="single"/>
          <w:shd w:val="clear" w:color="auto" w:fill="FFFFFF"/>
          <w:lang w:val="en-GB" w:eastAsia="es-ES_tradnl"/>
        </w:rPr>
        <w:t>safety by design</w:t>
      </w:r>
      <w:r w:rsidRPr="00D2382C">
        <w:rPr>
          <w:rFonts w:ascii="Calibri" w:eastAsia="Times New Roman" w:hAnsi="Calibri" w:cs="Calibri"/>
          <w:color w:val="000000"/>
          <w:sz w:val="21"/>
          <w:szCs w:val="21"/>
          <w:shd w:val="clear" w:color="auto" w:fill="FFFFFF"/>
          <w:lang w:val="en-GB" w:eastAsia="es-ES_tradnl"/>
        </w:rPr>
        <w:t xml:space="preserve">, but also </w:t>
      </w:r>
      <w:r w:rsidRPr="00D2382C">
        <w:rPr>
          <w:rFonts w:ascii="Calibri" w:eastAsia="Times New Roman" w:hAnsi="Calibri" w:cs="Calibri"/>
          <w:color w:val="000000"/>
          <w:sz w:val="21"/>
          <w:szCs w:val="21"/>
          <w:u w:val="single"/>
          <w:shd w:val="clear" w:color="auto" w:fill="FFFFFF"/>
          <w:lang w:val="en-GB" w:eastAsia="es-ES_tradnl"/>
        </w:rPr>
        <w:t>privacy by design</w:t>
      </w:r>
      <w:r w:rsidRPr="00D2382C">
        <w:rPr>
          <w:rFonts w:ascii="Calibri" w:eastAsia="Times New Roman" w:hAnsi="Calibri" w:cs="Calibri"/>
          <w:color w:val="000000"/>
          <w:sz w:val="21"/>
          <w:szCs w:val="21"/>
          <w:shd w:val="clear" w:color="auto" w:fill="FFFFFF"/>
          <w:lang w:val="en-GB" w:eastAsia="es-ES_tradnl"/>
        </w:rPr>
        <w:t xml:space="preserve"> and </w:t>
      </w:r>
      <w:r w:rsidRPr="00D2382C">
        <w:rPr>
          <w:rFonts w:ascii="Calibri" w:eastAsia="Times New Roman" w:hAnsi="Calibri" w:cs="Calibri"/>
          <w:color w:val="000000"/>
          <w:sz w:val="21"/>
          <w:szCs w:val="21"/>
          <w:u w:val="single"/>
          <w:shd w:val="clear" w:color="auto" w:fill="FFFFFF"/>
          <w:lang w:val="en-GB" w:eastAsia="es-ES_tradnl"/>
        </w:rPr>
        <w:t>privacy by default</w:t>
      </w:r>
      <w:r w:rsidRPr="00D2382C">
        <w:rPr>
          <w:rFonts w:ascii="Calibri" w:eastAsia="Times New Roman" w:hAnsi="Calibri" w:cs="Calibri"/>
          <w:color w:val="000000"/>
          <w:sz w:val="21"/>
          <w:szCs w:val="21"/>
          <w:shd w:val="clear" w:color="auto" w:fill="FFFFFF"/>
          <w:lang w:val="en-GB" w:eastAsia="es-ES_tradnl"/>
        </w:rPr>
        <w:t xml:space="preserve"> as guiding principles for products and services’ features and functionalities addressed to or used by children. </w:t>
      </w:r>
      <w:r w:rsidR="00A76528" w:rsidRPr="00D2382C">
        <w:rPr>
          <w:rFonts w:ascii="Calibri" w:eastAsia="Times New Roman" w:hAnsi="Calibri" w:cs="Calibri"/>
          <w:color w:val="000000"/>
          <w:sz w:val="21"/>
          <w:szCs w:val="21"/>
          <w:shd w:val="clear" w:color="auto" w:fill="FFFFFF"/>
          <w:lang w:val="en-GB" w:eastAsia="es-ES_tradnl"/>
        </w:rPr>
        <w:t xml:space="preserve"> </w:t>
      </w:r>
    </w:p>
    <w:p w14:paraId="0F97F026" w14:textId="3313EA24" w:rsidR="00820241" w:rsidRPr="00D2382C" w:rsidRDefault="00DC48C8" w:rsidP="00820241">
      <w:pPr>
        <w:pStyle w:val="CommentText"/>
        <w:jc w:val="both"/>
        <w:rPr>
          <w:rFonts w:ascii="Calibri" w:eastAsia="Times New Roman" w:hAnsi="Calibri" w:cs="Calibri"/>
          <w:color w:val="000000"/>
          <w:sz w:val="21"/>
          <w:szCs w:val="21"/>
          <w:shd w:val="clear" w:color="auto" w:fill="FFFFFF"/>
          <w:lang w:val="en-GB" w:eastAsia="es-ES_tradnl"/>
        </w:rPr>
      </w:pPr>
      <w:r w:rsidRPr="00D2382C">
        <w:rPr>
          <w:rFonts w:ascii="Calibri" w:eastAsia="Times New Roman" w:hAnsi="Calibri" w:cs="Calibri"/>
          <w:b/>
          <w:bCs/>
          <w:color w:val="000000"/>
          <w:sz w:val="21"/>
          <w:szCs w:val="21"/>
          <w:shd w:val="clear" w:color="auto" w:fill="FFFFFF"/>
          <w:lang w:val="en-GB" w:eastAsia="es-ES_tradnl"/>
        </w:rPr>
        <w:t>J. Commercial advertising and marketing</w:t>
      </w:r>
      <w:r w:rsidRPr="00D2382C">
        <w:rPr>
          <w:rFonts w:ascii="Calibri" w:eastAsia="Times New Roman" w:hAnsi="Calibri" w:cs="Calibri"/>
          <w:color w:val="000000"/>
          <w:sz w:val="21"/>
          <w:szCs w:val="21"/>
          <w:shd w:val="clear" w:color="auto" w:fill="FFFFFF"/>
          <w:lang w:val="en-GB" w:eastAsia="es-ES_tradnl"/>
        </w:rPr>
        <w:t xml:space="preserve">. </w:t>
      </w:r>
      <w:r w:rsidR="0048367C" w:rsidRPr="0048367C">
        <w:rPr>
          <w:rFonts w:ascii="Calibri" w:eastAsia="Times New Roman" w:hAnsi="Calibri" w:cs="Calibri"/>
          <w:color w:val="000000"/>
          <w:sz w:val="21"/>
          <w:szCs w:val="21"/>
          <w:shd w:val="clear" w:color="auto" w:fill="FFFFFF"/>
          <w:lang w:val="en-GB" w:eastAsia="es-ES_tradnl"/>
        </w:rPr>
        <w:t>When it comes to the conflict between the commercial interests of data controllers and the right to data protection of children, the best interest of children shall be taken into account. Providing unmonitored space for the children while developing their autonomy in the online environment must outweigh the commercial interest of companies</w:t>
      </w:r>
      <w:r w:rsidR="0048367C">
        <w:rPr>
          <w:rFonts w:ascii="Calibri" w:eastAsia="Times New Roman" w:hAnsi="Calibri" w:cs="Calibri"/>
          <w:color w:val="000000"/>
          <w:sz w:val="21"/>
          <w:szCs w:val="21"/>
          <w:shd w:val="clear" w:color="auto" w:fill="FFFFFF"/>
          <w:lang w:val="en-GB" w:eastAsia="es-ES_tradnl"/>
        </w:rPr>
        <w:t>.</w:t>
      </w:r>
      <w:r w:rsidR="0048367C" w:rsidRPr="0048367C">
        <w:rPr>
          <w:rFonts w:ascii="Calibri" w:eastAsia="Times New Roman" w:hAnsi="Calibri" w:cs="Calibri"/>
          <w:color w:val="000000"/>
          <w:sz w:val="21"/>
          <w:szCs w:val="21"/>
          <w:shd w:val="clear" w:color="auto" w:fill="FFFFFF"/>
          <w:lang w:val="en-GB" w:eastAsia="es-ES_tradnl"/>
        </w:rPr>
        <w:t xml:space="preserve"> </w:t>
      </w:r>
      <w:r w:rsidR="00E22C1F" w:rsidRPr="00D2382C">
        <w:rPr>
          <w:rFonts w:ascii="Calibri" w:eastAsia="Times New Roman" w:hAnsi="Calibri" w:cs="Calibri"/>
          <w:color w:val="000000"/>
          <w:sz w:val="21"/>
          <w:szCs w:val="21"/>
          <w:shd w:val="clear" w:color="auto" w:fill="FFFFFF"/>
          <w:lang w:val="en-GB" w:eastAsia="es-ES_tradnl"/>
        </w:rPr>
        <w:t xml:space="preserve">Even though </w:t>
      </w:r>
      <w:r w:rsidR="00313AE1">
        <w:rPr>
          <w:rFonts w:ascii="Calibri" w:eastAsia="Times New Roman" w:hAnsi="Calibri" w:cs="Calibri"/>
          <w:color w:val="000000"/>
          <w:sz w:val="21"/>
          <w:szCs w:val="21"/>
          <w:shd w:val="clear" w:color="auto" w:fill="FFFFFF"/>
          <w:lang w:val="en-GB" w:eastAsia="es-ES_tradnl"/>
        </w:rPr>
        <w:t xml:space="preserve">we highly welcome that </w:t>
      </w:r>
      <w:r w:rsidR="00E22C1F" w:rsidRPr="00D2382C">
        <w:rPr>
          <w:rFonts w:ascii="Calibri" w:eastAsia="Times New Roman" w:hAnsi="Calibri" w:cs="Calibri"/>
          <w:color w:val="000000"/>
          <w:sz w:val="21"/>
          <w:szCs w:val="21"/>
          <w:shd w:val="clear" w:color="auto" w:fill="FFFFFF"/>
          <w:lang w:val="en-GB" w:eastAsia="es-ES_tradnl"/>
        </w:rPr>
        <w:lastRenderedPageBreak/>
        <w:t xml:space="preserve">the draft General Comment </w:t>
      </w:r>
      <w:r w:rsidR="002C3733" w:rsidRPr="00D2382C">
        <w:rPr>
          <w:rFonts w:ascii="Calibri" w:eastAsia="Times New Roman" w:hAnsi="Calibri" w:cs="Calibri"/>
          <w:color w:val="000000"/>
          <w:sz w:val="21"/>
          <w:szCs w:val="21"/>
          <w:shd w:val="clear" w:color="auto" w:fill="FFFFFF"/>
          <w:lang w:val="en-GB" w:eastAsia="es-ES_tradnl"/>
        </w:rPr>
        <w:t xml:space="preserve">expressly states that the targeting of children for commercial purposes on the basis of a digital record of their characteristics should be prohibited, §42 could be strengthened by </w:t>
      </w:r>
      <w:r w:rsidR="00552385" w:rsidRPr="00D2382C">
        <w:rPr>
          <w:rFonts w:ascii="Calibri" w:eastAsia="Times New Roman" w:hAnsi="Calibri" w:cs="Calibri"/>
          <w:color w:val="000000"/>
          <w:sz w:val="21"/>
          <w:szCs w:val="21"/>
          <w:shd w:val="clear" w:color="auto" w:fill="FFFFFF"/>
          <w:lang w:val="en-GB" w:eastAsia="es-ES_tradnl"/>
        </w:rPr>
        <w:t xml:space="preserve">affirming that </w:t>
      </w:r>
      <w:r w:rsidR="008B0656" w:rsidRPr="00D2382C">
        <w:rPr>
          <w:rFonts w:ascii="Calibri" w:eastAsia="Times New Roman" w:hAnsi="Calibri" w:cs="Calibri"/>
          <w:color w:val="000000"/>
          <w:sz w:val="21"/>
          <w:szCs w:val="21"/>
          <w:shd w:val="clear" w:color="auto" w:fill="FFFFFF"/>
          <w:lang w:val="en-GB" w:eastAsia="es-ES_tradnl"/>
        </w:rPr>
        <w:t>s</w:t>
      </w:r>
      <w:r w:rsidR="00552385" w:rsidRPr="00D2382C">
        <w:rPr>
          <w:rFonts w:ascii="Calibri" w:eastAsia="Times New Roman" w:hAnsi="Calibri" w:cs="Calibri"/>
          <w:color w:val="000000"/>
          <w:sz w:val="21"/>
          <w:szCs w:val="21"/>
          <w:shd w:val="clear" w:color="auto" w:fill="FFFFFF"/>
          <w:lang w:val="en-GB" w:eastAsia="es-ES_tradnl"/>
        </w:rPr>
        <w:t xml:space="preserve">tates should </w:t>
      </w:r>
      <w:r w:rsidR="00404E7B" w:rsidRPr="00D2382C">
        <w:rPr>
          <w:rFonts w:ascii="Calibri" w:eastAsia="Times New Roman" w:hAnsi="Calibri" w:cs="Calibri"/>
          <w:color w:val="000000"/>
          <w:sz w:val="21"/>
          <w:szCs w:val="21"/>
          <w:shd w:val="clear" w:color="auto" w:fill="FFFFFF"/>
          <w:lang w:val="en-GB" w:eastAsia="es-ES_tradnl"/>
        </w:rPr>
        <w:t>protect children</w:t>
      </w:r>
      <w:r w:rsidR="00552385" w:rsidRPr="00D2382C">
        <w:rPr>
          <w:rFonts w:ascii="Calibri" w:eastAsia="Times New Roman" w:hAnsi="Calibri" w:cs="Calibri"/>
          <w:color w:val="000000"/>
          <w:sz w:val="21"/>
          <w:szCs w:val="21"/>
          <w:shd w:val="clear" w:color="auto" w:fill="FFFFFF"/>
          <w:lang w:val="en-GB" w:eastAsia="es-ES_tradnl"/>
        </w:rPr>
        <w:t xml:space="preserve"> from commercial exploitation in the digital environment, including exposure to age-inappropriate forms of advertising and marketing. This includes ensuring that business enterprises </w:t>
      </w:r>
      <w:r w:rsidR="00552385" w:rsidRPr="00D2382C">
        <w:rPr>
          <w:rFonts w:ascii="Calibri" w:eastAsia="Times New Roman" w:hAnsi="Calibri" w:cs="Calibri"/>
          <w:color w:val="000000"/>
          <w:sz w:val="21"/>
          <w:szCs w:val="21"/>
          <w:u w:val="single"/>
          <w:shd w:val="clear" w:color="auto" w:fill="FFFFFF"/>
          <w:lang w:val="en-GB" w:eastAsia="es-ES_tradnl"/>
        </w:rPr>
        <w:t>do not engage in unfair commercial practices towards children</w:t>
      </w:r>
      <w:r w:rsidR="00552385" w:rsidRPr="00D2382C">
        <w:rPr>
          <w:rFonts w:ascii="Calibri" w:eastAsia="Times New Roman" w:hAnsi="Calibri" w:cs="Calibri"/>
          <w:color w:val="000000"/>
          <w:sz w:val="21"/>
          <w:szCs w:val="21"/>
          <w:shd w:val="clear" w:color="auto" w:fill="FFFFFF"/>
          <w:lang w:val="en-GB" w:eastAsia="es-ES_tradnl"/>
        </w:rPr>
        <w:t>, requiring that digital</w:t>
      </w:r>
      <w:r w:rsidR="00404E7B" w:rsidRPr="00D2382C">
        <w:rPr>
          <w:rFonts w:ascii="Calibri" w:eastAsia="Times New Roman" w:hAnsi="Calibri" w:cs="Calibri"/>
          <w:color w:val="000000"/>
          <w:sz w:val="21"/>
          <w:szCs w:val="21"/>
          <w:shd w:val="clear" w:color="auto" w:fill="FFFFFF"/>
          <w:lang w:val="en-GB" w:eastAsia="es-ES_tradnl"/>
        </w:rPr>
        <w:t xml:space="preserve"> </w:t>
      </w:r>
      <w:r w:rsidR="00552385" w:rsidRPr="00D2382C">
        <w:rPr>
          <w:rFonts w:ascii="Calibri" w:eastAsia="Times New Roman" w:hAnsi="Calibri" w:cs="Calibri"/>
          <w:color w:val="000000"/>
          <w:sz w:val="21"/>
          <w:szCs w:val="21"/>
          <w:shd w:val="clear" w:color="auto" w:fill="FFFFFF"/>
          <w:lang w:val="en-GB" w:eastAsia="es-ES_tradnl"/>
        </w:rPr>
        <w:t xml:space="preserve">advertising and marketing towards children is </w:t>
      </w:r>
      <w:r w:rsidR="00552385" w:rsidRPr="00D2382C">
        <w:rPr>
          <w:rFonts w:ascii="Calibri" w:eastAsia="Times New Roman" w:hAnsi="Calibri" w:cs="Calibri"/>
          <w:color w:val="000000"/>
          <w:sz w:val="21"/>
          <w:szCs w:val="21"/>
          <w:u w:val="single"/>
          <w:shd w:val="clear" w:color="auto" w:fill="FFFFFF"/>
          <w:lang w:val="en-GB" w:eastAsia="es-ES_tradnl"/>
        </w:rPr>
        <w:t>clearly distinguishable</w:t>
      </w:r>
      <w:r w:rsidR="00552385" w:rsidRPr="00D2382C">
        <w:rPr>
          <w:rFonts w:ascii="Calibri" w:eastAsia="Times New Roman" w:hAnsi="Calibri" w:cs="Calibri"/>
          <w:color w:val="000000"/>
          <w:sz w:val="21"/>
          <w:szCs w:val="21"/>
          <w:shd w:val="clear" w:color="auto" w:fill="FFFFFF"/>
          <w:lang w:val="en-GB" w:eastAsia="es-ES_tradnl"/>
        </w:rPr>
        <w:t xml:space="preserve"> to them as such, and requiring all relevant stakeholders to </w:t>
      </w:r>
      <w:r w:rsidR="00552385" w:rsidRPr="00D2382C">
        <w:rPr>
          <w:rFonts w:ascii="Calibri" w:eastAsia="Times New Roman" w:hAnsi="Calibri" w:cs="Calibri"/>
          <w:color w:val="000000"/>
          <w:sz w:val="21"/>
          <w:szCs w:val="21"/>
          <w:u w:val="single"/>
          <w:shd w:val="clear" w:color="auto" w:fill="FFFFFF"/>
          <w:lang w:val="en-GB" w:eastAsia="es-ES_tradnl"/>
        </w:rPr>
        <w:t>limit the processing of children’s personal data for commercial purpo</w:t>
      </w:r>
      <w:r w:rsidR="00820241" w:rsidRPr="00D2382C">
        <w:rPr>
          <w:rFonts w:ascii="Calibri" w:eastAsia="Times New Roman" w:hAnsi="Calibri" w:cs="Calibri"/>
          <w:color w:val="000000"/>
          <w:sz w:val="21"/>
          <w:szCs w:val="21"/>
          <w:u w:val="single"/>
          <w:shd w:val="clear" w:color="auto" w:fill="FFFFFF"/>
          <w:lang w:val="en-GB" w:eastAsia="es-ES_tradnl"/>
        </w:rPr>
        <w:t>ses</w:t>
      </w:r>
      <w:r w:rsidR="00820241" w:rsidRPr="00D2382C">
        <w:rPr>
          <w:rFonts w:ascii="Calibri" w:eastAsia="Times New Roman" w:hAnsi="Calibri" w:cs="Calibri"/>
          <w:color w:val="000000"/>
          <w:sz w:val="21"/>
          <w:szCs w:val="21"/>
          <w:shd w:val="clear" w:color="auto" w:fill="FFFFFF"/>
          <w:lang w:val="en-GB" w:eastAsia="es-ES_tradnl"/>
        </w:rPr>
        <w:t xml:space="preserve">. </w:t>
      </w:r>
    </w:p>
    <w:p w14:paraId="45FABBE2" w14:textId="49038CF0" w:rsidR="005C3FEB" w:rsidRPr="00D2382C" w:rsidRDefault="00820241" w:rsidP="00820241">
      <w:pPr>
        <w:pStyle w:val="CommentText"/>
        <w:jc w:val="both"/>
        <w:rPr>
          <w:rFonts w:ascii="Calibri" w:eastAsia="Times New Roman" w:hAnsi="Calibri" w:cs="Calibri"/>
          <w:color w:val="000000"/>
          <w:sz w:val="21"/>
          <w:szCs w:val="21"/>
          <w:shd w:val="clear" w:color="auto" w:fill="FFFFFF"/>
          <w:lang w:val="en-GB" w:eastAsia="es-ES_tradnl"/>
        </w:rPr>
      </w:pPr>
      <w:r w:rsidRPr="00D2382C">
        <w:rPr>
          <w:rFonts w:ascii="Calibri" w:eastAsia="Times New Roman" w:hAnsi="Calibri" w:cs="Calibri"/>
          <w:color w:val="000000"/>
          <w:sz w:val="21"/>
          <w:szCs w:val="21"/>
          <w:shd w:val="clear" w:color="auto" w:fill="FFFFFF"/>
          <w:lang w:val="en-GB" w:eastAsia="es-ES_tradnl"/>
        </w:rPr>
        <w:t xml:space="preserve">Besides, </w:t>
      </w:r>
      <w:r w:rsidR="008B0656" w:rsidRPr="00D2382C">
        <w:rPr>
          <w:rFonts w:ascii="Calibri" w:eastAsia="Times New Roman" w:hAnsi="Calibri" w:cs="Calibri"/>
          <w:color w:val="000000"/>
          <w:sz w:val="21"/>
          <w:szCs w:val="21"/>
          <w:shd w:val="clear" w:color="auto" w:fill="FFFFFF"/>
          <w:lang w:val="en-GB" w:eastAsia="es-ES_tradnl"/>
        </w:rPr>
        <w:t>s</w:t>
      </w:r>
      <w:r w:rsidRPr="00D2382C">
        <w:rPr>
          <w:rFonts w:ascii="Calibri" w:eastAsia="Times New Roman" w:hAnsi="Calibri" w:cs="Calibri"/>
          <w:color w:val="000000"/>
          <w:sz w:val="21"/>
          <w:szCs w:val="21"/>
          <w:shd w:val="clear" w:color="auto" w:fill="FFFFFF"/>
          <w:lang w:val="en-GB" w:eastAsia="es-ES_tradnl"/>
        </w:rPr>
        <w:t xml:space="preserve">tates should require the use of </w:t>
      </w:r>
      <w:r w:rsidRPr="00D2382C">
        <w:rPr>
          <w:rFonts w:ascii="Calibri" w:eastAsia="Times New Roman" w:hAnsi="Calibri" w:cs="Calibri"/>
          <w:color w:val="000000"/>
          <w:sz w:val="21"/>
          <w:szCs w:val="21"/>
          <w:u w:val="single"/>
          <w:shd w:val="clear" w:color="auto" w:fill="FFFFFF"/>
          <w:lang w:val="en-GB" w:eastAsia="es-ES_tradnl"/>
        </w:rPr>
        <w:t>effective systems of age-verification</w:t>
      </w:r>
      <w:r w:rsidRPr="00D2382C">
        <w:rPr>
          <w:rFonts w:ascii="Calibri" w:eastAsia="Times New Roman" w:hAnsi="Calibri" w:cs="Calibri"/>
          <w:color w:val="000000"/>
          <w:sz w:val="21"/>
          <w:szCs w:val="21"/>
          <w:shd w:val="clear" w:color="auto" w:fill="FFFFFF"/>
          <w:lang w:val="en-GB" w:eastAsia="es-ES_tradnl"/>
        </w:rPr>
        <w:t xml:space="preserve"> to ensure children are protected from products, services and content in the digital environment which are legally restricted with reference to specific ages, using methods that are consistent with the principles of data minimisation.</w:t>
      </w:r>
    </w:p>
    <w:p w14:paraId="26FF17A6" w14:textId="0EC09A32" w:rsidR="001E629B" w:rsidRPr="00D2382C" w:rsidRDefault="001E629B" w:rsidP="00552385">
      <w:pPr>
        <w:spacing w:line="240" w:lineRule="auto"/>
        <w:jc w:val="both"/>
        <w:rPr>
          <w:rFonts w:ascii="Calibri" w:eastAsia="Times New Roman" w:hAnsi="Calibri" w:cs="Calibri"/>
          <w:color w:val="000000"/>
          <w:sz w:val="21"/>
          <w:szCs w:val="21"/>
          <w:shd w:val="clear" w:color="auto" w:fill="FFFFFF"/>
          <w:lang w:val="en-GB" w:eastAsia="es-ES_tradnl"/>
        </w:rPr>
      </w:pPr>
      <w:r w:rsidRPr="00D2382C">
        <w:rPr>
          <w:rFonts w:ascii="Calibri" w:eastAsia="Times New Roman" w:hAnsi="Calibri" w:cs="Calibri"/>
          <w:b/>
          <w:bCs/>
          <w:color w:val="000000"/>
          <w:sz w:val="21"/>
          <w:szCs w:val="21"/>
          <w:shd w:val="clear" w:color="auto" w:fill="FFFFFF"/>
          <w:lang w:val="en-GB" w:eastAsia="es-ES_tradnl"/>
        </w:rPr>
        <w:t>K. Remedies</w:t>
      </w:r>
      <w:r w:rsidRPr="00D2382C">
        <w:rPr>
          <w:rFonts w:ascii="Calibri" w:eastAsia="Times New Roman" w:hAnsi="Calibri" w:cs="Calibri"/>
          <w:color w:val="000000"/>
          <w:sz w:val="21"/>
          <w:szCs w:val="21"/>
          <w:shd w:val="clear" w:color="auto" w:fill="FFFFFF"/>
          <w:lang w:val="en-GB" w:eastAsia="es-ES_tradnl"/>
        </w:rPr>
        <w:t xml:space="preserve">. </w:t>
      </w:r>
      <w:r w:rsidR="004D7EEB" w:rsidRPr="00D2382C">
        <w:rPr>
          <w:rFonts w:ascii="Calibri" w:eastAsia="Times New Roman" w:hAnsi="Calibri" w:cs="Calibri"/>
          <w:color w:val="000000"/>
          <w:sz w:val="21"/>
          <w:szCs w:val="21"/>
          <w:shd w:val="clear" w:color="auto" w:fill="FFFFFF"/>
          <w:lang w:val="en-GB" w:eastAsia="es-ES_tradnl"/>
        </w:rPr>
        <w:t xml:space="preserve">The section on remedies could be further </w:t>
      </w:r>
      <w:r w:rsidR="005E3308" w:rsidRPr="00D2382C">
        <w:rPr>
          <w:rFonts w:ascii="Calibri" w:eastAsia="Times New Roman" w:hAnsi="Calibri" w:cs="Calibri"/>
          <w:color w:val="000000"/>
          <w:sz w:val="21"/>
          <w:szCs w:val="21"/>
          <w:shd w:val="clear" w:color="auto" w:fill="FFFFFF"/>
          <w:lang w:val="en-GB" w:eastAsia="es-ES_tradnl"/>
        </w:rPr>
        <w:t xml:space="preserve">improved by adding the following </w:t>
      </w:r>
      <w:r w:rsidR="009148C5">
        <w:rPr>
          <w:rFonts w:ascii="Calibri" w:eastAsia="Times New Roman" w:hAnsi="Calibri" w:cs="Calibri"/>
          <w:color w:val="000000"/>
          <w:sz w:val="21"/>
          <w:szCs w:val="21"/>
          <w:shd w:val="clear" w:color="auto" w:fill="FFFFFF"/>
          <w:lang w:val="en-GB" w:eastAsia="es-ES_tradnl"/>
        </w:rPr>
        <w:t>co</w:t>
      </w:r>
      <w:r w:rsidR="000B7376">
        <w:rPr>
          <w:rFonts w:ascii="Calibri" w:eastAsia="Times New Roman" w:hAnsi="Calibri" w:cs="Calibri"/>
          <w:color w:val="000000"/>
          <w:sz w:val="21"/>
          <w:szCs w:val="21"/>
          <w:shd w:val="clear" w:color="auto" w:fill="FFFFFF"/>
          <w:lang w:val="en-GB" w:eastAsia="es-ES_tradnl"/>
        </w:rPr>
        <w:t>nsiderations</w:t>
      </w:r>
      <w:r w:rsidR="005E3308" w:rsidRPr="00D2382C">
        <w:rPr>
          <w:rFonts w:ascii="Calibri" w:eastAsia="Times New Roman" w:hAnsi="Calibri" w:cs="Calibri"/>
          <w:color w:val="000000"/>
          <w:sz w:val="21"/>
          <w:szCs w:val="21"/>
          <w:shd w:val="clear" w:color="auto" w:fill="FFFFFF"/>
          <w:lang w:val="en-GB" w:eastAsia="es-ES_tradnl"/>
        </w:rPr>
        <w:t>:</w:t>
      </w:r>
    </w:p>
    <w:p w14:paraId="4D63B554" w14:textId="2BC37117" w:rsidR="005E3308" w:rsidRPr="00D2382C" w:rsidRDefault="00EB10CC" w:rsidP="005E3308">
      <w:pPr>
        <w:pStyle w:val="ListParagraph"/>
        <w:numPr>
          <w:ilvl w:val="0"/>
          <w:numId w:val="21"/>
        </w:numPr>
        <w:spacing w:line="240" w:lineRule="auto"/>
        <w:jc w:val="both"/>
        <w:rPr>
          <w:rFonts w:ascii="Calibri" w:eastAsia="Times New Roman" w:hAnsi="Calibri" w:cs="Calibri"/>
          <w:color w:val="000000"/>
          <w:sz w:val="21"/>
          <w:szCs w:val="21"/>
          <w:shd w:val="clear" w:color="auto" w:fill="FFFFFF"/>
          <w:lang w:val="en-GB" w:eastAsia="es-ES_tradnl"/>
        </w:rPr>
      </w:pPr>
      <w:r w:rsidRPr="00D2382C">
        <w:rPr>
          <w:rFonts w:ascii="Calibri" w:eastAsia="Times New Roman" w:hAnsi="Calibri" w:cs="Calibri"/>
          <w:color w:val="000000"/>
          <w:sz w:val="21"/>
          <w:szCs w:val="21"/>
          <w:shd w:val="clear" w:color="auto" w:fill="FFFFFF"/>
          <w:lang w:val="en-GB" w:eastAsia="es-ES_tradnl"/>
        </w:rPr>
        <w:t xml:space="preserve">Remedial judicial and non-judicial mechanisms referred to in §45 should comply with the </w:t>
      </w:r>
      <w:r w:rsidRPr="00D2382C">
        <w:rPr>
          <w:rFonts w:ascii="Calibri" w:eastAsia="Times New Roman" w:hAnsi="Calibri" w:cs="Calibri"/>
          <w:color w:val="000000"/>
          <w:sz w:val="21"/>
          <w:szCs w:val="21"/>
          <w:u w:val="single"/>
          <w:shd w:val="clear" w:color="auto" w:fill="FFFFFF"/>
          <w:lang w:val="en-GB" w:eastAsia="es-ES_tradnl"/>
        </w:rPr>
        <w:t>principles on child-friendly justice</w:t>
      </w:r>
      <w:r w:rsidRPr="00D2382C">
        <w:rPr>
          <w:rFonts w:ascii="Calibri" w:eastAsia="Times New Roman" w:hAnsi="Calibri" w:cs="Calibri"/>
          <w:color w:val="000000"/>
          <w:sz w:val="21"/>
          <w:szCs w:val="21"/>
          <w:shd w:val="clear" w:color="auto" w:fill="FFFFFF"/>
          <w:lang w:val="en-GB" w:eastAsia="es-ES_tradnl"/>
        </w:rPr>
        <w:t xml:space="preserve"> as set out in the </w:t>
      </w:r>
      <w:hyperlink r:id="rId17" w:history="1">
        <w:r w:rsidR="00BA1213" w:rsidRPr="00D2382C">
          <w:rPr>
            <w:rStyle w:val="Hyperlink"/>
            <w:rFonts w:ascii="Calibri" w:eastAsia="Times New Roman" w:hAnsi="Calibri" w:cs="Calibri"/>
            <w:sz w:val="21"/>
            <w:szCs w:val="21"/>
            <w:shd w:val="clear" w:color="auto" w:fill="FFFFFF"/>
            <w:lang w:val="en-GB" w:eastAsia="es-ES_tradnl"/>
          </w:rPr>
          <w:t>Guidelines of the Committee of Ministers of the Council of Europe on child-friendly justice (2010)</w:t>
        </w:r>
      </w:hyperlink>
      <w:r w:rsidR="00BA1213" w:rsidRPr="00D2382C">
        <w:rPr>
          <w:rFonts w:ascii="Calibri" w:eastAsia="Times New Roman" w:hAnsi="Calibri" w:cs="Calibri"/>
          <w:color w:val="000000"/>
          <w:sz w:val="21"/>
          <w:szCs w:val="21"/>
          <w:shd w:val="clear" w:color="auto" w:fill="FFFFFF"/>
          <w:lang w:val="en-GB" w:eastAsia="es-ES_tradnl"/>
        </w:rPr>
        <w:t>.</w:t>
      </w:r>
    </w:p>
    <w:p w14:paraId="6E75B3F5" w14:textId="3A0C5F4D" w:rsidR="00D768F4" w:rsidRPr="00D2382C" w:rsidRDefault="00183F8F" w:rsidP="00C91529">
      <w:pPr>
        <w:pStyle w:val="ListParagraph"/>
        <w:numPr>
          <w:ilvl w:val="0"/>
          <w:numId w:val="21"/>
        </w:numPr>
        <w:spacing w:line="240" w:lineRule="auto"/>
        <w:jc w:val="both"/>
        <w:rPr>
          <w:rFonts w:ascii="Calibri" w:eastAsia="Times New Roman" w:hAnsi="Calibri" w:cs="Calibri"/>
          <w:color w:val="000000"/>
          <w:sz w:val="21"/>
          <w:szCs w:val="21"/>
          <w:shd w:val="clear" w:color="auto" w:fill="FFFFFF"/>
          <w:lang w:val="en-GB" w:eastAsia="es-ES_tradnl"/>
        </w:rPr>
      </w:pPr>
      <w:r w:rsidRPr="00D2382C">
        <w:rPr>
          <w:rFonts w:ascii="Calibri" w:eastAsia="Times New Roman" w:hAnsi="Calibri" w:cs="Calibri"/>
          <w:color w:val="000000"/>
          <w:sz w:val="21"/>
          <w:szCs w:val="21"/>
          <w:shd w:val="clear" w:color="auto" w:fill="FFFFFF"/>
          <w:lang w:val="en-GB" w:eastAsia="es-ES_tradnl"/>
        </w:rPr>
        <w:t xml:space="preserve">Where forms of peer-to-peer online violence or abuse breaches occur, </w:t>
      </w:r>
      <w:r w:rsidR="00E756B7" w:rsidRPr="00D2382C">
        <w:rPr>
          <w:rFonts w:ascii="Calibri" w:eastAsia="Times New Roman" w:hAnsi="Calibri" w:cs="Calibri"/>
          <w:color w:val="000000"/>
          <w:sz w:val="21"/>
          <w:szCs w:val="21"/>
          <w:shd w:val="clear" w:color="auto" w:fill="FFFFFF"/>
          <w:lang w:val="en-GB" w:eastAsia="es-ES_tradnl"/>
        </w:rPr>
        <w:t>s</w:t>
      </w:r>
      <w:r w:rsidRPr="00D2382C">
        <w:rPr>
          <w:rFonts w:ascii="Calibri" w:eastAsia="Times New Roman" w:hAnsi="Calibri" w:cs="Calibri"/>
          <w:color w:val="000000"/>
          <w:sz w:val="21"/>
          <w:szCs w:val="21"/>
          <w:shd w:val="clear" w:color="auto" w:fill="FFFFFF"/>
          <w:lang w:val="en-GB" w:eastAsia="es-ES_tradnl"/>
        </w:rPr>
        <w:t xml:space="preserve">tates should, as far as possible, pursue suitable and adequate </w:t>
      </w:r>
      <w:r w:rsidRPr="00D2382C">
        <w:rPr>
          <w:rFonts w:ascii="Calibri" w:eastAsia="Times New Roman" w:hAnsi="Calibri" w:cs="Calibri"/>
          <w:color w:val="000000"/>
          <w:sz w:val="21"/>
          <w:szCs w:val="21"/>
          <w:u w:val="single"/>
          <w:shd w:val="clear" w:color="auto" w:fill="FFFFFF"/>
          <w:lang w:val="en-GB" w:eastAsia="es-ES_tradnl"/>
        </w:rPr>
        <w:t>preventive and restorative approaches</w:t>
      </w:r>
      <w:r w:rsidRPr="00D2382C">
        <w:rPr>
          <w:rFonts w:ascii="Calibri" w:eastAsia="Times New Roman" w:hAnsi="Calibri" w:cs="Calibri"/>
          <w:color w:val="000000"/>
          <w:sz w:val="21"/>
          <w:szCs w:val="21"/>
          <w:shd w:val="clear" w:color="auto" w:fill="FFFFFF"/>
          <w:lang w:val="en-GB" w:eastAsia="es-ES_tradnl"/>
        </w:rPr>
        <w:t xml:space="preserve">, while </w:t>
      </w:r>
      <w:r w:rsidRPr="00D2382C">
        <w:rPr>
          <w:rFonts w:ascii="Calibri" w:eastAsia="Times New Roman" w:hAnsi="Calibri" w:cs="Calibri"/>
          <w:color w:val="000000"/>
          <w:sz w:val="21"/>
          <w:szCs w:val="21"/>
          <w:u w:val="single"/>
          <w:shd w:val="clear" w:color="auto" w:fill="FFFFFF"/>
          <w:lang w:val="en-GB" w:eastAsia="es-ES_tradnl"/>
        </w:rPr>
        <w:t>preventing the criminalisation of children</w:t>
      </w:r>
      <w:r w:rsidRPr="00D2382C">
        <w:rPr>
          <w:rFonts w:ascii="Calibri" w:eastAsia="Times New Roman" w:hAnsi="Calibri" w:cs="Calibri"/>
          <w:color w:val="000000"/>
          <w:sz w:val="21"/>
          <w:szCs w:val="21"/>
          <w:shd w:val="clear" w:color="auto" w:fill="FFFFFF"/>
          <w:lang w:val="en-GB" w:eastAsia="es-ES_tradnl"/>
        </w:rPr>
        <w:t>.</w:t>
      </w:r>
    </w:p>
    <w:p w14:paraId="78866317" w14:textId="0F0FFB76" w:rsidR="00435938" w:rsidRPr="00D2382C" w:rsidRDefault="00435938" w:rsidP="00D768F4">
      <w:pPr>
        <w:pStyle w:val="ListParagraph"/>
        <w:numPr>
          <w:ilvl w:val="0"/>
          <w:numId w:val="21"/>
        </w:numPr>
        <w:spacing w:line="240" w:lineRule="auto"/>
        <w:jc w:val="both"/>
        <w:rPr>
          <w:rFonts w:ascii="Calibri" w:eastAsia="Times New Roman" w:hAnsi="Calibri" w:cs="Calibri"/>
          <w:color w:val="000000"/>
          <w:sz w:val="21"/>
          <w:szCs w:val="21"/>
          <w:shd w:val="clear" w:color="auto" w:fill="FFFFFF"/>
          <w:lang w:val="en-GB" w:eastAsia="es-ES_tradnl"/>
        </w:rPr>
      </w:pPr>
      <w:r w:rsidRPr="00D2382C">
        <w:rPr>
          <w:rFonts w:ascii="Calibri" w:eastAsia="Times New Roman" w:hAnsi="Calibri" w:cs="Calibri"/>
          <w:color w:val="000000"/>
          <w:sz w:val="21"/>
          <w:szCs w:val="21"/>
          <w:shd w:val="clear" w:color="auto" w:fill="FFFFFF"/>
          <w:lang w:val="en-GB" w:eastAsia="es-ES_tradnl"/>
        </w:rPr>
        <w:t xml:space="preserve">In order to ensure appropriate reparation through restitution, compensation and satisfaction (§47) </w:t>
      </w:r>
      <w:r w:rsidR="00D768F4" w:rsidRPr="00D2382C">
        <w:rPr>
          <w:rFonts w:ascii="Calibri" w:eastAsia="Times New Roman" w:hAnsi="Calibri" w:cs="Calibri"/>
          <w:color w:val="000000"/>
          <w:sz w:val="21"/>
          <w:szCs w:val="21"/>
          <w:shd w:val="clear" w:color="auto" w:fill="FFFFFF"/>
          <w:lang w:val="en-GB" w:eastAsia="es-ES_tradnl"/>
        </w:rPr>
        <w:t xml:space="preserve">consideration should be given to the </w:t>
      </w:r>
      <w:r w:rsidR="00D768F4" w:rsidRPr="00D2382C">
        <w:rPr>
          <w:rFonts w:ascii="Calibri" w:eastAsia="Times New Roman" w:hAnsi="Calibri" w:cs="Calibri"/>
          <w:color w:val="000000"/>
          <w:sz w:val="21"/>
          <w:szCs w:val="21"/>
          <w:u w:val="single"/>
          <w:shd w:val="clear" w:color="auto" w:fill="FFFFFF"/>
          <w:lang w:val="en-GB" w:eastAsia="es-ES_tradnl"/>
        </w:rPr>
        <w:t>establishment of funds for the compensation of child victims</w:t>
      </w:r>
      <w:r w:rsidR="00D768F4" w:rsidRPr="00D2382C">
        <w:rPr>
          <w:rFonts w:ascii="Calibri" w:eastAsia="Times New Roman" w:hAnsi="Calibri" w:cs="Calibri"/>
          <w:color w:val="000000"/>
          <w:sz w:val="21"/>
          <w:szCs w:val="21"/>
          <w:shd w:val="clear" w:color="auto" w:fill="FFFFFF"/>
          <w:lang w:val="en-GB" w:eastAsia="es-ES_tradnl"/>
        </w:rPr>
        <w:t xml:space="preserve"> or measures or programmes aimed at providing </w:t>
      </w:r>
      <w:r w:rsidR="00D768F4" w:rsidRPr="00D2382C">
        <w:rPr>
          <w:rFonts w:ascii="Calibri" w:eastAsia="Times New Roman" w:hAnsi="Calibri" w:cs="Calibri"/>
          <w:color w:val="000000"/>
          <w:sz w:val="21"/>
          <w:szCs w:val="21"/>
          <w:u w:val="single"/>
          <w:shd w:val="clear" w:color="auto" w:fill="FFFFFF"/>
          <w:lang w:val="en-GB" w:eastAsia="es-ES_tradnl"/>
        </w:rPr>
        <w:t>therapeutic or other support</w:t>
      </w:r>
      <w:r w:rsidR="00D768F4" w:rsidRPr="00D2382C">
        <w:rPr>
          <w:rFonts w:ascii="Calibri" w:eastAsia="Times New Roman" w:hAnsi="Calibri" w:cs="Calibri"/>
          <w:color w:val="000000"/>
          <w:sz w:val="21"/>
          <w:szCs w:val="21"/>
          <w:shd w:val="clear" w:color="auto" w:fill="FFFFFF"/>
          <w:lang w:val="en-GB" w:eastAsia="es-ES_tradnl"/>
        </w:rPr>
        <w:t>.</w:t>
      </w:r>
    </w:p>
    <w:p w14:paraId="732E8B6C" w14:textId="6A9B1E8A" w:rsidR="00D768F4" w:rsidRPr="00D2382C" w:rsidRDefault="00F1390E" w:rsidP="00D768F4">
      <w:pPr>
        <w:pStyle w:val="ListParagraph"/>
        <w:numPr>
          <w:ilvl w:val="0"/>
          <w:numId w:val="21"/>
        </w:numPr>
        <w:spacing w:line="240" w:lineRule="auto"/>
        <w:jc w:val="both"/>
        <w:rPr>
          <w:rFonts w:ascii="Calibri" w:eastAsia="Times New Roman" w:hAnsi="Calibri" w:cs="Calibri"/>
          <w:color w:val="000000"/>
          <w:sz w:val="21"/>
          <w:szCs w:val="21"/>
          <w:u w:val="single"/>
          <w:shd w:val="clear" w:color="auto" w:fill="FFFFFF"/>
          <w:lang w:val="en-GB" w:eastAsia="es-ES_tradnl"/>
        </w:rPr>
      </w:pPr>
      <w:r w:rsidRPr="00D2382C">
        <w:rPr>
          <w:rFonts w:ascii="Calibri" w:eastAsia="Times New Roman" w:hAnsi="Calibri" w:cs="Calibri"/>
          <w:color w:val="000000"/>
          <w:sz w:val="21"/>
          <w:szCs w:val="21"/>
          <w:shd w:val="clear" w:color="auto" w:fill="FFFFFF"/>
          <w:lang w:val="en-GB" w:eastAsia="es-ES_tradnl"/>
        </w:rPr>
        <w:t>Not only should businesses provide effective complaints mechanisms</w:t>
      </w:r>
      <w:r w:rsidR="00AB1E5C" w:rsidRPr="00D2382C">
        <w:rPr>
          <w:rFonts w:ascii="Calibri" w:eastAsia="Times New Roman" w:hAnsi="Calibri" w:cs="Calibri"/>
          <w:color w:val="000000"/>
          <w:sz w:val="21"/>
          <w:szCs w:val="21"/>
          <w:shd w:val="clear" w:color="auto" w:fill="FFFFFF"/>
          <w:lang w:val="en-GB" w:eastAsia="es-ES_tradnl"/>
        </w:rPr>
        <w:t xml:space="preserve"> (§4</w:t>
      </w:r>
      <w:r w:rsidR="00B17192" w:rsidRPr="00D2382C">
        <w:rPr>
          <w:rFonts w:ascii="Calibri" w:eastAsia="Times New Roman" w:hAnsi="Calibri" w:cs="Calibri"/>
          <w:color w:val="000000"/>
          <w:sz w:val="21"/>
          <w:szCs w:val="21"/>
          <w:shd w:val="clear" w:color="auto" w:fill="FFFFFF"/>
          <w:lang w:val="en-GB" w:eastAsia="es-ES_tradnl"/>
        </w:rPr>
        <w:t>9),</w:t>
      </w:r>
      <w:r w:rsidRPr="00D2382C">
        <w:rPr>
          <w:rFonts w:ascii="Calibri" w:eastAsia="Times New Roman" w:hAnsi="Calibri" w:cs="Calibri"/>
          <w:color w:val="000000"/>
          <w:sz w:val="21"/>
          <w:szCs w:val="21"/>
          <w:shd w:val="clear" w:color="auto" w:fill="FFFFFF"/>
          <w:lang w:val="en-GB" w:eastAsia="es-ES_tradnl"/>
        </w:rPr>
        <w:t xml:space="preserve"> but also</w:t>
      </w:r>
      <w:r w:rsidR="00137A77" w:rsidRPr="00D2382C">
        <w:rPr>
          <w:rFonts w:ascii="Calibri" w:eastAsia="Times New Roman" w:hAnsi="Calibri" w:cs="Calibri"/>
          <w:color w:val="000000"/>
          <w:sz w:val="21"/>
          <w:szCs w:val="21"/>
          <w:shd w:val="clear" w:color="auto" w:fill="FFFFFF"/>
          <w:lang w:val="en-GB" w:eastAsia="es-ES_tradnl"/>
        </w:rPr>
        <w:t xml:space="preserve"> </w:t>
      </w:r>
      <w:proofErr w:type="gramStart"/>
      <w:r w:rsidR="00137A77" w:rsidRPr="00D2382C">
        <w:rPr>
          <w:rFonts w:ascii="Calibri" w:eastAsia="Times New Roman" w:hAnsi="Calibri" w:cs="Calibri"/>
          <w:color w:val="000000"/>
          <w:sz w:val="21"/>
          <w:szCs w:val="21"/>
          <w:u w:val="single"/>
          <w:shd w:val="clear" w:color="auto" w:fill="FFFFFF"/>
          <w:lang w:val="en-GB" w:eastAsia="es-ES_tradnl"/>
        </w:rPr>
        <w:t>information</w:t>
      </w:r>
      <w:proofErr w:type="gramEnd"/>
      <w:r w:rsidR="00137A77" w:rsidRPr="00D2382C">
        <w:rPr>
          <w:rFonts w:ascii="Calibri" w:eastAsia="Times New Roman" w:hAnsi="Calibri" w:cs="Calibri"/>
          <w:color w:val="000000"/>
          <w:sz w:val="21"/>
          <w:szCs w:val="21"/>
          <w:shd w:val="clear" w:color="auto" w:fill="FFFFFF"/>
          <w:lang w:val="en-GB" w:eastAsia="es-ES_tradnl"/>
        </w:rPr>
        <w:t xml:space="preserve"> which is accessible, age-appropriate and available in the language of the child </w:t>
      </w:r>
      <w:r w:rsidR="00137A77" w:rsidRPr="00D2382C">
        <w:rPr>
          <w:rFonts w:ascii="Calibri" w:eastAsia="Times New Roman" w:hAnsi="Calibri" w:cs="Calibri"/>
          <w:color w:val="000000"/>
          <w:sz w:val="21"/>
          <w:szCs w:val="21"/>
          <w:u w:val="single"/>
          <w:shd w:val="clear" w:color="auto" w:fill="FFFFFF"/>
          <w:lang w:val="en-GB" w:eastAsia="es-ES_tradnl"/>
        </w:rPr>
        <w:t>about how to introduce such complaints and seek redress</w:t>
      </w:r>
      <w:r w:rsidR="00137A77" w:rsidRPr="00D2382C">
        <w:rPr>
          <w:rFonts w:ascii="Calibri" w:eastAsia="Times New Roman" w:hAnsi="Calibri" w:cs="Calibri"/>
          <w:color w:val="000000"/>
          <w:sz w:val="21"/>
          <w:szCs w:val="21"/>
          <w:shd w:val="clear" w:color="auto" w:fill="FFFFFF"/>
          <w:lang w:val="en-GB" w:eastAsia="es-ES_tradnl"/>
        </w:rPr>
        <w:t>.</w:t>
      </w:r>
      <w:r w:rsidR="00B17192" w:rsidRPr="00D2382C">
        <w:rPr>
          <w:rFonts w:ascii="Calibri" w:eastAsia="Times New Roman" w:hAnsi="Calibri" w:cs="Calibri"/>
          <w:color w:val="000000"/>
          <w:sz w:val="21"/>
          <w:szCs w:val="21"/>
          <w:shd w:val="clear" w:color="auto" w:fill="FFFFFF"/>
          <w:lang w:val="en-GB" w:eastAsia="es-ES_tradnl"/>
        </w:rPr>
        <w:t xml:space="preserve"> T</w:t>
      </w:r>
      <w:r w:rsidR="00137A77" w:rsidRPr="00D2382C">
        <w:rPr>
          <w:rFonts w:ascii="Calibri" w:eastAsia="Times New Roman" w:hAnsi="Calibri" w:cs="Calibri"/>
          <w:color w:val="000000"/>
          <w:sz w:val="21"/>
          <w:szCs w:val="21"/>
          <w:shd w:val="clear" w:color="auto" w:fill="FFFFFF"/>
          <w:lang w:val="en-GB" w:eastAsia="es-ES_tradnl"/>
        </w:rPr>
        <w:t xml:space="preserve">he complaint mechanisms should be made available in a way that is </w:t>
      </w:r>
      <w:r w:rsidR="00137A77" w:rsidRPr="00D2382C">
        <w:rPr>
          <w:rFonts w:ascii="Calibri" w:eastAsia="Times New Roman" w:hAnsi="Calibri" w:cs="Calibri"/>
          <w:color w:val="000000"/>
          <w:sz w:val="21"/>
          <w:szCs w:val="21"/>
          <w:u w:val="single"/>
          <w:shd w:val="clear" w:color="auto" w:fill="FFFFFF"/>
          <w:lang w:val="en-GB" w:eastAsia="es-ES_tradnl"/>
        </w:rPr>
        <w:t>accessible</w:t>
      </w:r>
      <w:r w:rsidR="00137A77" w:rsidRPr="00D2382C">
        <w:rPr>
          <w:rFonts w:ascii="Calibri" w:eastAsia="Times New Roman" w:hAnsi="Calibri" w:cs="Calibri"/>
          <w:color w:val="000000"/>
          <w:sz w:val="21"/>
          <w:szCs w:val="21"/>
          <w:shd w:val="clear" w:color="auto" w:fill="FFFFFF"/>
          <w:lang w:val="en-GB" w:eastAsia="es-ES_tradnl"/>
        </w:rPr>
        <w:t xml:space="preserve"> for any person, and in particular children. </w:t>
      </w:r>
      <w:r w:rsidR="00AB1E5C" w:rsidRPr="00D2382C">
        <w:rPr>
          <w:rFonts w:ascii="Calibri" w:eastAsia="Times New Roman" w:hAnsi="Calibri" w:cs="Calibri"/>
          <w:color w:val="000000"/>
          <w:sz w:val="21"/>
          <w:szCs w:val="21"/>
          <w:shd w:val="clear" w:color="auto" w:fill="FFFFFF"/>
          <w:lang w:val="en-GB" w:eastAsia="es-ES_tradnl"/>
        </w:rPr>
        <w:t xml:space="preserve">States should also ensure that reports received through these mechanisms are dealt with </w:t>
      </w:r>
      <w:r w:rsidR="00AB1E5C" w:rsidRPr="00D2382C">
        <w:rPr>
          <w:rFonts w:ascii="Calibri" w:eastAsia="Times New Roman" w:hAnsi="Calibri" w:cs="Calibri"/>
          <w:color w:val="000000"/>
          <w:sz w:val="21"/>
          <w:szCs w:val="21"/>
          <w:u w:val="single"/>
          <w:shd w:val="clear" w:color="auto" w:fill="FFFFFF"/>
          <w:lang w:val="en-GB" w:eastAsia="es-ES_tradnl"/>
        </w:rPr>
        <w:t xml:space="preserve">efficiently and within reasonable timescales. </w:t>
      </w:r>
    </w:p>
    <w:p w14:paraId="5BEF7E4E" w14:textId="77777777" w:rsidR="000A75AB" w:rsidRPr="00D2382C" w:rsidRDefault="000A75AB" w:rsidP="000A75AB">
      <w:pPr>
        <w:pStyle w:val="ListParagraph"/>
        <w:spacing w:line="240" w:lineRule="auto"/>
        <w:jc w:val="both"/>
        <w:rPr>
          <w:rFonts w:ascii="Calibri" w:eastAsia="Times New Roman" w:hAnsi="Calibri" w:cs="Calibri"/>
          <w:color w:val="000000"/>
          <w:sz w:val="21"/>
          <w:szCs w:val="21"/>
          <w:shd w:val="clear" w:color="auto" w:fill="FFFFFF"/>
          <w:lang w:val="en-GB" w:eastAsia="es-ES_tradnl"/>
        </w:rPr>
      </w:pPr>
    </w:p>
    <w:p w14:paraId="0243AE51" w14:textId="0F820181" w:rsidR="000A75AB" w:rsidRPr="00D2382C" w:rsidRDefault="000A75AB" w:rsidP="000A75AB">
      <w:pPr>
        <w:pStyle w:val="ListParagraph"/>
        <w:numPr>
          <w:ilvl w:val="0"/>
          <w:numId w:val="22"/>
        </w:numPr>
        <w:spacing w:line="240" w:lineRule="auto"/>
        <w:jc w:val="both"/>
        <w:rPr>
          <w:rFonts w:ascii="Calibri" w:eastAsia="Times New Roman" w:hAnsi="Calibri" w:cs="Calibri"/>
          <w:b/>
          <w:bCs/>
          <w:color w:val="000000"/>
          <w:sz w:val="21"/>
          <w:szCs w:val="21"/>
          <w:shd w:val="clear" w:color="auto" w:fill="FFFFFF"/>
          <w:lang w:val="en-GB" w:eastAsia="es-ES_tradnl"/>
        </w:rPr>
      </w:pPr>
      <w:r w:rsidRPr="00D2382C">
        <w:rPr>
          <w:rFonts w:ascii="Calibri" w:eastAsia="Times New Roman" w:hAnsi="Calibri" w:cs="Calibri"/>
          <w:b/>
          <w:bCs/>
          <w:color w:val="000000"/>
          <w:sz w:val="21"/>
          <w:szCs w:val="21"/>
          <w:shd w:val="clear" w:color="auto" w:fill="FFFFFF"/>
          <w:lang w:val="en-GB" w:eastAsia="es-ES_tradnl"/>
        </w:rPr>
        <w:t>CIVIL RIGHTS AND FREEDOMS</w:t>
      </w:r>
    </w:p>
    <w:p w14:paraId="3F2AF436" w14:textId="003DC073" w:rsidR="00E00BD8" w:rsidRPr="00D2382C" w:rsidRDefault="002E41DF" w:rsidP="00E00BD8">
      <w:pPr>
        <w:spacing w:line="240" w:lineRule="auto"/>
        <w:jc w:val="both"/>
        <w:rPr>
          <w:rFonts w:ascii="Calibri" w:eastAsia="Times New Roman" w:hAnsi="Calibri" w:cs="Calibri"/>
          <w:color w:val="000000"/>
          <w:sz w:val="21"/>
          <w:szCs w:val="21"/>
          <w:shd w:val="clear" w:color="auto" w:fill="FFFFFF"/>
          <w:lang w:val="en-GB" w:eastAsia="es-ES_tradnl"/>
        </w:rPr>
      </w:pPr>
      <w:r w:rsidRPr="00D2382C">
        <w:rPr>
          <w:rFonts w:ascii="Calibri" w:eastAsia="Times New Roman" w:hAnsi="Calibri" w:cs="Calibri"/>
          <w:b/>
          <w:bCs/>
          <w:color w:val="000000"/>
          <w:sz w:val="21"/>
          <w:szCs w:val="21"/>
          <w:shd w:val="clear" w:color="auto" w:fill="FFFFFF"/>
          <w:lang w:val="en-GB" w:eastAsia="es-ES_tradnl"/>
        </w:rPr>
        <w:t>A. Access to information (arts. 13 and 17).</w:t>
      </w:r>
      <w:r w:rsidRPr="00D2382C">
        <w:rPr>
          <w:rFonts w:ascii="Calibri" w:eastAsia="Times New Roman" w:hAnsi="Calibri" w:cs="Calibri"/>
          <w:color w:val="000000"/>
          <w:sz w:val="21"/>
          <w:szCs w:val="21"/>
          <w:shd w:val="clear" w:color="auto" w:fill="FFFFFF"/>
          <w:lang w:val="en-GB" w:eastAsia="es-ES_tradnl"/>
        </w:rPr>
        <w:t xml:space="preserve"> </w:t>
      </w:r>
      <w:r w:rsidR="00EA623B" w:rsidRPr="00D2382C">
        <w:rPr>
          <w:rFonts w:ascii="Calibri" w:eastAsia="Times New Roman" w:hAnsi="Calibri" w:cs="Calibri"/>
          <w:color w:val="000000"/>
          <w:sz w:val="21"/>
          <w:szCs w:val="21"/>
          <w:shd w:val="clear" w:color="auto" w:fill="FFFFFF"/>
          <w:lang w:val="en-GB" w:eastAsia="es-ES_tradnl"/>
        </w:rPr>
        <w:t xml:space="preserve">Even though there is a section regarding </w:t>
      </w:r>
      <w:r w:rsidR="009F71E2" w:rsidRPr="00D2382C">
        <w:rPr>
          <w:rFonts w:ascii="Calibri" w:eastAsia="Times New Roman" w:hAnsi="Calibri" w:cs="Calibri"/>
          <w:color w:val="000000"/>
          <w:sz w:val="21"/>
          <w:szCs w:val="21"/>
          <w:shd w:val="clear" w:color="auto" w:fill="FFFFFF"/>
          <w:lang w:val="en-GB" w:eastAsia="es-ES_tradnl"/>
        </w:rPr>
        <w:t xml:space="preserve">access to </w:t>
      </w:r>
      <w:r w:rsidR="0098452C" w:rsidRPr="00D2382C">
        <w:rPr>
          <w:rFonts w:ascii="Calibri" w:eastAsia="Times New Roman" w:hAnsi="Calibri" w:cs="Calibri"/>
          <w:color w:val="000000"/>
          <w:sz w:val="21"/>
          <w:szCs w:val="21"/>
          <w:shd w:val="clear" w:color="auto" w:fill="FFFFFF"/>
          <w:lang w:val="en-GB" w:eastAsia="es-ES_tradnl"/>
        </w:rPr>
        <w:t xml:space="preserve">information on sexual and reproductive health, including sexuality and conception, </w:t>
      </w:r>
      <w:r w:rsidR="0098452C" w:rsidRPr="00D2382C">
        <w:rPr>
          <w:rFonts w:ascii="Calibri" w:eastAsia="Times New Roman" w:hAnsi="Calibri" w:cs="Calibri"/>
          <w:color w:val="000000"/>
          <w:sz w:val="21"/>
          <w:szCs w:val="21"/>
          <w:u w:val="single"/>
          <w:shd w:val="clear" w:color="auto" w:fill="FFFFFF"/>
          <w:lang w:val="en-GB" w:eastAsia="es-ES_tradnl"/>
        </w:rPr>
        <w:t xml:space="preserve">a </w:t>
      </w:r>
      <w:r w:rsidR="00EA5A10" w:rsidRPr="00D2382C">
        <w:rPr>
          <w:rFonts w:ascii="Calibri" w:eastAsia="Times New Roman" w:hAnsi="Calibri" w:cs="Calibri"/>
          <w:color w:val="000000"/>
          <w:sz w:val="21"/>
          <w:szCs w:val="21"/>
          <w:u w:val="single"/>
          <w:shd w:val="clear" w:color="auto" w:fill="FFFFFF"/>
          <w:lang w:val="en-GB" w:eastAsia="es-ES_tradnl"/>
        </w:rPr>
        <w:t xml:space="preserve">general </w:t>
      </w:r>
      <w:r w:rsidR="0098452C" w:rsidRPr="00D2382C">
        <w:rPr>
          <w:rFonts w:ascii="Calibri" w:eastAsia="Times New Roman" w:hAnsi="Calibri" w:cs="Calibri"/>
          <w:color w:val="000000"/>
          <w:sz w:val="21"/>
          <w:szCs w:val="21"/>
          <w:u w:val="single"/>
          <w:shd w:val="clear" w:color="auto" w:fill="FFFFFF"/>
          <w:lang w:val="en-GB" w:eastAsia="es-ES_tradnl"/>
        </w:rPr>
        <w:t xml:space="preserve">mention to </w:t>
      </w:r>
      <w:r w:rsidR="00EA5A10" w:rsidRPr="00D2382C">
        <w:rPr>
          <w:rFonts w:ascii="Calibri" w:eastAsia="Times New Roman" w:hAnsi="Calibri" w:cs="Calibri"/>
          <w:color w:val="000000"/>
          <w:sz w:val="21"/>
          <w:szCs w:val="21"/>
          <w:u w:val="single"/>
          <w:shd w:val="clear" w:color="auto" w:fill="FFFFFF"/>
          <w:lang w:val="en-GB" w:eastAsia="es-ES_tradnl"/>
        </w:rPr>
        <w:t xml:space="preserve">access to </w:t>
      </w:r>
      <w:r w:rsidR="0098452C" w:rsidRPr="00D2382C">
        <w:rPr>
          <w:rFonts w:ascii="Calibri" w:eastAsia="Times New Roman" w:hAnsi="Calibri" w:cs="Calibri"/>
          <w:color w:val="000000"/>
          <w:sz w:val="21"/>
          <w:szCs w:val="21"/>
          <w:u w:val="single"/>
          <w:shd w:val="clear" w:color="auto" w:fill="FFFFFF"/>
          <w:lang w:val="en-GB" w:eastAsia="es-ES_tradnl"/>
        </w:rPr>
        <w:t>information about sexuality</w:t>
      </w:r>
      <w:r w:rsidR="00C77814">
        <w:rPr>
          <w:rFonts w:ascii="Calibri" w:eastAsia="Times New Roman" w:hAnsi="Calibri" w:cs="Calibri"/>
          <w:color w:val="000000"/>
          <w:sz w:val="21"/>
          <w:szCs w:val="21"/>
          <w:u w:val="single"/>
          <w:shd w:val="clear" w:color="auto" w:fill="FFFFFF"/>
          <w:lang w:val="en-GB" w:eastAsia="es-ES_tradnl"/>
        </w:rPr>
        <w:t>, sex and relationship education</w:t>
      </w:r>
      <w:r w:rsidR="0098452C" w:rsidRPr="00D2382C">
        <w:rPr>
          <w:rFonts w:ascii="Calibri" w:eastAsia="Times New Roman" w:hAnsi="Calibri" w:cs="Calibri"/>
          <w:color w:val="000000"/>
          <w:sz w:val="21"/>
          <w:szCs w:val="21"/>
          <w:shd w:val="clear" w:color="auto" w:fill="FFFFFF"/>
          <w:lang w:val="en-GB" w:eastAsia="es-ES_tradnl"/>
        </w:rPr>
        <w:t xml:space="preserve"> could also be included in §52. </w:t>
      </w:r>
      <w:r w:rsidR="00EA5A10" w:rsidRPr="00D2382C">
        <w:rPr>
          <w:rFonts w:ascii="Calibri" w:eastAsia="Times New Roman" w:hAnsi="Calibri" w:cs="Calibri"/>
          <w:color w:val="000000"/>
          <w:sz w:val="21"/>
          <w:szCs w:val="21"/>
          <w:shd w:val="clear" w:color="auto" w:fill="FFFFFF"/>
          <w:lang w:val="en-GB" w:eastAsia="es-ES_tradnl"/>
        </w:rPr>
        <w:t xml:space="preserve">Besides, </w:t>
      </w:r>
      <w:r w:rsidR="006F64A3" w:rsidRPr="00D2382C">
        <w:rPr>
          <w:rFonts w:ascii="Calibri" w:eastAsia="Times New Roman" w:hAnsi="Calibri" w:cs="Calibri"/>
          <w:color w:val="000000"/>
          <w:sz w:val="21"/>
          <w:szCs w:val="21"/>
          <w:shd w:val="clear" w:color="auto" w:fill="FFFFFF"/>
          <w:lang w:val="en-GB" w:eastAsia="es-ES_tradnl"/>
        </w:rPr>
        <w:t>s</w:t>
      </w:r>
      <w:r w:rsidR="00EA5A10" w:rsidRPr="00D2382C">
        <w:rPr>
          <w:rFonts w:ascii="Calibri" w:eastAsia="Times New Roman" w:hAnsi="Calibri" w:cs="Calibri"/>
          <w:color w:val="000000"/>
          <w:sz w:val="21"/>
          <w:szCs w:val="21"/>
          <w:shd w:val="clear" w:color="auto" w:fill="FFFFFF"/>
          <w:lang w:val="en-GB" w:eastAsia="es-ES_tradnl"/>
        </w:rPr>
        <w:t>tates should not only ensure that</w:t>
      </w:r>
      <w:r w:rsidR="00E00BD8" w:rsidRPr="00D2382C">
        <w:rPr>
          <w:rFonts w:ascii="Calibri" w:eastAsia="Times New Roman" w:hAnsi="Calibri" w:cs="Calibri"/>
          <w:color w:val="000000"/>
          <w:sz w:val="21"/>
          <w:szCs w:val="21"/>
          <w:shd w:val="clear" w:color="auto" w:fill="FFFFFF"/>
          <w:lang w:val="en-GB" w:eastAsia="es-ES_tradnl"/>
        </w:rPr>
        <w:t xml:space="preserve"> </w:t>
      </w:r>
      <w:r w:rsidR="00EA5A10" w:rsidRPr="00D2382C">
        <w:rPr>
          <w:rFonts w:ascii="Calibri" w:eastAsia="Times New Roman" w:hAnsi="Calibri" w:cs="Calibri"/>
          <w:color w:val="000000"/>
          <w:sz w:val="21"/>
          <w:szCs w:val="21"/>
          <w:shd w:val="clear" w:color="auto" w:fill="FFFFFF"/>
          <w:lang w:val="en-GB" w:eastAsia="es-ES_tradnl"/>
        </w:rPr>
        <w:t xml:space="preserve">digital providers </w:t>
      </w:r>
      <w:r w:rsidR="005224F6" w:rsidRPr="00D2382C">
        <w:rPr>
          <w:rFonts w:ascii="Calibri" w:eastAsia="Times New Roman" w:hAnsi="Calibri" w:cs="Calibri"/>
          <w:color w:val="000000"/>
          <w:sz w:val="21"/>
          <w:szCs w:val="21"/>
          <w:shd w:val="clear" w:color="auto" w:fill="FFFFFF"/>
          <w:lang w:val="en-GB" w:eastAsia="es-ES_tradnl"/>
        </w:rPr>
        <w:t xml:space="preserve">provide sufficient content moderation to meet their published terms, but also should </w:t>
      </w:r>
      <w:r w:rsidR="00E00BD8" w:rsidRPr="00D2382C">
        <w:rPr>
          <w:rFonts w:ascii="Calibri" w:eastAsia="Times New Roman" w:hAnsi="Calibri" w:cs="Calibri"/>
          <w:color w:val="000000"/>
          <w:sz w:val="21"/>
          <w:szCs w:val="21"/>
          <w:shd w:val="clear" w:color="auto" w:fill="FFFFFF"/>
          <w:lang w:val="en-GB" w:eastAsia="es-ES_tradnl"/>
        </w:rPr>
        <w:t xml:space="preserve">ensure that said </w:t>
      </w:r>
      <w:r w:rsidR="00E00BD8" w:rsidRPr="00D2382C">
        <w:rPr>
          <w:rFonts w:ascii="Calibri" w:eastAsia="Times New Roman" w:hAnsi="Calibri" w:cs="Calibri"/>
          <w:color w:val="000000"/>
          <w:sz w:val="21"/>
          <w:szCs w:val="21"/>
          <w:u w:val="single"/>
          <w:shd w:val="clear" w:color="auto" w:fill="FFFFFF"/>
          <w:lang w:val="en-GB" w:eastAsia="es-ES_tradnl"/>
        </w:rPr>
        <w:t>terms and conditions are accessible, fair, transparent, intelligible, available in the child’s language and formulated in clear, child-friendly and age-appropriate language</w:t>
      </w:r>
      <w:r w:rsidR="00E00BD8" w:rsidRPr="00D2382C">
        <w:rPr>
          <w:rFonts w:ascii="Calibri" w:eastAsia="Times New Roman" w:hAnsi="Calibri" w:cs="Calibri"/>
          <w:color w:val="000000"/>
          <w:sz w:val="21"/>
          <w:szCs w:val="21"/>
          <w:shd w:val="clear" w:color="auto" w:fill="FFFFFF"/>
          <w:lang w:val="en-GB" w:eastAsia="es-ES_tradnl"/>
        </w:rPr>
        <w:t xml:space="preserve"> where relevant</w:t>
      </w:r>
      <w:r w:rsidR="00B73DFD" w:rsidRPr="00D2382C">
        <w:rPr>
          <w:rFonts w:ascii="Calibri" w:eastAsia="Times New Roman" w:hAnsi="Calibri" w:cs="Calibri"/>
          <w:color w:val="000000"/>
          <w:sz w:val="21"/>
          <w:szCs w:val="21"/>
          <w:shd w:val="clear" w:color="auto" w:fill="FFFFFF"/>
          <w:lang w:val="en-GB" w:eastAsia="es-ES_tradnl"/>
        </w:rPr>
        <w:t xml:space="preserve"> (§57)</w:t>
      </w:r>
      <w:r w:rsidR="003358DE" w:rsidRPr="00D2382C">
        <w:rPr>
          <w:rFonts w:ascii="Calibri" w:eastAsia="Times New Roman" w:hAnsi="Calibri" w:cs="Calibri"/>
          <w:color w:val="000000"/>
          <w:sz w:val="21"/>
          <w:szCs w:val="21"/>
          <w:shd w:val="clear" w:color="auto" w:fill="FFFFFF"/>
          <w:lang w:val="en-GB" w:eastAsia="es-ES_tradnl"/>
        </w:rPr>
        <w:t xml:space="preserve">, in order to </w:t>
      </w:r>
      <w:r w:rsidR="006F64A3" w:rsidRPr="00D2382C">
        <w:rPr>
          <w:rFonts w:ascii="Calibri" w:eastAsia="Times New Roman" w:hAnsi="Calibri" w:cs="Calibri"/>
          <w:color w:val="000000"/>
          <w:sz w:val="21"/>
          <w:szCs w:val="21"/>
          <w:shd w:val="clear" w:color="auto" w:fill="FFFFFF"/>
          <w:lang w:val="en-GB" w:eastAsia="es-ES_tradnl"/>
        </w:rPr>
        <w:t>uphold</w:t>
      </w:r>
      <w:r w:rsidR="003358DE" w:rsidRPr="00D2382C">
        <w:rPr>
          <w:rFonts w:ascii="Calibri" w:eastAsia="Times New Roman" w:hAnsi="Calibri" w:cs="Calibri"/>
          <w:color w:val="000000"/>
          <w:sz w:val="21"/>
          <w:szCs w:val="21"/>
          <w:shd w:val="clear" w:color="auto" w:fill="FFFFFF"/>
          <w:lang w:val="en-GB" w:eastAsia="es-ES_tradnl"/>
        </w:rPr>
        <w:t xml:space="preserve"> </w:t>
      </w:r>
      <w:r w:rsidR="00481F39" w:rsidRPr="00D2382C">
        <w:rPr>
          <w:rFonts w:ascii="Calibri" w:eastAsia="Times New Roman" w:hAnsi="Calibri" w:cs="Calibri"/>
          <w:color w:val="000000"/>
          <w:sz w:val="21"/>
          <w:szCs w:val="21"/>
          <w:shd w:val="clear" w:color="auto" w:fill="FFFFFF"/>
          <w:lang w:val="en-GB" w:eastAsia="es-ES_tradnl"/>
        </w:rPr>
        <w:t xml:space="preserve">the right of the child to </w:t>
      </w:r>
      <w:r w:rsidR="000915EA" w:rsidRPr="00D2382C">
        <w:rPr>
          <w:rFonts w:ascii="Calibri" w:eastAsia="Times New Roman" w:hAnsi="Calibri" w:cs="Calibri"/>
          <w:color w:val="000000"/>
          <w:sz w:val="21"/>
          <w:szCs w:val="21"/>
          <w:shd w:val="clear" w:color="auto" w:fill="FFFFFF"/>
          <w:lang w:val="en-GB" w:eastAsia="es-ES_tradnl"/>
        </w:rPr>
        <w:t xml:space="preserve">access </w:t>
      </w:r>
      <w:r w:rsidR="00481F39" w:rsidRPr="00D2382C">
        <w:rPr>
          <w:rFonts w:ascii="Calibri" w:eastAsia="Times New Roman" w:hAnsi="Calibri" w:cs="Calibri"/>
          <w:color w:val="000000"/>
          <w:sz w:val="21"/>
          <w:szCs w:val="21"/>
          <w:shd w:val="clear" w:color="auto" w:fill="FFFFFF"/>
          <w:lang w:val="en-GB" w:eastAsia="es-ES_tradnl"/>
        </w:rPr>
        <w:t>information</w:t>
      </w:r>
      <w:r w:rsidR="00B73DFD" w:rsidRPr="00D2382C">
        <w:rPr>
          <w:rFonts w:ascii="Calibri" w:eastAsia="Times New Roman" w:hAnsi="Calibri" w:cs="Calibri"/>
          <w:color w:val="000000"/>
          <w:sz w:val="21"/>
          <w:szCs w:val="21"/>
          <w:shd w:val="clear" w:color="auto" w:fill="FFFFFF"/>
          <w:lang w:val="en-GB" w:eastAsia="es-ES_tradnl"/>
        </w:rPr>
        <w:t>.</w:t>
      </w:r>
    </w:p>
    <w:p w14:paraId="34BC5EA1" w14:textId="37F5FDB4" w:rsidR="00B73DFD" w:rsidRPr="00D2382C" w:rsidRDefault="003358DE" w:rsidP="00E00BD8">
      <w:pPr>
        <w:spacing w:line="240" w:lineRule="auto"/>
        <w:jc w:val="both"/>
        <w:rPr>
          <w:rFonts w:ascii="Calibri" w:eastAsia="Times New Roman" w:hAnsi="Calibri" w:cs="Calibri"/>
          <w:color w:val="000000"/>
          <w:sz w:val="21"/>
          <w:szCs w:val="21"/>
          <w:shd w:val="clear" w:color="auto" w:fill="FFFFFF"/>
          <w:lang w:val="en-GB" w:eastAsia="es-ES_tradnl"/>
        </w:rPr>
      </w:pPr>
      <w:r w:rsidRPr="00D2382C">
        <w:rPr>
          <w:rFonts w:ascii="Calibri" w:eastAsia="Times New Roman" w:hAnsi="Calibri" w:cs="Calibri"/>
          <w:b/>
          <w:bCs/>
          <w:color w:val="000000"/>
          <w:sz w:val="21"/>
          <w:szCs w:val="21"/>
          <w:shd w:val="clear" w:color="auto" w:fill="FFFFFF"/>
          <w:lang w:val="en-GB" w:eastAsia="es-ES_tradnl"/>
        </w:rPr>
        <w:t>B. Freedom of expression (art. 13)</w:t>
      </w:r>
      <w:r w:rsidR="000915EA" w:rsidRPr="00D2382C">
        <w:rPr>
          <w:rFonts w:ascii="Calibri" w:eastAsia="Times New Roman" w:hAnsi="Calibri" w:cs="Calibri"/>
          <w:b/>
          <w:bCs/>
          <w:color w:val="000000"/>
          <w:sz w:val="21"/>
          <w:szCs w:val="21"/>
          <w:shd w:val="clear" w:color="auto" w:fill="FFFFFF"/>
          <w:lang w:val="en-GB" w:eastAsia="es-ES_tradnl"/>
        </w:rPr>
        <w:t>.</w:t>
      </w:r>
      <w:r w:rsidR="000915EA" w:rsidRPr="00D2382C">
        <w:rPr>
          <w:rFonts w:ascii="Calibri" w:eastAsia="Times New Roman" w:hAnsi="Calibri" w:cs="Calibri"/>
          <w:color w:val="000000"/>
          <w:sz w:val="21"/>
          <w:szCs w:val="21"/>
          <w:shd w:val="clear" w:color="auto" w:fill="FFFFFF"/>
          <w:lang w:val="en-GB" w:eastAsia="es-ES_tradnl"/>
        </w:rPr>
        <w:t xml:space="preserve"> </w:t>
      </w:r>
      <w:r w:rsidR="00F756D9">
        <w:rPr>
          <w:rFonts w:ascii="Calibri" w:eastAsia="Times New Roman" w:hAnsi="Calibri" w:cs="Calibri"/>
          <w:color w:val="000000"/>
          <w:sz w:val="21"/>
          <w:szCs w:val="21"/>
          <w:shd w:val="clear" w:color="auto" w:fill="FFFFFF"/>
          <w:lang w:val="en-GB" w:eastAsia="es-ES_tradnl"/>
        </w:rPr>
        <w:t xml:space="preserve">We share the view that </w:t>
      </w:r>
      <w:r w:rsidR="00F756D9" w:rsidRPr="00D2382C">
        <w:rPr>
          <w:rFonts w:ascii="Calibri" w:eastAsia="Times New Roman" w:hAnsi="Calibri" w:cs="Calibri"/>
          <w:color w:val="000000"/>
          <w:sz w:val="21"/>
          <w:szCs w:val="21"/>
          <w:shd w:val="clear" w:color="auto" w:fill="FFFFFF"/>
          <w:lang w:val="en-GB" w:eastAsia="es-ES_tradnl"/>
        </w:rPr>
        <w:t>restrictions on children’s right to freedom of expression shall be provided by law, necessary and proportionate</w:t>
      </w:r>
      <w:r w:rsidR="00F756D9">
        <w:rPr>
          <w:rFonts w:ascii="Calibri" w:eastAsia="Times New Roman" w:hAnsi="Calibri" w:cs="Calibri"/>
          <w:color w:val="000000"/>
          <w:sz w:val="21"/>
          <w:szCs w:val="21"/>
          <w:shd w:val="clear" w:color="auto" w:fill="FFFFFF"/>
          <w:lang w:val="en-GB" w:eastAsia="es-ES_tradnl"/>
        </w:rPr>
        <w:t xml:space="preserve"> but i</w:t>
      </w:r>
      <w:r w:rsidR="009344E0" w:rsidRPr="00D2382C">
        <w:rPr>
          <w:rFonts w:ascii="Calibri" w:eastAsia="Times New Roman" w:hAnsi="Calibri" w:cs="Calibri"/>
          <w:color w:val="000000"/>
          <w:sz w:val="21"/>
          <w:szCs w:val="21"/>
          <w:shd w:val="clear" w:color="auto" w:fill="FFFFFF"/>
          <w:lang w:val="en-GB" w:eastAsia="es-ES_tradnl"/>
        </w:rPr>
        <w:t xml:space="preserve">n order to fulfil the right of the child to freedom of expression in the digital environment (§60), </w:t>
      </w:r>
      <w:r w:rsidR="0066744A">
        <w:rPr>
          <w:rFonts w:ascii="Calibri" w:eastAsia="Times New Roman" w:hAnsi="Calibri" w:cs="Calibri"/>
          <w:color w:val="000000"/>
          <w:sz w:val="21"/>
          <w:szCs w:val="21"/>
          <w:shd w:val="clear" w:color="auto" w:fill="FFFFFF"/>
          <w:lang w:val="en-GB" w:eastAsia="es-ES_tradnl"/>
        </w:rPr>
        <w:t xml:space="preserve">the obligation of </w:t>
      </w:r>
      <w:r w:rsidR="009344E0" w:rsidRPr="00D2382C">
        <w:rPr>
          <w:rFonts w:ascii="Calibri" w:eastAsia="Times New Roman" w:hAnsi="Calibri" w:cs="Calibri"/>
          <w:color w:val="000000"/>
          <w:sz w:val="21"/>
          <w:szCs w:val="21"/>
          <w:shd w:val="clear" w:color="auto" w:fill="FFFFFF"/>
          <w:lang w:val="en-GB" w:eastAsia="es-ES_tradnl"/>
        </w:rPr>
        <w:t xml:space="preserve">states </w:t>
      </w:r>
      <w:r w:rsidR="0066744A">
        <w:rPr>
          <w:rFonts w:ascii="Calibri" w:eastAsia="Times New Roman" w:hAnsi="Calibri" w:cs="Calibri"/>
          <w:color w:val="000000"/>
          <w:sz w:val="21"/>
          <w:szCs w:val="21"/>
          <w:shd w:val="clear" w:color="auto" w:fill="FFFFFF"/>
          <w:lang w:val="en-GB" w:eastAsia="es-ES_tradnl"/>
        </w:rPr>
        <w:t>to</w:t>
      </w:r>
      <w:r w:rsidR="009344E0" w:rsidRPr="00D2382C">
        <w:rPr>
          <w:rFonts w:ascii="Calibri" w:eastAsia="Times New Roman" w:hAnsi="Calibri" w:cs="Calibri"/>
          <w:color w:val="000000"/>
          <w:sz w:val="21"/>
          <w:szCs w:val="21"/>
          <w:shd w:val="clear" w:color="auto" w:fill="FFFFFF"/>
          <w:lang w:val="en-GB" w:eastAsia="es-ES_tradnl"/>
        </w:rPr>
        <w:t xml:space="preserve"> have </w:t>
      </w:r>
      <w:r w:rsidR="0066744A">
        <w:rPr>
          <w:rFonts w:ascii="Calibri" w:eastAsia="Times New Roman" w:hAnsi="Calibri" w:cs="Calibri"/>
          <w:color w:val="000000"/>
          <w:sz w:val="21"/>
          <w:szCs w:val="21"/>
          <w:shd w:val="clear" w:color="auto" w:fill="FFFFFF"/>
          <w:lang w:val="en-GB" w:eastAsia="es-ES_tradnl"/>
        </w:rPr>
        <w:t>an</w:t>
      </w:r>
      <w:r w:rsidR="009344E0" w:rsidRPr="00D2382C">
        <w:rPr>
          <w:rFonts w:ascii="Calibri" w:eastAsia="Times New Roman" w:hAnsi="Calibri" w:cs="Calibri"/>
          <w:color w:val="000000"/>
          <w:sz w:val="21"/>
          <w:szCs w:val="21"/>
          <w:shd w:val="clear" w:color="auto" w:fill="FFFFFF"/>
          <w:lang w:val="en-GB" w:eastAsia="es-ES_tradnl"/>
        </w:rPr>
        <w:t xml:space="preserve"> </w:t>
      </w:r>
      <w:r w:rsidR="009344E0" w:rsidRPr="00D2382C">
        <w:rPr>
          <w:rFonts w:ascii="Calibri" w:eastAsia="Times New Roman" w:hAnsi="Calibri" w:cs="Calibri"/>
          <w:color w:val="000000"/>
          <w:sz w:val="21"/>
          <w:szCs w:val="21"/>
          <w:u w:val="single"/>
          <w:shd w:val="clear" w:color="auto" w:fill="FFFFFF"/>
          <w:lang w:val="en-GB" w:eastAsia="es-ES_tradnl"/>
        </w:rPr>
        <w:t>active role to take measures to guarantee children’s right to hold and express any views, opinions or expressions</w:t>
      </w:r>
      <w:r w:rsidR="009344E0" w:rsidRPr="00D2382C">
        <w:rPr>
          <w:rFonts w:ascii="Calibri" w:eastAsia="Times New Roman" w:hAnsi="Calibri" w:cs="Calibri"/>
          <w:color w:val="000000"/>
          <w:sz w:val="21"/>
          <w:szCs w:val="21"/>
          <w:shd w:val="clear" w:color="auto" w:fill="FFFFFF"/>
          <w:lang w:val="en-GB" w:eastAsia="es-ES_tradnl"/>
        </w:rPr>
        <w:t xml:space="preserve"> on matters of importance to them, through the media of their choice, and irrespective of whether or not their views and opinions are received favourably by the State or other stakeholders</w:t>
      </w:r>
      <w:r w:rsidR="00B83E3B">
        <w:rPr>
          <w:rFonts w:ascii="Calibri" w:eastAsia="Times New Roman" w:hAnsi="Calibri" w:cs="Calibri"/>
          <w:color w:val="000000"/>
          <w:sz w:val="21"/>
          <w:szCs w:val="21"/>
          <w:shd w:val="clear" w:color="auto" w:fill="FFFFFF"/>
          <w:lang w:val="en-GB" w:eastAsia="es-ES_tradnl"/>
        </w:rPr>
        <w:t>, should be mentioned</w:t>
      </w:r>
      <w:r w:rsidR="009344E0" w:rsidRPr="00D2382C">
        <w:rPr>
          <w:rFonts w:ascii="Calibri" w:eastAsia="Times New Roman" w:hAnsi="Calibri" w:cs="Calibri"/>
          <w:color w:val="000000"/>
          <w:sz w:val="21"/>
          <w:szCs w:val="21"/>
          <w:shd w:val="clear" w:color="auto" w:fill="FFFFFF"/>
          <w:lang w:val="en-GB" w:eastAsia="es-ES_tradnl"/>
        </w:rPr>
        <w:t xml:space="preserve">. </w:t>
      </w:r>
      <w:r w:rsidR="008732F5" w:rsidRPr="00D2382C">
        <w:rPr>
          <w:rFonts w:ascii="Calibri" w:eastAsia="Times New Roman" w:hAnsi="Calibri" w:cs="Calibri"/>
          <w:color w:val="000000"/>
          <w:sz w:val="21"/>
          <w:szCs w:val="21"/>
          <w:shd w:val="clear" w:color="auto" w:fill="FFFFFF"/>
          <w:lang w:val="en-GB" w:eastAsia="es-ES_tradnl"/>
        </w:rPr>
        <w:t xml:space="preserve">This section could </w:t>
      </w:r>
      <w:r w:rsidR="009344E0" w:rsidRPr="00D2382C">
        <w:rPr>
          <w:rFonts w:ascii="Calibri" w:eastAsia="Times New Roman" w:hAnsi="Calibri" w:cs="Calibri"/>
          <w:color w:val="000000"/>
          <w:sz w:val="21"/>
          <w:szCs w:val="21"/>
          <w:shd w:val="clear" w:color="auto" w:fill="FFFFFF"/>
          <w:lang w:val="en-GB" w:eastAsia="es-ES_tradnl"/>
        </w:rPr>
        <w:t xml:space="preserve">also </w:t>
      </w:r>
      <w:r w:rsidR="008732F5" w:rsidRPr="00D2382C">
        <w:rPr>
          <w:rFonts w:ascii="Calibri" w:eastAsia="Times New Roman" w:hAnsi="Calibri" w:cs="Calibri"/>
          <w:color w:val="000000"/>
          <w:sz w:val="21"/>
          <w:szCs w:val="21"/>
          <w:shd w:val="clear" w:color="auto" w:fill="FFFFFF"/>
          <w:lang w:val="en-GB" w:eastAsia="es-ES_tradnl"/>
        </w:rPr>
        <w:t xml:space="preserve">be further improved by </w:t>
      </w:r>
      <w:r w:rsidR="008732F5" w:rsidRPr="00D2382C">
        <w:rPr>
          <w:rFonts w:ascii="Calibri" w:eastAsia="Times New Roman" w:hAnsi="Calibri" w:cs="Calibri"/>
          <w:color w:val="000000"/>
          <w:sz w:val="21"/>
          <w:szCs w:val="21"/>
          <w:u w:val="single"/>
          <w:shd w:val="clear" w:color="auto" w:fill="FFFFFF"/>
          <w:lang w:val="en-GB" w:eastAsia="es-ES_tradnl"/>
        </w:rPr>
        <w:t>strengthening the provisions on child participation</w:t>
      </w:r>
      <w:r w:rsidR="008732F5" w:rsidRPr="00D2382C">
        <w:rPr>
          <w:rFonts w:ascii="Calibri" w:eastAsia="Times New Roman" w:hAnsi="Calibri" w:cs="Calibri"/>
          <w:color w:val="000000"/>
          <w:sz w:val="21"/>
          <w:szCs w:val="21"/>
          <w:shd w:val="clear" w:color="auto" w:fill="FFFFFF"/>
          <w:lang w:val="en-GB" w:eastAsia="es-ES_tradnl"/>
        </w:rPr>
        <w:t xml:space="preserve">. </w:t>
      </w:r>
      <w:r w:rsidR="00D505A7" w:rsidRPr="005672CE">
        <w:rPr>
          <w:sz w:val="21"/>
          <w:szCs w:val="21"/>
          <w:lang w:val="en-GB"/>
        </w:rPr>
        <w:t xml:space="preserve">States </w:t>
      </w:r>
      <w:hyperlink r:id="rId18" w:history="1">
        <w:r w:rsidR="00D505A7" w:rsidRPr="005672CE">
          <w:rPr>
            <w:rStyle w:val="Hyperlink"/>
            <w:color w:val="auto"/>
            <w:sz w:val="21"/>
            <w:szCs w:val="21"/>
            <w:u w:val="none"/>
            <w:lang w:val="en-GB"/>
          </w:rPr>
          <w:t>should</w:t>
        </w:r>
      </w:hyperlink>
      <w:r w:rsidR="00D505A7" w:rsidRPr="005672CE">
        <w:rPr>
          <w:sz w:val="21"/>
          <w:szCs w:val="21"/>
          <w:lang w:val="en-GB"/>
        </w:rPr>
        <w:t xml:space="preserve"> take measures to ensure that children are able </w:t>
      </w:r>
      <w:r w:rsidR="00D505A7" w:rsidRPr="00D505A7">
        <w:rPr>
          <w:bCs/>
          <w:sz w:val="21"/>
          <w:szCs w:val="21"/>
          <w:u w:val="single"/>
          <w:lang w:val="en-GB"/>
        </w:rPr>
        <w:t>to participate effectively in public-policy and political debates at all levels</w:t>
      </w:r>
      <w:r w:rsidR="00D505A7" w:rsidRPr="005672CE">
        <w:rPr>
          <w:sz w:val="21"/>
          <w:szCs w:val="21"/>
          <w:lang w:val="en-GB"/>
        </w:rPr>
        <w:t xml:space="preserve"> and to support the development of </w:t>
      </w:r>
      <w:r w:rsidR="00D505A7" w:rsidRPr="00D505A7">
        <w:rPr>
          <w:bCs/>
          <w:sz w:val="21"/>
          <w:szCs w:val="21"/>
          <w:u w:val="single"/>
          <w:lang w:val="en-GB"/>
        </w:rPr>
        <w:t>online civic and social platforms</w:t>
      </w:r>
      <w:r w:rsidR="00D505A7" w:rsidRPr="005672CE">
        <w:rPr>
          <w:sz w:val="21"/>
          <w:szCs w:val="21"/>
          <w:lang w:val="en-GB"/>
        </w:rPr>
        <w:t xml:space="preserve"> to facilitate their participation and enjoyment of the right to assembly and association; and ensure that </w:t>
      </w:r>
      <w:r w:rsidR="00D505A7" w:rsidRPr="00D505A7">
        <w:rPr>
          <w:bCs/>
          <w:sz w:val="21"/>
          <w:szCs w:val="21"/>
          <w:u w:val="single"/>
          <w:lang w:val="en-GB"/>
        </w:rPr>
        <w:t>good practice</w:t>
      </w:r>
      <w:r w:rsidR="00D505A7" w:rsidRPr="005672CE">
        <w:rPr>
          <w:sz w:val="21"/>
          <w:szCs w:val="21"/>
          <w:lang w:val="en-GB"/>
        </w:rPr>
        <w:t xml:space="preserve"> for child participation and available tools for assessment are built upon. </w:t>
      </w:r>
      <w:r w:rsidR="008732F5" w:rsidRPr="00D2382C">
        <w:rPr>
          <w:rFonts w:ascii="Calibri" w:eastAsia="Times New Roman" w:hAnsi="Calibri" w:cs="Calibri"/>
          <w:color w:val="000000"/>
          <w:sz w:val="21"/>
          <w:szCs w:val="21"/>
          <w:shd w:val="clear" w:color="auto" w:fill="FFFFFF"/>
          <w:lang w:val="en-GB" w:eastAsia="es-ES_tradnl"/>
        </w:rPr>
        <w:t>In particular, the following additions could be included</w:t>
      </w:r>
      <w:r w:rsidR="00D505A7">
        <w:rPr>
          <w:rFonts w:ascii="Calibri" w:eastAsia="Times New Roman" w:hAnsi="Calibri" w:cs="Calibri"/>
          <w:color w:val="000000"/>
          <w:sz w:val="21"/>
          <w:szCs w:val="21"/>
          <w:shd w:val="clear" w:color="auto" w:fill="FFFFFF"/>
          <w:lang w:val="en-GB" w:eastAsia="es-ES_tradnl"/>
        </w:rPr>
        <w:t xml:space="preserve"> in this section</w:t>
      </w:r>
      <w:r w:rsidR="008732F5" w:rsidRPr="00D2382C">
        <w:rPr>
          <w:rFonts w:ascii="Calibri" w:eastAsia="Times New Roman" w:hAnsi="Calibri" w:cs="Calibri"/>
          <w:color w:val="000000"/>
          <w:sz w:val="21"/>
          <w:szCs w:val="21"/>
          <w:shd w:val="clear" w:color="auto" w:fill="FFFFFF"/>
          <w:lang w:val="en-GB" w:eastAsia="es-ES_tradnl"/>
        </w:rPr>
        <w:t>:</w:t>
      </w:r>
    </w:p>
    <w:p w14:paraId="1659A572" w14:textId="77777777" w:rsidR="00E02D67" w:rsidRPr="00D2382C" w:rsidRDefault="003D25CA" w:rsidP="003D25CA">
      <w:pPr>
        <w:pStyle w:val="ListParagraph"/>
        <w:numPr>
          <w:ilvl w:val="0"/>
          <w:numId w:val="24"/>
        </w:numPr>
        <w:spacing w:line="240" w:lineRule="auto"/>
        <w:jc w:val="both"/>
        <w:rPr>
          <w:rFonts w:ascii="Calibri" w:eastAsia="Times New Roman" w:hAnsi="Calibri" w:cs="Calibri"/>
          <w:color w:val="000000"/>
          <w:sz w:val="21"/>
          <w:szCs w:val="21"/>
          <w:shd w:val="clear" w:color="auto" w:fill="FFFFFF"/>
          <w:lang w:val="en-GB" w:eastAsia="es-ES_tradnl"/>
        </w:rPr>
      </w:pPr>
      <w:r w:rsidRPr="00D2382C">
        <w:rPr>
          <w:rFonts w:ascii="Calibri" w:eastAsia="Times New Roman" w:hAnsi="Calibri" w:cs="Calibri"/>
          <w:color w:val="000000"/>
          <w:sz w:val="21"/>
          <w:szCs w:val="21"/>
          <w:shd w:val="clear" w:color="auto" w:fill="FFFFFF"/>
          <w:lang w:val="en-GB" w:eastAsia="es-ES_tradnl"/>
        </w:rPr>
        <w:t xml:space="preserve">States should </w:t>
      </w:r>
      <w:r w:rsidRPr="00D2382C">
        <w:rPr>
          <w:rFonts w:ascii="Calibri" w:eastAsia="Times New Roman" w:hAnsi="Calibri" w:cs="Calibri"/>
          <w:color w:val="000000"/>
          <w:sz w:val="21"/>
          <w:szCs w:val="21"/>
          <w:u w:val="single"/>
          <w:shd w:val="clear" w:color="auto" w:fill="FFFFFF"/>
          <w:lang w:val="en-GB" w:eastAsia="es-ES_tradnl"/>
        </w:rPr>
        <w:t>provide children with information</w:t>
      </w:r>
      <w:r w:rsidRPr="00D2382C">
        <w:rPr>
          <w:rFonts w:ascii="Calibri" w:eastAsia="Times New Roman" w:hAnsi="Calibri" w:cs="Calibri"/>
          <w:color w:val="000000"/>
          <w:sz w:val="21"/>
          <w:szCs w:val="21"/>
          <w:shd w:val="clear" w:color="auto" w:fill="FFFFFF"/>
          <w:lang w:val="en-GB" w:eastAsia="es-ES_tradnl"/>
        </w:rPr>
        <w:t xml:space="preserve"> appropriate to their age and maturity, including in non-written forms and through social networking and other media, </w:t>
      </w:r>
      <w:r w:rsidRPr="00D2382C">
        <w:rPr>
          <w:rFonts w:ascii="Calibri" w:eastAsia="Times New Roman" w:hAnsi="Calibri" w:cs="Calibri"/>
          <w:color w:val="000000"/>
          <w:sz w:val="21"/>
          <w:szCs w:val="21"/>
          <w:u w:val="single"/>
          <w:shd w:val="clear" w:color="auto" w:fill="FFFFFF"/>
          <w:lang w:val="en-GB" w:eastAsia="es-ES_tradnl"/>
        </w:rPr>
        <w:t>on their participation rights</w:t>
      </w:r>
      <w:r w:rsidRPr="00D2382C">
        <w:rPr>
          <w:rFonts w:ascii="Calibri" w:eastAsia="Times New Roman" w:hAnsi="Calibri" w:cs="Calibri"/>
          <w:color w:val="000000"/>
          <w:sz w:val="21"/>
          <w:szCs w:val="21"/>
          <w:shd w:val="clear" w:color="auto" w:fill="FFFFFF"/>
          <w:lang w:val="en-GB" w:eastAsia="es-ES_tradnl"/>
        </w:rPr>
        <w:t>. States should also inform them of the opportunities available to them, and where they can get support to take advantage of these opportunities.</w:t>
      </w:r>
      <w:r w:rsidR="00E02D67" w:rsidRPr="00D2382C">
        <w:rPr>
          <w:rFonts w:ascii="Times New Roman" w:eastAsia="Times New Roman" w:hAnsi="Times New Roman" w:cs="Times New Roman"/>
          <w:sz w:val="24"/>
          <w:szCs w:val="24"/>
          <w:lang w:val="en-GB" w:eastAsia="es-ES_tradnl"/>
        </w:rPr>
        <w:t xml:space="preserve"> </w:t>
      </w:r>
    </w:p>
    <w:p w14:paraId="6BE4043A" w14:textId="77777777" w:rsidR="00643906" w:rsidRPr="00D2382C" w:rsidRDefault="00E02D67" w:rsidP="003D25CA">
      <w:pPr>
        <w:pStyle w:val="ListParagraph"/>
        <w:numPr>
          <w:ilvl w:val="0"/>
          <w:numId w:val="24"/>
        </w:numPr>
        <w:spacing w:line="240" w:lineRule="auto"/>
        <w:jc w:val="both"/>
        <w:rPr>
          <w:rFonts w:ascii="Calibri" w:eastAsia="Times New Roman" w:hAnsi="Calibri" w:cs="Calibri"/>
          <w:color w:val="000000"/>
          <w:sz w:val="21"/>
          <w:szCs w:val="21"/>
          <w:u w:val="single"/>
          <w:shd w:val="clear" w:color="auto" w:fill="FFFFFF"/>
          <w:lang w:val="en-GB" w:eastAsia="es-ES_tradnl"/>
        </w:rPr>
      </w:pPr>
      <w:r w:rsidRPr="00D2382C">
        <w:rPr>
          <w:rFonts w:ascii="Calibri" w:eastAsia="Times New Roman" w:hAnsi="Calibri" w:cs="Calibri"/>
          <w:color w:val="000000"/>
          <w:sz w:val="21"/>
          <w:szCs w:val="21"/>
          <w:shd w:val="clear" w:color="auto" w:fill="FFFFFF"/>
          <w:lang w:val="en-GB" w:eastAsia="es-ES_tradnl"/>
        </w:rPr>
        <w:lastRenderedPageBreak/>
        <w:t xml:space="preserve">States should ensure that </w:t>
      </w:r>
      <w:r w:rsidRPr="00D2382C">
        <w:rPr>
          <w:rFonts w:ascii="Calibri" w:eastAsia="Times New Roman" w:hAnsi="Calibri" w:cs="Calibri"/>
          <w:color w:val="000000"/>
          <w:sz w:val="21"/>
          <w:szCs w:val="21"/>
          <w:u w:val="single"/>
          <w:shd w:val="clear" w:color="auto" w:fill="FFFFFF"/>
          <w:lang w:val="en-GB" w:eastAsia="es-ES_tradnl"/>
        </w:rPr>
        <w:t>children’s participation</w:t>
      </w:r>
      <w:r w:rsidRPr="00D2382C">
        <w:rPr>
          <w:rFonts w:ascii="Calibri" w:eastAsia="Times New Roman" w:hAnsi="Calibri" w:cs="Calibri"/>
          <w:color w:val="000000"/>
          <w:sz w:val="21"/>
          <w:szCs w:val="21"/>
          <w:shd w:val="clear" w:color="auto" w:fill="FFFFFF"/>
          <w:lang w:val="en-GB" w:eastAsia="es-ES_tradnl"/>
        </w:rPr>
        <w:t xml:space="preserve"> in the digital environment is acted upon </w:t>
      </w:r>
      <w:r w:rsidRPr="00D2382C">
        <w:rPr>
          <w:rFonts w:ascii="Calibri" w:eastAsia="Times New Roman" w:hAnsi="Calibri" w:cs="Calibri"/>
          <w:color w:val="000000"/>
          <w:sz w:val="21"/>
          <w:szCs w:val="21"/>
          <w:u w:val="single"/>
          <w:shd w:val="clear" w:color="auto" w:fill="FFFFFF"/>
          <w:lang w:val="en-GB" w:eastAsia="es-ES_tradnl"/>
        </w:rPr>
        <w:t>meaningfully, building on existing good practice</w:t>
      </w:r>
      <w:r w:rsidRPr="00D2382C">
        <w:rPr>
          <w:rFonts w:ascii="Calibri" w:eastAsia="Times New Roman" w:hAnsi="Calibri" w:cs="Calibri"/>
          <w:color w:val="000000"/>
          <w:sz w:val="21"/>
          <w:szCs w:val="21"/>
          <w:shd w:val="clear" w:color="auto" w:fill="FFFFFF"/>
          <w:lang w:val="en-GB" w:eastAsia="es-ES_tradnl"/>
        </w:rPr>
        <w:t xml:space="preserve"> for child participation </w:t>
      </w:r>
      <w:r w:rsidRPr="00D2382C">
        <w:rPr>
          <w:rFonts w:ascii="Calibri" w:eastAsia="Times New Roman" w:hAnsi="Calibri" w:cs="Calibri"/>
          <w:color w:val="000000"/>
          <w:sz w:val="21"/>
          <w:szCs w:val="21"/>
          <w:u w:val="single"/>
          <w:shd w:val="clear" w:color="auto" w:fill="FFFFFF"/>
          <w:lang w:val="en-GB" w:eastAsia="es-ES_tradnl"/>
        </w:rPr>
        <w:t>and available tools for assessment</w:t>
      </w:r>
      <w:r w:rsidR="00643906" w:rsidRPr="00D2382C">
        <w:rPr>
          <w:rFonts w:ascii="Calibri" w:eastAsia="Times New Roman" w:hAnsi="Calibri" w:cs="Calibri"/>
          <w:color w:val="000000"/>
          <w:sz w:val="21"/>
          <w:szCs w:val="21"/>
          <w:u w:val="single"/>
          <w:shd w:val="clear" w:color="auto" w:fill="FFFFFF"/>
          <w:lang w:val="en-GB" w:eastAsia="es-ES_tradnl"/>
        </w:rPr>
        <w:t>.</w:t>
      </w:r>
    </w:p>
    <w:p w14:paraId="3118854C" w14:textId="1C46CA05" w:rsidR="008732F5" w:rsidRDefault="00643906" w:rsidP="003D25CA">
      <w:pPr>
        <w:pStyle w:val="ListParagraph"/>
        <w:numPr>
          <w:ilvl w:val="0"/>
          <w:numId w:val="24"/>
        </w:numPr>
        <w:spacing w:line="240" w:lineRule="auto"/>
        <w:jc w:val="both"/>
        <w:rPr>
          <w:rFonts w:ascii="Calibri" w:eastAsia="Times New Roman" w:hAnsi="Calibri" w:cs="Calibri"/>
          <w:color w:val="000000"/>
          <w:sz w:val="21"/>
          <w:szCs w:val="21"/>
          <w:shd w:val="clear" w:color="auto" w:fill="FFFFFF"/>
          <w:lang w:val="en-GB" w:eastAsia="es-ES_tradnl"/>
        </w:rPr>
      </w:pPr>
      <w:r w:rsidRPr="00D2382C">
        <w:rPr>
          <w:rFonts w:ascii="Calibri" w:eastAsia="Times New Roman" w:hAnsi="Calibri" w:cs="Calibri"/>
          <w:color w:val="000000"/>
          <w:sz w:val="21"/>
          <w:szCs w:val="21"/>
          <w:shd w:val="clear" w:color="auto" w:fill="FFFFFF"/>
          <w:lang w:val="en-GB" w:eastAsia="es-ES_tradnl"/>
        </w:rPr>
        <w:t xml:space="preserve">Where </w:t>
      </w:r>
      <w:r w:rsidR="00B66DA4" w:rsidRPr="00D2382C">
        <w:rPr>
          <w:rFonts w:ascii="Calibri" w:eastAsia="Times New Roman" w:hAnsi="Calibri" w:cs="Calibri"/>
          <w:color w:val="000000"/>
          <w:sz w:val="21"/>
          <w:szCs w:val="21"/>
          <w:shd w:val="clear" w:color="auto" w:fill="FFFFFF"/>
          <w:lang w:val="en-GB" w:eastAsia="es-ES_tradnl"/>
        </w:rPr>
        <w:t>s</w:t>
      </w:r>
      <w:r w:rsidRPr="00D2382C">
        <w:rPr>
          <w:rFonts w:ascii="Calibri" w:eastAsia="Times New Roman" w:hAnsi="Calibri" w:cs="Calibri"/>
          <w:color w:val="000000"/>
          <w:sz w:val="21"/>
          <w:szCs w:val="21"/>
          <w:shd w:val="clear" w:color="auto" w:fill="FFFFFF"/>
          <w:lang w:val="en-GB" w:eastAsia="es-ES_tradnl"/>
        </w:rPr>
        <w:t xml:space="preserve">tates make </w:t>
      </w:r>
      <w:r w:rsidRPr="00D2382C">
        <w:rPr>
          <w:rFonts w:ascii="Calibri" w:eastAsia="Times New Roman" w:hAnsi="Calibri" w:cs="Calibri"/>
          <w:color w:val="000000"/>
          <w:sz w:val="21"/>
          <w:szCs w:val="21"/>
          <w:u w:val="single"/>
          <w:shd w:val="clear" w:color="auto" w:fill="FFFFFF"/>
          <w:lang w:val="en-GB" w:eastAsia="es-ES_tradnl"/>
        </w:rPr>
        <w:t>provision for media</w:t>
      </w:r>
      <w:r w:rsidRPr="00D2382C">
        <w:rPr>
          <w:rFonts w:ascii="Calibri" w:eastAsia="Times New Roman" w:hAnsi="Calibri" w:cs="Calibri"/>
          <w:color w:val="000000"/>
          <w:sz w:val="21"/>
          <w:szCs w:val="21"/>
          <w:shd w:val="clear" w:color="auto" w:fill="FFFFFF"/>
          <w:lang w:val="en-GB" w:eastAsia="es-ES_tradnl"/>
        </w:rPr>
        <w:t xml:space="preserve">, these </w:t>
      </w:r>
      <w:r w:rsidRPr="00D2382C">
        <w:rPr>
          <w:rFonts w:ascii="Calibri" w:eastAsia="Times New Roman" w:hAnsi="Calibri" w:cs="Calibri"/>
          <w:color w:val="000000"/>
          <w:sz w:val="21"/>
          <w:szCs w:val="21"/>
          <w:u w:val="single"/>
          <w:shd w:val="clear" w:color="auto" w:fill="FFFFFF"/>
          <w:lang w:val="en-GB" w:eastAsia="es-ES_tradnl"/>
        </w:rPr>
        <w:t>should involve children</w:t>
      </w:r>
      <w:r w:rsidRPr="00D2382C">
        <w:rPr>
          <w:rFonts w:ascii="Calibri" w:eastAsia="Times New Roman" w:hAnsi="Calibri" w:cs="Calibri"/>
          <w:color w:val="000000"/>
          <w:sz w:val="21"/>
          <w:szCs w:val="21"/>
          <w:shd w:val="clear" w:color="auto" w:fill="FFFFFF"/>
          <w:lang w:val="en-GB" w:eastAsia="es-ES_tradnl"/>
        </w:rPr>
        <w:t xml:space="preserve"> in active forms of communication, encouraging the provision of user-generated content and establishing other participatory schemes.</w:t>
      </w:r>
    </w:p>
    <w:p w14:paraId="62C0DA9C" w14:textId="3330F78B" w:rsidR="00E25C54" w:rsidRPr="00D2382C" w:rsidRDefault="00E25C54" w:rsidP="003D25CA">
      <w:pPr>
        <w:pStyle w:val="ListParagraph"/>
        <w:numPr>
          <w:ilvl w:val="0"/>
          <w:numId w:val="24"/>
        </w:numPr>
        <w:spacing w:line="240" w:lineRule="auto"/>
        <w:jc w:val="both"/>
        <w:rPr>
          <w:rFonts w:ascii="Calibri" w:eastAsia="Times New Roman" w:hAnsi="Calibri" w:cs="Calibri"/>
          <w:color w:val="000000"/>
          <w:sz w:val="21"/>
          <w:szCs w:val="21"/>
          <w:shd w:val="clear" w:color="auto" w:fill="FFFFFF"/>
          <w:lang w:val="en-GB" w:eastAsia="es-ES_tradnl"/>
        </w:rPr>
      </w:pPr>
      <w:r w:rsidRPr="005672CE">
        <w:rPr>
          <w:sz w:val="21"/>
          <w:szCs w:val="21"/>
          <w:lang w:val="en-GB"/>
        </w:rPr>
        <w:t xml:space="preserve">Where children participate in the creation or production of content or tools, states should ensure that measures are in place to </w:t>
      </w:r>
      <w:r w:rsidRPr="00E25C54">
        <w:rPr>
          <w:sz w:val="21"/>
          <w:szCs w:val="21"/>
          <w:u w:val="single"/>
          <w:lang w:val="en-GB"/>
        </w:rPr>
        <w:t>protect their intellectual property rights</w:t>
      </w:r>
      <w:r>
        <w:rPr>
          <w:sz w:val="21"/>
          <w:szCs w:val="21"/>
          <w:lang w:val="en-GB"/>
        </w:rPr>
        <w:t>.</w:t>
      </w:r>
    </w:p>
    <w:p w14:paraId="506FA9BF" w14:textId="27542826" w:rsidR="00131C4C" w:rsidRPr="00D2382C" w:rsidRDefault="00131C4C" w:rsidP="003D25CA">
      <w:pPr>
        <w:pStyle w:val="ListParagraph"/>
        <w:numPr>
          <w:ilvl w:val="0"/>
          <w:numId w:val="24"/>
        </w:numPr>
        <w:spacing w:line="240" w:lineRule="auto"/>
        <w:jc w:val="both"/>
        <w:rPr>
          <w:rFonts w:ascii="Calibri" w:eastAsia="Times New Roman" w:hAnsi="Calibri" w:cs="Calibri"/>
          <w:color w:val="000000"/>
          <w:sz w:val="21"/>
          <w:szCs w:val="21"/>
          <w:shd w:val="clear" w:color="auto" w:fill="FFFFFF"/>
          <w:lang w:val="en-GB" w:eastAsia="es-ES_tradnl"/>
        </w:rPr>
      </w:pPr>
      <w:r w:rsidRPr="00D2382C">
        <w:rPr>
          <w:rFonts w:ascii="Calibri" w:eastAsia="Times New Roman" w:hAnsi="Calibri" w:cs="Calibri"/>
          <w:color w:val="000000"/>
          <w:sz w:val="21"/>
          <w:szCs w:val="21"/>
          <w:shd w:val="clear" w:color="auto" w:fill="FFFFFF"/>
          <w:lang w:val="en-GB" w:eastAsia="es-ES_tradnl"/>
        </w:rPr>
        <w:t xml:space="preserve">Besides, </w:t>
      </w:r>
      <w:r w:rsidR="00465621" w:rsidRPr="00D2382C">
        <w:rPr>
          <w:rFonts w:ascii="Calibri" w:eastAsia="Times New Roman" w:hAnsi="Calibri" w:cs="Calibri"/>
          <w:color w:val="000000"/>
          <w:sz w:val="21"/>
          <w:szCs w:val="21"/>
          <w:shd w:val="clear" w:color="auto" w:fill="FFFFFF"/>
          <w:lang w:val="en-GB" w:eastAsia="es-ES_tradnl"/>
        </w:rPr>
        <w:t xml:space="preserve">in addition to providing children with </w:t>
      </w:r>
      <w:r w:rsidRPr="00D2382C">
        <w:rPr>
          <w:rFonts w:ascii="Calibri" w:eastAsia="Times New Roman" w:hAnsi="Calibri" w:cs="Calibri"/>
          <w:color w:val="000000"/>
          <w:sz w:val="21"/>
          <w:szCs w:val="21"/>
          <w:shd w:val="clear" w:color="auto" w:fill="FFFFFF"/>
          <w:lang w:val="en-GB" w:eastAsia="es-ES_tradnl"/>
        </w:rPr>
        <w:t xml:space="preserve">information </w:t>
      </w:r>
      <w:r w:rsidR="00465621" w:rsidRPr="00D2382C">
        <w:rPr>
          <w:rFonts w:ascii="Calibri" w:eastAsia="Times New Roman" w:hAnsi="Calibri" w:cs="Calibri"/>
          <w:color w:val="000000"/>
          <w:sz w:val="21"/>
          <w:szCs w:val="21"/>
          <w:shd w:val="clear" w:color="auto" w:fill="FFFFFF"/>
          <w:lang w:val="en-GB" w:eastAsia="es-ES_tradnl"/>
        </w:rPr>
        <w:t>on</w:t>
      </w:r>
      <w:r w:rsidRPr="00D2382C">
        <w:rPr>
          <w:rFonts w:ascii="Calibri" w:eastAsia="Times New Roman" w:hAnsi="Calibri" w:cs="Calibri"/>
          <w:color w:val="000000"/>
          <w:sz w:val="21"/>
          <w:szCs w:val="21"/>
          <w:shd w:val="clear" w:color="auto" w:fill="FFFFFF"/>
          <w:lang w:val="en-GB" w:eastAsia="es-ES_tradnl"/>
        </w:rPr>
        <w:t xml:space="preserve"> how to effectively exercise their right to freedom of expression, </w:t>
      </w:r>
      <w:r w:rsidR="00440972" w:rsidRPr="00D2382C">
        <w:rPr>
          <w:rFonts w:ascii="Calibri" w:eastAsia="Times New Roman" w:hAnsi="Calibri" w:cs="Calibri"/>
          <w:color w:val="000000"/>
          <w:sz w:val="21"/>
          <w:szCs w:val="21"/>
          <w:shd w:val="clear" w:color="auto" w:fill="FFFFFF"/>
          <w:lang w:val="en-GB" w:eastAsia="es-ES_tradnl"/>
        </w:rPr>
        <w:t>st</w:t>
      </w:r>
      <w:r w:rsidR="00465621" w:rsidRPr="00D2382C">
        <w:rPr>
          <w:rFonts w:ascii="Calibri" w:eastAsia="Times New Roman" w:hAnsi="Calibri" w:cs="Calibri"/>
          <w:color w:val="000000"/>
          <w:sz w:val="21"/>
          <w:szCs w:val="21"/>
          <w:shd w:val="clear" w:color="auto" w:fill="FFFFFF"/>
          <w:lang w:val="en-GB" w:eastAsia="es-ES_tradnl"/>
        </w:rPr>
        <w:t xml:space="preserve">ates should also </w:t>
      </w:r>
      <w:r w:rsidR="00465621" w:rsidRPr="00D2382C">
        <w:rPr>
          <w:rFonts w:ascii="Calibri" w:eastAsia="Times New Roman" w:hAnsi="Calibri" w:cs="Calibri"/>
          <w:color w:val="000000"/>
          <w:sz w:val="21"/>
          <w:szCs w:val="21"/>
          <w:u w:val="single"/>
          <w:shd w:val="clear" w:color="auto" w:fill="FFFFFF"/>
          <w:lang w:val="en-GB" w:eastAsia="es-ES_tradnl"/>
        </w:rPr>
        <w:t>inform children of restrictions in place</w:t>
      </w:r>
      <w:r w:rsidR="00465621" w:rsidRPr="00D2382C">
        <w:rPr>
          <w:rFonts w:ascii="Calibri" w:eastAsia="Times New Roman" w:hAnsi="Calibri" w:cs="Calibri"/>
          <w:color w:val="000000"/>
          <w:sz w:val="21"/>
          <w:szCs w:val="21"/>
          <w:shd w:val="clear" w:color="auto" w:fill="FFFFFF"/>
          <w:lang w:val="en-GB" w:eastAsia="es-ES_tradnl"/>
        </w:rPr>
        <w:t xml:space="preserve">, such as content filtering, in a manner appropriate to their evolving capacities (§60).  </w:t>
      </w:r>
    </w:p>
    <w:p w14:paraId="336C3C11" w14:textId="443A8E57" w:rsidR="002F540E" w:rsidRPr="000D670A" w:rsidRDefault="002F540E" w:rsidP="00465621">
      <w:pPr>
        <w:spacing w:line="240" w:lineRule="auto"/>
        <w:jc w:val="both"/>
        <w:rPr>
          <w:sz w:val="21"/>
          <w:szCs w:val="21"/>
          <w:lang w:val="en-GB"/>
        </w:rPr>
      </w:pPr>
      <w:r w:rsidRPr="00D2382C">
        <w:rPr>
          <w:rFonts w:ascii="Calibri" w:eastAsia="Times New Roman" w:hAnsi="Calibri" w:cs="Calibri"/>
          <w:b/>
          <w:bCs/>
          <w:color w:val="000000"/>
          <w:sz w:val="21"/>
          <w:szCs w:val="21"/>
          <w:shd w:val="clear" w:color="auto" w:fill="FFFFFF"/>
          <w:lang w:val="en-GB" w:eastAsia="es-ES_tradnl"/>
        </w:rPr>
        <w:t>C. Freedom of thought, conscience and religion (art. 14).</w:t>
      </w:r>
      <w:r w:rsidRPr="00D2382C">
        <w:rPr>
          <w:rFonts w:ascii="Calibri" w:eastAsia="Times New Roman" w:hAnsi="Calibri" w:cs="Calibri"/>
          <w:color w:val="000000"/>
          <w:sz w:val="21"/>
          <w:szCs w:val="21"/>
          <w:shd w:val="clear" w:color="auto" w:fill="FFFFFF"/>
          <w:lang w:val="en-GB" w:eastAsia="es-ES_tradnl"/>
        </w:rPr>
        <w:t xml:space="preserve"> </w:t>
      </w:r>
      <w:r w:rsidR="009F2160">
        <w:rPr>
          <w:rFonts w:ascii="Calibri" w:eastAsia="Times New Roman" w:hAnsi="Calibri" w:cs="Calibri"/>
          <w:color w:val="000000"/>
          <w:sz w:val="21"/>
          <w:szCs w:val="21"/>
          <w:shd w:val="clear" w:color="auto" w:fill="FFFFFF"/>
          <w:lang w:val="en-GB" w:eastAsia="es-ES_tradnl"/>
        </w:rPr>
        <w:t xml:space="preserve">The Council of Europe joins </w:t>
      </w:r>
      <w:r w:rsidR="009F2160" w:rsidRPr="00D2382C">
        <w:rPr>
          <w:rFonts w:ascii="Calibri" w:eastAsia="Times New Roman" w:hAnsi="Calibri" w:cs="Calibri"/>
          <w:color w:val="000000"/>
          <w:sz w:val="21"/>
          <w:szCs w:val="21"/>
          <w:shd w:val="clear" w:color="auto" w:fill="FFFFFF"/>
          <w:lang w:val="en-GB" w:eastAsia="es-ES_tradnl"/>
        </w:rPr>
        <w:t>the Committee</w:t>
      </w:r>
      <w:r w:rsidR="009F2160">
        <w:rPr>
          <w:rFonts w:ascii="Calibri" w:eastAsia="Times New Roman" w:hAnsi="Calibri" w:cs="Calibri"/>
          <w:color w:val="000000"/>
          <w:sz w:val="21"/>
          <w:szCs w:val="21"/>
          <w:shd w:val="clear" w:color="auto" w:fill="FFFFFF"/>
          <w:lang w:val="en-GB" w:eastAsia="es-ES_tradnl"/>
        </w:rPr>
        <w:t xml:space="preserve"> in encouraging </w:t>
      </w:r>
      <w:r w:rsidR="009F2160" w:rsidRPr="00D2382C">
        <w:rPr>
          <w:rFonts w:ascii="Calibri" w:eastAsia="Times New Roman" w:hAnsi="Calibri" w:cs="Calibri"/>
          <w:color w:val="000000"/>
          <w:sz w:val="21"/>
          <w:szCs w:val="21"/>
          <w:shd w:val="clear" w:color="auto" w:fill="FFFFFF"/>
          <w:lang w:val="en-GB" w:eastAsia="es-ES_tradnl"/>
        </w:rPr>
        <w:t>states to prohibit such practices by law</w:t>
      </w:r>
      <w:r w:rsidR="009F2160">
        <w:rPr>
          <w:rFonts w:ascii="Calibri" w:eastAsia="Times New Roman" w:hAnsi="Calibri" w:cs="Calibri"/>
          <w:color w:val="000000"/>
          <w:sz w:val="21"/>
          <w:szCs w:val="21"/>
          <w:shd w:val="clear" w:color="auto" w:fill="FFFFFF"/>
          <w:lang w:val="en-GB" w:eastAsia="es-ES_tradnl"/>
        </w:rPr>
        <w:t xml:space="preserve">, as </w:t>
      </w:r>
      <w:r w:rsidR="008F41A6">
        <w:rPr>
          <w:rFonts w:ascii="Calibri" w:eastAsia="Times New Roman" w:hAnsi="Calibri" w:cs="Calibri"/>
          <w:color w:val="000000"/>
          <w:sz w:val="21"/>
          <w:szCs w:val="21"/>
          <w:shd w:val="clear" w:color="auto" w:fill="FFFFFF"/>
          <w:lang w:val="en-GB" w:eastAsia="es-ES_tradnl"/>
        </w:rPr>
        <w:t>a</w:t>
      </w:r>
      <w:r w:rsidR="008F41A6" w:rsidRPr="008F41A6">
        <w:rPr>
          <w:rFonts w:ascii="Calibri" w:eastAsia="Times New Roman" w:hAnsi="Calibri" w:cs="Calibri"/>
          <w:color w:val="000000"/>
          <w:sz w:val="21"/>
          <w:szCs w:val="21"/>
          <w:shd w:val="clear" w:color="auto" w:fill="FFFFFF"/>
          <w:lang w:val="en-GB" w:eastAsia="es-ES_tradnl"/>
        </w:rPr>
        <w:t xml:space="preserve">ccording to Article 9(1)(a) of Convention 108+, every individual has </w:t>
      </w:r>
      <w:r w:rsidR="008F41A6">
        <w:rPr>
          <w:rFonts w:ascii="Calibri" w:eastAsia="Times New Roman" w:hAnsi="Calibri" w:cs="Calibri"/>
          <w:color w:val="000000"/>
          <w:sz w:val="21"/>
          <w:szCs w:val="21"/>
          <w:shd w:val="clear" w:color="auto" w:fill="FFFFFF"/>
          <w:lang w:val="en-GB" w:eastAsia="es-ES_tradnl"/>
        </w:rPr>
        <w:t>“</w:t>
      </w:r>
      <w:r w:rsidR="008F41A6" w:rsidRPr="008F41A6">
        <w:rPr>
          <w:rFonts w:ascii="Calibri" w:eastAsia="Times New Roman" w:hAnsi="Calibri" w:cs="Calibri"/>
          <w:color w:val="000000"/>
          <w:sz w:val="21"/>
          <w:szCs w:val="21"/>
          <w:shd w:val="clear" w:color="auto" w:fill="FFFFFF"/>
          <w:lang w:val="en-GB" w:eastAsia="es-ES_tradnl"/>
        </w:rPr>
        <w:t>a right not to be subject to a decision significantly affecting him or her based solely on automated processing of data without having his or her views taken into consideration</w:t>
      </w:r>
      <w:r w:rsidR="008F41A6">
        <w:rPr>
          <w:rFonts w:ascii="Calibri" w:eastAsia="Times New Roman" w:hAnsi="Calibri" w:cs="Calibri"/>
          <w:color w:val="000000"/>
          <w:sz w:val="21"/>
          <w:szCs w:val="21"/>
          <w:shd w:val="clear" w:color="auto" w:fill="FFFFFF"/>
          <w:lang w:val="en-GB" w:eastAsia="es-ES_tradnl"/>
        </w:rPr>
        <w:t>”</w:t>
      </w:r>
      <w:r w:rsidR="008F41A6" w:rsidRPr="008F41A6">
        <w:rPr>
          <w:rFonts w:ascii="Calibri" w:eastAsia="Times New Roman" w:hAnsi="Calibri" w:cs="Calibri"/>
          <w:color w:val="000000"/>
          <w:sz w:val="21"/>
          <w:szCs w:val="21"/>
          <w:shd w:val="clear" w:color="auto" w:fill="FFFFFF"/>
          <w:lang w:val="en-GB" w:eastAsia="es-ES_tradnl"/>
        </w:rPr>
        <w:t>.</w:t>
      </w:r>
      <w:r w:rsidR="009F2160" w:rsidRPr="00D2382C">
        <w:rPr>
          <w:rFonts w:ascii="Calibri" w:eastAsia="Times New Roman" w:hAnsi="Calibri" w:cs="Calibri"/>
          <w:color w:val="000000"/>
          <w:sz w:val="21"/>
          <w:szCs w:val="21"/>
          <w:shd w:val="clear" w:color="auto" w:fill="FFFFFF"/>
          <w:lang w:val="en-GB" w:eastAsia="es-ES_tradnl"/>
        </w:rPr>
        <w:t xml:space="preserve"> </w:t>
      </w:r>
      <w:r w:rsidRPr="00D2382C">
        <w:rPr>
          <w:rFonts w:ascii="Calibri" w:eastAsia="Times New Roman" w:hAnsi="Calibri" w:cs="Calibri"/>
          <w:color w:val="000000"/>
          <w:sz w:val="21"/>
          <w:szCs w:val="21"/>
          <w:shd w:val="clear" w:color="auto" w:fill="FFFFFF"/>
          <w:lang w:val="en-GB" w:eastAsia="es-ES_tradnl"/>
        </w:rPr>
        <w:t xml:space="preserve">§64 could be further specified by </w:t>
      </w:r>
      <w:r w:rsidR="00152C75" w:rsidRPr="00D2382C">
        <w:rPr>
          <w:rFonts w:ascii="Calibri" w:eastAsia="Times New Roman" w:hAnsi="Calibri" w:cs="Calibri"/>
          <w:color w:val="000000"/>
          <w:sz w:val="21"/>
          <w:szCs w:val="21"/>
          <w:shd w:val="clear" w:color="auto" w:fill="FFFFFF"/>
          <w:lang w:val="en-GB" w:eastAsia="es-ES_tradnl"/>
        </w:rPr>
        <w:t xml:space="preserve">defining the </w:t>
      </w:r>
      <w:r w:rsidR="00152C75" w:rsidRPr="00D2382C">
        <w:rPr>
          <w:rFonts w:ascii="Calibri" w:eastAsia="Times New Roman" w:hAnsi="Calibri" w:cs="Calibri"/>
          <w:color w:val="000000"/>
          <w:sz w:val="21"/>
          <w:szCs w:val="21"/>
          <w:u w:val="single"/>
          <w:shd w:val="clear" w:color="auto" w:fill="FFFFFF"/>
          <w:lang w:val="en-GB" w:eastAsia="es-ES_tradnl"/>
        </w:rPr>
        <w:t xml:space="preserve">practice of </w:t>
      </w:r>
      <w:r w:rsidR="007101AF" w:rsidRPr="00D2382C">
        <w:rPr>
          <w:rFonts w:ascii="Calibri" w:eastAsia="Times New Roman" w:hAnsi="Calibri" w:cs="Calibri"/>
          <w:color w:val="000000"/>
          <w:sz w:val="21"/>
          <w:szCs w:val="21"/>
          <w:u w:val="single"/>
          <w:shd w:val="clear" w:color="auto" w:fill="FFFFFF"/>
          <w:lang w:val="en-GB" w:eastAsia="es-ES_tradnl"/>
        </w:rPr>
        <w:t>profiling of children</w:t>
      </w:r>
      <w:r w:rsidR="007101AF" w:rsidRPr="00D2382C">
        <w:rPr>
          <w:rFonts w:ascii="Calibri" w:eastAsia="Times New Roman" w:hAnsi="Calibri" w:cs="Calibri"/>
          <w:color w:val="000000"/>
          <w:sz w:val="21"/>
          <w:szCs w:val="21"/>
          <w:shd w:val="clear" w:color="auto" w:fill="FFFFFF"/>
          <w:lang w:val="en-GB" w:eastAsia="es-ES_tradnl"/>
        </w:rPr>
        <w:t xml:space="preserve"> as any form of automated processing of personal data which consists of applying a “profile” to a child, particularly in order to take decisions concerning the child or to analyse or predict his or her personal preferences, behaviour and attitudes</w:t>
      </w:r>
      <w:r w:rsidR="00152C75" w:rsidRPr="00D2382C">
        <w:rPr>
          <w:rFonts w:ascii="Calibri" w:eastAsia="Times New Roman" w:hAnsi="Calibri" w:cs="Calibri"/>
          <w:color w:val="000000"/>
          <w:sz w:val="21"/>
          <w:szCs w:val="21"/>
          <w:shd w:val="clear" w:color="auto" w:fill="FFFFFF"/>
          <w:lang w:val="en-GB" w:eastAsia="es-ES_tradnl"/>
        </w:rPr>
        <w:t xml:space="preserve">. </w:t>
      </w:r>
      <w:r w:rsidR="000E48C7" w:rsidRPr="005672CE">
        <w:rPr>
          <w:sz w:val="21"/>
          <w:szCs w:val="21"/>
          <w:lang w:val="en-GB"/>
        </w:rPr>
        <w:t xml:space="preserve">The </w:t>
      </w:r>
      <w:hyperlink r:id="rId19" w:history="1">
        <w:r w:rsidR="000E48C7" w:rsidRPr="005672CE">
          <w:rPr>
            <w:rStyle w:val="Hyperlink"/>
            <w:sz w:val="21"/>
            <w:szCs w:val="21"/>
            <w:lang w:val="en-GB"/>
          </w:rPr>
          <w:t xml:space="preserve">Recommendation </w:t>
        </w:r>
        <w:r w:rsidR="000E48C7">
          <w:rPr>
            <w:rStyle w:val="Hyperlink"/>
            <w:sz w:val="21"/>
            <w:szCs w:val="21"/>
            <w:lang w:val="en-GB"/>
          </w:rPr>
          <w:t xml:space="preserve">CM/Rec(2017)8 </w:t>
        </w:r>
        <w:r w:rsidR="000E48C7" w:rsidRPr="005672CE">
          <w:rPr>
            <w:rStyle w:val="Hyperlink"/>
            <w:sz w:val="21"/>
            <w:szCs w:val="21"/>
            <w:lang w:val="en-GB"/>
          </w:rPr>
          <w:t>on Big Data for culture, literacy and democracy</w:t>
        </w:r>
      </w:hyperlink>
      <w:r w:rsidR="000E48C7" w:rsidRPr="005672CE">
        <w:rPr>
          <w:sz w:val="21"/>
          <w:szCs w:val="21"/>
          <w:lang w:val="en-GB"/>
        </w:rPr>
        <w:t xml:space="preserve"> stresses that everyone should be able to choose to remain inscrutable in the digital age, and so avoid predictions made by algorithmic decision-making about their cultural attributes, preferences and behaviours. </w:t>
      </w:r>
    </w:p>
    <w:p w14:paraId="07AEE8A9" w14:textId="07D26DB3" w:rsidR="003C0A79" w:rsidRPr="00D2382C" w:rsidRDefault="00663229" w:rsidP="00465621">
      <w:pPr>
        <w:spacing w:line="240" w:lineRule="auto"/>
        <w:jc w:val="both"/>
        <w:rPr>
          <w:rFonts w:ascii="Calibri" w:eastAsia="Times New Roman" w:hAnsi="Calibri" w:cs="Calibri"/>
          <w:color w:val="000000"/>
          <w:sz w:val="21"/>
          <w:szCs w:val="21"/>
          <w:shd w:val="clear" w:color="auto" w:fill="FFFFFF"/>
          <w:lang w:val="en-GB" w:eastAsia="es-ES_tradnl"/>
        </w:rPr>
      </w:pPr>
      <w:r w:rsidRPr="00D2382C">
        <w:rPr>
          <w:rFonts w:ascii="Calibri" w:eastAsia="Times New Roman" w:hAnsi="Calibri" w:cs="Calibri"/>
          <w:b/>
          <w:bCs/>
          <w:color w:val="000000"/>
          <w:sz w:val="21"/>
          <w:szCs w:val="21"/>
          <w:shd w:val="clear" w:color="auto" w:fill="FFFFFF"/>
          <w:lang w:val="en-GB" w:eastAsia="es-ES_tradnl"/>
        </w:rPr>
        <w:t>D. Freedom of association and peaceful assembly (art. 15).</w:t>
      </w:r>
      <w:r w:rsidRPr="00D2382C">
        <w:rPr>
          <w:rFonts w:ascii="Calibri" w:eastAsia="Times New Roman" w:hAnsi="Calibri" w:cs="Calibri"/>
          <w:color w:val="000000"/>
          <w:sz w:val="21"/>
          <w:szCs w:val="21"/>
          <w:shd w:val="clear" w:color="auto" w:fill="FFFFFF"/>
          <w:lang w:val="en-GB" w:eastAsia="es-ES_tradnl"/>
        </w:rPr>
        <w:t xml:space="preserve"> </w:t>
      </w:r>
      <w:r w:rsidR="00562BEE" w:rsidRPr="00D2382C">
        <w:rPr>
          <w:rFonts w:ascii="Calibri" w:eastAsia="Times New Roman" w:hAnsi="Calibri" w:cs="Calibri"/>
          <w:color w:val="000000"/>
          <w:sz w:val="21"/>
          <w:szCs w:val="21"/>
          <w:shd w:val="clear" w:color="auto" w:fill="FFFFFF"/>
          <w:lang w:val="en-GB" w:eastAsia="es-ES_tradnl"/>
        </w:rPr>
        <w:t xml:space="preserve">When affirming that no restrictions may be placed on the exercise of children’s right to freedom of association and peaceful assembly in the digital environment other than those </w:t>
      </w:r>
      <w:r w:rsidR="00AF7A45" w:rsidRPr="00D2382C">
        <w:rPr>
          <w:rFonts w:ascii="Calibri" w:eastAsia="Times New Roman" w:hAnsi="Calibri" w:cs="Calibri"/>
          <w:color w:val="000000"/>
          <w:sz w:val="21"/>
          <w:szCs w:val="21"/>
          <w:shd w:val="clear" w:color="auto" w:fill="FFFFFF"/>
          <w:lang w:val="en-GB" w:eastAsia="es-ES_tradnl"/>
        </w:rPr>
        <w:t xml:space="preserve">that are </w:t>
      </w:r>
      <w:r w:rsidR="00562BEE" w:rsidRPr="00D2382C">
        <w:rPr>
          <w:rFonts w:ascii="Calibri" w:eastAsia="Times New Roman" w:hAnsi="Calibri" w:cs="Calibri"/>
          <w:color w:val="000000"/>
          <w:sz w:val="21"/>
          <w:szCs w:val="21"/>
          <w:shd w:val="clear" w:color="auto" w:fill="FFFFFF"/>
          <w:lang w:val="en-GB" w:eastAsia="es-ES_tradnl"/>
        </w:rPr>
        <w:t xml:space="preserve">provided by law </w:t>
      </w:r>
      <w:r w:rsidR="00AF7A45" w:rsidRPr="00D2382C">
        <w:rPr>
          <w:rFonts w:ascii="Calibri" w:eastAsia="Times New Roman" w:hAnsi="Calibri" w:cs="Calibri"/>
          <w:color w:val="000000"/>
          <w:sz w:val="21"/>
          <w:szCs w:val="21"/>
          <w:shd w:val="clear" w:color="auto" w:fill="FFFFFF"/>
          <w:lang w:val="en-GB" w:eastAsia="es-ES_tradnl"/>
        </w:rPr>
        <w:t>and are necessary and proportionate</w:t>
      </w:r>
      <w:r w:rsidR="002D09B1" w:rsidRPr="00D2382C">
        <w:rPr>
          <w:rFonts w:ascii="Calibri" w:eastAsia="Times New Roman" w:hAnsi="Calibri" w:cs="Calibri"/>
          <w:color w:val="000000"/>
          <w:sz w:val="21"/>
          <w:szCs w:val="21"/>
          <w:shd w:val="clear" w:color="auto" w:fill="FFFFFF"/>
          <w:lang w:val="en-GB" w:eastAsia="es-ES_tradnl"/>
        </w:rPr>
        <w:t xml:space="preserve"> (§67)</w:t>
      </w:r>
      <w:r w:rsidR="00AF7A45" w:rsidRPr="00D2382C">
        <w:rPr>
          <w:rFonts w:ascii="Calibri" w:eastAsia="Times New Roman" w:hAnsi="Calibri" w:cs="Calibri"/>
          <w:color w:val="000000"/>
          <w:sz w:val="21"/>
          <w:szCs w:val="21"/>
          <w:shd w:val="clear" w:color="auto" w:fill="FFFFFF"/>
          <w:lang w:val="en-GB" w:eastAsia="es-ES_tradnl"/>
        </w:rPr>
        <w:t xml:space="preserve">, a particular </w:t>
      </w:r>
      <w:r w:rsidR="00762D0A" w:rsidRPr="00D2382C">
        <w:rPr>
          <w:rFonts w:ascii="Calibri" w:eastAsia="Times New Roman" w:hAnsi="Calibri" w:cs="Calibri"/>
          <w:color w:val="000000"/>
          <w:sz w:val="21"/>
          <w:szCs w:val="21"/>
          <w:shd w:val="clear" w:color="auto" w:fill="FFFFFF"/>
          <w:lang w:val="en-GB" w:eastAsia="es-ES_tradnl"/>
        </w:rPr>
        <w:t xml:space="preserve">mention could be included to the </w:t>
      </w:r>
      <w:r w:rsidR="00762D0A" w:rsidRPr="00D2382C">
        <w:rPr>
          <w:rFonts w:ascii="Calibri" w:eastAsia="Times New Roman" w:hAnsi="Calibri" w:cs="Calibri"/>
          <w:color w:val="000000"/>
          <w:sz w:val="21"/>
          <w:szCs w:val="21"/>
          <w:u w:val="single"/>
          <w:shd w:val="clear" w:color="auto" w:fill="FFFFFF"/>
          <w:lang w:val="en-GB" w:eastAsia="es-ES_tradnl"/>
        </w:rPr>
        <w:t xml:space="preserve">protection </w:t>
      </w:r>
      <w:r w:rsidR="00762D0A" w:rsidRPr="00D2382C">
        <w:rPr>
          <w:rFonts w:ascii="Calibri" w:eastAsia="Times New Roman" w:hAnsi="Calibri" w:cs="Calibri"/>
          <w:color w:val="000000"/>
          <w:sz w:val="21"/>
          <w:szCs w:val="21"/>
          <w:shd w:val="clear" w:color="auto" w:fill="FFFFFF"/>
          <w:lang w:val="en-GB" w:eastAsia="es-ES_tradnl"/>
        </w:rPr>
        <w:t xml:space="preserve">of children exercising this right </w:t>
      </w:r>
      <w:r w:rsidR="00762D0A" w:rsidRPr="00D2382C">
        <w:rPr>
          <w:rFonts w:ascii="Calibri" w:eastAsia="Times New Roman" w:hAnsi="Calibri" w:cs="Calibri"/>
          <w:color w:val="000000"/>
          <w:sz w:val="21"/>
          <w:szCs w:val="21"/>
          <w:u w:val="single"/>
          <w:shd w:val="clear" w:color="auto" w:fill="FFFFFF"/>
          <w:lang w:val="en-GB" w:eastAsia="es-ES_tradnl"/>
        </w:rPr>
        <w:t>from monitoring and surveillance</w:t>
      </w:r>
      <w:r w:rsidR="00762D0A" w:rsidRPr="00D2382C">
        <w:rPr>
          <w:rFonts w:ascii="Calibri" w:eastAsia="Times New Roman" w:hAnsi="Calibri" w:cs="Calibri"/>
          <w:color w:val="000000"/>
          <w:sz w:val="21"/>
          <w:szCs w:val="21"/>
          <w:shd w:val="clear" w:color="auto" w:fill="FFFFFF"/>
          <w:lang w:val="en-GB" w:eastAsia="es-ES_tradnl"/>
        </w:rPr>
        <w:t>, whether carried out by State authorities directly or in collaboration with private sector entities.</w:t>
      </w:r>
      <w:r w:rsidR="003C0A79" w:rsidRPr="00D2382C">
        <w:rPr>
          <w:rFonts w:ascii="Calibri" w:eastAsia="Times New Roman" w:hAnsi="Calibri" w:cs="Calibri"/>
          <w:color w:val="000000"/>
          <w:sz w:val="21"/>
          <w:szCs w:val="21"/>
          <w:shd w:val="clear" w:color="auto" w:fill="FFFFFF"/>
          <w:lang w:val="en-GB" w:eastAsia="es-ES_tradnl"/>
        </w:rPr>
        <w:t xml:space="preserve"> Where such measures interfere with the exercise by children of their rights, they should be subject to conditions and safeguards against abuse, in line with international human rights conventions and standards. Notably, they should be prescribed by a law which is accessible, precise, clear and foreseeable, pursue a legitimate aim, be necessary in a democratic society and proportionate to the legitimate aim pursued, and allow for effective remedies.</w:t>
      </w:r>
    </w:p>
    <w:p w14:paraId="302F9717" w14:textId="005EA16C" w:rsidR="00724BFE" w:rsidRDefault="002D09B1" w:rsidP="00FF2D4D">
      <w:pPr>
        <w:spacing w:line="240" w:lineRule="auto"/>
        <w:jc w:val="both"/>
        <w:rPr>
          <w:rFonts w:ascii="Calibri" w:eastAsia="Times New Roman" w:hAnsi="Calibri" w:cs="Calibri"/>
          <w:color w:val="000000"/>
          <w:sz w:val="21"/>
          <w:szCs w:val="21"/>
          <w:shd w:val="clear" w:color="auto" w:fill="FFFFFF"/>
          <w:lang w:val="en-GB" w:eastAsia="es-ES_tradnl"/>
        </w:rPr>
      </w:pPr>
      <w:r w:rsidRPr="00D2382C">
        <w:rPr>
          <w:rFonts w:ascii="Calibri" w:eastAsia="Times New Roman" w:hAnsi="Calibri" w:cs="Calibri"/>
          <w:b/>
          <w:bCs/>
          <w:color w:val="000000"/>
          <w:sz w:val="21"/>
          <w:szCs w:val="21"/>
          <w:shd w:val="clear" w:color="auto" w:fill="FFFFFF"/>
          <w:lang w:val="en-GB" w:eastAsia="es-ES_tradnl"/>
        </w:rPr>
        <w:t>E. Right to privacy (art. 16).</w:t>
      </w:r>
      <w:r w:rsidRPr="00D2382C">
        <w:rPr>
          <w:rFonts w:ascii="Calibri" w:eastAsia="Times New Roman" w:hAnsi="Calibri" w:cs="Calibri"/>
          <w:color w:val="000000"/>
          <w:sz w:val="21"/>
          <w:szCs w:val="21"/>
          <w:shd w:val="clear" w:color="auto" w:fill="FFFFFF"/>
          <w:lang w:val="en-GB" w:eastAsia="es-ES_tradnl"/>
        </w:rPr>
        <w:t xml:space="preserve"> </w:t>
      </w:r>
      <w:r w:rsidR="00EF7E3F" w:rsidRPr="00EF7E3F">
        <w:rPr>
          <w:rFonts w:ascii="Calibri" w:eastAsia="Times New Roman" w:hAnsi="Calibri" w:cs="Calibri"/>
          <w:color w:val="000000"/>
          <w:sz w:val="21"/>
          <w:szCs w:val="21"/>
          <w:shd w:val="clear" w:color="auto" w:fill="FFFFFF"/>
          <w:lang w:val="en-GB" w:eastAsia="es-ES_tradnl"/>
        </w:rPr>
        <w:t xml:space="preserve">Article 8 of the </w:t>
      </w:r>
      <w:r w:rsidR="00EF7E3F">
        <w:rPr>
          <w:rFonts w:ascii="Calibri" w:eastAsia="Times New Roman" w:hAnsi="Calibri" w:cs="Calibri"/>
          <w:color w:val="000000"/>
          <w:sz w:val="21"/>
          <w:szCs w:val="21"/>
          <w:shd w:val="clear" w:color="auto" w:fill="FFFFFF"/>
          <w:lang w:val="en-GB" w:eastAsia="es-ES_tradnl"/>
        </w:rPr>
        <w:t xml:space="preserve">European </w:t>
      </w:r>
      <w:r w:rsidR="00A462FE">
        <w:rPr>
          <w:rFonts w:ascii="Calibri" w:eastAsia="Times New Roman" w:hAnsi="Calibri" w:cs="Calibri"/>
          <w:color w:val="000000"/>
          <w:sz w:val="21"/>
          <w:szCs w:val="21"/>
          <w:shd w:val="clear" w:color="auto" w:fill="FFFFFF"/>
          <w:lang w:val="en-GB" w:eastAsia="es-ES_tradnl"/>
        </w:rPr>
        <w:t>Convention on Human Rights</w:t>
      </w:r>
      <w:r w:rsidR="00C148D5">
        <w:rPr>
          <w:rFonts w:ascii="Calibri" w:eastAsia="Times New Roman" w:hAnsi="Calibri" w:cs="Calibri"/>
          <w:color w:val="000000"/>
          <w:sz w:val="21"/>
          <w:szCs w:val="21"/>
          <w:shd w:val="clear" w:color="auto" w:fill="FFFFFF"/>
          <w:lang w:val="en-GB" w:eastAsia="es-ES_tradnl"/>
        </w:rPr>
        <w:t xml:space="preserve"> (ECHR)</w:t>
      </w:r>
      <w:r w:rsidR="00EF7E3F" w:rsidRPr="00EF7E3F">
        <w:rPr>
          <w:rFonts w:ascii="Calibri" w:eastAsia="Times New Roman" w:hAnsi="Calibri" w:cs="Calibri"/>
          <w:color w:val="000000"/>
          <w:sz w:val="21"/>
          <w:szCs w:val="21"/>
          <w:shd w:val="clear" w:color="auto" w:fill="FFFFFF"/>
          <w:lang w:val="en-GB" w:eastAsia="es-ES_tradnl"/>
        </w:rPr>
        <w:t xml:space="preserve"> provides individuals, including children, with the necessary means to protect a private sphere in which they can develop their personality.</w:t>
      </w:r>
      <w:r w:rsidR="00EF7E3F" w:rsidRPr="00EF7E3F">
        <w:rPr>
          <w:rFonts w:ascii="Calibri" w:eastAsia="Times New Roman" w:hAnsi="Calibri" w:cs="Calibri"/>
          <w:color w:val="000000"/>
          <w:sz w:val="21"/>
          <w:szCs w:val="21"/>
          <w:shd w:val="clear" w:color="auto" w:fill="FFFFFF"/>
          <w:vertAlign w:val="superscript"/>
          <w:lang w:val="en-GB" w:eastAsia="es-ES_tradnl"/>
        </w:rPr>
        <w:footnoteReference w:id="4"/>
      </w:r>
      <w:r w:rsidR="00EF7E3F" w:rsidRPr="00EF7E3F">
        <w:rPr>
          <w:rFonts w:ascii="Calibri" w:eastAsia="Times New Roman" w:hAnsi="Calibri" w:cs="Calibri"/>
          <w:color w:val="000000"/>
          <w:sz w:val="21"/>
          <w:szCs w:val="21"/>
          <w:shd w:val="clear" w:color="auto" w:fill="FFFFFF"/>
          <w:vertAlign w:val="superscript"/>
          <w:lang w:val="en-GB" w:eastAsia="es-ES_tradnl"/>
        </w:rPr>
        <w:t xml:space="preserve"> </w:t>
      </w:r>
      <w:r w:rsidR="00724BFE">
        <w:rPr>
          <w:rFonts w:ascii="Calibri" w:eastAsia="Times New Roman" w:hAnsi="Calibri" w:cs="Calibri"/>
          <w:color w:val="000000"/>
          <w:sz w:val="21"/>
          <w:szCs w:val="21"/>
          <w:shd w:val="clear" w:color="auto" w:fill="FFFFFF"/>
          <w:lang w:val="en-GB" w:eastAsia="es-ES_tradnl"/>
        </w:rPr>
        <w:t>The right to privacy</w:t>
      </w:r>
      <w:r w:rsidR="00B2094D">
        <w:rPr>
          <w:rFonts w:ascii="Calibri" w:eastAsia="Times New Roman" w:hAnsi="Calibri" w:cs="Calibri"/>
          <w:color w:val="000000"/>
          <w:sz w:val="21"/>
          <w:szCs w:val="21"/>
          <w:shd w:val="clear" w:color="auto" w:fill="FFFFFF"/>
          <w:lang w:val="en-GB" w:eastAsia="es-ES_tradnl"/>
        </w:rPr>
        <w:t xml:space="preserve"> </w:t>
      </w:r>
      <w:r w:rsidR="00B2094D" w:rsidRPr="00B2094D">
        <w:rPr>
          <w:rFonts w:ascii="Calibri" w:eastAsia="Times New Roman" w:hAnsi="Calibri" w:cs="Calibri"/>
          <w:color w:val="000000"/>
          <w:sz w:val="21"/>
          <w:szCs w:val="21"/>
          <w:shd w:val="clear" w:color="auto" w:fill="FFFFFF"/>
          <w:lang w:val="en-GB" w:eastAsia="es-ES_tradnl"/>
        </w:rPr>
        <w:t>(Article 12 of the Universal Declaration of Human Rights, Article 17 of the International Covenant on Civil and Political Rights</w:t>
      </w:r>
      <w:r w:rsidR="00B2094D">
        <w:rPr>
          <w:rFonts w:ascii="Calibri" w:eastAsia="Times New Roman" w:hAnsi="Calibri" w:cs="Calibri"/>
          <w:color w:val="000000"/>
          <w:sz w:val="21"/>
          <w:szCs w:val="21"/>
          <w:shd w:val="clear" w:color="auto" w:fill="FFFFFF"/>
          <w:lang w:val="en-GB" w:eastAsia="es-ES_tradnl"/>
        </w:rPr>
        <w:t xml:space="preserve"> and Article 8 of the </w:t>
      </w:r>
      <w:r w:rsidR="00C148D5">
        <w:rPr>
          <w:rFonts w:ascii="Calibri" w:eastAsia="Times New Roman" w:hAnsi="Calibri" w:cs="Calibri"/>
          <w:color w:val="000000"/>
          <w:sz w:val="21"/>
          <w:szCs w:val="21"/>
          <w:shd w:val="clear" w:color="auto" w:fill="FFFFFF"/>
          <w:lang w:val="en-GB" w:eastAsia="es-ES_tradnl"/>
        </w:rPr>
        <w:t>ECHR</w:t>
      </w:r>
      <w:r w:rsidR="00517ECE">
        <w:rPr>
          <w:rFonts w:ascii="Calibri" w:eastAsia="Times New Roman" w:hAnsi="Calibri" w:cs="Calibri"/>
          <w:color w:val="000000"/>
          <w:sz w:val="21"/>
          <w:szCs w:val="21"/>
          <w:shd w:val="clear" w:color="auto" w:fill="FFFFFF"/>
          <w:lang w:val="en-GB" w:eastAsia="es-ES_tradnl"/>
        </w:rPr>
        <w:t>) ensures “the development and fulfilment of individuals’ personality”</w:t>
      </w:r>
      <w:r w:rsidR="001F7513">
        <w:rPr>
          <w:rStyle w:val="FootnoteReference"/>
          <w:rFonts w:ascii="Calibri" w:eastAsia="Times New Roman" w:hAnsi="Calibri" w:cs="Calibri"/>
          <w:color w:val="000000"/>
          <w:sz w:val="21"/>
          <w:szCs w:val="21"/>
          <w:shd w:val="clear" w:color="auto" w:fill="FFFFFF"/>
          <w:lang w:val="en-GB" w:eastAsia="es-ES_tradnl"/>
        </w:rPr>
        <w:footnoteReference w:id="5"/>
      </w:r>
      <w:r w:rsidR="00517ECE">
        <w:rPr>
          <w:rFonts w:ascii="Calibri" w:eastAsia="Times New Roman" w:hAnsi="Calibri" w:cs="Calibri"/>
          <w:color w:val="000000"/>
          <w:sz w:val="21"/>
          <w:szCs w:val="21"/>
          <w:shd w:val="clear" w:color="auto" w:fill="FFFFFF"/>
          <w:lang w:val="en-GB" w:eastAsia="es-ES_tradnl"/>
        </w:rPr>
        <w:t xml:space="preserve"> by providing a private sphere for individuals. </w:t>
      </w:r>
      <w:r w:rsidR="008C4C8B" w:rsidRPr="008C4C8B">
        <w:rPr>
          <w:rFonts w:ascii="Calibri" w:eastAsia="Times New Roman" w:hAnsi="Calibri" w:cs="Calibri"/>
          <w:color w:val="000000"/>
          <w:sz w:val="21"/>
          <w:szCs w:val="21"/>
          <w:shd w:val="clear" w:color="auto" w:fill="FFFFFF"/>
          <w:lang w:val="en-GB" w:eastAsia="es-ES_tradnl"/>
        </w:rPr>
        <w:t>Children enjoy this right offline as well as online</w:t>
      </w:r>
      <w:r w:rsidR="008C4C8B">
        <w:rPr>
          <w:rFonts w:ascii="Calibri" w:eastAsia="Times New Roman" w:hAnsi="Calibri" w:cs="Calibri"/>
          <w:color w:val="000000"/>
          <w:sz w:val="21"/>
          <w:szCs w:val="21"/>
          <w:shd w:val="clear" w:color="auto" w:fill="FFFFFF"/>
          <w:lang w:val="en-GB" w:eastAsia="es-ES_tradnl"/>
        </w:rPr>
        <w:t xml:space="preserve">. It must also be noted that </w:t>
      </w:r>
      <w:r w:rsidR="00724BFE" w:rsidRPr="00724BFE">
        <w:rPr>
          <w:rFonts w:ascii="Calibri" w:eastAsia="Times New Roman" w:hAnsi="Calibri" w:cs="Calibri"/>
          <w:color w:val="000000"/>
          <w:sz w:val="21"/>
          <w:szCs w:val="21"/>
          <w:shd w:val="clear" w:color="auto" w:fill="FFFFFF"/>
          <w:lang w:val="en-GB" w:eastAsia="es-ES_tradnl"/>
        </w:rPr>
        <w:t>the “right to privacy is also an important participatory right, particularly in the case of older children, insofar as it is part and parcel of individual autonomy, a necessary precondition of participation. The participatory function of the right to privacy is not something that is often alluded to in legal and policy documents. In the digital environment, especially, privacy is often reduced to data protection. But while data protection is certainly closely related to one’s privacy, privacy itself is a much broader and more complex concept”.</w:t>
      </w:r>
      <w:r w:rsidR="00724BFE" w:rsidRPr="00724BFE">
        <w:rPr>
          <w:rFonts w:ascii="Calibri" w:eastAsia="Times New Roman" w:hAnsi="Calibri" w:cs="Calibri"/>
          <w:color w:val="000000"/>
          <w:sz w:val="21"/>
          <w:szCs w:val="21"/>
          <w:shd w:val="clear" w:color="auto" w:fill="FFFFFF"/>
          <w:vertAlign w:val="superscript"/>
          <w:lang w:val="en-GB" w:eastAsia="es-ES_tradnl"/>
        </w:rPr>
        <w:footnoteReference w:id="6"/>
      </w:r>
    </w:p>
    <w:p w14:paraId="00D97C60" w14:textId="15737062" w:rsidR="001D153F" w:rsidRPr="00D2382C" w:rsidRDefault="008C4C8B" w:rsidP="00FF2D4D">
      <w:pPr>
        <w:spacing w:line="240" w:lineRule="auto"/>
        <w:jc w:val="both"/>
        <w:rPr>
          <w:rFonts w:ascii="Calibri" w:eastAsia="Times New Roman" w:hAnsi="Calibri" w:cs="Calibri"/>
          <w:color w:val="000000"/>
          <w:sz w:val="21"/>
          <w:szCs w:val="21"/>
          <w:shd w:val="clear" w:color="auto" w:fill="FFFFFF"/>
          <w:lang w:val="en-GB" w:eastAsia="es-ES_tradnl"/>
        </w:rPr>
      </w:pPr>
      <w:r>
        <w:rPr>
          <w:rFonts w:ascii="Calibri" w:eastAsia="Times New Roman" w:hAnsi="Calibri" w:cs="Calibri"/>
          <w:color w:val="000000"/>
          <w:sz w:val="21"/>
          <w:szCs w:val="21"/>
          <w:shd w:val="clear" w:color="auto" w:fill="FFFFFF"/>
          <w:lang w:val="en-GB" w:eastAsia="es-ES_tradnl"/>
        </w:rPr>
        <w:t>Hence</w:t>
      </w:r>
      <w:r w:rsidR="00FF2D4D" w:rsidRPr="00D2382C">
        <w:rPr>
          <w:rFonts w:ascii="Calibri" w:eastAsia="Times New Roman" w:hAnsi="Calibri" w:cs="Calibri"/>
          <w:color w:val="000000"/>
          <w:sz w:val="21"/>
          <w:szCs w:val="21"/>
          <w:shd w:val="clear" w:color="auto" w:fill="FFFFFF"/>
          <w:lang w:val="en-GB" w:eastAsia="es-ES_tradnl"/>
        </w:rPr>
        <w:t>, i</w:t>
      </w:r>
      <w:r w:rsidR="00AB2970" w:rsidRPr="00D2382C">
        <w:rPr>
          <w:rFonts w:ascii="Calibri" w:eastAsia="Times New Roman" w:hAnsi="Calibri" w:cs="Calibri"/>
          <w:color w:val="000000"/>
          <w:sz w:val="21"/>
          <w:szCs w:val="21"/>
          <w:shd w:val="clear" w:color="auto" w:fill="FFFFFF"/>
          <w:lang w:val="en-GB" w:eastAsia="es-ES_tradnl"/>
        </w:rPr>
        <w:t>n order to fully uphold the right of the child to privacy in the digital environment</w:t>
      </w:r>
      <w:r w:rsidR="001D153F" w:rsidRPr="00D2382C">
        <w:rPr>
          <w:rFonts w:ascii="Calibri" w:eastAsia="Times New Roman" w:hAnsi="Calibri" w:cs="Calibri"/>
          <w:color w:val="000000"/>
          <w:sz w:val="21"/>
          <w:szCs w:val="21"/>
          <w:shd w:val="clear" w:color="auto" w:fill="FFFFFF"/>
          <w:lang w:val="en-GB" w:eastAsia="es-ES_tradnl"/>
        </w:rPr>
        <w:t>:</w:t>
      </w:r>
    </w:p>
    <w:p w14:paraId="12AC6874" w14:textId="7715EFE1" w:rsidR="007E4C3A" w:rsidRPr="00D2382C" w:rsidRDefault="00942B84" w:rsidP="001D153F">
      <w:pPr>
        <w:pStyle w:val="ListParagraph"/>
        <w:numPr>
          <w:ilvl w:val="0"/>
          <w:numId w:val="28"/>
        </w:numPr>
        <w:spacing w:line="240" w:lineRule="auto"/>
        <w:jc w:val="both"/>
        <w:rPr>
          <w:rFonts w:ascii="Calibri" w:eastAsia="Times New Roman" w:hAnsi="Calibri" w:cs="Calibri"/>
          <w:color w:val="000000"/>
          <w:sz w:val="21"/>
          <w:szCs w:val="21"/>
          <w:shd w:val="clear" w:color="auto" w:fill="FFFFFF"/>
          <w:lang w:val="en-GB" w:eastAsia="es-ES_tradnl"/>
        </w:rPr>
      </w:pPr>
      <w:r w:rsidRPr="00D2382C">
        <w:rPr>
          <w:rFonts w:ascii="Calibri" w:eastAsia="Times New Roman" w:hAnsi="Calibri" w:cs="Calibri"/>
          <w:color w:val="000000"/>
          <w:sz w:val="21"/>
          <w:szCs w:val="21"/>
          <w:shd w:val="clear" w:color="auto" w:fill="FFFFFF"/>
          <w:lang w:val="en-GB" w:eastAsia="es-ES_tradnl"/>
        </w:rPr>
        <w:t>A</w:t>
      </w:r>
      <w:r w:rsidR="00FA70C3" w:rsidRPr="00D2382C">
        <w:rPr>
          <w:rFonts w:ascii="Calibri" w:eastAsia="Times New Roman" w:hAnsi="Calibri" w:cs="Calibri"/>
          <w:color w:val="000000"/>
          <w:sz w:val="21"/>
          <w:szCs w:val="21"/>
          <w:shd w:val="clear" w:color="auto" w:fill="FFFFFF"/>
          <w:lang w:val="en-GB" w:eastAsia="es-ES_tradnl"/>
        </w:rPr>
        <w:t xml:space="preserve"> mention to the obligation to res</w:t>
      </w:r>
      <w:r w:rsidR="007E4C3A" w:rsidRPr="00D2382C">
        <w:rPr>
          <w:rFonts w:ascii="Calibri" w:eastAsia="Times New Roman" w:hAnsi="Calibri" w:cs="Calibri"/>
          <w:color w:val="000000"/>
          <w:sz w:val="21"/>
          <w:szCs w:val="21"/>
          <w:shd w:val="clear" w:color="auto" w:fill="FFFFFF"/>
          <w:lang w:val="en-GB" w:eastAsia="es-ES_tradnl"/>
        </w:rPr>
        <w:t>p</w:t>
      </w:r>
      <w:r w:rsidR="00FA70C3" w:rsidRPr="00D2382C">
        <w:rPr>
          <w:rFonts w:ascii="Calibri" w:eastAsia="Times New Roman" w:hAnsi="Calibri" w:cs="Calibri"/>
          <w:color w:val="000000"/>
          <w:sz w:val="21"/>
          <w:szCs w:val="21"/>
          <w:shd w:val="clear" w:color="auto" w:fill="FFFFFF"/>
          <w:lang w:val="en-GB" w:eastAsia="es-ES_tradnl"/>
        </w:rPr>
        <w:t xml:space="preserve">ect the </w:t>
      </w:r>
      <w:r w:rsidR="00FA70C3" w:rsidRPr="00D2382C">
        <w:rPr>
          <w:rFonts w:ascii="Calibri" w:eastAsia="Times New Roman" w:hAnsi="Calibri" w:cs="Calibri"/>
          <w:color w:val="000000"/>
          <w:sz w:val="21"/>
          <w:szCs w:val="21"/>
          <w:u w:val="single"/>
          <w:shd w:val="clear" w:color="auto" w:fill="FFFFFF"/>
          <w:lang w:val="en-GB" w:eastAsia="es-ES_tradnl"/>
        </w:rPr>
        <w:t>confidentiality</w:t>
      </w:r>
      <w:r w:rsidR="00FA70C3" w:rsidRPr="00D2382C">
        <w:rPr>
          <w:rFonts w:ascii="Calibri" w:eastAsia="Times New Roman" w:hAnsi="Calibri" w:cs="Calibri"/>
          <w:color w:val="000000"/>
          <w:sz w:val="21"/>
          <w:szCs w:val="21"/>
          <w:shd w:val="clear" w:color="auto" w:fill="FFFFFF"/>
          <w:lang w:val="en-GB" w:eastAsia="es-ES_tradnl"/>
        </w:rPr>
        <w:t xml:space="preserve"> of children’s </w:t>
      </w:r>
      <w:r w:rsidR="00FA70C3" w:rsidRPr="00D2382C">
        <w:rPr>
          <w:rFonts w:ascii="Calibri" w:eastAsia="Times New Roman" w:hAnsi="Calibri" w:cs="Calibri"/>
          <w:color w:val="000000"/>
          <w:sz w:val="21"/>
          <w:szCs w:val="21"/>
          <w:u w:val="single"/>
          <w:shd w:val="clear" w:color="auto" w:fill="FFFFFF"/>
          <w:lang w:val="en-GB" w:eastAsia="es-ES_tradnl"/>
        </w:rPr>
        <w:t>correspondence</w:t>
      </w:r>
      <w:r w:rsidR="00FA70C3" w:rsidRPr="00D2382C">
        <w:rPr>
          <w:rFonts w:ascii="Calibri" w:eastAsia="Times New Roman" w:hAnsi="Calibri" w:cs="Calibri"/>
          <w:color w:val="000000"/>
          <w:sz w:val="21"/>
          <w:szCs w:val="21"/>
          <w:shd w:val="clear" w:color="auto" w:fill="FFFFFF"/>
          <w:lang w:val="en-GB" w:eastAsia="es-ES_tradnl"/>
        </w:rPr>
        <w:t xml:space="preserve"> and </w:t>
      </w:r>
      <w:r w:rsidR="00FA70C3" w:rsidRPr="00D2382C">
        <w:rPr>
          <w:rFonts w:ascii="Calibri" w:eastAsia="Times New Roman" w:hAnsi="Calibri" w:cs="Calibri"/>
          <w:color w:val="000000"/>
          <w:sz w:val="21"/>
          <w:szCs w:val="21"/>
          <w:u w:val="single"/>
          <w:shd w:val="clear" w:color="auto" w:fill="FFFFFF"/>
          <w:lang w:val="en-GB" w:eastAsia="es-ES_tradnl"/>
        </w:rPr>
        <w:t>private communications</w:t>
      </w:r>
      <w:r w:rsidR="00FA70C3" w:rsidRPr="00D2382C">
        <w:rPr>
          <w:rFonts w:ascii="Calibri" w:eastAsia="Times New Roman" w:hAnsi="Calibri" w:cs="Calibri"/>
          <w:color w:val="000000"/>
          <w:sz w:val="21"/>
          <w:szCs w:val="21"/>
          <w:shd w:val="clear" w:color="auto" w:fill="FFFFFF"/>
          <w:lang w:val="en-GB" w:eastAsia="es-ES_tradnl"/>
        </w:rPr>
        <w:t xml:space="preserve"> could be adde</w:t>
      </w:r>
      <w:r w:rsidR="00E73A43" w:rsidRPr="00D2382C">
        <w:rPr>
          <w:rFonts w:ascii="Calibri" w:eastAsia="Times New Roman" w:hAnsi="Calibri" w:cs="Calibri"/>
          <w:color w:val="000000"/>
          <w:sz w:val="21"/>
          <w:szCs w:val="21"/>
          <w:shd w:val="clear" w:color="auto" w:fill="FFFFFF"/>
          <w:lang w:val="en-GB" w:eastAsia="es-ES_tradnl"/>
        </w:rPr>
        <w:t>d</w:t>
      </w:r>
      <w:r w:rsidR="00FF2D4D" w:rsidRPr="00D2382C">
        <w:rPr>
          <w:rFonts w:ascii="Calibri" w:eastAsia="Times New Roman" w:hAnsi="Calibri" w:cs="Calibri"/>
          <w:color w:val="000000"/>
          <w:sz w:val="21"/>
          <w:szCs w:val="21"/>
          <w:shd w:val="clear" w:color="auto" w:fill="FFFFFF"/>
          <w:lang w:val="en-GB" w:eastAsia="es-ES_tradnl"/>
        </w:rPr>
        <w:t>.</w:t>
      </w:r>
    </w:p>
    <w:p w14:paraId="36EC6B68" w14:textId="1E4BF895" w:rsidR="008B0451" w:rsidRPr="00D2382C" w:rsidRDefault="008B0451" w:rsidP="008B0451">
      <w:pPr>
        <w:pStyle w:val="ListParagraph"/>
        <w:numPr>
          <w:ilvl w:val="0"/>
          <w:numId w:val="28"/>
        </w:numPr>
        <w:jc w:val="both"/>
        <w:rPr>
          <w:rFonts w:ascii="Calibri" w:eastAsia="Times New Roman" w:hAnsi="Calibri" w:cs="Calibri"/>
          <w:color w:val="000000"/>
          <w:sz w:val="21"/>
          <w:szCs w:val="21"/>
          <w:shd w:val="clear" w:color="auto" w:fill="FFFFFF"/>
          <w:lang w:val="en-GB" w:eastAsia="es-ES_tradnl"/>
        </w:rPr>
      </w:pPr>
      <w:r w:rsidRPr="00D2382C">
        <w:rPr>
          <w:rFonts w:ascii="Calibri" w:eastAsia="Times New Roman" w:hAnsi="Calibri" w:cs="Calibri"/>
          <w:color w:val="000000"/>
          <w:sz w:val="21"/>
          <w:szCs w:val="21"/>
          <w:shd w:val="clear" w:color="auto" w:fill="FFFFFF"/>
          <w:lang w:val="en-GB" w:eastAsia="es-ES_tradnl"/>
        </w:rPr>
        <w:lastRenderedPageBreak/>
        <w:t xml:space="preserve">When referring to </w:t>
      </w:r>
      <w:r w:rsidR="00942B84" w:rsidRPr="00D2382C">
        <w:rPr>
          <w:rFonts w:ascii="Calibri" w:eastAsia="Times New Roman" w:hAnsi="Calibri" w:cs="Calibri"/>
          <w:color w:val="000000"/>
          <w:sz w:val="21"/>
          <w:szCs w:val="21"/>
          <w:shd w:val="clear" w:color="auto" w:fill="FFFFFF"/>
          <w:lang w:val="en-GB" w:eastAsia="es-ES_tradnl"/>
        </w:rPr>
        <w:t xml:space="preserve">the digital </w:t>
      </w:r>
      <w:r w:rsidRPr="00D2382C">
        <w:rPr>
          <w:rFonts w:ascii="Calibri" w:eastAsia="Times New Roman" w:hAnsi="Calibri" w:cs="Calibri"/>
          <w:color w:val="000000"/>
          <w:sz w:val="21"/>
          <w:szCs w:val="21"/>
          <w:shd w:val="clear" w:color="auto" w:fill="FFFFFF"/>
          <w:lang w:val="en-GB" w:eastAsia="es-ES_tradnl"/>
        </w:rPr>
        <w:t xml:space="preserve">surveillance </w:t>
      </w:r>
      <w:r w:rsidR="00942B84" w:rsidRPr="00D2382C">
        <w:rPr>
          <w:rFonts w:ascii="Calibri" w:eastAsia="Times New Roman" w:hAnsi="Calibri" w:cs="Calibri"/>
          <w:color w:val="000000"/>
          <w:sz w:val="21"/>
          <w:szCs w:val="21"/>
          <w:shd w:val="clear" w:color="auto" w:fill="FFFFFF"/>
          <w:lang w:val="en-GB" w:eastAsia="es-ES_tradnl"/>
        </w:rPr>
        <w:t>of children (§</w:t>
      </w:r>
      <w:r w:rsidRPr="00D2382C">
        <w:rPr>
          <w:rFonts w:ascii="Calibri" w:eastAsia="Times New Roman" w:hAnsi="Calibri" w:cs="Calibri"/>
          <w:color w:val="000000"/>
          <w:sz w:val="21"/>
          <w:szCs w:val="21"/>
          <w:shd w:val="clear" w:color="auto" w:fill="FFFFFF"/>
          <w:lang w:val="en-GB" w:eastAsia="es-ES_tradnl"/>
        </w:rPr>
        <w:t>76</w:t>
      </w:r>
      <w:r w:rsidR="00942B84" w:rsidRPr="00D2382C">
        <w:rPr>
          <w:rFonts w:ascii="Calibri" w:eastAsia="Times New Roman" w:hAnsi="Calibri" w:cs="Calibri"/>
          <w:color w:val="000000"/>
          <w:sz w:val="21"/>
          <w:szCs w:val="21"/>
          <w:shd w:val="clear" w:color="auto" w:fill="FFFFFF"/>
          <w:lang w:val="en-GB" w:eastAsia="es-ES_tradnl"/>
        </w:rPr>
        <w:t xml:space="preserve">), it </w:t>
      </w:r>
      <w:r w:rsidR="004B1038" w:rsidRPr="00D2382C">
        <w:rPr>
          <w:rFonts w:ascii="Calibri" w:eastAsia="Times New Roman" w:hAnsi="Calibri" w:cs="Calibri"/>
          <w:color w:val="000000"/>
          <w:sz w:val="21"/>
          <w:szCs w:val="21"/>
          <w:shd w:val="clear" w:color="auto" w:fill="FFFFFF"/>
          <w:lang w:val="en-GB" w:eastAsia="es-ES_tradnl"/>
        </w:rPr>
        <w:t>could</w:t>
      </w:r>
      <w:r w:rsidR="00942B84" w:rsidRPr="00D2382C">
        <w:rPr>
          <w:rFonts w:ascii="Calibri" w:eastAsia="Times New Roman" w:hAnsi="Calibri" w:cs="Calibri"/>
          <w:color w:val="000000"/>
          <w:sz w:val="21"/>
          <w:szCs w:val="21"/>
          <w:shd w:val="clear" w:color="auto" w:fill="FFFFFF"/>
          <w:lang w:val="en-GB" w:eastAsia="es-ES_tradnl"/>
        </w:rPr>
        <w:t xml:space="preserve"> be </w:t>
      </w:r>
      <w:r w:rsidR="004B1038" w:rsidRPr="00D2382C">
        <w:rPr>
          <w:rFonts w:ascii="Calibri" w:eastAsia="Times New Roman" w:hAnsi="Calibri" w:cs="Calibri"/>
          <w:color w:val="000000"/>
          <w:sz w:val="21"/>
          <w:szCs w:val="21"/>
          <w:shd w:val="clear" w:color="auto" w:fill="FFFFFF"/>
          <w:lang w:val="en-GB" w:eastAsia="es-ES_tradnl"/>
        </w:rPr>
        <w:t xml:space="preserve">stated that </w:t>
      </w:r>
      <w:r w:rsidR="00942B84" w:rsidRPr="00D2382C">
        <w:rPr>
          <w:rFonts w:ascii="Calibri" w:eastAsia="Times New Roman" w:hAnsi="Calibri" w:cs="Calibri"/>
          <w:color w:val="000000"/>
          <w:sz w:val="21"/>
          <w:szCs w:val="21"/>
          <w:u w:val="single"/>
          <w:shd w:val="clear" w:color="auto" w:fill="FFFFFF"/>
          <w:lang w:val="en-GB" w:eastAsia="es-ES_tradnl"/>
        </w:rPr>
        <w:t>s</w:t>
      </w:r>
      <w:r w:rsidRPr="00D2382C">
        <w:rPr>
          <w:rFonts w:ascii="Calibri" w:eastAsia="Times New Roman" w:hAnsi="Calibri" w:cs="Calibri"/>
          <w:color w:val="000000"/>
          <w:sz w:val="21"/>
          <w:szCs w:val="21"/>
          <w:u w:val="single"/>
          <w:shd w:val="clear" w:color="auto" w:fill="FFFFFF"/>
          <w:lang w:val="en-GB" w:eastAsia="es-ES_tradnl"/>
        </w:rPr>
        <w:t>urveillance</w:t>
      </w:r>
      <w:r w:rsidRPr="00D2382C">
        <w:rPr>
          <w:rFonts w:ascii="Calibri" w:eastAsia="Times New Roman" w:hAnsi="Calibri" w:cs="Calibri"/>
          <w:color w:val="000000"/>
          <w:sz w:val="21"/>
          <w:szCs w:val="21"/>
          <w:shd w:val="clear" w:color="auto" w:fill="FFFFFF"/>
          <w:lang w:val="en-GB" w:eastAsia="es-ES_tradnl"/>
        </w:rPr>
        <w:t xml:space="preserve"> or interception measures should be subject to </w:t>
      </w:r>
      <w:r w:rsidRPr="00D2382C">
        <w:rPr>
          <w:rFonts w:ascii="Calibri" w:eastAsia="Times New Roman" w:hAnsi="Calibri" w:cs="Calibri"/>
          <w:color w:val="000000"/>
          <w:sz w:val="21"/>
          <w:szCs w:val="21"/>
          <w:u w:val="single"/>
          <w:shd w:val="clear" w:color="auto" w:fill="FFFFFF"/>
          <w:lang w:val="en-GB" w:eastAsia="es-ES_tradnl"/>
        </w:rPr>
        <w:t>effective, independent and impartial oversight</w:t>
      </w:r>
      <w:r w:rsidRPr="00D2382C">
        <w:rPr>
          <w:rFonts w:ascii="Calibri" w:eastAsia="Times New Roman" w:hAnsi="Calibri" w:cs="Calibri"/>
          <w:color w:val="000000"/>
          <w:sz w:val="21"/>
          <w:szCs w:val="21"/>
          <w:shd w:val="clear" w:color="auto" w:fill="FFFFFF"/>
          <w:lang w:val="en-GB" w:eastAsia="es-ES_tradnl"/>
        </w:rPr>
        <w:t xml:space="preserve">. </w:t>
      </w:r>
    </w:p>
    <w:p w14:paraId="26E153CB" w14:textId="3CFA6D65" w:rsidR="008B0451" w:rsidRPr="00D2382C" w:rsidRDefault="005543D3" w:rsidP="008B0451">
      <w:pPr>
        <w:pStyle w:val="ListParagraph"/>
        <w:numPr>
          <w:ilvl w:val="0"/>
          <w:numId w:val="28"/>
        </w:numPr>
        <w:jc w:val="both"/>
        <w:rPr>
          <w:rFonts w:ascii="Calibri" w:eastAsia="Times New Roman" w:hAnsi="Calibri" w:cs="Calibri"/>
          <w:color w:val="000000"/>
          <w:sz w:val="21"/>
          <w:szCs w:val="21"/>
          <w:shd w:val="clear" w:color="auto" w:fill="FFFFFF"/>
          <w:lang w:val="en-GB" w:eastAsia="es-ES_tradnl"/>
        </w:rPr>
      </w:pPr>
      <w:r w:rsidRPr="00D2382C">
        <w:rPr>
          <w:rFonts w:ascii="Calibri" w:eastAsia="Times New Roman" w:hAnsi="Calibri" w:cs="Calibri"/>
          <w:color w:val="000000"/>
          <w:sz w:val="21"/>
          <w:szCs w:val="21"/>
          <w:shd w:val="clear" w:color="auto" w:fill="FFFFFF"/>
          <w:lang w:val="en-GB" w:eastAsia="es-ES_tradnl"/>
        </w:rPr>
        <w:t>§</w:t>
      </w:r>
      <w:r w:rsidR="008B0451" w:rsidRPr="00D2382C">
        <w:rPr>
          <w:rFonts w:ascii="Calibri" w:eastAsia="Times New Roman" w:hAnsi="Calibri" w:cs="Calibri"/>
          <w:color w:val="000000"/>
          <w:sz w:val="21"/>
          <w:szCs w:val="21"/>
          <w:shd w:val="clear" w:color="auto" w:fill="FFFFFF"/>
          <w:lang w:val="en-GB" w:eastAsia="es-ES_tradnl"/>
        </w:rPr>
        <w:t xml:space="preserve">78 </w:t>
      </w:r>
      <w:r w:rsidRPr="00D2382C">
        <w:rPr>
          <w:rFonts w:ascii="Calibri" w:eastAsia="Times New Roman" w:hAnsi="Calibri" w:cs="Calibri"/>
          <w:color w:val="000000"/>
          <w:sz w:val="21"/>
          <w:szCs w:val="21"/>
          <w:shd w:val="clear" w:color="auto" w:fill="FFFFFF"/>
          <w:lang w:val="en-GB" w:eastAsia="es-ES_tradnl"/>
        </w:rPr>
        <w:t xml:space="preserve">could also be amended to include a provision </w:t>
      </w:r>
      <w:r w:rsidR="008F0DF8" w:rsidRPr="00D2382C">
        <w:rPr>
          <w:rFonts w:ascii="Calibri" w:eastAsia="Times New Roman" w:hAnsi="Calibri" w:cs="Calibri"/>
          <w:color w:val="000000"/>
          <w:sz w:val="21"/>
          <w:szCs w:val="21"/>
          <w:shd w:val="clear" w:color="auto" w:fill="FFFFFF"/>
          <w:lang w:val="en-GB" w:eastAsia="es-ES_tradnl"/>
        </w:rPr>
        <w:t>stating that</w:t>
      </w:r>
      <w:r w:rsidRPr="00D2382C">
        <w:rPr>
          <w:rFonts w:ascii="Calibri" w:eastAsia="Times New Roman" w:hAnsi="Calibri" w:cs="Calibri"/>
          <w:color w:val="000000"/>
          <w:sz w:val="21"/>
          <w:szCs w:val="21"/>
          <w:shd w:val="clear" w:color="auto" w:fill="FFFFFF"/>
          <w:lang w:val="en-GB" w:eastAsia="es-ES_tradnl"/>
        </w:rPr>
        <w:t xml:space="preserve"> </w:t>
      </w:r>
      <w:r w:rsidR="00CA5550" w:rsidRPr="00D2382C">
        <w:rPr>
          <w:rFonts w:ascii="Calibri" w:eastAsia="Times New Roman" w:hAnsi="Calibri" w:cs="Calibri"/>
          <w:color w:val="000000"/>
          <w:sz w:val="21"/>
          <w:szCs w:val="21"/>
          <w:shd w:val="clear" w:color="auto" w:fill="FFFFFF"/>
          <w:lang w:val="en-GB" w:eastAsia="es-ES_tradnl"/>
        </w:rPr>
        <w:t>states</w:t>
      </w:r>
      <w:r w:rsidR="008B0451" w:rsidRPr="00D2382C">
        <w:rPr>
          <w:rFonts w:ascii="Calibri" w:eastAsia="Times New Roman" w:hAnsi="Calibri" w:cs="Calibri"/>
          <w:color w:val="000000"/>
          <w:sz w:val="21"/>
          <w:szCs w:val="21"/>
          <w:shd w:val="clear" w:color="auto" w:fill="FFFFFF"/>
          <w:lang w:val="en-GB" w:eastAsia="es-ES_tradnl"/>
        </w:rPr>
        <w:t xml:space="preserve"> </w:t>
      </w:r>
      <w:r w:rsidR="008B0451" w:rsidRPr="00D2382C">
        <w:rPr>
          <w:rFonts w:ascii="Calibri" w:eastAsia="Times New Roman" w:hAnsi="Calibri" w:cs="Calibri"/>
          <w:color w:val="000000"/>
          <w:sz w:val="21"/>
          <w:szCs w:val="21"/>
          <w:u w:val="single"/>
          <w:shd w:val="clear" w:color="auto" w:fill="FFFFFF"/>
          <w:lang w:val="en-GB" w:eastAsia="es-ES_tradnl"/>
        </w:rPr>
        <w:t xml:space="preserve">should </w:t>
      </w:r>
      <w:r w:rsidR="008B0451" w:rsidRPr="00E36667">
        <w:rPr>
          <w:rFonts w:ascii="Calibri" w:eastAsia="Times New Roman" w:hAnsi="Calibri" w:cs="Calibri"/>
          <w:i/>
          <w:iCs/>
          <w:color w:val="000000"/>
          <w:sz w:val="21"/>
          <w:szCs w:val="21"/>
          <w:u w:val="single"/>
          <w:shd w:val="clear" w:color="auto" w:fill="FFFFFF"/>
          <w:lang w:val="en-GB" w:eastAsia="es-ES_tradnl"/>
        </w:rPr>
        <w:t>not</w:t>
      </w:r>
      <w:r w:rsidR="008B0451" w:rsidRPr="00D2382C">
        <w:rPr>
          <w:rFonts w:ascii="Calibri" w:eastAsia="Times New Roman" w:hAnsi="Calibri" w:cs="Calibri"/>
          <w:color w:val="000000"/>
          <w:sz w:val="21"/>
          <w:szCs w:val="21"/>
          <w:u w:val="single"/>
          <w:shd w:val="clear" w:color="auto" w:fill="FFFFFF"/>
          <w:lang w:val="en-GB" w:eastAsia="es-ES_tradnl"/>
        </w:rPr>
        <w:t xml:space="preserve"> prohibit in law or practice anonymity, </w:t>
      </w:r>
      <w:proofErr w:type="spellStart"/>
      <w:r w:rsidR="008B0451" w:rsidRPr="00D2382C">
        <w:rPr>
          <w:rFonts w:ascii="Calibri" w:eastAsia="Times New Roman" w:hAnsi="Calibri" w:cs="Calibri"/>
          <w:color w:val="000000"/>
          <w:sz w:val="21"/>
          <w:szCs w:val="21"/>
          <w:u w:val="single"/>
          <w:shd w:val="clear" w:color="auto" w:fill="FFFFFF"/>
          <w:lang w:val="en-GB" w:eastAsia="es-ES_tradnl"/>
        </w:rPr>
        <w:t>pseudonymity</w:t>
      </w:r>
      <w:proofErr w:type="spellEnd"/>
      <w:r w:rsidR="008B0451" w:rsidRPr="00D2382C">
        <w:rPr>
          <w:rFonts w:ascii="Calibri" w:eastAsia="Times New Roman" w:hAnsi="Calibri" w:cs="Calibri"/>
          <w:color w:val="000000"/>
          <w:sz w:val="21"/>
          <w:szCs w:val="21"/>
          <w:u w:val="single"/>
          <w:shd w:val="clear" w:color="auto" w:fill="FFFFFF"/>
          <w:lang w:val="en-GB" w:eastAsia="es-ES_tradnl"/>
        </w:rPr>
        <w:t xml:space="preserve"> or the usage of encryption technologies</w:t>
      </w:r>
      <w:r w:rsidR="008B0451" w:rsidRPr="00D2382C">
        <w:rPr>
          <w:rFonts w:ascii="Calibri" w:eastAsia="Times New Roman" w:hAnsi="Calibri" w:cs="Calibri"/>
          <w:color w:val="000000"/>
          <w:sz w:val="21"/>
          <w:szCs w:val="21"/>
          <w:shd w:val="clear" w:color="auto" w:fill="FFFFFF"/>
          <w:lang w:val="en-GB" w:eastAsia="es-ES_tradnl"/>
        </w:rPr>
        <w:t xml:space="preserve"> for children.</w:t>
      </w:r>
    </w:p>
    <w:p w14:paraId="43F3872A" w14:textId="698E521B" w:rsidR="00EA2C80" w:rsidRDefault="003D0FEA" w:rsidP="00FF2D4D">
      <w:pPr>
        <w:spacing w:line="240" w:lineRule="auto"/>
        <w:jc w:val="both"/>
        <w:rPr>
          <w:rFonts w:ascii="Calibri" w:eastAsia="Times New Roman" w:hAnsi="Calibri" w:cs="Calibri"/>
          <w:color w:val="000000"/>
          <w:sz w:val="21"/>
          <w:szCs w:val="21"/>
          <w:shd w:val="clear" w:color="auto" w:fill="FFFFFF"/>
          <w:lang w:val="en-GB" w:eastAsia="es-ES_tradnl"/>
        </w:rPr>
      </w:pPr>
      <w:r>
        <w:rPr>
          <w:rFonts w:ascii="Calibri" w:eastAsia="Times New Roman" w:hAnsi="Calibri" w:cs="Calibri"/>
          <w:color w:val="000000"/>
          <w:sz w:val="21"/>
          <w:szCs w:val="21"/>
          <w:shd w:val="clear" w:color="auto" w:fill="FFFFFF"/>
          <w:lang w:val="en-GB" w:eastAsia="es-ES_tradnl"/>
        </w:rPr>
        <w:t>Convention 108+</w:t>
      </w:r>
      <w:r>
        <w:rPr>
          <w:rStyle w:val="FootnoteReference"/>
          <w:rFonts w:ascii="Calibri" w:eastAsia="Times New Roman" w:hAnsi="Calibri" w:cs="Calibri"/>
          <w:color w:val="000000"/>
          <w:sz w:val="21"/>
          <w:szCs w:val="21"/>
          <w:shd w:val="clear" w:color="auto" w:fill="FFFFFF"/>
          <w:lang w:val="en-GB" w:eastAsia="es-ES_tradnl"/>
        </w:rPr>
        <w:footnoteReference w:id="7"/>
      </w:r>
      <w:r w:rsidR="008D5565">
        <w:rPr>
          <w:rFonts w:ascii="Calibri" w:eastAsia="Times New Roman" w:hAnsi="Calibri" w:cs="Calibri"/>
          <w:color w:val="000000"/>
          <w:sz w:val="21"/>
          <w:szCs w:val="21"/>
          <w:shd w:val="clear" w:color="auto" w:fill="FFFFFF"/>
          <w:lang w:val="en-GB" w:eastAsia="es-ES_tradnl"/>
        </w:rPr>
        <w:t>, which</w:t>
      </w:r>
      <w:r>
        <w:rPr>
          <w:rFonts w:ascii="Calibri" w:eastAsia="Times New Roman" w:hAnsi="Calibri" w:cs="Calibri"/>
          <w:color w:val="000000"/>
          <w:sz w:val="21"/>
          <w:szCs w:val="21"/>
          <w:shd w:val="clear" w:color="auto" w:fill="FFFFFF"/>
          <w:lang w:val="en-GB" w:eastAsia="es-ES_tradnl"/>
        </w:rPr>
        <w:t xml:space="preserve"> refers to </w:t>
      </w:r>
      <w:r w:rsidRPr="00D2382C">
        <w:rPr>
          <w:rFonts w:ascii="Calibri" w:eastAsia="Times New Roman" w:hAnsi="Calibri" w:cs="Calibri"/>
          <w:color w:val="000000"/>
          <w:sz w:val="21"/>
          <w:szCs w:val="21"/>
          <w:shd w:val="clear" w:color="auto" w:fill="FFFFFF"/>
          <w:lang w:val="en-GB" w:eastAsia="es-ES_tradnl"/>
        </w:rPr>
        <w:t>the</w:t>
      </w:r>
      <w:r w:rsidR="008D5565">
        <w:rPr>
          <w:rFonts w:ascii="Calibri" w:eastAsia="Times New Roman" w:hAnsi="Calibri" w:cs="Calibri"/>
          <w:color w:val="000000"/>
          <w:sz w:val="21"/>
          <w:szCs w:val="21"/>
          <w:shd w:val="clear" w:color="auto" w:fill="FFFFFF"/>
          <w:lang w:val="en-GB" w:eastAsia="es-ES_tradnl"/>
        </w:rPr>
        <w:t xml:space="preserve"> right to control one’s personal data</w:t>
      </w:r>
      <w:r w:rsidRPr="00D2382C">
        <w:rPr>
          <w:rFonts w:ascii="Calibri" w:eastAsia="Times New Roman" w:hAnsi="Calibri" w:cs="Calibri"/>
          <w:color w:val="000000"/>
          <w:sz w:val="21"/>
          <w:szCs w:val="21"/>
          <w:shd w:val="clear" w:color="auto" w:fill="FFFFFF"/>
          <w:lang w:val="en-GB" w:eastAsia="es-ES_tradnl"/>
        </w:rPr>
        <w:t xml:space="preserve">, </w:t>
      </w:r>
      <w:r>
        <w:rPr>
          <w:rFonts w:ascii="Calibri" w:eastAsia="Times New Roman" w:hAnsi="Calibri" w:cs="Calibri"/>
          <w:color w:val="000000"/>
          <w:sz w:val="21"/>
          <w:szCs w:val="21"/>
          <w:shd w:val="clear" w:color="auto" w:fill="FFFFFF"/>
          <w:lang w:val="en-GB" w:eastAsia="es-ES_tradnl"/>
        </w:rPr>
        <w:t>not only protects the autonomy of children by entitling them to the necessary safeguards, but also enables the enhancement of their autonomy.</w:t>
      </w:r>
      <w:r w:rsidR="00116177">
        <w:rPr>
          <w:rFonts w:ascii="Calibri" w:eastAsia="Times New Roman" w:hAnsi="Calibri" w:cs="Calibri"/>
          <w:color w:val="000000"/>
          <w:sz w:val="21"/>
          <w:szCs w:val="21"/>
          <w:shd w:val="clear" w:color="auto" w:fill="FFFFFF"/>
          <w:lang w:val="en-GB" w:eastAsia="es-ES_tradnl"/>
        </w:rPr>
        <w:t xml:space="preserve"> </w:t>
      </w:r>
      <w:r w:rsidR="004821A8" w:rsidRPr="004821A8">
        <w:rPr>
          <w:rFonts w:ascii="Calibri" w:eastAsia="Times New Roman" w:hAnsi="Calibri" w:cs="Calibri"/>
          <w:color w:val="000000"/>
          <w:sz w:val="21"/>
          <w:szCs w:val="21"/>
          <w:shd w:val="clear" w:color="auto" w:fill="FFFFFF"/>
          <w:lang w:val="en-GB" w:eastAsia="es-ES_tradnl"/>
        </w:rPr>
        <w:t xml:space="preserve">The right to data protection and related safeguards also </w:t>
      </w:r>
      <w:proofErr w:type="gramStart"/>
      <w:r w:rsidR="004821A8" w:rsidRPr="004821A8">
        <w:rPr>
          <w:rFonts w:ascii="Calibri" w:eastAsia="Times New Roman" w:hAnsi="Calibri" w:cs="Calibri"/>
          <w:color w:val="000000"/>
          <w:sz w:val="21"/>
          <w:szCs w:val="21"/>
          <w:shd w:val="clear" w:color="auto" w:fill="FFFFFF"/>
          <w:lang w:val="en-GB" w:eastAsia="es-ES_tradnl"/>
        </w:rPr>
        <w:t>enable</w:t>
      </w:r>
      <w:proofErr w:type="gramEnd"/>
      <w:r w:rsidR="004821A8" w:rsidRPr="004821A8">
        <w:rPr>
          <w:rFonts w:ascii="Calibri" w:eastAsia="Times New Roman" w:hAnsi="Calibri" w:cs="Calibri"/>
          <w:color w:val="000000"/>
          <w:sz w:val="21"/>
          <w:szCs w:val="21"/>
          <w:shd w:val="clear" w:color="auto" w:fill="FFFFFF"/>
          <w:lang w:val="en-GB" w:eastAsia="es-ES_tradnl"/>
        </w:rPr>
        <w:t xml:space="preserve"> to protect, notably, the autonomy of children as the right to data protection empowers individuals of means to exercise control on their personal data.</w:t>
      </w:r>
    </w:p>
    <w:p w14:paraId="602CC020" w14:textId="3F7A9610" w:rsidR="00FF2D4D" w:rsidRPr="00D2382C" w:rsidRDefault="0080619B" w:rsidP="00FF2D4D">
      <w:pPr>
        <w:spacing w:line="240" w:lineRule="auto"/>
        <w:jc w:val="both"/>
        <w:rPr>
          <w:rFonts w:ascii="Calibri" w:eastAsia="Times New Roman" w:hAnsi="Calibri" w:cs="Calibri"/>
          <w:color w:val="000000"/>
          <w:sz w:val="21"/>
          <w:szCs w:val="21"/>
          <w:shd w:val="clear" w:color="auto" w:fill="FFFFFF"/>
          <w:lang w:val="en-GB" w:eastAsia="es-ES_tradnl"/>
        </w:rPr>
      </w:pPr>
      <w:r>
        <w:rPr>
          <w:rFonts w:ascii="Calibri" w:eastAsia="Times New Roman" w:hAnsi="Calibri" w:cs="Calibri"/>
          <w:color w:val="000000"/>
          <w:sz w:val="21"/>
          <w:szCs w:val="21"/>
          <w:shd w:val="clear" w:color="auto" w:fill="FFFFFF"/>
          <w:lang w:val="en-GB" w:eastAsia="es-ES_tradnl"/>
        </w:rPr>
        <w:t>W</w:t>
      </w:r>
      <w:r w:rsidR="00907F67" w:rsidRPr="00D2382C">
        <w:rPr>
          <w:rFonts w:ascii="Calibri" w:eastAsia="Times New Roman" w:hAnsi="Calibri" w:cs="Calibri"/>
          <w:color w:val="000000"/>
          <w:sz w:val="21"/>
          <w:szCs w:val="21"/>
          <w:shd w:val="clear" w:color="auto" w:fill="FFFFFF"/>
          <w:lang w:val="en-GB" w:eastAsia="es-ES_tradnl"/>
        </w:rPr>
        <w:t xml:space="preserve">e invite the Committee to </w:t>
      </w:r>
      <w:r w:rsidR="00F62905" w:rsidRPr="00D2382C">
        <w:rPr>
          <w:rFonts w:ascii="Calibri" w:eastAsia="Times New Roman" w:hAnsi="Calibri" w:cs="Calibri"/>
          <w:color w:val="000000"/>
          <w:sz w:val="21"/>
          <w:szCs w:val="21"/>
          <w:shd w:val="clear" w:color="auto" w:fill="FFFFFF"/>
          <w:lang w:val="en-GB" w:eastAsia="es-ES_tradnl"/>
        </w:rPr>
        <w:t>take into account</w:t>
      </w:r>
      <w:r w:rsidR="00907F67" w:rsidRPr="00D2382C">
        <w:rPr>
          <w:rFonts w:ascii="Calibri" w:eastAsia="Times New Roman" w:hAnsi="Calibri" w:cs="Calibri"/>
          <w:color w:val="000000"/>
          <w:sz w:val="21"/>
          <w:szCs w:val="21"/>
          <w:shd w:val="clear" w:color="auto" w:fill="FFFFFF"/>
          <w:lang w:val="en-GB" w:eastAsia="es-ES_tradnl"/>
        </w:rPr>
        <w:t xml:space="preserve"> the following </w:t>
      </w:r>
      <w:r w:rsidR="00F62905" w:rsidRPr="00D2382C">
        <w:rPr>
          <w:rFonts w:ascii="Calibri" w:eastAsia="Times New Roman" w:hAnsi="Calibri" w:cs="Calibri"/>
          <w:color w:val="000000"/>
          <w:sz w:val="21"/>
          <w:szCs w:val="21"/>
          <w:shd w:val="clear" w:color="auto" w:fill="FFFFFF"/>
          <w:lang w:val="en-GB" w:eastAsia="es-ES_tradnl"/>
        </w:rPr>
        <w:t>considerations</w:t>
      </w:r>
      <w:r w:rsidR="00907F67" w:rsidRPr="00D2382C">
        <w:rPr>
          <w:rFonts w:ascii="Calibri" w:eastAsia="Times New Roman" w:hAnsi="Calibri" w:cs="Calibri"/>
          <w:color w:val="000000"/>
          <w:sz w:val="21"/>
          <w:szCs w:val="21"/>
          <w:shd w:val="clear" w:color="auto" w:fill="FFFFFF"/>
          <w:lang w:val="en-GB" w:eastAsia="es-ES_tradnl"/>
        </w:rPr>
        <w:t xml:space="preserve"> and include the relevant provisions in the draft General Comment</w:t>
      </w:r>
      <w:r>
        <w:rPr>
          <w:rFonts w:ascii="Calibri" w:eastAsia="Times New Roman" w:hAnsi="Calibri" w:cs="Calibri"/>
          <w:color w:val="000000"/>
          <w:sz w:val="21"/>
          <w:szCs w:val="21"/>
          <w:shd w:val="clear" w:color="auto" w:fill="FFFFFF"/>
          <w:lang w:val="en-GB" w:eastAsia="es-ES_tradnl"/>
        </w:rPr>
        <w:t xml:space="preserve"> regarding the </w:t>
      </w:r>
      <w:r w:rsidRPr="004256B3">
        <w:rPr>
          <w:rFonts w:ascii="Calibri" w:eastAsia="Times New Roman" w:hAnsi="Calibri" w:cs="Calibri"/>
          <w:b/>
          <w:bCs/>
          <w:color w:val="000000"/>
          <w:sz w:val="21"/>
          <w:szCs w:val="21"/>
          <w:shd w:val="clear" w:color="auto" w:fill="FFFFFF"/>
          <w:lang w:val="en-GB" w:eastAsia="es-ES_tradnl"/>
        </w:rPr>
        <w:t>protection of children’s data and privacy</w:t>
      </w:r>
      <w:r w:rsidR="00FF2D4D" w:rsidRPr="00D2382C">
        <w:rPr>
          <w:rFonts w:ascii="Calibri" w:eastAsia="Times New Roman" w:hAnsi="Calibri" w:cs="Calibri"/>
          <w:color w:val="000000"/>
          <w:sz w:val="21"/>
          <w:szCs w:val="21"/>
          <w:shd w:val="clear" w:color="auto" w:fill="FFFFFF"/>
          <w:lang w:val="en-GB" w:eastAsia="es-ES_tradnl"/>
        </w:rPr>
        <w:t>:</w:t>
      </w:r>
      <w:r w:rsidR="00876266" w:rsidRPr="005672CE">
        <w:rPr>
          <w:sz w:val="21"/>
          <w:szCs w:val="21"/>
          <w:lang w:val="en-GB"/>
        </w:rPr>
        <w:t xml:space="preserve"> </w:t>
      </w:r>
    </w:p>
    <w:p w14:paraId="22B5373B" w14:textId="57B23EDA" w:rsidR="004A19C2" w:rsidRPr="004256B3" w:rsidRDefault="007707F9" w:rsidP="00232F2A">
      <w:pPr>
        <w:pStyle w:val="ListParagraph"/>
        <w:numPr>
          <w:ilvl w:val="0"/>
          <w:numId w:val="25"/>
        </w:numPr>
        <w:jc w:val="both"/>
        <w:rPr>
          <w:rFonts w:ascii="Calibri" w:eastAsia="Times New Roman" w:hAnsi="Calibri" w:cs="Calibri"/>
          <w:color w:val="000000"/>
          <w:sz w:val="21"/>
          <w:szCs w:val="21"/>
          <w:shd w:val="clear" w:color="auto" w:fill="FFFFFF"/>
          <w:lang w:val="en-GB" w:eastAsia="es-ES_tradnl"/>
        </w:rPr>
      </w:pPr>
      <w:r w:rsidRPr="00D2382C">
        <w:rPr>
          <w:rFonts w:ascii="Calibri" w:eastAsia="Times New Roman" w:hAnsi="Calibri" w:cs="Calibri"/>
          <w:color w:val="000000"/>
          <w:sz w:val="21"/>
          <w:szCs w:val="21"/>
          <w:shd w:val="clear" w:color="auto" w:fill="FFFFFF"/>
          <w:lang w:val="en-GB" w:eastAsia="es-ES_tradnl"/>
        </w:rPr>
        <w:t xml:space="preserve">First, </w:t>
      </w:r>
      <w:r w:rsidR="00907F67" w:rsidRPr="00D2382C">
        <w:rPr>
          <w:rFonts w:ascii="Calibri" w:eastAsia="Times New Roman" w:hAnsi="Calibri" w:cs="Calibri"/>
          <w:color w:val="000000"/>
          <w:sz w:val="21"/>
          <w:szCs w:val="21"/>
          <w:shd w:val="clear" w:color="auto" w:fill="FFFFFF"/>
          <w:lang w:val="en-GB" w:eastAsia="es-ES_tradnl"/>
        </w:rPr>
        <w:t>l</w:t>
      </w:r>
      <w:r w:rsidR="004A19C2" w:rsidRPr="00D2382C">
        <w:rPr>
          <w:rFonts w:ascii="Calibri" w:eastAsia="Times New Roman" w:hAnsi="Calibri" w:cs="Calibri"/>
          <w:color w:val="000000"/>
          <w:sz w:val="21"/>
          <w:szCs w:val="21"/>
          <w:shd w:val="clear" w:color="auto" w:fill="FFFFFF"/>
          <w:lang w:val="en-GB" w:eastAsia="es-ES_tradnl"/>
        </w:rPr>
        <w:t xml:space="preserve">egislation on children’s privacy and data protection </w:t>
      </w:r>
      <w:r w:rsidR="00662F6B" w:rsidRPr="00D2382C">
        <w:rPr>
          <w:rFonts w:ascii="Calibri" w:eastAsia="Times New Roman" w:hAnsi="Calibri" w:cs="Calibri"/>
          <w:color w:val="000000"/>
          <w:sz w:val="21"/>
          <w:szCs w:val="21"/>
          <w:shd w:val="clear" w:color="auto" w:fill="FFFFFF"/>
          <w:lang w:val="en-GB" w:eastAsia="es-ES_tradnl"/>
        </w:rPr>
        <w:t xml:space="preserve">should include safeguards to ensure that children’s personal data is processed </w:t>
      </w:r>
      <w:r w:rsidR="00662F6B" w:rsidRPr="00D2382C">
        <w:rPr>
          <w:rFonts w:ascii="Calibri" w:eastAsia="Times New Roman" w:hAnsi="Calibri" w:cs="Calibri"/>
          <w:color w:val="000000"/>
          <w:sz w:val="21"/>
          <w:szCs w:val="21"/>
          <w:u w:val="single"/>
          <w:shd w:val="clear" w:color="auto" w:fill="FFFFFF"/>
          <w:lang w:val="en-GB" w:eastAsia="es-ES_tradnl"/>
        </w:rPr>
        <w:t>fairly, lawfully, accurately and securely, for specific purposes</w:t>
      </w:r>
      <w:r w:rsidR="00662F6B" w:rsidRPr="00D2382C">
        <w:rPr>
          <w:rFonts w:ascii="Calibri" w:eastAsia="Times New Roman" w:hAnsi="Calibri" w:cs="Calibri"/>
          <w:color w:val="000000"/>
          <w:sz w:val="21"/>
          <w:szCs w:val="21"/>
          <w:shd w:val="clear" w:color="auto" w:fill="FFFFFF"/>
          <w:lang w:val="en-GB" w:eastAsia="es-ES_tradnl"/>
        </w:rPr>
        <w:t xml:space="preserve">. Besides, </w:t>
      </w:r>
      <w:r w:rsidR="00F86028">
        <w:rPr>
          <w:rFonts w:ascii="Calibri" w:eastAsia="Times New Roman" w:hAnsi="Calibri" w:cs="Calibri"/>
          <w:color w:val="000000"/>
          <w:sz w:val="21"/>
          <w:szCs w:val="21"/>
          <w:shd w:val="clear" w:color="auto" w:fill="FFFFFF"/>
          <w:lang w:val="en-GB" w:eastAsia="es-ES_tradnl"/>
        </w:rPr>
        <w:t>p</w:t>
      </w:r>
      <w:r w:rsidR="00F86028" w:rsidRPr="00F86028">
        <w:rPr>
          <w:rFonts w:ascii="Calibri" w:eastAsia="Times New Roman" w:hAnsi="Calibri" w:cs="Calibri"/>
          <w:color w:val="000000"/>
          <w:sz w:val="21"/>
          <w:szCs w:val="21"/>
          <w:shd w:val="clear" w:color="auto" w:fill="FFFFFF"/>
          <w:lang w:val="en-GB" w:eastAsia="es-ES_tradnl"/>
        </w:rPr>
        <w:t xml:space="preserve">rinciples applying to the processing are key in ensuring respect for the rights to data protection and privacy. </w:t>
      </w:r>
      <w:r w:rsidR="00F86028">
        <w:rPr>
          <w:rFonts w:ascii="Calibri" w:eastAsia="Times New Roman" w:hAnsi="Calibri" w:cs="Calibri"/>
          <w:color w:val="000000"/>
          <w:sz w:val="21"/>
          <w:szCs w:val="21"/>
          <w:shd w:val="clear" w:color="auto" w:fill="FFFFFF"/>
          <w:lang w:val="en-GB" w:eastAsia="es-ES_tradnl"/>
        </w:rPr>
        <w:t>T</w:t>
      </w:r>
      <w:r w:rsidR="00662F6B" w:rsidRPr="00D2382C">
        <w:rPr>
          <w:rFonts w:ascii="Calibri" w:eastAsia="Times New Roman" w:hAnsi="Calibri" w:cs="Calibri"/>
          <w:color w:val="000000"/>
          <w:sz w:val="21"/>
          <w:szCs w:val="21"/>
          <w:shd w:val="clear" w:color="auto" w:fill="FFFFFF"/>
          <w:lang w:val="en-GB" w:eastAsia="es-ES_tradnl"/>
        </w:rPr>
        <w:t>he</w:t>
      </w:r>
      <w:r w:rsidR="00816383">
        <w:rPr>
          <w:rFonts w:ascii="Calibri" w:eastAsia="Times New Roman" w:hAnsi="Calibri" w:cs="Calibri"/>
          <w:color w:val="000000"/>
          <w:sz w:val="21"/>
          <w:szCs w:val="21"/>
          <w:shd w:val="clear" w:color="auto" w:fill="FFFFFF"/>
          <w:lang w:val="en-GB" w:eastAsia="es-ES_tradnl"/>
        </w:rPr>
        <w:t xml:space="preserve"> principles of the</w:t>
      </w:r>
      <w:r w:rsidR="003C3C37">
        <w:rPr>
          <w:rFonts w:ascii="Calibri" w:eastAsia="Times New Roman" w:hAnsi="Calibri" w:cs="Calibri"/>
          <w:color w:val="000000"/>
          <w:sz w:val="21"/>
          <w:szCs w:val="21"/>
          <w:shd w:val="clear" w:color="auto" w:fill="FFFFFF"/>
          <w:lang w:val="en-GB" w:eastAsia="es-ES_tradnl"/>
        </w:rPr>
        <w:t xml:space="preserve"> best interests of the child and </w:t>
      </w:r>
      <w:r w:rsidR="008C3575">
        <w:rPr>
          <w:rFonts w:ascii="Calibri" w:eastAsia="Times New Roman" w:hAnsi="Calibri" w:cs="Calibri"/>
          <w:color w:val="000000"/>
          <w:sz w:val="21"/>
          <w:szCs w:val="21"/>
          <w:shd w:val="clear" w:color="auto" w:fill="FFFFFF"/>
          <w:lang w:val="en-GB" w:eastAsia="es-ES_tradnl"/>
        </w:rPr>
        <w:t>of</w:t>
      </w:r>
      <w:r w:rsidR="00662F6B" w:rsidRPr="00D2382C">
        <w:rPr>
          <w:rFonts w:ascii="Calibri" w:eastAsia="Times New Roman" w:hAnsi="Calibri" w:cs="Calibri"/>
          <w:color w:val="000000"/>
          <w:sz w:val="21"/>
          <w:szCs w:val="21"/>
          <w:shd w:val="clear" w:color="auto" w:fill="FFFFFF"/>
          <w:lang w:val="en-GB" w:eastAsia="es-ES_tradnl"/>
        </w:rPr>
        <w:t xml:space="preserve"> </w:t>
      </w:r>
      <w:r w:rsidR="00662F6B" w:rsidRPr="00D2382C">
        <w:rPr>
          <w:rFonts w:ascii="Calibri" w:eastAsia="Times New Roman" w:hAnsi="Calibri" w:cs="Calibri"/>
          <w:color w:val="000000"/>
          <w:sz w:val="21"/>
          <w:szCs w:val="21"/>
          <w:u w:val="single"/>
          <w:shd w:val="clear" w:color="auto" w:fill="FFFFFF"/>
          <w:lang w:val="en-GB" w:eastAsia="es-ES_tradnl"/>
        </w:rPr>
        <w:t>data minimisation</w:t>
      </w:r>
      <w:r w:rsidR="00662F6B" w:rsidRPr="008C3575">
        <w:rPr>
          <w:rFonts w:ascii="Calibri" w:eastAsia="Times New Roman" w:hAnsi="Calibri" w:cs="Calibri"/>
          <w:color w:val="000000"/>
          <w:sz w:val="21"/>
          <w:szCs w:val="21"/>
          <w:shd w:val="clear" w:color="auto" w:fill="FFFFFF"/>
          <w:lang w:val="en-GB" w:eastAsia="es-ES_tradnl"/>
        </w:rPr>
        <w:t xml:space="preserve"> </w:t>
      </w:r>
      <w:r w:rsidR="00662F6B" w:rsidRPr="00D2382C">
        <w:rPr>
          <w:rFonts w:ascii="Calibri" w:eastAsia="Times New Roman" w:hAnsi="Calibri" w:cs="Calibri"/>
          <w:color w:val="000000"/>
          <w:sz w:val="21"/>
          <w:szCs w:val="21"/>
          <w:shd w:val="clear" w:color="auto" w:fill="FFFFFF"/>
          <w:lang w:val="en-GB" w:eastAsia="es-ES_tradnl"/>
        </w:rPr>
        <w:t>should be respected, meaning that the personal data processing should be adequate, relevant and not excessive in relation to the purposes for which they are processed</w:t>
      </w:r>
      <w:r w:rsidR="003C3C37">
        <w:rPr>
          <w:rFonts w:ascii="Calibri" w:eastAsia="Times New Roman" w:hAnsi="Calibri" w:cs="Calibri"/>
          <w:color w:val="000000"/>
          <w:sz w:val="21"/>
          <w:szCs w:val="21"/>
          <w:shd w:val="clear" w:color="auto" w:fill="FFFFFF"/>
          <w:lang w:val="en-GB" w:eastAsia="es-ES_tradnl"/>
        </w:rPr>
        <w:t xml:space="preserve"> (</w:t>
      </w:r>
      <w:r w:rsidR="003C3C37" w:rsidRPr="005672CE">
        <w:rPr>
          <w:sz w:val="21"/>
          <w:szCs w:val="21"/>
          <w:lang w:val="en-GB"/>
        </w:rPr>
        <w:t xml:space="preserve">see also Article 15 </w:t>
      </w:r>
      <w:r w:rsidR="003C3C37" w:rsidRPr="00922839">
        <w:rPr>
          <w:sz w:val="21"/>
          <w:szCs w:val="21"/>
          <w:lang w:val="en-GB"/>
        </w:rPr>
        <w:t>Convention 108+</w:t>
      </w:r>
      <w:r w:rsidR="003C3C37" w:rsidRPr="005672CE">
        <w:rPr>
          <w:sz w:val="21"/>
          <w:szCs w:val="21"/>
          <w:lang w:val="en-US"/>
        </w:rPr>
        <w:t>)</w:t>
      </w:r>
      <w:r w:rsidR="00662F6B" w:rsidRPr="00D2382C">
        <w:rPr>
          <w:rFonts w:ascii="Calibri" w:eastAsia="Times New Roman" w:hAnsi="Calibri" w:cs="Calibri"/>
          <w:color w:val="000000"/>
          <w:sz w:val="21"/>
          <w:szCs w:val="21"/>
          <w:shd w:val="clear" w:color="auto" w:fill="FFFFFF"/>
          <w:lang w:val="en-GB" w:eastAsia="es-ES_tradnl"/>
        </w:rPr>
        <w:t xml:space="preserve">. </w:t>
      </w:r>
      <w:r w:rsidR="00232F2A" w:rsidRPr="00232F2A">
        <w:rPr>
          <w:rFonts w:ascii="Calibri" w:eastAsia="Times New Roman" w:hAnsi="Calibri" w:cs="Calibri"/>
          <w:color w:val="000000"/>
          <w:sz w:val="21"/>
          <w:szCs w:val="21"/>
          <w:shd w:val="clear" w:color="auto" w:fill="FFFFFF"/>
          <w:lang w:val="en-GB" w:eastAsia="es-ES_tradnl"/>
        </w:rPr>
        <w:t xml:space="preserve">The digital footprint left by children while enjoying the online environment can easily be used to </w:t>
      </w:r>
      <w:r w:rsidR="00060FA5">
        <w:rPr>
          <w:rFonts w:ascii="Calibri" w:eastAsia="Times New Roman" w:hAnsi="Calibri" w:cs="Calibri"/>
          <w:color w:val="000000"/>
          <w:sz w:val="21"/>
          <w:szCs w:val="21"/>
          <w:shd w:val="clear" w:color="auto" w:fill="FFFFFF"/>
          <w:lang w:val="en-GB" w:eastAsia="es-ES_tradnl"/>
        </w:rPr>
        <w:t>their</w:t>
      </w:r>
      <w:r w:rsidR="00232F2A" w:rsidRPr="00232F2A">
        <w:rPr>
          <w:rFonts w:ascii="Calibri" w:eastAsia="Times New Roman" w:hAnsi="Calibri" w:cs="Calibri"/>
          <w:color w:val="000000"/>
          <w:sz w:val="21"/>
          <w:szCs w:val="21"/>
          <w:shd w:val="clear" w:color="auto" w:fill="FFFFFF"/>
          <w:lang w:val="en-GB" w:eastAsia="es-ES_tradnl"/>
        </w:rPr>
        <w:t xml:space="preserve"> detriment and the principle of data minimisation can have a meaningful effect to protect children’s personhood since it decreases the footprint of the child in the digital environment. In parallel to this principle, the </w:t>
      </w:r>
      <w:r w:rsidR="00232F2A" w:rsidRPr="004256B3">
        <w:rPr>
          <w:rFonts w:ascii="Calibri" w:eastAsia="Times New Roman" w:hAnsi="Calibri" w:cs="Calibri"/>
          <w:color w:val="000000"/>
          <w:sz w:val="21"/>
          <w:szCs w:val="21"/>
          <w:u w:val="single"/>
          <w:shd w:val="clear" w:color="auto" w:fill="FFFFFF"/>
          <w:lang w:val="en-GB" w:eastAsia="es-ES_tradnl"/>
        </w:rPr>
        <w:t>limitation of the duration of personal data storage</w:t>
      </w:r>
      <w:r w:rsidR="00232F2A" w:rsidRPr="00232F2A">
        <w:rPr>
          <w:rFonts w:ascii="Calibri" w:eastAsia="Times New Roman" w:hAnsi="Calibri" w:cs="Calibri"/>
          <w:color w:val="000000"/>
          <w:sz w:val="21"/>
          <w:szCs w:val="21"/>
          <w:shd w:val="clear" w:color="auto" w:fill="FFFFFF"/>
          <w:lang w:val="en-GB" w:eastAsia="es-ES_tradnl"/>
        </w:rPr>
        <w:t xml:space="preserve"> serves the same purpose in the online environment, which ensure the untracked environment for the children to develop their personality.</w:t>
      </w:r>
    </w:p>
    <w:p w14:paraId="1C77BDD4" w14:textId="31B2753E" w:rsidR="006F3C51" w:rsidRPr="00D2382C" w:rsidRDefault="00592D6C" w:rsidP="006F3C51">
      <w:pPr>
        <w:pStyle w:val="ListParagraph"/>
        <w:numPr>
          <w:ilvl w:val="0"/>
          <w:numId w:val="25"/>
        </w:numPr>
        <w:jc w:val="both"/>
        <w:rPr>
          <w:rFonts w:ascii="Calibri" w:eastAsia="Times New Roman" w:hAnsi="Calibri" w:cs="Calibri"/>
          <w:color w:val="000000"/>
          <w:sz w:val="21"/>
          <w:szCs w:val="21"/>
          <w:shd w:val="clear" w:color="auto" w:fill="FFFFFF"/>
          <w:lang w:val="en-GB" w:eastAsia="es-ES_tradnl"/>
        </w:rPr>
      </w:pPr>
      <w:r w:rsidRPr="00D2382C">
        <w:rPr>
          <w:rFonts w:ascii="Calibri" w:eastAsia="Times New Roman" w:hAnsi="Calibri" w:cs="Calibri"/>
          <w:color w:val="000000"/>
          <w:sz w:val="21"/>
          <w:szCs w:val="21"/>
          <w:shd w:val="clear" w:color="auto" w:fill="FFFFFF"/>
          <w:lang w:val="en-GB" w:eastAsia="es-ES_tradnl"/>
        </w:rPr>
        <w:t xml:space="preserve">In §70, a specific provision could be added affirming that </w:t>
      </w:r>
      <w:r w:rsidR="00CA5550" w:rsidRPr="00D2382C">
        <w:rPr>
          <w:rFonts w:ascii="Calibri" w:eastAsia="Times New Roman" w:hAnsi="Calibri" w:cs="Calibri"/>
          <w:color w:val="000000"/>
          <w:sz w:val="21"/>
          <w:szCs w:val="21"/>
          <w:shd w:val="clear" w:color="auto" w:fill="FFFFFF"/>
          <w:lang w:val="en-GB" w:eastAsia="es-ES_tradnl"/>
        </w:rPr>
        <w:t>s</w:t>
      </w:r>
      <w:r w:rsidR="006F3C51" w:rsidRPr="00D2382C">
        <w:rPr>
          <w:rFonts w:ascii="Calibri" w:eastAsia="Times New Roman" w:hAnsi="Calibri" w:cs="Calibri"/>
          <w:color w:val="000000"/>
          <w:sz w:val="21"/>
          <w:szCs w:val="21"/>
          <w:shd w:val="clear" w:color="auto" w:fill="FFFFFF"/>
          <w:lang w:val="en-GB" w:eastAsia="es-ES_tradnl"/>
        </w:rPr>
        <w:t xml:space="preserve">tates should ensure that the </w:t>
      </w:r>
      <w:r w:rsidR="006F3C51" w:rsidRPr="00D2382C">
        <w:rPr>
          <w:rFonts w:ascii="Calibri" w:eastAsia="Times New Roman" w:hAnsi="Calibri" w:cs="Calibri"/>
          <w:color w:val="000000"/>
          <w:sz w:val="21"/>
          <w:szCs w:val="21"/>
          <w:u w:val="single"/>
          <w:shd w:val="clear" w:color="auto" w:fill="FFFFFF"/>
          <w:lang w:val="en-GB" w:eastAsia="es-ES_tradnl"/>
        </w:rPr>
        <w:t>processing of special categories of data which are considered sensitive,</w:t>
      </w:r>
      <w:r w:rsidR="006F3C51" w:rsidRPr="00D2382C">
        <w:rPr>
          <w:rFonts w:ascii="Calibri" w:eastAsia="Times New Roman" w:hAnsi="Calibri" w:cs="Calibri"/>
          <w:color w:val="000000"/>
          <w:sz w:val="21"/>
          <w:szCs w:val="21"/>
          <w:shd w:val="clear" w:color="auto" w:fill="FFFFFF"/>
          <w:lang w:val="en-GB" w:eastAsia="es-ES_tradnl"/>
        </w:rPr>
        <w:t xml:space="preserve"> such as genetic data, biometric data uniquely identifying a child, personal data relating to criminal convictions, and personal data that reveal racial or ethnic origins, political opinions, religious or other beliefs, mental and physical health, or sexual life, should in all instances </w:t>
      </w:r>
      <w:r w:rsidR="006F3C51" w:rsidRPr="00D2382C">
        <w:rPr>
          <w:rFonts w:ascii="Calibri" w:eastAsia="Times New Roman" w:hAnsi="Calibri" w:cs="Calibri"/>
          <w:color w:val="000000"/>
          <w:sz w:val="21"/>
          <w:szCs w:val="21"/>
          <w:u w:val="single"/>
          <w:shd w:val="clear" w:color="auto" w:fill="FFFFFF"/>
          <w:lang w:val="en-GB" w:eastAsia="es-ES_tradnl"/>
        </w:rPr>
        <w:t>only be allowed where appropriate safeguards are enshrined in law</w:t>
      </w:r>
      <w:r w:rsidR="006F3C51" w:rsidRPr="00D2382C">
        <w:rPr>
          <w:rFonts w:ascii="Calibri" w:eastAsia="Times New Roman" w:hAnsi="Calibri" w:cs="Calibri"/>
          <w:color w:val="000000"/>
          <w:sz w:val="21"/>
          <w:szCs w:val="21"/>
          <w:shd w:val="clear" w:color="auto" w:fill="FFFFFF"/>
          <w:lang w:val="en-GB" w:eastAsia="es-ES_tradnl"/>
        </w:rPr>
        <w:t>.</w:t>
      </w:r>
    </w:p>
    <w:p w14:paraId="03045F39" w14:textId="6C22076F" w:rsidR="00B03D9B" w:rsidRPr="00D2382C" w:rsidRDefault="00F11EBD" w:rsidP="00BF4D52">
      <w:pPr>
        <w:pStyle w:val="ListParagraph"/>
        <w:numPr>
          <w:ilvl w:val="0"/>
          <w:numId w:val="25"/>
        </w:numPr>
        <w:spacing w:line="240" w:lineRule="auto"/>
        <w:jc w:val="both"/>
        <w:rPr>
          <w:rFonts w:ascii="Calibri" w:eastAsia="Times New Roman" w:hAnsi="Calibri" w:cs="Calibri"/>
          <w:color w:val="000000"/>
          <w:sz w:val="21"/>
          <w:szCs w:val="21"/>
          <w:shd w:val="clear" w:color="auto" w:fill="FFFFFF"/>
          <w:lang w:val="en-GB" w:eastAsia="es-ES_tradnl"/>
        </w:rPr>
      </w:pPr>
      <w:r w:rsidRPr="00D2382C">
        <w:rPr>
          <w:rFonts w:ascii="Calibri" w:eastAsia="Times New Roman" w:hAnsi="Calibri" w:cs="Calibri"/>
          <w:color w:val="000000"/>
          <w:sz w:val="21"/>
          <w:szCs w:val="21"/>
          <w:shd w:val="clear" w:color="auto" w:fill="FFFFFF"/>
          <w:lang w:val="en-GB" w:eastAsia="es-ES_tradnl"/>
        </w:rPr>
        <w:t xml:space="preserve">Not only </w:t>
      </w:r>
      <w:r w:rsidR="00AC2B25" w:rsidRPr="00D2382C">
        <w:rPr>
          <w:rFonts w:ascii="Calibri" w:eastAsia="Times New Roman" w:hAnsi="Calibri" w:cs="Calibri"/>
          <w:color w:val="000000"/>
          <w:sz w:val="21"/>
          <w:szCs w:val="21"/>
          <w:shd w:val="clear" w:color="auto" w:fill="FFFFFF"/>
          <w:lang w:val="en-GB" w:eastAsia="es-ES_tradnl"/>
        </w:rPr>
        <w:t>s</w:t>
      </w:r>
      <w:r w:rsidRPr="00D2382C">
        <w:rPr>
          <w:rFonts w:ascii="Calibri" w:eastAsia="Times New Roman" w:hAnsi="Calibri" w:cs="Calibri"/>
          <w:color w:val="000000"/>
          <w:sz w:val="21"/>
          <w:szCs w:val="21"/>
          <w:shd w:val="clear" w:color="auto" w:fill="FFFFFF"/>
          <w:lang w:val="en-GB" w:eastAsia="es-ES_tradnl"/>
        </w:rPr>
        <w:t>tates should encourage the adoption of privacy-by-design</w:t>
      </w:r>
      <w:r w:rsidR="005543D3" w:rsidRPr="00D2382C">
        <w:rPr>
          <w:rFonts w:ascii="Calibri" w:eastAsia="Times New Roman" w:hAnsi="Calibri" w:cs="Calibri"/>
          <w:color w:val="000000"/>
          <w:sz w:val="21"/>
          <w:szCs w:val="21"/>
          <w:shd w:val="clear" w:color="auto" w:fill="FFFFFF"/>
          <w:lang w:val="en-GB" w:eastAsia="es-ES_tradnl"/>
        </w:rPr>
        <w:t xml:space="preserve"> measures</w:t>
      </w:r>
      <w:r w:rsidR="00CF7D59" w:rsidRPr="00D2382C">
        <w:rPr>
          <w:rFonts w:ascii="Calibri" w:eastAsia="Times New Roman" w:hAnsi="Calibri" w:cs="Calibri"/>
          <w:color w:val="000000"/>
          <w:sz w:val="21"/>
          <w:szCs w:val="21"/>
          <w:shd w:val="clear" w:color="auto" w:fill="FFFFFF"/>
          <w:lang w:val="en-GB" w:eastAsia="es-ES_tradnl"/>
        </w:rPr>
        <w:t xml:space="preserve"> (§72)</w:t>
      </w:r>
      <w:r w:rsidRPr="00D2382C">
        <w:rPr>
          <w:rFonts w:ascii="Calibri" w:eastAsia="Times New Roman" w:hAnsi="Calibri" w:cs="Calibri"/>
          <w:color w:val="000000"/>
          <w:sz w:val="21"/>
          <w:szCs w:val="21"/>
          <w:shd w:val="clear" w:color="auto" w:fill="FFFFFF"/>
          <w:lang w:val="en-GB" w:eastAsia="es-ES_tradnl"/>
        </w:rPr>
        <w:t xml:space="preserve">, but also </w:t>
      </w:r>
      <w:r w:rsidR="006F53D9" w:rsidRPr="00D2382C">
        <w:rPr>
          <w:rFonts w:ascii="Calibri" w:eastAsia="Times New Roman" w:hAnsi="Calibri" w:cs="Calibri"/>
          <w:color w:val="000000"/>
          <w:sz w:val="21"/>
          <w:szCs w:val="21"/>
          <w:u w:val="single"/>
          <w:shd w:val="clear" w:color="auto" w:fill="FFFFFF"/>
          <w:lang w:val="en-GB" w:eastAsia="es-ES_tradnl"/>
        </w:rPr>
        <w:t>privacy-by-default</w:t>
      </w:r>
      <w:r w:rsidR="006F53D9" w:rsidRPr="00D2382C">
        <w:rPr>
          <w:rFonts w:ascii="Calibri" w:eastAsia="Times New Roman" w:hAnsi="Calibri" w:cs="Calibri"/>
          <w:color w:val="000000"/>
          <w:sz w:val="21"/>
          <w:szCs w:val="21"/>
          <w:shd w:val="clear" w:color="auto" w:fill="FFFFFF"/>
          <w:lang w:val="en-GB" w:eastAsia="es-ES_tradnl"/>
        </w:rPr>
        <w:t xml:space="preserve"> settings.</w:t>
      </w:r>
      <w:r w:rsidR="001B12D9" w:rsidRPr="00D2382C">
        <w:rPr>
          <w:rFonts w:ascii="Calibri" w:eastAsia="Times New Roman" w:hAnsi="Calibri" w:cs="Calibri"/>
          <w:color w:val="000000"/>
          <w:sz w:val="21"/>
          <w:szCs w:val="21"/>
          <w:shd w:val="clear" w:color="auto" w:fill="FFFFFF"/>
          <w:lang w:val="en-GB" w:eastAsia="es-ES_tradnl"/>
        </w:rPr>
        <w:t xml:space="preserve"> </w:t>
      </w:r>
      <w:r w:rsidR="002517A1" w:rsidRPr="00D2382C">
        <w:rPr>
          <w:rFonts w:ascii="Calibri" w:eastAsia="Times New Roman" w:hAnsi="Calibri" w:cs="Calibri"/>
          <w:color w:val="000000"/>
          <w:sz w:val="21"/>
          <w:szCs w:val="21"/>
          <w:shd w:val="clear" w:color="auto" w:fill="FFFFFF"/>
          <w:lang w:val="en-GB" w:eastAsia="es-ES_tradnl"/>
        </w:rPr>
        <w:t>I</w:t>
      </w:r>
      <w:r w:rsidR="001B12D9" w:rsidRPr="00D2382C">
        <w:rPr>
          <w:rFonts w:ascii="Calibri" w:eastAsia="Times New Roman" w:hAnsi="Calibri" w:cs="Calibri"/>
          <w:color w:val="000000"/>
          <w:sz w:val="21"/>
          <w:szCs w:val="21"/>
          <w:shd w:val="clear" w:color="auto" w:fill="FFFFFF"/>
          <w:lang w:val="en-GB" w:eastAsia="es-ES_tradnl"/>
        </w:rPr>
        <w:t xml:space="preserve">n addition to </w:t>
      </w:r>
      <w:r w:rsidR="000F3F48" w:rsidRPr="00D2382C">
        <w:rPr>
          <w:rFonts w:ascii="Calibri" w:eastAsia="Times New Roman" w:hAnsi="Calibri" w:cs="Calibri"/>
          <w:color w:val="000000"/>
          <w:sz w:val="21"/>
          <w:szCs w:val="21"/>
          <w:shd w:val="clear" w:color="auto" w:fill="FFFFFF"/>
          <w:lang w:val="en-GB" w:eastAsia="es-ES_tradnl"/>
        </w:rPr>
        <w:t>require</w:t>
      </w:r>
      <w:r w:rsidR="001B12D9" w:rsidRPr="00D2382C">
        <w:rPr>
          <w:rFonts w:ascii="Calibri" w:eastAsia="Times New Roman" w:hAnsi="Calibri" w:cs="Calibri"/>
          <w:color w:val="000000"/>
          <w:sz w:val="21"/>
          <w:szCs w:val="21"/>
          <w:shd w:val="clear" w:color="auto" w:fill="FFFFFF"/>
          <w:lang w:val="en-GB" w:eastAsia="es-ES_tradnl"/>
        </w:rPr>
        <w:t xml:space="preserve"> the adoption of these standards</w:t>
      </w:r>
      <w:r w:rsidR="000F3F48" w:rsidRPr="00D2382C">
        <w:rPr>
          <w:rFonts w:ascii="Calibri" w:eastAsia="Times New Roman" w:hAnsi="Calibri" w:cs="Calibri"/>
          <w:color w:val="000000"/>
          <w:sz w:val="21"/>
          <w:szCs w:val="21"/>
          <w:shd w:val="clear" w:color="auto" w:fill="FFFFFF"/>
          <w:lang w:val="en-GB" w:eastAsia="es-ES_tradnl"/>
        </w:rPr>
        <w:t xml:space="preserve"> by other</w:t>
      </w:r>
      <w:r w:rsidR="00F11430">
        <w:rPr>
          <w:rFonts w:ascii="Calibri" w:eastAsia="Times New Roman" w:hAnsi="Calibri" w:cs="Calibri"/>
          <w:color w:val="000000"/>
          <w:sz w:val="21"/>
          <w:szCs w:val="21"/>
          <w:shd w:val="clear" w:color="auto" w:fill="FFFFFF"/>
          <w:lang w:val="en-GB" w:eastAsia="es-ES_tradnl"/>
        </w:rPr>
        <w:t xml:space="preserve"> </w:t>
      </w:r>
      <w:r w:rsidR="000F3F48" w:rsidRPr="00D2382C">
        <w:rPr>
          <w:rFonts w:ascii="Calibri" w:eastAsia="Times New Roman" w:hAnsi="Calibri" w:cs="Calibri"/>
          <w:color w:val="000000"/>
          <w:sz w:val="21"/>
          <w:szCs w:val="21"/>
          <w:shd w:val="clear" w:color="auto" w:fill="FFFFFF"/>
          <w:lang w:val="en-GB" w:eastAsia="es-ES_tradnl"/>
        </w:rPr>
        <w:t>stakeholders</w:t>
      </w:r>
      <w:r w:rsidR="001B12D9" w:rsidRPr="00D2382C">
        <w:rPr>
          <w:rFonts w:ascii="Calibri" w:eastAsia="Times New Roman" w:hAnsi="Calibri" w:cs="Calibri"/>
          <w:color w:val="000000"/>
          <w:sz w:val="21"/>
          <w:szCs w:val="21"/>
          <w:shd w:val="clear" w:color="auto" w:fill="FFFFFF"/>
          <w:lang w:val="en-GB" w:eastAsia="es-ES_tradnl"/>
        </w:rPr>
        <w:t xml:space="preserve">, </w:t>
      </w:r>
      <w:r w:rsidR="00AC2B25" w:rsidRPr="00D2382C">
        <w:rPr>
          <w:rFonts w:ascii="Calibri" w:eastAsia="Times New Roman" w:hAnsi="Calibri" w:cs="Calibri"/>
          <w:color w:val="000000"/>
          <w:sz w:val="21"/>
          <w:szCs w:val="21"/>
          <w:u w:val="single"/>
          <w:shd w:val="clear" w:color="auto" w:fill="FFFFFF"/>
          <w:lang w:val="en-GB" w:eastAsia="es-ES_tradnl"/>
        </w:rPr>
        <w:t>s</w:t>
      </w:r>
      <w:r w:rsidR="001B12D9" w:rsidRPr="00D2382C">
        <w:rPr>
          <w:rFonts w:ascii="Calibri" w:eastAsia="Times New Roman" w:hAnsi="Calibri" w:cs="Calibri"/>
          <w:color w:val="000000"/>
          <w:sz w:val="21"/>
          <w:szCs w:val="21"/>
          <w:u w:val="single"/>
          <w:shd w:val="clear" w:color="auto" w:fill="FFFFFF"/>
          <w:lang w:val="en-GB" w:eastAsia="es-ES_tradnl"/>
        </w:rPr>
        <w:t xml:space="preserve">tates should also implement </w:t>
      </w:r>
      <w:r w:rsidR="000F3F48" w:rsidRPr="00D2382C">
        <w:rPr>
          <w:rFonts w:ascii="Calibri" w:eastAsia="Times New Roman" w:hAnsi="Calibri" w:cs="Calibri"/>
          <w:color w:val="000000"/>
          <w:sz w:val="21"/>
          <w:szCs w:val="21"/>
          <w:u w:val="single"/>
          <w:shd w:val="clear" w:color="auto" w:fill="FFFFFF"/>
          <w:lang w:val="en-GB" w:eastAsia="es-ES_tradnl"/>
        </w:rPr>
        <w:t xml:space="preserve">them </w:t>
      </w:r>
      <w:r w:rsidR="001B12D9" w:rsidRPr="00D2382C">
        <w:rPr>
          <w:rFonts w:ascii="Calibri" w:eastAsia="Times New Roman" w:hAnsi="Calibri" w:cs="Calibri"/>
          <w:color w:val="000000"/>
          <w:sz w:val="21"/>
          <w:szCs w:val="21"/>
          <w:u w:val="single"/>
          <w:shd w:val="clear" w:color="auto" w:fill="FFFFFF"/>
          <w:lang w:val="en-GB" w:eastAsia="es-ES_tradnl"/>
        </w:rPr>
        <w:t>themselves</w:t>
      </w:r>
      <w:r w:rsidR="000F3F48" w:rsidRPr="00D2382C">
        <w:rPr>
          <w:rFonts w:ascii="Calibri" w:eastAsia="Times New Roman" w:hAnsi="Calibri" w:cs="Calibri"/>
          <w:color w:val="000000"/>
          <w:sz w:val="21"/>
          <w:szCs w:val="21"/>
          <w:shd w:val="clear" w:color="auto" w:fill="FFFFFF"/>
          <w:lang w:val="en-GB" w:eastAsia="es-ES_tradnl"/>
        </w:rPr>
        <w:t xml:space="preserve">. </w:t>
      </w:r>
    </w:p>
    <w:p w14:paraId="4C3A19CB" w14:textId="10AF80AC" w:rsidR="00D53125" w:rsidRDefault="007E4C3A" w:rsidP="00F11430">
      <w:pPr>
        <w:pStyle w:val="ListParagraph"/>
        <w:numPr>
          <w:ilvl w:val="0"/>
          <w:numId w:val="25"/>
        </w:numPr>
        <w:jc w:val="both"/>
        <w:rPr>
          <w:rFonts w:ascii="Calibri" w:eastAsia="Times New Roman" w:hAnsi="Calibri" w:cs="Calibri"/>
          <w:color w:val="000000"/>
          <w:sz w:val="21"/>
          <w:szCs w:val="21"/>
          <w:shd w:val="clear" w:color="auto" w:fill="FFFFFF"/>
          <w:lang w:val="en-GB" w:eastAsia="es-ES_tradnl"/>
        </w:rPr>
      </w:pPr>
      <w:r w:rsidRPr="00D2382C">
        <w:rPr>
          <w:rFonts w:ascii="Calibri" w:eastAsia="Times New Roman" w:hAnsi="Calibri" w:cs="Calibri"/>
          <w:color w:val="000000"/>
          <w:sz w:val="21"/>
          <w:szCs w:val="21"/>
          <w:shd w:val="clear" w:color="auto" w:fill="FFFFFF"/>
          <w:lang w:val="en-GB" w:eastAsia="es-ES_tradnl"/>
        </w:rPr>
        <w:t xml:space="preserve">Besides, </w:t>
      </w:r>
      <w:r w:rsidR="00FA0A22">
        <w:rPr>
          <w:rFonts w:ascii="Calibri" w:eastAsia="Times New Roman" w:hAnsi="Calibri" w:cs="Calibri"/>
          <w:color w:val="000000"/>
          <w:sz w:val="21"/>
          <w:szCs w:val="21"/>
          <w:shd w:val="clear" w:color="auto" w:fill="FFFFFF"/>
          <w:lang w:val="en-GB" w:eastAsia="es-ES_tradnl"/>
        </w:rPr>
        <w:t xml:space="preserve">the data processing shall rely on an appropriate legal basis. Convention 108+ stipulates the “free, specific, informed and unambiguous consent” as a possible legal basis, together with other legitimate basis laid down by law. Hence, </w:t>
      </w:r>
      <w:r w:rsidRPr="00D2382C">
        <w:rPr>
          <w:rFonts w:ascii="Calibri" w:eastAsia="Times New Roman" w:hAnsi="Calibri" w:cs="Calibri"/>
          <w:color w:val="000000"/>
          <w:sz w:val="21"/>
          <w:szCs w:val="21"/>
          <w:shd w:val="clear" w:color="auto" w:fill="FFFFFF"/>
          <w:lang w:val="en-GB" w:eastAsia="es-ES_tradnl"/>
        </w:rPr>
        <w:t xml:space="preserve">in relation to </w:t>
      </w:r>
      <w:r w:rsidR="00177ECA" w:rsidRPr="00D2382C">
        <w:rPr>
          <w:rFonts w:ascii="Calibri" w:eastAsia="Times New Roman" w:hAnsi="Calibri" w:cs="Calibri"/>
          <w:color w:val="000000"/>
          <w:sz w:val="21"/>
          <w:szCs w:val="21"/>
          <w:u w:val="single"/>
          <w:shd w:val="clear" w:color="auto" w:fill="FFFFFF"/>
          <w:lang w:val="en-GB" w:eastAsia="es-ES_tradnl"/>
        </w:rPr>
        <w:t xml:space="preserve">children </w:t>
      </w:r>
      <w:r w:rsidRPr="00D2382C">
        <w:rPr>
          <w:rFonts w:ascii="Calibri" w:eastAsia="Times New Roman" w:hAnsi="Calibri" w:cs="Calibri"/>
          <w:color w:val="000000"/>
          <w:sz w:val="21"/>
          <w:szCs w:val="21"/>
          <w:u w:val="single"/>
          <w:shd w:val="clear" w:color="auto" w:fill="FFFFFF"/>
          <w:lang w:val="en-GB" w:eastAsia="es-ES_tradnl"/>
        </w:rPr>
        <w:t>consenting</w:t>
      </w:r>
      <w:r w:rsidRPr="00D2382C">
        <w:rPr>
          <w:rFonts w:ascii="Calibri" w:eastAsia="Times New Roman" w:hAnsi="Calibri" w:cs="Calibri"/>
          <w:color w:val="000000"/>
          <w:sz w:val="21"/>
          <w:szCs w:val="21"/>
          <w:shd w:val="clear" w:color="auto" w:fill="FFFFFF"/>
          <w:lang w:val="en-GB" w:eastAsia="es-ES_tradnl"/>
        </w:rPr>
        <w:t xml:space="preserve"> to the processing of personal data</w:t>
      </w:r>
      <w:r w:rsidR="004C2E52" w:rsidRPr="00D2382C">
        <w:rPr>
          <w:rFonts w:ascii="Calibri" w:eastAsia="Times New Roman" w:hAnsi="Calibri" w:cs="Calibri"/>
          <w:color w:val="000000"/>
          <w:sz w:val="21"/>
          <w:szCs w:val="21"/>
          <w:shd w:val="clear" w:color="auto" w:fill="FFFFFF"/>
          <w:lang w:val="en-GB" w:eastAsia="es-ES_tradnl"/>
        </w:rPr>
        <w:t xml:space="preserve"> (§72)</w:t>
      </w:r>
      <w:r w:rsidRPr="00D2382C">
        <w:rPr>
          <w:rFonts w:ascii="Calibri" w:eastAsia="Times New Roman" w:hAnsi="Calibri" w:cs="Calibri"/>
          <w:color w:val="000000"/>
          <w:sz w:val="21"/>
          <w:szCs w:val="21"/>
          <w:shd w:val="clear" w:color="auto" w:fill="FFFFFF"/>
          <w:lang w:val="en-GB" w:eastAsia="es-ES_tradnl"/>
        </w:rPr>
        <w:t xml:space="preserve">, </w:t>
      </w:r>
      <w:r w:rsidR="00351E25">
        <w:rPr>
          <w:rFonts w:ascii="Calibri" w:eastAsia="Times New Roman" w:hAnsi="Calibri" w:cs="Calibri"/>
          <w:color w:val="000000"/>
          <w:sz w:val="21"/>
          <w:szCs w:val="21"/>
          <w:shd w:val="clear" w:color="auto" w:fill="FFFFFF"/>
          <w:lang w:val="en-GB" w:eastAsia="es-ES_tradnl"/>
        </w:rPr>
        <w:t xml:space="preserve">the draft General Comment should also add that </w:t>
      </w:r>
      <w:r w:rsidR="00537E91" w:rsidRPr="00D2382C">
        <w:rPr>
          <w:rFonts w:ascii="Calibri" w:eastAsia="Times New Roman" w:hAnsi="Calibri" w:cs="Calibri"/>
          <w:color w:val="000000"/>
          <w:sz w:val="21"/>
          <w:szCs w:val="21"/>
          <w:shd w:val="clear" w:color="auto" w:fill="FFFFFF"/>
          <w:lang w:val="en-GB" w:eastAsia="es-ES_tradnl"/>
        </w:rPr>
        <w:t xml:space="preserve">said consent should be </w:t>
      </w:r>
      <w:r w:rsidR="00963D8C" w:rsidRPr="00D2382C">
        <w:rPr>
          <w:rFonts w:ascii="Calibri" w:eastAsia="Times New Roman" w:hAnsi="Calibri" w:cs="Calibri"/>
          <w:color w:val="000000"/>
          <w:sz w:val="21"/>
          <w:szCs w:val="21"/>
          <w:u w:val="single"/>
          <w:shd w:val="clear" w:color="auto" w:fill="FFFFFF"/>
          <w:lang w:val="en-GB" w:eastAsia="es-ES_tradnl"/>
        </w:rPr>
        <w:t>explicit</w:t>
      </w:r>
      <w:r w:rsidR="00963D8C" w:rsidRPr="00D2382C">
        <w:rPr>
          <w:rFonts w:ascii="Calibri" w:eastAsia="Times New Roman" w:hAnsi="Calibri" w:cs="Calibri"/>
          <w:color w:val="000000"/>
          <w:sz w:val="21"/>
          <w:szCs w:val="21"/>
          <w:shd w:val="clear" w:color="auto" w:fill="FFFFFF"/>
          <w:lang w:val="en-GB" w:eastAsia="es-ES_tradnl"/>
        </w:rPr>
        <w:t xml:space="preserve"> and </w:t>
      </w:r>
      <w:r w:rsidR="00963D8C" w:rsidRPr="00D2382C">
        <w:rPr>
          <w:rFonts w:ascii="Calibri" w:eastAsia="Times New Roman" w:hAnsi="Calibri" w:cs="Calibri"/>
          <w:color w:val="000000"/>
          <w:sz w:val="21"/>
          <w:szCs w:val="21"/>
          <w:u w:val="single"/>
          <w:shd w:val="clear" w:color="auto" w:fill="FFFFFF"/>
          <w:lang w:val="en-GB" w:eastAsia="es-ES_tradnl"/>
        </w:rPr>
        <w:t>unambiguous</w:t>
      </w:r>
      <w:r w:rsidR="00963D8C" w:rsidRPr="00D2382C">
        <w:rPr>
          <w:rFonts w:ascii="Calibri" w:eastAsia="Times New Roman" w:hAnsi="Calibri" w:cs="Calibri"/>
          <w:color w:val="000000"/>
          <w:sz w:val="21"/>
          <w:szCs w:val="21"/>
          <w:shd w:val="clear" w:color="auto" w:fill="FFFFFF"/>
          <w:lang w:val="en-GB" w:eastAsia="es-ES_tradnl"/>
        </w:rPr>
        <w:t>. W</w:t>
      </w:r>
      <w:r w:rsidR="007D2CB3" w:rsidRPr="00D2382C">
        <w:rPr>
          <w:rFonts w:ascii="Calibri" w:eastAsia="Times New Roman" w:hAnsi="Calibri" w:cs="Calibri"/>
          <w:color w:val="000000"/>
          <w:sz w:val="21"/>
          <w:szCs w:val="21"/>
          <w:shd w:val="clear" w:color="auto" w:fill="FFFFFF"/>
          <w:lang w:val="en-GB" w:eastAsia="es-ES_tradnl"/>
        </w:rPr>
        <w:t xml:space="preserve">here </w:t>
      </w:r>
      <w:r w:rsidR="00AC2B25" w:rsidRPr="00D2382C">
        <w:rPr>
          <w:rFonts w:ascii="Calibri" w:eastAsia="Times New Roman" w:hAnsi="Calibri" w:cs="Calibri"/>
          <w:color w:val="000000"/>
          <w:sz w:val="21"/>
          <w:szCs w:val="21"/>
          <w:shd w:val="clear" w:color="auto" w:fill="FFFFFF"/>
          <w:lang w:val="en-GB" w:eastAsia="es-ES_tradnl"/>
        </w:rPr>
        <w:t>s</w:t>
      </w:r>
      <w:r w:rsidR="007D2CB3" w:rsidRPr="00D2382C">
        <w:rPr>
          <w:rFonts w:ascii="Calibri" w:eastAsia="Times New Roman" w:hAnsi="Calibri" w:cs="Calibri"/>
          <w:color w:val="000000"/>
          <w:sz w:val="21"/>
          <w:szCs w:val="21"/>
          <w:shd w:val="clear" w:color="auto" w:fill="FFFFFF"/>
          <w:lang w:val="en-GB" w:eastAsia="es-ES_tradnl"/>
        </w:rPr>
        <w:t xml:space="preserve">tates take measures to decide upon an age at which children are considered to be capable of consenting to the processing of data, their rights, views, best interests and evolving capacities must be taken into consideration. This should be monitored and evaluated while taking into account children’s actual understanding of data collection practices and technological developments. </w:t>
      </w:r>
      <w:r w:rsidR="00F11430">
        <w:rPr>
          <w:rFonts w:ascii="Calibri" w:eastAsia="Times New Roman" w:hAnsi="Calibri" w:cs="Calibri"/>
          <w:color w:val="000000"/>
          <w:sz w:val="21"/>
          <w:szCs w:val="21"/>
          <w:shd w:val="clear" w:color="auto" w:fill="FFFFFF"/>
          <w:lang w:val="en-GB" w:eastAsia="es-ES_tradnl"/>
        </w:rPr>
        <w:t>Furthermore, w</w:t>
      </w:r>
      <w:r w:rsidR="00F11430" w:rsidRPr="00F11430">
        <w:rPr>
          <w:rFonts w:ascii="Calibri" w:eastAsia="Times New Roman" w:hAnsi="Calibri" w:cs="Calibri"/>
          <w:color w:val="000000"/>
          <w:sz w:val="21"/>
          <w:szCs w:val="21"/>
          <w:shd w:val="clear" w:color="auto" w:fill="FFFFFF"/>
          <w:lang w:val="en-GB" w:eastAsia="es-ES_tradnl"/>
        </w:rPr>
        <w:t>hen parental control is exercised over the processing of children</w:t>
      </w:r>
      <w:r w:rsidR="00060FA5">
        <w:rPr>
          <w:rFonts w:ascii="Calibri" w:eastAsia="Times New Roman" w:hAnsi="Calibri" w:cs="Calibri"/>
          <w:color w:val="000000"/>
          <w:sz w:val="21"/>
          <w:szCs w:val="21"/>
          <w:shd w:val="clear" w:color="auto" w:fill="FFFFFF"/>
          <w:lang w:val="en-GB" w:eastAsia="es-ES_tradnl"/>
        </w:rPr>
        <w:t>’s</w:t>
      </w:r>
      <w:r w:rsidR="00F11430" w:rsidRPr="00F11430">
        <w:rPr>
          <w:rFonts w:ascii="Calibri" w:eastAsia="Times New Roman" w:hAnsi="Calibri" w:cs="Calibri"/>
          <w:color w:val="000000"/>
          <w:sz w:val="21"/>
          <w:szCs w:val="21"/>
          <w:shd w:val="clear" w:color="auto" w:fill="FFFFFF"/>
          <w:lang w:val="en-GB" w:eastAsia="es-ES_tradnl"/>
        </w:rPr>
        <w:t xml:space="preserve"> data, the evolution of the capacity shall be duly assessed. Parental control over the processing shall not infringe children privacy rights nor hinder their development of autonomy.</w:t>
      </w:r>
    </w:p>
    <w:p w14:paraId="7ED72608" w14:textId="37E8044D" w:rsidR="00033D87" w:rsidRPr="004256B3" w:rsidRDefault="00033D87" w:rsidP="00033D87">
      <w:pPr>
        <w:pStyle w:val="ListParagraph"/>
        <w:numPr>
          <w:ilvl w:val="0"/>
          <w:numId w:val="25"/>
        </w:numPr>
        <w:jc w:val="both"/>
        <w:rPr>
          <w:rFonts w:ascii="Calibri" w:eastAsia="Times New Roman" w:hAnsi="Calibri" w:cs="Calibri"/>
          <w:color w:val="000000"/>
          <w:sz w:val="21"/>
          <w:szCs w:val="21"/>
          <w:shd w:val="clear" w:color="auto" w:fill="FFFFFF"/>
          <w:lang w:val="en-GB" w:eastAsia="es-ES_tradnl"/>
        </w:rPr>
      </w:pPr>
      <w:r w:rsidRPr="004256B3">
        <w:rPr>
          <w:rFonts w:ascii="Calibri" w:eastAsia="Times New Roman" w:hAnsi="Calibri" w:cs="Calibri"/>
          <w:color w:val="000000"/>
          <w:sz w:val="21"/>
          <w:szCs w:val="21"/>
          <w:shd w:val="clear" w:color="auto" w:fill="FFFFFF"/>
          <w:lang w:val="en-GB" w:eastAsia="es-ES_tradnl"/>
        </w:rPr>
        <w:t xml:space="preserve">In some cases, other legal bases shall be used to process children’s data lawfully. For instance, in the educational context, due to the compulsory nature of the education and imbalance power between education providers and children, children or their legal representatives would not give consent freely for the use of e-learning tools in the digital environment. In the online context, the informed consent would not be given since data processing behind e-learning can hinder the </w:t>
      </w:r>
      <w:r w:rsidRPr="004256B3">
        <w:rPr>
          <w:rFonts w:ascii="Calibri" w:eastAsia="Times New Roman" w:hAnsi="Calibri" w:cs="Calibri"/>
          <w:color w:val="000000"/>
          <w:sz w:val="21"/>
          <w:szCs w:val="21"/>
          <w:shd w:val="clear" w:color="auto" w:fill="FFFFFF"/>
          <w:lang w:val="en-GB" w:eastAsia="es-ES_tradnl"/>
        </w:rPr>
        <w:lastRenderedPageBreak/>
        <w:t>provision of the information to the children or the legal representatives. For this reason, it is considered that children cannot give valid consent to third-party data processors as long as this processing cannot be refused freely without any detrimental effect. Furthermore, children should not be forced to enter into a contract with online learning platforms to access their services. Emphasising the invalidity of consent in these uses enhances the right to data protection of children in the online environment as it shows the limitation of consent in the education settings for the benefits of children.</w:t>
      </w:r>
    </w:p>
    <w:p w14:paraId="345B6897" w14:textId="664CFB00" w:rsidR="007707F9" w:rsidRPr="00710E08" w:rsidRDefault="00D56471" w:rsidP="003117AA">
      <w:pPr>
        <w:pStyle w:val="ListParagraph"/>
        <w:numPr>
          <w:ilvl w:val="0"/>
          <w:numId w:val="25"/>
        </w:numPr>
        <w:jc w:val="both"/>
        <w:rPr>
          <w:rFonts w:ascii="Calibri" w:eastAsia="Times New Roman" w:hAnsi="Calibri" w:cs="Calibri"/>
          <w:color w:val="000000"/>
          <w:sz w:val="21"/>
          <w:szCs w:val="21"/>
          <w:shd w:val="clear" w:color="auto" w:fill="FFFFFF"/>
          <w:lang w:val="en-GB" w:eastAsia="es-ES_tradnl"/>
        </w:rPr>
      </w:pPr>
      <w:r>
        <w:rPr>
          <w:rFonts w:ascii="Calibri" w:eastAsia="Times New Roman" w:hAnsi="Calibri" w:cs="Calibri"/>
          <w:color w:val="000000"/>
          <w:sz w:val="21"/>
          <w:szCs w:val="21"/>
          <w:shd w:val="clear" w:color="auto" w:fill="FFFFFF"/>
          <w:lang w:val="en-GB" w:eastAsia="es-ES_tradnl"/>
        </w:rPr>
        <w:t xml:space="preserve">The draft General Comment should also refer to the need of </w:t>
      </w:r>
      <w:r w:rsidR="00036F5E" w:rsidRPr="00710E08">
        <w:rPr>
          <w:rFonts w:ascii="Calibri" w:eastAsia="Times New Roman" w:hAnsi="Calibri" w:cs="Calibri"/>
          <w:color w:val="000000"/>
          <w:sz w:val="21"/>
          <w:szCs w:val="21"/>
          <w:u w:val="single"/>
          <w:shd w:val="clear" w:color="auto" w:fill="FFFFFF"/>
          <w:lang w:val="en-GB" w:eastAsia="es-ES_tradnl"/>
        </w:rPr>
        <w:t>providing information to</w:t>
      </w:r>
      <w:r w:rsidR="00D53125" w:rsidRPr="00710E08">
        <w:rPr>
          <w:rFonts w:ascii="Calibri" w:eastAsia="Times New Roman" w:hAnsi="Calibri" w:cs="Calibri"/>
          <w:color w:val="000000"/>
          <w:sz w:val="21"/>
          <w:szCs w:val="21"/>
          <w:u w:val="single"/>
          <w:shd w:val="clear" w:color="auto" w:fill="FFFFFF"/>
          <w:lang w:val="en-GB" w:eastAsia="es-ES_tradnl"/>
        </w:rPr>
        <w:t xml:space="preserve"> c</w:t>
      </w:r>
      <w:r w:rsidR="00036F5E" w:rsidRPr="00710E08">
        <w:rPr>
          <w:rFonts w:ascii="Calibri" w:eastAsia="Times New Roman" w:hAnsi="Calibri" w:cs="Calibri"/>
          <w:color w:val="000000"/>
          <w:sz w:val="21"/>
          <w:szCs w:val="21"/>
          <w:u w:val="single"/>
          <w:shd w:val="clear" w:color="auto" w:fill="FFFFFF"/>
          <w:lang w:val="en-GB" w:eastAsia="es-ES_tradnl"/>
        </w:rPr>
        <w:t xml:space="preserve">hildren on </w:t>
      </w:r>
      <w:r w:rsidR="00BB066D" w:rsidRPr="00710E08">
        <w:rPr>
          <w:rFonts w:ascii="Calibri" w:eastAsia="Times New Roman" w:hAnsi="Calibri" w:cs="Calibri"/>
          <w:color w:val="000000"/>
          <w:sz w:val="21"/>
          <w:szCs w:val="21"/>
          <w:u w:val="single"/>
          <w:shd w:val="clear" w:color="auto" w:fill="FFFFFF"/>
          <w:lang w:val="en-GB" w:eastAsia="es-ES_tradnl"/>
        </w:rPr>
        <w:t>how to exercise their right to privacy and data protection</w:t>
      </w:r>
      <w:r w:rsidR="00BB066D" w:rsidRPr="00710E08">
        <w:rPr>
          <w:rFonts w:ascii="Calibri" w:eastAsia="Times New Roman" w:hAnsi="Calibri" w:cs="Calibri"/>
          <w:color w:val="000000"/>
          <w:sz w:val="21"/>
          <w:szCs w:val="21"/>
          <w:shd w:val="clear" w:color="auto" w:fill="FFFFFF"/>
          <w:lang w:val="en-GB" w:eastAsia="es-ES_tradnl"/>
        </w:rPr>
        <w:t>, taking into account their age and maturity and, where appropriate, with the direction and guidance of their parents</w:t>
      </w:r>
      <w:r w:rsidR="002A6021" w:rsidRPr="00710E08">
        <w:rPr>
          <w:rFonts w:ascii="Calibri" w:eastAsia="Times New Roman" w:hAnsi="Calibri" w:cs="Calibri"/>
          <w:color w:val="000000"/>
          <w:sz w:val="21"/>
          <w:szCs w:val="21"/>
          <w:shd w:val="clear" w:color="auto" w:fill="FFFFFF"/>
          <w:lang w:val="en-GB" w:eastAsia="es-ES_tradnl"/>
        </w:rPr>
        <w:t xml:space="preserve"> or</w:t>
      </w:r>
      <w:r w:rsidR="00BB066D" w:rsidRPr="00710E08">
        <w:rPr>
          <w:rFonts w:ascii="Calibri" w:eastAsia="Times New Roman" w:hAnsi="Calibri" w:cs="Calibri"/>
          <w:color w:val="000000"/>
          <w:sz w:val="21"/>
          <w:szCs w:val="21"/>
          <w:shd w:val="clear" w:color="auto" w:fill="FFFFFF"/>
          <w:lang w:val="en-GB" w:eastAsia="es-ES_tradnl"/>
        </w:rPr>
        <w:t xml:space="preserve"> carers in a manner consistent with the evolving capacities of the child. States should ensure that easily accessible, meaningful, child-friendly and age-appropriate information about privacy tools, settings and remedies</w:t>
      </w:r>
      <w:r w:rsidR="004A217F" w:rsidRPr="00710E08">
        <w:rPr>
          <w:rFonts w:ascii="Calibri" w:eastAsia="Times New Roman" w:hAnsi="Calibri" w:cs="Calibri"/>
          <w:color w:val="000000"/>
          <w:sz w:val="21"/>
          <w:szCs w:val="21"/>
          <w:shd w:val="clear" w:color="auto" w:fill="FFFFFF"/>
          <w:lang w:val="en-GB" w:eastAsia="es-ES_tradnl"/>
        </w:rPr>
        <w:t>, as well as data processing,</w:t>
      </w:r>
      <w:r w:rsidR="00BB066D" w:rsidRPr="00710E08">
        <w:rPr>
          <w:rFonts w:ascii="Calibri" w:eastAsia="Times New Roman" w:hAnsi="Calibri" w:cs="Calibri"/>
          <w:color w:val="000000"/>
          <w:sz w:val="21"/>
          <w:szCs w:val="21"/>
          <w:shd w:val="clear" w:color="auto" w:fill="FFFFFF"/>
          <w:lang w:val="en-GB" w:eastAsia="es-ES_tradnl"/>
        </w:rPr>
        <w:t xml:space="preserve"> is made available to children</w:t>
      </w:r>
      <w:r w:rsidR="004A217F" w:rsidRPr="00710E08">
        <w:rPr>
          <w:rFonts w:ascii="Calibri" w:eastAsia="Times New Roman" w:hAnsi="Calibri" w:cs="Calibri"/>
          <w:color w:val="000000"/>
          <w:sz w:val="21"/>
          <w:szCs w:val="21"/>
          <w:shd w:val="clear" w:color="auto" w:fill="FFFFFF"/>
          <w:lang w:val="en-GB" w:eastAsia="es-ES_tradnl"/>
        </w:rPr>
        <w:t xml:space="preserve"> </w:t>
      </w:r>
      <w:r w:rsidR="004A217F" w:rsidRPr="00710E08">
        <w:rPr>
          <w:sz w:val="21"/>
          <w:szCs w:val="21"/>
          <w:lang w:val="en-GB"/>
        </w:rPr>
        <w:t xml:space="preserve">(see the </w:t>
      </w:r>
      <w:hyperlink r:id="rId20" w:history="1">
        <w:r w:rsidR="004A217F" w:rsidRPr="00710E08">
          <w:rPr>
            <w:rStyle w:val="Hyperlink"/>
            <w:sz w:val="21"/>
            <w:szCs w:val="21"/>
            <w:lang w:val="en-GB"/>
          </w:rPr>
          <w:t>Explanatory Report</w:t>
        </w:r>
      </w:hyperlink>
      <w:r w:rsidR="004A217F" w:rsidRPr="00710E08">
        <w:rPr>
          <w:sz w:val="21"/>
          <w:szCs w:val="21"/>
          <w:lang w:val="en-GB"/>
        </w:rPr>
        <w:t xml:space="preserve"> to Convention 108+). </w:t>
      </w:r>
      <w:r w:rsidR="00BB066D" w:rsidRPr="00710E08">
        <w:rPr>
          <w:rFonts w:ascii="Calibri" w:eastAsia="Times New Roman" w:hAnsi="Calibri" w:cs="Calibri"/>
          <w:color w:val="000000"/>
          <w:sz w:val="21"/>
          <w:szCs w:val="21"/>
          <w:shd w:val="clear" w:color="auto" w:fill="FFFFFF"/>
          <w:lang w:val="en-GB" w:eastAsia="es-ES_tradnl"/>
        </w:rPr>
        <w:t>This should include information for instance on how data is collected, stored, used and disclosed, on their rights to access their data, to rectify or erase this data or object to its processing, and how to exercise their rights.</w:t>
      </w:r>
      <w:r w:rsidR="007707F9" w:rsidRPr="00710E08">
        <w:rPr>
          <w:rFonts w:ascii="Calibri" w:eastAsia="Times New Roman" w:hAnsi="Calibri" w:cs="Calibri"/>
          <w:color w:val="000000"/>
          <w:sz w:val="21"/>
          <w:szCs w:val="21"/>
          <w:shd w:val="clear" w:color="auto" w:fill="FFFFFF"/>
          <w:lang w:val="en-GB" w:eastAsia="es-ES_tradnl"/>
        </w:rPr>
        <w:t xml:space="preserve"> </w:t>
      </w:r>
      <w:r w:rsidR="00F62244" w:rsidRPr="00710E08">
        <w:rPr>
          <w:rFonts w:ascii="Calibri" w:eastAsia="Times New Roman" w:hAnsi="Calibri" w:cs="Calibri"/>
          <w:color w:val="000000"/>
          <w:sz w:val="21"/>
          <w:szCs w:val="21"/>
          <w:shd w:val="clear" w:color="auto" w:fill="FFFFFF"/>
          <w:lang w:val="en-GB" w:eastAsia="es-ES_tradnl"/>
        </w:rPr>
        <w:t xml:space="preserve">Moreover, </w:t>
      </w:r>
      <w:r w:rsidR="007707F9" w:rsidRPr="00710E08">
        <w:rPr>
          <w:rFonts w:ascii="Calibri" w:eastAsia="Times New Roman" w:hAnsi="Calibri" w:cs="Calibri"/>
          <w:color w:val="000000"/>
          <w:sz w:val="21"/>
          <w:szCs w:val="21"/>
          <w:u w:val="single"/>
          <w:shd w:val="clear" w:color="auto" w:fill="FFFFFF"/>
          <w:lang w:val="en-GB" w:eastAsia="es-ES_tradnl"/>
        </w:rPr>
        <w:t>relevant stakeholders</w:t>
      </w:r>
      <w:r w:rsidR="007707F9" w:rsidRPr="00710E08">
        <w:rPr>
          <w:rFonts w:ascii="Calibri" w:eastAsia="Times New Roman" w:hAnsi="Calibri" w:cs="Calibri"/>
          <w:color w:val="000000"/>
          <w:sz w:val="21"/>
          <w:szCs w:val="21"/>
          <w:shd w:val="clear" w:color="auto" w:fill="FFFFFF"/>
          <w:lang w:val="en-GB" w:eastAsia="es-ES_tradnl"/>
        </w:rPr>
        <w:t xml:space="preserve">, in particular those processing personal data, but also the child’s peers, parents or carers, and educators, </w:t>
      </w:r>
      <w:r w:rsidR="00F62244" w:rsidRPr="00710E08">
        <w:rPr>
          <w:rFonts w:ascii="Calibri" w:eastAsia="Times New Roman" w:hAnsi="Calibri" w:cs="Calibri"/>
          <w:color w:val="000000"/>
          <w:sz w:val="21"/>
          <w:szCs w:val="21"/>
          <w:u w:val="single"/>
          <w:shd w:val="clear" w:color="auto" w:fill="FFFFFF"/>
          <w:lang w:val="en-GB" w:eastAsia="es-ES_tradnl"/>
        </w:rPr>
        <w:t>should also be</w:t>
      </w:r>
      <w:r w:rsidR="007707F9" w:rsidRPr="00710E08">
        <w:rPr>
          <w:rFonts w:ascii="Calibri" w:eastAsia="Times New Roman" w:hAnsi="Calibri" w:cs="Calibri"/>
          <w:color w:val="000000"/>
          <w:sz w:val="21"/>
          <w:szCs w:val="21"/>
          <w:u w:val="single"/>
          <w:shd w:val="clear" w:color="auto" w:fill="FFFFFF"/>
          <w:lang w:val="en-GB" w:eastAsia="es-ES_tradnl"/>
        </w:rPr>
        <w:t xml:space="preserve"> made aware of and respect the child’s right to privacy and data protection</w:t>
      </w:r>
      <w:r w:rsidR="004579C6" w:rsidRPr="00710E08">
        <w:rPr>
          <w:sz w:val="21"/>
          <w:szCs w:val="21"/>
          <w:lang w:val="en-GB"/>
        </w:rPr>
        <w:t xml:space="preserve"> (see further </w:t>
      </w:r>
      <w:r w:rsidR="004579C6" w:rsidRPr="00710E08">
        <w:rPr>
          <w:sz w:val="21"/>
          <w:szCs w:val="21"/>
          <w:lang w:val="en-US"/>
        </w:rPr>
        <w:t xml:space="preserve">the </w:t>
      </w:r>
      <w:hyperlink r:id="rId21" w:history="1">
        <w:r w:rsidR="004579C6" w:rsidRPr="00710E08">
          <w:rPr>
            <w:rStyle w:val="Hyperlink"/>
            <w:sz w:val="21"/>
            <w:szCs w:val="21"/>
            <w:lang w:val="en-US"/>
          </w:rPr>
          <w:t>Council of Europe Guide to Human Rights for Internet Users</w:t>
        </w:r>
      </w:hyperlink>
      <w:r w:rsidR="004579C6" w:rsidRPr="00710E08">
        <w:rPr>
          <w:sz w:val="21"/>
          <w:szCs w:val="21"/>
          <w:lang w:val="en-GB"/>
        </w:rPr>
        <w:t>).</w:t>
      </w:r>
    </w:p>
    <w:p w14:paraId="61A168D3" w14:textId="7D1F3924" w:rsidR="00CC3A35" w:rsidRDefault="00B50733" w:rsidP="0034349E">
      <w:pPr>
        <w:pStyle w:val="ListParagraph"/>
        <w:numPr>
          <w:ilvl w:val="0"/>
          <w:numId w:val="25"/>
        </w:numPr>
        <w:jc w:val="both"/>
        <w:rPr>
          <w:rFonts w:ascii="Calibri" w:eastAsia="Times New Roman" w:hAnsi="Calibri" w:cs="Calibri"/>
          <w:color w:val="000000"/>
          <w:sz w:val="21"/>
          <w:szCs w:val="21"/>
          <w:shd w:val="clear" w:color="auto" w:fill="FFFFFF"/>
          <w:lang w:val="en-GB" w:eastAsia="es-ES_tradnl"/>
        </w:rPr>
      </w:pPr>
      <w:r>
        <w:rPr>
          <w:color w:val="000000" w:themeColor="text1"/>
          <w:sz w:val="21"/>
          <w:szCs w:val="21"/>
          <w:lang w:val="en-GB"/>
        </w:rPr>
        <w:t>The draft General Comment affirms that s</w:t>
      </w:r>
      <w:r w:rsidR="00664B83" w:rsidRPr="004564BF">
        <w:rPr>
          <w:color w:val="000000" w:themeColor="text1"/>
          <w:sz w:val="21"/>
          <w:szCs w:val="21"/>
          <w:lang w:val="en-GB"/>
        </w:rPr>
        <w:t xml:space="preserve">tates should ensure that children, their parents or caregivers have access to the data stored, and to delete or rectify data unlawfully or unnecessarily stored by public authorities or private individuals or bodies. </w:t>
      </w:r>
      <w:r w:rsidR="00284C5B">
        <w:rPr>
          <w:color w:val="000000" w:themeColor="text1"/>
          <w:sz w:val="21"/>
          <w:szCs w:val="21"/>
          <w:lang w:val="en-GB"/>
        </w:rPr>
        <w:t>This paragraph could be complemented by adding that w</w:t>
      </w:r>
      <w:r w:rsidR="0086103C" w:rsidRPr="004564BF">
        <w:rPr>
          <w:rFonts w:ascii="Calibri" w:eastAsia="Times New Roman" w:hAnsi="Calibri" w:cs="Calibri"/>
          <w:color w:val="000000"/>
          <w:sz w:val="21"/>
          <w:szCs w:val="21"/>
          <w:shd w:val="clear" w:color="auto" w:fill="FFFFFF"/>
          <w:lang w:val="en-GB" w:eastAsia="es-ES_tradnl"/>
        </w:rPr>
        <w:t xml:space="preserve">hen requesting to </w:t>
      </w:r>
      <w:r w:rsidR="0086103C" w:rsidRPr="004564BF">
        <w:rPr>
          <w:rFonts w:ascii="Calibri" w:eastAsia="Times New Roman" w:hAnsi="Calibri" w:cs="Calibri"/>
          <w:color w:val="000000"/>
          <w:sz w:val="21"/>
          <w:szCs w:val="21"/>
          <w:u w:val="single"/>
          <w:shd w:val="clear" w:color="auto" w:fill="FFFFFF"/>
          <w:lang w:val="en-GB" w:eastAsia="es-ES_tradnl"/>
        </w:rPr>
        <w:t xml:space="preserve">delete </w:t>
      </w:r>
      <w:r w:rsidR="0062245D" w:rsidRPr="004564BF">
        <w:rPr>
          <w:rFonts w:ascii="Calibri" w:eastAsia="Times New Roman" w:hAnsi="Calibri" w:cs="Calibri"/>
          <w:color w:val="000000"/>
          <w:sz w:val="21"/>
          <w:szCs w:val="21"/>
          <w:u w:val="single"/>
          <w:shd w:val="clear" w:color="auto" w:fill="FFFFFF"/>
          <w:lang w:val="en-GB" w:eastAsia="es-ES_tradnl"/>
        </w:rPr>
        <w:t xml:space="preserve">some </w:t>
      </w:r>
      <w:r w:rsidR="0086103C" w:rsidRPr="004564BF">
        <w:rPr>
          <w:rFonts w:ascii="Calibri" w:eastAsia="Times New Roman" w:hAnsi="Calibri" w:cs="Calibri"/>
          <w:color w:val="000000"/>
          <w:sz w:val="21"/>
          <w:szCs w:val="21"/>
          <w:u w:val="single"/>
          <w:shd w:val="clear" w:color="auto" w:fill="FFFFFF"/>
          <w:lang w:val="en-GB" w:eastAsia="es-ES_tradnl"/>
        </w:rPr>
        <w:t>data</w:t>
      </w:r>
      <w:r w:rsidR="0086103C" w:rsidRPr="004564BF">
        <w:rPr>
          <w:rFonts w:ascii="Calibri" w:eastAsia="Times New Roman" w:hAnsi="Calibri" w:cs="Calibri"/>
          <w:color w:val="000000"/>
          <w:sz w:val="21"/>
          <w:szCs w:val="21"/>
          <w:shd w:val="clear" w:color="auto" w:fill="FFFFFF"/>
          <w:lang w:val="en-GB" w:eastAsia="es-ES_tradnl"/>
        </w:rPr>
        <w:t xml:space="preserve">, relevant public and private stakeholders should be obliged to expediently remove or delete such content </w:t>
      </w:r>
      <w:r w:rsidR="0086103C" w:rsidRPr="004564BF">
        <w:rPr>
          <w:rFonts w:ascii="Calibri" w:eastAsia="Times New Roman" w:hAnsi="Calibri" w:cs="Calibri"/>
          <w:color w:val="000000"/>
          <w:sz w:val="21"/>
          <w:szCs w:val="21"/>
          <w:u w:val="single"/>
          <w:shd w:val="clear" w:color="auto" w:fill="FFFFFF"/>
          <w:lang w:val="en-GB" w:eastAsia="es-ES_tradnl"/>
        </w:rPr>
        <w:t>free or charge</w:t>
      </w:r>
      <w:r w:rsidR="0062245D" w:rsidRPr="004564BF">
        <w:rPr>
          <w:rFonts w:ascii="Calibri" w:eastAsia="Times New Roman" w:hAnsi="Calibri" w:cs="Calibri"/>
          <w:color w:val="000000"/>
          <w:sz w:val="21"/>
          <w:szCs w:val="21"/>
          <w:shd w:val="clear" w:color="auto" w:fill="FFFFFF"/>
          <w:lang w:val="en-GB" w:eastAsia="es-ES_tradnl"/>
        </w:rPr>
        <w:t xml:space="preserve"> (§73)</w:t>
      </w:r>
      <w:r w:rsidR="0086103C" w:rsidRPr="004564BF">
        <w:rPr>
          <w:rFonts w:ascii="Calibri" w:eastAsia="Times New Roman" w:hAnsi="Calibri" w:cs="Calibri"/>
          <w:color w:val="000000"/>
          <w:sz w:val="21"/>
          <w:szCs w:val="21"/>
          <w:shd w:val="clear" w:color="auto" w:fill="FFFFFF"/>
          <w:lang w:val="en-GB" w:eastAsia="es-ES_tradnl"/>
        </w:rPr>
        <w:t>.</w:t>
      </w:r>
    </w:p>
    <w:p w14:paraId="31E020BA" w14:textId="4978F333" w:rsidR="00B81522" w:rsidRPr="004564BF" w:rsidRDefault="00B81522" w:rsidP="0034349E">
      <w:pPr>
        <w:pStyle w:val="ListParagraph"/>
        <w:numPr>
          <w:ilvl w:val="0"/>
          <w:numId w:val="25"/>
        </w:numPr>
        <w:jc w:val="both"/>
        <w:rPr>
          <w:rFonts w:ascii="Calibri" w:eastAsia="Times New Roman" w:hAnsi="Calibri" w:cs="Calibri"/>
          <w:color w:val="000000"/>
          <w:sz w:val="21"/>
          <w:szCs w:val="21"/>
          <w:shd w:val="clear" w:color="auto" w:fill="FFFFFF"/>
          <w:lang w:val="en-GB" w:eastAsia="es-ES_tradnl"/>
        </w:rPr>
      </w:pPr>
      <w:r w:rsidRPr="00B81522">
        <w:rPr>
          <w:rFonts w:ascii="Calibri" w:eastAsia="Times New Roman" w:hAnsi="Calibri" w:cs="Calibri"/>
          <w:color w:val="000000"/>
          <w:sz w:val="21"/>
          <w:szCs w:val="21"/>
          <w:shd w:val="clear" w:color="auto" w:fill="FFFFFF"/>
          <w:lang w:val="en-GB" w:eastAsia="es-ES_tradnl"/>
        </w:rPr>
        <w:t>Moreover, when connected or smart devices (including those incorporated in toys and clothes) are directed principally at children or are likely to be regularly used by them, data-protection principles, rules and rights should also be respected</w:t>
      </w:r>
      <w:r>
        <w:rPr>
          <w:rFonts w:ascii="Calibri" w:eastAsia="Times New Roman" w:hAnsi="Calibri" w:cs="Calibri"/>
          <w:color w:val="000000"/>
          <w:sz w:val="21"/>
          <w:szCs w:val="21"/>
          <w:shd w:val="clear" w:color="auto" w:fill="FFFFFF"/>
          <w:lang w:val="en-GB" w:eastAsia="es-ES_tradnl"/>
        </w:rPr>
        <w:t>.</w:t>
      </w:r>
    </w:p>
    <w:p w14:paraId="1EF5BD39" w14:textId="261EC8A8" w:rsidR="0032592E" w:rsidRDefault="0062245D" w:rsidP="0034349E">
      <w:pPr>
        <w:pStyle w:val="ListParagraph"/>
        <w:numPr>
          <w:ilvl w:val="0"/>
          <w:numId w:val="25"/>
        </w:numPr>
        <w:jc w:val="both"/>
        <w:rPr>
          <w:rFonts w:ascii="Calibri" w:eastAsia="Times New Roman" w:hAnsi="Calibri" w:cs="Calibri"/>
          <w:color w:val="000000"/>
          <w:sz w:val="21"/>
          <w:szCs w:val="21"/>
          <w:shd w:val="clear" w:color="auto" w:fill="FFFFFF"/>
          <w:lang w:val="en-GB" w:eastAsia="es-ES_tradnl"/>
        </w:rPr>
      </w:pPr>
      <w:r w:rsidRPr="00D2382C">
        <w:rPr>
          <w:rFonts w:ascii="Calibri" w:eastAsia="Times New Roman" w:hAnsi="Calibri" w:cs="Calibri"/>
          <w:color w:val="000000"/>
          <w:sz w:val="21"/>
          <w:szCs w:val="21"/>
          <w:shd w:val="clear" w:color="auto" w:fill="FFFFFF"/>
          <w:lang w:val="en-GB" w:eastAsia="es-ES_tradnl"/>
        </w:rPr>
        <w:t>Finally, in §</w:t>
      </w:r>
      <w:r w:rsidR="0032592E" w:rsidRPr="00D2382C">
        <w:rPr>
          <w:rFonts w:ascii="Calibri" w:eastAsia="Times New Roman" w:hAnsi="Calibri" w:cs="Calibri"/>
          <w:color w:val="000000"/>
          <w:sz w:val="21"/>
          <w:szCs w:val="21"/>
          <w:shd w:val="clear" w:color="auto" w:fill="FFFFFF"/>
          <w:lang w:val="en-GB" w:eastAsia="es-ES_tradnl"/>
        </w:rPr>
        <w:t>75</w:t>
      </w:r>
      <w:r w:rsidRPr="00D2382C">
        <w:rPr>
          <w:rFonts w:ascii="Calibri" w:eastAsia="Times New Roman" w:hAnsi="Calibri" w:cs="Calibri"/>
          <w:color w:val="000000"/>
          <w:sz w:val="21"/>
          <w:szCs w:val="21"/>
          <w:shd w:val="clear" w:color="auto" w:fill="FFFFFF"/>
          <w:lang w:val="en-GB" w:eastAsia="es-ES_tradnl"/>
        </w:rPr>
        <w:t xml:space="preserve"> </w:t>
      </w:r>
      <w:r w:rsidR="0032592E" w:rsidRPr="00D2382C">
        <w:rPr>
          <w:rFonts w:ascii="Calibri" w:eastAsia="Times New Roman" w:hAnsi="Calibri" w:cs="Calibri"/>
          <w:color w:val="000000"/>
          <w:sz w:val="21"/>
          <w:szCs w:val="21"/>
          <w:shd w:val="clear" w:color="auto" w:fill="FFFFFF"/>
          <w:lang w:val="en-GB" w:eastAsia="es-ES_tradnl"/>
        </w:rPr>
        <w:t xml:space="preserve">the obligation should be that data processing be designed to </w:t>
      </w:r>
      <w:r w:rsidR="00223E57" w:rsidRPr="00D2382C">
        <w:rPr>
          <w:rFonts w:ascii="Calibri" w:eastAsia="Times New Roman" w:hAnsi="Calibri" w:cs="Calibri"/>
          <w:color w:val="000000"/>
          <w:sz w:val="21"/>
          <w:szCs w:val="21"/>
          <w:u w:val="single"/>
          <w:shd w:val="clear" w:color="auto" w:fill="FFFFFF"/>
          <w:lang w:val="en-GB" w:eastAsia="es-ES_tradnl"/>
        </w:rPr>
        <w:t xml:space="preserve">prevent or minimise the risk of interference with children’s </w:t>
      </w:r>
      <w:r w:rsidR="00013C49" w:rsidRPr="00D2382C">
        <w:rPr>
          <w:rFonts w:ascii="Calibri" w:eastAsia="Times New Roman" w:hAnsi="Calibri" w:cs="Calibri"/>
          <w:color w:val="000000"/>
          <w:sz w:val="21"/>
          <w:szCs w:val="21"/>
          <w:u w:val="single"/>
          <w:shd w:val="clear" w:color="auto" w:fill="FFFFFF"/>
          <w:lang w:val="en-GB" w:eastAsia="es-ES_tradnl"/>
        </w:rPr>
        <w:t xml:space="preserve">other </w:t>
      </w:r>
      <w:r w:rsidR="00223E57" w:rsidRPr="00D2382C">
        <w:rPr>
          <w:rFonts w:ascii="Calibri" w:eastAsia="Times New Roman" w:hAnsi="Calibri" w:cs="Calibri"/>
          <w:color w:val="000000"/>
          <w:sz w:val="21"/>
          <w:szCs w:val="21"/>
          <w:u w:val="single"/>
          <w:shd w:val="clear" w:color="auto" w:fill="FFFFFF"/>
          <w:lang w:val="en-GB" w:eastAsia="es-ES_tradnl"/>
        </w:rPr>
        <w:t>rights</w:t>
      </w:r>
      <w:r w:rsidR="00013C49" w:rsidRPr="00D2382C">
        <w:rPr>
          <w:rFonts w:ascii="Calibri" w:eastAsia="Times New Roman" w:hAnsi="Calibri" w:cs="Calibri"/>
          <w:color w:val="000000"/>
          <w:sz w:val="21"/>
          <w:szCs w:val="21"/>
          <w:shd w:val="clear" w:color="auto" w:fill="FFFFFF"/>
          <w:lang w:val="en-GB" w:eastAsia="es-ES_tradnl"/>
        </w:rPr>
        <w:t>, not only not to arbitrarily limit the latter.</w:t>
      </w:r>
    </w:p>
    <w:p w14:paraId="0604AB81" w14:textId="6EB72B03" w:rsidR="00480681" w:rsidRPr="004256B3" w:rsidRDefault="00480681" w:rsidP="004256B3">
      <w:pPr>
        <w:jc w:val="both"/>
        <w:rPr>
          <w:rFonts w:ascii="Calibri" w:eastAsia="Times New Roman" w:hAnsi="Calibri" w:cs="Calibri"/>
          <w:color w:val="000000"/>
          <w:sz w:val="21"/>
          <w:szCs w:val="21"/>
          <w:shd w:val="clear" w:color="auto" w:fill="FFFFFF"/>
          <w:lang w:val="en-GB" w:eastAsia="es-ES_tradnl"/>
        </w:rPr>
      </w:pPr>
      <w:r w:rsidRPr="004256B3">
        <w:rPr>
          <w:rFonts w:ascii="Calibri" w:eastAsia="Times New Roman" w:hAnsi="Calibri" w:cs="Calibri"/>
          <w:b/>
          <w:bCs/>
          <w:color w:val="000000"/>
          <w:sz w:val="21"/>
          <w:szCs w:val="21"/>
          <w:shd w:val="clear" w:color="auto" w:fill="FFFFFF"/>
          <w:lang w:val="en-GB" w:eastAsia="es-ES_tradnl"/>
        </w:rPr>
        <w:t xml:space="preserve">F. </w:t>
      </w:r>
      <w:r w:rsidR="005520C7" w:rsidRPr="004256B3">
        <w:rPr>
          <w:rFonts w:ascii="Calibri" w:eastAsia="Times New Roman" w:hAnsi="Calibri" w:cs="Calibri"/>
          <w:b/>
          <w:bCs/>
          <w:color w:val="000000"/>
          <w:sz w:val="21"/>
          <w:szCs w:val="21"/>
          <w:shd w:val="clear" w:color="auto" w:fill="FFFFFF"/>
          <w:lang w:val="en-GB" w:eastAsia="es-ES_tradnl"/>
        </w:rPr>
        <w:t>Birth registration and right to identity</w:t>
      </w:r>
      <w:r w:rsidR="006550A2" w:rsidRPr="004256B3">
        <w:rPr>
          <w:rFonts w:ascii="Calibri" w:eastAsia="Times New Roman" w:hAnsi="Calibri" w:cs="Calibri"/>
          <w:b/>
          <w:bCs/>
          <w:color w:val="000000"/>
          <w:sz w:val="21"/>
          <w:szCs w:val="21"/>
          <w:shd w:val="clear" w:color="auto" w:fill="FFFFFF"/>
          <w:lang w:val="en-GB" w:eastAsia="es-ES_tradnl"/>
        </w:rPr>
        <w:t xml:space="preserve"> (arts. 7 and 8)</w:t>
      </w:r>
      <w:r w:rsidR="005520C7" w:rsidRPr="004256B3">
        <w:rPr>
          <w:rFonts w:ascii="Calibri" w:eastAsia="Times New Roman" w:hAnsi="Calibri" w:cs="Calibri"/>
          <w:b/>
          <w:bCs/>
          <w:color w:val="000000"/>
          <w:sz w:val="21"/>
          <w:szCs w:val="21"/>
          <w:shd w:val="clear" w:color="auto" w:fill="FFFFFF"/>
          <w:lang w:val="en-GB" w:eastAsia="es-ES_tradnl"/>
        </w:rPr>
        <w:t>.</w:t>
      </w:r>
      <w:r w:rsidR="005520C7">
        <w:rPr>
          <w:rFonts w:ascii="Calibri" w:eastAsia="Times New Roman" w:hAnsi="Calibri" w:cs="Calibri"/>
          <w:color w:val="000000"/>
          <w:sz w:val="21"/>
          <w:szCs w:val="21"/>
          <w:shd w:val="clear" w:color="auto" w:fill="FFFFFF"/>
          <w:lang w:val="en-GB" w:eastAsia="es-ES_tradnl"/>
        </w:rPr>
        <w:t xml:space="preserve"> </w:t>
      </w:r>
      <w:r w:rsidR="003A4E5F" w:rsidRPr="003A4E5F">
        <w:rPr>
          <w:rFonts w:ascii="Calibri" w:eastAsia="Times New Roman" w:hAnsi="Calibri" w:cs="Calibri"/>
          <w:color w:val="000000"/>
          <w:sz w:val="21"/>
          <w:szCs w:val="21"/>
          <w:shd w:val="clear" w:color="auto" w:fill="FFFFFF"/>
          <w:lang w:val="en-GB" w:eastAsia="es-ES_tradnl"/>
        </w:rPr>
        <w:t xml:space="preserve">While recognising the opportunities offered by digital technologies in the management of birth registration, the particular sensitive nature of personal data processed in the context of digital identity systems, i.e. biometric data uniquely identifying a person, must be highlighted. </w:t>
      </w:r>
      <w:r w:rsidR="003A4E5F">
        <w:rPr>
          <w:rFonts w:ascii="Calibri" w:eastAsia="Times New Roman" w:hAnsi="Calibri" w:cs="Calibri"/>
          <w:color w:val="000000"/>
          <w:sz w:val="21"/>
          <w:szCs w:val="21"/>
          <w:shd w:val="clear" w:color="auto" w:fill="FFFFFF"/>
          <w:lang w:val="en-GB" w:eastAsia="es-ES_tradnl"/>
        </w:rPr>
        <w:t>The draft General Comment should state that s</w:t>
      </w:r>
      <w:r w:rsidR="003A4E5F" w:rsidRPr="004256B3">
        <w:rPr>
          <w:rFonts w:ascii="Calibri" w:eastAsia="Times New Roman" w:hAnsi="Calibri" w:cs="Calibri"/>
          <w:color w:val="000000"/>
          <w:sz w:val="21"/>
          <w:szCs w:val="21"/>
          <w:u w:val="single"/>
          <w:shd w:val="clear" w:color="auto" w:fill="FFFFFF"/>
          <w:lang w:val="en-GB" w:eastAsia="es-ES_tradnl"/>
        </w:rPr>
        <w:t>uch systems</w:t>
      </w:r>
      <w:r w:rsidR="003A4E5F" w:rsidRPr="003A4E5F">
        <w:rPr>
          <w:rFonts w:ascii="Calibri" w:eastAsia="Times New Roman" w:hAnsi="Calibri" w:cs="Calibri"/>
          <w:color w:val="000000"/>
          <w:sz w:val="21"/>
          <w:szCs w:val="21"/>
          <w:shd w:val="clear" w:color="auto" w:fill="FFFFFF"/>
          <w:lang w:val="en-GB" w:eastAsia="es-ES_tradnl"/>
        </w:rPr>
        <w:t xml:space="preserve">, in light of the privacy and data protection risks they carry, should necessarily be accompanied by the </w:t>
      </w:r>
      <w:r w:rsidR="003A4E5F" w:rsidRPr="004256B3">
        <w:rPr>
          <w:rFonts w:ascii="Calibri" w:eastAsia="Times New Roman" w:hAnsi="Calibri" w:cs="Calibri"/>
          <w:color w:val="000000"/>
          <w:sz w:val="21"/>
          <w:szCs w:val="21"/>
          <w:u w:val="single"/>
          <w:shd w:val="clear" w:color="auto" w:fill="FFFFFF"/>
          <w:lang w:val="en-GB" w:eastAsia="es-ES_tradnl"/>
        </w:rPr>
        <w:t>adoption of modern data protection legislations</w:t>
      </w:r>
      <w:r w:rsidR="003A4E5F" w:rsidRPr="003A4E5F">
        <w:rPr>
          <w:rFonts w:ascii="Calibri" w:eastAsia="Times New Roman" w:hAnsi="Calibri" w:cs="Calibri"/>
          <w:color w:val="000000"/>
          <w:sz w:val="21"/>
          <w:szCs w:val="21"/>
          <w:shd w:val="clear" w:color="auto" w:fill="FFFFFF"/>
          <w:lang w:val="en-GB" w:eastAsia="es-ES_tradnl"/>
        </w:rPr>
        <w:t>.</w:t>
      </w:r>
    </w:p>
    <w:p w14:paraId="7D15F2D4" w14:textId="77777777" w:rsidR="007E0E58" w:rsidRPr="00D2382C" w:rsidRDefault="00CA5C89" w:rsidP="00E07F06">
      <w:pPr>
        <w:pStyle w:val="ListParagraph"/>
        <w:numPr>
          <w:ilvl w:val="0"/>
          <w:numId w:val="22"/>
        </w:numPr>
        <w:jc w:val="both"/>
        <w:rPr>
          <w:rFonts w:ascii="Calibri" w:eastAsia="Times New Roman" w:hAnsi="Calibri" w:cs="Calibri"/>
          <w:b/>
          <w:bCs/>
          <w:color w:val="000000"/>
          <w:sz w:val="21"/>
          <w:szCs w:val="21"/>
          <w:shd w:val="clear" w:color="auto" w:fill="FFFFFF"/>
          <w:lang w:val="en-GB" w:eastAsia="es-ES_tradnl"/>
        </w:rPr>
      </w:pPr>
      <w:r w:rsidRPr="00D2382C">
        <w:rPr>
          <w:rFonts w:ascii="Calibri" w:eastAsia="Times New Roman" w:hAnsi="Calibri" w:cs="Calibri"/>
          <w:b/>
          <w:bCs/>
          <w:color w:val="000000"/>
          <w:sz w:val="21"/>
          <w:szCs w:val="21"/>
          <w:shd w:val="clear" w:color="auto" w:fill="FFFFFF"/>
          <w:lang w:val="en-GB" w:eastAsia="es-ES_tradnl"/>
        </w:rPr>
        <w:t xml:space="preserve">VIOLENCE AGAINST CHILDREN </w:t>
      </w:r>
    </w:p>
    <w:p w14:paraId="7BFF903B" w14:textId="1AE2980B" w:rsidR="00CB5D1D" w:rsidRPr="00CB5D1D" w:rsidRDefault="00CB5D1D" w:rsidP="00CB5D1D">
      <w:pPr>
        <w:spacing w:line="240" w:lineRule="auto"/>
        <w:jc w:val="both"/>
        <w:rPr>
          <w:sz w:val="21"/>
          <w:szCs w:val="21"/>
          <w:lang w:val="en-GB"/>
        </w:rPr>
      </w:pPr>
      <w:r w:rsidRPr="00CB5D1D">
        <w:rPr>
          <w:bCs/>
          <w:sz w:val="21"/>
          <w:szCs w:val="21"/>
          <w:lang w:val="en-GB"/>
        </w:rPr>
        <w:t xml:space="preserve">Council of Europe standards offer valuable benchmarks, guidance and tools to states in tackling violence in the digital environment. </w:t>
      </w:r>
      <w:r w:rsidRPr="00CB5D1D">
        <w:rPr>
          <w:sz w:val="21"/>
          <w:szCs w:val="21"/>
          <w:lang w:val="en-GB"/>
        </w:rPr>
        <w:t xml:space="preserve">The </w:t>
      </w:r>
      <w:r w:rsidRPr="00346583">
        <w:rPr>
          <w:rStyle w:val="Hyperlink"/>
          <w:color w:val="auto"/>
          <w:sz w:val="21"/>
          <w:szCs w:val="21"/>
          <w:lang w:val="en-GB"/>
        </w:rPr>
        <w:t>Lanzarote</w:t>
      </w:r>
      <w:r w:rsidRPr="00346583">
        <w:rPr>
          <w:sz w:val="21"/>
          <w:szCs w:val="21"/>
          <w:u w:val="single"/>
          <w:lang w:val="en-GB"/>
        </w:rPr>
        <w:t xml:space="preserve">, </w:t>
      </w:r>
      <w:r w:rsidRPr="00346583">
        <w:rPr>
          <w:rStyle w:val="Hyperlink"/>
          <w:color w:val="auto"/>
          <w:sz w:val="21"/>
          <w:szCs w:val="21"/>
          <w:lang w:val="en-GB"/>
        </w:rPr>
        <w:t>Istanbul</w:t>
      </w:r>
      <w:r w:rsidRPr="00346583">
        <w:rPr>
          <w:sz w:val="21"/>
          <w:szCs w:val="21"/>
          <w:u w:val="single"/>
          <w:lang w:val="en-GB"/>
        </w:rPr>
        <w:t xml:space="preserve"> and </w:t>
      </w:r>
      <w:r w:rsidRPr="00346583">
        <w:rPr>
          <w:rStyle w:val="Hyperlink"/>
          <w:color w:val="auto"/>
          <w:sz w:val="21"/>
          <w:szCs w:val="21"/>
          <w:lang w:val="en-GB"/>
        </w:rPr>
        <w:t>Budapest</w:t>
      </w:r>
      <w:r w:rsidRPr="00346583">
        <w:rPr>
          <w:sz w:val="21"/>
          <w:szCs w:val="21"/>
          <w:u w:val="single"/>
          <w:lang w:val="en-GB"/>
        </w:rPr>
        <w:t xml:space="preserve"> conventions</w:t>
      </w:r>
      <w:r w:rsidR="00C77814">
        <w:rPr>
          <w:rStyle w:val="FootnoteReference"/>
          <w:sz w:val="21"/>
          <w:szCs w:val="21"/>
          <w:u w:val="single"/>
          <w:lang w:val="en-GB"/>
        </w:rPr>
        <w:footnoteReference w:id="8"/>
      </w:r>
      <w:r w:rsidRPr="00CB5D1D">
        <w:rPr>
          <w:sz w:val="21"/>
          <w:szCs w:val="21"/>
          <w:lang w:val="en-GB"/>
        </w:rPr>
        <w:t xml:space="preserve"> provide benchmarks on substantive criminal laws that protect children from abuse and violence, including in the online environment. These conventions are open to accession by non-member states of the Council of Europe</w:t>
      </w:r>
      <w:r w:rsidR="00037053">
        <w:rPr>
          <w:sz w:val="21"/>
          <w:szCs w:val="21"/>
          <w:lang w:val="en-GB"/>
        </w:rPr>
        <w:t xml:space="preserve"> and some have already been acceded to by non</w:t>
      </w:r>
      <w:r w:rsidR="00FB54BE">
        <w:rPr>
          <w:sz w:val="21"/>
          <w:szCs w:val="21"/>
          <w:lang w:val="en-GB"/>
        </w:rPr>
        <w:t>-</w:t>
      </w:r>
      <w:r w:rsidR="00037053">
        <w:rPr>
          <w:sz w:val="21"/>
          <w:szCs w:val="21"/>
          <w:lang w:val="en-GB"/>
        </w:rPr>
        <w:t>COE member states</w:t>
      </w:r>
      <w:r w:rsidRPr="00CB5D1D">
        <w:rPr>
          <w:sz w:val="21"/>
          <w:szCs w:val="21"/>
          <w:lang w:val="en-GB"/>
        </w:rPr>
        <w:t>.</w:t>
      </w:r>
      <w:r w:rsidR="00037053">
        <w:rPr>
          <w:sz w:val="21"/>
          <w:szCs w:val="21"/>
          <w:lang w:val="en-GB"/>
        </w:rPr>
        <w:t xml:space="preserve"> A great number of guidance and recommendations have been developed within the monitoring bodies of all three Conventions and should be made available worldwide.</w:t>
      </w:r>
    </w:p>
    <w:p w14:paraId="7097B622" w14:textId="49EB6B2C" w:rsidR="00452F97" w:rsidRPr="00D2382C" w:rsidRDefault="007A616A" w:rsidP="00A76E99">
      <w:pPr>
        <w:jc w:val="both"/>
        <w:rPr>
          <w:rFonts w:ascii="Calibri" w:eastAsia="Times New Roman" w:hAnsi="Calibri" w:cs="Calibri"/>
          <w:color w:val="000000"/>
          <w:sz w:val="21"/>
          <w:szCs w:val="21"/>
          <w:shd w:val="clear" w:color="auto" w:fill="FFFFFF"/>
          <w:lang w:val="en-GB" w:eastAsia="es-ES_tradnl"/>
        </w:rPr>
      </w:pPr>
      <w:r>
        <w:rPr>
          <w:rFonts w:ascii="Calibri" w:eastAsia="Times New Roman" w:hAnsi="Calibri" w:cs="Calibri"/>
          <w:color w:val="000000"/>
          <w:sz w:val="21"/>
          <w:szCs w:val="21"/>
          <w:shd w:val="clear" w:color="auto" w:fill="FFFFFF"/>
          <w:lang w:val="en-GB" w:eastAsia="es-ES_tradnl"/>
        </w:rPr>
        <w:t>As per the content of the draft General Comment, w</w:t>
      </w:r>
      <w:r w:rsidR="00A76E99" w:rsidRPr="00D2382C">
        <w:rPr>
          <w:rFonts w:ascii="Calibri" w:eastAsia="Times New Roman" w:hAnsi="Calibri" w:cs="Calibri"/>
          <w:color w:val="000000"/>
          <w:sz w:val="21"/>
          <w:szCs w:val="21"/>
          <w:shd w:val="clear" w:color="auto" w:fill="FFFFFF"/>
          <w:lang w:val="en-GB" w:eastAsia="es-ES_tradnl"/>
        </w:rPr>
        <w:t xml:space="preserve">e welcome the mention to business enterprises’ responsibility to protect children from all forms of violence in the digital environment. However, this </w:t>
      </w:r>
      <w:r w:rsidR="00A76E99" w:rsidRPr="00D2382C">
        <w:rPr>
          <w:rFonts w:ascii="Calibri" w:eastAsia="Times New Roman" w:hAnsi="Calibri" w:cs="Calibri"/>
          <w:color w:val="000000"/>
          <w:sz w:val="21"/>
          <w:szCs w:val="21"/>
          <w:shd w:val="clear" w:color="auto" w:fill="FFFFFF"/>
          <w:lang w:val="en-GB" w:eastAsia="es-ES_tradnl"/>
        </w:rPr>
        <w:lastRenderedPageBreak/>
        <w:t>provision (§8</w:t>
      </w:r>
      <w:r w:rsidR="000E65A5" w:rsidRPr="00D2382C">
        <w:rPr>
          <w:rFonts w:ascii="Calibri" w:eastAsia="Times New Roman" w:hAnsi="Calibri" w:cs="Calibri"/>
          <w:color w:val="000000"/>
          <w:sz w:val="21"/>
          <w:szCs w:val="21"/>
          <w:shd w:val="clear" w:color="auto" w:fill="FFFFFF"/>
          <w:lang w:val="en-GB" w:eastAsia="es-ES_tradnl"/>
        </w:rPr>
        <w:t xml:space="preserve">7) could be further specified to include that </w:t>
      </w:r>
      <w:r w:rsidR="00E769E5" w:rsidRPr="00D2382C">
        <w:rPr>
          <w:rFonts w:ascii="Calibri" w:eastAsia="Times New Roman" w:hAnsi="Calibri" w:cs="Calibri"/>
          <w:color w:val="000000"/>
          <w:sz w:val="21"/>
          <w:szCs w:val="21"/>
          <w:shd w:val="clear" w:color="auto" w:fill="FFFFFF"/>
          <w:lang w:val="en-GB" w:eastAsia="es-ES_tradnl"/>
        </w:rPr>
        <w:t>s</w:t>
      </w:r>
      <w:r w:rsidR="00A76E99" w:rsidRPr="00D2382C">
        <w:rPr>
          <w:rFonts w:ascii="Calibri" w:eastAsia="Times New Roman" w:hAnsi="Calibri" w:cs="Calibri"/>
          <w:color w:val="000000"/>
          <w:sz w:val="21"/>
          <w:szCs w:val="21"/>
          <w:shd w:val="clear" w:color="auto" w:fill="FFFFFF"/>
          <w:lang w:val="en-GB" w:eastAsia="es-ES_tradnl"/>
        </w:rPr>
        <w:t xml:space="preserve">tates should engage with </w:t>
      </w:r>
      <w:r w:rsidR="00A76E99" w:rsidRPr="00D2382C">
        <w:rPr>
          <w:rFonts w:ascii="Calibri" w:eastAsia="Times New Roman" w:hAnsi="Calibri" w:cs="Calibri"/>
          <w:color w:val="000000"/>
          <w:sz w:val="21"/>
          <w:szCs w:val="21"/>
          <w:u w:val="single"/>
          <w:shd w:val="clear" w:color="auto" w:fill="FFFFFF"/>
          <w:lang w:val="en-GB" w:eastAsia="es-ES_tradnl"/>
        </w:rPr>
        <w:t>business enterprises</w:t>
      </w:r>
      <w:r w:rsidR="00A76E99" w:rsidRPr="00D2382C">
        <w:rPr>
          <w:rFonts w:ascii="Calibri" w:eastAsia="Times New Roman" w:hAnsi="Calibri" w:cs="Calibri"/>
          <w:color w:val="000000"/>
          <w:sz w:val="21"/>
          <w:szCs w:val="21"/>
          <w:shd w:val="clear" w:color="auto" w:fill="FFFFFF"/>
          <w:lang w:val="en-GB" w:eastAsia="es-ES_tradnl"/>
        </w:rPr>
        <w:t xml:space="preserve"> to provide assistance, including as appropriate technical support and equipment, to law-enforcement authorities to </w:t>
      </w:r>
      <w:r w:rsidR="00A76E99" w:rsidRPr="00D2382C">
        <w:rPr>
          <w:rFonts w:ascii="Calibri" w:eastAsia="Times New Roman" w:hAnsi="Calibri" w:cs="Calibri"/>
          <w:color w:val="000000"/>
          <w:sz w:val="21"/>
          <w:szCs w:val="21"/>
          <w:u w:val="single"/>
          <w:shd w:val="clear" w:color="auto" w:fill="FFFFFF"/>
          <w:lang w:val="en-GB" w:eastAsia="es-ES_tradnl"/>
        </w:rPr>
        <w:t>support the identification of perpetrators</w:t>
      </w:r>
      <w:r w:rsidR="00A76E99" w:rsidRPr="00D2382C">
        <w:rPr>
          <w:rFonts w:ascii="Calibri" w:eastAsia="Times New Roman" w:hAnsi="Calibri" w:cs="Calibri"/>
          <w:color w:val="000000"/>
          <w:sz w:val="21"/>
          <w:szCs w:val="21"/>
          <w:shd w:val="clear" w:color="auto" w:fill="FFFFFF"/>
          <w:lang w:val="en-GB" w:eastAsia="es-ES_tradnl"/>
        </w:rPr>
        <w:t xml:space="preserve"> of crimes against children </w:t>
      </w:r>
      <w:r w:rsidR="00A76E99" w:rsidRPr="00D2382C">
        <w:rPr>
          <w:rFonts w:ascii="Calibri" w:eastAsia="Times New Roman" w:hAnsi="Calibri" w:cs="Calibri"/>
          <w:color w:val="000000"/>
          <w:sz w:val="21"/>
          <w:szCs w:val="21"/>
          <w:u w:val="single"/>
          <w:shd w:val="clear" w:color="auto" w:fill="FFFFFF"/>
          <w:lang w:val="en-GB" w:eastAsia="es-ES_tradnl"/>
        </w:rPr>
        <w:t>and collect evidence</w:t>
      </w:r>
      <w:r w:rsidR="00A76E99" w:rsidRPr="00D2382C">
        <w:rPr>
          <w:rFonts w:ascii="Calibri" w:eastAsia="Times New Roman" w:hAnsi="Calibri" w:cs="Calibri"/>
          <w:color w:val="000000"/>
          <w:sz w:val="21"/>
          <w:szCs w:val="21"/>
          <w:shd w:val="clear" w:color="auto" w:fill="FFFFFF"/>
          <w:lang w:val="en-GB" w:eastAsia="es-ES_tradnl"/>
        </w:rPr>
        <w:t xml:space="preserve"> required for criminal proceedings. Mindful of available technologies and without prejudice to the principles of liability of internet intermediaries and their exemption from general monitoring obligations, </w:t>
      </w:r>
      <w:r w:rsidR="00E769E5" w:rsidRPr="00D2382C">
        <w:rPr>
          <w:rFonts w:ascii="Calibri" w:eastAsia="Times New Roman" w:hAnsi="Calibri" w:cs="Calibri"/>
          <w:color w:val="000000"/>
          <w:sz w:val="21"/>
          <w:szCs w:val="21"/>
          <w:shd w:val="clear" w:color="auto" w:fill="FFFFFF"/>
          <w:lang w:val="en-GB" w:eastAsia="es-ES_tradnl"/>
        </w:rPr>
        <w:t>s</w:t>
      </w:r>
      <w:r w:rsidR="00A76E99" w:rsidRPr="00D2382C">
        <w:rPr>
          <w:rFonts w:ascii="Calibri" w:eastAsia="Times New Roman" w:hAnsi="Calibri" w:cs="Calibri"/>
          <w:color w:val="000000"/>
          <w:sz w:val="21"/>
          <w:szCs w:val="21"/>
          <w:shd w:val="clear" w:color="auto" w:fill="FFFFFF"/>
          <w:lang w:val="en-GB" w:eastAsia="es-ES_tradnl"/>
        </w:rPr>
        <w:t>tates should require business enterprises to</w:t>
      </w:r>
      <w:r w:rsidR="00452F97" w:rsidRPr="00D2382C">
        <w:rPr>
          <w:rFonts w:ascii="Calibri" w:eastAsia="Times New Roman" w:hAnsi="Calibri" w:cs="Calibri"/>
          <w:color w:val="000000"/>
          <w:sz w:val="21"/>
          <w:szCs w:val="21"/>
          <w:shd w:val="clear" w:color="auto" w:fill="FFFFFF"/>
          <w:lang w:val="en-GB" w:eastAsia="es-ES_tradnl"/>
        </w:rPr>
        <w:t>:</w:t>
      </w:r>
    </w:p>
    <w:p w14:paraId="7BBB63E0" w14:textId="557ACF99" w:rsidR="00452F97" w:rsidRPr="00D2382C" w:rsidRDefault="00A76E99" w:rsidP="00452F97">
      <w:pPr>
        <w:pStyle w:val="ListParagraph"/>
        <w:numPr>
          <w:ilvl w:val="0"/>
          <w:numId w:val="30"/>
        </w:numPr>
        <w:jc w:val="both"/>
        <w:rPr>
          <w:rFonts w:ascii="Calibri" w:eastAsia="Times New Roman" w:hAnsi="Calibri" w:cs="Calibri"/>
          <w:color w:val="000000"/>
          <w:sz w:val="21"/>
          <w:szCs w:val="21"/>
          <w:shd w:val="clear" w:color="auto" w:fill="FFFFFF"/>
          <w:lang w:val="en-GB" w:eastAsia="es-ES_tradnl"/>
        </w:rPr>
      </w:pPr>
      <w:r w:rsidRPr="00D2382C">
        <w:rPr>
          <w:rFonts w:ascii="Calibri" w:eastAsia="Times New Roman" w:hAnsi="Calibri" w:cs="Calibri"/>
          <w:color w:val="000000"/>
          <w:sz w:val="21"/>
          <w:szCs w:val="21"/>
          <w:shd w:val="clear" w:color="auto" w:fill="FFFFFF"/>
          <w:lang w:val="en-GB" w:eastAsia="es-ES_tradnl"/>
        </w:rPr>
        <w:t xml:space="preserve">take reasonable, proportionate and effective measures to </w:t>
      </w:r>
      <w:r w:rsidRPr="00D2382C">
        <w:rPr>
          <w:rFonts w:ascii="Calibri" w:eastAsia="Times New Roman" w:hAnsi="Calibri" w:cs="Calibri"/>
          <w:color w:val="000000"/>
          <w:sz w:val="21"/>
          <w:szCs w:val="21"/>
          <w:u w:val="single"/>
          <w:shd w:val="clear" w:color="auto" w:fill="FFFFFF"/>
          <w:lang w:val="en-GB" w:eastAsia="es-ES_tradnl"/>
        </w:rPr>
        <w:t>ensure that their networks or online services are not misused for criminal or other unlawful purposes in ways which may harm children</w:t>
      </w:r>
      <w:r w:rsidRPr="00D2382C">
        <w:rPr>
          <w:rFonts w:ascii="Calibri" w:eastAsia="Times New Roman" w:hAnsi="Calibri" w:cs="Calibri"/>
          <w:color w:val="000000"/>
          <w:sz w:val="21"/>
          <w:szCs w:val="21"/>
          <w:shd w:val="clear" w:color="auto" w:fill="FFFFFF"/>
          <w:lang w:val="en-GB" w:eastAsia="es-ES_tradnl"/>
        </w:rPr>
        <w:t>, for example in relation to the production, distribution, provision of access to, advertising of or storage of child sexual abuse material or other forms of online child abuse</w:t>
      </w:r>
      <w:r w:rsidR="00DC6439">
        <w:rPr>
          <w:rFonts w:ascii="Calibri" w:eastAsia="Times New Roman" w:hAnsi="Calibri" w:cs="Calibri"/>
          <w:color w:val="000000"/>
          <w:sz w:val="21"/>
          <w:szCs w:val="21"/>
          <w:shd w:val="clear" w:color="auto" w:fill="FFFFFF"/>
          <w:lang w:val="en-GB" w:eastAsia="es-ES_tradnl"/>
        </w:rPr>
        <w:t>;</w:t>
      </w:r>
    </w:p>
    <w:p w14:paraId="0096CC13" w14:textId="215503AD" w:rsidR="00452F97" w:rsidRPr="00D2382C" w:rsidRDefault="00A76E99" w:rsidP="00A76E99">
      <w:pPr>
        <w:pStyle w:val="ListParagraph"/>
        <w:numPr>
          <w:ilvl w:val="0"/>
          <w:numId w:val="30"/>
        </w:numPr>
        <w:jc w:val="both"/>
        <w:rPr>
          <w:rFonts w:ascii="Calibri" w:eastAsia="Times New Roman" w:hAnsi="Calibri" w:cs="Calibri"/>
          <w:color w:val="000000"/>
          <w:sz w:val="21"/>
          <w:szCs w:val="21"/>
          <w:shd w:val="clear" w:color="auto" w:fill="FFFFFF"/>
          <w:lang w:val="en-GB" w:eastAsia="es-ES_tradnl"/>
        </w:rPr>
      </w:pPr>
      <w:r w:rsidRPr="00D2382C">
        <w:rPr>
          <w:rFonts w:ascii="Calibri" w:eastAsia="Times New Roman" w:hAnsi="Calibri" w:cs="Calibri"/>
          <w:color w:val="000000"/>
          <w:sz w:val="21"/>
          <w:szCs w:val="21"/>
          <w:u w:val="single"/>
          <w:shd w:val="clear" w:color="auto" w:fill="FFFFFF"/>
          <w:lang w:val="en-GB" w:eastAsia="es-ES_tradnl"/>
        </w:rPr>
        <w:t>apply hash lists</w:t>
      </w:r>
      <w:r w:rsidRPr="00DC6439">
        <w:rPr>
          <w:rFonts w:ascii="Calibri" w:eastAsia="Times New Roman" w:hAnsi="Calibri" w:cs="Calibri"/>
          <w:color w:val="000000"/>
          <w:sz w:val="21"/>
          <w:szCs w:val="21"/>
          <w:shd w:val="clear" w:color="auto" w:fill="FFFFFF"/>
          <w:lang w:val="en-GB" w:eastAsia="es-ES_tradnl"/>
        </w:rPr>
        <w:t xml:space="preserve"> </w:t>
      </w:r>
      <w:r w:rsidRPr="00D2382C">
        <w:rPr>
          <w:rFonts w:ascii="Calibri" w:eastAsia="Times New Roman" w:hAnsi="Calibri" w:cs="Calibri"/>
          <w:color w:val="000000"/>
          <w:sz w:val="21"/>
          <w:szCs w:val="21"/>
          <w:shd w:val="clear" w:color="auto" w:fill="FFFFFF"/>
          <w:lang w:val="en-GB" w:eastAsia="es-ES_tradnl"/>
        </w:rPr>
        <w:t>with a view to ensuring that their networks are not being misused to store or distribute child sexual abuse images</w:t>
      </w:r>
      <w:r w:rsidR="00DC6439">
        <w:rPr>
          <w:rFonts w:ascii="Calibri" w:eastAsia="Times New Roman" w:hAnsi="Calibri" w:cs="Calibri"/>
          <w:color w:val="000000"/>
          <w:sz w:val="21"/>
          <w:szCs w:val="21"/>
          <w:shd w:val="clear" w:color="auto" w:fill="FFFFFF"/>
          <w:lang w:val="en-GB" w:eastAsia="es-ES_tradnl"/>
        </w:rPr>
        <w:t>;</w:t>
      </w:r>
    </w:p>
    <w:p w14:paraId="7CC8EEBC" w14:textId="1AD0E23C" w:rsidR="00A76E99" w:rsidRDefault="00A76E99" w:rsidP="00A76E99">
      <w:pPr>
        <w:pStyle w:val="ListParagraph"/>
        <w:numPr>
          <w:ilvl w:val="0"/>
          <w:numId w:val="30"/>
        </w:numPr>
        <w:jc w:val="both"/>
        <w:rPr>
          <w:rFonts w:ascii="Calibri" w:eastAsia="Times New Roman" w:hAnsi="Calibri" w:cs="Calibri"/>
          <w:color w:val="000000"/>
          <w:sz w:val="21"/>
          <w:szCs w:val="21"/>
          <w:shd w:val="clear" w:color="auto" w:fill="FFFFFF"/>
          <w:lang w:val="en-GB" w:eastAsia="es-ES_tradnl"/>
        </w:rPr>
      </w:pPr>
      <w:r w:rsidRPr="00D2382C">
        <w:rPr>
          <w:rFonts w:ascii="Calibri" w:eastAsia="Times New Roman" w:hAnsi="Calibri" w:cs="Calibri"/>
          <w:color w:val="000000"/>
          <w:sz w:val="21"/>
          <w:szCs w:val="21"/>
          <w:shd w:val="clear" w:color="auto" w:fill="FFFFFF"/>
          <w:lang w:val="en-GB" w:eastAsia="es-ES_tradnl"/>
        </w:rPr>
        <w:t xml:space="preserve">take promptly all necessary steps to </w:t>
      </w:r>
      <w:r w:rsidRPr="00D2382C">
        <w:rPr>
          <w:rFonts w:ascii="Calibri" w:eastAsia="Times New Roman" w:hAnsi="Calibri" w:cs="Calibri"/>
          <w:color w:val="000000"/>
          <w:sz w:val="21"/>
          <w:szCs w:val="21"/>
          <w:u w:val="single"/>
          <w:shd w:val="clear" w:color="auto" w:fill="FFFFFF"/>
          <w:lang w:val="en-GB" w:eastAsia="es-ES_tradnl"/>
        </w:rPr>
        <w:t>secure the availability of metadata concerning any child sexual exploitation and abuse material</w:t>
      </w:r>
      <w:r w:rsidRPr="00D2382C">
        <w:rPr>
          <w:rFonts w:ascii="Calibri" w:eastAsia="Times New Roman" w:hAnsi="Calibri" w:cs="Calibri"/>
          <w:color w:val="000000"/>
          <w:sz w:val="21"/>
          <w:szCs w:val="21"/>
          <w:shd w:val="clear" w:color="auto" w:fill="FFFFFF"/>
          <w:lang w:val="en-GB" w:eastAsia="es-ES_tradnl"/>
        </w:rPr>
        <w:t xml:space="preserve"> found on local servers, make them available to law-enforcement authorities, remove these materials and, pending their removal, restrict access to such materials found on servers outside of their jurisdiction.</w:t>
      </w:r>
    </w:p>
    <w:p w14:paraId="7B2EEC8C" w14:textId="22BD6025" w:rsidR="007E0E58" w:rsidRPr="00D2382C" w:rsidRDefault="00A45542" w:rsidP="007E0E58">
      <w:pPr>
        <w:jc w:val="both"/>
        <w:rPr>
          <w:rFonts w:ascii="Calibri" w:eastAsia="Times New Roman" w:hAnsi="Calibri" w:cs="Calibri"/>
          <w:color w:val="000000"/>
          <w:sz w:val="21"/>
          <w:szCs w:val="21"/>
          <w:shd w:val="clear" w:color="auto" w:fill="FFFFFF"/>
          <w:lang w:val="en-GB" w:eastAsia="es-ES_tradnl"/>
        </w:rPr>
      </w:pPr>
      <w:r w:rsidRPr="00D2382C">
        <w:rPr>
          <w:rFonts w:ascii="Calibri" w:eastAsia="Times New Roman" w:hAnsi="Calibri" w:cs="Calibri"/>
          <w:color w:val="000000"/>
          <w:sz w:val="21"/>
          <w:szCs w:val="21"/>
          <w:shd w:val="clear" w:color="auto" w:fill="FFFFFF"/>
          <w:lang w:val="en-GB" w:eastAsia="es-ES_tradnl"/>
        </w:rPr>
        <w:t>Besides, w</w:t>
      </w:r>
      <w:r w:rsidR="00355CF3" w:rsidRPr="00355CF3">
        <w:rPr>
          <w:rFonts w:ascii="Calibri" w:eastAsia="Times New Roman" w:hAnsi="Calibri" w:cs="Calibri"/>
          <w:color w:val="000000"/>
          <w:sz w:val="21"/>
          <w:szCs w:val="21"/>
          <w:shd w:val="clear" w:color="auto" w:fill="FFFFFF"/>
          <w:lang w:val="en-GB" w:eastAsia="es-ES_tradnl"/>
        </w:rPr>
        <w:t xml:space="preserve">here </w:t>
      </w:r>
      <w:r w:rsidR="00E769E5" w:rsidRPr="00D2382C">
        <w:rPr>
          <w:rFonts w:ascii="Calibri" w:eastAsia="Times New Roman" w:hAnsi="Calibri" w:cs="Calibri"/>
          <w:color w:val="000000"/>
          <w:sz w:val="21"/>
          <w:szCs w:val="21"/>
          <w:shd w:val="clear" w:color="auto" w:fill="FFFFFF"/>
          <w:lang w:val="en-GB" w:eastAsia="es-ES_tradnl"/>
        </w:rPr>
        <w:t>s</w:t>
      </w:r>
      <w:r w:rsidR="00355CF3" w:rsidRPr="00355CF3">
        <w:rPr>
          <w:rFonts w:ascii="Calibri" w:eastAsia="Times New Roman" w:hAnsi="Calibri" w:cs="Calibri"/>
          <w:color w:val="000000"/>
          <w:sz w:val="21"/>
          <w:szCs w:val="21"/>
          <w:shd w:val="clear" w:color="auto" w:fill="FFFFFF"/>
          <w:lang w:val="en-GB" w:eastAsia="es-ES_tradnl"/>
        </w:rPr>
        <w:t xml:space="preserve">tates encourage the development, production and regular update by business enterprises of </w:t>
      </w:r>
      <w:r w:rsidR="00355CF3" w:rsidRPr="00355CF3">
        <w:rPr>
          <w:rFonts w:ascii="Calibri" w:eastAsia="Times New Roman" w:hAnsi="Calibri" w:cs="Calibri"/>
          <w:color w:val="000000"/>
          <w:sz w:val="21"/>
          <w:szCs w:val="21"/>
          <w:u w:val="single"/>
          <w:shd w:val="clear" w:color="auto" w:fill="FFFFFF"/>
          <w:lang w:val="en-GB" w:eastAsia="es-ES_tradnl"/>
        </w:rPr>
        <w:t>parental controls</w:t>
      </w:r>
      <w:r w:rsidR="00355CF3" w:rsidRPr="00355CF3">
        <w:rPr>
          <w:rFonts w:ascii="Calibri" w:eastAsia="Times New Roman" w:hAnsi="Calibri" w:cs="Calibri"/>
          <w:color w:val="000000"/>
          <w:sz w:val="21"/>
          <w:szCs w:val="21"/>
          <w:shd w:val="clear" w:color="auto" w:fill="FFFFFF"/>
          <w:lang w:val="en-GB" w:eastAsia="es-ES_tradnl"/>
        </w:rPr>
        <w:t xml:space="preserve"> to mitigate risks for children in the digital environment, they should ensure that such controls are developed and deployed taking into account children’s evolving capacities, and that they do not reinforce discriminatory attitudes, infringe children’s right to privacy or deny children the right to information, in accordance with their age and maturity.</w:t>
      </w:r>
    </w:p>
    <w:p w14:paraId="0AA11C32" w14:textId="5BED5376" w:rsidR="00E07F06" w:rsidRPr="00D2382C" w:rsidRDefault="007E0E58" w:rsidP="007E0E58">
      <w:pPr>
        <w:jc w:val="both"/>
        <w:rPr>
          <w:rFonts w:ascii="Calibri" w:eastAsia="Times New Roman" w:hAnsi="Calibri" w:cs="Calibri"/>
          <w:color w:val="000000"/>
          <w:sz w:val="21"/>
          <w:szCs w:val="21"/>
          <w:shd w:val="clear" w:color="auto" w:fill="FFFFFF"/>
          <w:lang w:val="en-GB" w:eastAsia="es-ES_tradnl"/>
        </w:rPr>
      </w:pPr>
      <w:r w:rsidRPr="00D2382C">
        <w:rPr>
          <w:rFonts w:ascii="Calibri" w:eastAsia="Times New Roman" w:hAnsi="Calibri" w:cs="Calibri"/>
          <w:color w:val="000000"/>
          <w:sz w:val="21"/>
          <w:szCs w:val="21"/>
          <w:shd w:val="clear" w:color="auto" w:fill="FFFFFF"/>
          <w:lang w:val="en-GB" w:eastAsia="es-ES_tradnl"/>
        </w:rPr>
        <w:t>Lastly, i</w:t>
      </w:r>
      <w:r w:rsidR="00986A36" w:rsidRPr="00D2382C">
        <w:rPr>
          <w:rFonts w:ascii="Calibri" w:eastAsia="Times New Roman" w:hAnsi="Calibri" w:cs="Calibri"/>
          <w:color w:val="000000"/>
          <w:sz w:val="21"/>
          <w:szCs w:val="21"/>
          <w:shd w:val="clear" w:color="auto" w:fill="FFFFFF"/>
          <w:lang w:val="en-GB" w:eastAsia="es-ES_tradnl"/>
        </w:rPr>
        <w:t xml:space="preserve">n §82, </w:t>
      </w:r>
      <w:r w:rsidR="00A838E1" w:rsidRPr="00D2382C">
        <w:rPr>
          <w:rFonts w:ascii="Calibri" w:eastAsia="Times New Roman" w:hAnsi="Calibri" w:cs="Calibri"/>
          <w:color w:val="000000"/>
          <w:sz w:val="21"/>
          <w:szCs w:val="21"/>
          <w:shd w:val="clear" w:color="auto" w:fill="FFFFFF"/>
          <w:lang w:val="en-GB" w:eastAsia="es-ES_tradnl"/>
        </w:rPr>
        <w:t>when</w:t>
      </w:r>
      <w:r w:rsidR="00382892" w:rsidRPr="00D2382C">
        <w:rPr>
          <w:rFonts w:ascii="Calibri" w:eastAsia="Times New Roman" w:hAnsi="Calibri" w:cs="Calibri"/>
          <w:color w:val="000000"/>
          <w:sz w:val="21"/>
          <w:szCs w:val="21"/>
          <w:shd w:val="clear" w:color="auto" w:fill="FFFFFF"/>
          <w:lang w:val="en-GB" w:eastAsia="es-ES_tradnl"/>
        </w:rPr>
        <w:t xml:space="preserve"> referring to </w:t>
      </w:r>
      <w:r w:rsidR="00382892" w:rsidRPr="00D2382C">
        <w:rPr>
          <w:rFonts w:ascii="Calibri" w:eastAsia="Times New Roman" w:hAnsi="Calibri" w:cs="Calibri"/>
          <w:color w:val="000000"/>
          <w:sz w:val="21"/>
          <w:szCs w:val="21"/>
          <w:u w:val="single"/>
          <w:shd w:val="clear" w:color="auto" w:fill="FFFFFF"/>
          <w:lang w:val="en-GB" w:eastAsia="es-ES_tradnl"/>
        </w:rPr>
        <w:t>safety and protective measures</w:t>
      </w:r>
      <w:r w:rsidR="00382892" w:rsidRPr="00D2382C">
        <w:rPr>
          <w:rFonts w:ascii="Calibri" w:eastAsia="Times New Roman" w:hAnsi="Calibri" w:cs="Calibri"/>
          <w:color w:val="000000"/>
          <w:sz w:val="21"/>
          <w:szCs w:val="21"/>
          <w:shd w:val="clear" w:color="auto" w:fill="FFFFFF"/>
          <w:lang w:val="en-GB" w:eastAsia="es-ES_tradnl"/>
        </w:rPr>
        <w:t xml:space="preserve"> </w:t>
      </w:r>
      <w:r w:rsidR="005A703F" w:rsidRPr="00D2382C">
        <w:rPr>
          <w:rFonts w:ascii="Calibri" w:eastAsia="Times New Roman" w:hAnsi="Calibri" w:cs="Calibri"/>
          <w:color w:val="000000"/>
          <w:sz w:val="21"/>
          <w:szCs w:val="21"/>
          <w:shd w:val="clear" w:color="auto" w:fill="FFFFFF"/>
          <w:lang w:val="en-GB" w:eastAsia="es-ES_tradnl"/>
        </w:rPr>
        <w:t xml:space="preserve">to be implemented by </w:t>
      </w:r>
      <w:r w:rsidR="00A838E1" w:rsidRPr="00D2382C">
        <w:rPr>
          <w:rFonts w:ascii="Calibri" w:eastAsia="Times New Roman" w:hAnsi="Calibri" w:cs="Calibri"/>
          <w:color w:val="000000"/>
          <w:sz w:val="21"/>
          <w:szCs w:val="21"/>
          <w:shd w:val="clear" w:color="auto" w:fill="FFFFFF"/>
          <w:lang w:val="en-GB" w:eastAsia="es-ES_tradnl"/>
        </w:rPr>
        <w:t>s</w:t>
      </w:r>
      <w:r w:rsidR="005A703F" w:rsidRPr="00D2382C">
        <w:rPr>
          <w:rFonts w:ascii="Calibri" w:eastAsia="Times New Roman" w:hAnsi="Calibri" w:cs="Calibri"/>
          <w:color w:val="000000"/>
          <w:sz w:val="21"/>
          <w:szCs w:val="21"/>
          <w:shd w:val="clear" w:color="auto" w:fill="FFFFFF"/>
          <w:lang w:val="en-GB" w:eastAsia="es-ES_tradnl"/>
        </w:rPr>
        <w:t xml:space="preserve">tates, a provision should be included by which said measures </w:t>
      </w:r>
      <w:r w:rsidR="005A703F" w:rsidRPr="00D2382C">
        <w:rPr>
          <w:rFonts w:ascii="Calibri" w:eastAsia="Times New Roman" w:hAnsi="Calibri" w:cs="Calibri"/>
          <w:color w:val="000000"/>
          <w:sz w:val="21"/>
          <w:szCs w:val="21"/>
          <w:u w:val="single"/>
          <w:shd w:val="clear" w:color="auto" w:fill="FFFFFF"/>
          <w:lang w:val="en-GB" w:eastAsia="es-ES_tradnl"/>
        </w:rPr>
        <w:t>should not unduly restrict</w:t>
      </w:r>
      <w:r w:rsidR="00986A36" w:rsidRPr="00D2382C">
        <w:rPr>
          <w:rFonts w:ascii="Calibri" w:eastAsia="Times New Roman" w:hAnsi="Calibri" w:cs="Calibri"/>
          <w:color w:val="000000"/>
          <w:sz w:val="21"/>
          <w:szCs w:val="21"/>
          <w:u w:val="single"/>
          <w:shd w:val="clear" w:color="auto" w:fill="FFFFFF"/>
          <w:lang w:val="en-GB" w:eastAsia="es-ES_tradnl"/>
        </w:rPr>
        <w:t xml:space="preserve"> the exercise of other children’s rights</w:t>
      </w:r>
      <w:r w:rsidR="00DF250B">
        <w:rPr>
          <w:rFonts w:ascii="Calibri" w:eastAsia="Times New Roman" w:hAnsi="Calibri" w:cs="Calibri"/>
          <w:color w:val="000000"/>
          <w:sz w:val="21"/>
          <w:szCs w:val="21"/>
          <w:u w:val="single"/>
          <w:shd w:val="clear" w:color="auto" w:fill="FFFFFF"/>
          <w:lang w:val="en-GB" w:eastAsia="es-ES_tradnl"/>
        </w:rPr>
        <w:t xml:space="preserve"> and should take into consideration the best interests of the child</w:t>
      </w:r>
      <w:r w:rsidR="00986A36" w:rsidRPr="00D2382C">
        <w:rPr>
          <w:rFonts w:ascii="Calibri" w:eastAsia="Times New Roman" w:hAnsi="Calibri" w:cs="Calibri"/>
          <w:color w:val="000000"/>
          <w:sz w:val="21"/>
          <w:szCs w:val="21"/>
          <w:shd w:val="clear" w:color="auto" w:fill="FFFFFF"/>
          <w:lang w:val="en-GB" w:eastAsia="es-ES_tradnl"/>
        </w:rPr>
        <w:t xml:space="preserve">. </w:t>
      </w:r>
    </w:p>
    <w:p w14:paraId="3D99636B" w14:textId="21EE30ED" w:rsidR="00A45542" w:rsidRPr="00D2382C" w:rsidRDefault="00A45542" w:rsidP="00A45542">
      <w:pPr>
        <w:pStyle w:val="ListParagraph"/>
        <w:numPr>
          <w:ilvl w:val="0"/>
          <w:numId w:val="22"/>
        </w:numPr>
        <w:jc w:val="both"/>
        <w:rPr>
          <w:rFonts w:ascii="Calibri" w:eastAsia="Times New Roman" w:hAnsi="Calibri" w:cs="Calibri"/>
          <w:b/>
          <w:bCs/>
          <w:color w:val="000000"/>
          <w:sz w:val="21"/>
          <w:szCs w:val="21"/>
          <w:shd w:val="clear" w:color="auto" w:fill="FFFFFF"/>
          <w:lang w:val="en-GB" w:eastAsia="es-ES_tradnl"/>
        </w:rPr>
      </w:pPr>
      <w:r w:rsidRPr="00D2382C">
        <w:rPr>
          <w:rFonts w:ascii="Calibri" w:eastAsia="Times New Roman" w:hAnsi="Calibri" w:cs="Calibri"/>
          <w:b/>
          <w:bCs/>
          <w:color w:val="000000"/>
          <w:sz w:val="21"/>
          <w:szCs w:val="21"/>
          <w:shd w:val="clear" w:color="auto" w:fill="FFFFFF"/>
          <w:lang w:val="en-GB" w:eastAsia="es-ES_tradnl"/>
        </w:rPr>
        <w:t xml:space="preserve">FAMILY ENVIRONMENT AND ALTERNATIVE CARE </w:t>
      </w:r>
    </w:p>
    <w:p w14:paraId="49D7BECD" w14:textId="64BE5C77" w:rsidR="00A45542" w:rsidRDefault="00A45542" w:rsidP="00A45542">
      <w:pPr>
        <w:jc w:val="both"/>
        <w:rPr>
          <w:rFonts w:ascii="Calibri" w:eastAsia="Times New Roman" w:hAnsi="Calibri" w:cs="Calibri"/>
          <w:color w:val="000000"/>
          <w:sz w:val="21"/>
          <w:szCs w:val="21"/>
          <w:shd w:val="clear" w:color="auto" w:fill="FFFFFF"/>
          <w:lang w:val="en-GB" w:eastAsia="es-ES_tradnl"/>
        </w:rPr>
      </w:pPr>
      <w:r w:rsidRPr="00D2382C">
        <w:rPr>
          <w:rFonts w:ascii="Calibri" w:eastAsia="Times New Roman" w:hAnsi="Calibri" w:cs="Calibri"/>
          <w:color w:val="000000"/>
          <w:sz w:val="21"/>
          <w:szCs w:val="21"/>
          <w:shd w:val="clear" w:color="auto" w:fill="FFFFFF"/>
          <w:lang w:val="en-GB" w:eastAsia="es-ES_tradnl"/>
        </w:rPr>
        <w:t xml:space="preserve">In §94, when referring to the various groups of children separated from their families, </w:t>
      </w:r>
      <w:r w:rsidR="001544E2" w:rsidRPr="00D2382C">
        <w:rPr>
          <w:rFonts w:ascii="Calibri" w:eastAsia="Times New Roman" w:hAnsi="Calibri" w:cs="Calibri"/>
          <w:color w:val="000000"/>
          <w:sz w:val="21"/>
          <w:szCs w:val="21"/>
          <w:shd w:val="clear" w:color="auto" w:fill="FFFFFF"/>
          <w:lang w:val="en-GB" w:eastAsia="es-ES_tradnl"/>
        </w:rPr>
        <w:t xml:space="preserve">and in addition to children in alternative care, migrant or refugee children or children in street situations, </w:t>
      </w:r>
      <w:r w:rsidRPr="00D2382C">
        <w:rPr>
          <w:rFonts w:ascii="Calibri" w:eastAsia="Times New Roman" w:hAnsi="Calibri" w:cs="Calibri"/>
          <w:color w:val="000000"/>
          <w:sz w:val="21"/>
          <w:szCs w:val="21"/>
          <w:shd w:val="clear" w:color="auto" w:fill="FFFFFF"/>
          <w:lang w:val="en-GB" w:eastAsia="es-ES_tradnl"/>
        </w:rPr>
        <w:t xml:space="preserve">we would welcome a mention to </w:t>
      </w:r>
      <w:r w:rsidRPr="00D2382C">
        <w:rPr>
          <w:rFonts w:ascii="Calibri" w:eastAsia="Times New Roman" w:hAnsi="Calibri" w:cs="Calibri"/>
          <w:color w:val="000000"/>
          <w:sz w:val="21"/>
          <w:szCs w:val="21"/>
          <w:u w:val="single"/>
          <w:shd w:val="clear" w:color="auto" w:fill="FFFFFF"/>
          <w:lang w:val="en-GB" w:eastAsia="es-ES_tradnl"/>
        </w:rPr>
        <w:t xml:space="preserve">children </w:t>
      </w:r>
      <w:r w:rsidR="002029CC" w:rsidRPr="00D2382C">
        <w:rPr>
          <w:rFonts w:ascii="Calibri" w:eastAsia="Times New Roman" w:hAnsi="Calibri" w:cs="Calibri"/>
          <w:color w:val="000000"/>
          <w:sz w:val="21"/>
          <w:szCs w:val="21"/>
          <w:u w:val="single"/>
          <w:shd w:val="clear" w:color="auto" w:fill="FFFFFF"/>
          <w:lang w:val="en-GB" w:eastAsia="es-ES_tradnl"/>
        </w:rPr>
        <w:t>deprived of liberty or whose parents are deprived of liberty</w:t>
      </w:r>
      <w:r w:rsidR="002029CC" w:rsidRPr="00D2382C">
        <w:rPr>
          <w:rFonts w:ascii="Calibri" w:eastAsia="Times New Roman" w:hAnsi="Calibri" w:cs="Calibri"/>
          <w:color w:val="000000"/>
          <w:sz w:val="21"/>
          <w:szCs w:val="21"/>
          <w:shd w:val="clear" w:color="auto" w:fill="FFFFFF"/>
          <w:lang w:val="en-GB" w:eastAsia="es-ES_tradnl"/>
        </w:rPr>
        <w:t xml:space="preserve">. </w:t>
      </w:r>
      <w:bookmarkStart w:id="0" w:name="_GoBack"/>
      <w:bookmarkEnd w:id="0"/>
    </w:p>
    <w:p w14:paraId="75EE1E4A" w14:textId="36B8D539" w:rsidR="00D60B1F" w:rsidRPr="00772B95" w:rsidRDefault="00FB2F5C" w:rsidP="00D60B1F">
      <w:pPr>
        <w:pStyle w:val="ListParagraph"/>
        <w:numPr>
          <w:ilvl w:val="0"/>
          <w:numId w:val="22"/>
        </w:numPr>
        <w:jc w:val="both"/>
        <w:rPr>
          <w:rFonts w:ascii="Calibri" w:eastAsia="Times New Roman" w:hAnsi="Calibri" w:cs="Calibri"/>
          <w:b/>
          <w:bCs/>
          <w:color w:val="000000"/>
          <w:sz w:val="21"/>
          <w:szCs w:val="21"/>
          <w:shd w:val="clear" w:color="auto" w:fill="FFFFFF"/>
          <w:lang w:val="en-GB" w:eastAsia="es-ES_tradnl"/>
        </w:rPr>
      </w:pPr>
      <w:r w:rsidRPr="00772B95">
        <w:rPr>
          <w:rFonts w:ascii="Calibri" w:eastAsia="Times New Roman" w:hAnsi="Calibri" w:cs="Calibri"/>
          <w:b/>
          <w:bCs/>
          <w:color w:val="000000"/>
          <w:sz w:val="21"/>
          <w:szCs w:val="21"/>
          <w:shd w:val="clear" w:color="auto" w:fill="FFFFFF"/>
          <w:lang w:val="en-GB" w:eastAsia="es-ES_tradnl"/>
        </w:rPr>
        <w:t>EDUCATION, LEISURE AND CULTURAL ACTIVITIES</w:t>
      </w:r>
    </w:p>
    <w:p w14:paraId="4A05E161" w14:textId="02722753" w:rsidR="00D60B1F" w:rsidRPr="00060FA5" w:rsidRDefault="00FB2F5C" w:rsidP="00772B95">
      <w:pPr>
        <w:jc w:val="both"/>
        <w:rPr>
          <w:rFonts w:ascii="Calibri" w:eastAsia="Times New Roman" w:hAnsi="Calibri" w:cs="Calibri"/>
          <w:color w:val="000000"/>
          <w:sz w:val="21"/>
          <w:szCs w:val="21"/>
          <w:shd w:val="clear" w:color="auto" w:fill="FFFFFF"/>
          <w:lang w:val="en-GB" w:eastAsia="es-ES_tradnl"/>
        </w:rPr>
      </w:pPr>
      <w:r w:rsidRPr="00772B95">
        <w:rPr>
          <w:rFonts w:ascii="Calibri" w:eastAsia="Times New Roman" w:hAnsi="Calibri" w:cs="Calibri"/>
          <w:b/>
          <w:bCs/>
          <w:color w:val="000000"/>
          <w:sz w:val="21"/>
          <w:szCs w:val="21"/>
          <w:shd w:val="clear" w:color="auto" w:fill="FFFFFF"/>
          <w:lang w:val="en-GB" w:eastAsia="es-ES_tradnl"/>
        </w:rPr>
        <w:t xml:space="preserve">A. </w:t>
      </w:r>
      <w:r w:rsidR="00157961" w:rsidRPr="00772B95">
        <w:rPr>
          <w:rFonts w:ascii="Calibri" w:eastAsia="Times New Roman" w:hAnsi="Calibri" w:cs="Calibri"/>
          <w:b/>
          <w:bCs/>
          <w:color w:val="000000"/>
          <w:sz w:val="21"/>
          <w:szCs w:val="21"/>
          <w:shd w:val="clear" w:color="auto" w:fill="FFFFFF"/>
          <w:lang w:val="en-GB" w:eastAsia="es-ES_tradnl"/>
        </w:rPr>
        <w:t>The right to educations (art</w:t>
      </w:r>
      <w:r w:rsidR="006D20E1" w:rsidRPr="00772B95">
        <w:rPr>
          <w:rFonts w:ascii="Calibri" w:eastAsia="Times New Roman" w:hAnsi="Calibri" w:cs="Calibri"/>
          <w:b/>
          <w:bCs/>
          <w:color w:val="000000"/>
          <w:sz w:val="21"/>
          <w:szCs w:val="21"/>
          <w:shd w:val="clear" w:color="auto" w:fill="FFFFFF"/>
          <w:lang w:val="en-GB" w:eastAsia="es-ES_tradnl"/>
        </w:rPr>
        <w:t>s</w:t>
      </w:r>
      <w:r w:rsidR="00157961" w:rsidRPr="00772B95">
        <w:rPr>
          <w:rFonts w:ascii="Calibri" w:eastAsia="Times New Roman" w:hAnsi="Calibri" w:cs="Calibri"/>
          <w:b/>
          <w:bCs/>
          <w:color w:val="000000"/>
          <w:sz w:val="21"/>
          <w:szCs w:val="21"/>
          <w:shd w:val="clear" w:color="auto" w:fill="FFFFFF"/>
          <w:lang w:val="en-GB" w:eastAsia="es-ES_tradnl"/>
        </w:rPr>
        <w:t>. 28</w:t>
      </w:r>
      <w:r w:rsidR="006D20E1" w:rsidRPr="00772B95">
        <w:rPr>
          <w:rFonts w:ascii="Calibri" w:eastAsia="Times New Roman" w:hAnsi="Calibri" w:cs="Calibri"/>
          <w:b/>
          <w:bCs/>
          <w:color w:val="000000"/>
          <w:sz w:val="21"/>
          <w:szCs w:val="21"/>
          <w:shd w:val="clear" w:color="auto" w:fill="FFFFFF"/>
          <w:lang w:val="en-GB" w:eastAsia="es-ES_tradnl"/>
        </w:rPr>
        <w:t>, 29).</w:t>
      </w:r>
      <w:r w:rsidR="006D20E1">
        <w:rPr>
          <w:rFonts w:ascii="Calibri" w:eastAsia="Times New Roman" w:hAnsi="Calibri" w:cs="Calibri"/>
          <w:color w:val="000000"/>
          <w:sz w:val="21"/>
          <w:szCs w:val="21"/>
          <w:shd w:val="clear" w:color="auto" w:fill="FFFFFF"/>
          <w:lang w:val="en-GB" w:eastAsia="es-ES_tradnl"/>
        </w:rPr>
        <w:t xml:space="preserve"> We welcome the inclusion on provisions on</w:t>
      </w:r>
      <w:r w:rsidR="004A6D42">
        <w:rPr>
          <w:rFonts w:ascii="Calibri" w:eastAsia="Times New Roman" w:hAnsi="Calibri" w:cs="Calibri"/>
          <w:color w:val="000000"/>
          <w:sz w:val="21"/>
          <w:szCs w:val="21"/>
          <w:shd w:val="clear" w:color="auto" w:fill="FFFFFF"/>
          <w:lang w:val="en-GB" w:eastAsia="es-ES_tradnl"/>
        </w:rPr>
        <w:t xml:space="preserve"> teaching</w:t>
      </w:r>
      <w:r w:rsidR="006D20E1">
        <w:rPr>
          <w:rFonts w:ascii="Calibri" w:eastAsia="Times New Roman" w:hAnsi="Calibri" w:cs="Calibri"/>
          <w:color w:val="000000"/>
          <w:sz w:val="21"/>
          <w:szCs w:val="21"/>
          <w:shd w:val="clear" w:color="auto" w:fill="FFFFFF"/>
          <w:lang w:val="en-GB" w:eastAsia="es-ES_tradnl"/>
        </w:rPr>
        <w:t xml:space="preserve"> digital literacy for children in educational settings. </w:t>
      </w:r>
      <w:r w:rsidR="00060422">
        <w:rPr>
          <w:rFonts w:ascii="Calibri" w:eastAsia="Times New Roman" w:hAnsi="Calibri" w:cs="Calibri"/>
          <w:color w:val="000000"/>
          <w:sz w:val="21"/>
          <w:szCs w:val="21"/>
          <w:shd w:val="clear" w:color="auto" w:fill="FFFFFF"/>
          <w:lang w:val="en-GB" w:eastAsia="es-ES_tradnl"/>
        </w:rPr>
        <w:t xml:space="preserve">However, it should be further noted that </w:t>
      </w:r>
      <w:r w:rsidR="00060422" w:rsidRPr="00060422">
        <w:rPr>
          <w:rFonts w:ascii="Calibri" w:eastAsia="Times New Roman" w:hAnsi="Calibri" w:cs="Calibri"/>
          <w:bCs/>
          <w:color w:val="000000"/>
          <w:sz w:val="21"/>
          <w:szCs w:val="21"/>
          <w:u w:val="single"/>
          <w:shd w:val="clear" w:color="auto" w:fill="FFFFFF"/>
          <w:lang w:val="en-GB" w:eastAsia="es-ES_tradnl"/>
        </w:rPr>
        <w:t>digital literacy should be promoted in all settings</w:t>
      </w:r>
      <w:r w:rsidR="00060422" w:rsidRPr="00060422">
        <w:rPr>
          <w:rFonts w:ascii="Calibri" w:eastAsia="Times New Roman" w:hAnsi="Calibri" w:cs="Calibri"/>
          <w:color w:val="000000"/>
          <w:sz w:val="21"/>
          <w:szCs w:val="21"/>
          <w:shd w:val="clear" w:color="auto" w:fill="FFFFFF"/>
          <w:lang w:val="en-GB" w:eastAsia="es-ES_tradnl"/>
        </w:rPr>
        <w:t xml:space="preserve"> where children use the internet</w:t>
      </w:r>
      <w:r w:rsidR="00060422">
        <w:rPr>
          <w:rFonts w:ascii="Calibri" w:eastAsia="Times New Roman" w:hAnsi="Calibri" w:cs="Calibri"/>
          <w:color w:val="000000"/>
          <w:sz w:val="21"/>
          <w:szCs w:val="21"/>
          <w:shd w:val="clear" w:color="auto" w:fill="FFFFFF"/>
          <w:lang w:val="en-GB" w:eastAsia="es-ES_tradnl"/>
        </w:rPr>
        <w:t xml:space="preserve"> and that </w:t>
      </w:r>
      <w:r w:rsidR="00060422" w:rsidRPr="00060422">
        <w:rPr>
          <w:rFonts w:ascii="Calibri" w:eastAsia="Times New Roman" w:hAnsi="Calibri" w:cs="Calibri"/>
          <w:color w:val="000000"/>
          <w:sz w:val="21"/>
          <w:szCs w:val="21"/>
          <w:shd w:val="clear" w:color="auto" w:fill="FFFFFF"/>
          <w:lang w:val="en-GB" w:eastAsia="es-ES_tradnl"/>
        </w:rPr>
        <w:t>States should support children who lack the requisite skills or underuse digital technology due to vulnerability.</w:t>
      </w:r>
      <w:r w:rsidR="00FF66B6">
        <w:rPr>
          <w:rFonts w:ascii="Calibri" w:eastAsia="Times New Roman" w:hAnsi="Calibri" w:cs="Calibri"/>
          <w:color w:val="000000"/>
          <w:sz w:val="21"/>
          <w:szCs w:val="21"/>
          <w:shd w:val="clear" w:color="auto" w:fill="FFFFFF"/>
          <w:lang w:val="en-GB" w:eastAsia="es-ES_tradnl"/>
        </w:rPr>
        <w:t xml:space="preserve"> </w:t>
      </w:r>
      <w:r w:rsidR="00FF66B6" w:rsidRPr="00FF66B6">
        <w:rPr>
          <w:rFonts w:ascii="Calibri" w:eastAsia="Times New Roman" w:hAnsi="Calibri" w:cs="Calibri"/>
          <w:color w:val="000000"/>
          <w:sz w:val="21"/>
          <w:szCs w:val="21"/>
          <w:shd w:val="clear" w:color="auto" w:fill="FFFFFF"/>
          <w:lang w:val="en-GB" w:eastAsia="es-ES_tradnl"/>
        </w:rPr>
        <w:t xml:space="preserve">States should ensure the availability of sufficiently high-quality educational resources; physical devices; infrastructure; awareness-raising initiatives and programmes; user-friendly tools for children, parents or carers, etc. These may be developed in cooperation/consultation with other relevant stakeholders and children. For an example of one such tool, see the Council of Europe’s updated </w:t>
      </w:r>
      <w:hyperlink r:id="rId22" w:history="1">
        <w:r w:rsidR="00FF66B6" w:rsidRPr="004256B3">
          <w:rPr>
            <w:rStyle w:val="Hyperlink"/>
            <w:rFonts w:ascii="Calibri" w:eastAsia="Times New Roman" w:hAnsi="Calibri" w:cs="Calibri"/>
            <w:sz w:val="21"/>
            <w:szCs w:val="21"/>
            <w:shd w:val="clear" w:color="auto" w:fill="FFFFFF"/>
            <w:lang w:val="en-GB" w:eastAsia="es-ES_tradnl"/>
          </w:rPr>
          <w:t>Internet Literacy Handbook</w:t>
        </w:r>
      </w:hyperlink>
      <w:r w:rsidR="00FF66B6" w:rsidRPr="00060FA5">
        <w:rPr>
          <w:rFonts w:ascii="Calibri" w:eastAsia="Times New Roman" w:hAnsi="Calibri" w:cs="Calibri"/>
          <w:color w:val="000000"/>
          <w:sz w:val="21"/>
          <w:szCs w:val="21"/>
          <w:shd w:val="clear" w:color="auto" w:fill="FFFFFF"/>
          <w:lang w:val="en-GB" w:eastAsia="es-ES_tradnl"/>
        </w:rPr>
        <w:t>.</w:t>
      </w:r>
      <w:r w:rsidR="00060FA5">
        <w:rPr>
          <w:rFonts w:ascii="Calibri" w:eastAsia="Times New Roman" w:hAnsi="Calibri" w:cs="Calibri"/>
          <w:color w:val="000000"/>
          <w:sz w:val="21"/>
          <w:szCs w:val="21"/>
          <w:shd w:val="clear" w:color="auto" w:fill="FFFFFF"/>
          <w:lang w:val="en-GB" w:eastAsia="es-ES_tradnl"/>
        </w:rPr>
        <w:t xml:space="preserve"> In November 2020, the Council of Europe has also edited a new </w:t>
      </w:r>
      <w:hyperlink r:id="rId23" w:history="1">
        <w:r w:rsidR="00060FA5" w:rsidRPr="00060FA5">
          <w:rPr>
            <w:rStyle w:val="Hyperlink"/>
            <w:rFonts w:ascii="Calibri" w:eastAsia="Times New Roman" w:hAnsi="Calibri" w:cs="Calibri"/>
            <w:sz w:val="21"/>
            <w:szCs w:val="21"/>
            <w:shd w:val="clear" w:color="auto" w:fill="FFFFFF"/>
            <w:lang w:val="en-GB" w:eastAsia="es-ES_tradnl"/>
          </w:rPr>
          <w:t>Digital Parenting Guide</w:t>
        </w:r>
      </w:hyperlink>
      <w:r w:rsidR="00060FA5">
        <w:rPr>
          <w:rFonts w:ascii="Calibri" w:eastAsia="Times New Roman" w:hAnsi="Calibri" w:cs="Calibri"/>
          <w:color w:val="000000"/>
          <w:sz w:val="21"/>
          <w:szCs w:val="21"/>
          <w:shd w:val="clear" w:color="auto" w:fill="FFFFFF"/>
          <w:lang w:val="en-GB" w:eastAsia="es-ES_tradnl"/>
        </w:rPr>
        <w:t>.</w:t>
      </w:r>
    </w:p>
    <w:p w14:paraId="04A45712" w14:textId="60C1C3C4" w:rsidR="007C3F03" w:rsidRPr="00052A38" w:rsidRDefault="00052A38" w:rsidP="00703529">
      <w:pPr>
        <w:jc w:val="both"/>
        <w:rPr>
          <w:sz w:val="21"/>
          <w:szCs w:val="21"/>
          <w:lang w:val="en-GB"/>
        </w:rPr>
      </w:pPr>
      <w:r w:rsidRPr="00703529">
        <w:rPr>
          <w:rFonts w:ascii="Calibri" w:eastAsia="Times New Roman" w:hAnsi="Calibri" w:cs="Calibri"/>
          <w:b/>
          <w:bCs/>
          <w:color w:val="000000"/>
          <w:sz w:val="21"/>
          <w:szCs w:val="21"/>
          <w:shd w:val="clear" w:color="auto" w:fill="FFFFFF"/>
          <w:lang w:val="en-GB" w:eastAsia="es-ES_tradnl"/>
        </w:rPr>
        <w:t xml:space="preserve">B. </w:t>
      </w:r>
      <w:r w:rsidR="000B30AE" w:rsidRPr="00703529">
        <w:rPr>
          <w:rFonts w:ascii="Calibri" w:eastAsia="Times New Roman" w:hAnsi="Calibri" w:cs="Calibri"/>
          <w:b/>
          <w:bCs/>
          <w:color w:val="000000"/>
          <w:sz w:val="21"/>
          <w:szCs w:val="21"/>
          <w:shd w:val="clear" w:color="auto" w:fill="FFFFFF"/>
          <w:lang w:val="en-GB" w:eastAsia="es-ES_tradnl"/>
        </w:rPr>
        <w:t>The right to culture, leisure and play (</w:t>
      </w:r>
      <w:r w:rsidR="00703529" w:rsidRPr="00703529">
        <w:rPr>
          <w:rFonts w:ascii="Calibri" w:eastAsia="Times New Roman" w:hAnsi="Calibri" w:cs="Calibri"/>
          <w:b/>
          <w:bCs/>
          <w:color w:val="000000"/>
          <w:sz w:val="21"/>
          <w:szCs w:val="21"/>
          <w:shd w:val="clear" w:color="auto" w:fill="FFFFFF"/>
          <w:lang w:val="en-GB" w:eastAsia="es-ES_tradnl"/>
        </w:rPr>
        <w:t>art. 31</w:t>
      </w:r>
      <w:r w:rsidR="0037101D">
        <w:rPr>
          <w:rFonts w:ascii="Calibri" w:eastAsia="Times New Roman" w:hAnsi="Calibri" w:cs="Calibri"/>
          <w:b/>
          <w:bCs/>
          <w:color w:val="000000"/>
          <w:sz w:val="21"/>
          <w:szCs w:val="21"/>
          <w:shd w:val="clear" w:color="auto" w:fill="FFFFFF"/>
          <w:lang w:val="en-GB" w:eastAsia="es-ES_tradnl"/>
        </w:rPr>
        <w:t xml:space="preserve">). </w:t>
      </w:r>
      <w:r w:rsidRPr="005672CE">
        <w:rPr>
          <w:sz w:val="21"/>
          <w:szCs w:val="21"/>
          <w:lang w:val="en-GB"/>
        </w:rPr>
        <w:t xml:space="preserve">States </w:t>
      </w:r>
      <w:r w:rsidRPr="00922839">
        <w:rPr>
          <w:sz w:val="21"/>
          <w:szCs w:val="21"/>
          <w:lang w:val="en-GB"/>
        </w:rPr>
        <w:t>should</w:t>
      </w:r>
      <w:r w:rsidRPr="005672CE">
        <w:rPr>
          <w:sz w:val="21"/>
          <w:szCs w:val="21"/>
          <w:lang w:val="en-GB"/>
        </w:rPr>
        <w:t xml:space="preserve"> provide a range of incentives, investment opportunities, standards and technical guidance for the production and distribution of digital content and services of, </w:t>
      </w:r>
      <w:r w:rsidRPr="005672CE">
        <w:rPr>
          <w:i/>
          <w:sz w:val="21"/>
          <w:szCs w:val="21"/>
          <w:lang w:val="en-GB"/>
        </w:rPr>
        <w:t>inter alia</w:t>
      </w:r>
      <w:r w:rsidRPr="005672CE">
        <w:rPr>
          <w:sz w:val="21"/>
          <w:szCs w:val="21"/>
          <w:lang w:val="en-GB"/>
        </w:rPr>
        <w:t xml:space="preserve">, social, civic, artistic, cultural, educational and recreational </w:t>
      </w:r>
      <w:r w:rsidRPr="00390BD3">
        <w:rPr>
          <w:sz w:val="21"/>
          <w:szCs w:val="21"/>
          <w:u w:val="single"/>
          <w:lang w:val="en-GB"/>
        </w:rPr>
        <w:t>benefit to all children</w:t>
      </w:r>
      <w:r w:rsidRPr="005672CE">
        <w:rPr>
          <w:sz w:val="21"/>
          <w:szCs w:val="21"/>
          <w:lang w:val="en-GB"/>
        </w:rPr>
        <w:t xml:space="preserve">. </w:t>
      </w:r>
      <w:r w:rsidR="00E84DC8" w:rsidRPr="00D2382C">
        <w:rPr>
          <w:rFonts w:ascii="Calibri" w:eastAsia="Times New Roman" w:hAnsi="Calibri" w:cs="Calibri"/>
          <w:color w:val="000000"/>
          <w:sz w:val="21"/>
          <w:szCs w:val="21"/>
          <w:shd w:val="clear" w:color="auto" w:fill="FFFFFF"/>
          <w:lang w:val="en-GB" w:eastAsia="es-ES_tradnl"/>
        </w:rPr>
        <w:t>§1</w:t>
      </w:r>
      <w:r w:rsidR="00E84DC8">
        <w:rPr>
          <w:rFonts w:ascii="Calibri" w:eastAsia="Times New Roman" w:hAnsi="Calibri" w:cs="Calibri"/>
          <w:color w:val="000000"/>
          <w:sz w:val="21"/>
          <w:szCs w:val="21"/>
          <w:shd w:val="clear" w:color="auto" w:fill="FFFFFF"/>
          <w:lang w:val="en-GB" w:eastAsia="es-ES_tradnl"/>
        </w:rPr>
        <w:t>16 c</w:t>
      </w:r>
      <w:r w:rsidR="00ED7753">
        <w:rPr>
          <w:sz w:val="21"/>
          <w:szCs w:val="21"/>
          <w:lang w:val="en-GB"/>
        </w:rPr>
        <w:t>ould be amended to affirm that digital content</w:t>
      </w:r>
      <w:r w:rsidRPr="005672CE">
        <w:rPr>
          <w:sz w:val="21"/>
          <w:szCs w:val="21"/>
          <w:lang w:val="en-GB"/>
        </w:rPr>
        <w:t xml:space="preserve"> should be </w:t>
      </w:r>
      <w:r w:rsidRPr="00E84DC8">
        <w:rPr>
          <w:sz w:val="21"/>
          <w:szCs w:val="21"/>
          <w:u w:val="single"/>
          <w:lang w:val="en-GB"/>
        </w:rPr>
        <w:t>appropriate for children’s evolving capacities</w:t>
      </w:r>
      <w:r w:rsidRPr="005672CE">
        <w:rPr>
          <w:sz w:val="21"/>
          <w:szCs w:val="21"/>
          <w:lang w:val="en-GB"/>
        </w:rPr>
        <w:t xml:space="preserve"> and with particular attention paid to the </w:t>
      </w:r>
      <w:r w:rsidRPr="00E84DC8">
        <w:rPr>
          <w:sz w:val="21"/>
          <w:szCs w:val="21"/>
          <w:u w:val="single"/>
          <w:lang w:val="en-GB"/>
        </w:rPr>
        <w:t>needs of children in vulnerable situations</w:t>
      </w:r>
      <w:r w:rsidRPr="005672CE">
        <w:rPr>
          <w:sz w:val="21"/>
          <w:szCs w:val="21"/>
          <w:lang w:val="en-GB"/>
        </w:rPr>
        <w:t>.</w:t>
      </w:r>
    </w:p>
    <w:p w14:paraId="2DE3B185" w14:textId="410452B6" w:rsidR="00B41740" w:rsidRPr="00D2382C" w:rsidRDefault="00B41740" w:rsidP="00B41740">
      <w:pPr>
        <w:pStyle w:val="ListParagraph"/>
        <w:numPr>
          <w:ilvl w:val="0"/>
          <w:numId w:val="22"/>
        </w:numPr>
        <w:jc w:val="both"/>
        <w:rPr>
          <w:rFonts w:ascii="Calibri" w:eastAsia="Times New Roman" w:hAnsi="Calibri" w:cs="Calibri"/>
          <w:b/>
          <w:bCs/>
          <w:color w:val="000000"/>
          <w:sz w:val="21"/>
          <w:szCs w:val="21"/>
          <w:shd w:val="clear" w:color="auto" w:fill="FFFFFF"/>
          <w:lang w:val="en-GB" w:eastAsia="es-ES_tradnl"/>
        </w:rPr>
      </w:pPr>
      <w:r w:rsidRPr="00D2382C">
        <w:rPr>
          <w:rFonts w:ascii="Calibri" w:eastAsia="Times New Roman" w:hAnsi="Calibri" w:cs="Calibri"/>
          <w:b/>
          <w:bCs/>
          <w:color w:val="000000"/>
          <w:sz w:val="21"/>
          <w:szCs w:val="21"/>
          <w:shd w:val="clear" w:color="auto" w:fill="FFFFFF"/>
          <w:lang w:val="en-GB" w:eastAsia="es-ES_tradnl"/>
        </w:rPr>
        <w:t>SPECIAL PROTECTION MEASURES</w:t>
      </w:r>
    </w:p>
    <w:p w14:paraId="5BFFBBCF" w14:textId="44C4081E" w:rsidR="00AD75C5" w:rsidRPr="00AD75C5" w:rsidRDefault="006C74E5" w:rsidP="00AD75C5">
      <w:pPr>
        <w:jc w:val="both"/>
        <w:rPr>
          <w:rFonts w:ascii="Calibri" w:eastAsia="Times New Roman" w:hAnsi="Calibri" w:cs="Calibri"/>
          <w:color w:val="000000"/>
          <w:sz w:val="21"/>
          <w:szCs w:val="21"/>
          <w:shd w:val="clear" w:color="auto" w:fill="FFFFFF"/>
          <w:lang w:val="en-GB" w:eastAsia="es-ES_tradnl"/>
        </w:rPr>
      </w:pPr>
      <w:r w:rsidRPr="00D2382C">
        <w:rPr>
          <w:rFonts w:ascii="Calibri" w:eastAsia="Times New Roman" w:hAnsi="Calibri" w:cs="Calibri"/>
          <w:b/>
          <w:bCs/>
          <w:color w:val="000000"/>
          <w:sz w:val="21"/>
          <w:szCs w:val="21"/>
          <w:shd w:val="clear" w:color="auto" w:fill="FFFFFF"/>
          <w:lang w:val="en-GB" w:eastAsia="es-ES_tradnl"/>
        </w:rPr>
        <w:t>A. Protection from economic, sexual and other forms of exploitation (arts. 32, 34, 35 and 36).</w:t>
      </w:r>
      <w:r w:rsidRPr="00D2382C">
        <w:rPr>
          <w:rFonts w:ascii="Calibri" w:eastAsia="Times New Roman" w:hAnsi="Calibri" w:cs="Calibri"/>
          <w:color w:val="000000"/>
          <w:sz w:val="21"/>
          <w:szCs w:val="21"/>
          <w:shd w:val="clear" w:color="auto" w:fill="FFFFFF"/>
          <w:lang w:val="en-GB" w:eastAsia="es-ES_tradnl"/>
        </w:rPr>
        <w:t xml:space="preserve"> </w:t>
      </w:r>
      <w:r w:rsidR="00EF398D" w:rsidRPr="00D2382C">
        <w:rPr>
          <w:rFonts w:ascii="Calibri" w:eastAsia="Times New Roman" w:hAnsi="Calibri" w:cs="Calibri"/>
          <w:color w:val="000000"/>
          <w:sz w:val="21"/>
          <w:szCs w:val="21"/>
          <w:shd w:val="clear" w:color="auto" w:fill="FFFFFF"/>
          <w:lang w:val="en-GB" w:eastAsia="es-ES_tradnl"/>
        </w:rPr>
        <w:t xml:space="preserve">In order to fully protect children from all forms of exploitation in relation </w:t>
      </w:r>
      <w:r w:rsidR="00DC6DFF" w:rsidRPr="00D2382C">
        <w:rPr>
          <w:rFonts w:ascii="Calibri" w:eastAsia="Times New Roman" w:hAnsi="Calibri" w:cs="Calibri"/>
          <w:color w:val="000000"/>
          <w:sz w:val="21"/>
          <w:szCs w:val="21"/>
          <w:shd w:val="clear" w:color="auto" w:fill="FFFFFF"/>
          <w:lang w:val="en-GB" w:eastAsia="es-ES_tradnl"/>
        </w:rPr>
        <w:t>t</w:t>
      </w:r>
      <w:r w:rsidR="00EF398D" w:rsidRPr="00D2382C">
        <w:rPr>
          <w:rFonts w:ascii="Calibri" w:eastAsia="Times New Roman" w:hAnsi="Calibri" w:cs="Calibri"/>
          <w:color w:val="000000"/>
          <w:sz w:val="21"/>
          <w:szCs w:val="21"/>
          <w:shd w:val="clear" w:color="auto" w:fill="FFFFFF"/>
          <w:lang w:val="en-GB" w:eastAsia="es-ES_tradnl"/>
        </w:rPr>
        <w:t xml:space="preserve">o the digital environment, </w:t>
      </w:r>
      <w:r w:rsidR="00DC6DFF" w:rsidRPr="00D2382C">
        <w:rPr>
          <w:rFonts w:ascii="Calibri" w:eastAsia="Times New Roman" w:hAnsi="Calibri" w:cs="Calibri"/>
          <w:color w:val="000000"/>
          <w:sz w:val="21"/>
          <w:szCs w:val="21"/>
          <w:shd w:val="clear" w:color="auto" w:fill="FFFFFF"/>
          <w:lang w:val="en-GB" w:eastAsia="es-ES_tradnl"/>
        </w:rPr>
        <w:t>policing</w:t>
      </w:r>
      <w:r w:rsidR="00AD75C5" w:rsidRPr="00AD75C5">
        <w:rPr>
          <w:rFonts w:ascii="Calibri" w:eastAsia="Times New Roman" w:hAnsi="Calibri" w:cs="Calibri"/>
          <w:color w:val="000000"/>
          <w:sz w:val="21"/>
          <w:szCs w:val="21"/>
          <w:shd w:val="clear" w:color="auto" w:fill="FFFFFF"/>
          <w:lang w:val="en-GB" w:eastAsia="es-ES_tradnl"/>
        </w:rPr>
        <w:t xml:space="preserve"> with </w:t>
      </w:r>
      <w:r w:rsidR="00AD75C5" w:rsidRPr="00AD75C5">
        <w:rPr>
          <w:rFonts w:ascii="Calibri" w:eastAsia="Times New Roman" w:hAnsi="Calibri" w:cs="Calibri"/>
          <w:color w:val="000000"/>
          <w:sz w:val="21"/>
          <w:szCs w:val="21"/>
          <w:shd w:val="clear" w:color="auto" w:fill="FFFFFF"/>
          <w:lang w:val="en-GB" w:eastAsia="es-ES_tradnl"/>
        </w:rPr>
        <w:lastRenderedPageBreak/>
        <w:t xml:space="preserve">respect to child sexual abuse material should be </w:t>
      </w:r>
      <w:r w:rsidR="00AD75C5" w:rsidRPr="00AD75C5">
        <w:rPr>
          <w:rFonts w:ascii="Calibri" w:eastAsia="Times New Roman" w:hAnsi="Calibri" w:cs="Calibri"/>
          <w:color w:val="000000"/>
          <w:sz w:val="21"/>
          <w:szCs w:val="21"/>
          <w:u w:val="single"/>
          <w:shd w:val="clear" w:color="auto" w:fill="FFFFFF"/>
          <w:lang w:val="en-GB" w:eastAsia="es-ES_tradnl"/>
        </w:rPr>
        <w:t>victim-focused</w:t>
      </w:r>
      <w:r w:rsidR="00AD75C5" w:rsidRPr="00AD75C5">
        <w:rPr>
          <w:rFonts w:ascii="Calibri" w:eastAsia="Times New Roman" w:hAnsi="Calibri" w:cs="Calibri"/>
          <w:color w:val="000000"/>
          <w:sz w:val="21"/>
          <w:szCs w:val="21"/>
          <w:shd w:val="clear" w:color="auto" w:fill="FFFFFF"/>
          <w:lang w:val="en-GB" w:eastAsia="es-ES_tradnl"/>
        </w:rPr>
        <w:t xml:space="preserve"> with the highest priority being given to identifying, locating, protecting and providing </w:t>
      </w:r>
      <w:r w:rsidR="00AD75C5" w:rsidRPr="00AD75C5">
        <w:rPr>
          <w:rFonts w:ascii="Calibri" w:eastAsia="Times New Roman" w:hAnsi="Calibri" w:cs="Calibri"/>
          <w:color w:val="000000"/>
          <w:sz w:val="21"/>
          <w:szCs w:val="21"/>
          <w:u w:val="single"/>
          <w:shd w:val="clear" w:color="auto" w:fill="FFFFFF"/>
          <w:lang w:val="en-GB" w:eastAsia="es-ES_tradnl"/>
        </w:rPr>
        <w:t>rehabilitative services to the child depicted in such materials</w:t>
      </w:r>
      <w:r w:rsidR="00AD75C5" w:rsidRPr="00AD75C5">
        <w:rPr>
          <w:rFonts w:ascii="Calibri" w:eastAsia="Times New Roman" w:hAnsi="Calibri" w:cs="Calibri"/>
          <w:color w:val="000000"/>
          <w:sz w:val="21"/>
          <w:szCs w:val="21"/>
          <w:shd w:val="clear" w:color="auto" w:fill="FFFFFF"/>
          <w:lang w:val="en-GB" w:eastAsia="es-ES_tradnl"/>
        </w:rPr>
        <w:t xml:space="preserve">. </w:t>
      </w:r>
    </w:p>
    <w:p w14:paraId="7CD4CE69" w14:textId="191AD6AA" w:rsidR="00AD75C5" w:rsidRPr="00D2382C" w:rsidRDefault="00AD75C5" w:rsidP="00AD75C5">
      <w:pPr>
        <w:jc w:val="both"/>
        <w:rPr>
          <w:rFonts w:ascii="Calibri" w:eastAsia="Times New Roman" w:hAnsi="Calibri" w:cs="Calibri"/>
          <w:color w:val="000000"/>
          <w:sz w:val="21"/>
          <w:szCs w:val="21"/>
          <w:shd w:val="clear" w:color="auto" w:fill="FFFFFF"/>
          <w:lang w:val="en-GB" w:eastAsia="es-ES_tradnl"/>
        </w:rPr>
      </w:pPr>
      <w:r w:rsidRPr="00AD75C5">
        <w:rPr>
          <w:rFonts w:ascii="Calibri" w:eastAsia="Times New Roman" w:hAnsi="Calibri" w:cs="Calibri"/>
          <w:color w:val="000000"/>
          <w:sz w:val="21"/>
          <w:szCs w:val="21"/>
          <w:shd w:val="clear" w:color="auto" w:fill="FFFFFF"/>
          <w:lang w:val="en-GB" w:eastAsia="es-ES_tradnl"/>
        </w:rPr>
        <w:t xml:space="preserve">States should continually monitor whether and how child sexual abuse materials are hosted within their jurisdiction and require law-enforcement authorities to </w:t>
      </w:r>
      <w:r w:rsidRPr="00AD75C5">
        <w:rPr>
          <w:rFonts w:ascii="Calibri" w:eastAsia="Times New Roman" w:hAnsi="Calibri" w:cs="Calibri"/>
          <w:color w:val="000000"/>
          <w:sz w:val="21"/>
          <w:szCs w:val="21"/>
          <w:u w:val="single"/>
          <w:shd w:val="clear" w:color="auto" w:fill="FFFFFF"/>
          <w:lang w:val="en-GB" w:eastAsia="es-ES_tradnl"/>
        </w:rPr>
        <w:t>establish databases of “hashes”</w:t>
      </w:r>
      <w:r w:rsidRPr="00AD75C5">
        <w:rPr>
          <w:rFonts w:ascii="Calibri" w:eastAsia="Times New Roman" w:hAnsi="Calibri" w:cs="Calibri"/>
          <w:color w:val="000000"/>
          <w:sz w:val="21"/>
          <w:szCs w:val="21"/>
          <w:shd w:val="clear" w:color="auto" w:fill="FFFFFF"/>
          <w:lang w:val="en-GB" w:eastAsia="es-ES_tradnl"/>
        </w:rPr>
        <w:t>, with a view to expediting actions to identify and locate children subjected to sexual exploitation or abuse and apprehending perpetrators.</w:t>
      </w:r>
    </w:p>
    <w:p w14:paraId="0950C07B" w14:textId="2765AC1E" w:rsidR="00DC6DFF" w:rsidRDefault="00DC6DFF" w:rsidP="00DC6DFF">
      <w:pPr>
        <w:jc w:val="both"/>
        <w:rPr>
          <w:rFonts w:ascii="Calibri" w:eastAsia="Times New Roman" w:hAnsi="Calibri" w:cs="Calibri"/>
          <w:color w:val="000000"/>
          <w:sz w:val="21"/>
          <w:szCs w:val="21"/>
          <w:shd w:val="clear" w:color="auto" w:fill="FFFFFF"/>
          <w:lang w:val="en-GB" w:eastAsia="es-ES_tradnl"/>
        </w:rPr>
      </w:pPr>
      <w:r w:rsidRPr="00D2382C">
        <w:rPr>
          <w:rFonts w:ascii="Calibri" w:eastAsia="Times New Roman" w:hAnsi="Calibri" w:cs="Calibri"/>
          <w:color w:val="000000"/>
          <w:sz w:val="21"/>
          <w:szCs w:val="21"/>
          <w:shd w:val="clear" w:color="auto" w:fill="FFFFFF"/>
          <w:lang w:val="en-GB" w:eastAsia="es-ES_tradnl"/>
        </w:rPr>
        <w:t xml:space="preserve">Finally, as per the set-up of </w:t>
      </w:r>
      <w:r w:rsidRPr="00D2382C">
        <w:rPr>
          <w:rFonts w:ascii="Calibri" w:eastAsia="Times New Roman" w:hAnsi="Calibri" w:cs="Calibri"/>
          <w:color w:val="000000"/>
          <w:sz w:val="21"/>
          <w:szCs w:val="21"/>
          <w:u w:val="single"/>
          <w:shd w:val="clear" w:color="auto" w:fill="FFFFFF"/>
          <w:lang w:val="en-GB" w:eastAsia="es-ES_tradnl"/>
        </w:rPr>
        <w:t>controls for age-inappropriate contents</w:t>
      </w:r>
      <w:r w:rsidRPr="00D2382C">
        <w:rPr>
          <w:rFonts w:ascii="Calibri" w:eastAsia="Times New Roman" w:hAnsi="Calibri" w:cs="Calibri"/>
          <w:color w:val="000000"/>
          <w:sz w:val="21"/>
          <w:szCs w:val="21"/>
          <w:shd w:val="clear" w:color="auto" w:fill="FFFFFF"/>
          <w:lang w:val="en-GB" w:eastAsia="es-ES_tradnl"/>
        </w:rPr>
        <w:t xml:space="preserve"> (§122), said age verification systems should be consistent with the </w:t>
      </w:r>
      <w:r w:rsidRPr="00D2382C">
        <w:rPr>
          <w:rFonts w:ascii="Calibri" w:eastAsia="Times New Roman" w:hAnsi="Calibri" w:cs="Calibri"/>
          <w:color w:val="000000"/>
          <w:sz w:val="21"/>
          <w:szCs w:val="21"/>
          <w:u w:val="single"/>
          <w:shd w:val="clear" w:color="auto" w:fill="FFFFFF"/>
          <w:lang w:val="en-GB" w:eastAsia="es-ES_tradnl"/>
        </w:rPr>
        <w:t>principles of data minimi</w:t>
      </w:r>
      <w:r w:rsidR="00D2382C" w:rsidRPr="00D2382C">
        <w:rPr>
          <w:rFonts w:ascii="Calibri" w:eastAsia="Times New Roman" w:hAnsi="Calibri" w:cs="Calibri"/>
          <w:color w:val="000000"/>
          <w:sz w:val="21"/>
          <w:szCs w:val="21"/>
          <w:u w:val="single"/>
          <w:shd w:val="clear" w:color="auto" w:fill="FFFFFF"/>
          <w:lang w:val="en-GB" w:eastAsia="es-ES_tradnl"/>
        </w:rPr>
        <w:t>s</w:t>
      </w:r>
      <w:r w:rsidRPr="00D2382C">
        <w:rPr>
          <w:rFonts w:ascii="Calibri" w:eastAsia="Times New Roman" w:hAnsi="Calibri" w:cs="Calibri"/>
          <w:color w:val="000000"/>
          <w:sz w:val="21"/>
          <w:szCs w:val="21"/>
          <w:u w:val="single"/>
          <w:shd w:val="clear" w:color="auto" w:fill="FFFFFF"/>
          <w:lang w:val="en-GB" w:eastAsia="es-ES_tradnl"/>
        </w:rPr>
        <w:t>ation</w:t>
      </w:r>
      <w:r w:rsidRPr="00D2382C">
        <w:rPr>
          <w:rFonts w:ascii="Calibri" w:eastAsia="Times New Roman" w:hAnsi="Calibri" w:cs="Calibri"/>
          <w:color w:val="000000"/>
          <w:sz w:val="21"/>
          <w:szCs w:val="21"/>
          <w:shd w:val="clear" w:color="auto" w:fill="FFFFFF"/>
          <w:lang w:val="en-GB" w:eastAsia="es-ES_tradnl"/>
        </w:rPr>
        <w:t xml:space="preserve"> and </w:t>
      </w:r>
      <w:r w:rsidR="00CC1541">
        <w:rPr>
          <w:rFonts w:ascii="Calibri" w:eastAsia="Times New Roman" w:hAnsi="Calibri" w:cs="Calibri"/>
          <w:color w:val="000000"/>
          <w:sz w:val="21"/>
          <w:szCs w:val="21"/>
          <w:shd w:val="clear" w:color="auto" w:fill="FFFFFF"/>
          <w:lang w:val="en-GB" w:eastAsia="es-ES_tradnl"/>
        </w:rPr>
        <w:t>s</w:t>
      </w:r>
      <w:r w:rsidRPr="00D2382C">
        <w:rPr>
          <w:rFonts w:ascii="Calibri" w:eastAsia="Times New Roman" w:hAnsi="Calibri" w:cs="Calibri"/>
          <w:color w:val="000000"/>
          <w:sz w:val="21"/>
          <w:szCs w:val="21"/>
          <w:shd w:val="clear" w:color="auto" w:fill="FFFFFF"/>
          <w:lang w:val="en-GB" w:eastAsia="es-ES_tradnl"/>
        </w:rPr>
        <w:t xml:space="preserve">tates should co-operate with a view to </w:t>
      </w:r>
      <w:r w:rsidRPr="00D2382C">
        <w:rPr>
          <w:rFonts w:ascii="Calibri" w:eastAsia="Times New Roman" w:hAnsi="Calibri" w:cs="Calibri"/>
          <w:color w:val="000000"/>
          <w:sz w:val="21"/>
          <w:szCs w:val="21"/>
          <w:u w:val="single"/>
          <w:shd w:val="clear" w:color="auto" w:fill="FFFFFF"/>
          <w:lang w:val="en-GB" w:eastAsia="es-ES_tradnl"/>
        </w:rPr>
        <w:t>promoting standardisation of content classification and advisory labels</w:t>
      </w:r>
      <w:r w:rsidRPr="00D2382C">
        <w:rPr>
          <w:rFonts w:ascii="Calibri" w:eastAsia="Times New Roman" w:hAnsi="Calibri" w:cs="Calibri"/>
          <w:color w:val="000000"/>
          <w:sz w:val="21"/>
          <w:szCs w:val="21"/>
          <w:shd w:val="clear" w:color="auto" w:fill="FFFFFF"/>
          <w:lang w:val="en-GB" w:eastAsia="es-ES_tradnl"/>
        </w:rPr>
        <w:t xml:space="preserve"> among countries and across stakeholder groups to define what is appropriate and what is inappropriate for children.</w:t>
      </w:r>
    </w:p>
    <w:p w14:paraId="0288D5CA" w14:textId="654E15D4" w:rsidR="008B27D8" w:rsidRPr="005A1CAC" w:rsidRDefault="00F807CB" w:rsidP="00F807CB">
      <w:pPr>
        <w:pStyle w:val="ListParagraph"/>
        <w:numPr>
          <w:ilvl w:val="0"/>
          <w:numId w:val="22"/>
        </w:numPr>
        <w:jc w:val="both"/>
        <w:rPr>
          <w:rFonts w:ascii="Calibri" w:eastAsia="Times New Roman" w:hAnsi="Calibri" w:cs="Calibri"/>
          <w:b/>
          <w:bCs/>
          <w:color w:val="000000"/>
          <w:sz w:val="21"/>
          <w:szCs w:val="21"/>
          <w:shd w:val="clear" w:color="auto" w:fill="FFFFFF"/>
          <w:lang w:val="en-GB" w:eastAsia="es-ES_tradnl"/>
        </w:rPr>
      </w:pPr>
      <w:r w:rsidRPr="005A1CAC">
        <w:rPr>
          <w:rFonts w:ascii="Calibri" w:eastAsia="Times New Roman" w:hAnsi="Calibri" w:cs="Calibri"/>
          <w:b/>
          <w:bCs/>
          <w:color w:val="000000"/>
          <w:sz w:val="21"/>
          <w:szCs w:val="21"/>
          <w:shd w:val="clear" w:color="auto" w:fill="FFFFFF"/>
          <w:lang w:val="en-GB" w:eastAsia="es-ES_tradnl"/>
        </w:rPr>
        <w:t>INTERNATIONAL AND REGIONAL COOPERATION</w:t>
      </w:r>
    </w:p>
    <w:p w14:paraId="7D5F9B2F" w14:textId="1FCAC4C7" w:rsidR="00744555" w:rsidRDefault="005A1CAC" w:rsidP="00E1582F">
      <w:pPr>
        <w:spacing w:line="240" w:lineRule="auto"/>
        <w:jc w:val="both"/>
        <w:rPr>
          <w:sz w:val="21"/>
          <w:szCs w:val="21"/>
          <w:lang w:val="en-GB"/>
        </w:rPr>
      </w:pPr>
      <w:r w:rsidRPr="00883F6F">
        <w:rPr>
          <w:bCs/>
          <w:sz w:val="21"/>
          <w:szCs w:val="21"/>
          <w:lang w:val="en-GB"/>
        </w:rPr>
        <w:t xml:space="preserve">In addition to </w:t>
      </w:r>
      <w:r w:rsidR="00883F6F">
        <w:rPr>
          <w:bCs/>
          <w:sz w:val="21"/>
          <w:szCs w:val="21"/>
          <w:lang w:val="en-GB"/>
        </w:rPr>
        <w:t xml:space="preserve">what is already included in the draft General Comment, </w:t>
      </w:r>
      <w:r w:rsidR="00D50841" w:rsidRPr="00D2382C">
        <w:rPr>
          <w:rFonts w:ascii="Calibri" w:eastAsia="Times New Roman" w:hAnsi="Calibri" w:cs="Calibri"/>
          <w:color w:val="000000"/>
          <w:sz w:val="21"/>
          <w:szCs w:val="21"/>
          <w:shd w:val="clear" w:color="auto" w:fill="FFFFFF"/>
          <w:lang w:val="en-GB" w:eastAsia="es-ES_tradnl"/>
        </w:rPr>
        <w:t>§12</w:t>
      </w:r>
      <w:r w:rsidR="00D50841">
        <w:rPr>
          <w:rFonts w:ascii="Calibri" w:eastAsia="Times New Roman" w:hAnsi="Calibri" w:cs="Calibri"/>
          <w:color w:val="000000"/>
          <w:sz w:val="21"/>
          <w:szCs w:val="21"/>
          <w:shd w:val="clear" w:color="auto" w:fill="FFFFFF"/>
          <w:lang w:val="en-GB" w:eastAsia="es-ES_tradnl"/>
        </w:rPr>
        <w:t>7-128 could be complemented by adding that s</w:t>
      </w:r>
      <w:r w:rsidR="008B27D8" w:rsidRPr="005672CE">
        <w:rPr>
          <w:sz w:val="21"/>
          <w:szCs w:val="21"/>
          <w:lang w:val="en-GB"/>
        </w:rPr>
        <w:t xml:space="preserve">tates should be encouraged to </w:t>
      </w:r>
      <w:r w:rsidR="008B27D8" w:rsidRPr="005D1E99">
        <w:rPr>
          <w:sz w:val="21"/>
          <w:szCs w:val="21"/>
          <w:u w:val="single"/>
          <w:lang w:val="en-GB"/>
        </w:rPr>
        <w:t>ratify and implement relevant international instruments</w:t>
      </w:r>
      <w:r w:rsidR="008B27D8" w:rsidRPr="005672CE">
        <w:rPr>
          <w:sz w:val="21"/>
          <w:szCs w:val="21"/>
          <w:lang w:val="en-GB"/>
        </w:rPr>
        <w:t xml:space="preserve">; co-operate with each other by </w:t>
      </w:r>
      <w:r w:rsidR="008B27D8" w:rsidRPr="005D1E99">
        <w:rPr>
          <w:sz w:val="21"/>
          <w:szCs w:val="21"/>
          <w:u w:val="single"/>
          <w:lang w:val="en-GB"/>
        </w:rPr>
        <w:t>applying relevant international and regional instruments and arrangements</w:t>
      </w:r>
      <w:r w:rsidR="008B27D8" w:rsidRPr="005672CE">
        <w:rPr>
          <w:sz w:val="21"/>
          <w:szCs w:val="21"/>
          <w:lang w:val="en-GB"/>
        </w:rPr>
        <w:t xml:space="preserve">; </w:t>
      </w:r>
      <w:r w:rsidR="007176C8">
        <w:rPr>
          <w:sz w:val="21"/>
          <w:szCs w:val="21"/>
          <w:lang w:val="en-GB"/>
        </w:rPr>
        <w:t xml:space="preserve">and </w:t>
      </w:r>
      <w:r w:rsidR="008B27D8" w:rsidRPr="005672CE">
        <w:rPr>
          <w:sz w:val="21"/>
          <w:szCs w:val="21"/>
          <w:lang w:val="en-GB"/>
        </w:rPr>
        <w:t xml:space="preserve">expedite action to ensure that their law-enforcement agencies can </w:t>
      </w:r>
      <w:r w:rsidR="008B27D8" w:rsidRPr="005D1E99">
        <w:rPr>
          <w:sz w:val="21"/>
          <w:szCs w:val="21"/>
          <w:u w:val="single"/>
          <w:lang w:val="en-GB"/>
        </w:rPr>
        <w:t>connect to the INTERPOL database</w:t>
      </w:r>
      <w:r w:rsidR="008B27D8" w:rsidRPr="005672CE">
        <w:rPr>
          <w:sz w:val="21"/>
          <w:szCs w:val="21"/>
          <w:lang w:val="en-GB"/>
        </w:rPr>
        <w:t xml:space="preserve"> that deals with child sexual abuse material.</w:t>
      </w:r>
      <w:r w:rsidR="008B27D8" w:rsidRPr="005672CE" w:rsidDel="001F409D">
        <w:rPr>
          <w:sz w:val="21"/>
          <w:szCs w:val="21"/>
          <w:lang w:val="en-GB"/>
        </w:rPr>
        <w:t xml:space="preserve"> </w:t>
      </w:r>
    </w:p>
    <w:p w14:paraId="6A4C50B9" w14:textId="5FD145B5" w:rsidR="00744555" w:rsidRPr="004256B3" w:rsidRDefault="00744555" w:rsidP="004256B3">
      <w:pPr>
        <w:pStyle w:val="ListParagraph"/>
        <w:numPr>
          <w:ilvl w:val="0"/>
          <w:numId w:val="22"/>
        </w:numPr>
        <w:spacing w:line="240" w:lineRule="auto"/>
        <w:jc w:val="both"/>
        <w:rPr>
          <w:b/>
          <w:bCs/>
          <w:sz w:val="21"/>
          <w:szCs w:val="21"/>
          <w:lang w:val="en-GB"/>
        </w:rPr>
      </w:pPr>
      <w:r w:rsidRPr="00744555">
        <w:rPr>
          <w:b/>
          <w:bCs/>
          <w:sz w:val="21"/>
          <w:szCs w:val="21"/>
          <w:lang w:val="en-GB"/>
        </w:rPr>
        <w:t>OTHER COUNCIL OF EUROPE DOCUMENTS</w:t>
      </w:r>
    </w:p>
    <w:p w14:paraId="0CC1BEB3" w14:textId="05C61F6F" w:rsidR="00744555" w:rsidRPr="00744555" w:rsidRDefault="00744555" w:rsidP="00744555">
      <w:pPr>
        <w:spacing w:line="240" w:lineRule="auto"/>
        <w:jc w:val="both"/>
        <w:rPr>
          <w:b/>
          <w:bCs/>
          <w:sz w:val="21"/>
          <w:szCs w:val="21"/>
          <w:lang w:val="en-GB"/>
        </w:rPr>
      </w:pPr>
      <w:r w:rsidRPr="00744555">
        <w:rPr>
          <w:sz w:val="21"/>
          <w:szCs w:val="21"/>
          <w:lang w:val="en-GB"/>
        </w:rPr>
        <w:t>The Council of Europe</w:t>
      </w:r>
      <w:r>
        <w:rPr>
          <w:sz w:val="21"/>
          <w:szCs w:val="21"/>
          <w:lang w:val="en-GB"/>
        </w:rPr>
        <w:t xml:space="preserve">, in its effort to develop specific guidance for different target groups, </w:t>
      </w:r>
      <w:r w:rsidRPr="00744555">
        <w:rPr>
          <w:sz w:val="21"/>
          <w:szCs w:val="21"/>
          <w:lang w:val="en-GB"/>
        </w:rPr>
        <w:t>has developed additional resources which are relevant in this context, such as those on digital parenting strategies, including video tutorials, and on positive parenting as such.</w:t>
      </w:r>
      <w:r w:rsidRPr="00744555">
        <w:rPr>
          <w:sz w:val="21"/>
          <w:szCs w:val="21"/>
          <w:vertAlign w:val="superscript"/>
          <w:lang w:val="en-GB"/>
        </w:rPr>
        <w:footnoteReference w:id="9"/>
      </w:r>
    </w:p>
    <w:p w14:paraId="7FBD854E" w14:textId="77777777" w:rsidR="00744555" w:rsidRPr="00744555" w:rsidRDefault="00744555" w:rsidP="00744555">
      <w:pPr>
        <w:spacing w:line="240" w:lineRule="auto"/>
        <w:jc w:val="both"/>
        <w:rPr>
          <w:sz w:val="21"/>
          <w:szCs w:val="21"/>
          <w:lang w:val="en-GB"/>
        </w:rPr>
      </w:pPr>
      <w:r w:rsidRPr="00744555">
        <w:rPr>
          <w:sz w:val="21"/>
          <w:szCs w:val="21"/>
          <w:lang w:val="en-GB"/>
        </w:rPr>
        <w:t>The Digital Environment Guidelines have been complemented with a child-friendly version “</w:t>
      </w:r>
      <w:hyperlink r:id="rId24" w:history="1">
        <w:r w:rsidRPr="00744555">
          <w:rPr>
            <w:rStyle w:val="Hyperlink"/>
            <w:sz w:val="21"/>
            <w:szCs w:val="21"/>
            <w:lang w:val="en-GB"/>
          </w:rPr>
          <w:t>Learn about your rights in the digital environment</w:t>
        </w:r>
      </w:hyperlink>
      <w:r w:rsidRPr="00744555">
        <w:rPr>
          <w:sz w:val="21"/>
          <w:szCs w:val="21"/>
          <w:lang w:val="en-GB"/>
        </w:rPr>
        <w:t>” published in May 2020 and with “The rights of the child in the digital environment: Handbook for policy-makers” (currently under preparation). This Handbook is intended to help decision-makers from a variety of backgrounds (public bodies, civil society and private stakeholders) to support children becoming “digitally wise”. The Handbook will remind policy makers to regularly address newly emerging conditions and challenges, such as Artificial Intelligence, and propose numerous resources and hands-on tools to check whether national legislation and policies are comprehensive and up to date.</w:t>
      </w:r>
    </w:p>
    <w:p w14:paraId="164D3E6F" w14:textId="77777777" w:rsidR="00744555" w:rsidRPr="00D2382C" w:rsidRDefault="00744555" w:rsidP="00E1582F">
      <w:pPr>
        <w:spacing w:line="240" w:lineRule="auto"/>
        <w:jc w:val="both"/>
        <w:rPr>
          <w:sz w:val="21"/>
          <w:szCs w:val="21"/>
          <w:lang w:val="en-GB"/>
        </w:rPr>
      </w:pPr>
    </w:p>
    <w:sectPr w:rsidR="00744555" w:rsidRPr="00D2382C" w:rsidSect="005672CE">
      <w:footerReference w:type="default" r:id="rId25"/>
      <w:headerReference w:type="first" r:id="rId26"/>
      <w:footerReference w:type="first" r:id="rId27"/>
      <w:endnotePr>
        <w:numFmt w:val="decimal"/>
      </w:endnotePr>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5B3F8" w14:textId="77777777" w:rsidR="00373731" w:rsidRDefault="00373731" w:rsidP="008C6367">
      <w:pPr>
        <w:spacing w:after="0" w:line="240" w:lineRule="auto"/>
      </w:pPr>
      <w:r>
        <w:separator/>
      </w:r>
    </w:p>
  </w:endnote>
  <w:endnote w:type="continuationSeparator" w:id="0">
    <w:p w14:paraId="1093CA14" w14:textId="77777777" w:rsidR="00373731" w:rsidRDefault="00373731" w:rsidP="008C6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3553414"/>
      <w:docPartObj>
        <w:docPartGallery w:val="Page Numbers (Bottom of Page)"/>
        <w:docPartUnique/>
      </w:docPartObj>
    </w:sdtPr>
    <w:sdtEndPr/>
    <w:sdtContent>
      <w:p w14:paraId="1579214E" w14:textId="78DBCC9F" w:rsidR="00A03707" w:rsidRDefault="00A03707">
        <w:pPr>
          <w:pStyle w:val="Footer"/>
          <w:jc w:val="right"/>
        </w:pPr>
        <w:r>
          <w:fldChar w:fldCharType="begin"/>
        </w:r>
        <w:r>
          <w:instrText>PAGE   \* MERGEFORMAT</w:instrText>
        </w:r>
        <w:r>
          <w:fldChar w:fldCharType="separate"/>
        </w:r>
        <w:r>
          <w:t>2</w:t>
        </w:r>
        <w:r>
          <w:fldChar w:fldCharType="end"/>
        </w:r>
      </w:p>
    </w:sdtContent>
  </w:sdt>
  <w:p w14:paraId="738561C2" w14:textId="77777777" w:rsidR="00A03707" w:rsidRDefault="00A03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101767"/>
      <w:docPartObj>
        <w:docPartGallery w:val="Page Numbers (Bottom of Page)"/>
        <w:docPartUnique/>
      </w:docPartObj>
    </w:sdtPr>
    <w:sdtEndPr/>
    <w:sdtContent>
      <w:p w14:paraId="5944CBDD" w14:textId="26D8515F" w:rsidR="00A03707" w:rsidRDefault="00A03707">
        <w:pPr>
          <w:pStyle w:val="Footer"/>
          <w:jc w:val="right"/>
        </w:pPr>
        <w:r>
          <w:fldChar w:fldCharType="begin"/>
        </w:r>
        <w:r>
          <w:instrText>PAGE   \* MERGEFORMAT</w:instrText>
        </w:r>
        <w:r>
          <w:fldChar w:fldCharType="separate"/>
        </w:r>
        <w:r>
          <w:t>2</w:t>
        </w:r>
        <w:r>
          <w:fldChar w:fldCharType="end"/>
        </w:r>
      </w:p>
    </w:sdtContent>
  </w:sdt>
  <w:p w14:paraId="3F8944F7" w14:textId="77777777" w:rsidR="00A03707" w:rsidRDefault="00A03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B6DBB" w14:textId="77777777" w:rsidR="00373731" w:rsidRDefault="00373731" w:rsidP="008C6367">
      <w:pPr>
        <w:spacing w:after="0" w:line="240" w:lineRule="auto"/>
      </w:pPr>
      <w:r>
        <w:separator/>
      </w:r>
    </w:p>
  </w:footnote>
  <w:footnote w:type="continuationSeparator" w:id="0">
    <w:p w14:paraId="54F4F673" w14:textId="77777777" w:rsidR="00373731" w:rsidRDefault="00373731" w:rsidP="008C6367">
      <w:pPr>
        <w:spacing w:after="0" w:line="240" w:lineRule="auto"/>
      </w:pPr>
      <w:r>
        <w:continuationSeparator/>
      </w:r>
    </w:p>
  </w:footnote>
  <w:footnote w:id="1">
    <w:p w14:paraId="2BDAD0DC" w14:textId="0E37F416" w:rsidR="00691BEF" w:rsidRPr="00744555" w:rsidRDefault="00691BEF" w:rsidP="005520C7">
      <w:pPr>
        <w:pStyle w:val="FootnoteText"/>
        <w:jc w:val="both"/>
        <w:rPr>
          <w:rFonts w:ascii="Calibri" w:hAnsi="Calibri" w:cs="Calibri"/>
          <w:sz w:val="18"/>
          <w:szCs w:val="18"/>
        </w:rPr>
      </w:pPr>
      <w:r w:rsidRPr="00744555">
        <w:rPr>
          <w:rStyle w:val="FootnoteReference"/>
          <w:rFonts w:ascii="Calibri" w:hAnsi="Calibri" w:cs="Calibri"/>
          <w:sz w:val="18"/>
          <w:szCs w:val="18"/>
        </w:rPr>
        <w:footnoteRef/>
      </w:r>
      <w:r w:rsidRPr="00744555">
        <w:rPr>
          <w:rFonts w:ascii="Calibri" w:hAnsi="Calibri" w:cs="Calibri"/>
          <w:sz w:val="18"/>
          <w:szCs w:val="18"/>
        </w:rPr>
        <w:t xml:space="preserve"> Available in </w:t>
      </w:r>
      <w:r w:rsidR="00BF0774" w:rsidRPr="00744555">
        <w:rPr>
          <w:rFonts w:ascii="Calibri" w:hAnsi="Calibri" w:cs="Calibri"/>
          <w:sz w:val="18"/>
          <w:szCs w:val="18"/>
        </w:rPr>
        <w:t xml:space="preserve">Armenian, </w:t>
      </w:r>
      <w:r w:rsidRPr="00744555">
        <w:rPr>
          <w:rFonts w:ascii="Calibri" w:hAnsi="Calibri" w:cs="Calibri"/>
          <w:sz w:val="18"/>
          <w:szCs w:val="18"/>
        </w:rPr>
        <w:t xml:space="preserve">Azerbaijani, Bulgarian, Croatian, </w:t>
      </w:r>
      <w:r w:rsidR="00BF0774" w:rsidRPr="00744555">
        <w:rPr>
          <w:rFonts w:ascii="Calibri" w:hAnsi="Calibri" w:cs="Calibri"/>
          <w:sz w:val="18"/>
          <w:szCs w:val="18"/>
        </w:rPr>
        <w:t xml:space="preserve">Dutch, </w:t>
      </w:r>
      <w:r w:rsidRPr="00744555">
        <w:rPr>
          <w:rFonts w:ascii="Calibri" w:hAnsi="Calibri" w:cs="Calibri"/>
          <w:sz w:val="18"/>
          <w:szCs w:val="18"/>
        </w:rPr>
        <w:t xml:space="preserve">English, French, </w:t>
      </w:r>
      <w:r w:rsidR="00EC1266" w:rsidRPr="00744555">
        <w:rPr>
          <w:rFonts w:ascii="Calibri" w:hAnsi="Calibri" w:cs="Calibri"/>
          <w:sz w:val="18"/>
          <w:szCs w:val="18"/>
        </w:rPr>
        <w:t xml:space="preserve">Georgian, </w:t>
      </w:r>
      <w:r w:rsidRPr="00744555">
        <w:rPr>
          <w:rFonts w:ascii="Calibri" w:hAnsi="Calibri" w:cs="Calibri"/>
          <w:sz w:val="18"/>
          <w:szCs w:val="18"/>
        </w:rPr>
        <w:t xml:space="preserve">German, Greek, Italian, Lithuanian, Portuguese, </w:t>
      </w:r>
      <w:r w:rsidR="00EC1266" w:rsidRPr="00744555">
        <w:rPr>
          <w:rFonts w:ascii="Calibri" w:hAnsi="Calibri" w:cs="Calibri"/>
          <w:sz w:val="18"/>
          <w:szCs w:val="18"/>
        </w:rPr>
        <w:t xml:space="preserve">Russian, </w:t>
      </w:r>
      <w:r w:rsidRPr="00744555">
        <w:rPr>
          <w:rFonts w:ascii="Calibri" w:hAnsi="Calibri" w:cs="Calibri"/>
          <w:sz w:val="18"/>
          <w:szCs w:val="18"/>
        </w:rPr>
        <w:t xml:space="preserve">Serbian, Slovak, </w:t>
      </w:r>
      <w:r w:rsidR="00EC1266" w:rsidRPr="00744555">
        <w:rPr>
          <w:rFonts w:ascii="Calibri" w:hAnsi="Calibri" w:cs="Calibri"/>
          <w:sz w:val="18"/>
          <w:szCs w:val="18"/>
        </w:rPr>
        <w:t xml:space="preserve">Slovenian, </w:t>
      </w:r>
      <w:r w:rsidRPr="00744555">
        <w:rPr>
          <w:rFonts w:ascii="Calibri" w:hAnsi="Calibri" w:cs="Calibri"/>
          <w:sz w:val="18"/>
          <w:szCs w:val="18"/>
        </w:rPr>
        <w:t>Spanish, Turkish, Ukrainian</w:t>
      </w:r>
      <w:r w:rsidR="00955F40" w:rsidRPr="00744555">
        <w:rPr>
          <w:rFonts w:ascii="Calibri" w:hAnsi="Calibri" w:cs="Calibri"/>
          <w:sz w:val="18"/>
          <w:szCs w:val="18"/>
        </w:rPr>
        <w:t>.</w:t>
      </w:r>
      <w:r w:rsidRPr="00744555">
        <w:rPr>
          <w:rFonts w:ascii="Calibri" w:hAnsi="Calibri" w:cs="Calibri"/>
          <w:sz w:val="18"/>
          <w:szCs w:val="18"/>
        </w:rPr>
        <w:t xml:space="preserve"> </w:t>
      </w:r>
    </w:p>
  </w:footnote>
  <w:footnote w:id="2">
    <w:p w14:paraId="551D862B" w14:textId="77777777" w:rsidR="001D70F9" w:rsidRPr="00744555" w:rsidRDefault="001D70F9" w:rsidP="005520C7">
      <w:pPr>
        <w:pStyle w:val="FootnoteText"/>
        <w:jc w:val="both"/>
        <w:rPr>
          <w:rFonts w:ascii="Calibri" w:hAnsi="Calibri" w:cs="Calibri"/>
          <w:sz w:val="18"/>
          <w:szCs w:val="18"/>
        </w:rPr>
      </w:pPr>
      <w:r w:rsidRPr="00744555">
        <w:rPr>
          <w:rStyle w:val="FootnoteReference"/>
          <w:rFonts w:ascii="Calibri" w:hAnsi="Calibri" w:cs="Calibri"/>
          <w:sz w:val="18"/>
          <w:szCs w:val="18"/>
        </w:rPr>
        <w:footnoteRef/>
      </w:r>
      <w:r w:rsidRPr="00744555">
        <w:rPr>
          <w:rFonts w:ascii="Calibri" w:hAnsi="Calibri" w:cs="Calibri"/>
          <w:sz w:val="18"/>
          <w:szCs w:val="18"/>
        </w:rPr>
        <w:t xml:space="preserve"> </w:t>
      </w:r>
      <w:hyperlink r:id="rId1" w:history="1">
        <w:r w:rsidRPr="00744555">
          <w:rPr>
            <w:rStyle w:val="Hyperlink"/>
            <w:rFonts w:ascii="Calibri" w:hAnsi="Calibri" w:cs="Calibri"/>
            <w:i/>
            <w:sz w:val="18"/>
            <w:szCs w:val="18"/>
            <w:lang w:val="en-GB"/>
          </w:rPr>
          <w:t>The Child Participation Assessment Tool</w:t>
        </w:r>
      </w:hyperlink>
      <w:r w:rsidRPr="00744555">
        <w:rPr>
          <w:rFonts w:ascii="Calibri" w:hAnsi="Calibri" w:cs="Calibri"/>
          <w:sz w:val="18"/>
          <w:szCs w:val="18"/>
          <w:lang w:val="en-GB"/>
        </w:rPr>
        <w:t xml:space="preserve"> provides 10 specific and measurable indicators for measuring the national progress in implementing the </w:t>
      </w:r>
      <w:hyperlink r:id="rId2" w:history="1">
        <w:r w:rsidRPr="00744555">
          <w:rPr>
            <w:rStyle w:val="Hyperlink"/>
            <w:rFonts w:ascii="Calibri" w:hAnsi="Calibri" w:cs="Calibri"/>
            <w:sz w:val="18"/>
            <w:szCs w:val="18"/>
            <w:lang w:val="en-GB"/>
          </w:rPr>
          <w:t>Recommendation CM/Rec(2012)2 on participation of children and young people under the age of 18</w:t>
        </w:r>
      </w:hyperlink>
      <w:r w:rsidRPr="00744555">
        <w:rPr>
          <w:rFonts w:ascii="Calibri" w:hAnsi="Calibri" w:cs="Calibri"/>
          <w:sz w:val="18"/>
          <w:szCs w:val="18"/>
          <w:lang w:val="en-GB"/>
        </w:rPr>
        <w:t xml:space="preserve">, and which recognises Article 12 UNCRC. These indicators are split into three cross-cutting groups of protecting the right to participate, promoting awareness and creating spaces for participation, and can be applied to policy and decision-making on matters which affect children’s access to and use of digital technologies (see also the </w:t>
      </w:r>
      <w:hyperlink r:id="rId3" w:history="1">
        <w:r w:rsidRPr="00744555">
          <w:rPr>
            <w:rStyle w:val="Hyperlink"/>
            <w:rFonts w:ascii="Calibri" w:hAnsi="Calibri" w:cs="Calibri"/>
            <w:i/>
            <w:sz w:val="18"/>
            <w:szCs w:val="18"/>
            <w:lang w:val="en-GB"/>
          </w:rPr>
          <w:t>Implementation Guide</w:t>
        </w:r>
      </w:hyperlink>
      <w:r w:rsidRPr="00744555">
        <w:rPr>
          <w:rFonts w:ascii="Calibri" w:hAnsi="Calibri" w:cs="Calibri"/>
          <w:sz w:val="18"/>
          <w:szCs w:val="18"/>
          <w:lang w:val="en-GB"/>
        </w:rPr>
        <w:t>).</w:t>
      </w:r>
    </w:p>
  </w:footnote>
  <w:footnote w:id="3">
    <w:p w14:paraId="02994A1B" w14:textId="568D5D36" w:rsidR="00295788" w:rsidRPr="00744555" w:rsidRDefault="00295788" w:rsidP="005520C7">
      <w:pPr>
        <w:pStyle w:val="FootnoteText"/>
        <w:jc w:val="both"/>
        <w:rPr>
          <w:rFonts w:ascii="Calibri" w:hAnsi="Calibri" w:cs="Calibri"/>
          <w:sz w:val="18"/>
          <w:szCs w:val="18"/>
        </w:rPr>
      </w:pPr>
      <w:r w:rsidRPr="00744555">
        <w:rPr>
          <w:rStyle w:val="FootnoteReference"/>
          <w:rFonts w:ascii="Calibri" w:hAnsi="Calibri" w:cs="Calibri"/>
          <w:sz w:val="18"/>
          <w:szCs w:val="18"/>
        </w:rPr>
        <w:footnoteRef/>
      </w:r>
      <w:r w:rsidRPr="00744555">
        <w:rPr>
          <w:rFonts w:ascii="Calibri" w:hAnsi="Calibri" w:cs="Calibri"/>
          <w:sz w:val="18"/>
          <w:szCs w:val="18"/>
        </w:rPr>
        <w:t xml:space="preserve"> </w:t>
      </w:r>
      <w:r w:rsidRPr="00744555">
        <w:rPr>
          <w:rFonts w:ascii="Calibri" w:hAnsi="Calibri" w:cs="Calibri"/>
          <w:sz w:val="18"/>
          <w:szCs w:val="18"/>
          <w:lang w:val="en-GB"/>
        </w:rPr>
        <w:t xml:space="preserve">Specific standards and recommendations are provided for with regard to, e.g., the roles and responsibilities of </w:t>
      </w:r>
      <w:hyperlink r:id="rId4" w:history="1">
        <w:r w:rsidRPr="00744555">
          <w:rPr>
            <w:rStyle w:val="Hyperlink"/>
            <w:rFonts w:ascii="Calibri" w:hAnsi="Calibri" w:cs="Calibri"/>
            <w:sz w:val="18"/>
            <w:szCs w:val="18"/>
            <w:lang w:val="en-GB"/>
          </w:rPr>
          <w:t>internet intermediaries</w:t>
        </w:r>
      </w:hyperlink>
      <w:r w:rsidRPr="00744555">
        <w:rPr>
          <w:rFonts w:ascii="Calibri" w:hAnsi="Calibri" w:cs="Calibri"/>
          <w:sz w:val="18"/>
          <w:szCs w:val="18"/>
          <w:lang w:val="en-GB"/>
        </w:rPr>
        <w:t xml:space="preserve">, </w:t>
      </w:r>
      <w:hyperlink r:id="rId5" w:history="1">
        <w:r w:rsidRPr="00744555">
          <w:rPr>
            <w:rStyle w:val="Hyperlink"/>
            <w:rFonts w:ascii="Calibri" w:hAnsi="Calibri" w:cs="Calibri"/>
            <w:sz w:val="18"/>
            <w:szCs w:val="18"/>
            <w:lang w:val="en-GB"/>
          </w:rPr>
          <w:t>internet service providers</w:t>
        </w:r>
      </w:hyperlink>
      <w:r w:rsidRPr="00744555">
        <w:rPr>
          <w:rFonts w:ascii="Calibri" w:hAnsi="Calibri" w:cs="Calibri"/>
          <w:sz w:val="18"/>
          <w:szCs w:val="18"/>
          <w:lang w:val="en-GB"/>
        </w:rPr>
        <w:t xml:space="preserve">, </w:t>
      </w:r>
      <w:hyperlink r:id="rId6" w:history="1">
        <w:r w:rsidRPr="00744555">
          <w:rPr>
            <w:rStyle w:val="Hyperlink"/>
            <w:rFonts w:ascii="Calibri" w:hAnsi="Calibri" w:cs="Calibri"/>
            <w:sz w:val="18"/>
            <w:szCs w:val="18"/>
            <w:lang w:val="en-GB"/>
          </w:rPr>
          <w:t>games providers and publishers</w:t>
        </w:r>
      </w:hyperlink>
      <w:r w:rsidRPr="00744555">
        <w:rPr>
          <w:rFonts w:ascii="Calibri" w:hAnsi="Calibri" w:cs="Calibri"/>
          <w:sz w:val="18"/>
          <w:szCs w:val="18"/>
          <w:lang w:val="en-GB"/>
        </w:rPr>
        <w:t xml:space="preserve"> and </w:t>
      </w:r>
      <w:hyperlink r:id="rId7" w:history="1">
        <w:r w:rsidRPr="00744555">
          <w:rPr>
            <w:rStyle w:val="Hyperlink"/>
            <w:rFonts w:ascii="Calibri" w:hAnsi="Calibri" w:cs="Calibri"/>
            <w:sz w:val="18"/>
            <w:szCs w:val="18"/>
            <w:lang w:val="en-GB"/>
          </w:rPr>
          <w:t>the media</w:t>
        </w:r>
      </w:hyperlink>
      <w:r w:rsidRPr="00744555">
        <w:rPr>
          <w:rFonts w:ascii="Calibri" w:hAnsi="Calibri" w:cs="Calibri"/>
          <w:sz w:val="18"/>
          <w:szCs w:val="18"/>
          <w:lang w:val="en-GB"/>
        </w:rPr>
        <w:t xml:space="preserve">.  </w:t>
      </w:r>
    </w:p>
  </w:footnote>
  <w:footnote w:id="4">
    <w:p w14:paraId="6E35D66A" w14:textId="77777777" w:rsidR="00EF7E3F" w:rsidRPr="00744555" w:rsidRDefault="00EF7E3F" w:rsidP="004256B3">
      <w:pPr>
        <w:pStyle w:val="FootnoteText"/>
        <w:jc w:val="both"/>
        <w:rPr>
          <w:rFonts w:ascii="Calibri" w:hAnsi="Calibri" w:cs="Calibri"/>
          <w:sz w:val="18"/>
          <w:szCs w:val="18"/>
        </w:rPr>
      </w:pPr>
      <w:r w:rsidRPr="00744555">
        <w:rPr>
          <w:rStyle w:val="FootnoteReference"/>
          <w:rFonts w:ascii="Calibri" w:hAnsi="Calibri" w:cs="Calibri"/>
          <w:sz w:val="18"/>
          <w:szCs w:val="18"/>
        </w:rPr>
        <w:footnoteRef/>
      </w:r>
      <w:r w:rsidRPr="00744555">
        <w:rPr>
          <w:rFonts w:ascii="Calibri" w:hAnsi="Calibri" w:cs="Calibri"/>
          <w:sz w:val="18"/>
          <w:szCs w:val="18"/>
        </w:rPr>
        <w:t xml:space="preserve"> Guide on Article 8 of the ECHR: </w:t>
      </w:r>
      <w:hyperlink r:id="rId8" w:history="1">
        <w:r w:rsidRPr="00744555">
          <w:rPr>
            <w:rStyle w:val="Hyperlink"/>
            <w:rFonts w:ascii="Calibri" w:hAnsi="Calibri" w:cs="Calibri"/>
            <w:sz w:val="18"/>
            <w:szCs w:val="18"/>
          </w:rPr>
          <w:t>https://rm.coe.int/guide-on-article-8-of-the-european-convention-on-human-rights/16808e67cb</w:t>
        </w:r>
      </w:hyperlink>
      <w:r w:rsidRPr="00744555">
        <w:rPr>
          <w:rFonts w:ascii="Calibri" w:hAnsi="Calibri" w:cs="Calibri"/>
          <w:sz w:val="18"/>
          <w:szCs w:val="18"/>
        </w:rPr>
        <w:t xml:space="preserve">  </w:t>
      </w:r>
    </w:p>
  </w:footnote>
  <w:footnote w:id="5">
    <w:p w14:paraId="6A028C5C" w14:textId="4E3C45BE" w:rsidR="001F7513" w:rsidRPr="004256B3" w:rsidRDefault="001F7513" w:rsidP="004256B3">
      <w:pPr>
        <w:autoSpaceDE w:val="0"/>
        <w:autoSpaceDN w:val="0"/>
        <w:adjustRightInd w:val="0"/>
        <w:spacing w:after="0" w:line="240" w:lineRule="auto"/>
        <w:jc w:val="both"/>
        <w:rPr>
          <w:rFonts w:ascii="Calibri" w:hAnsi="Calibri" w:cs="Calibri"/>
          <w:sz w:val="18"/>
          <w:szCs w:val="18"/>
          <w:lang w:val="en-GB"/>
        </w:rPr>
      </w:pPr>
      <w:r w:rsidRPr="004256B3">
        <w:rPr>
          <w:rStyle w:val="FootnoteReference"/>
          <w:rFonts w:ascii="Calibri" w:hAnsi="Calibri" w:cs="Calibri"/>
          <w:sz w:val="18"/>
          <w:szCs w:val="18"/>
        </w:rPr>
        <w:footnoteRef/>
      </w:r>
      <w:r w:rsidRPr="004256B3">
        <w:rPr>
          <w:rFonts w:ascii="Calibri" w:hAnsi="Calibri" w:cs="Calibri"/>
          <w:sz w:val="18"/>
          <w:szCs w:val="18"/>
          <w:lang w:val="en-GB"/>
        </w:rPr>
        <w:t xml:space="preserve"> European Court of Human Rights (Chamber), judgment of 23 March 2017 September 1994, </w:t>
      </w:r>
      <w:r w:rsidRPr="004256B3">
        <w:rPr>
          <w:rFonts w:ascii="Calibri" w:hAnsi="Calibri" w:cs="Calibri"/>
          <w:i/>
          <w:iCs/>
          <w:sz w:val="18"/>
          <w:szCs w:val="18"/>
          <w:lang w:val="en-GB"/>
        </w:rPr>
        <w:t>A.-M.V. v. Finland,</w:t>
      </w:r>
      <w:r w:rsidRPr="004256B3">
        <w:rPr>
          <w:rFonts w:ascii="Calibri" w:hAnsi="Calibri" w:cs="Calibri"/>
          <w:sz w:val="18"/>
          <w:szCs w:val="18"/>
          <w:lang w:val="en-GB"/>
        </w:rPr>
        <w:t xml:space="preserve"> No. 53251/13, paragraph 76, available at </w:t>
      </w:r>
      <w:hyperlink r:id="rId9" w:anchor="{%22itemid%22:[%22001-172134%22]}" w:history="1">
        <w:r w:rsidRPr="004256B3">
          <w:rPr>
            <w:rStyle w:val="Hyperlink"/>
            <w:rFonts w:ascii="Calibri" w:hAnsi="Calibri" w:cs="Calibri"/>
            <w:sz w:val="18"/>
            <w:szCs w:val="18"/>
            <w:lang w:val="en-GB"/>
          </w:rPr>
          <w:t>https://hudoc.echr.coe.int/eng#{%22itemid%22:[%22001-172134%22]}</w:t>
        </w:r>
      </w:hyperlink>
    </w:p>
  </w:footnote>
  <w:footnote w:id="6">
    <w:p w14:paraId="4D89C84A" w14:textId="77777777" w:rsidR="00724BFE" w:rsidRPr="004256B3" w:rsidRDefault="00724BFE" w:rsidP="004256B3">
      <w:pPr>
        <w:pStyle w:val="FootnoteText"/>
        <w:jc w:val="both"/>
        <w:rPr>
          <w:rFonts w:ascii="Calibri" w:hAnsi="Calibri" w:cs="Calibri"/>
          <w:sz w:val="18"/>
          <w:szCs w:val="18"/>
        </w:rPr>
      </w:pPr>
      <w:r w:rsidRPr="004256B3">
        <w:rPr>
          <w:rStyle w:val="FootnoteReference"/>
          <w:rFonts w:ascii="Calibri" w:hAnsi="Calibri" w:cs="Calibri"/>
          <w:sz w:val="18"/>
          <w:szCs w:val="18"/>
        </w:rPr>
        <w:footnoteRef/>
      </w:r>
      <w:r w:rsidRPr="004256B3">
        <w:rPr>
          <w:rFonts w:ascii="Calibri" w:hAnsi="Calibri" w:cs="Calibri"/>
          <w:sz w:val="18"/>
          <w:szCs w:val="18"/>
        </w:rPr>
        <w:t xml:space="preserve"> Council of Europe, S. Livingstone and others, “Policy guidance on empowering, protecting and supporting children in the digital environment” Report (November 2018), available at </w:t>
      </w:r>
      <w:hyperlink r:id="rId10" w:history="1">
        <w:r w:rsidRPr="004256B3">
          <w:rPr>
            <w:rStyle w:val="Hyperlink"/>
            <w:rFonts w:ascii="Calibri" w:hAnsi="Calibri" w:cs="Calibri"/>
            <w:sz w:val="18"/>
            <w:szCs w:val="18"/>
          </w:rPr>
          <w:t>https://rm.coe.int/it-guidelines-background-document-policy-guidance-on-empowering-protec/168093b644</w:t>
        </w:r>
      </w:hyperlink>
      <w:r w:rsidRPr="004256B3">
        <w:rPr>
          <w:rFonts w:ascii="Calibri" w:hAnsi="Calibri" w:cs="Calibri"/>
          <w:sz w:val="18"/>
          <w:szCs w:val="18"/>
        </w:rPr>
        <w:t xml:space="preserve">  </w:t>
      </w:r>
    </w:p>
  </w:footnote>
  <w:footnote w:id="7">
    <w:p w14:paraId="3726483E" w14:textId="77777777" w:rsidR="003D0FEA" w:rsidRPr="00744555" w:rsidRDefault="003D0FEA" w:rsidP="004256B3">
      <w:pPr>
        <w:pStyle w:val="FootnoteText"/>
        <w:jc w:val="both"/>
        <w:rPr>
          <w:rFonts w:ascii="Calibri" w:hAnsi="Calibri" w:cs="Calibri"/>
          <w:sz w:val="18"/>
          <w:szCs w:val="18"/>
        </w:rPr>
      </w:pPr>
      <w:r w:rsidRPr="00744555">
        <w:rPr>
          <w:rStyle w:val="FootnoteReference"/>
          <w:rFonts w:ascii="Calibri" w:hAnsi="Calibri" w:cs="Calibri"/>
          <w:sz w:val="18"/>
          <w:szCs w:val="18"/>
        </w:rPr>
        <w:footnoteRef/>
      </w:r>
      <w:r w:rsidRPr="00744555">
        <w:rPr>
          <w:rFonts w:ascii="Calibri" w:hAnsi="Calibri" w:cs="Calibri"/>
          <w:sz w:val="18"/>
          <w:szCs w:val="18"/>
        </w:rPr>
        <w:t xml:space="preserve"> Convention 108 currently counts 55 Parties, including African, Latin-American and European ones. Its </w:t>
      </w:r>
      <w:proofErr w:type="spellStart"/>
      <w:r w:rsidRPr="00744555">
        <w:rPr>
          <w:rFonts w:ascii="Calibri" w:hAnsi="Calibri" w:cs="Calibri"/>
          <w:sz w:val="18"/>
          <w:szCs w:val="18"/>
        </w:rPr>
        <w:t>modernised</w:t>
      </w:r>
      <w:proofErr w:type="spellEnd"/>
      <w:r w:rsidRPr="00744555">
        <w:rPr>
          <w:rFonts w:ascii="Calibri" w:hAnsi="Calibri" w:cs="Calibri"/>
          <w:sz w:val="18"/>
          <w:szCs w:val="18"/>
        </w:rPr>
        <w:t xml:space="preserve"> version (Convention 108+) represents a set of internationally agreed data protection principles.</w:t>
      </w:r>
    </w:p>
  </w:footnote>
  <w:footnote w:id="8">
    <w:p w14:paraId="6C2AF39D" w14:textId="2642B0A8" w:rsidR="00C77814" w:rsidRDefault="00C77814">
      <w:pPr>
        <w:pStyle w:val="FootnoteText"/>
      </w:pPr>
      <w:r>
        <w:rPr>
          <w:rStyle w:val="FootnoteReference"/>
        </w:rPr>
        <w:footnoteRef/>
      </w:r>
      <w:r>
        <w:t xml:space="preserve"> </w:t>
      </w:r>
      <w:r w:rsidR="00037053">
        <w:t xml:space="preserve">Council of Europe Convention on the Protection of Children from Sexual Exploitation and Sexual abuse  </w:t>
      </w:r>
      <w:hyperlink r:id="rId11" w:history="1">
        <w:r w:rsidR="00037053" w:rsidRPr="001E5926">
          <w:rPr>
            <w:rStyle w:val="Hyperlink"/>
          </w:rPr>
          <w:t>https://www.coe.int/en/web/children/lanzarote-convention</w:t>
        </w:r>
      </w:hyperlink>
      <w:r w:rsidR="00037053">
        <w:t xml:space="preserve"> </w:t>
      </w:r>
      <w:r w:rsidR="00037053">
        <w:br/>
      </w:r>
      <w:r w:rsidR="00037053" w:rsidRPr="00037053">
        <w:t>Council of Europe Convention on preventing and combating violence against women and domestic violence</w:t>
      </w:r>
      <w:r w:rsidR="00037053">
        <w:t xml:space="preserve"> </w:t>
      </w:r>
      <w:hyperlink r:id="rId12" w:history="1">
        <w:r w:rsidR="00037053" w:rsidRPr="001E5926">
          <w:rPr>
            <w:rStyle w:val="Hyperlink"/>
          </w:rPr>
          <w:t>https://www.coe.int/en/web/istanbul-convention/text-of-the-convention</w:t>
        </w:r>
      </w:hyperlink>
      <w:r w:rsidR="00037053">
        <w:t xml:space="preserve"> </w:t>
      </w:r>
    </w:p>
    <w:p w14:paraId="677FD72C" w14:textId="2183A25E" w:rsidR="00037053" w:rsidRPr="00C77814" w:rsidRDefault="00037053">
      <w:pPr>
        <w:pStyle w:val="FootnoteText"/>
      </w:pPr>
      <w:r>
        <w:t xml:space="preserve">The Convention on Cybercrime of the Council of Europe </w:t>
      </w:r>
      <w:hyperlink r:id="rId13" w:history="1">
        <w:r w:rsidRPr="001E5926">
          <w:rPr>
            <w:rStyle w:val="Hyperlink"/>
          </w:rPr>
          <w:t>https://www.coe.int/en/web/cybercrime/home</w:t>
        </w:r>
      </w:hyperlink>
      <w:r>
        <w:t xml:space="preserve"> </w:t>
      </w:r>
    </w:p>
  </w:footnote>
  <w:footnote w:id="9">
    <w:p w14:paraId="113A65CF" w14:textId="1CB0A218" w:rsidR="00744555" w:rsidRPr="00572B8B" w:rsidRDefault="00744555" w:rsidP="004256B3">
      <w:pPr>
        <w:spacing w:line="240" w:lineRule="auto"/>
        <w:rPr>
          <w:rFonts w:ascii="Calibri" w:hAnsi="Calibri" w:cs="Calibri"/>
          <w:b/>
          <w:bCs/>
          <w:sz w:val="18"/>
          <w:szCs w:val="18"/>
          <w:lang w:val="en-GB"/>
        </w:rPr>
      </w:pPr>
      <w:r w:rsidRPr="004256B3">
        <w:rPr>
          <w:rStyle w:val="FootnoteReference"/>
          <w:rFonts w:ascii="Calibri" w:hAnsi="Calibri" w:cs="Calibri"/>
          <w:sz w:val="18"/>
          <w:szCs w:val="18"/>
        </w:rPr>
        <w:footnoteRef/>
      </w:r>
      <w:r w:rsidRPr="00572B8B">
        <w:rPr>
          <w:rFonts w:ascii="Calibri" w:hAnsi="Calibri" w:cs="Calibri"/>
          <w:sz w:val="18"/>
          <w:szCs w:val="18"/>
          <w:lang w:val="en-GB"/>
        </w:rPr>
        <w:t xml:space="preserve"> See </w:t>
      </w:r>
      <w:r w:rsidRPr="00572B8B">
        <w:rPr>
          <w:rFonts w:ascii="Calibri" w:eastAsia="Candara" w:hAnsi="Calibri" w:cs="Calibri"/>
          <w:sz w:val="18"/>
          <w:szCs w:val="18"/>
          <w:lang w:val="en-GB"/>
        </w:rPr>
        <w:t xml:space="preserve">under “audio-visual material” and under “publications” on the website </w:t>
      </w:r>
      <w:hyperlink r:id="rId14" w:history="1">
        <w:r w:rsidRPr="00572B8B">
          <w:rPr>
            <w:rStyle w:val="Hyperlink"/>
            <w:rFonts w:ascii="Calibri" w:eastAsia="Candara" w:hAnsi="Calibri" w:cs="Calibri"/>
            <w:sz w:val="18"/>
            <w:szCs w:val="18"/>
            <w:lang w:val="en-GB"/>
          </w:rPr>
          <w:t>www.coe.int/children</w:t>
        </w:r>
      </w:hyperlink>
      <w:r w:rsidRPr="00572B8B">
        <w:rPr>
          <w:rStyle w:val="Hyperlink"/>
          <w:rFonts w:ascii="Calibri" w:eastAsia="Candara" w:hAnsi="Calibri" w:cs="Calibri"/>
          <w:sz w:val="18"/>
          <w:szCs w:val="18"/>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D3460" w14:textId="35789C34" w:rsidR="00A27778" w:rsidRDefault="00A27778" w:rsidP="00667EFF">
    <w:pPr>
      <w:spacing w:after="0" w:line="240" w:lineRule="auto"/>
      <w:rPr>
        <w:rFonts w:ascii="Times New Roman" w:eastAsia="Times New Roman" w:hAnsi="Times New Roman" w:cs="Times New Roman"/>
        <w:sz w:val="24"/>
        <w:szCs w:val="24"/>
        <w:lang w:val="es-ES" w:eastAsia="es-ES_trad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4374"/>
    </w:tblGrid>
    <w:tr w:rsidR="00667EFF" w14:paraId="2DC316FD" w14:textId="77777777" w:rsidTr="00667EFF">
      <w:tc>
        <w:tcPr>
          <w:tcW w:w="4530" w:type="dxa"/>
        </w:tcPr>
        <w:p w14:paraId="004C1BD6" w14:textId="40C585B5" w:rsidR="00667EFF" w:rsidRDefault="00667EFF" w:rsidP="00667EFF">
          <w:pPr>
            <w:rPr>
              <w:rFonts w:ascii="Times New Roman" w:eastAsia="Times New Roman" w:hAnsi="Times New Roman" w:cs="Times New Roman"/>
              <w:sz w:val="24"/>
              <w:szCs w:val="24"/>
              <w:lang w:val="es-ES" w:eastAsia="es-ES_tradnl"/>
            </w:rPr>
          </w:pPr>
          <w:r w:rsidRPr="00667EFF">
            <w:rPr>
              <w:rFonts w:ascii="Times New Roman" w:eastAsia="Times New Roman" w:hAnsi="Times New Roman" w:cs="Times New Roman"/>
              <w:noProof/>
              <w:sz w:val="24"/>
              <w:szCs w:val="24"/>
              <w:lang w:val="es-ES" w:eastAsia="es-ES_tradnl"/>
            </w:rPr>
            <w:drawing>
              <wp:inline distT="0" distB="0" distL="0" distR="0" wp14:anchorId="74A74AE4" wp14:editId="633BAB70">
                <wp:extent cx="2838648" cy="1311275"/>
                <wp:effectExtent l="0" t="0" r="6350" b="0"/>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6296" cy="1347144"/>
                        </a:xfrm>
                        <a:prstGeom prst="rect">
                          <a:avLst/>
                        </a:prstGeom>
                        <a:noFill/>
                        <a:ln>
                          <a:noFill/>
                        </a:ln>
                      </pic:spPr>
                    </pic:pic>
                  </a:graphicData>
                </a:graphic>
              </wp:inline>
            </w:drawing>
          </w:r>
        </w:p>
      </w:tc>
      <w:tc>
        <w:tcPr>
          <w:tcW w:w="4530" w:type="dxa"/>
        </w:tcPr>
        <w:p w14:paraId="02D48370" w14:textId="2768A600" w:rsidR="00667EFF" w:rsidRDefault="00667EFF" w:rsidP="00667EFF">
          <w:pPr>
            <w:jc w:val="right"/>
            <w:rPr>
              <w:rFonts w:ascii="Times New Roman" w:eastAsia="Times New Roman" w:hAnsi="Times New Roman" w:cs="Times New Roman"/>
              <w:sz w:val="24"/>
              <w:szCs w:val="24"/>
              <w:lang w:val="es-ES" w:eastAsia="es-ES_tradnl"/>
            </w:rPr>
          </w:pPr>
          <w:r w:rsidRPr="00A27778">
            <w:rPr>
              <w:noProof/>
            </w:rPr>
            <w:drawing>
              <wp:inline distT="0" distB="0" distL="0" distR="0" wp14:anchorId="74B52810" wp14:editId="64CED463">
                <wp:extent cx="1642188" cy="1311756"/>
                <wp:effectExtent l="0" t="0" r="0" b="0"/>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3454" cy="1328743"/>
                        </a:xfrm>
                        <a:prstGeom prst="rect">
                          <a:avLst/>
                        </a:prstGeom>
                        <a:noFill/>
                        <a:ln>
                          <a:noFill/>
                        </a:ln>
                      </pic:spPr>
                    </pic:pic>
                  </a:graphicData>
                </a:graphic>
              </wp:inline>
            </w:drawing>
          </w:r>
        </w:p>
      </w:tc>
    </w:tr>
  </w:tbl>
  <w:p w14:paraId="6F3F8B31" w14:textId="77777777" w:rsidR="00667EFF" w:rsidRPr="00A27778" w:rsidRDefault="00667EFF" w:rsidP="00667EFF">
    <w:pPr>
      <w:spacing w:after="0" w:line="240" w:lineRule="auto"/>
      <w:rPr>
        <w:rFonts w:ascii="Times New Roman" w:eastAsia="Times New Roman" w:hAnsi="Times New Roman" w:cs="Times New Roman"/>
        <w:sz w:val="24"/>
        <w:szCs w:val="24"/>
        <w:lang w:val="es-ES" w:eastAsia="es-ES_tradnl"/>
      </w:rPr>
    </w:pPr>
  </w:p>
  <w:p w14:paraId="29C01F87" w14:textId="5C36FE73" w:rsidR="0039364E" w:rsidRDefault="00393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429553F"/>
    <w:multiLevelType w:val="hybridMultilevel"/>
    <w:tmpl w:val="811A33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FA107E"/>
    <w:multiLevelType w:val="multilevel"/>
    <w:tmpl w:val="A2648536"/>
    <w:lvl w:ilvl="0">
      <w:start w:val="1"/>
      <w:numFmt w:val="decimal"/>
      <w:lvlText w:val="%1."/>
      <w:lvlJc w:val="left"/>
      <w:pPr>
        <w:ind w:left="360" w:hanging="360"/>
      </w:pPr>
      <w:rPr>
        <w:rFonts w:ascii="Arial" w:eastAsiaTheme="minorHAnsi" w:hAnsi="Arial" w:cs="Arial" w:hint="default"/>
        <w:b/>
      </w:r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122AFC"/>
    <w:multiLevelType w:val="hybridMultilevel"/>
    <w:tmpl w:val="7696CE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7A2F3C"/>
    <w:multiLevelType w:val="hybridMultilevel"/>
    <w:tmpl w:val="80FA9D5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A807122"/>
    <w:multiLevelType w:val="hybridMultilevel"/>
    <w:tmpl w:val="3BA45AF0"/>
    <w:lvl w:ilvl="0" w:tplc="E8BCF0AA">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0D325D30"/>
    <w:multiLevelType w:val="hybridMultilevel"/>
    <w:tmpl w:val="160C44A0"/>
    <w:lvl w:ilvl="0" w:tplc="6DF6E3D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705DEE"/>
    <w:multiLevelType w:val="hybridMultilevel"/>
    <w:tmpl w:val="5A946FAE"/>
    <w:lvl w:ilvl="0" w:tplc="040A001B">
      <w:start w:val="1"/>
      <w:numFmt w:val="low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5187B62"/>
    <w:multiLevelType w:val="hybridMultilevel"/>
    <w:tmpl w:val="6032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D1D05"/>
    <w:multiLevelType w:val="hybridMultilevel"/>
    <w:tmpl w:val="044E6480"/>
    <w:lvl w:ilvl="0" w:tplc="040A001B">
      <w:start w:val="1"/>
      <w:numFmt w:val="low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5352C52"/>
    <w:multiLevelType w:val="hybridMultilevel"/>
    <w:tmpl w:val="A9329316"/>
    <w:lvl w:ilvl="0" w:tplc="13003C3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6F3620"/>
    <w:multiLevelType w:val="hybridMultilevel"/>
    <w:tmpl w:val="33BC0F1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B87FF5"/>
    <w:multiLevelType w:val="hybridMultilevel"/>
    <w:tmpl w:val="50227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864576"/>
    <w:multiLevelType w:val="hybridMultilevel"/>
    <w:tmpl w:val="18C828D2"/>
    <w:lvl w:ilvl="0" w:tplc="040A001B">
      <w:start w:val="1"/>
      <w:numFmt w:val="low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384B54A5"/>
    <w:multiLevelType w:val="hybridMultilevel"/>
    <w:tmpl w:val="1996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943436"/>
    <w:multiLevelType w:val="hybridMultilevel"/>
    <w:tmpl w:val="54EC7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AE1647"/>
    <w:multiLevelType w:val="hybridMultilevel"/>
    <w:tmpl w:val="D07A7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D35BB"/>
    <w:multiLevelType w:val="hybridMultilevel"/>
    <w:tmpl w:val="168C7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B72145"/>
    <w:multiLevelType w:val="hybridMultilevel"/>
    <w:tmpl w:val="1C4ABF34"/>
    <w:lvl w:ilvl="0" w:tplc="040A001B">
      <w:start w:val="1"/>
      <w:numFmt w:val="low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41075898"/>
    <w:multiLevelType w:val="hybridMultilevel"/>
    <w:tmpl w:val="F64C480A"/>
    <w:lvl w:ilvl="0" w:tplc="2CF046EA">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3555EB8"/>
    <w:multiLevelType w:val="hybridMultilevel"/>
    <w:tmpl w:val="1C4ABF34"/>
    <w:lvl w:ilvl="0" w:tplc="040A001B">
      <w:start w:val="1"/>
      <w:numFmt w:val="lowerRoman"/>
      <w:lvlText w:val="%1."/>
      <w:lvlJc w:val="righ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661474B"/>
    <w:multiLevelType w:val="hybridMultilevel"/>
    <w:tmpl w:val="B0BA7482"/>
    <w:lvl w:ilvl="0" w:tplc="040A001B">
      <w:start w:val="1"/>
      <w:numFmt w:val="low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6A149C8"/>
    <w:multiLevelType w:val="hybridMultilevel"/>
    <w:tmpl w:val="96F60B4E"/>
    <w:lvl w:ilvl="0" w:tplc="040C0001">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52112C"/>
    <w:multiLevelType w:val="hybridMultilevel"/>
    <w:tmpl w:val="1C4ABF34"/>
    <w:lvl w:ilvl="0" w:tplc="040A001B">
      <w:start w:val="1"/>
      <w:numFmt w:val="lowerRoman"/>
      <w:lvlText w:val="%1."/>
      <w:lvlJc w:val="righ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642B1842"/>
    <w:multiLevelType w:val="hybridMultilevel"/>
    <w:tmpl w:val="9CAA8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4C23A43"/>
    <w:multiLevelType w:val="hybridMultilevel"/>
    <w:tmpl w:val="AA88D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3B4EB3"/>
    <w:multiLevelType w:val="hybridMultilevel"/>
    <w:tmpl w:val="5A946FAE"/>
    <w:lvl w:ilvl="0" w:tplc="040A001B">
      <w:start w:val="1"/>
      <w:numFmt w:val="low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66C61111"/>
    <w:multiLevelType w:val="hybridMultilevel"/>
    <w:tmpl w:val="E8C2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F57C6D"/>
    <w:multiLevelType w:val="hybridMultilevel"/>
    <w:tmpl w:val="636EF2A4"/>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8" w15:restartNumberingAfterBreak="0">
    <w:nsid w:val="76544393"/>
    <w:multiLevelType w:val="multilevel"/>
    <w:tmpl w:val="4DEE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957A6D"/>
    <w:multiLevelType w:val="hybridMultilevel"/>
    <w:tmpl w:val="91840F22"/>
    <w:lvl w:ilvl="0" w:tplc="301E736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7DE33088"/>
    <w:multiLevelType w:val="multilevel"/>
    <w:tmpl w:val="34C01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4E40F4"/>
    <w:multiLevelType w:val="hybridMultilevel"/>
    <w:tmpl w:val="18C828D2"/>
    <w:lvl w:ilvl="0" w:tplc="040A001B">
      <w:start w:val="1"/>
      <w:numFmt w:val="low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2"/>
  </w:num>
  <w:num w:numId="3">
    <w:abstractNumId w:val="10"/>
  </w:num>
  <w:num w:numId="4">
    <w:abstractNumId w:val="16"/>
  </w:num>
  <w:num w:numId="5">
    <w:abstractNumId w:val="15"/>
  </w:num>
  <w:num w:numId="6">
    <w:abstractNumId w:val="13"/>
  </w:num>
  <w:num w:numId="7">
    <w:abstractNumId w:val="24"/>
  </w:num>
  <w:num w:numId="8">
    <w:abstractNumId w:val="7"/>
  </w:num>
  <w:num w:numId="9">
    <w:abstractNumId w:val="26"/>
  </w:num>
  <w:num w:numId="10">
    <w:abstractNumId w:val="21"/>
  </w:num>
  <w:num w:numId="11">
    <w:abstractNumId w:val="30"/>
  </w:num>
  <w:num w:numId="12">
    <w:abstractNumId w:val="28"/>
  </w:num>
  <w:num w:numId="13">
    <w:abstractNumId w:val="9"/>
  </w:num>
  <w:num w:numId="14">
    <w:abstractNumId w:val="23"/>
  </w:num>
  <w:num w:numId="15">
    <w:abstractNumId w:val="11"/>
  </w:num>
  <w:num w:numId="16">
    <w:abstractNumId w:val="5"/>
  </w:num>
  <w:num w:numId="17">
    <w:abstractNumId w:val="14"/>
  </w:num>
  <w:num w:numId="18">
    <w:abstractNumId w:val="0"/>
  </w:num>
  <w:num w:numId="19">
    <w:abstractNumId w:val="31"/>
  </w:num>
  <w:num w:numId="20">
    <w:abstractNumId w:val="12"/>
  </w:num>
  <w:num w:numId="21">
    <w:abstractNumId w:val="6"/>
  </w:num>
  <w:num w:numId="22">
    <w:abstractNumId w:val="18"/>
  </w:num>
  <w:num w:numId="23">
    <w:abstractNumId w:val="8"/>
  </w:num>
  <w:num w:numId="24">
    <w:abstractNumId w:val="25"/>
  </w:num>
  <w:num w:numId="25">
    <w:abstractNumId w:val="19"/>
  </w:num>
  <w:num w:numId="26">
    <w:abstractNumId w:val="17"/>
  </w:num>
  <w:num w:numId="27">
    <w:abstractNumId w:val="20"/>
  </w:num>
  <w:num w:numId="28">
    <w:abstractNumId w:val="29"/>
  </w:num>
  <w:num w:numId="29">
    <w:abstractNumId w:val="4"/>
  </w:num>
  <w:num w:numId="30">
    <w:abstractNumId w:val="22"/>
  </w:num>
  <w:num w:numId="31">
    <w:abstractNumId w:val="27"/>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77E"/>
    <w:rsid w:val="000013F9"/>
    <w:rsid w:val="00013C49"/>
    <w:rsid w:val="000152D4"/>
    <w:rsid w:val="000202F7"/>
    <w:rsid w:val="0002549F"/>
    <w:rsid w:val="00027A4B"/>
    <w:rsid w:val="00033D87"/>
    <w:rsid w:val="00035070"/>
    <w:rsid w:val="00036F5E"/>
    <w:rsid w:val="00037053"/>
    <w:rsid w:val="000370D0"/>
    <w:rsid w:val="0004362F"/>
    <w:rsid w:val="00052A38"/>
    <w:rsid w:val="00052A94"/>
    <w:rsid w:val="00055283"/>
    <w:rsid w:val="00060422"/>
    <w:rsid w:val="00060FA5"/>
    <w:rsid w:val="00061BED"/>
    <w:rsid w:val="00065FB5"/>
    <w:rsid w:val="00070828"/>
    <w:rsid w:val="00073424"/>
    <w:rsid w:val="000859DE"/>
    <w:rsid w:val="00087893"/>
    <w:rsid w:val="000915EA"/>
    <w:rsid w:val="000A0BF0"/>
    <w:rsid w:val="000A75AB"/>
    <w:rsid w:val="000B30AE"/>
    <w:rsid w:val="000B7376"/>
    <w:rsid w:val="000C5236"/>
    <w:rsid w:val="000C5CE4"/>
    <w:rsid w:val="000D3F69"/>
    <w:rsid w:val="000D42F9"/>
    <w:rsid w:val="000D670A"/>
    <w:rsid w:val="000E0419"/>
    <w:rsid w:val="000E3CB0"/>
    <w:rsid w:val="000E48C7"/>
    <w:rsid w:val="000E65A5"/>
    <w:rsid w:val="000F28B3"/>
    <w:rsid w:val="000F3F48"/>
    <w:rsid w:val="000F716D"/>
    <w:rsid w:val="00102E2F"/>
    <w:rsid w:val="0010696E"/>
    <w:rsid w:val="00111F43"/>
    <w:rsid w:val="00113C28"/>
    <w:rsid w:val="00115265"/>
    <w:rsid w:val="00116177"/>
    <w:rsid w:val="0011621A"/>
    <w:rsid w:val="00122637"/>
    <w:rsid w:val="00124835"/>
    <w:rsid w:val="00131C4C"/>
    <w:rsid w:val="00131E9C"/>
    <w:rsid w:val="00137A77"/>
    <w:rsid w:val="001518A7"/>
    <w:rsid w:val="00152C75"/>
    <w:rsid w:val="001544E2"/>
    <w:rsid w:val="00157961"/>
    <w:rsid w:val="0016231C"/>
    <w:rsid w:val="001714E1"/>
    <w:rsid w:val="00173A21"/>
    <w:rsid w:val="00177ECA"/>
    <w:rsid w:val="00181AFD"/>
    <w:rsid w:val="0018205E"/>
    <w:rsid w:val="00183F8F"/>
    <w:rsid w:val="00187D94"/>
    <w:rsid w:val="00195A36"/>
    <w:rsid w:val="0019608D"/>
    <w:rsid w:val="001A210C"/>
    <w:rsid w:val="001A6510"/>
    <w:rsid w:val="001B06E3"/>
    <w:rsid w:val="001B12D9"/>
    <w:rsid w:val="001C1D82"/>
    <w:rsid w:val="001C59CE"/>
    <w:rsid w:val="001C6966"/>
    <w:rsid w:val="001D153F"/>
    <w:rsid w:val="001D69F3"/>
    <w:rsid w:val="001D70F9"/>
    <w:rsid w:val="001E13B3"/>
    <w:rsid w:val="001E4A3A"/>
    <w:rsid w:val="001E629B"/>
    <w:rsid w:val="001F19D3"/>
    <w:rsid w:val="001F25B7"/>
    <w:rsid w:val="001F409D"/>
    <w:rsid w:val="001F4D63"/>
    <w:rsid w:val="001F6813"/>
    <w:rsid w:val="001F7513"/>
    <w:rsid w:val="00200BC4"/>
    <w:rsid w:val="002029CC"/>
    <w:rsid w:val="00210E3C"/>
    <w:rsid w:val="00223E57"/>
    <w:rsid w:val="0022499D"/>
    <w:rsid w:val="00232F2A"/>
    <w:rsid w:val="00245112"/>
    <w:rsid w:val="002517A1"/>
    <w:rsid w:val="002521FD"/>
    <w:rsid w:val="00260489"/>
    <w:rsid w:val="00260901"/>
    <w:rsid w:val="002610C7"/>
    <w:rsid w:val="002707A1"/>
    <w:rsid w:val="00271148"/>
    <w:rsid w:val="002729CE"/>
    <w:rsid w:val="00272B13"/>
    <w:rsid w:val="00272BF5"/>
    <w:rsid w:val="002764CF"/>
    <w:rsid w:val="00283D0C"/>
    <w:rsid w:val="00284C5B"/>
    <w:rsid w:val="00295788"/>
    <w:rsid w:val="002A6021"/>
    <w:rsid w:val="002B25B4"/>
    <w:rsid w:val="002B606E"/>
    <w:rsid w:val="002C3733"/>
    <w:rsid w:val="002D09B1"/>
    <w:rsid w:val="002E41DF"/>
    <w:rsid w:val="002F136E"/>
    <w:rsid w:val="002F540E"/>
    <w:rsid w:val="002F5644"/>
    <w:rsid w:val="00301ECA"/>
    <w:rsid w:val="00313AE1"/>
    <w:rsid w:val="00315698"/>
    <w:rsid w:val="003201E6"/>
    <w:rsid w:val="003218A1"/>
    <w:rsid w:val="00322250"/>
    <w:rsid w:val="0032592E"/>
    <w:rsid w:val="00334333"/>
    <w:rsid w:val="003358DE"/>
    <w:rsid w:val="00344EC9"/>
    <w:rsid w:val="00345FF4"/>
    <w:rsid w:val="00346583"/>
    <w:rsid w:val="00351C0B"/>
    <w:rsid w:val="00351E25"/>
    <w:rsid w:val="00355CF3"/>
    <w:rsid w:val="00361D61"/>
    <w:rsid w:val="0037101D"/>
    <w:rsid w:val="003711FD"/>
    <w:rsid w:val="00373731"/>
    <w:rsid w:val="00374FFC"/>
    <w:rsid w:val="00381BB7"/>
    <w:rsid w:val="003827D1"/>
    <w:rsid w:val="003827ED"/>
    <w:rsid w:val="00382892"/>
    <w:rsid w:val="00385AEE"/>
    <w:rsid w:val="003869BD"/>
    <w:rsid w:val="00387A15"/>
    <w:rsid w:val="00390BD3"/>
    <w:rsid w:val="0039364E"/>
    <w:rsid w:val="003A4E5F"/>
    <w:rsid w:val="003B4EA6"/>
    <w:rsid w:val="003C0A79"/>
    <w:rsid w:val="003C2526"/>
    <w:rsid w:val="003C37AA"/>
    <w:rsid w:val="003C3C37"/>
    <w:rsid w:val="003C6A73"/>
    <w:rsid w:val="003D0FEA"/>
    <w:rsid w:val="003D25CA"/>
    <w:rsid w:val="003D656D"/>
    <w:rsid w:val="003D760F"/>
    <w:rsid w:val="003F651E"/>
    <w:rsid w:val="00401231"/>
    <w:rsid w:val="00402361"/>
    <w:rsid w:val="00404E7B"/>
    <w:rsid w:val="00413BBC"/>
    <w:rsid w:val="004256B3"/>
    <w:rsid w:val="00432086"/>
    <w:rsid w:val="00435569"/>
    <w:rsid w:val="00435938"/>
    <w:rsid w:val="00440972"/>
    <w:rsid w:val="00441E72"/>
    <w:rsid w:val="0044407C"/>
    <w:rsid w:val="00447E52"/>
    <w:rsid w:val="00451C47"/>
    <w:rsid w:val="00452F97"/>
    <w:rsid w:val="004564BF"/>
    <w:rsid w:val="004579C6"/>
    <w:rsid w:val="004651EE"/>
    <w:rsid w:val="00465621"/>
    <w:rsid w:val="00480681"/>
    <w:rsid w:val="00481F39"/>
    <w:rsid w:val="004821A8"/>
    <w:rsid w:val="0048367C"/>
    <w:rsid w:val="0049277E"/>
    <w:rsid w:val="004959C2"/>
    <w:rsid w:val="004A19C2"/>
    <w:rsid w:val="004A217F"/>
    <w:rsid w:val="004A58B0"/>
    <w:rsid w:val="004A6D42"/>
    <w:rsid w:val="004A725C"/>
    <w:rsid w:val="004B1038"/>
    <w:rsid w:val="004B225A"/>
    <w:rsid w:val="004C2E52"/>
    <w:rsid w:val="004D173C"/>
    <w:rsid w:val="004D41E9"/>
    <w:rsid w:val="004D5B41"/>
    <w:rsid w:val="004D6C52"/>
    <w:rsid w:val="004D79FE"/>
    <w:rsid w:val="004D7B02"/>
    <w:rsid w:val="004D7EEB"/>
    <w:rsid w:val="004E32AF"/>
    <w:rsid w:val="004F28E8"/>
    <w:rsid w:val="005023C4"/>
    <w:rsid w:val="00517BCF"/>
    <w:rsid w:val="00517ECE"/>
    <w:rsid w:val="005201A5"/>
    <w:rsid w:val="005224F6"/>
    <w:rsid w:val="005351D7"/>
    <w:rsid w:val="00537E91"/>
    <w:rsid w:val="00545AEA"/>
    <w:rsid w:val="00547AD9"/>
    <w:rsid w:val="005520C7"/>
    <w:rsid w:val="00552385"/>
    <w:rsid w:val="00552738"/>
    <w:rsid w:val="00553DF6"/>
    <w:rsid w:val="005543D3"/>
    <w:rsid w:val="00555A67"/>
    <w:rsid w:val="00561BF4"/>
    <w:rsid w:val="00562BEE"/>
    <w:rsid w:val="005672CE"/>
    <w:rsid w:val="00570CC4"/>
    <w:rsid w:val="00572B8B"/>
    <w:rsid w:val="005733FC"/>
    <w:rsid w:val="00583076"/>
    <w:rsid w:val="00592D6C"/>
    <w:rsid w:val="005949E4"/>
    <w:rsid w:val="005A1CAC"/>
    <w:rsid w:val="005A703F"/>
    <w:rsid w:val="005B15A9"/>
    <w:rsid w:val="005B40F8"/>
    <w:rsid w:val="005C226A"/>
    <w:rsid w:val="005C2887"/>
    <w:rsid w:val="005C3FEB"/>
    <w:rsid w:val="005D1E99"/>
    <w:rsid w:val="005D2377"/>
    <w:rsid w:val="005E3308"/>
    <w:rsid w:val="005E730A"/>
    <w:rsid w:val="005F64FF"/>
    <w:rsid w:val="005F7254"/>
    <w:rsid w:val="00622440"/>
    <w:rsid w:val="0062245D"/>
    <w:rsid w:val="006316BC"/>
    <w:rsid w:val="0063287A"/>
    <w:rsid w:val="0063315A"/>
    <w:rsid w:val="00642655"/>
    <w:rsid w:val="00643906"/>
    <w:rsid w:val="006441C3"/>
    <w:rsid w:val="0064660A"/>
    <w:rsid w:val="0065330C"/>
    <w:rsid w:val="00654143"/>
    <w:rsid w:val="006550A2"/>
    <w:rsid w:val="00655FA3"/>
    <w:rsid w:val="00662F6B"/>
    <w:rsid w:val="00663229"/>
    <w:rsid w:val="00664B83"/>
    <w:rsid w:val="00665F93"/>
    <w:rsid w:val="0066744A"/>
    <w:rsid w:val="00667EFF"/>
    <w:rsid w:val="00691BEF"/>
    <w:rsid w:val="00697DAE"/>
    <w:rsid w:val="006B662D"/>
    <w:rsid w:val="006B68BF"/>
    <w:rsid w:val="006B69AD"/>
    <w:rsid w:val="006C0F07"/>
    <w:rsid w:val="006C74E5"/>
    <w:rsid w:val="006D0F9C"/>
    <w:rsid w:val="006D152F"/>
    <w:rsid w:val="006D1DC6"/>
    <w:rsid w:val="006D20E1"/>
    <w:rsid w:val="006D7CC4"/>
    <w:rsid w:val="006E0451"/>
    <w:rsid w:val="006E37A9"/>
    <w:rsid w:val="006F3C51"/>
    <w:rsid w:val="006F53D9"/>
    <w:rsid w:val="006F64A3"/>
    <w:rsid w:val="00703529"/>
    <w:rsid w:val="0070494B"/>
    <w:rsid w:val="007101AF"/>
    <w:rsid w:val="00710E08"/>
    <w:rsid w:val="007123B4"/>
    <w:rsid w:val="0071281E"/>
    <w:rsid w:val="007176C8"/>
    <w:rsid w:val="00724BFE"/>
    <w:rsid w:val="007304A6"/>
    <w:rsid w:val="0073149E"/>
    <w:rsid w:val="007343A2"/>
    <w:rsid w:val="00735C4D"/>
    <w:rsid w:val="00737B6D"/>
    <w:rsid w:val="007428A8"/>
    <w:rsid w:val="00742F0E"/>
    <w:rsid w:val="00744555"/>
    <w:rsid w:val="00757F44"/>
    <w:rsid w:val="00762D0A"/>
    <w:rsid w:val="007673BD"/>
    <w:rsid w:val="00767C2E"/>
    <w:rsid w:val="007707F9"/>
    <w:rsid w:val="00772B95"/>
    <w:rsid w:val="0077390E"/>
    <w:rsid w:val="007935BA"/>
    <w:rsid w:val="00795D30"/>
    <w:rsid w:val="007A616A"/>
    <w:rsid w:val="007A6498"/>
    <w:rsid w:val="007C00CD"/>
    <w:rsid w:val="007C3F03"/>
    <w:rsid w:val="007D2B41"/>
    <w:rsid w:val="007D2CB3"/>
    <w:rsid w:val="007D4BBB"/>
    <w:rsid w:val="007E0E58"/>
    <w:rsid w:val="007E4C3A"/>
    <w:rsid w:val="0080619B"/>
    <w:rsid w:val="00810932"/>
    <w:rsid w:val="00816383"/>
    <w:rsid w:val="00820241"/>
    <w:rsid w:val="00826C37"/>
    <w:rsid w:val="00831363"/>
    <w:rsid w:val="00840884"/>
    <w:rsid w:val="008421D8"/>
    <w:rsid w:val="00851262"/>
    <w:rsid w:val="0086103C"/>
    <w:rsid w:val="00861E5C"/>
    <w:rsid w:val="0086367F"/>
    <w:rsid w:val="00867E7E"/>
    <w:rsid w:val="00870D6B"/>
    <w:rsid w:val="008732F5"/>
    <w:rsid w:val="00876266"/>
    <w:rsid w:val="00880B2E"/>
    <w:rsid w:val="00880F33"/>
    <w:rsid w:val="00883F6F"/>
    <w:rsid w:val="0089080B"/>
    <w:rsid w:val="00893E23"/>
    <w:rsid w:val="008A2E41"/>
    <w:rsid w:val="008A6289"/>
    <w:rsid w:val="008A672B"/>
    <w:rsid w:val="008B0451"/>
    <w:rsid w:val="008B0656"/>
    <w:rsid w:val="008B27D8"/>
    <w:rsid w:val="008B3851"/>
    <w:rsid w:val="008B5339"/>
    <w:rsid w:val="008C3575"/>
    <w:rsid w:val="008C4C8B"/>
    <w:rsid w:val="008C6367"/>
    <w:rsid w:val="008D5565"/>
    <w:rsid w:val="008F0DF8"/>
    <w:rsid w:val="008F41A6"/>
    <w:rsid w:val="008F5502"/>
    <w:rsid w:val="00904C8B"/>
    <w:rsid w:val="00907F67"/>
    <w:rsid w:val="0091146D"/>
    <w:rsid w:val="009140C2"/>
    <w:rsid w:val="009148C5"/>
    <w:rsid w:val="00922839"/>
    <w:rsid w:val="00924829"/>
    <w:rsid w:val="00925E34"/>
    <w:rsid w:val="00926910"/>
    <w:rsid w:val="00927893"/>
    <w:rsid w:val="009344E0"/>
    <w:rsid w:val="00936C8C"/>
    <w:rsid w:val="009373AA"/>
    <w:rsid w:val="009417F8"/>
    <w:rsid w:val="00942B84"/>
    <w:rsid w:val="00946416"/>
    <w:rsid w:val="0095272D"/>
    <w:rsid w:val="009529AA"/>
    <w:rsid w:val="00955F40"/>
    <w:rsid w:val="00957346"/>
    <w:rsid w:val="00963D8C"/>
    <w:rsid w:val="00971636"/>
    <w:rsid w:val="009731E9"/>
    <w:rsid w:val="0098068C"/>
    <w:rsid w:val="00983D89"/>
    <w:rsid w:val="0098452C"/>
    <w:rsid w:val="00986A36"/>
    <w:rsid w:val="00987441"/>
    <w:rsid w:val="00987AF6"/>
    <w:rsid w:val="0099458E"/>
    <w:rsid w:val="009A6B6A"/>
    <w:rsid w:val="009B0F12"/>
    <w:rsid w:val="009B137F"/>
    <w:rsid w:val="009B2CCB"/>
    <w:rsid w:val="009B5956"/>
    <w:rsid w:val="009C1A62"/>
    <w:rsid w:val="009D2C0C"/>
    <w:rsid w:val="009D33CD"/>
    <w:rsid w:val="009E0C7B"/>
    <w:rsid w:val="009E6D7D"/>
    <w:rsid w:val="009F2160"/>
    <w:rsid w:val="009F71E2"/>
    <w:rsid w:val="00A031D0"/>
    <w:rsid w:val="00A03707"/>
    <w:rsid w:val="00A03F7B"/>
    <w:rsid w:val="00A1323D"/>
    <w:rsid w:val="00A22D13"/>
    <w:rsid w:val="00A27778"/>
    <w:rsid w:val="00A27D02"/>
    <w:rsid w:val="00A45542"/>
    <w:rsid w:val="00A462FE"/>
    <w:rsid w:val="00A6029B"/>
    <w:rsid w:val="00A75F03"/>
    <w:rsid w:val="00A76528"/>
    <w:rsid w:val="00A76E99"/>
    <w:rsid w:val="00A822CB"/>
    <w:rsid w:val="00A838E1"/>
    <w:rsid w:val="00AA1DC4"/>
    <w:rsid w:val="00AA4845"/>
    <w:rsid w:val="00AA5762"/>
    <w:rsid w:val="00AA65DC"/>
    <w:rsid w:val="00AB1E5C"/>
    <w:rsid w:val="00AB2970"/>
    <w:rsid w:val="00AB4E5A"/>
    <w:rsid w:val="00AC2B25"/>
    <w:rsid w:val="00AC331F"/>
    <w:rsid w:val="00AD75C5"/>
    <w:rsid w:val="00AF2232"/>
    <w:rsid w:val="00AF44F3"/>
    <w:rsid w:val="00AF4A89"/>
    <w:rsid w:val="00AF56C1"/>
    <w:rsid w:val="00AF7A45"/>
    <w:rsid w:val="00B03D9B"/>
    <w:rsid w:val="00B06556"/>
    <w:rsid w:val="00B16C96"/>
    <w:rsid w:val="00B17192"/>
    <w:rsid w:val="00B2094D"/>
    <w:rsid w:val="00B30982"/>
    <w:rsid w:val="00B3233E"/>
    <w:rsid w:val="00B41740"/>
    <w:rsid w:val="00B50733"/>
    <w:rsid w:val="00B510BC"/>
    <w:rsid w:val="00B6137B"/>
    <w:rsid w:val="00B64990"/>
    <w:rsid w:val="00B66DA4"/>
    <w:rsid w:val="00B70DA9"/>
    <w:rsid w:val="00B71423"/>
    <w:rsid w:val="00B73DFD"/>
    <w:rsid w:val="00B77016"/>
    <w:rsid w:val="00B81522"/>
    <w:rsid w:val="00B83E3B"/>
    <w:rsid w:val="00BA1213"/>
    <w:rsid w:val="00BA4E3F"/>
    <w:rsid w:val="00BA583D"/>
    <w:rsid w:val="00BB023D"/>
    <w:rsid w:val="00BB066D"/>
    <w:rsid w:val="00BB6F45"/>
    <w:rsid w:val="00BD00BF"/>
    <w:rsid w:val="00BF0774"/>
    <w:rsid w:val="00BF0D26"/>
    <w:rsid w:val="00BF1D13"/>
    <w:rsid w:val="00BF6CCA"/>
    <w:rsid w:val="00C07DF9"/>
    <w:rsid w:val="00C148D5"/>
    <w:rsid w:val="00C15E87"/>
    <w:rsid w:val="00C178FA"/>
    <w:rsid w:val="00C201A9"/>
    <w:rsid w:val="00C2156F"/>
    <w:rsid w:val="00C217B8"/>
    <w:rsid w:val="00C36ED9"/>
    <w:rsid w:val="00C45E12"/>
    <w:rsid w:val="00C7377F"/>
    <w:rsid w:val="00C757E5"/>
    <w:rsid w:val="00C77814"/>
    <w:rsid w:val="00C8163E"/>
    <w:rsid w:val="00CA5550"/>
    <w:rsid w:val="00CA5C89"/>
    <w:rsid w:val="00CB5D1D"/>
    <w:rsid w:val="00CB737E"/>
    <w:rsid w:val="00CC1541"/>
    <w:rsid w:val="00CC3A35"/>
    <w:rsid w:val="00CD049F"/>
    <w:rsid w:val="00CF0151"/>
    <w:rsid w:val="00CF32DA"/>
    <w:rsid w:val="00CF3F63"/>
    <w:rsid w:val="00CF77B2"/>
    <w:rsid w:val="00CF7D59"/>
    <w:rsid w:val="00D226E6"/>
    <w:rsid w:val="00D2382C"/>
    <w:rsid w:val="00D239EE"/>
    <w:rsid w:val="00D2771E"/>
    <w:rsid w:val="00D277A4"/>
    <w:rsid w:val="00D34620"/>
    <w:rsid w:val="00D37DFC"/>
    <w:rsid w:val="00D505A7"/>
    <w:rsid w:val="00D50841"/>
    <w:rsid w:val="00D52B38"/>
    <w:rsid w:val="00D53125"/>
    <w:rsid w:val="00D56471"/>
    <w:rsid w:val="00D60B1F"/>
    <w:rsid w:val="00D70791"/>
    <w:rsid w:val="00D768F4"/>
    <w:rsid w:val="00D9032F"/>
    <w:rsid w:val="00D9312D"/>
    <w:rsid w:val="00D93CAC"/>
    <w:rsid w:val="00DB1D64"/>
    <w:rsid w:val="00DB1F98"/>
    <w:rsid w:val="00DB4BBF"/>
    <w:rsid w:val="00DC14AC"/>
    <w:rsid w:val="00DC21F1"/>
    <w:rsid w:val="00DC2EBD"/>
    <w:rsid w:val="00DC3A7E"/>
    <w:rsid w:val="00DC48C8"/>
    <w:rsid w:val="00DC6439"/>
    <w:rsid w:val="00DC6DFF"/>
    <w:rsid w:val="00DD2B6E"/>
    <w:rsid w:val="00DD61B6"/>
    <w:rsid w:val="00DE3778"/>
    <w:rsid w:val="00DE5A6B"/>
    <w:rsid w:val="00DF03CA"/>
    <w:rsid w:val="00DF250B"/>
    <w:rsid w:val="00E00BD8"/>
    <w:rsid w:val="00E01073"/>
    <w:rsid w:val="00E02D67"/>
    <w:rsid w:val="00E063D9"/>
    <w:rsid w:val="00E07F06"/>
    <w:rsid w:val="00E15800"/>
    <w:rsid w:val="00E1582F"/>
    <w:rsid w:val="00E21027"/>
    <w:rsid w:val="00E22C1F"/>
    <w:rsid w:val="00E23CD6"/>
    <w:rsid w:val="00E2487F"/>
    <w:rsid w:val="00E25C54"/>
    <w:rsid w:val="00E33ACE"/>
    <w:rsid w:val="00E36667"/>
    <w:rsid w:val="00E4474A"/>
    <w:rsid w:val="00E46771"/>
    <w:rsid w:val="00E52C0F"/>
    <w:rsid w:val="00E62BF2"/>
    <w:rsid w:val="00E7314E"/>
    <w:rsid w:val="00E73A43"/>
    <w:rsid w:val="00E756B7"/>
    <w:rsid w:val="00E769E5"/>
    <w:rsid w:val="00E77D03"/>
    <w:rsid w:val="00E84DC8"/>
    <w:rsid w:val="00E94F24"/>
    <w:rsid w:val="00E95676"/>
    <w:rsid w:val="00EA1CE8"/>
    <w:rsid w:val="00EA2C80"/>
    <w:rsid w:val="00EA5A10"/>
    <w:rsid w:val="00EA623B"/>
    <w:rsid w:val="00EB10CC"/>
    <w:rsid w:val="00EB3E84"/>
    <w:rsid w:val="00EB63A2"/>
    <w:rsid w:val="00EC1266"/>
    <w:rsid w:val="00EC4C4B"/>
    <w:rsid w:val="00ED04AA"/>
    <w:rsid w:val="00ED7753"/>
    <w:rsid w:val="00EE2A90"/>
    <w:rsid w:val="00EF398D"/>
    <w:rsid w:val="00EF7E3F"/>
    <w:rsid w:val="00EF7F06"/>
    <w:rsid w:val="00F06FAD"/>
    <w:rsid w:val="00F111E1"/>
    <w:rsid w:val="00F11430"/>
    <w:rsid w:val="00F11728"/>
    <w:rsid w:val="00F11EBD"/>
    <w:rsid w:val="00F1390E"/>
    <w:rsid w:val="00F209B8"/>
    <w:rsid w:val="00F21E00"/>
    <w:rsid w:val="00F2410A"/>
    <w:rsid w:val="00F27B4F"/>
    <w:rsid w:val="00F3785C"/>
    <w:rsid w:val="00F544A8"/>
    <w:rsid w:val="00F57C6E"/>
    <w:rsid w:val="00F62244"/>
    <w:rsid w:val="00F62905"/>
    <w:rsid w:val="00F70028"/>
    <w:rsid w:val="00F723E6"/>
    <w:rsid w:val="00F756D9"/>
    <w:rsid w:val="00F807CB"/>
    <w:rsid w:val="00F810EE"/>
    <w:rsid w:val="00F86028"/>
    <w:rsid w:val="00F903F7"/>
    <w:rsid w:val="00F92835"/>
    <w:rsid w:val="00F949A5"/>
    <w:rsid w:val="00FA0A22"/>
    <w:rsid w:val="00FA70C3"/>
    <w:rsid w:val="00FB1473"/>
    <w:rsid w:val="00FB2F5C"/>
    <w:rsid w:val="00FB54BE"/>
    <w:rsid w:val="00FC048B"/>
    <w:rsid w:val="00FC1925"/>
    <w:rsid w:val="00FC195B"/>
    <w:rsid w:val="00FF086B"/>
    <w:rsid w:val="00FF2D4D"/>
    <w:rsid w:val="00FF5B4A"/>
    <w:rsid w:val="00FF66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753FD2"/>
  <w15:docId w15:val="{DC07AA5F-87E7-485C-A082-387B5A918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56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56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277E"/>
    <w:pPr>
      <w:ind w:left="720"/>
      <w:contextualSpacing/>
    </w:pPr>
  </w:style>
  <w:style w:type="paragraph" w:styleId="Header">
    <w:name w:val="header"/>
    <w:basedOn w:val="Normal"/>
    <w:link w:val="HeaderChar"/>
    <w:uiPriority w:val="99"/>
    <w:unhideWhenUsed/>
    <w:rsid w:val="008C63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367"/>
  </w:style>
  <w:style w:type="paragraph" w:styleId="Footer">
    <w:name w:val="footer"/>
    <w:basedOn w:val="Normal"/>
    <w:link w:val="FooterChar"/>
    <w:uiPriority w:val="99"/>
    <w:unhideWhenUsed/>
    <w:rsid w:val="008C63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367"/>
  </w:style>
  <w:style w:type="character" w:styleId="Hyperlink">
    <w:name w:val="Hyperlink"/>
    <w:basedOn w:val="DefaultParagraphFont"/>
    <w:uiPriority w:val="99"/>
    <w:unhideWhenUsed/>
    <w:rsid w:val="003B4EA6"/>
    <w:rPr>
      <w:color w:val="0563C1" w:themeColor="hyperlink"/>
      <w:u w:val="single"/>
    </w:rPr>
  </w:style>
  <w:style w:type="paragraph" w:styleId="FootnoteText">
    <w:name w:val="footnote text"/>
    <w:basedOn w:val="Normal"/>
    <w:link w:val="FootnoteTextChar"/>
    <w:uiPriority w:val="99"/>
    <w:semiHidden/>
    <w:unhideWhenUsed/>
    <w:rsid w:val="003B4EA6"/>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3B4EA6"/>
    <w:rPr>
      <w:sz w:val="20"/>
      <w:szCs w:val="20"/>
      <w:lang w:val="en-US"/>
    </w:rPr>
  </w:style>
  <w:style w:type="character" w:styleId="FootnoteReference">
    <w:name w:val="footnote reference"/>
    <w:basedOn w:val="DefaultParagraphFont"/>
    <w:uiPriority w:val="99"/>
    <w:semiHidden/>
    <w:unhideWhenUsed/>
    <w:rsid w:val="003B4EA6"/>
    <w:rPr>
      <w:vertAlign w:val="superscript"/>
    </w:rPr>
  </w:style>
  <w:style w:type="character" w:customStyle="1" w:styleId="ListParagraphChar">
    <w:name w:val="List Paragraph Char"/>
    <w:basedOn w:val="DefaultParagraphFont"/>
    <w:link w:val="ListParagraph"/>
    <w:uiPriority w:val="34"/>
    <w:locked/>
    <w:rsid w:val="003B4EA6"/>
  </w:style>
  <w:style w:type="character" w:styleId="FollowedHyperlink">
    <w:name w:val="FollowedHyperlink"/>
    <w:basedOn w:val="DefaultParagraphFont"/>
    <w:uiPriority w:val="99"/>
    <w:semiHidden/>
    <w:unhideWhenUsed/>
    <w:rsid w:val="003B4EA6"/>
    <w:rPr>
      <w:color w:val="954F72" w:themeColor="followedHyperlink"/>
      <w:u w:val="single"/>
    </w:rPr>
  </w:style>
  <w:style w:type="paragraph" w:styleId="BalloonText">
    <w:name w:val="Balloon Text"/>
    <w:basedOn w:val="Normal"/>
    <w:link w:val="BalloonTextChar"/>
    <w:uiPriority w:val="99"/>
    <w:semiHidden/>
    <w:unhideWhenUsed/>
    <w:rsid w:val="003B4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EA6"/>
    <w:rPr>
      <w:rFonts w:ascii="Tahoma" w:hAnsi="Tahoma" w:cs="Tahoma"/>
      <w:sz w:val="16"/>
      <w:szCs w:val="16"/>
    </w:rPr>
  </w:style>
  <w:style w:type="paragraph" w:customStyle="1" w:styleId="Default">
    <w:name w:val="Default"/>
    <w:rsid w:val="009B2CCB"/>
    <w:pPr>
      <w:autoSpaceDE w:val="0"/>
      <w:autoSpaceDN w:val="0"/>
      <w:adjustRightInd w:val="0"/>
      <w:spacing w:after="0" w:line="240" w:lineRule="auto"/>
    </w:pPr>
    <w:rPr>
      <w:rFonts w:ascii="Century Gothic" w:hAnsi="Century Gothic" w:cs="Century Gothic"/>
      <w:color w:val="000000"/>
      <w:sz w:val="24"/>
      <w:szCs w:val="24"/>
      <w:lang w:val="en-US"/>
    </w:rPr>
  </w:style>
  <w:style w:type="character" w:customStyle="1" w:styleId="Heading2Char">
    <w:name w:val="Heading 2 Char"/>
    <w:basedOn w:val="DefaultParagraphFont"/>
    <w:link w:val="Heading2"/>
    <w:uiPriority w:val="9"/>
    <w:rsid w:val="00E9567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9567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E95676"/>
    <w:rPr>
      <w:sz w:val="16"/>
      <w:szCs w:val="16"/>
    </w:rPr>
  </w:style>
  <w:style w:type="paragraph" w:styleId="CommentText">
    <w:name w:val="annotation text"/>
    <w:basedOn w:val="Normal"/>
    <w:link w:val="CommentTextChar"/>
    <w:uiPriority w:val="99"/>
    <w:unhideWhenUsed/>
    <w:rsid w:val="00E95676"/>
    <w:pPr>
      <w:spacing w:after="200" w:line="240" w:lineRule="auto"/>
    </w:pPr>
    <w:rPr>
      <w:sz w:val="20"/>
      <w:szCs w:val="20"/>
      <w:lang w:val="en-US"/>
    </w:rPr>
  </w:style>
  <w:style w:type="character" w:customStyle="1" w:styleId="CommentTextChar">
    <w:name w:val="Comment Text Char"/>
    <w:basedOn w:val="DefaultParagraphFont"/>
    <w:link w:val="CommentText"/>
    <w:uiPriority w:val="99"/>
    <w:rsid w:val="00E95676"/>
    <w:rPr>
      <w:sz w:val="20"/>
      <w:szCs w:val="20"/>
      <w:lang w:val="en-US"/>
    </w:rPr>
  </w:style>
  <w:style w:type="paragraph" w:styleId="CommentSubject">
    <w:name w:val="annotation subject"/>
    <w:basedOn w:val="CommentText"/>
    <w:next w:val="CommentText"/>
    <w:link w:val="CommentSubjectChar"/>
    <w:uiPriority w:val="99"/>
    <w:semiHidden/>
    <w:unhideWhenUsed/>
    <w:rsid w:val="00AA65DC"/>
    <w:pPr>
      <w:spacing w:after="160"/>
    </w:pPr>
    <w:rPr>
      <w:b/>
      <w:bCs/>
      <w:lang w:val="fr-FR"/>
    </w:rPr>
  </w:style>
  <w:style w:type="character" w:customStyle="1" w:styleId="CommentSubjectChar">
    <w:name w:val="Comment Subject Char"/>
    <w:basedOn w:val="CommentTextChar"/>
    <w:link w:val="CommentSubject"/>
    <w:uiPriority w:val="99"/>
    <w:semiHidden/>
    <w:rsid w:val="00AA65DC"/>
    <w:rPr>
      <w:b/>
      <w:bCs/>
      <w:sz w:val="20"/>
      <w:szCs w:val="20"/>
      <w:lang w:val="en-US"/>
    </w:rPr>
  </w:style>
  <w:style w:type="character" w:styleId="UnresolvedMention">
    <w:name w:val="Unresolved Mention"/>
    <w:basedOn w:val="DefaultParagraphFont"/>
    <w:uiPriority w:val="99"/>
    <w:semiHidden/>
    <w:unhideWhenUsed/>
    <w:rsid w:val="0063287A"/>
    <w:rPr>
      <w:color w:val="605E5C"/>
      <w:shd w:val="clear" w:color="auto" w:fill="E1DFDD"/>
    </w:rPr>
  </w:style>
  <w:style w:type="paragraph" w:styleId="EndnoteText">
    <w:name w:val="endnote text"/>
    <w:basedOn w:val="Normal"/>
    <w:link w:val="EndnoteTextChar"/>
    <w:uiPriority w:val="99"/>
    <w:semiHidden/>
    <w:unhideWhenUsed/>
    <w:rsid w:val="003C252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2526"/>
    <w:rPr>
      <w:sz w:val="20"/>
      <w:szCs w:val="20"/>
    </w:rPr>
  </w:style>
  <w:style w:type="character" w:styleId="EndnoteReference">
    <w:name w:val="endnote reference"/>
    <w:basedOn w:val="DefaultParagraphFont"/>
    <w:uiPriority w:val="99"/>
    <w:semiHidden/>
    <w:unhideWhenUsed/>
    <w:rsid w:val="003C2526"/>
    <w:rPr>
      <w:vertAlign w:val="superscript"/>
    </w:rPr>
  </w:style>
  <w:style w:type="table" w:styleId="TableGrid">
    <w:name w:val="Table Grid"/>
    <w:basedOn w:val="TableNormal"/>
    <w:uiPriority w:val="39"/>
    <w:rsid w:val="00667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
    <w:name w:val="_ Single Txt_G"/>
    <w:basedOn w:val="Normal"/>
    <w:link w:val="SingleTxtGCar"/>
    <w:qFormat/>
    <w:rsid w:val="00BB066D"/>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ar">
    <w:name w:val="_ Single Txt_G Car"/>
    <w:link w:val="SingleTxtG"/>
    <w:rsid w:val="00BB066D"/>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109546">
      <w:bodyDiv w:val="1"/>
      <w:marLeft w:val="0"/>
      <w:marRight w:val="0"/>
      <w:marTop w:val="0"/>
      <w:marBottom w:val="0"/>
      <w:divBdr>
        <w:top w:val="none" w:sz="0" w:space="0" w:color="auto"/>
        <w:left w:val="none" w:sz="0" w:space="0" w:color="auto"/>
        <w:bottom w:val="none" w:sz="0" w:space="0" w:color="auto"/>
        <w:right w:val="none" w:sz="0" w:space="0" w:color="auto"/>
      </w:divBdr>
    </w:div>
    <w:div w:id="503742335">
      <w:bodyDiv w:val="1"/>
      <w:marLeft w:val="0"/>
      <w:marRight w:val="0"/>
      <w:marTop w:val="0"/>
      <w:marBottom w:val="0"/>
      <w:divBdr>
        <w:top w:val="none" w:sz="0" w:space="0" w:color="auto"/>
        <w:left w:val="none" w:sz="0" w:space="0" w:color="auto"/>
        <w:bottom w:val="none" w:sz="0" w:space="0" w:color="auto"/>
        <w:right w:val="none" w:sz="0" w:space="0" w:color="auto"/>
      </w:divBdr>
    </w:div>
    <w:div w:id="560752890">
      <w:bodyDiv w:val="1"/>
      <w:marLeft w:val="0"/>
      <w:marRight w:val="0"/>
      <w:marTop w:val="0"/>
      <w:marBottom w:val="0"/>
      <w:divBdr>
        <w:top w:val="none" w:sz="0" w:space="0" w:color="auto"/>
        <w:left w:val="none" w:sz="0" w:space="0" w:color="auto"/>
        <w:bottom w:val="none" w:sz="0" w:space="0" w:color="auto"/>
        <w:right w:val="none" w:sz="0" w:space="0" w:color="auto"/>
      </w:divBdr>
    </w:div>
    <w:div w:id="621225096">
      <w:bodyDiv w:val="1"/>
      <w:marLeft w:val="0"/>
      <w:marRight w:val="0"/>
      <w:marTop w:val="0"/>
      <w:marBottom w:val="0"/>
      <w:divBdr>
        <w:top w:val="none" w:sz="0" w:space="0" w:color="auto"/>
        <w:left w:val="none" w:sz="0" w:space="0" w:color="auto"/>
        <w:bottom w:val="none" w:sz="0" w:space="0" w:color="auto"/>
        <w:right w:val="none" w:sz="0" w:space="0" w:color="auto"/>
      </w:divBdr>
    </w:div>
    <w:div w:id="640036901">
      <w:bodyDiv w:val="1"/>
      <w:marLeft w:val="0"/>
      <w:marRight w:val="0"/>
      <w:marTop w:val="0"/>
      <w:marBottom w:val="0"/>
      <w:divBdr>
        <w:top w:val="none" w:sz="0" w:space="0" w:color="auto"/>
        <w:left w:val="none" w:sz="0" w:space="0" w:color="auto"/>
        <w:bottom w:val="none" w:sz="0" w:space="0" w:color="auto"/>
        <w:right w:val="none" w:sz="0" w:space="0" w:color="auto"/>
      </w:divBdr>
    </w:div>
    <w:div w:id="1750495344">
      <w:bodyDiv w:val="1"/>
      <w:marLeft w:val="0"/>
      <w:marRight w:val="0"/>
      <w:marTop w:val="0"/>
      <w:marBottom w:val="0"/>
      <w:divBdr>
        <w:top w:val="none" w:sz="0" w:space="0" w:color="auto"/>
        <w:left w:val="none" w:sz="0" w:space="0" w:color="auto"/>
        <w:bottom w:val="none" w:sz="0" w:space="0" w:color="auto"/>
        <w:right w:val="none" w:sz="0" w:space="0" w:color="auto"/>
      </w:divBdr>
    </w:div>
    <w:div w:id="205982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conventions/full-list/-/conventions/rms/0900001680081561" TargetMode="External"/><Relationship Id="rId18" Type="http://schemas.openxmlformats.org/officeDocument/2006/relationships/hyperlink" Target="https://rm.coe.int/guidelines-to-respect-protect-and-fulfil-the-rights-of-the-child-in-th/16808d881a"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rm.coe.int/CoERMPublicCommonSearchServices/DisplayDCTMContent?documentId=09000016804d5b31" TargetMode="External"/><Relationship Id="rId7" Type="http://schemas.openxmlformats.org/officeDocument/2006/relationships/settings" Target="settings.xml"/><Relationship Id="rId12" Type="http://schemas.openxmlformats.org/officeDocument/2006/relationships/hyperlink" Target="https://search.coe.int/cm/Pages/result_details.aspx?ObjectId=09000016807c65bf" TargetMode="External"/><Relationship Id="rId17" Type="http://schemas.openxmlformats.org/officeDocument/2006/relationships/hyperlink" Target="https://search.coe.int/cm/Pages/result_details.aspx?ObjectID=09000016804b2cf3"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rm.coe.int/guidelines-to-respect-protect-and-fulfil-the-rights-of-the-child-in-th/16808d881a" TargetMode="External"/><Relationship Id="rId20" Type="http://schemas.openxmlformats.org/officeDocument/2006/relationships/hyperlink" Target="https://rm.coe.int/cets-223-explanatory-report-to-the-protocol-amending-the-convention-fo/16808ac91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arch.coe.int/cm/Pages/result_details.aspx?ObjectID=09000016808b79f7" TargetMode="External"/><Relationship Id="rId24" Type="http://schemas.openxmlformats.org/officeDocument/2006/relationships/hyperlink" Target="https://rm.coe.int/coe-child-friendly-in-digital-environment-en-leaflet/16809e8041" TargetMode="External"/><Relationship Id="rId5" Type="http://schemas.openxmlformats.org/officeDocument/2006/relationships/numbering" Target="numbering.xml"/><Relationship Id="rId15" Type="http://schemas.openxmlformats.org/officeDocument/2006/relationships/hyperlink" Target="https://www.coe.int/en/web/conventions/full-list/-/conventions/rms/090000168008482e" TargetMode="External"/><Relationship Id="rId23" Type="http://schemas.openxmlformats.org/officeDocument/2006/relationships/hyperlink" Target="https://www.coe.int/en/web/children/-/new-digital-parenting-guide-by-the-council-of-europ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earch.coe.int/cm/Pages/result_details.aspx?ObjectId=0900001680750d6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e.int/en/web/conventions/full-list/-/conventions/rms/0900001680084822" TargetMode="External"/><Relationship Id="rId22" Type="http://schemas.openxmlformats.org/officeDocument/2006/relationships/hyperlink" Target="https://rm.coe.int/internet-literacy-handbook/1680766c85"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rm.coe.int/guide-on-article-8-of-the-european-convention-on-human-rights/16808e67cb" TargetMode="External"/><Relationship Id="rId13" Type="http://schemas.openxmlformats.org/officeDocument/2006/relationships/hyperlink" Target="https://www.coe.int/en/web/cybercrime/home" TargetMode="External"/><Relationship Id="rId3" Type="http://schemas.openxmlformats.org/officeDocument/2006/relationships/hyperlink" Target="https://rm.coe.int/CoERMPublicCommonSearchServices/DisplayDCTMContent?documentId=09000016806482da" TargetMode="External"/><Relationship Id="rId7" Type="http://schemas.openxmlformats.org/officeDocument/2006/relationships/hyperlink" Target="https://search.coe.int/cm/Pages/result_details.aspx?ObjectId=0900001680790e13" TargetMode="External"/><Relationship Id="rId12" Type="http://schemas.openxmlformats.org/officeDocument/2006/relationships/hyperlink" Target="https://www.coe.int/en/web/istanbul-convention/text-of-the-convention" TargetMode="External"/><Relationship Id="rId2" Type="http://schemas.openxmlformats.org/officeDocument/2006/relationships/hyperlink" Target="https://rm.coe.int/168046c478" TargetMode="External"/><Relationship Id="rId1" Type="http://schemas.openxmlformats.org/officeDocument/2006/relationships/hyperlink" Target="https://rm.coe.int/CoERMPublicCommonSearchServices/DisplayDCTMContent?documentId=09000016806482d9" TargetMode="External"/><Relationship Id="rId6" Type="http://schemas.openxmlformats.org/officeDocument/2006/relationships/hyperlink" Target="https://www.coe.int/en/web/portal/guidelines-for-providers" TargetMode="External"/><Relationship Id="rId11" Type="http://schemas.openxmlformats.org/officeDocument/2006/relationships/hyperlink" Target="https://www.coe.int/en/web/children/lanzarote-convention" TargetMode="External"/><Relationship Id="rId5" Type="http://schemas.openxmlformats.org/officeDocument/2006/relationships/hyperlink" Target="https://www.coe.int/en/web/portal/guidelines-for-providers" TargetMode="External"/><Relationship Id="rId10" Type="http://schemas.openxmlformats.org/officeDocument/2006/relationships/hyperlink" Target="https://rm.coe.int/it-guidelines-background-document-policy-guidance-on-empowering-protec/168093b644" TargetMode="External"/><Relationship Id="rId4" Type="http://schemas.openxmlformats.org/officeDocument/2006/relationships/hyperlink" Target="https://rm.coe.int/CoERMPublicCommonSearchServices/DisplayDCTMContent?documentId=0900001680645b44" TargetMode="External"/><Relationship Id="rId9" Type="http://schemas.openxmlformats.org/officeDocument/2006/relationships/hyperlink" Target="https://hudoc.echr.coe.int/eng" TargetMode="External"/><Relationship Id="rId14" Type="http://schemas.openxmlformats.org/officeDocument/2006/relationships/hyperlink" Target="http://www.coe.int/childr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ABDE0-2D88-4B3A-9FF9-351533F95E5B}">
  <ds:schemaRefs>
    <ds:schemaRef ds:uri="http://schemas.microsoft.com/sharepoint/v3/contenttype/forms"/>
  </ds:schemaRefs>
</ds:datastoreItem>
</file>

<file path=customXml/itemProps2.xml><?xml version="1.0" encoding="utf-8"?>
<ds:datastoreItem xmlns:ds="http://schemas.openxmlformats.org/officeDocument/2006/customXml" ds:itemID="{A82968E5-5C8A-423A-9B81-44D407D0B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F98778-5573-4666-A8CD-8824DA6A97C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550CD56-3AB0-405C-81B4-EA5B923BE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5854</Words>
  <Characters>32197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37976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BEATTIE Tara</dc:creator>
  <cp:lastModifiedBy>JENSDOTTIR Regina</cp:lastModifiedBy>
  <cp:revision>4</cp:revision>
  <cp:lastPrinted>2019-05-15T16:00:00Z</cp:lastPrinted>
  <dcterms:created xsi:type="dcterms:W3CDTF">2020-11-13T15:07:00Z</dcterms:created>
  <dcterms:modified xsi:type="dcterms:W3CDTF">2020-11-13T15:23:00Z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