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DEA4A" w14:textId="61B309AA" w:rsidR="00165C42" w:rsidRDefault="00165C42"/>
    <w:p w14:paraId="2C86B4D9" w14:textId="46D4A67F" w:rsidR="008D06DE" w:rsidRPr="00041362" w:rsidRDefault="008D06DE">
      <w:pPr>
        <w:rPr>
          <w:rFonts w:ascii="Cambria" w:hAnsi="Cambria"/>
        </w:rPr>
      </w:pPr>
    </w:p>
    <w:p w14:paraId="474989FE" w14:textId="3A679DA9" w:rsidR="00AA5789" w:rsidRDefault="00AA5789" w:rsidP="00AA5789">
      <w:pPr>
        <w:pStyle w:val="NormalWeb"/>
        <w:jc w:val="center"/>
        <w:rPr>
          <w:rFonts w:ascii="Cambria" w:hAnsi="Cambria"/>
        </w:rPr>
      </w:pPr>
      <w:r>
        <w:rPr>
          <w:noProof/>
        </w:rPr>
        <w:drawing>
          <wp:inline distT="0" distB="0" distL="0" distR="0" wp14:anchorId="1B2AF097" wp14:editId="595C811C">
            <wp:extent cx="3289300" cy="1306239"/>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16839" cy="1317175"/>
                    </a:xfrm>
                    <a:prstGeom prst="rect">
                      <a:avLst/>
                    </a:prstGeom>
                  </pic:spPr>
                </pic:pic>
              </a:graphicData>
            </a:graphic>
          </wp:inline>
        </w:drawing>
      </w:r>
    </w:p>
    <w:p w14:paraId="3418248D" w14:textId="43787AC9" w:rsidR="00E51CAC" w:rsidRDefault="00E51CAC" w:rsidP="00AA5789">
      <w:pPr>
        <w:pStyle w:val="NormalWeb"/>
        <w:jc w:val="center"/>
        <w:rPr>
          <w:rFonts w:ascii="Cambria" w:hAnsi="Cambria"/>
          <w:b/>
          <w:bCs/>
          <w:lang w:val="en-US"/>
        </w:rPr>
      </w:pPr>
      <w:r>
        <w:rPr>
          <w:rFonts w:ascii="Cambria" w:hAnsi="Cambria"/>
          <w:b/>
          <w:bCs/>
          <w:lang w:val="en-US"/>
        </w:rPr>
        <w:t>SPECIAL RAPPORTEUR ON THE RIGHT TO PRIVACY</w:t>
      </w:r>
    </w:p>
    <w:p w14:paraId="06CE8A75" w14:textId="76AE6A51" w:rsidR="00AA5789" w:rsidRPr="00413716" w:rsidRDefault="00E51CAC" w:rsidP="00413716">
      <w:pPr>
        <w:pStyle w:val="NormalWeb"/>
        <w:jc w:val="center"/>
        <w:rPr>
          <w:rFonts w:ascii="Cambria" w:hAnsi="Cambria"/>
          <w:b/>
          <w:bCs/>
          <w:lang w:val="en-US"/>
        </w:rPr>
      </w:pPr>
      <w:r>
        <w:rPr>
          <w:rFonts w:ascii="Cambria" w:hAnsi="Cambria"/>
          <w:b/>
          <w:bCs/>
          <w:lang w:val="en-US"/>
        </w:rPr>
        <w:t>Joseph A. Cannataci</w:t>
      </w:r>
    </w:p>
    <w:p w14:paraId="5C18BBEC" w14:textId="067C5D6E" w:rsidR="001F4BE4" w:rsidRPr="001F4BE4" w:rsidRDefault="001F4BE4" w:rsidP="008D06DE">
      <w:pPr>
        <w:pStyle w:val="NormalWeb"/>
        <w:rPr>
          <w:rFonts w:ascii="Cambria" w:hAnsi="Cambria"/>
          <w:b/>
          <w:bCs/>
          <w:lang w:val="en-US"/>
        </w:rPr>
      </w:pPr>
      <w:r>
        <w:rPr>
          <w:rFonts w:ascii="Cambria" w:hAnsi="Cambria"/>
          <w:b/>
          <w:bCs/>
          <w:lang w:val="en-US"/>
        </w:rPr>
        <w:t>BACKGROUND</w:t>
      </w:r>
    </w:p>
    <w:p w14:paraId="3BA0ABDB" w14:textId="6D3F2864" w:rsidR="00A37B08" w:rsidRPr="00A37B08" w:rsidRDefault="00BC39F9" w:rsidP="008D06DE">
      <w:pPr>
        <w:pStyle w:val="NormalWeb"/>
        <w:rPr>
          <w:rFonts w:ascii="Cambria" w:hAnsi="Cambria"/>
          <w:b/>
          <w:bCs/>
          <w:lang w:val="en-US"/>
        </w:rPr>
      </w:pPr>
      <w:r>
        <w:rPr>
          <w:rFonts w:ascii="Cambria" w:hAnsi="Cambria"/>
          <w:b/>
          <w:bCs/>
          <w:lang w:val="en-US"/>
        </w:rPr>
        <w:t xml:space="preserve">1. </w:t>
      </w:r>
      <w:r w:rsidR="00A37B08" w:rsidRPr="00A37B08">
        <w:rPr>
          <w:rFonts w:ascii="Cambria" w:hAnsi="Cambria"/>
          <w:b/>
          <w:bCs/>
          <w:lang w:val="en-US"/>
        </w:rPr>
        <w:t xml:space="preserve">Work of the </w:t>
      </w:r>
      <w:r w:rsidR="00A37B08" w:rsidRPr="00A37B08">
        <w:rPr>
          <w:rFonts w:ascii="Cambria" w:hAnsi="Cambria"/>
          <w:b/>
          <w:bCs/>
        </w:rPr>
        <w:t>Special Rapporteur</w:t>
      </w:r>
      <w:r w:rsidR="00A37B08" w:rsidRPr="00A37B08">
        <w:rPr>
          <w:rFonts w:ascii="Cambria" w:hAnsi="Cambria"/>
          <w:b/>
          <w:bCs/>
          <w:lang w:val="en-US"/>
        </w:rPr>
        <w:t xml:space="preserve"> on the right to privacy upon children:</w:t>
      </w:r>
    </w:p>
    <w:p w14:paraId="65AB45F2" w14:textId="153BF336" w:rsidR="002E68D8" w:rsidRDefault="008D06DE" w:rsidP="008D06DE">
      <w:pPr>
        <w:pStyle w:val="NormalWeb"/>
        <w:rPr>
          <w:rFonts w:ascii="Cambria" w:hAnsi="Cambria"/>
          <w:lang w:val="en-US"/>
        </w:rPr>
      </w:pPr>
      <w:r w:rsidRPr="00041362">
        <w:rPr>
          <w:rFonts w:ascii="Cambria" w:hAnsi="Cambria"/>
        </w:rPr>
        <w:t>The Special Rapporteur</w:t>
      </w:r>
      <w:r w:rsidR="00094209">
        <w:rPr>
          <w:rFonts w:ascii="Cambria" w:hAnsi="Cambria"/>
          <w:lang w:val="en-US"/>
        </w:rPr>
        <w:t xml:space="preserve"> (SRP) released a Call for Contributions for the </w:t>
      </w:r>
      <w:r w:rsidR="004B3EEE">
        <w:rPr>
          <w:rFonts w:ascii="Cambria" w:hAnsi="Cambria"/>
          <w:lang w:val="en-US"/>
        </w:rPr>
        <w:t xml:space="preserve">examination </w:t>
      </w:r>
      <w:r w:rsidR="00094209">
        <w:rPr>
          <w:rFonts w:ascii="Cambria" w:hAnsi="Cambria"/>
          <w:lang w:val="en-US"/>
        </w:rPr>
        <w:t>of</w:t>
      </w:r>
      <w:r w:rsidRPr="00041362">
        <w:rPr>
          <w:rFonts w:ascii="Cambria" w:hAnsi="Cambria"/>
        </w:rPr>
        <w:t xml:space="preserve"> how privacy affects the </w:t>
      </w:r>
      <w:r w:rsidR="00A37B08">
        <w:rPr>
          <w:rFonts w:ascii="Cambria" w:hAnsi="Cambria"/>
          <w:lang w:val="en-US"/>
        </w:rPr>
        <w:t>development of personality</w:t>
      </w:r>
      <w:r w:rsidR="008F3DA6">
        <w:rPr>
          <w:rFonts w:ascii="Cambria" w:hAnsi="Cambria"/>
          <w:lang w:val="en-US"/>
        </w:rPr>
        <w:t>,</w:t>
      </w:r>
      <w:r w:rsidR="00A37B08">
        <w:rPr>
          <w:rFonts w:ascii="Cambria" w:hAnsi="Cambria"/>
          <w:lang w:val="en-US"/>
        </w:rPr>
        <w:t xml:space="preserve"> particularly the </w:t>
      </w:r>
      <w:r w:rsidRPr="00041362">
        <w:rPr>
          <w:rFonts w:ascii="Cambria" w:hAnsi="Cambria"/>
        </w:rPr>
        <w:t xml:space="preserve">evolving capacity of the child and the growth of autonomy. </w:t>
      </w:r>
      <w:r w:rsidR="00D84421">
        <w:rPr>
          <w:rFonts w:ascii="Cambria" w:hAnsi="Cambria"/>
          <w:lang w:val="en-US"/>
        </w:rPr>
        <w:t>Contribut</w:t>
      </w:r>
      <w:r w:rsidR="002E68D8" w:rsidRPr="00041362">
        <w:rPr>
          <w:rFonts w:ascii="Cambria" w:hAnsi="Cambria"/>
        </w:rPr>
        <w:t xml:space="preserve">ions </w:t>
      </w:r>
      <w:r w:rsidR="002E68D8">
        <w:rPr>
          <w:rFonts w:ascii="Cambria" w:hAnsi="Cambria"/>
          <w:lang w:val="en-US"/>
        </w:rPr>
        <w:t>we</w:t>
      </w:r>
      <w:r w:rsidR="002E68D8" w:rsidRPr="00041362">
        <w:rPr>
          <w:rFonts w:ascii="Cambria" w:hAnsi="Cambria"/>
        </w:rPr>
        <w:t>re sought from interested parties on relevant research; consultations with children</w:t>
      </w:r>
      <w:r w:rsidR="008F3DA6">
        <w:rPr>
          <w:rFonts w:ascii="Cambria" w:hAnsi="Cambria"/>
          <w:lang w:val="en-US"/>
        </w:rPr>
        <w:t>, and</w:t>
      </w:r>
      <w:r w:rsidR="002E68D8" w:rsidRPr="00041362">
        <w:rPr>
          <w:rFonts w:ascii="Cambria" w:hAnsi="Cambria"/>
        </w:rPr>
        <w:t xml:space="preserve"> mechanisms, laws, policies or progra</w:t>
      </w:r>
      <w:r w:rsidR="00A37B08">
        <w:rPr>
          <w:rFonts w:ascii="Cambria" w:hAnsi="Cambria"/>
          <w:lang w:val="en-US"/>
        </w:rPr>
        <w:t>m</w:t>
      </w:r>
      <w:r w:rsidR="002E68D8" w:rsidRPr="00041362">
        <w:rPr>
          <w:rFonts w:ascii="Cambria" w:hAnsi="Cambria"/>
        </w:rPr>
        <w:t>s</w:t>
      </w:r>
      <w:r w:rsidR="002E68D8">
        <w:rPr>
          <w:rFonts w:ascii="Cambria" w:hAnsi="Cambria"/>
          <w:lang w:val="en-US"/>
        </w:rPr>
        <w:t xml:space="preserve"> </w:t>
      </w:r>
      <w:r w:rsidR="00A37B08">
        <w:rPr>
          <w:rFonts w:ascii="Cambria" w:hAnsi="Cambria"/>
          <w:lang w:val="en-US"/>
        </w:rPr>
        <w:t>seen</w:t>
      </w:r>
      <w:r w:rsidR="00D84421">
        <w:rPr>
          <w:rFonts w:ascii="Cambria" w:hAnsi="Cambria"/>
          <w:lang w:val="en-US"/>
        </w:rPr>
        <w:t xml:space="preserve"> as examples of</w:t>
      </w:r>
      <w:r w:rsidR="002E68D8">
        <w:rPr>
          <w:rFonts w:ascii="Cambria" w:hAnsi="Cambria"/>
          <w:lang w:val="en-US"/>
        </w:rPr>
        <w:t xml:space="preserve"> </w:t>
      </w:r>
      <w:r w:rsidR="002E68D8" w:rsidRPr="00041362">
        <w:rPr>
          <w:rFonts w:ascii="Cambria" w:hAnsi="Cambria"/>
        </w:rPr>
        <w:t>good practice</w:t>
      </w:r>
      <w:r w:rsidR="002E68D8">
        <w:rPr>
          <w:rFonts w:ascii="Cambria" w:hAnsi="Cambria"/>
          <w:lang w:val="en-US"/>
        </w:rPr>
        <w:t>.</w:t>
      </w:r>
    </w:p>
    <w:p w14:paraId="4C5FEC4C" w14:textId="5991D8E7" w:rsidR="00054FB6" w:rsidRDefault="004B3EEE" w:rsidP="002E68D8">
      <w:pPr>
        <w:rPr>
          <w:rFonts w:ascii="Cambria" w:hAnsi="Cambria"/>
          <w:lang w:val="en-US"/>
        </w:rPr>
      </w:pPr>
      <w:r w:rsidRPr="00886B91">
        <w:rPr>
          <w:rFonts w:ascii="Cambria" w:hAnsi="Cambria"/>
        </w:rPr>
        <w:t>T</w:t>
      </w:r>
      <w:r w:rsidR="008D06DE" w:rsidRPr="00886B91">
        <w:rPr>
          <w:rFonts w:ascii="Cambria" w:hAnsi="Cambria"/>
        </w:rPr>
        <w:t xml:space="preserve">he </w:t>
      </w:r>
      <w:r w:rsidR="00A37B08" w:rsidRPr="00886B91">
        <w:rPr>
          <w:rFonts w:ascii="Cambria" w:hAnsi="Cambria"/>
        </w:rPr>
        <w:t>SRP</w:t>
      </w:r>
      <w:r w:rsidR="008F3DA6" w:rsidRPr="00886B91">
        <w:rPr>
          <w:rFonts w:ascii="Cambria" w:hAnsi="Cambria"/>
        </w:rPr>
        <w:t xml:space="preserve"> will</w:t>
      </w:r>
      <w:r w:rsidR="00A37B08" w:rsidRPr="00886B91">
        <w:rPr>
          <w:rFonts w:ascii="Cambria" w:hAnsi="Cambria"/>
        </w:rPr>
        <w:t xml:space="preserve"> </w:t>
      </w:r>
      <w:r w:rsidR="00413716" w:rsidRPr="00886B91">
        <w:rPr>
          <w:rFonts w:ascii="Cambria" w:hAnsi="Cambria"/>
        </w:rPr>
        <w:t xml:space="preserve">report to the Human Rights </w:t>
      </w:r>
      <w:r w:rsidR="00054FB6" w:rsidRPr="00886B91">
        <w:rPr>
          <w:rFonts w:ascii="Cambria" w:hAnsi="Cambria"/>
        </w:rPr>
        <w:t>C</w:t>
      </w:r>
      <w:r w:rsidR="00413716" w:rsidRPr="00886B91">
        <w:rPr>
          <w:rFonts w:ascii="Cambria" w:hAnsi="Cambria"/>
        </w:rPr>
        <w:t xml:space="preserve">ouncil in </w:t>
      </w:r>
      <w:r w:rsidR="00054FB6" w:rsidRPr="00886B91">
        <w:rPr>
          <w:rFonts w:ascii="Cambria" w:hAnsi="Cambria"/>
        </w:rPr>
        <w:t>M</w:t>
      </w:r>
      <w:r w:rsidR="00413716" w:rsidRPr="00886B91">
        <w:rPr>
          <w:rFonts w:ascii="Cambria" w:hAnsi="Cambria"/>
        </w:rPr>
        <w:t xml:space="preserve">arch 2021 on the </w:t>
      </w:r>
      <w:r w:rsidR="002E68D8" w:rsidRPr="00886B91">
        <w:rPr>
          <w:rFonts w:ascii="Cambria" w:hAnsi="Cambria"/>
          <w:lang w:val="en-US"/>
        </w:rPr>
        <w:t xml:space="preserve">issues </w:t>
      </w:r>
      <w:r w:rsidR="00413716" w:rsidRPr="00886B91">
        <w:rPr>
          <w:rFonts w:ascii="Cambria" w:hAnsi="Cambria"/>
          <w:lang w:val="en-US"/>
        </w:rPr>
        <w:t xml:space="preserve">identified </w:t>
      </w:r>
      <w:r w:rsidR="00DA1643" w:rsidRPr="00886B91">
        <w:rPr>
          <w:rFonts w:ascii="Cambria" w:hAnsi="Cambria"/>
          <w:lang w:val="en-US"/>
        </w:rPr>
        <w:t xml:space="preserve">together with </w:t>
      </w:r>
      <w:r w:rsidR="001F4BE4" w:rsidRPr="00886B91">
        <w:rPr>
          <w:rFonts w:ascii="Cambria" w:hAnsi="Cambria"/>
          <w:lang w:val="en-US"/>
        </w:rPr>
        <w:t xml:space="preserve">preliminary </w:t>
      </w:r>
      <w:r w:rsidR="00DA1643" w:rsidRPr="00886B91">
        <w:rPr>
          <w:rFonts w:ascii="Cambria" w:hAnsi="Cambria"/>
          <w:lang w:val="en-US"/>
        </w:rPr>
        <w:t xml:space="preserve">options and </w:t>
      </w:r>
      <w:r w:rsidR="00571501" w:rsidRPr="00886B91">
        <w:rPr>
          <w:rFonts w:ascii="Cambria" w:hAnsi="Cambria"/>
          <w:lang w:val="en-US"/>
        </w:rPr>
        <w:t xml:space="preserve">recommendations </w:t>
      </w:r>
      <w:r w:rsidR="002E68D8" w:rsidRPr="00886B91">
        <w:rPr>
          <w:rFonts w:ascii="Cambria" w:hAnsi="Cambria"/>
          <w:lang w:val="en-US"/>
        </w:rPr>
        <w:t>to address these.</w:t>
      </w:r>
      <w:r w:rsidR="002E68D8">
        <w:rPr>
          <w:rFonts w:ascii="Cambria" w:hAnsi="Cambria"/>
          <w:lang w:val="en-US"/>
        </w:rPr>
        <w:t xml:space="preserve"> </w:t>
      </w:r>
    </w:p>
    <w:p w14:paraId="669AF890" w14:textId="77777777" w:rsidR="00054FB6" w:rsidRDefault="00054FB6" w:rsidP="002E68D8">
      <w:pPr>
        <w:rPr>
          <w:rFonts w:ascii="Cambria" w:hAnsi="Cambria"/>
          <w:lang w:val="en-US"/>
        </w:rPr>
      </w:pPr>
    </w:p>
    <w:p w14:paraId="2D78F7C2" w14:textId="1FCFE17A" w:rsidR="002E68D8" w:rsidRPr="007C0FF3" w:rsidRDefault="002E68D8" w:rsidP="002E68D8">
      <w:pPr>
        <w:rPr>
          <w:rFonts w:ascii="Cambria" w:hAnsi="Cambria"/>
          <w:color w:val="0563C1" w:themeColor="hyperlink"/>
          <w:u w:val="single"/>
        </w:rPr>
      </w:pPr>
      <w:r>
        <w:rPr>
          <w:rFonts w:ascii="Cambria" w:hAnsi="Cambria"/>
          <w:lang w:val="en-US"/>
        </w:rPr>
        <w:t xml:space="preserve">More information </w:t>
      </w:r>
      <w:r w:rsidR="00054FB6">
        <w:rPr>
          <w:rFonts w:ascii="Cambria" w:hAnsi="Cambria"/>
          <w:lang w:val="en-US"/>
        </w:rPr>
        <w:t xml:space="preserve">on the SRP’s privacy and children work </w:t>
      </w:r>
      <w:r>
        <w:rPr>
          <w:rFonts w:ascii="Cambria" w:hAnsi="Cambria"/>
          <w:lang w:val="en-US"/>
        </w:rPr>
        <w:t xml:space="preserve">is available </w:t>
      </w:r>
      <w:r w:rsidR="00BC74E6">
        <w:rPr>
          <w:rFonts w:ascii="Cambria" w:hAnsi="Cambria"/>
          <w:lang w:val="en-US"/>
        </w:rPr>
        <w:t>at</w:t>
      </w:r>
      <w:r>
        <w:rPr>
          <w:rFonts w:ascii="Cambria" w:hAnsi="Cambria"/>
          <w:lang w:val="en-US"/>
        </w:rPr>
        <w:t xml:space="preserve">: </w:t>
      </w:r>
      <w:hyperlink r:id="rId8" w:history="1">
        <w:r w:rsidRPr="00041362">
          <w:rPr>
            <w:rStyle w:val="Hyperlink"/>
            <w:rFonts w:ascii="Cambria" w:hAnsi="Cambria"/>
          </w:rPr>
          <w:t>https://www.ohchr.org/Documents/Issues/Privacy/SR_Privacy/2020_July_SRP_Call_for_Submissions_and_Note.pdf</w:t>
        </w:r>
      </w:hyperlink>
    </w:p>
    <w:p w14:paraId="1FF455E3" w14:textId="7F605183" w:rsidR="00A37B08" w:rsidRPr="00A37B08" w:rsidRDefault="00BC39F9" w:rsidP="00A37B08">
      <w:pPr>
        <w:pStyle w:val="NormalWeb"/>
        <w:rPr>
          <w:rFonts w:ascii="Cambria" w:hAnsi="Cambria"/>
          <w:lang w:val="en-US"/>
        </w:rPr>
      </w:pPr>
      <w:r>
        <w:rPr>
          <w:rFonts w:ascii="Cambria" w:hAnsi="Cambria"/>
          <w:b/>
          <w:bCs/>
          <w:lang w:val="en-US"/>
        </w:rPr>
        <w:t xml:space="preserve">2. Approach to </w:t>
      </w:r>
      <w:r w:rsidR="00A37B08">
        <w:rPr>
          <w:rFonts w:ascii="Cambria" w:hAnsi="Cambria"/>
          <w:b/>
          <w:bCs/>
        </w:rPr>
        <w:t>Privacy</w:t>
      </w:r>
      <w:r w:rsidR="007C0FF3">
        <w:rPr>
          <w:rFonts w:ascii="Cambria" w:hAnsi="Cambria"/>
          <w:b/>
          <w:bCs/>
          <w:lang w:val="en-US"/>
        </w:rPr>
        <w:t>:</w:t>
      </w:r>
      <w:r w:rsidR="00A37B08">
        <w:rPr>
          <w:rFonts w:ascii="Cambria" w:hAnsi="Cambria"/>
          <w:b/>
          <w:bCs/>
        </w:rPr>
        <w:t xml:space="preserve"> </w:t>
      </w:r>
    </w:p>
    <w:p w14:paraId="5A3372DA" w14:textId="7B81DD67" w:rsidR="00A37B08" w:rsidRPr="00911C5A" w:rsidRDefault="00A37B08" w:rsidP="00A37B08">
      <w:pPr>
        <w:pStyle w:val="EndnoteText"/>
        <w:rPr>
          <w:rFonts w:ascii="Cambria" w:eastAsia="Times New Roman" w:hAnsi="Cambria" w:cs="Times New Roman"/>
          <w:sz w:val="24"/>
          <w:szCs w:val="24"/>
          <w:lang w:val="en-US" w:eastAsia="en-GB"/>
        </w:rPr>
      </w:pPr>
      <w:r w:rsidRPr="00911C5A">
        <w:rPr>
          <w:rFonts w:ascii="Cambria" w:eastAsia="Times New Roman" w:hAnsi="Cambria" w:cs="Times New Roman"/>
          <w:sz w:val="24"/>
          <w:szCs w:val="24"/>
          <w:lang w:val="en-US" w:eastAsia="en-GB"/>
        </w:rPr>
        <w:lastRenderedPageBreak/>
        <w:t xml:space="preserve">Privacy is critical to the development of personality.  Without the conditions of a private life and private </w:t>
      </w:r>
      <w:r w:rsidRPr="002D60A2">
        <w:rPr>
          <w:rFonts w:ascii="Cambria" w:eastAsia="Times New Roman" w:hAnsi="Cambria" w:cs="Times New Roman"/>
          <w:sz w:val="24"/>
          <w:szCs w:val="24"/>
          <w:lang w:val="en-US" w:eastAsia="en-GB"/>
        </w:rPr>
        <w:t>space</w:t>
      </w:r>
      <w:r w:rsidR="00DA1643" w:rsidRPr="002D60A2">
        <w:rPr>
          <w:rFonts w:ascii="Cambria" w:eastAsia="Times New Roman" w:hAnsi="Cambria" w:cs="Times New Roman"/>
          <w:sz w:val="24"/>
          <w:szCs w:val="24"/>
          <w:lang w:val="en-US" w:eastAsia="en-GB"/>
        </w:rPr>
        <w:t>s</w:t>
      </w:r>
      <w:r w:rsidRPr="002D60A2">
        <w:rPr>
          <w:rFonts w:ascii="Cambria" w:eastAsia="Times New Roman" w:hAnsi="Cambria" w:cs="Times New Roman"/>
          <w:sz w:val="24"/>
          <w:szCs w:val="24"/>
          <w:lang w:val="en-US" w:eastAsia="en-GB"/>
        </w:rPr>
        <w:t>,</w:t>
      </w:r>
      <w:r w:rsidRPr="00911C5A">
        <w:rPr>
          <w:rFonts w:ascii="Cambria" w:eastAsia="Times New Roman" w:hAnsi="Cambria" w:cs="Times New Roman"/>
          <w:sz w:val="24"/>
          <w:szCs w:val="24"/>
          <w:lang w:val="en-US" w:eastAsia="en-GB"/>
        </w:rPr>
        <w:t xml:space="preserve"> the full potential of the individual </w:t>
      </w:r>
      <w:r w:rsidRPr="002D60A2">
        <w:rPr>
          <w:rFonts w:ascii="Cambria" w:eastAsia="Times New Roman" w:hAnsi="Cambria" w:cs="Times New Roman"/>
          <w:sz w:val="24"/>
          <w:szCs w:val="24"/>
          <w:lang w:val="en-US" w:eastAsia="en-GB"/>
        </w:rPr>
        <w:t xml:space="preserve">and </w:t>
      </w:r>
      <w:r w:rsidR="002D60A2">
        <w:rPr>
          <w:rFonts w:ascii="Cambria" w:eastAsia="Times New Roman" w:hAnsi="Cambria" w:cs="Times New Roman"/>
          <w:sz w:val="24"/>
          <w:szCs w:val="24"/>
          <w:lang w:val="en-US" w:eastAsia="en-GB"/>
        </w:rPr>
        <w:t>her/</w:t>
      </w:r>
      <w:r w:rsidR="00DA1643" w:rsidRPr="002D60A2">
        <w:rPr>
          <w:rFonts w:ascii="Cambria" w:eastAsia="Times New Roman" w:hAnsi="Cambria" w:cs="Times New Roman"/>
          <w:sz w:val="24"/>
          <w:szCs w:val="24"/>
          <w:lang w:val="en-US" w:eastAsia="en-GB"/>
        </w:rPr>
        <w:t xml:space="preserve">his fundamental right to human </w:t>
      </w:r>
      <w:r w:rsidRPr="002D60A2">
        <w:rPr>
          <w:rFonts w:ascii="Cambria" w:eastAsia="Times New Roman" w:hAnsi="Cambria" w:cs="Times New Roman"/>
          <w:sz w:val="24"/>
          <w:szCs w:val="24"/>
          <w:lang w:val="en-US" w:eastAsia="en-GB"/>
        </w:rPr>
        <w:t>dignity are compromised.</w:t>
      </w:r>
    </w:p>
    <w:p w14:paraId="1A736BEC" w14:textId="77777777" w:rsidR="00A37B08" w:rsidRPr="00911C5A" w:rsidRDefault="00A37B08" w:rsidP="00A37B08">
      <w:pPr>
        <w:pStyle w:val="EndnoteText"/>
        <w:rPr>
          <w:rFonts w:ascii="Cambria" w:eastAsia="Times New Roman" w:hAnsi="Cambria" w:cs="Times New Roman"/>
          <w:sz w:val="24"/>
          <w:szCs w:val="24"/>
          <w:lang w:val="en-US" w:eastAsia="en-GB"/>
        </w:rPr>
      </w:pPr>
    </w:p>
    <w:p w14:paraId="560B71FE" w14:textId="6688DABC" w:rsidR="00A37B08" w:rsidRPr="00911C5A" w:rsidRDefault="00A37B08" w:rsidP="00A37B08">
      <w:pPr>
        <w:pStyle w:val="EndnoteText"/>
        <w:rPr>
          <w:rFonts w:ascii="Cambria" w:eastAsia="Times New Roman" w:hAnsi="Cambria" w:cs="Times New Roman"/>
          <w:sz w:val="24"/>
          <w:szCs w:val="24"/>
          <w:lang w:val="en-US" w:eastAsia="en-GB"/>
        </w:rPr>
      </w:pPr>
      <w:r w:rsidRPr="00911C5A">
        <w:rPr>
          <w:rFonts w:ascii="Cambria" w:eastAsia="Times New Roman" w:hAnsi="Cambria" w:cs="Times New Roman"/>
          <w:sz w:val="24"/>
          <w:szCs w:val="24"/>
          <w:lang w:val="en-US" w:eastAsia="en-GB"/>
        </w:rPr>
        <w:t xml:space="preserve">The concept of privacy </w:t>
      </w:r>
      <w:r w:rsidR="00DA1643">
        <w:rPr>
          <w:rFonts w:ascii="Cambria" w:eastAsia="Times New Roman" w:hAnsi="Cambria" w:cs="Times New Roman"/>
          <w:sz w:val="24"/>
          <w:szCs w:val="24"/>
          <w:lang w:val="en-US" w:eastAsia="en-GB"/>
        </w:rPr>
        <w:t xml:space="preserve">is related to </w:t>
      </w:r>
      <w:r w:rsidRPr="00911C5A">
        <w:rPr>
          <w:rFonts w:ascii="Cambria" w:eastAsia="Times New Roman" w:hAnsi="Cambria" w:cs="Times New Roman"/>
          <w:sz w:val="24"/>
          <w:szCs w:val="24"/>
          <w:lang w:val="en-US" w:eastAsia="en-GB"/>
        </w:rPr>
        <w:t>bodily and mental integrity; decisional autonomy; personal identity</w:t>
      </w:r>
      <w:r w:rsidR="00DA1643">
        <w:rPr>
          <w:rFonts w:ascii="Cambria" w:eastAsia="Times New Roman" w:hAnsi="Cambria" w:cs="Times New Roman"/>
          <w:sz w:val="24"/>
          <w:szCs w:val="24"/>
          <w:lang w:val="en-US" w:eastAsia="en-GB"/>
        </w:rPr>
        <w:t xml:space="preserve"> and includes</w:t>
      </w:r>
      <w:r w:rsidRPr="00911C5A">
        <w:rPr>
          <w:rFonts w:ascii="Cambria" w:eastAsia="Times New Roman" w:hAnsi="Cambria" w:cs="Times New Roman"/>
          <w:sz w:val="24"/>
          <w:szCs w:val="24"/>
          <w:lang w:val="en-US" w:eastAsia="en-GB"/>
        </w:rPr>
        <w:t xml:space="preserve"> informational privacy; and physical/spatial components of privacy.</w:t>
      </w:r>
    </w:p>
    <w:p w14:paraId="7669DB35" w14:textId="7E704D9C" w:rsidR="00A37B08" w:rsidRDefault="00306AAF" w:rsidP="001F4BE4">
      <w:pPr>
        <w:pStyle w:val="NormalWeb"/>
        <w:rPr>
          <w:rFonts w:ascii="Cambria" w:hAnsi="Cambria"/>
          <w:lang w:val="en-US"/>
        </w:rPr>
      </w:pPr>
      <w:r>
        <w:rPr>
          <w:rFonts w:ascii="Cambria" w:hAnsi="Cambria"/>
          <w:lang w:val="en-US"/>
        </w:rPr>
        <w:t>Privacy facilitates the enjoyment of other rights such as the right to freedom of expression of assembly, of association, of faith and of health amongst others.</w:t>
      </w:r>
      <w:r>
        <w:rPr>
          <w:rStyle w:val="FootnoteReference"/>
          <w:rFonts w:ascii="Cambria" w:hAnsi="Cambria"/>
          <w:lang w:val="en-US"/>
        </w:rPr>
        <w:footnoteReference w:id="1"/>
      </w:r>
    </w:p>
    <w:p w14:paraId="6A55CF45" w14:textId="6C710578" w:rsidR="007C0FF3" w:rsidRDefault="007C0FF3" w:rsidP="007C0FF3">
      <w:pPr>
        <w:spacing w:before="100" w:beforeAutospacing="1" w:after="100" w:afterAutospacing="1"/>
        <w:rPr>
          <w:rFonts w:ascii="Cambria" w:hAnsi="Cambria"/>
          <w:lang w:val="en-US"/>
        </w:rPr>
      </w:pPr>
      <w:r>
        <w:rPr>
          <w:rFonts w:ascii="Cambria" w:hAnsi="Cambria"/>
          <w:lang w:val="en-US"/>
        </w:rPr>
        <w:t xml:space="preserve">The SRP emphasises the positive, facilitative aspect of the right to privacy </w:t>
      </w:r>
      <w:r w:rsidRPr="002E236D">
        <w:rPr>
          <w:rFonts w:ascii="Cambria" w:hAnsi="Cambria"/>
          <w:lang w:val="en-US"/>
        </w:rPr>
        <w:t>that go</w:t>
      </w:r>
      <w:r w:rsidR="0064097B">
        <w:rPr>
          <w:rFonts w:ascii="Cambria" w:hAnsi="Cambria"/>
          <w:lang w:val="en-US"/>
        </w:rPr>
        <w:t>es</w:t>
      </w:r>
      <w:r w:rsidRPr="002E236D">
        <w:rPr>
          <w:rFonts w:ascii="Cambria" w:hAnsi="Cambria"/>
          <w:lang w:val="en-US"/>
        </w:rPr>
        <w:t xml:space="preserve"> to the innate dignity of the person</w:t>
      </w:r>
      <w:r>
        <w:rPr>
          <w:rFonts w:ascii="Cambria" w:hAnsi="Cambria"/>
          <w:lang w:val="en-US"/>
        </w:rPr>
        <w:t>.</w:t>
      </w:r>
      <w:r w:rsidR="0064097B">
        <w:rPr>
          <w:rFonts w:ascii="Cambria" w:hAnsi="Cambria"/>
          <w:lang w:val="en-US"/>
        </w:rPr>
        <w:t xml:space="preserve"> The importance of privacy to human dignity </w:t>
      </w:r>
      <w:r w:rsidR="00E41389">
        <w:rPr>
          <w:rFonts w:ascii="Cambria" w:hAnsi="Cambria"/>
          <w:lang w:val="en-US"/>
        </w:rPr>
        <w:t xml:space="preserve">underlies the </w:t>
      </w:r>
      <w:r w:rsidR="00BC74E6">
        <w:rPr>
          <w:rFonts w:ascii="Cambria" w:hAnsi="Cambria"/>
          <w:lang w:val="en-US"/>
        </w:rPr>
        <w:t>need for</w:t>
      </w:r>
      <w:r w:rsidR="00E41389">
        <w:rPr>
          <w:rFonts w:ascii="Cambria" w:hAnsi="Cambria"/>
          <w:lang w:val="en-US"/>
        </w:rPr>
        <w:t xml:space="preserve"> its protection.</w:t>
      </w:r>
    </w:p>
    <w:p w14:paraId="355E5681" w14:textId="7F85D392" w:rsidR="007C0FF3" w:rsidRDefault="007C0FF3" w:rsidP="007C0FF3">
      <w:pPr>
        <w:spacing w:before="100" w:beforeAutospacing="1" w:after="100" w:afterAutospacing="1"/>
        <w:rPr>
          <w:rFonts w:ascii="Cambria" w:hAnsi="Cambria"/>
          <w:i/>
          <w:iCs/>
          <w:lang w:val="en-US"/>
        </w:rPr>
      </w:pPr>
      <w:r>
        <w:rPr>
          <w:rFonts w:ascii="Cambria" w:hAnsi="Cambria"/>
          <w:lang w:val="en-US"/>
        </w:rPr>
        <w:t>The term ‘</w:t>
      </w:r>
      <w:r w:rsidR="00301ED6">
        <w:rPr>
          <w:rFonts w:ascii="Cambria" w:hAnsi="Cambria"/>
          <w:lang w:val="en-US"/>
        </w:rPr>
        <w:t xml:space="preserve">unhindered development of </w:t>
      </w:r>
      <w:r>
        <w:rPr>
          <w:rFonts w:ascii="Cambria" w:hAnsi="Cambria"/>
          <w:lang w:val="en-US"/>
        </w:rPr>
        <w:t xml:space="preserve">personality’ is used to refer to the full development of the person’s potential to participate constructively in their society, and </w:t>
      </w:r>
      <w:r w:rsidRPr="00215CDA">
        <w:rPr>
          <w:rFonts w:ascii="Cambria" w:hAnsi="Cambria"/>
        </w:rPr>
        <w:t xml:space="preserve">self-determination, </w:t>
      </w:r>
      <w:r>
        <w:rPr>
          <w:rFonts w:ascii="Cambria" w:hAnsi="Cambria"/>
          <w:lang w:val="en-US"/>
        </w:rPr>
        <w:t xml:space="preserve">that is, </w:t>
      </w:r>
      <w:r w:rsidRPr="00215CDA">
        <w:rPr>
          <w:rFonts w:ascii="Cambria" w:hAnsi="Cambria"/>
        </w:rPr>
        <w:t xml:space="preserve">the power </w:t>
      </w:r>
      <w:r>
        <w:rPr>
          <w:rFonts w:ascii="Cambria" w:hAnsi="Cambria"/>
          <w:lang w:val="en-US"/>
        </w:rPr>
        <w:t>of</w:t>
      </w:r>
      <w:r w:rsidRPr="00215CDA">
        <w:rPr>
          <w:rFonts w:ascii="Cambria" w:hAnsi="Cambria"/>
        </w:rPr>
        <w:t xml:space="preserve"> the individual to decide whether and to what extent to disclose aspects of their personal life</w:t>
      </w:r>
      <w:r>
        <w:rPr>
          <w:rFonts w:ascii="Cambria" w:hAnsi="Cambria"/>
          <w:lang w:val="en-US"/>
        </w:rPr>
        <w:t>.</w:t>
      </w:r>
      <w:r>
        <w:rPr>
          <w:rStyle w:val="FootnoteReference"/>
          <w:rFonts w:ascii="Cambria" w:hAnsi="Cambria"/>
        </w:rPr>
        <w:footnoteReference w:id="2"/>
      </w:r>
      <w:r>
        <w:rPr>
          <w:rFonts w:ascii="Cambria" w:hAnsi="Cambria"/>
          <w:i/>
          <w:iCs/>
          <w:lang w:val="en-US"/>
        </w:rPr>
        <w:t xml:space="preserve"> </w:t>
      </w:r>
    </w:p>
    <w:p w14:paraId="49EC2DB7" w14:textId="466EF127" w:rsidR="00BC39F9" w:rsidRDefault="00BC39F9" w:rsidP="00BC39F9">
      <w:pPr>
        <w:pStyle w:val="NormalWeb"/>
        <w:rPr>
          <w:rFonts w:ascii="Cambria" w:hAnsi="Cambria"/>
          <w:b/>
          <w:bCs/>
        </w:rPr>
      </w:pPr>
      <w:r>
        <w:rPr>
          <w:rFonts w:ascii="Cambria" w:hAnsi="Cambria"/>
          <w:b/>
          <w:bCs/>
          <w:lang w:val="en-US"/>
        </w:rPr>
        <w:t xml:space="preserve">3. SRP’s approach to </w:t>
      </w:r>
      <w:r>
        <w:rPr>
          <w:rFonts w:ascii="Cambria" w:hAnsi="Cambria"/>
          <w:b/>
          <w:bCs/>
        </w:rPr>
        <w:t>Child’s Right to Privacy (</w:t>
      </w:r>
      <w:r w:rsidRPr="00A37B08">
        <w:rPr>
          <w:rFonts w:ascii="Cambria" w:hAnsi="Cambria"/>
          <w:b/>
          <w:bCs/>
          <w:lang w:val="en-US"/>
        </w:rPr>
        <w:t>Article 16)</w:t>
      </w:r>
      <w:r w:rsidRPr="00A37B08">
        <w:rPr>
          <w:rFonts w:ascii="Cambria" w:hAnsi="Cambria"/>
          <w:b/>
          <w:bCs/>
        </w:rPr>
        <w:t>:</w:t>
      </w:r>
    </w:p>
    <w:p w14:paraId="04A297D5" w14:textId="77777777" w:rsidR="00BC39F9" w:rsidRPr="00041362" w:rsidRDefault="00BC39F9" w:rsidP="00BC39F9">
      <w:pPr>
        <w:pStyle w:val="NormalWeb"/>
        <w:rPr>
          <w:rFonts w:ascii="Cambria" w:hAnsi="Cambria"/>
          <w:lang w:val="en-US"/>
        </w:rPr>
      </w:pPr>
      <w:r w:rsidRPr="00041362">
        <w:rPr>
          <w:rFonts w:ascii="Cambria" w:hAnsi="Cambria"/>
          <w:lang w:val="en-US"/>
        </w:rPr>
        <w:t xml:space="preserve">The Article must be interpreted broadly and generously to accommodate the full range of </w:t>
      </w:r>
      <w:r>
        <w:rPr>
          <w:rFonts w:ascii="Cambria" w:hAnsi="Cambria"/>
          <w:lang w:val="en-US"/>
        </w:rPr>
        <w:t xml:space="preserve">children’s </w:t>
      </w:r>
      <w:r w:rsidRPr="00041362">
        <w:rPr>
          <w:rFonts w:ascii="Cambria" w:hAnsi="Cambria"/>
          <w:lang w:val="en-US"/>
        </w:rPr>
        <w:t xml:space="preserve">privacy experiences, and, </w:t>
      </w:r>
      <w:r>
        <w:rPr>
          <w:rFonts w:ascii="Cambria" w:hAnsi="Cambria"/>
          <w:lang w:val="en-US"/>
        </w:rPr>
        <w:t>all</w:t>
      </w:r>
      <w:r w:rsidRPr="00041362">
        <w:rPr>
          <w:rFonts w:ascii="Cambria" w:hAnsi="Cambria"/>
          <w:lang w:val="en-US"/>
        </w:rPr>
        <w:t xml:space="preserve"> </w:t>
      </w:r>
      <w:r>
        <w:rPr>
          <w:rFonts w:ascii="Cambria" w:hAnsi="Cambria"/>
          <w:lang w:val="en-US"/>
        </w:rPr>
        <w:t>components of privacy, including</w:t>
      </w:r>
      <w:r w:rsidRPr="00041362">
        <w:rPr>
          <w:rFonts w:ascii="Cambria" w:hAnsi="Cambria"/>
          <w:lang w:val="en-US"/>
        </w:rPr>
        <w:t xml:space="preserve"> the interdependency with other human rights</w:t>
      </w:r>
      <w:r>
        <w:rPr>
          <w:rFonts w:ascii="Cambria" w:hAnsi="Cambria"/>
          <w:lang w:val="en-US"/>
        </w:rPr>
        <w:t>.</w:t>
      </w:r>
    </w:p>
    <w:p w14:paraId="6CA76B64" w14:textId="77777777" w:rsidR="00BC39F9" w:rsidRPr="00C700F0" w:rsidRDefault="00BC39F9" w:rsidP="00BC39F9">
      <w:pPr>
        <w:pStyle w:val="EndnoteText"/>
        <w:rPr>
          <w:rFonts w:ascii="Cambria" w:hAnsi="Cambria"/>
          <w:sz w:val="24"/>
          <w:szCs w:val="24"/>
        </w:rPr>
      </w:pPr>
      <w:r w:rsidRPr="00C700F0">
        <w:rPr>
          <w:rFonts w:ascii="Cambria" w:hAnsi="Cambria"/>
          <w:sz w:val="24"/>
          <w:szCs w:val="24"/>
        </w:rPr>
        <w:t>Children’s</w:t>
      </w:r>
      <w:r w:rsidRPr="00041362">
        <w:rPr>
          <w:rFonts w:ascii="Cambria" w:hAnsi="Cambria"/>
          <w:sz w:val="24"/>
          <w:szCs w:val="24"/>
        </w:rPr>
        <w:t xml:space="preserve"> right to privacy </w:t>
      </w:r>
      <w:r w:rsidRPr="00C700F0">
        <w:rPr>
          <w:rFonts w:ascii="Cambria" w:hAnsi="Cambria"/>
          <w:sz w:val="24"/>
          <w:szCs w:val="24"/>
        </w:rPr>
        <w:t>enables</w:t>
      </w:r>
      <w:r w:rsidRPr="00041362">
        <w:rPr>
          <w:rFonts w:ascii="Cambria" w:hAnsi="Cambria"/>
          <w:sz w:val="24"/>
          <w:szCs w:val="24"/>
        </w:rPr>
        <w:t xml:space="preserve"> their access to </w:t>
      </w:r>
      <w:r w:rsidRPr="00C700F0">
        <w:rPr>
          <w:rFonts w:ascii="Cambria" w:hAnsi="Cambria"/>
          <w:sz w:val="24"/>
          <w:szCs w:val="24"/>
        </w:rPr>
        <w:t xml:space="preserve">other rights critical to developing personality and personhood such as </w:t>
      </w:r>
      <w:r w:rsidRPr="00041362">
        <w:rPr>
          <w:rFonts w:ascii="Cambria" w:hAnsi="Cambria"/>
          <w:sz w:val="24"/>
          <w:szCs w:val="24"/>
        </w:rPr>
        <w:t xml:space="preserve">rights </w:t>
      </w:r>
      <w:r w:rsidRPr="00C700F0">
        <w:rPr>
          <w:rFonts w:ascii="Cambria" w:hAnsi="Cambria"/>
          <w:sz w:val="24"/>
          <w:szCs w:val="24"/>
        </w:rPr>
        <w:t xml:space="preserve">to </w:t>
      </w:r>
      <w:r w:rsidRPr="00041362">
        <w:rPr>
          <w:rFonts w:ascii="Cambria" w:hAnsi="Cambria"/>
          <w:sz w:val="24"/>
          <w:szCs w:val="24"/>
        </w:rPr>
        <w:t>information</w:t>
      </w:r>
      <w:r w:rsidRPr="00C700F0">
        <w:rPr>
          <w:rFonts w:ascii="Cambria" w:hAnsi="Cambria"/>
          <w:sz w:val="24"/>
          <w:szCs w:val="24"/>
        </w:rPr>
        <w:t>,</w:t>
      </w:r>
      <w:r w:rsidRPr="00041362">
        <w:rPr>
          <w:rFonts w:ascii="Cambria" w:hAnsi="Cambria"/>
          <w:sz w:val="24"/>
          <w:szCs w:val="24"/>
        </w:rPr>
        <w:t xml:space="preserve"> </w:t>
      </w:r>
      <w:r w:rsidRPr="00C700F0">
        <w:rPr>
          <w:rFonts w:ascii="Cambria" w:hAnsi="Cambria"/>
          <w:sz w:val="24"/>
          <w:szCs w:val="24"/>
        </w:rPr>
        <w:t xml:space="preserve">to </w:t>
      </w:r>
      <w:r w:rsidRPr="00041362">
        <w:rPr>
          <w:rFonts w:ascii="Cambria" w:hAnsi="Cambria"/>
          <w:sz w:val="24"/>
          <w:szCs w:val="24"/>
        </w:rPr>
        <w:t>freedom of expression, association,</w:t>
      </w:r>
      <w:r w:rsidRPr="00C700F0">
        <w:rPr>
          <w:rFonts w:ascii="Cambria" w:hAnsi="Cambria"/>
          <w:sz w:val="24"/>
          <w:szCs w:val="24"/>
        </w:rPr>
        <w:t xml:space="preserve"> and</w:t>
      </w:r>
      <w:r w:rsidRPr="00041362">
        <w:rPr>
          <w:rFonts w:ascii="Cambria" w:hAnsi="Cambria"/>
          <w:sz w:val="24"/>
          <w:szCs w:val="24"/>
        </w:rPr>
        <w:t xml:space="preserve"> </w:t>
      </w:r>
      <w:r w:rsidRPr="00C700F0">
        <w:rPr>
          <w:rFonts w:ascii="Cambria" w:hAnsi="Cambria"/>
          <w:sz w:val="24"/>
          <w:szCs w:val="24"/>
        </w:rPr>
        <w:t xml:space="preserve">to health amongst others. </w:t>
      </w:r>
    </w:p>
    <w:p w14:paraId="2F946719" w14:textId="77777777" w:rsidR="008375C3" w:rsidRDefault="00BC39F9" w:rsidP="00BC39F9">
      <w:pPr>
        <w:pStyle w:val="NormalWeb"/>
        <w:rPr>
          <w:rFonts w:ascii="Cambria" w:hAnsi="Cambria"/>
          <w:lang w:val="en-US"/>
        </w:rPr>
      </w:pPr>
      <w:r w:rsidRPr="00C700F0">
        <w:rPr>
          <w:rFonts w:ascii="Cambria" w:eastAsiaTheme="minorHAnsi" w:hAnsi="Cambria" w:cstheme="minorBidi"/>
          <w:lang w:eastAsia="en-US"/>
        </w:rPr>
        <w:lastRenderedPageBreak/>
        <w:t>In terms of the</w:t>
      </w:r>
      <w:r>
        <w:rPr>
          <w:rFonts w:ascii="Cambria" w:hAnsi="Cambria"/>
          <w:lang w:val="en-US"/>
        </w:rPr>
        <w:t xml:space="preserve"> four key principles which provide a lens through which implementation of all other rights under the Convention should be viewed, the work of the SRP Mandate has established</w:t>
      </w:r>
      <w:r w:rsidR="008375C3">
        <w:rPr>
          <w:rFonts w:ascii="Cambria" w:hAnsi="Cambria"/>
          <w:lang w:val="en-US"/>
        </w:rPr>
        <w:t>;</w:t>
      </w:r>
    </w:p>
    <w:p w14:paraId="456867E1" w14:textId="77777777" w:rsidR="008375C3" w:rsidRDefault="00BC39F9" w:rsidP="008375C3">
      <w:pPr>
        <w:pStyle w:val="NormalWeb"/>
        <w:numPr>
          <w:ilvl w:val="0"/>
          <w:numId w:val="14"/>
        </w:numPr>
        <w:rPr>
          <w:rFonts w:ascii="Cambria" w:hAnsi="Cambria"/>
          <w:lang w:val="en-US"/>
        </w:rPr>
      </w:pPr>
      <w:r>
        <w:rPr>
          <w:rFonts w:ascii="Cambria" w:hAnsi="Cambria"/>
          <w:lang w:val="en-US"/>
        </w:rPr>
        <w:t>p</w:t>
      </w:r>
      <w:r w:rsidRPr="00041362">
        <w:rPr>
          <w:rFonts w:ascii="Cambria" w:hAnsi="Cambria"/>
          <w:lang w:val="en-US"/>
        </w:rPr>
        <w:t xml:space="preserve">rivacy’s </w:t>
      </w:r>
      <w:r>
        <w:rPr>
          <w:rFonts w:ascii="Cambria" w:hAnsi="Cambria"/>
          <w:lang w:val="en-US"/>
        </w:rPr>
        <w:t xml:space="preserve">capacity to prevent discrimination and associated stigmatisation (Art. 2); </w:t>
      </w:r>
    </w:p>
    <w:p w14:paraId="6CD1D18E" w14:textId="43DAB5C9" w:rsidR="008375C3" w:rsidRDefault="00BC39F9" w:rsidP="008375C3">
      <w:pPr>
        <w:pStyle w:val="NormalWeb"/>
        <w:numPr>
          <w:ilvl w:val="0"/>
          <w:numId w:val="14"/>
        </w:numPr>
        <w:rPr>
          <w:rFonts w:ascii="Cambria" w:hAnsi="Cambria"/>
          <w:lang w:val="en-US"/>
        </w:rPr>
      </w:pPr>
      <w:r w:rsidRPr="00041362">
        <w:rPr>
          <w:rFonts w:ascii="Cambria" w:hAnsi="Cambria"/>
          <w:lang w:val="en-US"/>
        </w:rPr>
        <w:t>protect</w:t>
      </w:r>
      <w:r w:rsidR="00301ED6">
        <w:rPr>
          <w:rFonts w:ascii="Cambria" w:hAnsi="Cambria"/>
          <w:lang w:val="en-US"/>
        </w:rPr>
        <w:t>ing</w:t>
      </w:r>
      <w:r w:rsidRPr="00041362">
        <w:rPr>
          <w:rFonts w:ascii="Cambria" w:hAnsi="Cambria"/>
          <w:lang w:val="en-US"/>
        </w:rPr>
        <w:t xml:space="preserve"> privacy secure</w:t>
      </w:r>
      <w:r>
        <w:rPr>
          <w:rFonts w:ascii="Cambria" w:hAnsi="Cambria"/>
          <w:lang w:val="en-US"/>
        </w:rPr>
        <w:t>s</w:t>
      </w:r>
      <w:r w:rsidRPr="00041362">
        <w:rPr>
          <w:rFonts w:ascii="Cambria" w:hAnsi="Cambria"/>
          <w:lang w:val="en-US"/>
        </w:rPr>
        <w:t xml:space="preserve"> the best interests of the child</w:t>
      </w:r>
      <w:r>
        <w:rPr>
          <w:rFonts w:ascii="Cambria" w:hAnsi="Cambria"/>
          <w:lang w:val="en-US"/>
        </w:rPr>
        <w:t xml:space="preserve"> (Art. 3), and their right to heard (Art. 12)</w:t>
      </w:r>
      <w:r w:rsidR="008375C3">
        <w:rPr>
          <w:rFonts w:ascii="Cambria" w:hAnsi="Cambria"/>
          <w:lang w:val="en-US"/>
        </w:rPr>
        <w:t>;</w:t>
      </w:r>
    </w:p>
    <w:p w14:paraId="65AB563D" w14:textId="77777777" w:rsidR="008375C3" w:rsidRDefault="00BC39F9" w:rsidP="008375C3">
      <w:pPr>
        <w:pStyle w:val="NormalWeb"/>
        <w:numPr>
          <w:ilvl w:val="0"/>
          <w:numId w:val="14"/>
        </w:numPr>
        <w:rPr>
          <w:rFonts w:ascii="Cambria" w:hAnsi="Cambria"/>
          <w:lang w:val="en-US"/>
        </w:rPr>
      </w:pPr>
      <w:r>
        <w:rPr>
          <w:rFonts w:ascii="Cambria" w:hAnsi="Cambria"/>
          <w:lang w:val="en-US"/>
        </w:rPr>
        <w:t>privacy’s nurturing of personality enables survival and development (Art. 6)</w:t>
      </w:r>
      <w:r w:rsidR="008375C3">
        <w:rPr>
          <w:rFonts w:ascii="Cambria" w:hAnsi="Cambria"/>
          <w:lang w:val="en-US"/>
        </w:rPr>
        <w:t>,</w:t>
      </w:r>
      <w:r>
        <w:rPr>
          <w:rFonts w:ascii="Cambria" w:hAnsi="Cambria"/>
          <w:lang w:val="en-US"/>
        </w:rPr>
        <w:t xml:space="preserve"> and</w:t>
      </w:r>
    </w:p>
    <w:p w14:paraId="75293BE8" w14:textId="78F7D235" w:rsidR="00BC39F9" w:rsidRPr="00BC39F9" w:rsidRDefault="00BC39F9" w:rsidP="008375C3">
      <w:pPr>
        <w:pStyle w:val="NormalWeb"/>
        <w:numPr>
          <w:ilvl w:val="0"/>
          <w:numId w:val="14"/>
        </w:numPr>
        <w:rPr>
          <w:rFonts w:ascii="Cambria" w:hAnsi="Cambria"/>
          <w:lang w:val="en-US"/>
        </w:rPr>
      </w:pPr>
      <w:r>
        <w:rPr>
          <w:rFonts w:ascii="Cambria" w:hAnsi="Cambria"/>
          <w:lang w:val="en-US"/>
        </w:rPr>
        <w:t>supp</w:t>
      </w:r>
      <w:r w:rsidR="0098341E">
        <w:rPr>
          <w:rFonts w:ascii="Cambria" w:hAnsi="Cambria"/>
          <w:lang w:val="en-US"/>
        </w:rPr>
        <w:t>orts evolving capacity (Art. 5)</w:t>
      </w:r>
      <w:r w:rsidRPr="00041362">
        <w:rPr>
          <w:rFonts w:ascii="Cambria" w:hAnsi="Cambria"/>
          <w:lang w:val="en-US"/>
        </w:rPr>
        <w:t>.</w:t>
      </w:r>
    </w:p>
    <w:p w14:paraId="6F0660AF" w14:textId="7055DFE7" w:rsidR="00CE4F8C" w:rsidRDefault="00866F9F" w:rsidP="001F4BE4">
      <w:pPr>
        <w:rPr>
          <w:rFonts w:ascii="Cambria" w:hAnsi="Cambria"/>
          <w:b/>
          <w:bCs/>
        </w:rPr>
      </w:pPr>
      <w:r>
        <w:rPr>
          <w:rFonts w:ascii="Cambria" w:hAnsi="Cambria"/>
          <w:b/>
          <w:bCs/>
        </w:rPr>
        <w:t>SPECIFIC COMMENTS</w:t>
      </w:r>
    </w:p>
    <w:p w14:paraId="5D3EBDED" w14:textId="4B091CD1" w:rsidR="00CE4F8C" w:rsidRDefault="00CE4F8C" w:rsidP="001F4BE4">
      <w:pPr>
        <w:rPr>
          <w:rFonts w:ascii="Cambria" w:hAnsi="Cambria"/>
          <w:b/>
          <w:bCs/>
        </w:rPr>
      </w:pPr>
    </w:p>
    <w:p w14:paraId="0065B354" w14:textId="77777777" w:rsidR="009D2E9F" w:rsidRDefault="009D2E9F" w:rsidP="001F4BE4">
      <w:pPr>
        <w:rPr>
          <w:rFonts w:ascii="Cambria" w:hAnsi="Cambria"/>
          <w:b/>
          <w:bCs/>
        </w:rPr>
      </w:pPr>
      <w:r>
        <w:rPr>
          <w:rFonts w:ascii="Cambria" w:hAnsi="Cambria"/>
          <w:b/>
          <w:bCs/>
        </w:rPr>
        <w:t xml:space="preserve">III. General Principles </w:t>
      </w:r>
    </w:p>
    <w:p w14:paraId="285DF93F" w14:textId="77777777" w:rsidR="009D2E9F" w:rsidRDefault="009D2E9F" w:rsidP="001F4BE4">
      <w:pPr>
        <w:rPr>
          <w:rFonts w:ascii="Cambria" w:hAnsi="Cambria"/>
          <w:b/>
          <w:bCs/>
        </w:rPr>
      </w:pPr>
    </w:p>
    <w:p w14:paraId="33576CA3" w14:textId="77777777" w:rsidR="009D2E9F" w:rsidRDefault="009D2E9F" w:rsidP="001F4BE4">
      <w:pPr>
        <w:rPr>
          <w:rFonts w:ascii="Cambria" w:hAnsi="Cambria"/>
        </w:rPr>
      </w:pPr>
      <w:r>
        <w:rPr>
          <w:rFonts w:ascii="Cambria" w:hAnsi="Cambria"/>
          <w:b/>
          <w:bCs/>
        </w:rPr>
        <w:t>IV. Evolving capacities (Art. 5)</w:t>
      </w:r>
    </w:p>
    <w:p w14:paraId="6C3BFC02" w14:textId="77777777" w:rsidR="009D2E9F" w:rsidRDefault="009D2E9F" w:rsidP="001F4BE4">
      <w:pPr>
        <w:rPr>
          <w:rFonts w:ascii="Cambria" w:hAnsi="Cambria"/>
        </w:rPr>
      </w:pPr>
    </w:p>
    <w:p w14:paraId="4648581D" w14:textId="1E8CEC15" w:rsidR="000201FF" w:rsidRDefault="000201FF" w:rsidP="000201FF">
      <w:pPr>
        <w:rPr>
          <w:rFonts w:ascii="Cambria" w:hAnsi="Cambria"/>
          <w:lang w:val="en-US"/>
        </w:rPr>
      </w:pPr>
      <w:r>
        <w:rPr>
          <w:rFonts w:ascii="Cambria" w:hAnsi="Cambria"/>
          <w:lang w:val="en-US"/>
        </w:rPr>
        <w:t>The draft General Comments relies in a number of areas</w:t>
      </w:r>
      <w:r w:rsidR="00D42D86">
        <w:rPr>
          <w:rFonts w:ascii="Cambria" w:hAnsi="Cambria"/>
          <w:lang w:val="en-US"/>
        </w:rPr>
        <w:t>,</w:t>
      </w:r>
      <w:r>
        <w:rPr>
          <w:rFonts w:ascii="Cambria" w:hAnsi="Cambria"/>
          <w:lang w:val="en-US"/>
        </w:rPr>
        <w:t xml:space="preserve"> primarily in points 50;</w:t>
      </w:r>
      <w:r w:rsidR="008375C3">
        <w:rPr>
          <w:rFonts w:ascii="Cambria" w:hAnsi="Cambria"/>
          <w:lang w:val="en-US"/>
        </w:rPr>
        <w:t xml:space="preserve"> </w:t>
      </w:r>
      <w:r>
        <w:rPr>
          <w:rFonts w:ascii="Cambria" w:hAnsi="Cambria"/>
          <w:lang w:val="en-US"/>
        </w:rPr>
        <w:t>52;</w:t>
      </w:r>
      <w:r w:rsidR="008375C3">
        <w:rPr>
          <w:rFonts w:ascii="Cambria" w:hAnsi="Cambria"/>
          <w:lang w:val="en-US"/>
        </w:rPr>
        <w:t xml:space="preserve"> </w:t>
      </w:r>
      <w:r>
        <w:rPr>
          <w:rFonts w:ascii="Cambria" w:hAnsi="Cambria"/>
          <w:lang w:val="en-US"/>
        </w:rPr>
        <w:t>56; 102;</w:t>
      </w:r>
      <w:r w:rsidR="008375C3">
        <w:rPr>
          <w:rFonts w:ascii="Cambria" w:hAnsi="Cambria"/>
          <w:lang w:val="en-US"/>
        </w:rPr>
        <w:t xml:space="preserve"> </w:t>
      </w:r>
      <w:r>
        <w:rPr>
          <w:rFonts w:ascii="Cambria" w:hAnsi="Cambria"/>
          <w:lang w:val="en-US"/>
        </w:rPr>
        <w:t xml:space="preserve">104 and 105 on the concept of ‘age-appropriate’. It is important to look closely at this term </w:t>
      </w:r>
      <w:r w:rsidR="008375C3">
        <w:rPr>
          <w:rFonts w:ascii="Cambria" w:hAnsi="Cambria"/>
          <w:lang w:val="en-US"/>
        </w:rPr>
        <w:t>as it</w:t>
      </w:r>
      <w:r>
        <w:rPr>
          <w:rFonts w:ascii="Cambria" w:hAnsi="Cambria"/>
          <w:lang w:val="en-US"/>
        </w:rPr>
        <w:t xml:space="preserve"> is increasingly used</w:t>
      </w:r>
      <w:r w:rsidR="008375C3">
        <w:rPr>
          <w:rFonts w:ascii="Cambria" w:hAnsi="Cambria"/>
          <w:lang w:val="en-US"/>
        </w:rPr>
        <w:t>,</w:t>
      </w:r>
      <w:r>
        <w:rPr>
          <w:rFonts w:ascii="Cambria" w:hAnsi="Cambria"/>
          <w:lang w:val="en-US"/>
        </w:rPr>
        <w:t xml:space="preserve"> and its relationship to evolving capacity.</w:t>
      </w:r>
    </w:p>
    <w:p w14:paraId="3C270695" w14:textId="77777777" w:rsidR="000201FF" w:rsidRDefault="000201FF" w:rsidP="000201FF">
      <w:pPr>
        <w:rPr>
          <w:rFonts w:ascii="Cambria" w:hAnsi="Cambria"/>
          <w:lang w:val="en-US"/>
        </w:rPr>
      </w:pPr>
    </w:p>
    <w:p w14:paraId="5966CFEB" w14:textId="02D61087" w:rsidR="000201FF" w:rsidRPr="00041362" w:rsidRDefault="000201FF" w:rsidP="000201FF">
      <w:pPr>
        <w:rPr>
          <w:rFonts w:ascii="Cambria" w:hAnsi="Cambria"/>
          <w:lang w:val="en-US"/>
        </w:rPr>
      </w:pPr>
      <w:r w:rsidRPr="00041362">
        <w:rPr>
          <w:rFonts w:ascii="Cambria" w:hAnsi="Cambria"/>
          <w:lang w:val="en-US"/>
        </w:rPr>
        <w:t xml:space="preserve">The term ‘age appropriate’ generally is accepted as an alignment between chronological age and behaviours, and an acceptable alignment of chronological age with what is available to the child, such as online content.  </w:t>
      </w:r>
      <w:r w:rsidRPr="00041362">
        <w:rPr>
          <w:rFonts w:ascii="Cambria" w:hAnsi="Cambria"/>
          <w:lang w:val="en-AU"/>
        </w:rPr>
        <w:t xml:space="preserve">‘Age appropriate’ in the regulatory sense is a standard against which </w:t>
      </w:r>
      <w:r w:rsidR="008375C3">
        <w:rPr>
          <w:rFonts w:ascii="Cambria" w:hAnsi="Cambria"/>
          <w:lang w:val="en-AU"/>
        </w:rPr>
        <w:t>online providers</w:t>
      </w:r>
      <w:r w:rsidRPr="00041362">
        <w:rPr>
          <w:rFonts w:ascii="Cambria" w:hAnsi="Cambria"/>
          <w:lang w:val="en-AU"/>
        </w:rPr>
        <w:t xml:space="preserve"> are held for services suitable to the child’s age.  </w:t>
      </w:r>
      <w:r w:rsidRPr="00041362">
        <w:rPr>
          <w:rFonts w:ascii="Cambria" w:hAnsi="Cambria"/>
          <w:lang w:val="en-US"/>
        </w:rPr>
        <w:t>The UK Age Appropriate Design Code is a thoughtful example of this approach.</w:t>
      </w:r>
      <w:r w:rsidRPr="00041362">
        <w:rPr>
          <w:rStyle w:val="FootnoteReference"/>
          <w:rFonts w:ascii="Cambria" w:hAnsi="Cambria"/>
          <w:lang w:val="en-US"/>
        </w:rPr>
        <w:footnoteReference w:id="3"/>
      </w:r>
    </w:p>
    <w:p w14:paraId="58435D76" w14:textId="23D04108" w:rsidR="000201FF" w:rsidRPr="00041362" w:rsidRDefault="000201FF" w:rsidP="000201FF">
      <w:pPr>
        <w:pStyle w:val="NormalWeb"/>
        <w:rPr>
          <w:rFonts w:ascii="Cambria" w:hAnsi="Cambria"/>
          <w:lang w:val="en-US"/>
        </w:rPr>
      </w:pPr>
      <w:r>
        <w:rPr>
          <w:rFonts w:ascii="Cambria" w:hAnsi="Cambria"/>
          <w:lang w:val="en-AU"/>
        </w:rPr>
        <w:t xml:space="preserve">The mechanism of ‘age appropriate’ </w:t>
      </w:r>
      <w:r w:rsidRPr="00041362">
        <w:rPr>
          <w:rFonts w:ascii="Cambria" w:hAnsi="Cambria"/>
          <w:lang w:val="en-AU"/>
        </w:rPr>
        <w:t>is not a ‘cure all’. Material may still be ‘age appropriate’ and harmful to the child</w:t>
      </w:r>
      <w:r>
        <w:rPr>
          <w:rFonts w:ascii="Cambria" w:hAnsi="Cambria"/>
          <w:lang w:val="en-AU"/>
        </w:rPr>
        <w:t xml:space="preserve"> and their human rights</w:t>
      </w:r>
      <w:r w:rsidRPr="00041362">
        <w:rPr>
          <w:rFonts w:ascii="Cambria" w:hAnsi="Cambria"/>
          <w:lang w:val="en-AU"/>
        </w:rPr>
        <w:t xml:space="preserve">. It </w:t>
      </w:r>
      <w:r w:rsidR="008375C3">
        <w:rPr>
          <w:rFonts w:ascii="Cambria" w:hAnsi="Cambria"/>
          <w:lang w:val="en-AU"/>
        </w:rPr>
        <w:t>can</w:t>
      </w:r>
      <w:r w:rsidRPr="00041362">
        <w:rPr>
          <w:rFonts w:ascii="Cambria" w:hAnsi="Cambria"/>
          <w:lang w:val="en-AU"/>
        </w:rPr>
        <w:t xml:space="preserve"> protect a child when customised to that individual, but may not meet the needs of a cohort of children given the</w:t>
      </w:r>
      <w:r w:rsidRPr="00041362">
        <w:rPr>
          <w:rFonts w:ascii="Cambria" w:hAnsi="Cambria"/>
          <w:lang w:val="en-US"/>
        </w:rPr>
        <w:t xml:space="preserve"> </w:t>
      </w:r>
      <w:r w:rsidRPr="00041362">
        <w:rPr>
          <w:rFonts w:ascii="Cambria" w:hAnsi="Cambria"/>
        </w:rPr>
        <w:t xml:space="preserve">considerable variation in the </w:t>
      </w:r>
      <w:r w:rsidRPr="00041362">
        <w:rPr>
          <w:rFonts w:ascii="Cambria" w:hAnsi="Cambria"/>
        </w:rPr>
        <w:lastRenderedPageBreak/>
        <w:t xml:space="preserve">intellectual and emotional development </w:t>
      </w:r>
      <w:r w:rsidRPr="00041362">
        <w:rPr>
          <w:rFonts w:ascii="Cambria" w:hAnsi="Cambria"/>
          <w:lang w:val="en-US"/>
        </w:rPr>
        <w:t xml:space="preserve">amongst </w:t>
      </w:r>
      <w:r w:rsidRPr="00041362">
        <w:rPr>
          <w:rFonts w:ascii="Cambria" w:hAnsi="Cambria"/>
        </w:rPr>
        <w:t>children of the same age.</w:t>
      </w:r>
      <w:r w:rsidRPr="00041362">
        <w:rPr>
          <w:rStyle w:val="FootnoteReference"/>
          <w:rFonts w:ascii="Cambria" w:hAnsi="Cambria"/>
        </w:rPr>
        <w:footnoteReference w:id="4"/>
      </w:r>
      <w:r w:rsidRPr="00041362">
        <w:rPr>
          <w:rFonts w:ascii="Cambria" w:hAnsi="Cambria"/>
          <w:lang w:val="en-AU"/>
        </w:rPr>
        <w:t xml:space="preserve"> </w:t>
      </w:r>
      <w:r w:rsidRPr="00041362">
        <w:rPr>
          <w:rFonts w:ascii="Cambria" w:hAnsi="Cambria"/>
          <w:lang w:val="en-US"/>
        </w:rPr>
        <w:t>As a generic threshold, which is how it is used, ‘age appropriate’ poses inequities for children of differing levels of capacity.</w:t>
      </w:r>
    </w:p>
    <w:p w14:paraId="2B6551B5" w14:textId="7E5F5475" w:rsidR="000201FF" w:rsidRPr="00041362" w:rsidRDefault="000201FF" w:rsidP="000201FF">
      <w:pPr>
        <w:pStyle w:val="NormalWeb"/>
        <w:rPr>
          <w:rFonts w:ascii="Cambria" w:hAnsi="Cambria"/>
          <w:lang w:val="en-US"/>
        </w:rPr>
      </w:pPr>
      <w:r w:rsidRPr="00041362">
        <w:rPr>
          <w:rFonts w:ascii="Cambria" w:hAnsi="Cambria"/>
          <w:lang w:val="en-US"/>
        </w:rPr>
        <w:t>I</w:t>
      </w:r>
      <w:r>
        <w:rPr>
          <w:rFonts w:ascii="Cambria" w:hAnsi="Cambria"/>
          <w:lang w:val="en-US"/>
        </w:rPr>
        <w:t xml:space="preserve">n the SRP’s view ‘age appropriate’ </w:t>
      </w:r>
      <w:r w:rsidRPr="00041362">
        <w:rPr>
          <w:rFonts w:ascii="Cambria" w:hAnsi="Cambria"/>
          <w:lang w:val="en-US"/>
        </w:rPr>
        <w:t xml:space="preserve">is a crude measure of the child’s evolving capacity, and can constrain development of their personality, the autonomous exercise of their rights, and possibly be discriminatory. </w:t>
      </w:r>
      <w:r w:rsidR="00D42D86">
        <w:rPr>
          <w:rFonts w:ascii="Cambria" w:hAnsi="Cambria"/>
          <w:lang w:val="en-US"/>
        </w:rPr>
        <w:t xml:space="preserve"> As such therefore, use of such a blunt instrument must be adopted with the greatest of caution and only when no better means exists.</w:t>
      </w:r>
    </w:p>
    <w:p w14:paraId="68FC5E6C" w14:textId="1088EAB1" w:rsidR="000201FF" w:rsidRPr="00041362" w:rsidRDefault="000201FF" w:rsidP="000201FF">
      <w:pPr>
        <w:rPr>
          <w:rFonts w:ascii="Cambria" w:hAnsi="Cambria" w:cs="Arial"/>
        </w:rPr>
      </w:pPr>
      <w:r w:rsidRPr="00041362">
        <w:rPr>
          <w:rFonts w:ascii="Cambria" w:hAnsi="Cambria"/>
          <w:lang w:val="en-US"/>
        </w:rPr>
        <w:t>The child’s readiness for decision-making and self</w:t>
      </w:r>
      <w:r w:rsidR="00962969">
        <w:rPr>
          <w:rFonts w:ascii="Cambria" w:hAnsi="Cambria"/>
          <w:lang w:val="en-US"/>
        </w:rPr>
        <w:t>-</w:t>
      </w:r>
      <w:r w:rsidRPr="00041362">
        <w:rPr>
          <w:rFonts w:ascii="Cambria" w:hAnsi="Cambria"/>
          <w:lang w:val="en-US"/>
        </w:rPr>
        <w:t xml:space="preserve">responsibility is best determined not by </w:t>
      </w:r>
      <w:r>
        <w:rPr>
          <w:rFonts w:ascii="Cambria" w:hAnsi="Cambria"/>
          <w:lang w:val="en-US"/>
        </w:rPr>
        <w:t xml:space="preserve">chronological </w:t>
      </w:r>
      <w:r w:rsidRPr="00041362">
        <w:rPr>
          <w:rFonts w:ascii="Cambria" w:hAnsi="Cambria"/>
          <w:lang w:val="en-US"/>
        </w:rPr>
        <w:t>age alone but by the context</w:t>
      </w:r>
      <w:r w:rsidR="00FC1022">
        <w:rPr>
          <w:rFonts w:ascii="Cambria" w:hAnsi="Cambria"/>
          <w:lang w:val="en-US"/>
        </w:rPr>
        <w:t xml:space="preserve"> including the risks and support available</w:t>
      </w:r>
      <w:r w:rsidRPr="00041362">
        <w:rPr>
          <w:rFonts w:ascii="Cambria" w:hAnsi="Cambria"/>
          <w:lang w:val="en-US"/>
        </w:rPr>
        <w:t xml:space="preserve">, </w:t>
      </w:r>
      <w:r w:rsidR="00FC1022">
        <w:rPr>
          <w:rFonts w:ascii="Cambria" w:hAnsi="Cambria"/>
          <w:lang w:val="en-US"/>
        </w:rPr>
        <w:t>i</w:t>
      </w:r>
      <w:r w:rsidR="00FC1022" w:rsidRPr="00041362">
        <w:rPr>
          <w:rFonts w:ascii="Cambria" w:hAnsi="Cambria"/>
          <w:lang w:val="en-US"/>
        </w:rPr>
        <w:t xml:space="preserve">ndividual experience, </w:t>
      </w:r>
      <w:r w:rsidRPr="00041362">
        <w:rPr>
          <w:rFonts w:ascii="Cambria" w:hAnsi="Cambria"/>
          <w:lang w:val="en-US"/>
        </w:rPr>
        <w:t xml:space="preserve">the rights affected, and </w:t>
      </w:r>
      <w:r>
        <w:rPr>
          <w:rFonts w:ascii="Cambria" w:hAnsi="Cambria"/>
          <w:lang w:val="en-US"/>
        </w:rPr>
        <w:t xml:space="preserve">their </w:t>
      </w:r>
      <w:r w:rsidRPr="00041362">
        <w:rPr>
          <w:rFonts w:ascii="Cambria" w:hAnsi="Cambria"/>
          <w:lang w:val="en-US"/>
        </w:rPr>
        <w:t>capacity</w:t>
      </w:r>
      <w:r>
        <w:rPr>
          <w:rFonts w:ascii="Cambria" w:hAnsi="Cambria"/>
          <w:lang w:val="en-US"/>
        </w:rPr>
        <w:t xml:space="preserve"> for understanding the implications of their actions </w:t>
      </w:r>
      <w:r w:rsidR="008375C3">
        <w:rPr>
          <w:rFonts w:ascii="Cambria" w:hAnsi="Cambria"/>
          <w:lang w:val="en-US"/>
        </w:rPr>
        <w:t>(</w:t>
      </w:r>
      <w:r>
        <w:rPr>
          <w:rFonts w:ascii="Cambria" w:hAnsi="Cambria"/>
          <w:lang w:val="en-US"/>
        </w:rPr>
        <w:t>or non-actions</w:t>
      </w:r>
      <w:r w:rsidR="008375C3">
        <w:rPr>
          <w:rFonts w:ascii="Cambria" w:hAnsi="Cambria"/>
          <w:lang w:val="en-US"/>
        </w:rPr>
        <w:t>)</w:t>
      </w:r>
      <w:r w:rsidRPr="00041362">
        <w:rPr>
          <w:rFonts w:ascii="Cambria" w:hAnsi="Cambria"/>
          <w:lang w:val="en-US"/>
        </w:rPr>
        <w:t xml:space="preserve">. </w:t>
      </w:r>
      <w:r w:rsidRPr="00041362">
        <w:rPr>
          <w:rFonts w:ascii="Cambria" w:hAnsi="Cambria" w:cs="Arial"/>
          <w:lang w:val="en-US"/>
        </w:rPr>
        <w:t xml:space="preserve">Determining when a child is </w:t>
      </w:r>
      <w:r w:rsidRPr="00041362">
        <w:rPr>
          <w:rFonts w:ascii="Cambria" w:hAnsi="Cambria" w:cs="Arial"/>
        </w:rPr>
        <w:t xml:space="preserve">capable, for example, of consenting to the processing of their personal data, must </w:t>
      </w:r>
      <w:r w:rsidRPr="00041362">
        <w:rPr>
          <w:rFonts w:ascii="Cambria" w:hAnsi="Cambria" w:cs="Arial"/>
          <w:lang w:val="en-US"/>
        </w:rPr>
        <w:t>consider</w:t>
      </w:r>
      <w:r w:rsidRPr="00041362">
        <w:rPr>
          <w:rFonts w:ascii="Cambria" w:hAnsi="Cambria" w:cs="Arial"/>
        </w:rPr>
        <w:t xml:space="preserve"> their ‘actual understanding’ of the data processing, their best interests, rights and views.</w:t>
      </w:r>
    </w:p>
    <w:p w14:paraId="6AF4804A" w14:textId="460E7D0F" w:rsidR="009D2E9F" w:rsidRDefault="000201FF" w:rsidP="000201FF">
      <w:pPr>
        <w:spacing w:before="100" w:beforeAutospacing="1" w:after="100" w:afterAutospacing="1"/>
        <w:rPr>
          <w:rFonts w:ascii="Cambria" w:hAnsi="Cambria" w:cs="Arial"/>
        </w:rPr>
      </w:pPr>
      <w:r>
        <w:rPr>
          <w:rFonts w:ascii="Cambria" w:hAnsi="Cambria" w:cs="Arial"/>
        </w:rPr>
        <w:t xml:space="preserve">Also, </w:t>
      </w:r>
      <w:r w:rsidR="008375C3">
        <w:rPr>
          <w:rFonts w:ascii="Cambria" w:hAnsi="Cambria" w:cs="Arial"/>
        </w:rPr>
        <w:t xml:space="preserve">in relation to </w:t>
      </w:r>
      <w:r w:rsidR="0054131A">
        <w:rPr>
          <w:rFonts w:ascii="Cambria" w:hAnsi="Cambria" w:cs="Arial"/>
        </w:rPr>
        <w:t>the reference to ‘age verification’ in point 122</w:t>
      </w:r>
      <w:r w:rsidR="008375C3">
        <w:rPr>
          <w:rFonts w:ascii="Cambria" w:hAnsi="Cambria" w:cs="Arial"/>
        </w:rPr>
        <w:t>, w</w:t>
      </w:r>
      <w:r w:rsidRPr="00041362">
        <w:rPr>
          <w:rFonts w:ascii="Cambria" w:hAnsi="Cambria" w:cs="Arial"/>
        </w:rPr>
        <w:t xml:space="preserve">hen age is the criteria for accessing a service, verifiable identity documents are required. Requiring more data to </w:t>
      </w:r>
      <w:r w:rsidR="00DD5A17">
        <w:rPr>
          <w:rFonts w:ascii="Cambria" w:hAnsi="Cambria" w:cs="Arial"/>
        </w:rPr>
        <w:t xml:space="preserve">‘protect’ </w:t>
      </w:r>
      <w:r w:rsidR="0054131A">
        <w:rPr>
          <w:rFonts w:ascii="Cambria" w:hAnsi="Cambria" w:cs="Arial"/>
        </w:rPr>
        <w:t>children</w:t>
      </w:r>
      <w:r w:rsidRPr="00041362">
        <w:rPr>
          <w:rFonts w:ascii="Cambria" w:hAnsi="Cambria" w:cs="Arial"/>
        </w:rPr>
        <w:t xml:space="preserve"> raises concerns around </w:t>
      </w:r>
      <w:r w:rsidR="00FA2EFD">
        <w:rPr>
          <w:rFonts w:ascii="Cambria" w:hAnsi="Cambria" w:cs="Arial"/>
        </w:rPr>
        <w:t xml:space="preserve">data </w:t>
      </w:r>
      <w:r w:rsidRPr="00041362">
        <w:rPr>
          <w:rFonts w:ascii="Cambria" w:hAnsi="Cambria" w:cs="Arial"/>
        </w:rPr>
        <w:t xml:space="preserve">security, risks of prescriptive approaches and the lack of age assurance standards, tools and industry certification schemes. </w:t>
      </w:r>
    </w:p>
    <w:p w14:paraId="77838925" w14:textId="24F2D316" w:rsidR="00FA2EFD" w:rsidRDefault="00FA2EFD" w:rsidP="000201FF">
      <w:pPr>
        <w:spacing w:before="100" w:beforeAutospacing="1" w:after="100" w:afterAutospacing="1"/>
        <w:rPr>
          <w:rFonts w:ascii="Cambria" w:hAnsi="Cambria" w:cs="Arial"/>
        </w:rPr>
      </w:pPr>
      <w:r>
        <w:rPr>
          <w:rFonts w:ascii="Cambria" w:hAnsi="Cambria" w:cs="Arial"/>
        </w:rPr>
        <w:t xml:space="preserve">In essence, the notion of ‘age appropriate’ contradicts the </w:t>
      </w:r>
      <w:r w:rsidR="00D42D86">
        <w:rPr>
          <w:rFonts w:ascii="Cambria" w:hAnsi="Cambria" w:cs="Arial"/>
        </w:rPr>
        <w:t xml:space="preserve">reality </w:t>
      </w:r>
      <w:r>
        <w:rPr>
          <w:rFonts w:ascii="Cambria" w:hAnsi="Cambria" w:cs="Arial"/>
        </w:rPr>
        <w:t>of ‘evolving capacity’</w:t>
      </w:r>
      <w:r w:rsidR="00D42D86">
        <w:rPr>
          <w:rFonts w:ascii="Cambria" w:hAnsi="Cambria" w:cs="Arial"/>
        </w:rPr>
        <w:t xml:space="preserve"> where this depends greatly on the individual child and all the variables mentioned above and more.</w:t>
      </w:r>
    </w:p>
    <w:p w14:paraId="5E9F5BC8" w14:textId="411CCABF" w:rsidR="00FC1022" w:rsidRPr="007329CF" w:rsidRDefault="007329CF" w:rsidP="007329CF">
      <w:pPr>
        <w:pStyle w:val="NormalWeb"/>
        <w:rPr>
          <w:rFonts w:ascii="Cambria" w:hAnsi="Cambria"/>
          <w:lang w:val="en-US"/>
        </w:rPr>
      </w:pPr>
      <w:r>
        <w:rPr>
          <w:rFonts w:ascii="Cambria" w:hAnsi="Cambria"/>
          <w:lang w:val="en-US"/>
        </w:rPr>
        <w:t>It is more consistent to be urging States and d</w:t>
      </w:r>
      <w:r w:rsidR="00FC1022" w:rsidRPr="00041362">
        <w:rPr>
          <w:rFonts w:ascii="Cambria" w:hAnsi="Cambria"/>
          <w:lang w:val="en-US"/>
        </w:rPr>
        <w:t>igital providers to offer or make available services to children appropriate for their evolving capacities</w:t>
      </w:r>
      <w:r>
        <w:rPr>
          <w:rFonts w:ascii="Cambria" w:hAnsi="Cambria"/>
          <w:lang w:val="en-US"/>
        </w:rPr>
        <w:t>.</w:t>
      </w:r>
      <w:bookmarkStart w:id="0" w:name="_GoBack"/>
      <w:bookmarkEnd w:id="0"/>
    </w:p>
    <w:p w14:paraId="372D530E" w14:textId="3BE80F02" w:rsidR="009051E9" w:rsidRPr="00DD5A17" w:rsidRDefault="00FA2EFD" w:rsidP="00DD5A17">
      <w:pPr>
        <w:spacing w:before="100" w:beforeAutospacing="1" w:after="100" w:afterAutospacing="1"/>
        <w:rPr>
          <w:rFonts w:ascii="Cambria" w:hAnsi="Cambria" w:cs="Arial"/>
        </w:rPr>
      </w:pPr>
      <w:r>
        <w:rPr>
          <w:rFonts w:ascii="Cambria" w:hAnsi="Cambria" w:cs="Arial"/>
          <w:u w:val="single"/>
        </w:rPr>
        <w:t>It is recommended</w:t>
      </w:r>
      <w:r>
        <w:rPr>
          <w:rFonts w:ascii="Cambria" w:hAnsi="Cambria" w:cs="Arial"/>
        </w:rPr>
        <w:t xml:space="preserve"> that</w:t>
      </w:r>
      <w:r w:rsidR="009051E9">
        <w:rPr>
          <w:rFonts w:ascii="Cambria" w:hAnsi="Cambria" w:cs="Arial"/>
        </w:rPr>
        <w:t>:</w:t>
      </w:r>
      <w:r>
        <w:rPr>
          <w:rFonts w:ascii="Cambria" w:hAnsi="Cambria" w:cs="Arial"/>
        </w:rPr>
        <w:t xml:space="preserve"> </w:t>
      </w:r>
    </w:p>
    <w:p w14:paraId="6F2D078F" w14:textId="4BC61024" w:rsidR="009051E9" w:rsidRPr="009051E9" w:rsidRDefault="009051E9" w:rsidP="000201FF">
      <w:pPr>
        <w:pStyle w:val="ListParagraph"/>
        <w:numPr>
          <w:ilvl w:val="0"/>
          <w:numId w:val="10"/>
        </w:numPr>
        <w:spacing w:before="100" w:beforeAutospacing="1" w:after="100" w:afterAutospacing="1"/>
        <w:rPr>
          <w:rFonts w:ascii="Cambria" w:hAnsi="Cambria"/>
          <w:sz w:val="24"/>
          <w:szCs w:val="24"/>
          <w:lang w:val="en-GB"/>
        </w:rPr>
      </w:pPr>
      <w:r w:rsidRPr="009051E9">
        <w:rPr>
          <w:rFonts w:ascii="Cambria" w:hAnsi="Cambria"/>
          <w:iCs/>
          <w:sz w:val="24"/>
          <w:szCs w:val="24"/>
        </w:rPr>
        <w:t>Support</w:t>
      </w:r>
      <w:r>
        <w:rPr>
          <w:rFonts w:ascii="Cambria" w:hAnsi="Cambria"/>
          <w:iCs/>
          <w:sz w:val="24"/>
          <w:szCs w:val="24"/>
        </w:rPr>
        <w:t xml:space="preserve"> be given for</w:t>
      </w:r>
      <w:r w:rsidRPr="009051E9">
        <w:rPr>
          <w:rFonts w:ascii="Cambria" w:hAnsi="Cambria"/>
          <w:iCs/>
          <w:sz w:val="24"/>
          <w:szCs w:val="24"/>
        </w:rPr>
        <w:t xml:space="preserve"> comprehensive analyses of children’s capacity for autonomous decision-making for accessing online and other services, for evidence-based child specific privacy laws and regulations </w:t>
      </w:r>
    </w:p>
    <w:p w14:paraId="37A35119" w14:textId="2B9E1766" w:rsidR="00CE4F8C" w:rsidRPr="00CE4F8C" w:rsidRDefault="006B5B16" w:rsidP="001F4BE4">
      <w:pPr>
        <w:rPr>
          <w:rFonts w:ascii="Cambria" w:hAnsi="Cambria"/>
          <w:b/>
          <w:bCs/>
        </w:rPr>
      </w:pPr>
      <w:r>
        <w:rPr>
          <w:rFonts w:ascii="Cambria" w:hAnsi="Cambria"/>
          <w:b/>
          <w:bCs/>
        </w:rPr>
        <w:lastRenderedPageBreak/>
        <w:t xml:space="preserve">V. </w:t>
      </w:r>
      <w:r w:rsidR="00CE4F8C">
        <w:rPr>
          <w:rFonts w:ascii="Cambria" w:hAnsi="Cambria"/>
          <w:b/>
          <w:bCs/>
        </w:rPr>
        <w:t>General measures of implementation by States (Art. 4)</w:t>
      </w:r>
    </w:p>
    <w:p w14:paraId="35DDA1D5" w14:textId="77777777" w:rsidR="00CE4F8C" w:rsidRDefault="00CE4F8C" w:rsidP="001F4BE4">
      <w:pPr>
        <w:rPr>
          <w:rFonts w:ascii="Cambria" w:hAnsi="Cambria"/>
        </w:rPr>
      </w:pPr>
    </w:p>
    <w:p w14:paraId="49008326" w14:textId="3884BDCD" w:rsidR="001F4BE4" w:rsidRDefault="001F4BE4" w:rsidP="001F4BE4">
      <w:pPr>
        <w:rPr>
          <w:rFonts w:ascii="Cambria" w:hAnsi="Cambria"/>
        </w:rPr>
      </w:pPr>
      <w:r w:rsidRPr="00041362">
        <w:rPr>
          <w:rFonts w:ascii="Cambria" w:hAnsi="Cambria"/>
        </w:rPr>
        <w:t>Traditionally, the rights of children have been regarded as an issue for adults to determine.  Children’s needs, however, differ from and can conflict with those of adults.</w:t>
      </w:r>
    </w:p>
    <w:p w14:paraId="01807182" w14:textId="77777777" w:rsidR="00CE4F8C" w:rsidRDefault="00CE4F8C" w:rsidP="001F4BE4">
      <w:pPr>
        <w:rPr>
          <w:rFonts w:ascii="Cambria" w:hAnsi="Cambria"/>
        </w:rPr>
      </w:pPr>
    </w:p>
    <w:p w14:paraId="6F267C9E" w14:textId="402C937A" w:rsidR="00CE4F8C" w:rsidRDefault="00CE4F8C" w:rsidP="00CE4F8C">
      <w:pPr>
        <w:pStyle w:val="EndnoteText"/>
        <w:rPr>
          <w:rFonts w:ascii="Cambria" w:hAnsi="Cambria"/>
          <w:sz w:val="24"/>
          <w:szCs w:val="24"/>
          <w:lang w:val="en-US"/>
        </w:rPr>
      </w:pPr>
      <w:r w:rsidRPr="00041362">
        <w:rPr>
          <w:rFonts w:ascii="Cambria" w:hAnsi="Cambria"/>
          <w:sz w:val="24"/>
          <w:szCs w:val="24"/>
          <w:lang w:val="en-US"/>
        </w:rPr>
        <w:t>The need for policies and regulation based on child-</w:t>
      </w:r>
      <w:proofErr w:type="spellStart"/>
      <w:r w:rsidRPr="00041362">
        <w:rPr>
          <w:rFonts w:ascii="Cambria" w:hAnsi="Cambria"/>
          <w:sz w:val="24"/>
          <w:szCs w:val="24"/>
          <w:lang w:val="en-US"/>
        </w:rPr>
        <w:t>centred</w:t>
      </w:r>
      <w:proofErr w:type="spellEnd"/>
      <w:r w:rsidRPr="00041362">
        <w:rPr>
          <w:rFonts w:ascii="Cambria" w:hAnsi="Cambria"/>
          <w:sz w:val="24"/>
          <w:szCs w:val="24"/>
          <w:lang w:val="en-US"/>
        </w:rPr>
        <w:t xml:space="preserve"> research and comprehensive realistic assessment of the risks to child</w:t>
      </w:r>
      <w:r>
        <w:rPr>
          <w:rFonts w:ascii="Cambria" w:hAnsi="Cambria"/>
          <w:sz w:val="24"/>
          <w:szCs w:val="24"/>
          <w:lang w:val="en-US"/>
        </w:rPr>
        <w:t>ren</w:t>
      </w:r>
      <w:r w:rsidRPr="00041362">
        <w:rPr>
          <w:rFonts w:ascii="Cambria" w:hAnsi="Cambria"/>
          <w:sz w:val="24"/>
          <w:szCs w:val="24"/>
          <w:lang w:val="en-US"/>
        </w:rPr>
        <w:t xml:space="preserve"> including their privacy, is evident from recent research indicating that adults who had </w:t>
      </w:r>
      <w:r w:rsidRPr="00B60FF8">
        <w:rPr>
          <w:rFonts w:ascii="Cambria" w:hAnsi="Cambria"/>
          <w:i/>
          <w:iCs/>
          <w:sz w:val="24"/>
          <w:szCs w:val="24"/>
          <w:u w:val="single"/>
          <w:lang w:val="en-US"/>
        </w:rPr>
        <w:t>not</w:t>
      </w:r>
      <w:r w:rsidRPr="00041362">
        <w:rPr>
          <w:rFonts w:ascii="Cambria" w:hAnsi="Cambria"/>
          <w:sz w:val="24"/>
          <w:szCs w:val="24"/>
          <w:lang w:val="en-US"/>
        </w:rPr>
        <w:t xml:space="preserve"> experienced online harms, such as violent threats or trolling, were more likely to want to restrict </w:t>
      </w:r>
      <w:r w:rsidR="006B5B16">
        <w:rPr>
          <w:rFonts w:ascii="Cambria" w:hAnsi="Cambria"/>
          <w:sz w:val="24"/>
          <w:szCs w:val="24"/>
          <w:lang w:val="en-US"/>
        </w:rPr>
        <w:t xml:space="preserve">online </w:t>
      </w:r>
      <w:r w:rsidRPr="00041362">
        <w:rPr>
          <w:rFonts w:ascii="Cambria" w:hAnsi="Cambria"/>
          <w:sz w:val="24"/>
          <w:szCs w:val="24"/>
          <w:lang w:val="en-US"/>
        </w:rPr>
        <w:t>information access and anonymity.</w:t>
      </w:r>
      <w:r w:rsidR="006B5B16">
        <w:rPr>
          <w:rStyle w:val="FootnoteReference"/>
          <w:rFonts w:ascii="Cambria" w:hAnsi="Cambria"/>
          <w:sz w:val="24"/>
          <w:szCs w:val="24"/>
          <w:lang w:val="en-US"/>
        </w:rPr>
        <w:footnoteReference w:id="5"/>
      </w:r>
      <w:r w:rsidRPr="00041362">
        <w:rPr>
          <w:rFonts w:ascii="Cambria" w:hAnsi="Cambria"/>
          <w:sz w:val="24"/>
          <w:szCs w:val="24"/>
          <w:lang w:val="en-US"/>
        </w:rPr>
        <w:t xml:space="preserve"> </w:t>
      </w:r>
    </w:p>
    <w:p w14:paraId="33B42C29" w14:textId="2DEB8459" w:rsidR="001F4BE4" w:rsidRDefault="001F4BE4" w:rsidP="001F4BE4">
      <w:pPr>
        <w:rPr>
          <w:rFonts w:ascii="Cambria" w:eastAsia="Times New Roman" w:hAnsi="Cambria" w:cs="Times New Roman"/>
          <w:lang w:eastAsia="en-GB"/>
        </w:rPr>
      </w:pPr>
    </w:p>
    <w:p w14:paraId="720E1DCF" w14:textId="00369C15" w:rsidR="00F475E9" w:rsidRDefault="00F475E9" w:rsidP="00F475E9">
      <w:pPr>
        <w:rPr>
          <w:rFonts w:ascii="Cambria" w:hAnsi="Cambria"/>
        </w:rPr>
      </w:pPr>
      <w:r>
        <w:rPr>
          <w:rFonts w:ascii="Cambria" w:eastAsia="Times New Roman" w:hAnsi="Cambria" w:cs="Times New Roman"/>
          <w:lang w:eastAsia="en-GB"/>
        </w:rPr>
        <w:t xml:space="preserve">Pt 23 To bring together the various points of this section it would be useful to be </w:t>
      </w:r>
      <w:r w:rsidR="00915E39">
        <w:rPr>
          <w:rFonts w:ascii="Cambria" w:eastAsia="Times New Roman" w:hAnsi="Cambria" w:cs="Times New Roman"/>
          <w:lang w:eastAsia="en-GB"/>
        </w:rPr>
        <w:t xml:space="preserve">clarify </w:t>
      </w:r>
      <w:r>
        <w:rPr>
          <w:rFonts w:ascii="Cambria" w:eastAsia="Times New Roman" w:hAnsi="Cambria" w:cs="Times New Roman"/>
          <w:lang w:eastAsia="en-GB"/>
        </w:rPr>
        <w:t>that “broad range of legislative, administrative and other measures…” is underpinned by</w:t>
      </w:r>
      <w:r w:rsidRPr="00F475E9">
        <w:rPr>
          <w:rFonts w:ascii="Cambria" w:hAnsi="Cambria"/>
        </w:rPr>
        <w:t xml:space="preserve"> the rights and values of the Convention on the Rights of the Child </w:t>
      </w:r>
      <w:r>
        <w:rPr>
          <w:rFonts w:ascii="Cambria" w:hAnsi="Cambria"/>
        </w:rPr>
        <w:t>from</w:t>
      </w:r>
      <w:r w:rsidRPr="00F475E9">
        <w:rPr>
          <w:rFonts w:ascii="Cambria" w:hAnsi="Cambria"/>
        </w:rPr>
        <w:t xml:space="preserve"> legislation, policies, management decisions</w:t>
      </w:r>
      <w:r>
        <w:rPr>
          <w:rFonts w:ascii="Cambria" w:hAnsi="Cambria"/>
        </w:rPr>
        <w:t>,</w:t>
      </w:r>
      <w:r w:rsidRPr="00F475E9">
        <w:rPr>
          <w:rFonts w:ascii="Cambria" w:hAnsi="Cambria"/>
        </w:rPr>
        <w:t xml:space="preserve"> services</w:t>
      </w:r>
      <w:r>
        <w:rPr>
          <w:rFonts w:ascii="Cambria" w:hAnsi="Cambria"/>
        </w:rPr>
        <w:t>, through to resource allocation.</w:t>
      </w:r>
    </w:p>
    <w:p w14:paraId="66454AA9" w14:textId="0B4E280A" w:rsidR="002B5AFD" w:rsidRDefault="002B5AFD" w:rsidP="00F475E9">
      <w:pPr>
        <w:rPr>
          <w:rFonts w:ascii="Cambria" w:hAnsi="Cambria"/>
        </w:rPr>
      </w:pPr>
    </w:p>
    <w:p w14:paraId="3A4A060A" w14:textId="3B52E470" w:rsidR="002B5AFD" w:rsidRDefault="002B5AFD" w:rsidP="00F475E9">
      <w:pPr>
        <w:rPr>
          <w:rFonts w:ascii="Cambria" w:hAnsi="Cambria"/>
        </w:rPr>
      </w:pPr>
      <w:r>
        <w:rPr>
          <w:rFonts w:ascii="Cambria" w:hAnsi="Cambria"/>
          <w:b/>
          <w:bCs/>
        </w:rPr>
        <w:t>A. Legislation</w:t>
      </w:r>
    </w:p>
    <w:p w14:paraId="216C3A22" w14:textId="02CF71DE" w:rsidR="002B5AFD" w:rsidRPr="00041362" w:rsidRDefault="002B5AFD" w:rsidP="002B5AFD">
      <w:pPr>
        <w:spacing w:before="100" w:beforeAutospacing="1" w:after="100" w:afterAutospacing="1"/>
        <w:rPr>
          <w:rFonts w:ascii="Cambria" w:eastAsia="Times New Roman" w:hAnsi="Cambria" w:cs="Times New Roman"/>
          <w:lang w:val="en-CA" w:eastAsia="en-GB"/>
        </w:rPr>
      </w:pPr>
      <w:r>
        <w:rPr>
          <w:rFonts w:ascii="Cambria" w:hAnsi="Cambria"/>
        </w:rPr>
        <w:t>To ensure l</w:t>
      </w:r>
      <w:r w:rsidRPr="00041362">
        <w:rPr>
          <w:rFonts w:ascii="Cambria" w:hAnsi="Cambria"/>
        </w:rPr>
        <w:t>aws protect children</w:t>
      </w:r>
      <w:r w:rsidR="007A1D50">
        <w:rPr>
          <w:rFonts w:ascii="Cambria" w:hAnsi="Cambria"/>
        </w:rPr>
        <w:t xml:space="preserve"> without restricting their human rights including privacy</w:t>
      </w:r>
      <w:r w:rsidR="00F32976">
        <w:rPr>
          <w:rFonts w:ascii="Cambria" w:hAnsi="Cambria"/>
        </w:rPr>
        <w:t>, States</w:t>
      </w:r>
      <w:r w:rsidR="00B30F1A">
        <w:rPr>
          <w:rFonts w:ascii="Cambria" w:hAnsi="Cambria"/>
        </w:rPr>
        <w:t>,</w:t>
      </w:r>
      <w:r w:rsidR="00F32976">
        <w:rPr>
          <w:rFonts w:ascii="Cambria" w:hAnsi="Cambria"/>
        </w:rPr>
        <w:t xml:space="preserve"> legislative processes</w:t>
      </w:r>
      <w:r w:rsidRPr="00041362">
        <w:rPr>
          <w:rFonts w:ascii="Cambria" w:hAnsi="Cambria"/>
        </w:rPr>
        <w:t xml:space="preserve"> </w:t>
      </w:r>
      <w:r w:rsidR="00B30F1A">
        <w:rPr>
          <w:rFonts w:ascii="Cambria" w:hAnsi="Cambria"/>
        </w:rPr>
        <w:t xml:space="preserve">and legislation </w:t>
      </w:r>
      <w:r>
        <w:rPr>
          <w:rFonts w:ascii="Cambria" w:hAnsi="Cambria"/>
        </w:rPr>
        <w:t>need to</w:t>
      </w:r>
      <w:r w:rsidRPr="00041362">
        <w:rPr>
          <w:rFonts w:ascii="Cambria" w:hAnsi="Cambria"/>
        </w:rPr>
        <w:t>:</w:t>
      </w:r>
    </w:p>
    <w:p w14:paraId="4FFEFD4C" w14:textId="77777777" w:rsidR="002B5AFD" w:rsidRPr="00041362" w:rsidRDefault="002B5AFD" w:rsidP="002B5AFD">
      <w:pPr>
        <w:pStyle w:val="ListParagraph"/>
        <w:numPr>
          <w:ilvl w:val="0"/>
          <w:numId w:val="1"/>
        </w:numPr>
        <w:spacing w:line="240" w:lineRule="auto"/>
        <w:rPr>
          <w:rFonts w:ascii="Cambria" w:hAnsi="Cambria"/>
          <w:sz w:val="24"/>
          <w:szCs w:val="24"/>
          <w:lang w:val="en-US"/>
        </w:rPr>
      </w:pPr>
      <w:r w:rsidRPr="00041362">
        <w:rPr>
          <w:rFonts w:ascii="Cambria" w:hAnsi="Cambria"/>
          <w:sz w:val="24"/>
          <w:szCs w:val="24"/>
          <w:lang w:val="en-US"/>
        </w:rPr>
        <w:t xml:space="preserve">incorporate </w:t>
      </w:r>
      <w:r w:rsidRPr="0098341E">
        <w:rPr>
          <w:rFonts w:ascii="Cambria" w:hAnsi="Cambria"/>
          <w:sz w:val="24"/>
          <w:szCs w:val="24"/>
          <w:lang w:val="en-US"/>
        </w:rPr>
        <w:t>children’s views, findings of child-focused research and</w:t>
      </w:r>
      <w:r>
        <w:rPr>
          <w:rFonts w:ascii="Cambria" w:hAnsi="Cambria"/>
          <w:color w:val="5B315E"/>
          <w:sz w:val="24"/>
          <w:szCs w:val="24"/>
          <w:lang w:val="en-US"/>
        </w:rPr>
        <w:t>/</w:t>
      </w:r>
      <w:r w:rsidRPr="00041362">
        <w:rPr>
          <w:rFonts w:ascii="Cambria" w:hAnsi="Cambria"/>
          <w:sz w:val="24"/>
          <w:szCs w:val="24"/>
          <w:lang w:val="en-US"/>
        </w:rPr>
        <w:t>or child privacy impact assessments;</w:t>
      </w:r>
    </w:p>
    <w:p w14:paraId="04482960" w14:textId="77777777" w:rsidR="002B5AFD" w:rsidRPr="00041362" w:rsidRDefault="002B5AFD" w:rsidP="002B5AFD">
      <w:pPr>
        <w:pStyle w:val="ListParagraph"/>
        <w:numPr>
          <w:ilvl w:val="0"/>
          <w:numId w:val="1"/>
        </w:numPr>
        <w:spacing w:line="240" w:lineRule="auto"/>
        <w:rPr>
          <w:rFonts w:ascii="Cambria" w:hAnsi="Cambria"/>
          <w:sz w:val="24"/>
          <w:szCs w:val="24"/>
          <w:lang w:val="en-US"/>
        </w:rPr>
      </w:pPr>
      <w:r>
        <w:rPr>
          <w:rFonts w:ascii="Cambria" w:hAnsi="Cambria"/>
          <w:sz w:val="24"/>
          <w:szCs w:val="24"/>
        </w:rPr>
        <w:t>en</w:t>
      </w:r>
      <w:r w:rsidRPr="00041362">
        <w:rPr>
          <w:rFonts w:ascii="Cambria" w:hAnsi="Cambria"/>
          <w:sz w:val="24"/>
          <w:szCs w:val="24"/>
        </w:rPr>
        <w:t xml:space="preserve">courage </w:t>
      </w:r>
      <w:r w:rsidRPr="00041362">
        <w:rPr>
          <w:rFonts w:ascii="Cambria" w:hAnsi="Cambria"/>
          <w:sz w:val="24"/>
          <w:szCs w:val="24"/>
          <w:lang w:val="en-US"/>
        </w:rPr>
        <w:t xml:space="preserve">technological </w:t>
      </w:r>
      <w:r w:rsidRPr="00041362">
        <w:rPr>
          <w:rFonts w:ascii="Cambria" w:hAnsi="Cambria"/>
          <w:sz w:val="24"/>
          <w:szCs w:val="24"/>
        </w:rPr>
        <w:t>innovations that may improve information communication services while protecting children’s privacy;</w:t>
      </w:r>
      <w:r w:rsidRPr="00041362">
        <w:rPr>
          <w:rFonts w:ascii="Cambria" w:hAnsi="Cambria"/>
          <w:sz w:val="24"/>
          <w:szCs w:val="24"/>
          <w:lang w:val="en-US"/>
        </w:rPr>
        <w:t xml:space="preserve"> </w:t>
      </w:r>
    </w:p>
    <w:p w14:paraId="5F67F667" w14:textId="77777777" w:rsidR="002B5AFD" w:rsidRPr="00041362" w:rsidRDefault="002B5AFD" w:rsidP="002B5AFD">
      <w:pPr>
        <w:pStyle w:val="ListParagraph"/>
        <w:numPr>
          <w:ilvl w:val="0"/>
          <w:numId w:val="1"/>
        </w:numPr>
        <w:spacing w:line="240" w:lineRule="auto"/>
        <w:rPr>
          <w:rFonts w:ascii="Cambria" w:hAnsi="Cambria"/>
          <w:sz w:val="24"/>
          <w:szCs w:val="24"/>
          <w:lang w:val="en-GB"/>
        </w:rPr>
      </w:pPr>
      <w:r>
        <w:rPr>
          <w:rFonts w:ascii="Cambria" w:hAnsi="Cambria"/>
          <w:sz w:val="24"/>
          <w:szCs w:val="24"/>
          <w:lang w:val="en-GB"/>
        </w:rPr>
        <w:t xml:space="preserve">incorporate </w:t>
      </w:r>
      <w:r w:rsidRPr="00041362">
        <w:rPr>
          <w:rFonts w:ascii="Cambria" w:hAnsi="Cambria"/>
          <w:sz w:val="24"/>
          <w:szCs w:val="24"/>
          <w:lang w:val="en-GB"/>
        </w:rPr>
        <w:t xml:space="preserve">conceptions of privacy that prepare children and young people for their futures;  </w:t>
      </w:r>
    </w:p>
    <w:p w14:paraId="3264C5E7" w14:textId="704021BC" w:rsidR="002B5AFD" w:rsidRPr="00041362" w:rsidRDefault="002B5AFD" w:rsidP="002B5AFD">
      <w:pPr>
        <w:pStyle w:val="ListParagraph"/>
        <w:numPr>
          <w:ilvl w:val="0"/>
          <w:numId w:val="1"/>
        </w:numPr>
        <w:spacing w:line="240" w:lineRule="auto"/>
        <w:rPr>
          <w:rFonts w:ascii="Cambria" w:hAnsi="Cambria"/>
          <w:sz w:val="24"/>
          <w:szCs w:val="24"/>
          <w:lang w:val="en-GB"/>
        </w:rPr>
      </w:pPr>
      <w:r>
        <w:rPr>
          <w:rFonts w:ascii="Cambria" w:hAnsi="Cambria"/>
          <w:bCs/>
          <w:sz w:val="24"/>
          <w:szCs w:val="24"/>
          <w:lang w:val="en-CA"/>
        </w:rPr>
        <w:t>enable</w:t>
      </w:r>
      <w:r w:rsidRPr="00041362">
        <w:rPr>
          <w:rFonts w:ascii="Cambria" w:hAnsi="Cambria"/>
          <w:bCs/>
          <w:sz w:val="24"/>
          <w:szCs w:val="24"/>
          <w:lang w:val="en-CA"/>
        </w:rPr>
        <w:t xml:space="preserve"> children</w:t>
      </w:r>
      <w:r>
        <w:rPr>
          <w:rFonts w:ascii="Cambria" w:hAnsi="Cambria"/>
          <w:bCs/>
          <w:sz w:val="24"/>
          <w:szCs w:val="24"/>
          <w:lang w:val="en-CA"/>
        </w:rPr>
        <w:t xml:space="preserve"> </w:t>
      </w:r>
      <w:r w:rsidRPr="00041362">
        <w:rPr>
          <w:rFonts w:ascii="Cambria" w:hAnsi="Cambria"/>
          <w:bCs/>
          <w:sz w:val="24"/>
          <w:szCs w:val="24"/>
          <w:lang w:val="en-CA"/>
        </w:rPr>
        <w:t xml:space="preserve">to </w:t>
      </w:r>
      <w:r w:rsidR="00D42D86">
        <w:rPr>
          <w:rFonts w:ascii="Cambria" w:hAnsi="Cambria"/>
          <w:bCs/>
          <w:sz w:val="24"/>
          <w:szCs w:val="24"/>
          <w:lang w:val="en-CA"/>
        </w:rPr>
        <w:t xml:space="preserve">develop and </w:t>
      </w:r>
      <w:r w:rsidRPr="00041362">
        <w:rPr>
          <w:rFonts w:ascii="Cambria" w:hAnsi="Cambria"/>
          <w:bCs/>
          <w:sz w:val="24"/>
          <w:szCs w:val="24"/>
          <w:lang w:val="en-CA"/>
        </w:rPr>
        <w:t>exercise their own strategies for privacy;</w:t>
      </w:r>
    </w:p>
    <w:p w14:paraId="5F090BC1" w14:textId="77777777" w:rsidR="002B5AFD" w:rsidRPr="00041362" w:rsidRDefault="002B5AFD" w:rsidP="002B5AFD">
      <w:pPr>
        <w:pStyle w:val="ListParagraph"/>
        <w:numPr>
          <w:ilvl w:val="0"/>
          <w:numId w:val="1"/>
        </w:numPr>
        <w:spacing w:line="240" w:lineRule="auto"/>
        <w:rPr>
          <w:rFonts w:ascii="Cambria" w:hAnsi="Cambria"/>
          <w:sz w:val="24"/>
          <w:szCs w:val="24"/>
          <w:lang w:val="en-US"/>
        </w:rPr>
      </w:pPr>
      <w:r>
        <w:rPr>
          <w:rFonts w:ascii="Cambria" w:hAnsi="Cambria"/>
          <w:sz w:val="24"/>
          <w:szCs w:val="24"/>
          <w:lang w:val="en-US"/>
        </w:rPr>
        <w:t>provide</w:t>
      </w:r>
      <w:r w:rsidRPr="00041362">
        <w:rPr>
          <w:rFonts w:ascii="Cambria" w:hAnsi="Cambria"/>
          <w:sz w:val="24"/>
          <w:szCs w:val="24"/>
          <w:lang w:val="en-US"/>
        </w:rPr>
        <w:t xml:space="preserve"> independent means to conciliate, arbitrate, and remedy individual or systemic human rights violations against children;</w:t>
      </w:r>
    </w:p>
    <w:p w14:paraId="71C804C7" w14:textId="6207867C" w:rsidR="002B5AFD" w:rsidRPr="002B5AFD" w:rsidRDefault="002B5AFD" w:rsidP="00F475E9">
      <w:pPr>
        <w:pStyle w:val="paragraph"/>
        <w:numPr>
          <w:ilvl w:val="0"/>
          <w:numId w:val="1"/>
        </w:numPr>
        <w:spacing w:before="0" w:beforeAutospacing="0" w:after="0" w:afterAutospacing="0"/>
        <w:textAlignment w:val="baseline"/>
        <w:rPr>
          <w:rFonts w:ascii="Cambria" w:hAnsi="Cambria" w:cstheme="minorHAnsi"/>
          <w:color w:val="000000"/>
          <w:shd w:val="clear" w:color="auto" w:fill="FFFFFF"/>
        </w:rPr>
      </w:pPr>
      <w:r>
        <w:rPr>
          <w:rFonts w:ascii="Cambria" w:hAnsi="Cambria" w:cstheme="minorHAnsi"/>
          <w:color w:val="000000"/>
          <w:shd w:val="clear" w:color="auto" w:fill="FFFFFF"/>
        </w:rPr>
        <w:t>provide remedies, and</w:t>
      </w:r>
      <w:r w:rsidRPr="00041362">
        <w:rPr>
          <w:rFonts w:ascii="Cambria" w:hAnsi="Cambria" w:cstheme="minorHAnsi"/>
          <w:color w:val="000000"/>
          <w:shd w:val="clear" w:color="auto" w:fill="FFFFFF"/>
        </w:rPr>
        <w:t xml:space="preserve"> enforcement</w:t>
      </w:r>
      <w:r>
        <w:rPr>
          <w:rFonts w:ascii="Cambria" w:hAnsi="Cambria" w:cstheme="minorHAnsi"/>
          <w:color w:val="000000"/>
          <w:shd w:val="clear" w:color="auto" w:fill="FFFFFF"/>
        </w:rPr>
        <w:t xml:space="preserve"> of infringements</w:t>
      </w:r>
      <w:r w:rsidRPr="00041362">
        <w:rPr>
          <w:rFonts w:ascii="Cambria" w:hAnsi="Cambria" w:cstheme="minorHAnsi"/>
          <w:color w:val="000000"/>
          <w:shd w:val="clear" w:color="auto" w:fill="FFFFFF"/>
        </w:rPr>
        <w:t>.</w:t>
      </w:r>
    </w:p>
    <w:p w14:paraId="50F22A4B" w14:textId="1619F30B" w:rsidR="006B5B16" w:rsidRDefault="006B5B16" w:rsidP="00F475E9">
      <w:pPr>
        <w:rPr>
          <w:rFonts w:ascii="Cambria" w:hAnsi="Cambria"/>
        </w:rPr>
      </w:pPr>
    </w:p>
    <w:p w14:paraId="7C8DB333" w14:textId="241EF437" w:rsidR="007A1D50" w:rsidRDefault="007A1D50" w:rsidP="00F475E9">
      <w:pPr>
        <w:rPr>
          <w:rFonts w:ascii="Cambria" w:hAnsi="Cambria"/>
        </w:rPr>
      </w:pPr>
      <w:r>
        <w:rPr>
          <w:rFonts w:ascii="Cambria" w:hAnsi="Cambria"/>
          <w:b/>
          <w:bCs/>
        </w:rPr>
        <w:t xml:space="preserve">Administrative processes </w:t>
      </w:r>
    </w:p>
    <w:p w14:paraId="318C64A2" w14:textId="77777777" w:rsidR="007A1D50" w:rsidRPr="007A1D50" w:rsidRDefault="007A1D50" w:rsidP="00F475E9">
      <w:pPr>
        <w:rPr>
          <w:rFonts w:ascii="Cambria" w:hAnsi="Cambria"/>
        </w:rPr>
      </w:pPr>
    </w:p>
    <w:p w14:paraId="7882670E" w14:textId="26DA72F6" w:rsidR="007A1D50" w:rsidRPr="007A1D50" w:rsidRDefault="007A1D50" w:rsidP="00F475E9">
      <w:pPr>
        <w:rPr>
          <w:rFonts w:ascii="Cambria" w:hAnsi="Cambria"/>
        </w:rPr>
      </w:pPr>
      <w:r w:rsidRPr="007A1D50">
        <w:rPr>
          <w:rFonts w:ascii="Cambria" w:hAnsi="Cambria"/>
          <w:u w:val="single"/>
        </w:rPr>
        <w:t xml:space="preserve">It is recommended </w:t>
      </w:r>
      <w:r w:rsidRPr="00970AD4">
        <w:rPr>
          <w:rFonts w:ascii="Cambria" w:hAnsi="Cambria"/>
        </w:rPr>
        <w:t xml:space="preserve">that </w:t>
      </w:r>
      <w:r w:rsidR="00970AD4">
        <w:rPr>
          <w:rFonts w:ascii="Cambria" w:hAnsi="Cambria"/>
        </w:rPr>
        <w:t>administrative processes</w:t>
      </w:r>
      <w:r w:rsidR="0077791E">
        <w:rPr>
          <w:rFonts w:ascii="Cambria" w:hAnsi="Cambria"/>
        </w:rPr>
        <w:t xml:space="preserve"> in the section </w:t>
      </w:r>
      <w:r w:rsidRPr="00970AD4">
        <w:rPr>
          <w:rFonts w:ascii="Cambria" w:hAnsi="Cambria"/>
        </w:rPr>
        <w:t>‘General measures of implementation by States’ is not neglected.</w:t>
      </w:r>
      <w:r w:rsidRPr="007A1D50">
        <w:rPr>
          <w:rFonts w:ascii="Cambria" w:hAnsi="Cambria"/>
          <w:u w:val="single"/>
        </w:rPr>
        <w:t xml:space="preserve"> </w:t>
      </w:r>
    </w:p>
    <w:p w14:paraId="1D26A0EF" w14:textId="040E5749" w:rsidR="007A1D50" w:rsidRDefault="007A1D50" w:rsidP="00F475E9">
      <w:pPr>
        <w:rPr>
          <w:rFonts w:ascii="Cambria" w:hAnsi="Cambria"/>
          <w:u w:val="single"/>
        </w:rPr>
      </w:pPr>
    </w:p>
    <w:p w14:paraId="35374451" w14:textId="44F68A21" w:rsidR="007A1D50" w:rsidRDefault="007A1D50" w:rsidP="00F475E9">
      <w:pPr>
        <w:rPr>
          <w:rFonts w:ascii="Cambria" w:hAnsi="Cambria"/>
          <w:lang w:val="en-US"/>
        </w:rPr>
      </w:pPr>
      <w:r>
        <w:rPr>
          <w:rFonts w:ascii="Cambria" w:hAnsi="Cambria"/>
          <w:lang w:val="en-US"/>
        </w:rPr>
        <w:t>Speci</w:t>
      </w:r>
      <w:r w:rsidR="007B7885">
        <w:rPr>
          <w:rFonts w:ascii="Cambria" w:hAnsi="Cambria"/>
          <w:lang w:val="en-US"/>
        </w:rPr>
        <w:t>f</w:t>
      </w:r>
      <w:r>
        <w:rPr>
          <w:rFonts w:ascii="Cambria" w:hAnsi="Cambria"/>
          <w:lang w:val="en-US"/>
        </w:rPr>
        <w:t>ically, records and record keeping systems underpin Government processes, decision-making and service delivery. Children rarely have agency in regard to their records.</w:t>
      </w:r>
      <w:r w:rsidR="00697194">
        <w:rPr>
          <w:rFonts w:ascii="Cambria" w:hAnsi="Cambria"/>
          <w:lang w:val="en-US"/>
        </w:rPr>
        <w:t xml:space="preserve"> The privacy of these </w:t>
      </w:r>
      <w:r w:rsidR="0077791E">
        <w:rPr>
          <w:rFonts w:ascii="Cambria" w:hAnsi="Cambria"/>
          <w:lang w:val="en-US"/>
        </w:rPr>
        <w:t xml:space="preserve">increasingly digitalized </w:t>
      </w:r>
      <w:r w:rsidR="00697194">
        <w:rPr>
          <w:rFonts w:ascii="Cambria" w:hAnsi="Cambria"/>
          <w:lang w:val="en-US"/>
        </w:rPr>
        <w:t>records is also an issue.</w:t>
      </w:r>
    </w:p>
    <w:p w14:paraId="0E0913F9" w14:textId="0D4FF38E" w:rsidR="0084432C" w:rsidRDefault="0084432C" w:rsidP="00F475E9">
      <w:pPr>
        <w:rPr>
          <w:rFonts w:ascii="Cambria" w:hAnsi="Cambria"/>
          <w:lang w:val="en-US"/>
        </w:rPr>
      </w:pPr>
    </w:p>
    <w:p w14:paraId="0071C61C" w14:textId="5ABFBF3C" w:rsidR="0084432C" w:rsidRPr="00970AD4" w:rsidRDefault="0084432C" w:rsidP="0084432C">
      <w:pPr>
        <w:rPr>
          <w:rFonts w:ascii="Cambria" w:hAnsi="Cambria"/>
          <w:lang w:val="en-AU"/>
        </w:rPr>
      </w:pPr>
      <w:r>
        <w:rPr>
          <w:rFonts w:ascii="Cambria" w:hAnsi="Cambria"/>
          <w:u w:val="single"/>
          <w:lang w:val="en-AU"/>
        </w:rPr>
        <w:t xml:space="preserve">It is recommended </w:t>
      </w:r>
      <w:r w:rsidRPr="00970AD4">
        <w:rPr>
          <w:rFonts w:ascii="Cambria" w:hAnsi="Cambria"/>
          <w:lang w:val="en-AU"/>
        </w:rPr>
        <w:t>t</w:t>
      </w:r>
      <w:r w:rsidR="005E47F1">
        <w:rPr>
          <w:rFonts w:ascii="Cambria" w:hAnsi="Cambria"/>
          <w:lang w:val="en-AU"/>
        </w:rPr>
        <w:t xml:space="preserve">here be </w:t>
      </w:r>
      <w:r w:rsidRPr="00970AD4">
        <w:rPr>
          <w:rFonts w:ascii="Cambria" w:hAnsi="Cambria"/>
          <w:lang w:val="en-AU"/>
        </w:rPr>
        <w:t xml:space="preserve">inclusion of a point along the lines: </w:t>
      </w:r>
    </w:p>
    <w:p w14:paraId="02A451AF" w14:textId="77777777" w:rsidR="0084432C" w:rsidRDefault="0084432C" w:rsidP="0084432C">
      <w:pPr>
        <w:rPr>
          <w:rFonts w:ascii="Cambria" w:hAnsi="Cambria"/>
          <w:u w:val="single"/>
          <w:lang w:val="en-AU"/>
        </w:rPr>
      </w:pPr>
    </w:p>
    <w:p w14:paraId="549E99B8" w14:textId="6E43B080" w:rsidR="0084432C" w:rsidRPr="0084432C" w:rsidRDefault="0084432C" w:rsidP="0084432C">
      <w:pPr>
        <w:rPr>
          <w:rFonts w:ascii="Cambria" w:hAnsi="Cambria"/>
          <w:lang w:val="en-AU"/>
        </w:rPr>
      </w:pPr>
      <w:r w:rsidRPr="00387C1A">
        <w:rPr>
          <w:rFonts w:ascii="Cambria" w:hAnsi="Cambria"/>
          <w:lang w:val="en-AU"/>
        </w:rPr>
        <w:t>“</w:t>
      </w:r>
      <w:r w:rsidRPr="0084432C">
        <w:rPr>
          <w:rFonts w:ascii="Cambria" w:hAnsi="Cambria"/>
          <w:lang w:val="en-AU"/>
        </w:rPr>
        <w:t xml:space="preserve">State and member bodies shall require the design and implementation of rights-based recordkeeping systems to support the human rights of all children, but particularly those in alternative care and forced migration environments, to </w:t>
      </w:r>
      <w:r w:rsidR="00697194">
        <w:rPr>
          <w:rFonts w:ascii="Cambria" w:hAnsi="Cambria"/>
          <w:lang w:val="en-AU"/>
        </w:rPr>
        <w:t xml:space="preserve">provide agency to the child to access these records, and to </w:t>
      </w:r>
      <w:r w:rsidRPr="0084432C">
        <w:rPr>
          <w:rFonts w:ascii="Cambria" w:hAnsi="Cambria"/>
          <w:lang w:val="en-AU"/>
        </w:rPr>
        <w:t>enable accountability to the child for all deliberations and decisions impacting on the well-being of a child.</w:t>
      </w:r>
      <w:r>
        <w:rPr>
          <w:rFonts w:ascii="Cambria" w:hAnsi="Cambria"/>
          <w:lang w:val="en-AU"/>
        </w:rPr>
        <w:t>”</w:t>
      </w:r>
    </w:p>
    <w:p w14:paraId="531656F7" w14:textId="77777777" w:rsidR="007A1D50" w:rsidRPr="007A1D50" w:rsidRDefault="007A1D50" w:rsidP="00F475E9">
      <w:pPr>
        <w:rPr>
          <w:rFonts w:ascii="Cambria" w:hAnsi="Cambria"/>
          <w:b/>
          <w:bCs/>
          <w:u w:val="single"/>
        </w:rPr>
      </w:pPr>
    </w:p>
    <w:p w14:paraId="1BA60117" w14:textId="1D1AB6F2" w:rsidR="006B5B16" w:rsidRPr="006B5B16" w:rsidRDefault="006B5B16" w:rsidP="00F475E9">
      <w:pPr>
        <w:rPr>
          <w:rFonts w:ascii="Cambria" w:hAnsi="Cambria"/>
          <w:b/>
          <w:bCs/>
        </w:rPr>
      </w:pPr>
      <w:r>
        <w:rPr>
          <w:rFonts w:ascii="Cambria" w:hAnsi="Cambria"/>
          <w:b/>
          <w:bCs/>
        </w:rPr>
        <w:t>I. The business sector</w:t>
      </w:r>
      <w:r w:rsidR="007A4C14">
        <w:rPr>
          <w:rFonts w:ascii="Cambria" w:hAnsi="Cambria"/>
          <w:b/>
          <w:bCs/>
        </w:rPr>
        <w:t xml:space="preserve"> - J. Commercial advertising and marketing</w:t>
      </w:r>
    </w:p>
    <w:p w14:paraId="641E8142" w14:textId="1DC41609" w:rsidR="006B5B16" w:rsidRPr="007A4C14" w:rsidRDefault="006B5B16" w:rsidP="006B5B16">
      <w:pPr>
        <w:pStyle w:val="NormalWeb"/>
        <w:rPr>
          <w:rFonts w:ascii="Cambria" w:hAnsi="Cambria"/>
          <w:lang w:val="en-US"/>
        </w:rPr>
      </w:pPr>
      <w:r>
        <w:rPr>
          <w:rFonts w:ascii="Cambria" w:hAnsi="Cambria"/>
        </w:rPr>
        <w:t xml:space="preserve">Pt 36 It is suggested that reference be made to </w:t>
      </w:r>
      <w:r w:rsidRPr="00041362">
        <w:rPr>
          <w:rFonts w:ascii="Cambria" w:hAnsi="Cambria"/>
          <w:lang w:val="en-US"/>
        </w:rPr>
        <w:t xml:space="preserve">the </w:t>
      </w:r>
      <w:r>
        <w:rPr>
          <w:rFonts w:ascii="Cambria" w:hAnsi="Cambria"/>
          <w:lang w:val="en-US"/>
        </w:rPr>
        <w:t xml:space="preserve">UN </w:t>
      </w:r>
      <w:r w:rsidRPr="006B5B16">
        <w:rPr>
          <w:rFonts w:ascii="Cambria" w:hAnsi="Cambria"/>
        </w:rPr>
        <w:t>Guiding Principles on Business and Human Rights: Implementing the United Nations “Protect, Respect and Remedy Framework”</w:t>
      </w:r>
      <w:r>
        <w:rPr>
          <w:rFonts w:ascii="Cambria" w:hAnsi="Cambria"/>
          <w:lang w:val="en-US"/>
        </w:rPr>
        <w:t xml:space="preserve">, </w:t>
      </w:r>
      <w:r w:rsidRPr="006B5B16">
        <w:rPr>
          <w:rFonts w:ascii="Cambria" w:hAnsi="Cambria"/>
        </w:rPr>
        <w:t>and the “Gender guidance for the Guiding Principles on Business and Human Rights” within the United Nations official document (A/HRC/41/43)</w:t>
      </w:r>
      <w:r w:rsidR="007A4C14">
        <w:rPr>
          <w:rFonts w:ascii="Cambria" w:hAnsi="Cambria"/>
          <w:lang w:val="en-US"/>
        </w:rPr>
        <w:t>.</w:t>
      </w:r>
      <w:r w:rsidR="0098341E">
        <w:rPr>
          <w:rFonts w:ascii="Cambria" w:hAnsi="Cambria"/>
          <w:lang w:val="en-US"/>
        </w:rPr>
        <w:t xml:space="preserve"> The l</w:t>
      </w:r>
      <w:r w:rsidR="005E47F1">
        <w:rPr>
          <w:rFonts w:ascii="Cambria" w:hAnsi="Cambria"/>
          <w:lang w:val="en-US"/>
        </w:rPr>
        <w:t>inks are:</w:t>
      </w:r>
    </w:p>
    <w:p w14:paraId="79A6A998" w14:textId="39D0FF12" w:rsidR="006B5B16" w:rsidRDefault="000B1CB0" w:rsidP="006B5B16">
      <w:pPr>
        <w:pStyle w:val="NormalWeb"/>
        <w:rPr>
          <w:rFonts w:ascii="Cambria" w:hAnsi="Cambria"/>
        </w:rPr>
      </w:pPr>
      <w:hyperlink r:id="rId9" w:history="1">
        <w:r w:rsidR="006B5B16" w:rsidRPr="008D247C">
          <w:rPr>
            <w:rStyle w:val="Hyperlink"/>
            <w:rFonts w:ascii="Cambria" w:hAnsi="Cambria"/>
          </w:rPr>
          <w:t>https://www.ohchr.org/Documents/Issues/Business/Intro_Guiding_PrinciplesBusinessHR.pdf</w:t>
        </w:r>
      </w:hyperlink>
    </w:p>
    <w:p w14:paraId="3912E380" w14:textId="32C298D7" w:rsidR="006B5B16" w:rsidRPr="00F475E9" w:rsidRDefault="000B1CB0" w:rsidP="006B5B16">
      <w:pPr>
        <w:pStyle w:val="NormalWeb"/>
        <w:rPr>
          <w:rFonts w:ascii="Cambria" w:hAnsi="Cambria"/>
        </w:rPr>
      </w:pPr>
      <w:hyperlink r:id="rId10" w:history="1">
        <w:r w:rsidR="007A4C14" w:rsidRPr="008D247C">
          <w:rPr>
            <w:rStyle w:val="Hyperlink"/>
            <w:rFonts w:ascii="Cambria" w:hAnsi="Cambria"/>
          </w:rPr>
          <w:t>https://www.ohchr.org/Documents/Issues/Business/Gender_Booklet_Final.pdf</w:t>
        </w:r>
      </w:hyperlink>
    </w:p>
    <w:p w14:paraId="3F411EC7" w14:textId="3CBA3DA3" w:rsidR="00F475E9" w:rsidRDefault="007A4C14" w:rsidP="001F4BE4">
      <w:pPr>
        <w:rPr>
          <w:rFonts w:ascii="Cambria" w:eastAsia="Times New Roman" w:hAnsi="Cambria" w:cs="Times New Roman"/>
          <w:lang w:eastAsia="en-GB"/>
        </w:rPr>
      </w:pPr>
      <w:r>
        <w:rPr>
          <w:rFonts w:ascii="Cambria" w:eastAsia="Times New Roman" w:hAnsi="Cambria" w:cs="Times New Roman"/>
          <w:b/>
          <w:bCs/>
          <w:lang w:eastAsia="en-GB"/>
        </w:rPr>
        <w:t xml:space="preserve">VI. Civil rights and freedoms </w:t>
      </w:r>
    </w:p>
    <w:p w14:paraId="4FDB7D64" w14:textId="49128CC7" w:rsidR="007A4C14" w:rsidRDefault="007A4C14" w:rsidP="001F4BE4">
      <w:pPr>
        <w:rPr>
          <w:rFonts w:ascii="Cambria" w:eastAsia="Times New Roman" w:hAnsi="Cambria" w:cs="Times New Roman"/>
          <w:lang w:eastAsia="en-GB"/>
        </w:rPr>
      </w:pPr>
    </w:p>
    <w:p w14:paraId="67AF8356" w14:textId="10AA0BD5" w:rsidR="006B590D" w:rsidRDefault="006B590D" w:rsidP="001F4BE4">
      <w:pPr>
        <w:rPr>
          <w:rFonts w:ascii="Cambria" w:eastAsia="Times New Roman" w:hAnsi="Cambria" w:cs="Times New Roman"/>
          <w:lang w:eastAsia="en-GB"/>
        </w:rPr>
      </w:pPr>
      <w:r>
        <w:rPr>
          <w:rFonts w:ascii="Cambria" w:eastAsia="Times New Roman" w:hAnsi="Cambria" w:cs="Times New Roman"/>
          <w:b/>
          <w:bCs/>
          <w:lang w:eastAsia="en-GB"/>
        </w:rPr>
        <w:t>A. Access to information (Arts. 13, 17)</w:t>
      </w:r>
    </w:p>
    <w:p w14:paraId="6694AA97" w14:textId="7061563E" w:rsidR="006B590D" w:rsidRDefault="006B590D" w:rsidP="001F4BE4">
      <w:pPr>
        <w:rPr>
          <w:rFonts w:ascii="Cambria" w:eastAsia="Times New Roman" w:hAnsi="Cambria" w:cs="Times New Roman"/>
          <w:lang w:eastAsia="en-GB"/>
        </w:rPr>
      </w:pPr>
    </w:p>
    <w:p w14:paraId="20AB7552" w14:textId="0DF9BD10" w:rsidR="00F32976" w:rsidRDefault="006B590D" w:rsidP="001F4BE4">
      <w:pPr>
        <w:rPr>
          <w:rFonts w:ascii="Cambria" w:eastAsia="Times New Roman" w:hAnsi="Cambria" w:cs="Times New Roman"/>
          <w:lang w:eastAsia="en-GB"/>
        </w:rPr>
      </w:pPr>
      <w:r>
        <w:rPr>
          <w:rFonts w:ascii="Cambria" w:eastAsia="Times New Roman" w:hAnsi="Cambria" w:cs="Times New Roman"/>
          <w:lang w:eastAsia="en-GB"/>
        </w:rPr>
        <w:t>Strong support is given to the draft General Comments recognition of the importance of encryption and anonymity for children. For many children, being anonymous enables them to be secure while they obtain information crucial to forming independent opinion and vie</w:t>
      </w:r>
      <w:r w:rsidR="00F32976">
        <w:rPr>
          <w:rFonts w:ascii="Cambria" w:eastAsia="Times New Roman" w:hAnsi="Cambria" w:cs="Times New Roman"/>
          <w:lang w:eastAsia="en-GB"/>
        </w:rPr>
        <w:t>w</w:t>
      </w:r>
      <w:r>
        <w:rPr>
          <w:rFonts w:ascii="Cambria" w:eastAsia="Times New Roman" w:hAnsi="Cambria" w:cs="Times New Roman"/>
          <w:lang w:eastAsia="en-GB"/>
        </w:rPr>
        <w:t>s</w:t>
      </w:r>
      <w:r w:rsidR="00F32976">
        <w:rPr>
          <w:rFonts w:ascii="Cambria" w:eastAsia="Times New Roman" w:hAnsi="Cambria" w:cs="Times New Roman"/>
          <w:lang w:eastAsia="en-GB"/>
        </w:rPr>
        <w:t>,</w:t>
      </w:r>
      <w:r>
        <w:rPr>
          <w:rFonts w:ascii="Cambria" w:eastAsia="Times New Roman" w:hAnsi="Cambria" w:cs="Times New Roman"/>
          <w:lang w:eastAsia="en-GB"/>
        </w:rPr>
        <w:t xml:space="preserve"> and to further their education. </w:t>
      </w:r>
    </w:p>
    <w:p w14:paraId="2D9BB1A8" w14:textId="48FB457C" w:rsidR="00317CAB" w:rsidRDefault="00317CAB" w:rsidP="001F4BE4">
      <w:pPr>
        <w:rPr>
          <w:rFonts w:ascii="Cambria" w:eastAsia="Times New Roman" w:hAnsi="Cambria" w:cs="Times New Roman"/>
          <w:lang w:eastAsia="en-GB"/>
        </w:rPr>
      </w:pPr>
    </w:p>
    <w:p w14:paraId="6AA57C83" w14:textId="3051CB53" w:rsidR="00317CAB" w:rsidRDefault="00317CAB" w:rsidP="001F4BE4">
      <w:pPr>
        <w:rPr>
          <w:rFonts w:ascii="Cambria" w:eastAsia="Times New Roman" w:hAnsi="Cambria" w:cs="Times New Roman"/>
          <w:lang w:eastAsia="en-GB"/>
        </w:rPr>
      </w:pPr>
      <w:r>
        <w:rPr>
          <w:rFonts w:ascii="Cambria" w:eastAsia="Times New Roman" w:hAnsi="Cambria" w:cs="Times New Roman"/>
          <w:b/>
          <w:bCs/>
          <w:lang w:eastAsia="en-GB"/>
        </w:rPr>
        <w:t xml:space="preserve">B. Freedom of expression (Art. 13) </w:t>
      </w:r>
    </w:p>
    <w:p w14:paraId="4575DEF3" w14:textId="7452C253" w:rsidR="00317CAB" w:rsidRPr="00317CAB" w:rsidRDefault="00317CAB" w:rsidP="00317CAB">
      <w:pPr>
        <w:spacing w:before="100" w:beforeAutospacing="1" w:after="100" w:afterAutospacing="1"/>
        <w:rPr>
          <w:rFonts w:ascii="Cambria" w:hAnsi="Cambria"/>
          <w:bCs/>
          <w:u w:val="single"/>
        </w:rPr>
      </w:pPr>
      <w:r w:rsidRPr="00317CAB">
        <w:rPr>
          <w:rFonts w:ascii="Cambria" w:hAnsi="Cambria"/>
          <w:bCs/>
          <w:u w:val="single"/>
        </w:rPr>
        <w:t>It is recommended</w:t>
      </w:r>
      <w:r w:rsidR="005E47F1">
        <w:rPr>
          <w:rFonts w:ascii="Cambria" w:hAnsi="Cambria"/>
          <w:bCs/>
          <w:u w:val="single"/>
        </w:rPr>
        <w:t xml:space="preserve"> to include</w:t>
      </w:r>
      <w:r w:rsidRPr="00317CAB">
        <w:rPr>
          <w:rFonts w:ascii="Cambria" w:hAnsi="Cambria"/>
          <w:bCs/>
          <w:u w:val="single"/>
        </w:rPr>
        <w:t>:</w:t>
      </w:r>
    </w:p>
    <w:p w14:paraId="6BC6EA2C" w14:textId="29E68C0D" w:rsidR="006B590D" w:rsidRPr="00317CAB" w:rsidRDefault="00317CAB" w:rsidP="00317CAB">
      <w:pPr>
        <w:spacing w:before="100" w:beforeAutospacing="1" w:after="100" w:afterAutospacing="1"/>
        <w:rPr>
          <w:rFonts w:ascii="Cambria" w:eastAsia="Times New Roman" w:hAnsi="Cambria" w:cs="Times New Roman"/>
          <w:bCs/>
          <w:lang w:val="en-US" w:eastAsia="en-GB"/>
        </w:rPr>
      </w:pPr>
      <w:r w:rsidRPr="00317CAB">
        <w:rPr>
          <w:rFonts w:ascii="Cambria" w:hAnsi="Cambria"/>
          <w:bCs/>
        </w:rPr>
        <w:t>anonymity, pseudonymity or the use of encryption technologies by children should not be prohibited, in law or practice.</w:t>
      </w:r>
    </w:p>
    <w:p w14:paraId="7569A3EA" w14:textId="0249FEF7" w:rsidR="00495628" w:rsidRPr="00D52849" w:rsidRDefault="00D52849" w:rsidP="001F4BE4">
      <w:pPr>
        <w:rPr>
          <w:rFonts w:ascii="Cambria" w:eastAsia="Times New Roman" w:hAnsi="Cambria" w:cs="Times New Roman"/>
          <w:b/>
          <w:bCs/>
          <w:lang w:eastAsia="en-GB"/>
        </w:rPr>
      </w:pPr>
      <w:r>
        <w:rPr>
          <w:rFonts w:ascii="Cambria" w:eastAsia="Times New Roman" w:hAnsi="Cambria" w:cs="Times New Roman"/>
          <w:b/>
          <w:bCs/>
          <w:lang w:eastAsia="en-GB"/>
        </w:rPr>
        <w:t>E. Right to privacy (Art. 16)</w:t>
      </w:r>
    </w:p>
    <w:p w14:paraId="18B6FF43" w14:textId="77777777" w:rsidR="00BC0E9F" w:rsidRPr="00041362" w:rsidRDefault="00BC0E9F" w:rsidP="00BC0E9F">
      <w:pPr>
        <w:rPr>
          <w:rFonts w:ascii="Cambria" w:hAnsi="Cambria"/>
          <w:lang w:val="en-US"/>
        </w:rPr>
      </w:pPr>
    </w:p>
    <w:p w14:paraId="3F6B77F8" w14:textId="53F0EF2F" w:rsidR="00BC0E9F" w:rsidRPr="000D2BB3" w:rsidRDefault="00BC0E9F" w:rsidP="000D2BB3">
      <w:pPr>
        <w:rPr>
          <w:rFonts w:ascii="Cambria" w:eastAsia="Arial" w:hAnsi="Cambria" w:cs="Arial"/>
          <w:bCs/>
        </w:rPr>
      </w:pPr>
      <w:r>
        <w:rPr>
          <w:rFonts w:ascii="Cambria" w:hAnsi="Cambria"/>
          <w:lang w:val="en-US"/>
        </w:rPr>
        <w:t>S</w:t>
      </w:r>
      <w:r w:rsidRPr="00BC0E9F">
        <w:rPr>
          <w:rFonts w:ascii="Cambria" w:hAnsi="Cambria"/>
          <w:lang w:val="en-US"/>
        </w:rPr>
        <w:t xml:space="preserve">trong support </w:t>
      </w:r>
      <w:r>
        <w:rPr>
          <w:rFonts w:ascii="Cambria" w:hAnsi="Cambria"/>
          <w:lang w:val="en-US"/>
        </w:rPr>
        <w:t xml:space="preserve">is given </w:t>
      </w:r>
      <w:r w:rsidRPr="00BC0E9F">
        <w:rPr>
          <w:rFonts w:ascii="Cambria" w:hAnsi="Cambria"/>
          <w:lang w:val="en-US"/>
        </w:rPr>
        <w:t xml:space="preserve">to </w:t>
      </w:r>
      <w:r>
        <w:rPr>
          <w:rFonts w:ascii="Cambria" w:hAnsi="Cambria"/>
          <w:lang w:val="en-US"/>
        </w:rPr>
        <w:t xml:space="preserve">the </w:t>
      </w:r>
      <w:r w:rsidRPr="00BC0E9F">
        <w:rPr>
          <w:rFonts w:ascii="Cambria" w:hAnsi="Cambria"/>
        </w:rPr>
        <w:t>elaborat</w:t>
      </w:r>
      <w:r>
        <w:rPr>
          <w:rFonts w:ascii="Cambria" w:hAnsi="Cambria"/>
        </w:rPr>
        <w:t>ion of</w:t>
      </w:r>
      <w:r w:rsidRPr="00BC0E9F">
        <w:rPr>
          <w:rFonts w:ascii="Cambria" w:hAnsi="Cambria"/>
        </w:rPr>
        <w:t xml:space="preserve"> </w:t>
      </w:r>
      <w:r w:rsidRPr="00BC0E9F">
        <w:rPr>
          <w:rFonts w:ascii="Cambria" w:hAnsi="Cambria"/>
          <w:lang w:val="en-US"/>
        </w:rPr>
        <w:t>the actions</w:t>
      </w:r>
      <w:r w:rsidRPr="00BC0E9F">
        <w:rPr>
          <w:rFonts w:ascii="Cambria" w:hAnsi="Cambria"/>
        </w:rPr>
        <w:t xml:space="preserve"> required by States </w:t>
      </w:r>
      <w:r w:rsidRPr="00BC0E9F">
        <w:rPr>
          <w:rFonts w:ascii="Cambria" w:hAnsi="Cambria"/>
          <w:lang w:val="en-US"/>
        </w:rPr>
        <w:t xml:space="preserve">and others, </w:t>
      </w:r>
      <w:r w:rsidRPr="00BC0E9F">
        <w:rPr>
          <w:rFonts w:ascii="Cambria" w:hAnsi="Cambria"/>
        </w:rPr>
        <w:t>to meet their obligations to promote and protect children’s rights in and through the digital environment.</w:t>
      </w:r>
      <w:r w:rsidR="000D2BB3">
        <w:rPr>
          <w:rFonts w:ascii="Cambria" w:hAnsi="Cambria"/>
        </w:rPr>
        <w:t xml:space="preserve"> It is critical that States </w:t>
      </w:r>
      <w:r w:rsidR="000D2BB3" w:rsidRPr="00041362">
        <w:rPr>
          <w:rFonts w:ascii="Cambria" w:hAnsi="Cambria"/>
          <w:bCs/>
        </w:rPr>
        <w:t>ensure children are not subjected to arbitrary or unlawful interference with their privacy in the digital environment.</w:t>
      </w:r>
    </w:p>
    <w:p w14:paraId="3FAA9DC5" w14:textId="63F91CA3" w:rsidR="003614AF" w:rsidRDefault="003614AF" w:rsidP="00D52849">
      <w:pPr>
        <w:pStyle w:val="NormalWeb"/>
        <w:rPr>
          <w:rFonts w:ascii="Cambria" w:hAnsi="Cambria"/>
          <w:lang w:val="en-US"/>
        </w:rPr>
      </w:pPr>
      <w:r w:rsidRPr="003614AF">
        <w:rPr>
          <w:rFonts w:ascii="Cambria" w:hAnsi="Cambria"/>
          <w:lang w:val="en-US"/>
        </w:rPr>
        <w:t xml:space="preserve">The matters raised in </w:t>
      </w:r>
      <w:r>
        <w:rPr>
          <w:rFonts w:ascii="Cambria" w:hAnsi="Cambria"/>
          <w:lang w:val="en-US"/>
        </w:rPr>
        <w:t>Section E. largely if not solely, relate to informational privacy</w:t>
      </w:r>
      <w:r w:rsidR="005C1F6E">
        <w:rPr>
          <w:rFonts w:ascii="Cambria" w:hAnsi="Cambria"/>
          <w:lang w:val="en-US"/>
        </w:rPr>
        <w:t xml:space="preserve">, and consequently </w:t>
      </w:r>
      <w:r w:rsidR="005E47F1">
        <w:rPr>
          <w:rFonts w:ascii="Cambria" w:hAnsi="Cambria"/>
          <w:lang w:val="en-US"/>
        </w:rPr>
        <w:t>address</w:t>
      </w:r>
      <w:r w:rsidR="005C1F6E">
        <w:rPr>
          <w:rFonts w:ascii="Cambria" w:hAnsi="Cambria"/>
          <w:lang w:val="en-US"/>
        </w:rPr>
        <w:t xml:space="preserve"> data protection.  It is important to </w:t>
      </w:r>
      <w:r w:rsidR="005C1F6E" w:rsidRPr="003614AF">
        <w:rPr>
          <w:rFonts w:ascii="Cambria" w:hAnsi="Cambria"/>
        </w:rPr>
        <w:t xml:space="preserve">emphasise more strongly the </w:t>
      </w:r>
      <w:r w:rsidR="005C1F6E">
        <w:rPr>
          <w:rFonts w:ascii="Cambria" w:hAnsi="Cambria"/>
          <w:lang w:val="en-US"/>
        </w:rPr>
        <w:t xml:space="preserve">importance of the </w:t>
      </w:r>
      <w:r w:rsidR="005C1F6E" w:rsidRPr="003614AF">
        <w:rPr>
          <w:rFonts w:ascii="Cambria" w:hAnsi="Cambria"/>
        </w:rPr>
        <w:t>right of privacy to developing personality</w:t>
      </w:r>
      <w:r>
        <w:rPr>
          <w:rFonts w:ascii="Cambria" w:hAnsi="Cambria"/>
          <w:lang w:val="en-US"/>
        </w:rPr>
        <w:t>. The material provide</w:t>
      </w:r>
      <w:r w:rsidR="005C1F6E">
        <w:rPr>
          <w:rFonts w:ascii="Cambria" w:hAnsi="Cambria"/>
          <w:lang w:val="en-US"/>
        </w:rPr>
        <w:t>d</w:t>
      </w:r>
      <w:r>
        <w:rPr>
          <w:rFonts w:ascii="Cambria" w:hAnsi="Cambria"/>
          <w:lang w:val="en-US"/>
        </w:rPr>
        <w:t xml:space="preserve"> below seeks </w:t>
      </w:r>
      <w:r w:rsidR="005E47F1">
        <w:rPr>
          <w:rFonts w:ascii="Cambria" w:hAnsi="Cambria"/>
          <w:lang w:val="en-US"/>
        </w:rPr>
        <w:t>the</w:t>
      </w:r>
      <w:r>
        <w:rPr>
          <w:rFonts w:ascii="Cambria" w:hAnsi="Cambria"/>
          <w:lang w:val="en-US"/>
        </w:rPr>
        <w:t xml:space="preserve"> inclusion of material on the broader scope of privacy as it relates to children.</w:t>
      </w:r>
    </w:p>
    <w:p w14:paraId="3BED29B3" w14:textId="77777777" w:rsidR="005E47F1" w:rsidRDefault="00D52849" w:rsidP="00D52849">
      <w:pPr>
        <w:pStyle w:val="NormalWeb"/>
        <w:rPr>
          <w:rFonts w:ascii="Cambria" w:hAnsi="Cambria"/>
          <w:lang w:val="en-US"/>
        </w:rPr>
      </w:pPr>
      <w:r w:rsidRPr="002B5AFD">
        <w:rPr>
          <w:rFonts w:ascii="Cambria" w:hAnsi="Cambria"/>
          <w:u w:val="single"/>
        </w:rPr>
        <w:t>It is recommended</w:t>
      </w:r>
      <w:r>
        <w:rPr>
          <w:rFonts w:ascii="Cambria" w:hAnsi="Cambria"/>
        </w:rPr>
        <w:t xml:space="preserve"> that</w:t>
      </w:r>
      <w:r w:rsidR="005E47F1">
        <w:rPr>
          <w:rFonts w:ascii="Cambria" w:hAnsi="Cambria"/>
          <w:lang w:val="en-US"/>
        </w:rPr>
        <w:t>:</w:t>
      </w:r>
    </w:p>
    <w:p w14:paraId="36CF5755" w14:textId="14659AB6" w:rsidR="00DF79F8" w:rsidRDefault="00D52849" w:rsidP="00D52849">
      <w:pPr>
        <w:pStyle w:val="NormalWeb"/>
        <w:rPr>
          <w:rFonts w:ascii="Cambria" w:hAnsi="Cambria"/>
          <w:lang w:val="en-US"/>
        </w:rPr>
      </w:pPr>
      <w:r>
        <w:rPr>
          <w:rFonts w:ascii="Cambria" w:hAnsi="Cambria"/>
        </w:rPr>
        <w:t xml:space="preserve">clearer and stronger statements are made </w:t>
      </w:r>
      <w:r>
        <w:rPr>
          <w:rFonts w:ascii="Cambria" w:hAnsi="Cambria"/>
          <w:lang w:val="en-US"/>
        </w:rPr>
        <w:t xml:space="preserve">to the effect </w:t>
      </w:r>
      <w:r>
        <w:rPr>
          <w:rFonts w:ascii="Cambria" w:hAnsi="Cambria"/>
        </w:rPr>
        <w:t>that in the digital age</w:t>
      </w:r>
      <w:r>
        <w:rPr>
          <w:rFonts w:ascii="Cambria" w:hAnsi="Cambria"/>
          <w:lang w:val="en-US"/>
        </w:rPr>
        <w:t>,</w:t>
      </w:r>
      <w:r>
        <w:rPr>
          <w:rFonts w:ascii="Cambria" w:hAnsi="Cambria"/>
        </w:rPr>
        <w:t xml:space="preserve"> it is essential </w:t>
      </w:r>
      <w:r>
        <w:rPr>
          <w:rFonts w:ascii="Cambria" w:hAnsi="Cambria"/>
          <w:lang w:val="en-US"/>
        </w:rPr>
        <w:t xml:space="preserve">that States and business enterprises </w:t>
      </w:r>
      <w:r>
        <w:rPr>
          <w:rFonts w:ascii="Cambria" w:hAnsi="Cambria"/>
        </w:rPr>
        <w:t xml:space="preserve">recognise that </w:t>
      </w:r>
      <w:r>
        <w:rPr>
          <w:rFonts w:ascii="Cambria" w:hAnsi="Cambria"/>
          <w:lang w:val="en-US"/>
        </w:rPr>
        <w:t xml:space="preserve">promotion of </w:t>
      </w:r>
      <w:r>
        <w:rPr>
          <w:rFonts w:ascii="Cambria" w:hAnsi="Cambria"/>
        </w:rPr>
        <w:t>the child’</w:t>
      </w:r>
      <w:r w:rsidR="00DF79F8">
        <w:rPr>
          <w:rFonts w:ascii="Cambria" w:hAnsi="Cambria"/>
          <w:lang w:val="en-US"/>
        </w:rPr>
        <w:t>s</w:t>
      </w:r>
      <w:r>
        <w:rPr>
          <w:rFonts w:ascii="Cambria" w:hAnsi="Cambria"/>
        </w:rPr>
        <w:t xml:space="preserve"> right to privacy</w:t>
      </w:r>
      <w:r w:rsidR="00DF79F8">
        <w:rPr>
          <w:rFonts w:ascii="Cambria" w:hAnsi="Cambria"/>
          <w:lang w:val="en-US"/>
        </w:rPr>
        <w:t>:</w:t>
      </w:r>
    </w:p>
    <w:p w14:paraId="41FA87BB" w14:textId="77777777" w:rsidR="00DF79F8" w:rsidRDefault="00D52849" w:rsidP="00DF79F8">
      <w:pPr>
        <w:pStyle w:val="NormalWeb"/>
        <w:numPr>
          <w:ilvl w:val="0"/>
          <w:numId w:val="7"/>
        </w:numPr>
        <w:rPr>
          <w:rFonts w:ascii="Cambria" w:hAnsi="Cambria"/>
          <w:lang w:val="en-US"/>
        </w:rPr>
      </w:pPr>
      <w:r>
        <w:rPr>
          <w:rFonts w:ascii="Cambria" w:hAnsi="Cambria"/>
          <w:lang w:val="en-US"/>
        </w:rPr>
        <w:t xml:space="preserve">prevents discrimination and stigmatisation (Art. 2); </w:t>
      </w:r>
    </w:p>
    <w:p w14:paraId="086249C0" w14:textId="77777777" w:rsidR="00DF79F8" w:rsidRDefault="00D52849" w:rsidP="00DF79F8">
      <w:pPr>
        <w:pStyle w:val="NormalWeb"/>
        <w:numPr>
          <w:ilvl w:val="0"/>
          <w:numId w:val="7"/>
        </w:numPr>
        <w:rPr>
          <w:rFonts w:ascii="Cambria" w:hAnsi="Cambria"/>
          <w:lang w:val="en-US"/>
        </w:rPr>
      </w:pPr>
      <w:r w:rsidRPr="00041362">
        <w:rPr>
          <w:rFonts w:ascii="Cambria" w:hAnsi="Cambria"/>
          <w:lang w:val="en-US"/>
        </w:rPr>
        <w:t>secure</w:t>
      </w:r>
      <w:r>
        <w:rPr>
          <w:rFonts w:ascii="Cambria" w:hAnsi="Cambria"/>
          <w:lang w:val="en-US"/>
        </w:rPr>
        <w:t>s</w:t>
      </w:r>
      <w:r w:rsidRPr="00041362">
        <w:rPr>
          <w:rFonts w:ascii="Cambria" w:hAnsi="Cambria"/>
          <w:lang w:val="en-US"/>
        </w:rPr>
        <w:t xml:space="preserve"> the best interests of the child</w:t>
      </w:r>
      <w:r>
        <w:rPr>
          <w:rFonts w:ascii="Cambria" w:hAnsi="Cambria"/>
          <w:lang w:val="en-US"/>
        </w:rPr>
        <w:t xml:space="preserve"> (Art. 3); </w:t>
      </w:r>
    </w:p>
    <w:p w14:paraId="3C3873BC" w14:textId="3AAEE6DD" w:rsidR="00DF79F8" w:rsidRDefault="00DF79F8" w:rsidP="00DF79F8">
      <w:pPr>
        <w:pStyle w:val="NormalWeb"/>
        <w:numPr>
          <w:ilvl w:val="0"/>
          <w:numId w:val="7"/>
        </w:numPr>
        <w:rPr>
          <w:rFonts w:ascii="Cambria" w:hAnsi="Cambria"/>
          <w:lang w:val="en-US"/>
        </w:rPr>
      </w:pPr>
      <w:r>
        <w:rPr>
          <w:rFonts w:ascii="Cambria" w:hAnsi="Cambria"/>
          <w:lang w:val="en-US"/>
        </w:rPr>
        <w:t xml:space="preserve">protects </w:t>
      </w:r>
      <w:r w:rsidR="00D52849">
        <w:rPr>
          <w:rFonts w:ascii="Cambria" w:hAnsi="Cambria"/>
          <w:lang w:val="en-US"/>
        </w:rPr>
        <w:t xml:space="preserve">their right to heard (Art. 12); </w:t>
      </w:r>
    </w:p>
    <w:p w14:paraId="52C5E17F" w14:textId="77777777" w:rsidR="00DF79F8" w:rsidRDefault="00D52849" w:rsidP="00DF79F8">
      <w:pPr>
        <w:pStyle w:val="NormalWeb"/>
        <w:numPr>
          <w:ilvl w:val="0"/>
          <w:numId w:val="7"/>
        </w:numPr>
        <w:rPr>
          <w:rFonts w:ascii="Cambria" w:hAnsi="Cambria"/>
          <w:lang w:val="en-US"/>
        </w:rPr>
      </w:pPr>
      <w:r>
        <w:rPr>
          <w:rFonts w:ascii="Cambria" w:hAnsi="Cambria"/>
          <w:lang w:val="en-US"/>
        </w:rPr>
        <w:t xml:space="preserve">enables survival and development (Art. 6) and </w:t>
      </w:r>
    </w:p>
    <w:p w14:paraId="31E7F097" w14:textId="5CBCD1B5" w:rsidR="00D52849" w:rsidRPr="00BC39F9" w:rsidRDefault="00D52849" w:rsidP="00DF79F8">
      <w:pPr>
        <w:pStyle w:val="NormalWeb"/>
        <w:numPr>
          <w:ilvl w:val="0"/>
          <w:numId w:val="7"/>
        </w:numPr>
        <w:rPr>
          <w:rFonts w:ascii="Cambria" w:hAnsi="Cambria"/>
          <w:lang w:val="en-US"/>
        </w:rPr>
      </w:pPr>
      <w:proofErr w:type="gramStart"/>
      <w:r>
        <w:rPr>
          <w:rFonts w:ascii="Cambria" w:hAnsi="Cambria"/>
          <w:lang w:val="en-US"/>
        </w:rPr>
        <w:t>supports</w:t>
      </w:r>
      <w:proofErr w:type="gramEnd"/>
      <w:r>
        <w:rPr>
          <w:rFonts w:ascii="Cambria" w:hAnsi="Cambria"/>
          <w:lang w:val="en-US"/>
        </w:rPr>
        <w:t xml:space="preserve"> evolving capacity (Art. 5) </w:t>
      </w:r>
      <w:r w:rsidRPr="00041362">
        <w:rPr>
          <w:rFonts w:ascii="Cambria" w:hAnsi="Cambria"/>
          <w:lang w:val="en-US"/>
        </w:rPr>
        <w:t>.</w:t>
      </w:r>
    </w:p>
    <w:p w14:paraId="4501EA19" w14:textId="0883F298" w:rsidR="00B60FF8" w:rsidRDefault="00C8498E" w:rsidP="00CE4F8C">
      <w:pPr>
        <w:rPr>
          <w:rFonts w:ascii="Cambria" w:hAnsi="Cambria"/>
          <w:lang w:val="en-US"/>
        </w:rPr>
      </w:pPr>
      <w:r>
        <w:rPr>
          <w:rFonts w:ascii="Cambria" w:hAnsi="Cambria"/>
        </w:rPr>
        <w:t>This is necessary as a</w:t>
      </w:r>
      <w:r w:rsidR="001F4BE4" w:rsidRPr="00041362">
        <w:rPr>
          <w:rFonts w:ascii="Cambria" w:hAnsi="Cambria"/>
        </w:rPr>
        <w:t xml:space="preserve">dult interpretation of children’s privacy needs can </w:t>
      </w:r>
      <w:r>
        <w:rPr>
          <w:rFonts w:ascii="Cambria" w:hAnsi="Cambria"/>
        </w:rPr>
        <w:t>result in</w:t>
      </w:r>
      <w:r w:rsidR="001F4BE4" w:rsidRPr="00041362">
        <w:rPr>
          <w:rFonts w:ascii="Cambria" w:hAnsi="Cambria"/>
        </w:rPr>
        <w:t xml:space="preserve"> </w:t>
      </w:r>
      <w:r w:rsidR="001F4BE4" w:rsidRPr="00041362">
        <w:rPr>
          <w:rFonts w:ascii="Cambria" w:hAnsi="Cambria"/>
          <w:lang w:val="en-US"/>
        </w:rPr>
        <w:t>children’s pri</w:t>
      </w:r>
      <w:r w:rsidR="0098341E">
        <w:rPr>
          <w:rFonts w:ascii="Cambria" w:hAnsi="Cambria"/>
          <w:lang w:val="en-US"/>
        </w:rPr>
        <w:t xml:space="preserve">vacy restricted in the name of </w:t>
      </w:r>
      <w:r w:rsidR="001F4BE4" w:rsidRPr="00041362">
        <w:rPr>
          <w:rFonts w:ascii="Cambria" w:hAnsi="Cambria"/>
          <w:lang w:val="en-US"/>
        </w:rPr>
        <w:t xml:space="preserve">‘protection’. </w:t>
      </w:r>
    </w:p>
    <w:p w14:paraId="15719CC1" w14:textId="77777777" w:rsidR="00B60FF8" w:rsidRDefault="00B60FF8" w:rsidP="00CE4F8C">
      <w:pPr>
        <w:rPr>
          <w:rFonts w:ascii="Cambria" w:hAnsi="Cambria"/>
          <w:lang w:val="en-US"/>
        </w:rPr>
      </w:pPr>
    </w:p>
    <w:p w14:paraId="2A1B08A5" w14:textId="7D2719E3" w:rsidR="00CE4F8C" w:rsidRDefault="001F4BE4" w:rsidP="00CE4F8C">
      <w:pPr>
        <w:rPr>
          <w:rFonts w:ascii="Cambria" w:hAnsi="Cambria"/>
          <w:color w:val="000000" w:themeColor="text1"/>
        </w:rPr>
      </w:pPr>
      <w:r w:rsidRPr="00041362">
        <w:rPr>
          <w:rFonts w:ascii="Cambria" w:hAnsi="Cambria"/>
        </w:rPr>
        <w:lastRenderedPageBreak/>
        <w:t xml:space="preserve">Adult </w:t>
      </w:r>
      <w:r w:rsidRPr="00041362">
        <w:rPr>
          <w:rFonts w:ascii="Cambria" w:eastAsia="Times New Roman" w:hAnsi="Cambria" w:cs="Times New Roman"/>
          <w:lang w:val="en-CA" w:eastAsia="en-GB"/>
        </w:rPr>
        <w:t xml:space="preserve">reliance on surveillance to protect children is a case in point. </w:t>
      </w:r>
      <w:r w:rsidRPr="00041362">
        <w:rPr>
          <w:rFonts w:ascii="Cambria" w:hAnsi="Cambria"/>
          <w:lang w:val="en-US"/>
        </w:rPr>
        <w:t>P</w:t>
      </w:r>
      <w:proofErr w:type="spellStart"/>
      <w:r w:rsidRPr="00041362">
        <w:rPr>
          <w:rFonts w:ascii="Cambria" w:hAnsi="Cambria"/>
        </w:rPr>
        <w:t>arental</w:t>
      </w:r>
      <w:proofErr w:type="spellEnd"/>
      <w:r w:rsidRPr="00041362">
        <w:rPr>
          <w:rFonts w:ascii="Cambria" w:hAnsi="Cambria"/>
        </w:rPr>
        <w:t xml:space="preserve"> surveillance increases rather </w:t>
      </w:r>
      <w:r w:rsidR="005F57EB">
        <w:rPr>
          <w:rFonts w:ascii="Cambria" w:hAnsi="Cambria"/>
        </w:rPr>
        <w:t xml:space="preserve">than </w:t>
      </w:r>
      <w:r w:rsidRPr="00041362">
        <w:rPr>
          <w:rFonts w:ascii="Cambria" w:hAnsi="Cambria"/>
        </w:rPr>
        <w:t xml:space="preserve">decreases with a child’s age, that is, when young people are (or should be) becoming more independent. </w:t>
      </w:r>
      <w:r w:rsidRPr="00041362">
        <w:rPr>
          <w:rFonts w:ascii="Cambria" w:hAnsi="Cambria"/>
          <w:color w:val="000000" w:themeColor="text1"/>
        </w:rPr>
        <w:t>Parents and carers of children with additional needs, favour even more protective stances</w:t>
      </w:r>
      <w:r w:rsidR="00831C21">
        <w:rPr>
          <w:rFonts w:ascii="Cambria" w:hAnsi="Cambria"/>
          <w:color w:val="000000" w:themeColor="text1"/>
        </w:rPr>
        <w:t>.</w:t>
      </w:r>
    </w:p>
    <w:p w14:paraId="165A1269" w14:textId="1880F4FA" w:rsidR="00BC0E9F" w:rsidRDefault="00BC0E9F" w:rsidP="00CE4F8C">
      <w:pPr>
        <w:rPr>
          <w:rFonts w:ascii="Cambria" w:hAnsi="Cambria"/>
          <w:color w:val="000000" w:themeColor="text1"/>
        </w:rPr>
      </w:pPr>
    </w:p>
    <w:p w14:paraId="2642E274" w14:textId="20626135" w:rsidR="00BC0E9F" w:rsidRPr="00BC0E9F" w:rsidRDefault="00BC0E9F" w:rsidP="00CE4F8C">
      <w:pPr>
        <w:rPr>
          <w:rFonts w:ascii="Cambria" w:hAnsi="Cambria"/>
          <w:b/>
          <w:bCs/>
          <w:lang w:val="en-US"/>
        </w:rPr>
      </w:pPr>
      <w:r>
        <w:rPr>
          <w:rFonts w:ascii="Cambria" w:hAnsi="Cambria"/>
          <w:color w:val="000000" w:themeColor="text1"/>
        </w:rPr>
        <w:t xml:space="preserve">On surveillance, </w:t>
      </w:r>
      <w:r w:rsidRPr="00BC0E9F">
        <w:rPr>
          <w:rFonts w:ascii="Cambria" w:hAnsi="Cambria"/>
          <w:color w:val="000000" w:themeColor="text1"/>
          <w:u w:val="single"/>
        </w:rPr>
        <w:t>it is recommended</w:t>
      </w:r>
      <w:r>
        <w:rPr>
          <w:rFonts w:ascii="Cambria" w:hAnsi="Cambria"/>
          <w:color w:val="000000" w:themeColor="text1"/>
        </w:rPr>
        <w:t xml:space="preserve"> it is necessary </w:t>
      </w:r>
      <w:r w:rsidRPr="00BC0E9F">
        <w:rPr>
          <w:rFonts w:ascii="Cambria" w:hAnsi="Cambria"/>
          <w:lang w:val="en-US"/>
        </w:rPr>
        <w:t xml:space="preserve">to mention the deleterious effect of surveillance </w:t>
      </w:r>
      <w:r>
        <w:rPr>
          <w:rFonts w:ascii="Cambria" w:hAnsi="Cambria"/>
          <w:lang w:val="en-US"/>
        </w:rPr>
        <w:t>(</w:t>
      </w:r>
      <w:r w:rsidRPr="00BC0E9F">
        <w:rPr>
          <w:rFonts w:ascii="Cambria" w:hAnsi="Cambria"/>
          <w:lang w:val="en-US"/>
        </w:rPr>
        <w:t xml:space="preserve">educational; commercial; parental and that of the State as part of counter terrorism </w:t>
      </w:r>
      <w:r w:rsidR="005F57EB">
        <w:rPr>
          <w:rFonts w:ascii="Cambria" w:hAnsi="Cambria"/>
          <w:lang w:val="en-US"/>
        </w:rPr>
        <w:t xml:space="preserve">and/or child sexual exploitation </w:t>
      </w:r>
      <w:r w:rsidRPr="00BC0E9F">
        <w:rPr>
          <w:rFonts w:ascii="Cambria" w:hAnsi="Cambria"/>
          <w:lang w:val="en-US"/>
        </w:rPr>
        <w:t>responses</w:t>
      </w:r>
      <w:r>
        <w:rPr>
          <w:rFonts w:ascii="Cambria" w:hAnsi="Cambria"/>
          <w:lang w:val="en-US"/>
        </w:rPr>
        <w:t>) upon children’</w:t>
      </w:r>
      <w:r w:rsidR="00005D02">
        <w:rPr>
          <w:rFonts w:ascii="Cambria" w:hAnsi="Cambria"/>
          <w:lang w:val="en-US"/>
        </w:rPr>
        <w:t>s</w:t>
      </w:r>
      <w:r>
        <w:rPr>
          <w:rFonts w:ascii="Cambria" w:hAnsi="Cambria"/>
          <w:lang w:val="en-US"/>
        </w:rPr>
        <w:t xml:space="preserve"> ability to exercise their rights.</w:t>
      </w:r>
    </w:p>
    <w:p w14:paraId="68D1CEE2" w14:textId="2BB05E8B" w:rsidR="001F4BE4" w:rsidRPr="005E47F1" w:rsidRDefault="00853520" w:rsidP="00853520">
      <w:pPr>
        <w:spacing w:before="100" w:beforeAutospacing="1" w:after="100" w:afterAutospacing="1"/>
        <w:rPr>
          <w:rFonts w:ascii="Cambria" w:hAnsi="Cambria"/>
        </w:rPr>
      </w:pPr>
      <w:r w:rsidRPr="002B5AFD">
        <w:rPr>
          <w:rFonts w:ascii="Cambria" w:hAnsi="Cambria"/>
          <w:u w:val="single"/>
        </w:rPr>
        <w:t>It is recommended</w:t>
      </w:r>
      <w:r>
        <w:rPr>
          <w:rFonts w:ascii="Cambria" w:hAnsi="Cambria"/>
        </w:rPr>
        <w:t xml:space="preserve"> that the guidance under Art. 16 recognises that s</w:t>
      </w:r>
      <w:r w:rsidR="001F4BE4" w:rsidRPr="00041362">
        <w:rPr>
          <w:rFonts w:ascii="Cambria" w:hAnsi="Cambria"/>
        </w:rPr>
        <w:t xml:space="preserve">exual expression, bodily integrity and physical autonomy </w:t>
      </w:r>
      <w:r w:rsidR="001F4BE4" w:rsidRPr="005E47F1">
        <w:rPr>
          <w:rFonts w:ascii="Cambria" w:hAnsi="Cambria"/>
        </w:rPr>
        <w:t xml:space="preserve">are part of the interwoven fabric of children’s </w:t>
      </w:r>
      <w:r w:rsidR="005F57EB">
        <w:rPr>
          <w:rFonts w:ascii="Cambria" w:hAnsi="Cambria"/>
        </w:rPr>
        <w:t xml:space="preserve">right to development of personality to which </w:t>
      </w:r>
      <w:r w:rsidR="001F4BE4" w:rsidRPr="00041362">
        <w:rPr>
          <w:rFonts w:ascii="Cambria" w:hAnsi="Cambria"/>
        </w:rPr>
        <w:t>privacy</w:t>
      </w:r>
      <w:r w:rsidR="005F57EB">
        <w:rPr>
          <w:rFonts w:ascii="Cambria" w:hAnsi="Cambria"/>
        </w:rPr>
        <w:t xml:space="preserve"> serves as a gateway or pathway right, an enabling right which facilitates, indeed makes it possible for the child to evolve in as free and independent manner as nature and nurture may allow</w:t>
      </w:r>
      <w:r w:rsidRPr="005E47F1">
        <w:rPr>
          <w:rFonts w:ascii="Cambria" w:hAnsi="Cambria"/>
        </w:rPr>
        <w:t xml:space="preserve">.  </w:t>
      </w:r>
      <w:r w:rsidR="001F4BE4" w:rsidRPr="005E47F1">
        <w:rPr>
          <w:rFonts w:ascii="Cambria" w:hAnsi="Cambria"/>
        </w:rPr>
        <w:t xml:space="preserve">Adolescents need to be able to </w:t>
      </w:r>
      <w:r w:rsidR="001F4BE4" w:rsidRPr="00041362">
        <w:rPr>
          <w:rFonts w:ascii="Cambria" w:hAnsi="Cambria"/>
        </w:rPr>
        <w:t xml:space="preserve">make decisions regarding their </w:t>
      </w:r>
      <w:r w:rsidR="001F4BE4" w:rsidRPr="005E47F1">
        <w:rPr>
          <w:rFonts w:ascii="Cambria" w:hAnsi="Cambria"/>
        </w:rPr>
        <w:t>well-being</w:t>
      </w:r>
      <w:r w:rsidR="001F4BE4" w:rsidRPr="00041362">
        <w:rPr>
          <w:rFonts w:ascii="Cambria" w:hAnsi="Cambria"/>
        </w:rPr>
        <w:t xml:space="preserve"> and bodies</w:t>
      </w:r>
      <w:r w:rsidR="001F4BE4" w:rsidRPr="005E47F1">
        <w:rPr>
          <w:rFonts w:ascii="Cambria" w:hAnsi="Cambria"/>
        </w:rPr>
        <w:t>, and to safely and privately explore their sexuality as part of their developing maturity</w:t>
      </w:r>
      <w:r w:rsidRPr="005E47F1">
        <w:rPr>
          <w:rFonts w:ascii="Cambria" w:hAnsi="Cambria"/>
        </w:rPr>
        <w:t>. There is a need to address occurrences where t</w:t>
      </w:r>
      <w:r w:rsidR="001F4BE4" w:rsidRPr="005E47F1">
        <w:rPr>
          <w:rFonts w:ascii="Cambria" w:hAnsi="Cambria"/>
        </w:rPr>
        <w:t>he bodily integrity and autonomy rights of children</w:t>
      </w:r>
      <w:r w:rsidRPr="005E47F1">
        <w:rPr>
          <w:rFonts w:ascii="Cambria" w:hAnsi="Cambria"/>
        </w:rPr>
        <w:t xml:space="preserve"> </w:t>
      </w:r>
      <w:r w:rsidR="001F4BE4" w:rsidRPr="005E47F1">
        <w:rPr>
          <w:rFonts w:ascii="Cambria" w:hAnsi="Cambria"/>
        </w:rPr>
        <w:t>are infringed by the actions of Governments, commercial entities, health care and other professionals, parents, and peers.</w:t>
      </w:r>
    </w:p>
    <w:p w14:paraId="2027D262" w14:textId="6BEB1B3D" w:rsidR="00853520" w:rsidRPr="005E47F1" w:rsidRDefault="00853520" w:rsidP="008D0F14">
      <w:pPr>
        <w:rPr>
          <w:rFonts w:ascii="Cambria" w:hAnsi="Cambria"/>
        </w:rPr>
      </w:pPr>
      <w:r w:rsidRPr="005E47F1">
        <w:rPr>
          <w:rFonts w:ascii="Cambria" w:hAnsi="Cambria"/>
        </w:rPr>
        <w:t xml:space="preserve">The SRP’s recommendation on </w:t>
      </w:r>
      <w:r w:rsidRPr="00853520">
        <w:rPr>
          <w:rFonts w:ascii="Cambria" w:hAnsi="Cambria"/>
        </w:rPr>
        <w:t xml:space="preserve">privacy and gender </w:t>
      </w:r>
      <w:r w:rsidR="008D0F14">
        <w:rPr>
          <w:rFonts w:ascii="Cambria" w:hAnsi="Cambria"/>
        </w:rPr>
        <w:t xml:space="preserve">and bodily integrity </w:t>
      </w:r>
      <w:r w:rsidRPr="00853520">
        <w:rPr>
          <w:rFonts w:ascii="Cambria" w:hAnsi="Cambria"/>
        </w:rPr>
        <w:t>issues directly rel</w:t>
      </w:r>
      <w:r w:rsidR="008D0F14">
        <w:rPr>
          <w:rFonts w:ascii="Cambria" w:hAnsi="Cambria"/>
        </w:rPr>
        <w:t>evant</w:t>
      </w:r>
      <w:r w:rsidRPr="00853520">
        <w:rPr>
          <w:rFonts w:ascii="Cambria" w:hAnsi="Cambria"/>
        </w:rPr>
        <w:t xml:space="preserve"> to children </w:t>
      </w:r>
      <w:r>
        <w:rPr>
          <w:rFonts w:ascii="Cambria" w:hAnsi="Cambria"/>
        </w:rPr>
        <w:t xml:space="preserve">are set out </w:t>
      </w:r>
      <w:r w:rsidRPr="00853520">
        <w:rPr>
          <w:rFonts w:ascii="Cambria" w:hAnsi="Cambria"/>
        </w:rPr>
        <w:t xml:space="preserve">in the </w:t>
      </w:r>
      <w:r w:rsidR="005E47F1">
        <w:rPr>
          <w:rFonts w:ascii="Cambria" w:hAnsi="Cambria"/>
        </w:rPr>
        <w:t xml:space="preserve">mandate’s </w:t>
      </w:r>
      <w:r w:rsidRPr="00853520">
        <w:rPr>
          <w:rFonts w:ascii="Cambria" w:hAnsi="Cambria"/>
        </w:rPr>
        <w:t>‘Recommendations for protecting against gender based privacy infringements’</w:t>
      </w:r>
      <w:r>
        <w:rPr>
          <w:rFonts w:ascii="Cambria" w:hAnsi="Cambria"/>
        </w:rPr>
        <w:t xml:space="preserve"> </w:t>
      </w:r>
      <w:r w:rsidRPr="007D1BBD">
        <w:rPr>
          <w:rFonts w:ascii="Cambria" w:hAnsi="Cambria"/>
        </w:rPr>
        <w:t>(</w:t>
      </w:r>
      <w:hyperlink r:id="rId11" w:history="1">
        <w:r w:rsidRPr="005E47F1">
          <w:t>A/HRC/43/52</w:t>
        </w:r>
      </w:hyperlink>
      <w:r w:rsidR="008D0F14" w:rsidRPr="005E47F1">
        <w:rPr>
          <w:rFonts w:ascii="Cambria" w:hAnsi="Cambria"/>
        </w:rPr>
        <w:t>)</w:t>
      </w:r>
      <w:r w:rsidRPr="007D1BBD">
        <w:rPr>
          <w:rFonts w:ascii="Cambria" w:hAnsi="Cambria"/>
        </w:rPr>
        <w:t>.</w:t>
      </w:r>
    </w:p>
    <w:p w14:paraId="038AFD6B" w14:textId="4B1BFA73" w:rsidR="002B5AFD" w:rsidRPr="002B5AFD" w:rsidRDefault="001F4BE4" w:rsidP="001F4BE4">
      <w:pPr>
        <w:spacing w:before="100" w:beforeAutospacing="1" w:after="100" w:afterAutospacing="1"/>
        <w:rPr>
          <w:rFonts w:ascii="Cambria" w:hAnsi="Cambria"/>
          <w:lang w:val="en-US"/>
        </w:rPr>
      </w:pPr>
      <w:r w:rsidRPr="005E47F1">
        <w:rPr>
          <w:rFonts w:ascii="Cambria" w:hAnsi="Cambria"/>
        </w:rPr>
        <w:t>Infringements of bodily privacy impact other rights</w:t>
      </w:r>
      <w:r w:rsidR="00853520">
        <w:rPr>
          <w:rFonts w:ascii="Cambria" w:hAnsi="Cambria"/>
          <w:lang w:val="en-US"/>
        </w:rPr>
        <w:t>, for example</w:t>
      </w:r>
      <w:r w:rsidRPr="002B5AFD">
        <w:rPr>
          <w:rFonts w:ascii="Cambria" w:hAnsi="Cambria"/>
          <w:lang w:val="en-US"/>
        </w:rPr>
        <w:t xml:space="preserve">: </w:t>
      </w:r>
    </w:p>
    <w:p w14:paraId="53C680B4" w14:textId="642FFDE7" w:rsidR="002B5AFD" w:rsidRPr="007258F3" w:rsidRDefault="001F4BE4" w:rsidP="002B5AFD">
      <w:pPr>
        <w:pStyle w:val="ListParagraph"/>
        <w:numPr>
          <w:ilvl w:val="0"/>
          <w:numId w:val="8"/>
        </w:numPr>
        <w:spacing w:before="100" w:beforeAutospacing="1" w:after="100" w:afterAutospacing="1"/>
        <w:rPr>
          <w:rFonts w:ascii="Cambria" w:eastAsia="Times New Roman" w:hAnsi="Cambria" w:cs="Times New Roman"/>
          <w:sz w:val="24"/>
          <w:szCs w:val="24"/>
          <w:lang w:eastAsia="en-GB"/>
        </w:rPr>
      </w:pPr>
      <w:r w:rsidRPr="002B5AFD">
        <w:rPr>
          <w:rFonts w:ascii="Cambria" w:eastAsia="Times New Roman" w:hAnsi="Cambria" w:cs="Times New Roman"/>
          <w:sz w:val="24"/>
          <w:szCs w:val="24"/>
          <w:lang w:val="en-US" w:eastAsia="en-GB"/>
        </w:rPr>
        <w:t>m</w:t>
      </w:r>
      <w:proofErr w:type="spellStart"/>
      <w:r w:rsidRPr="002B5AFD">
        <w:rPr>
          <w:rFonts w:ascii="Cambria" w:eastAsia="Times New Roman" w:hAnsi="Cambria" w:cs="Times New Roman"/>
          <w:sz w:val="24"/>
          <w:szCs w:val="24"/>
          <w:lang w:eastAsia="en-GB"/>
        </w:rPr>
        <w:t>andatory</w:t>
      </w:r>
      <w:proofErr w:type="spellEnd"/>
      <w:r w:rsidRPr="002B5AFD">
        <w:rPr>
          <w:rFonts w:ascii="Cambria" w:eastAsia="Times New Roman" w:hAnsi="Cambria" w:cs="Times New Roman"/>
          <w:sz w:val="24"/>
          <w:szCs w:val="24"/>
          <w:lang w:eastAsia="en-GB"/>
        </w:rPr>
        <w:t xml:space="preserve"> pregnancy</w:t>
      </w:r>
      <w:r w:rsidR="005F57EB">
        <w:rPr>
          <w:rFonts w:ascii="Cambria" w:eastAsia="Times New Roman" w:hAnsi="Cambria" w:cs="Times New Roman"/>
          <w:sz w:val="24"/>
          <w:szCs w:val="24"/>
          <w:lang w:eastAsia="en-GB"/>
        </w:rPr>
        <w:t xml:space="preserve"> </w:t>
      </w:r>
      <w:r w:rsidRPr="002B5AFD">
        <w:rPr>
          <w:rFonts w:ascii="Cambria" w:eastAsia="Times New Roman" w:hAnsi="Cambria" w:cs="Times New Roman"/>
          <w:sz w:val="24"/>
          <w:szCs w:val="24"/>
          <w:lang w:eastAsia="en-GB"/>
        </w:rPr>
        <w:t>testing infringe</w:t>
      </w:r>
      <w:r w:rsidRPr="002B5AFD">
        <w:rPr>
          <w:rFonts w:ascii="Cambria" w:eastAsia="Times New Roman" w:hAnsi="Cambria" w:cs="Times New Roman"/>
          <w:sz w:val="24"/>
          <w:szCs w:val="24"/>
          <w:lang w:val="en-US" w:eastAsia="en-GB"/>
        </w:rPr>
        <w:t>s</w:t>
      </w:r>
      <w:r w:rsidRPr="002B5AFD">
        <w:rPr>
          <w:rFonts w:ascii="Cambria" w:eastAsia="Times New Roman" w:hAnsi="Cambria" w:cs="Times New Roman"/>
          <w:sz w:val="24"/>
          <w:szCs w:val="24"/>
          <w:lang w:eastAsia="en-GB"/>
        </w:rPr>
        <w:t xml:space="preserve"> girls’ rights to dignity, equality, and autonomy;</w:t>
      </w:r>
      <w:r w:rsidRPr="002B5AFD">
        <w:rPr>
          <w:rFonts w:ascii="Cambria" w:hAnsi="Cambria"/>
          <w:sz w:val="24"/>
          <w:szCs w:val="24"/>
          <w:lang w:val="en-US"/>
        </w:rPr>
        <w:t xml:space="preserve"> </w:t>
      </w:r>
    </w:p>
    <w:p w14:paraId="0130BB90" w14:textId="5A9F862F" w:rsidR="005F57EB" w:rsidRPr="002B5AFD" w:rsidRDefault="005F57EB" w:rsidP="002B5AFD">
      <w:pPr>
        <w:pStyle w:val="ListParagraph"/>
        <w:numPr>
          <w:ilvl w:val="0"/>
          <w:numId w:val="8"/>
        </w:numPr>
        <w:spacing w:before="100" w:beforeAutospacing="1" w:after="100" w:afterAutospacing="1"/>
        <w:rPr>
          <w:rFonts w:ascii="Cambria" w:eastAsia="Times New Roman" w:hAnsi="Cambria" w:cs="Times New Roman"/>
          <w:sz w:val="24"/>
          <w:szCs w:val="24"/>
          <w:lang w:eastAsia="en-GB"/>
        </w:rPr>
      </w:pPr>
      <w:r>
        <w:rPr>
          <w:rFonts w:ascii="Cambria" w:eastAsia="Times New Roman" w:hAnsi="Cambria" w:cs="Times New Roman"/>
          <w:sz w:val="24"/>
          <w:szCs w:val="24"/>
          <w:lang w:val="en-US" w:eastAsia="en-GB"/>
        </w:rPr>
        <w:t xml:space="preserve">“voluntary” virginity </w:t>
      </w:r>
      <w:r w:rsidRPr="002B5AFD">
        <w:rPr>
          <w:rFonts w:ascii="Cambria" w:eastAsia="Times New Roman" w:hAnsi="Cambria" w:cs="Times New Roman"/>
          <w:sz w:val="24"/>
          <w:szCs w:val="24"/>
          <w:lang w:eastAsia="en-GB"/>
        </w:rPr>
        <w:t>testing</w:t>
      </w:r>
      <w:r>
        <w:rPr>
          <w:rFonts w:ascii="Cambria" w:eastAsia="Times New Roman" w:hAnsi="Cambria" w:cs="Times New Roman"/>
          <w:sz w:val="24"/>
          <w:szCs w:val="24"/>
          <w:lang w:eastAsia="en-GB"/>
        </w:rPr>
        <w:t>, often imposed or otherwise insisted upon by parents</w:t>
      </w:r>
      <w:r w:rsidR="003349A4">
        <w:rPr>
          <w:rFonts w:ascii="Cambria" w:eastAsia="Times New Roman" w:hAnsi="Cambria" w:cs="Times New Roman"/>
          <w:sz w:val="24"/>
          <w:szCs w:val="24"/>
          <w:lang w:eastAsia="en-GB"/>
        </w:rPr>
        <w:t xml:space="preserve"> also</w:t>
      </w:r>
      <w:r w:rsidRPr="002B5AFD">
        <w:rPr>
          <w:rFonts w:ascii="Cambria" w:eastAsia="Times New Roman" w:hAnsi="Cambria" w:cs="Times New Roman"/>
          <w:sz w:val="24"/>
          <w:szCs w:val="24"/>
          <w:lang w:eastAsia="en-GB"/>
        </w:rPr>
        <w:t xml:space="preserve"> infringe</w:t>
      </w:r>
      <w:r w:rsidRPr="002B5AFD">
        <w:rPr>
          <w:rFonts w:ascii="Cambria" w:eastAsia="Times New Roman" w:hAnsi="Cambria" w:cs="Times New Roman"/>
          <w:sz w:val="24"/>
          <w:szCs w:val="24"/>
          <w:lang w:val="en-US" w:eastAsia="en-GB"/>
        </w:rPr>
        <w:t>s</w:t>
      </w:r>
      <w:r w:rsidRPr="002B5AFD">
        <w:rPr>
          <w:rFonts w:ascii="Cambria" w:eastAsia="Times New Roman" w:hAnsi="Cambria" w:cs="Times New Roman"/>
          <w:sz w:val="24"/>
          <w:szCs w:val="24"/>
          <w:lang w:eastAsia="en-GB"/>
        </w:rPr>
        <w:t xml:space="preserve"> girls’ rights to dignity, equality, and autonomy</w:t>
      </w:r>
    </w:p>
    <w:p w14:paraId="35568ED0" w14:textId="78626C26" w:rsidR="002B5AFD" w:rsidRPr="002B5AFD" w:rsidRDefault="001F4BE4" w:rsidP="002B5AFD">
      <w:pPr>
        <w:pStyle w:val="ListParagraph"/>
        <w:numPr>
          <w:ilvl w:val="0"/>
          <w:numId w:val="8"/>
        </w:numPr>
        <w:spacing w:before="100" w:beforeAutospacing="1" w:after="100" w:afterAutospacing="1"/>
        <w:rPr>
          <w:rFonts w:ascii="Cambria" w:hAnsi="Cambria"/>
          <w:sz w:val="24"/>
          <w:szCs w:val="24"/>
          <w:lang w:val="en-US"/>
        </w:rPr>
      </w:pPr>
      <w:r w:rsidRPr="002B5AFD">
        <w:rPr>
          <w:rFonts w:ascii="Cambria" w:hAnsi="Cambria"/>
          <w:sz w:val="24"/>
          <w:szCs w:val="24"/>
          <w:lang w:val="en-US"/>
        </w:rPr>
        <w:t>survey</w:t>
      </w:r>
      <w:r w:rsidR="005E47F1">
        <w:rPr>
          <w:rFonts w:ascii="Cambria" w:hAnsi="Cambria"/>
          <w:sz w:val="24"/>
          <w:szCs w:val="24"/>
          <w:lang w:val="en-US"/>
        </w:rPr>
        <w:t xml:space="preserve">ing </w:t>
      </w:r>
      <w:r w:rsidRPr="002B5AFD">
        <w:rPr>
          <w:rFonts w:ascii="Cambria" w:hAnsi="Cambria"/>
          <w:sz w:val="24"/>
          <w:szCs w:val="24"/>
          <w:lang w:val="en-US"/>
        </w:rPr>
        <w:t>s</w:t>
      </w:r>
      <w:r w:rsidR="005E47F1">
        <w:rPr>
          <w:rFonts w:ascii="Cambria" w:hAnsi="Cambria"/>
          <w:sz w:val="24"/>
          <w:szCs w:val="24"/>
          <w:lang w:val="en-US"/>
        </w:rPr>
        <w:t>tudents</w:t>
      </w:r>
      <w:r w:rsidRPr="002B5AFD">
        <w:rPr>
          <w:rFonts w:ascii="Cambria" w:hAnsi="Cambria"/>
          <w:sz w:val="24"/>
          <w:szCs w:val="24"/>
          <w:lang w:val="en-US"/>
        </w:rPr>
        <w:t xml:space="preserve"> to identify </w:t>
      </w:r>
      <w:r w:rsidR="005E47F1">
        <w:rPr>
          <w:rFonts w:ascii="Cambria" w:hAnsi="Cambria"/>
          <w:sz w:val="24"/>
          <w:szCs w:val="24"/>
          <w:lang w:val="en-US"/>
        </w:rPr>
        <w:t>those</w:t>
      </w:r>
      <w:r w:rsidRPr="002B5AFD">
        <w:rPr>
          <w:rFonts w:ascii="Cambria" w:hAnsi="Cambria"/>
          <w:sz w:val="24"/>
          <w:szCs w:val="24"/>
          <w:lang w:val="en-US"/>
        </w:rPr>
        <w:t xml:space="preserve"> with different sexual orientations and gender identities</w:t>
      </w:r>
      <w:r w:rsidR="005E47F1">
        <w:rPr>
          <w:rFonts w:ascii="Cambria" w:hAnsi="Cambria"/>
          <w:sz w:val="24"/>
          <w:szCs w:val="24"/>
          <w:lang w:val="en-US"/>
        </w:rPr>
        <w:t>,</w:t>
      </w:r>
      <w:r w:rsidRPr="002B5AFD">
        <w:rPr>
          <w:rFonts w:ascii="Cambria" w:hAnsi="Cambria"/>
          <w:sz w:val="24"/>
          <w:szCs w:val="24"/>
          <w:lang w:val="en-US"/>
        </w:rPr>
        <w:t xml:space="preserve"> violate the right to non-discrimination, and when applied to expel students, breach their right to education</w:t>
      </w:r>
      <w:r w:rsidR="005E47F1">
        <w:rPr>
          <w:rFonts w:ascii="Cambria" w:hAnsi="Cambria"/>
          <w:sz w:val="24"/>
          <w:szCs w:val="24"/>
          <w:lang w:val="en-US"/>
        </w:rPr>
        <w:t>;</w:t>
      </w:r>
      <w:r w:rsidRPr="002B5AFD">
        <w:rPr>
          <w:rFonts w:ascii="Cambria" w:hAnsi="Cambria"/>
          <w:sz w:val="24"/>
          <w:szCs w:val="24"/>
          <w:lang w:val="en-US"/>
        </w:rPr>
        <w:t xml:space="preserve"> </w:t>
      </w:r>
    </w:p>
    <w:p w14:paraId="53FAA05F" w14:textId="68346C82" w:rsidR="001F4BE4" w:rsidRPr="002B5AFD" w:rsidRDefault="001F4BE4" w:rsidP="002B5AFD">
      <w:pPr>
        <w:pStyle w:val="ListParagraph"/>
        <w:numPr>
          <w:ilvl w:val="0"/>
          <w:numId w:val="8"/>
        </w:numPr>
        <w:spacing w:before="100" w:beforeAutospacing="1" w:after="100" w:afterAutospacing="1"/>
        <w:rPr>
          <w:rFonts w:ascii="Cambria" w:eastAsia="Times New Roman" w:hAnsi="Cambria" w:cs="Times New Roman"/>
          <w:sz w:val="24"/>
          <w:szCs w:val="24"/>
          <w:lang w:eastAsia="en-GB"/>
        </w:rPr>
      </w:pPr>
      <w:r w:rsidRPr="002B5AFD">
        <w:rPr>
          <w:rFonts w:ascii="Cambria" w:hAnsi="Cambria"/>
          <w:sz w:val="24"/>
          <w:szCs w:val="24"/>
          <w:lang w:val="en-US"/>
        </w:rPr>
        <w:t>Highly medicalised processes entailing surgery to access legal gender recognition, implicate the right to health</w:t>
      </w:r>
      <w:r w:rsidR="00564684">
        <w:rPr>
          <w:rFonts w:ascii="Cambria" w:hAnsi="Cambria"/>
          <w:color w:val="5B315E"/>
          <w:sz w:val="24"/>
          <w:szCs w:val="24"/>
          <w:lang w:val="en-AU"/>
        </w:rPr>
        <w:t>.</w:t>
      </w:r>
      <w:r w:rsidRPr="002B5AFD">
        <w:rPr>
          <w:rFonts w:ascii="Cambria" w:hAnsi="Cambria"/>
          <w:color w:val="5B315E"/>
          <w:sz w:val="24"/>
          <w:szCs w:val="24"/>
          <w:lang w:val="en-AU"/>
        </w:rPr>
        <w:t xml:space="preserve"> </w:t>
      </w:r>
    </w:p>
    <w:p w14:paraId="54138502" w14:textId="42E7E247" w:rsidR="00CF2EA5" w:rsidRDefault="001F4BE4" w:rsidP="001F4BE4">
      <w:pPr>
        <w:pStyle w:val="NormalWeb"/>
        <w:rPr>
          <w:rFonts w:ascii="Cambria" w:hAnsi="Cambria"/>
          <w:lang w:val="en-US"/>
        </w:rPr>
      </w:pPr>
      <w:r w:rsidRPr="00041362">
        <w:rPr>
          <w:rFonts w:ascii="Cambria" w:hAnsi="Cambria"/>
          <w:lang w:val="en-US"/>
        </w:rPr>
        <w:lastRenderedPageBreak/>
        <w:t>The</w:t>
      </w:r>
      <w:r w:rsidR="00CF2EA5">
        <w:rPr>
          <w:rFonts w:ascii="Cambria" w:hAnsi="Cambria"/>
          <w:lang w:val="en-US"/>
        </w:rPr>
        <w:t xml:space="preserve">refore, it is important to acknowledge and address this issue in section E. </w:t>
      </w:r>
    </w:p>
    <w:p w14:paraId="2888C99D" w14:textId="77777777" w:rsidR="00C70C8B" w:rsidRDefault="003614AF" w:rsidP="003614AF">
      <w:pPr>
        <w:spacing w:before="100" w:beforeAutospacing="1" w:after="100" w:afterAutospacing="1"/>
        <w:rPr>
          <w:rFonts w:ascii="Cambria" w:eastAsia="Times New Roman" w:hAnsi="Cambria" w:cs="Times New Roman"/>
          <w:lang w:val="en-CA" w:eastAsia="en-GB"/>
        </w:rPr>
      </w:pPr>
      <w:r w:rsidRPr="00041362">
        <w:rPr>
          <w:rFonts w:ascii="Cambria" w:hAnsi="Cambria"/>
          <w:lang w:val="en-US"/>
        </w:rPr>
        <w:t>T</w:t>
      </w:r>
      <w:r w:rsidRPr="00041362">
        <w:rPr>
          <w:rFonts w:ascii="Cambria" w:hAnsi="Cambria"/>
        </w:rPr>
        <w:t>he free development of personality requires that the individual is protected against the unlimited collection, storage, use and sharing of personal data.</w:t>
      </w:r>
      <w:r w:rsidRPr="00041362">
        <w:rPr>
          <w:rStyle w:val="FootnoteReference"/>
          <w:rFonts w:ascii="Cambria" w:hAnsi="Cambria"/>
        </w:rPr>
        <w:footnoteReference w:id="6"/>
      </w:r>
      <w:r w:rsidRPr="00041362">
        <w:rPr>
          <w:rFonts w:ascii="Cambria" w:eastAsia="Times New Roman" w:hAnsi="Cambria" w:cs="Times New Roman"/>
          <w:lang w:val="en-CA" w:eastAsia="en-GB"/>
        </w:rPr>
        <w:t xml:space="preserve"> </w:t>
      </w:r>
      <w:r w:rsidRPr="00041362">
        <w:rPr>
          <w:rFonts w:ascii="Cambria" w:eastAsia="Times New Roman" w:hAnsi="Cambria" w:cs="Times New Roman"/>
          <w:lang w:val="en-US" w:eastAsia="en-GB"/>
        </w:rPr>
        <w:t xml:space="preserve">In the case of children, their personality and autonomy can be </w:t>
      </w:r>
      <w:r w:rsidR="00567466" w:rsidRPr="00041362">
        <w:rPr>
          <w:rFonts w:ascii="Cambria" w:eastAsia="Times New Roman" w:hAnsi="Cambria" w:cs="Times New Roman"/>
          <w:lang w:val="en-US" w:eastAsia="en-GB"/>
        </w:rPr>
        <w:t>nurtured</w:t>
      </w:r>
      <w:r w:rsidRPr="00041362">
        <w:rPr>
          <w:rFonts w:ascii="Cambria" w:eastAsia="Times New Roman" w:hAnsi="Cambria" w:cs="Times New Roman"/>
          <w:lang w:val="en-US" w:eastAsia="en-GB"/>
        </w:rPr>
        <w:t xml:space="preserve"> </w:t>
      </w:r>
      <w:r w:rsidRPr="00041362">
        <w:rPr>
          <w:rFonts w:ascii="Cambria" w:hAnsi="Cambria" w:cs="Arial"/>
          <w:lang w:val="en-US"/>
        </w:rPr>
        <w:t xml:space="preserve">by </w:t>
      </w:r>
      <w:r w:rsidRPr="00041362">
        <w:rPr>
          <w:rFonts w:ascii="Cambria" w:hAnsi="Cambria" w:cs="Arial"/>
        </w:rPr>
        <w:t>minimis</w:t>
      </w:r>
      <w:r w:rsidRPr="00041362">
        <w:rPr>
          <w:rFonts w:ascii="Cambria" w:hAnsi="Cambria" w:cs="Arial"/>
          <w:lang w:val="en-US"/>
        </w:rPr>
        <w:t>ing</w:t>
      </w:r>
      <w:r w:rsidRPr="00041362">
        <w:rPr>
          <w:rFonts w:ascii="Cambria" w:hAnsi="Cambria" w:cs="Arial"/>
        </w:rPr>
        <w:t xml:space="preserve"> their digital footprints</w:t>
      </w:r>
      <w:r w:rsidRPr="00041362">
        <w:rPr>
          <w:rFonts w:ascii="Cambria" w:hAnsi="Cambria" w:cs="Arial"/>
          <w:lang w:val="en-US"/>
        </w:rPr>
        <w:t>.</w:t>
      </w:r>
      <w:r>
        <w:rPr>
          <w:rFonts w:ascii="Cambria" w:eastAsia="Times New Roman" w:hAnsi="Cambria" w:cs="Times New Roman"/>
          <w:lang w:val="en-CA" w:eastAsia="en-GB"/>
        </w:rPr>
        <w:t xml:space="preserve"> </w:t>
      </w:r>
    </w:p>
    <w:p w14:paraId="54E08A25" w14:textId="0C21C5C9" w:rsidR="003614AF" w:rsidRDefault="003614AF" w:rsidP="003614AF">
      <w:pPr>
        <w:spacing w:before="100" w:beforeAutospacing="1" w:after="100" w:afterAutospacing="1"/>
        <w:rPr>
          <w:rFonts w:ascii="Cambria" w:eastAsia="Times New Roman" w:hAnsi="Cambria" w:cs="Times New Roman"/>
          <w:lang w:val="en" w:eastAsia="en-GB"/>
        </w:rPr>
      </w:pPr>
      <w:r w:rsidRPr="00041362">
        <w:rPr>
          <w:rFonts w:ascii="Cambria" w:hAnsi="Cambria" w:cs="Arial"/>
          <w:lang w:val="en-US"/>
        </w:rPr>
        <w:t>G</w:t>
      </w:r>
      <w:r w:rsidR="00567466" w:rsidRPr="00041362">
        <w:rPr>
          <w:rFonts w:ascii="Cambria" w:hAnsi="Cambria" w:cs="Arial"/>
        </w:rPr>
        <w:t>overnments</w:t>
      </w:r>
      <w:r w:rsidRPr="00041362">
        <w:rPr>
          <w:rFonts w:ascii="Cambria" w:hAnsi="Cambria" w:cs="Arial"/>
        </w:rPr>
        <w:t xml:space="preserve"> must establish frameworks that allow innovation around tools and mechanisms </w:t>
      </w:r>
      <w:r w:rsidRPr="00041362">
        <w:rPr>
          <w:rFonts w:ascii="Cambria" w:hAnsi="Cambria" w:cs="Arial"/>
          <w:iCs/>
        </w:rPr>
        <w:t>addressing children’s privacy</w:t>
      </w:r>
      <w:r w:rsidRPr="00041362">
        <w:rPr>
          <w:rFonts w:ascii="Cambria" w:hAnsi="Cambria" w:cs="Arial"/>
        </w:rPr>
        <w:t>.</w:t>
      </w:r>
      <w:r w:rsidRPr="00041362">
        <w:rPr>
          <w:rFonts w:ascii="Cambria" w:hAnsi="Cambria" w:cs="Arial"/>
          <w:lang w:val="en-US"/>
        </w:rPr>
        <w:t xml:space="preserve"> </w:t>
      </w:r>
      <w:r w:rsidRPr="00041362">
        <w:rPr>
          <w:rFonts w:ascii="Cambria" w:hAnsi="Cambria" w:cs="Arial"/>
          <w:iCs/>
          <w:lang w:val="en-US"/>
        </w:rPr>
        <w:t>New</w:t>
      </w:r>
      <w:r w:rsidRPr="00041362">
        <w:rPr>
          <w:rFonts w:ascii="Cambria" w:hAnsi="Cambria" w:cs="Arial"/>
          <w:iCs/>
        </w:rPr>
        <w:t xml:space="preserve"> technologies can advance the purpose of (often outdated) laws and regulations.</w:t>
      </w:r>
      <w:r>
        <w:rPr>
          <w:rFonts w:ascii="Cambria" w:hAnsi="Cambria" w:cs="Arial"/>
          <w:iCs/>
        </w:rPr>
        <w:t xml:space="preserve"> </w:t>
      </w:r>
      <w:r w:rsidRPr="00041362">
        <w:rPr>
          <w:rFonts w:ascii="Cambria" w:hAnsi="Cambria"/>
          <w:highlight w:val="white"/>
          <w:lang w:val="en-AU"/>
        </w:rPr>
        <w:t xml:space="preserve">Privacy engineering is needed as a counter to </w:t>
      </w:r>
      <w:r w:rsidRPr="00041362">
        <w:rPr>
          <w:rFonts w:ascii="Cambria" w:hAnsi="Cambria"/>
          <w:highlight w:val="white"/>
        </w:rPr>
        <w:t>“persuasive design”</w:t>
      </w:r>
      <w:r w:rsidRPr="00041362">
        <w:rPr>
          <w:rFonts w:ascii="Cambria" w:hAnsi="Cambria"/>
        </w:rPr>
        <w:t>.</w:t>
      </w:r>
      <w:r w:rsidRPr="00041362">
        <w:rPr>
          <w:rFonts w:ascii="Cambria" w:hAnsi="Cambria"/>
          <w:b/>
          <w:bCs/>
          <w:lang w:val="en-AU"/>
        </w:rPr>
        <w:t xml:space="preserve"> </w:t>
      </w:r>
      <w:r w:rsidRPr="00041362">
        <w:rPr>
          <w:rFonts w:ascii="Cambria" w:hAnsi="Cambria"/>
          <w:b/>
          <w:bCs/>
          <w:vertAlign w:val="subscript"/>
          <w:lang w:val="en-AU"/>
        </w:rPr>
        <w:t xml:space="preserve"> </w:t>
      </w:r>
      <w:r w:rsidRPr="00041362">
        <w:rPr>
          <w:rFonts w:ascii="Cambria" w:eastAsia="Times New Roman" w:hAnsi="Cambria" w:cs="Times New Roman"/>
          <w:lang w:val="en" w:eastAsia="en-GB"/>
        </w:rPr>
        <w:t xml:space="preserve">There is much more scope to work in partnership across governments, civil society, industry and children to co-build </w:t>
      </w:r>
      <w:r w:rsidR="00567466" w:rsidRPr="00041362">
        <w:rPr>
          <w:rFonts w:ascii="Cambria" w:eastAsia="Times New Roman" w:hAnsi="Cambria" w:cs="Times New Roman"/>
          <w:lang w:val="en" w:eastAsia="en-GB"/>
        </w:rPr>
        <w:t>as prototypes</w:t>
      </w:r>
      <w:r w:rsidR="00C70C8B">
        <w:rPr>
          <w:rFonts w:ascii="Cambria" w:eastAsia="Times New Roman" w:hAnsi="Cambria" w:cs="Times New Roman"/>
          <w:lang w:val="en" w:eastAsia="en-GB"/>
        </w:rPr>
        <w:t>,</w:t>
      </w:r>
      <w:r w:rsidR="00567466">
        <w:rPr>
          <w:rFonts w:ascii="Cambria" w:eastAsia="Times New Roman" w:hAnsi="Cambria" w:cs="Times New Roman"/>
          <w:lang w:val="en" w:eastAsia="en-GB"/>
        </w:rPr>
        <w:t xml:space="preserve"> privacy</w:t>
      </w:r>
      <w:r w:rsidR="00E11158">
        <w:rPr>
          <w:rFonts w:ascii="Cambria" w:eastAsia="Times New Roman" w:hAnsi="Cambria" w:cs="Times New Roman"/>
          <w:lang w:val="en" w:eastAsia="en-GB"/>
        </w:rPr>
        <w:t>-</w:t>
      </w:r>
      <w:r w:rsidR="00567466">
        <w:rPr>
          <w:rFonts w:ascii="Cambria" w:eastAsia="Times New Roman" w:hAnsi="Cambria" w:cs="Times New Roman"/>
          <w:lang w:val="en" w:eastAsia="en-GB"/>
        </w:rPr>
        <w:t xml:space="preserve"> promoting online experiences for children</w:t>
      </w:r>
      <w:r w:rsidRPr="00041362">
        <w:rPr>
          <w:rFonts w:ascii="Cambria" w:eastAsia="Times New Roman" w:hAnsi="Cambria" w:cs="Times New Roman"/>
          <w:lang w:val="en" w:eastAsia="en-GB"/>
        </w:rPr>
        <w:t xml:space="preserve">. </w:t>
      </w:r>
    </w:p>
    <w:p w14:paraId="5D6C0309" w14:textId="2BE2B68F" w:rsidR="00567466" w:rsidRDefault="00567466" w:rsidP="003614AF">
      <w:pPr>
        <w:spacing w:before="100" w:beforeAutospacing="1" w:after="100" w:afterAutospacing="1"/>
        <w:rPr>
          <w:rFonts w:ascii="Cambria" w:hAnsi="Cambria"/>
        </w:rPr>
      </w:pPr>
      <w:r w:rsidRPr="002B5AFD">
        <w:rPr>
          <w:rFonts w:ascii="Cambria" w:hAnsi="Cambria"/>
          <w:u w:val="single"/>
        </w:rPr>
        <w:t>It is recommended</w:t>
      </w:r>
      <w:r>
        <w:rPr>
          <w:rFonts w:ascii="Cambria" w:hAnsi="Cambria"/>
          <w:u w:val="single"/>
        </w:rPr>
        <w:t xml:space="preserve"> </w:t>
      </w:r>
      <w:r w:rsidRPr="00567466">
        <w:rPr>
          <w:rFonts w:ascii="Cambria" w:hAnsi="Cambria"/>
        </w:rPr>
        <w:t>that</w:t>
      </w:r>
      <w:r>
        <w:rPr>
          <w:rFonts w:ascii="Cambria" w:hAnsi="Cambria"/>
        </w:rPr>
        <w:t>:</w:t>
      </w:r>
    </w:p>
    <w:p w14:paraId="06A3A8A2" w14:textId="6428E174" w:rsidR="00A43D1E" w:rsidRPr="00A43D1E" w:rsidRDefault="00567466" w:rsidP="00A43D1E">
      <w:pPr>
        <w:pStyle w:val="ListParagraph"/>
        <w:numPr>
          <w:ilvl w:val="0"/>
          <w:numId w:val="13"/>
        </w:numPr>
        <w:spacing w:before="100" w:beforeAutospacing="1" w:after="100" w:afterAutospacing="1"/>
        <w:rPr>
          <w:rFonts w:ascii="Cambria" w:eastAsia="Times New Roman" w:hAnsi="Cambria" w:cs="Times New Roman"/>
          <w:sz w:val="24"/>
          <w:szCs w:val="24"/>
          <w:lang w:eastAsia="en-GB"/>
        </w:rPr>
      </w:pPr>
      <w:r w:rsidRPr="00A43D1E">
        <w:rPr>
          <w:rFonts w:ascii="Cambria" w:hAnsi="Cambria"/>
          <w:sz w:val="24"/>
          <w:szCs w:val="24"/>
        </w:rPr>
        <w:t>States actively encourage proactive privacy engineering approaches to maximise children’s positive online experiences including through establishment of research grants or other mechanisms</w:t>
      </w:r>
      <w:r w:rsidR="00C70C8B">
        <w:rPr>
          <w:rFonts w:ascii="Cambria" w:hAnsi="Cambria"/>
          <w:sz w:val="24"/>
          <w:szCs w:val="24"/>
        </w:rPr>
        <w:t>;</w:t>
      </w:r>
    </w:p>
    <w:p w14:paraId="07D6B3BD" w14:textId="4A305473" w:rsidR="00BC0E9F" w:rsidRPr="000D2BB3" w:rsidRDefault="003614AF" w:rsidP="00A43D1E">
      <w:pPr>
        <w:pStyle w:val="ListParagraph"/>
        <w:numPr>
          <w:ilvl w:val="0"/>
          <w:numId w:val="13"/>
        </w:numPr>
        <w:spacing w:before="100" w:beforeAutospacing="1" w:after="100" w:afterAutospacing="1"/>
        <w:rPr>
          <w:rFonts w:ascii="Cambria" w:eastAsia="Times New Roman" w:hAnsi="Cambria" w:cs="Times New Roman"/>
          <w:sz w:val="24"/>
          <w:szCs w:val="24"/>
          <w:lang w:eastAsia="en-GB"/>
        </w:rPr>
      </w:pPr>
      <w:r w:rsidRPr="00A43D1E">
        <w:rPr>
          <w:rFonts w:ascii="Cambria" w:hAnsi="Cambria"/>
          <w:sz w:val="24"/>
          <w:szCs w:val="24"/>
          <w:lang w:val="en-US"/>
        </w:rPr>
        <w:t>In</w:t>
      </w:r>
      <w:r w:rsidRPr="00A43D1E">
        <w:rPr>
          <w:rFonts w:ascii="Cambria" w:hAnsi="Cambria"/>
          <w:sz w:val="24"/>
          <w:szCs w:val="24"/>
        </w:rPr>
        <w:t xml:space="preserve"> a conflict between a commercial use and the right to privacy of a child, the primary consideration </w:t>
      </w:r>
      <w:r w:rsidRPr="00A43D1E">
        <w:rPr>
          <w:rFonts w:ascii="Cambria" w:hAnsi="Cambria"/>
          <w:sz w:val="24"/>
          <w:szCs w:val="24"/>
          <w:lang w:val="en-US"/>
        </w:rPr>
        <w:t xml:space="preserve">is the </w:t>
      </w:r>
      <w:r w:rsidRPr="00A43D1E">
        <w:rPr>
          <w:rFonts w:ascii="Cambria" w:hAnsi="Cambria"/>
          <w:sz w:val="24"/>
          <w:szCs w:val="24"/>
        </w:rPr>
        <w:t>best interest of the child</w:t>
      </w:r>
      <w:r w:rsidRPr="00A43D1E">
        <w:rPr>
          <w:rFonts w:ascii="Cambria" w:hAnsi="Cambria"/>
          <w:sz w:val="24"/>
          <w:szCs w:val="24"/>
          <w:lang w:val="en-US"/>
        </w:rPr>
        <w:t xml:space="preserve"> </w:t>
      </w:r>
      <w:r w:rsidRPr="00A43D1E">
        <w:rPr>
          <w:rFonts w:ascii="Cambria" w:hAnsi="Cambria"/>
          <w:sz w:val="24"/>
          <w:szCs w:val="24"/>
        </w:rPr>
        <w:t xml:space="preserve">to enjoy their rights without being exposed </w:t>
      </w:r>
      <w:r w:rsidR="00FB3645">
        <w:rPr>
          <w:rFonts w:ascii="Cambria" w:hAnsi="Cambria"/>
          <w:sz w:val="24"/>
          <w:szCs w:val="24"/>
        </w:rPr>
        <w:t xml:space="preserve">to </w:t>
      </w:r>
      <w:r w:rsidRPr="00A43D1E">
        <w:rPr>
          <w:rFonts w:ascii="Cambria" w:hAnsi="Cambria"/>
          <w:sz w:val="24"/>
          <w:szCs w:val="24"/>
        </w:rPr>
        <w:t>commercial practices which</w:t>
      </w:r>
      <w:r w:rsidR="00FB3645">
        <w:rPr>
          <w:rFonts w:ascii="Cambria" w:hAnsi="Cambria"/>
          <w:sz w:val="24"/>
          <w:szCs w:val="24"/>
        </w:rPr>
        <w:t xml:space="preserve"> are likely to</w:t>
      </w:r>
      <w:r w:rsidRPr="00A43D1E">
        <w:rPr>
          <w:rFonts w:ascii="Cambria" w:hAnsi="Cambria"/>
          <w:sz w:val="24"/>
          <w:szCs w:val="24"/>
        </w:rPr>
        <w:t xml:space="preserve"> impair their development and autonomy.</w:t>
      </w:r>
    </w:p>
    <w:p w14:paraId="03F52546" w14:textId="3C38920E" w:rsidR="000D2BB3" w:rsidRPr="000D2BB3" w:rsidRDefault="000D2BB3" w:rsidP="000D2BB3">
      <w:pPr>
        <w:rPr>
          <w:rFonts w:ascii="Cambria" w:eastAsia="Arial" w:hAnsi="Cambria" w:cs="Arial"/>
          <w:bCs/>
        </w:rPr>
      </w:pPr>
      <w:r>
        <w:rPr>
          <w:rFonts w:ascii="Cambria" w:hAnsi="Cambria" w:cs="Arial"/>
          <w:bCs/>
        </w:rPr>
        <w:t>In terms of d</w:t>
      </w:r>
      <w:r w:rsidRPr="00041362">
        <w:rPr>
          <w:rFonts w:ascii="Cambria" w:hAnsi="Cambria" w:cs="Arial"/>
          <w:bCs/>
        </w:rPr>
        <w:t>ata protection</w:t>
      </w:r>
      <w:r>
        <w:rPr>
          <w:rFonts w:ascii="Cambria" w:hAnsi="Cambria" w:cs="Arial"/>
          <w:bCs/>
        </w:rPr>
        <w:t xml:space="preserve">, the </w:t>
      </w:r>
      <w:r w:rsidR="00C70C8B">
        <w:rPr>
          <w:rFonts w:ascii="Cambria" w:hAnsi="Cambria" w:cs="Arial"/>
          <w:bCs/>
        </w:rPr>
        <w:t xml:space="preserve">other </w:t>
      </w:r>
      <w:r>
        <w:rPr>
          <w:rFonts w:ascii="Cambria" w:hAnsi="Cambria" w:cs="Arial"/>
          <w:bCs/>
        </w:rPr>
        <w:t xml:space="preserve">matters addressed are supported.  </w:t>
      </w:r>
    </w:p>
    <w:p w14:paraId="0B53B8DE" w14:textId="0BFD8F9C" w:rsidR="00CF2EA5" w:rsidRPr="00DA1826" w:rsidRDefault="00DA1826" w:rsidP="001F4BE4">
      <w:pPr>
        <w:pStyle w:val="NormalWeb"/>
        <w:rPr>
          <w:rFonts w:ascii="Cambria" w:hAnsi="Cambria"/>
          <w:b/>
          <w:bCs/>
          <w:lang w:val="en-US"/>
        </w:rPr>
      </w:pPr>
      <w:r>
        <w:rPr>
          <w:rFonts w:ascii="Cambria" w:hAnsi="Cambria"/>
          <w:b/>
          <w:bCs/>
          <w:lang w:val="en-US"/>
        </w:rPr>
        <w:t>F. Birth registration and right to identity (Arts. 7,</w:t>
      </w:r>
      <w:r w:rsidR="002D5D1D">
        <w:rPr>
          <w:rFonts w:ascii="Cambria" w:hAnsi="Cambria"/>
          <w:b/>
          <w:bCs/>
          <w:lang w:val="en-US"/>
        </w:rPr>
        <w:t xml:space="preserve"> </w:t>
      </w:r>
      <w:r>
        <w:rPr>
          <w:rFonts w:ascii="Cambria" w:hAnsi="Cambria"/>
          <w:b/>
          <w:bCs/>
          <w:lang w:val="en-US"/>
        </w:rPr>
        <w:t>8)</w:t>
      </w:r>
    </w:p>
    <w:p w14:paraId="44B2E0CE" w14:textId="61480217" w:rsidR="005E39C8" w:rsidRPr="005E39C8" w:rsidRDefault="005E39C8" w:rsidP="005E39C8">
      <w:pPr>
        <w:pStyle w:val="NormalWeb"/>
        <w:rPr>
          <w:rFonts w:ascii="Cambria" w:hAnsi="Cambria"/>
          <w:lang w:val="en-US"/>
        </w:rPr>
      </w:pPr>
      <w:r>
        <w:rPr>
          <w:rFonts w:ascii="Cambria" w:hAnsi="Cambria"/>
          <w:lang w:val="en-US"/>
        </w:rPr>
        <w:t>Records and record keeping systems underpin official identity</w:t>
      </w:r>
      <w:r w:rsidR="00837C37">
        <w:rPr>
          <w:rFonts w:ascii="Cambria" w:hAnsi="Cambria"/>
          <w:lang w:val="en-US"/>
        </w:rPr>
        <w:t xml:space="preserve"> and</w:t>
      </w:r>
      <w:r w:rsidR="008D7507">
        <w:rPr>
          <w:rFonts w:ascii="Cambria" w:hAnsi="Cambria"/>
          <w:lang w:val="en-US"/>
        </w:rPr>
        <w:t xml:space="preserve"> are increasingly digital.</w:t>
      </w:r>
      <w:r>
        <w:rPr>
          <w:rFonts w:ascii="Cambria" w:hAnsi="Cambria"/>
          <w:lang w:val="en-US"/>
        </w:rPr>
        <w:t xml:space="preserve"> </w:t>
      </w:r>
      <w:r w:rsidRPr="00C70C8B">
        <w:rPr>
          <w:rFonts w:ascii="Cambria" w:hAnsi="Cambria"/>
          <w:lang w:val="en-US"/>
        </w:rPr>
        <w:t>The lack of legal recognition affect</w:t>
      </w:r>
      <w:r>
        <w:rPr>
          <w:rFonts w:ascii="Cambria" w:hAnsi="Cambria"/>
          <w:lang w:val="en-US"/>
        </w:rPr>
        <w:t>s</w:t>
      </w:r>
      <w:r w:rsidRPr="00C70C8B">
        <w:rPr>
          <w:rFonts w:ascii="Cambria" w:hAnsi="Cambria"/>
          <w:lang w:val="en-US"/>
        </w:rPr>
        <w:t xml:space="preserve"> </w:t>
      </w:r>
      <w:r>
        <w:rPr>
          <w:rFonts w:ascii="Cambria" w:hAnsi="Cambria"/>
          <w:lang w:val="en-US"/>
        </w:rPr>
        <w:t xml:space="preserve">children’s </w:t>
      </w:r>
      <w:r w:rsidRPr="00C70C8B">
        <w:rPr>
          <w:rFonts w:ascii="Cambria" w:hAnsi="Cambria"/>
          <w:lang w:val="en-US"/>
        </w:rPr>
        <w:t xml:space="preserve">access </w:t>
      </w:r>
      <w:r>
        <w:rPr>
          <w:rFonts w:ascii="Cambria" w:hAnsi="Cambria"/>
          <w:lang w:val="en-US"/>
        </w:rPr>
        <w:t xml:space="preserve">to </w:t>
      </w:r>
      <w:r w:rsidRPr="00C70C8B">
        <w:rPr>
          <w:rFonts w:ascii="Cambria" w:hAnsi="Cambria"/>
          <w:lang w:val="en-US"/>
        </w:rPr>
        <w:t xml:space="preserve">many rights </w:t>
      </w:r>
      <w:r>
        <w:rPr>
          <w:rFonts w:ascii="Cambria" w:hAnsi="Cambria"/>
          <w:lang w:val="en-US"/>
        </w:rPr>
        <w:t>necessary for autonomy, such as education.</w:t>
      </w:r>
    </w:p>
    <w:p w14:paraId="1D67147B" w14:textId="218B1E76" w:rsidR="005E39C8" w:rsidRPr="00C70C8B" w:rsidRDefault="005E39C8" w:rsidP="005E39C8">
      <w:pPr>
        <w:spacing w:before="100" w:beforeAutospacing="1" w:after="100" w:afterAutospacing="1"/>
        <w:rPr>
          <w:rFonts w:ascii="Cambria" w:eastAsia="Times New Roman" w:hAnsi="Cambria" w:cs="Times New Roman"/>
          <w:lang w:val="en-US" w:eastAsia="en-GB"/>
        </w:rPr>
      </w:pPr>
      <w:r w:rsidRPr="00C70C8B">
        <w:rPr>
          <w:rFonts w:ascii="Cambria" w:eastAsia="Times New Roman" w:hAnsi="Cambria" w:cs="Times New Roman"/>
          <w:u w:val="single"/>
          <w:lang w:val="en-US" w:eastAsia="en-GB"/>
        </w:rPr>
        <w:t>It is recommended</w:t>
      </w:r>
      <w:r>
        <w:rPr>
          <w:rFonts w:ascii="Cambria" w:eastAsia="Times New Roman" w:hAnsi="Cambria" w:cs="Times New Roman"/>
          <w:lang w:val="en-US" w:eastAsia="en-GB"/>
        </w:rPr>
        <w:t xml:space="preserve"> that </w:t>
      </w:r>
      <w:r w:rsidR="00C70C8B">
        <w:rPr>
          <w:rFonts w:ascii="Cambria" w:eastAsia="Times New Roman" w:hAnsi="Cambria" w:cs="Times New Roman"/>
          <w:lang w:val="en-US" w:eastAsia="en-GB"/>
        </w:rPr>
        <w:t>reference</w:t>
      </w:r>
      <w:r>
        <w:rPr>
          <w:rFonts w:ascii="Cambria" w:eastAsia="Times New Roman" w:hAnsi="Cambria" w:cs="Times New Roman"/>
          <w:lang w:val="en-US" w:eastAsia="en-GB"/>
        </w:rPr>
        <w:t xml:space="preserve"> be made specifically </w:t>
      </w:r>
      <w:r w:rsidR="00C70C8B">
        <w:rPr>
          <w:rFonts w:ascii="Cambria" w:eastAsia="Times New Roman" w:hAnsi="Cambria" w:cs="Times New Roman"/>
          <w:lang w:val="en-US" w:eastAsia="en-GB"/>
        </w:rPr>
        <w:t>to</w:t>
      </w:r>
      <w:r>
        <w:rPr>
          <w:rFonts w:ascii="Cambria" w:eastAsia="Times New Roman" w:hAnsi="Cambria" w:cs="Times New Roman"/>
          <w:lang w:val="en-US" w:eastAsia="en-GB"/>
        </w:rPr>
        <w:t xml:space="preserve"> the </w:t>
      </w:r>
      <w:r w:rsidR="008D7507">
        <w:rPr>
          <w:rFonts w:ascii="Cambria" w:eastAsia="Times New Roman" w:hAnsi="Cambria" w:cs="Times New Roman"/>
          <w:lang w:val="en-US" w:eastAsia="en-GB"/>
        </w:rPr>
        <w:t>difficulties</w:t>
      </w:r>
      <w:r>
        <w:rPr>
          <w:rFonts w:ascii="Cambria" w:eastAsia="Times New Roman" w:hAnsi="Cambria" w:cs="Times New Roman"/>
          <w:lang w:val="en-US" w:eastAsia="en-GB"/>
        </w:rPr>
        <w:t xml:space="preserve"> facing </w:t>
      </w:r>
      <w:r w:rsidRPr="00C70C8B">
        <w:rPr>
          <w:rFonts w:ascii="Cambria" w:eastAsia="Times New Roman" w:hAnsi="Cambria" w:cs="Times New Roman"/>
          <w:lang w:val="en-US" w:eastAsia="en-GB"/>
        </w:rPr>
        <w:t>transgender and intersex children</w:t>
      </w:r>
      <w:r>
        <w:rPr>
          <w:rFonts w:ascii="Cambria" w:eastAsia="Times New Roman" w:hAnsi="Cambria" w:cs="Times New Roman"/>
          <w:lang w:val="en-US" w:eastAsia="en-GB"/>
        </w:rPr>
        <w:t xml:space="preserve"> </w:t>
      </w:r>
      <w:r w:rsidR="008D7507">
        <w:rPr>
          <w:rFonts w:ascii="Cambria" w:eastAsia="Times New Roman" w:hAnsi="Cambria" w:cs="Times New Roman"/>
          <w:lang w:val="en-US" w:eastAsia="en-GB"/>
        </w:rPr>
        <w:t>to obtain whether offline or online, official records that accord with their self-</w:t>
      </w:r>
      <w:r w:rsidR="008D7507">
        <w:rPr>
          <w:rFonts w:ascii="Cambria" w:eastAsia="Times New Roman" w:hAnsi="Cambria" w:cs="Times New Roman"/>
          <w:lang w:val="en-US" w:eastAsia="en-GB"/>
        </w:rPr>
        <w:lastRenderedPageBreak/>
        <w:t xml:space="preserve">determined gender identity. </w:t>
      </w:r>
      <w:r w:rsidR="00C70C8B">
        <w:rPr>
          <w:rFonts w:ascii="Cambria" w:eastAsia="Times New Roman" w:hAnsi="Cambria" w:cs="Times New Roman"/>
          <w:lang w:val="en-US" w:eastAsia="en-GB"/>
        </w:rPr>
        <w:t>B</w:t>
      </w:r>
      <w:r>
        <w:rPr>
          <w:rFonts w:ascii="Cambria" w:eastAsia="Times New Roman" w:hAnsi="Cambria" w:cs="Times New Roman"/>
          <w:lang w:val="en-US" w:eastAsia="en-GB"/>
        </w:rPr>
        <w:t>irth and other official records of identity can be</w:t>
      </w:r>
      <w:r w:rsidR="008D7507">
        <w:rPr>
          <w:rFonts w:ascii="Cambria" w:eastAsia="Times New Roman" w:hAnsi="Cambria" w:cs="Times New Roman"/>
          <w:lang w:val="en-US" w:eastAsia="en-GB"/>
        </w:rPr>
        <w:t>come</w:t>
      </w:r>
      <w:r w:rsidRPr="00C70C8B">
        <w:rPr>
          <w:rFonts w:ascii="Cambria" w:eastAsia="Times New Roman" w:hAnsi="Cambria" w:cs="Times New Roman"/>
          <w:lang w:val="en-US" w:eastAsia="en-GB"/>
        </w:rPr>
        <w:t xml:space="preserve"> </w:t>
      </w:r>
      <w:r w:rsidRPr="00055B5F">
        <w:rPr>
          <w:rFonts w:ascii="Cambria" w:eastAsia="Times New Roman" w:hAnsi="Cambria" w:cs="Times New Roman"/>
          <w:lang w:val="en-US" w:eastAsia="en-GB"/>
        </w:rPr>
        <w:t xml:space="preserve">barriers </w:t>
      </w:r>
      <w:r>
        <w:rPr>
          <w:rFonts w:ascii="Cambria" w:eastAsia="Times New Roman" w:hAnsi="Cambria" w:cs="Times New Roman"/>
          <w:lang w:val="en-US" w:eastAsia="en-GB"/>
        </w:rPr>
        <w:t xml:space="preserve">to accessing services from both public and private sectors such as education, as well </w:t>
      </w:r>
      <w:r w:rsidR="00C70C8B">
        <w:rPr>
          <w:rFonts w:ascii="Cambria" w:eastAsia="Times New Roman" w:hAnsi="Cambria" w:cs="Times New Roman"/>
          <w:lang w:val="en-US" w:eastAsia="en-GB"/>
        </w:rPr>
        <w:t xml:space="preserve">as </w:t>
      </w:r>
      <w:r>
        <w:rPr>
          <w:rFonts w:ascii="Cambria" w:eastAsia="Times New Roman" w:hAnsi="Cambria" w:cs="Times New Roman"/>
          <w:lang w:val="en-US" w:eastAsia="en-GB"/>
        </w:rPr>
        <w:t xml:space="preserve">undermining </w:t>
      </w:r>
      <w:r w:rsidRPr="00C70C8B">
        <w:rPr>
          <w:rFonts w:ascii="Cambria" w:eastAsia="Times New Roman" w:hAnsi="Cambria" w:cs="Times New Roman"/>
          <w:lang w:val="en-US" w:eastAsia="en-GB"/>
        </w:rPr>
        <w:t>their fundamental human rights to dignity, identity</w:t>
      </w:r>
      <w:r w:rsidR="00284D88" w:rsidRPr="00C70C8B">
        <w:rPr>
          <w:rFonts w:ascii="Cambria" w:eastAsia="Times New Roman" w:hAnsi="Cambria" w:cs="Times New Roman"/>
          <w:lang w:val="en-US" w:eastAsia="en-GB"/>
        </w:rPr>
        <w:t xml:space="preserve"> (Art. 8)</w:t>
      </w:r>
      <w:r w:rsidRPr="00C70C8B">
        <w:rPr>
          <w:rFonts w:ascii="Cambria" w:eastAsia="Times New Roman" w:hAnsi="Cambria" w:cs="Times New Roman"/>
          <w:lang w:val="en-US" w:eastAsia="en-GB"/>
        </w:rPr>
        <w:t xml:space="preserve">, privacy </w:t>
      </w:r>
      <w:r w:rsidR="00284D88" w:rsidRPr="00C70C8B">
        <w:rPr>
          <w:rFonts w:ascii="Cambria" w:eastAsia="Times New Roman" w:hAnsi="Cambria" w:cs="Times New Roman"/>
          <w:lang w:val="en-US" w:eastAsia="en-GB"/>
        </w:rPr>
        <w:t xml:space="preserve">(Art. 16) </w:t>
      </w:r>
      <w:r w:rsidRPr="00C70C8B">
        <w:rPr>
          <w:rFonts w:ascii="Cambria" w:eastAsia="Times New Roman" w:hAnsi="Cambria" w:cs="Times New Roman"/>
          <w:lang w:val="en-US" w:eastAsia="en-GB"/>
        </w:rPr>
        <w:t>and development</w:t>
      </w:r>
      <w:r w:rsidR="00284D88" w:rsidRPr="00C70C8B">
        <w:rPr>
          <w:rFonts w:ascii="Cambria" w:eastAsia="Times New Roman" w:hAnsi="Cambria" w:cs="Times New Roman"/>
          <w:lang w:val="en-US" w:eastAsia="en-GB"/>
        </w:rPr>
        <w:t xml:space="preserve"> (Art. 6)</w:t>
      </w:r>
      <w:r w:rsidRPr="00C70C8B">
        <w:rPr>
          <w:rFonts w:ascii="Cambria" w:eastAsia="Times New Roman" w:hAnsi="Cambria" w:cs="Times New Roman"/>
          <w:lang w:val="en-US" w:eastAsia="en-GB"/>
        </w:rPr>
        <w:t>.</w:t>
      </w:r>
      <w:r w:rsidR="00284D88" w:rsidRPr="00C70C8B">
        <w:rPr>
          <w:rFonts w:ascii="Cambria" w:eastAsia="Times New Roman" w:hAnsi="Cambria" w:cs="Times New Roman"/>
          <w:lang w:val="en-US" w:eastAsia="en-GB"/>
        </w:rPr>
        <w:t xml:space="preserve">  States need to address and remove these barriers for this</w:t>
      </w:r>
      <w:r w:rsidR="00EC740E" w:rsidRPr="00C70C8B">
        <w:rPr>
          <w:rFonts w:ascii="Cambria" w:eastAsia="Times New Roman" w:hAnsi="Cambria" w:cs="Times New Roman"/>
          <w:lang w:val="en-US" w:eastAsia="en-GB"/>
        </w:rPr>
        <w:t xml:space="preserve"> group</w:t>
      </w:r>
      <w:r w:rsidR="00284D88" w:rsidRPr="00C70C8B">
        <w:rPr>
          <w:rFonts w:ascii="Cambria" w:eastAsia="Times New Roman" w:hAnsi="Cambria" w:cs="Times New Roman"/>
          <w:lang w:val="en-US" w:eastAsia="en-GB"/>
        </w:rPr>
        <w:t xml:space="preserve"> of children.</w:t>
      </w:r>
      <w:r w:rsidRPr="00C70C8B">
        <w:rPr>
          <w:rFonts w:ascii="Cambria" w:eastAsia="Times New Roman" w:hAnsi="Cambria" w:cs="Times New Roman"/>
          <w:lang w:val="en-US" w:eastAsia="en-GB"/>
        </w:rPr>
        <w:t xml:space="preserve"> </w:t>
      </w:r>
    </w:p>
    <w:p w14:paraId="5D65EDC1" w14:textId="21C2C4D7" w:rsidR="002D5D1D" w:rsidRDefault="002D5D1D" w:rsidP="002D5D1D">
      <w:pPr>
        <w:rPr>
          <w:rFonts w:ascii="Cambria" w:eastAsia="Times New Roman" w:hAnsi="Cambria" w:cs="Times New Roman"/>
          <w:lang w:val="en-US" w:eastAsia="en-GB"/>
        </w:rPr>
      </w:pPr>
      <w:r w:rsidRPr="00C70C8B">
        <w:rPr>
          <w:rFonts w:ascii="Cambria" w:eastAsia="Times New Roman" w:hAnsi="Cambria" w:cs="Times New Roman"/>
          <w:u w:val="single"/>
          <w:lang w:val="en-US" w:eastAsia="en-GB"/>
        </w:rPr>
        <w:t>It is recommended</w:t>
      </w:r>
      <w:r w:rsidRPr="00C70C8B">
        <w:rPr>
          <w:rFonts w:ascii="Cambria" w:eastAsia="Times New Roman" w:hAnsi="Cambria" w:cs="Times New Roman"/>
          <w:lang w:val="en-US" w:eastAsia="en-GB"/>
        </w:rPr>
        <w:t xml:space="preserve"> that this section also acknowledges that the identity of the child includes gender identity</w:t>
      </w:r>
      <w:r w:rsidR="00C70C8B">
        <w:rPr>
          <w:rFonts w:ascii="Cambria" w:eastAsia="Times New Roman" w:hAnsi="Cambria" w:cs="Times New Roman"/>
          <w:lang w:val="en-US" w:eastAsia="en-GB"/>
        </w:rPr>
        <w:t>, and the</w:t>
      </w:r>
      <w:r w:rsidRPr="00C70C8B">
        <w:rPr>
          <w:rFonts w:ascii="Cambria" w:eastAsia="Times New Roman" w:hAnsi="Cambria" w:cs="Times New Roman"/>
          <w:lang w:val="en-US" w:eastAsia="en-GB"/>
        </w:rPr>
        <w:t xml:space="preserve"> specific link to official records such as birth registration for the child and also their parents when the parents are gender diverse</w:t>
      </w:r>
      <w:r w:rsidR="008D7507" w:rsidRPr="00C70C8B">
        <w:rPr>
          <w:rFonts w:ascii="Cambria" w:eastAsia="Times New Roman" w:hAnsi="Cambria" w:cs="Times New Roman"/>
          <w:lang w:val="en-US" w:eastAsia="en-GB"/>
        </w:rPr>
        <w:t>, and</w:t>
      </w:r>
      <w:r w:rsidR="00C70C8B">
        <w:rPr>
          <w:rFonts w:ascii="Cambria" w:eastAsia="Times New Roman" w:hAnsi="Cambria" w:cs="Times New Roman"/>
          <w:lang w:val="en-US" w:eastAsia="en-GB"/>
        </w:rPr>
        <w:t>,</w:t>
      </w:r>
      <w:r w:rsidR="008D7507" w:rsidRPr="00C70C8B">
        <w:rPr>
          <w:rFonts w:ascii="Cambria" w:eastAsia="Times New Roman" w:hAnsi="Cambria" w:cs="Times New Roman"/>
          <w:lang w:val="en-US" w:eastAsia="en-GB"/>
        </w:rPr>
        <w:t xml:space="preserve"> that all records and registration systems, including those online, need to address this from an inclusive approach</w:t>
      </w:r>
      <w:r w:rsidRPr="00C70C8B">
        <w:rPr>
          <w:rFonts w:ascii="Cambria" w:eastAsia="Times New Roman" w:hAnsi="Cambria" w:cs="Times New Roman"/>
          <w:lang w:val="en-US" w:eastAsia="en-GB"/>
        </w:rPr>
        <w:t xml:space="preserve"> (</w:t>
      </w:r>
      <w:hyperlink r:id="rId12" w:history="1">
        <w:r w:rsidRPr="00C70C8B">
          <w:rPr>
            <w:rFonts w:eastAsia="Times New Roman" w:cs="Times New Roman"/>
            <w:lang w:val="en-US" w:eastAsia="en-GB"/>
          </w:rPr>
          <w:t>A/HRC/43/52</w:t>
        </w:r>
      </w:hyperlink>
      <w:r w:rsidRPr="00C70C8B">
        <w:rPr>
          <w:rFonts w:ascii="Cambria" w:eastAsia="Times New Roman" w:hAnsi="Cambria" w:cs="Times New Roman"/>
          <w:lang w:val="en-US" w:eastAsia="en-GB"/>
        </w:rPr>
        <w:t>).</w:t>
      </w:r>
    </w:p>
    <w:p w14:paraId="31A7F15A" w14:textId="77777777" w:rsidR="00FF033E" w:rsidRDefault="00FF033E" w:rsidP="002D5D1D">
      <w:pPr>
        <w:rPr>
          <w:rFonts w:ascii="Cambria" w:eastAsia="Times New Roman" w:hAnsi="Cambria" w:cs="Times New Roman"/>
          <w:lang w:val="en-US" w:eastAsia="en-GB"/>
        </w:rPr>
      </w:pPr>
    </w:p>
    <w:p w14:paraId="1A6618E2" w14:textId="22850479" w:rsidR="00FF033E" w:rsidRPr="00886B91" w:rsidRDefault="00FF033E" w:rsidP="00886B91">
      <w:pPr>
        <w:rPr>
          <w:rFonts w:ascii="Cambria" w:eastAsia="Times New Roman" w:hAnsi="Cambria" w:cs="Times New Roman"/>
          <w:lang w:val="en-US" w:eastAsia="en-GB"/>
        </w:rPr>
      </w:pPr>
      <w:r>
        <w:rPr>
          <w:rFonts w:ascii="Cambria" w:eastAsia="Times New Roman" w:hAnsi="Cambria" w:cs="Times New Roman"/>
          <w:lang w:val="en-US" w:eastAsia="en-GB"/>
        </w:rPr>
        <w:t>One’s biological parents are an important dimension of identity and record-keeping and access policies should be such so as to enable a child to eventually establish the identity of their biological parents irrespective of whether insemination was natural, assisted or artificial.</w:t>
      </w:r>
    </w:p>
    <w:p w14:paraId="64CD45E3" w14:textId="3B8FE58D" w:rsidR="005E39C8" w:rsidRDefault="006850C7" w:rsidP="001F4BE4">
      <w:pPr>
        <w:pStyle w:val="NormalWeb"/>
        <w:rPr>
          <w:rFonts w:ascii="Cambria" w:hAnsi="Cambria"/>
          <w:lang w:val="en-US"/>
        </w:rPr>
      </w:pPr>
      <w:r>
        <w:rPr>
          <w:rFonts w:ascii="Cambria" w:hAnsi="Cambria"/>
          <w:b/>
          <w:bCs/>
          <w:lang w:val="en-US"/>
        </w:rPr>
        <w:t>VII Violence against children</w:t>
      </w:r>
      <w:r w:rsidR="0065598B">
        <w:rPr>
          <w:rFonts w:ascii="Cambria" w:hAnsi="Cambria"/>
          <w:b/>
          <w:bCs/>
          <w:lang w:val="en-US"/>
        </w:rPr>
        <w:t xml:space="preserve"> </w:t>
      </w:r>
    </w:p>
    <w:p w14:paraId="7B694E7C" w14:textId="490D0E52" w:rsidR="0065598B" w:rsidRDefault="0065598B" w:rsidP="001F4BE4">
      <w:pPr>
        <w:pStyle w:val="NormalWeb"/>
        <w:rPr>
          <w:rFonts w:ascii="Cambria" w:hAnsi="Cambria"/>
          <w:lang w:val="en-US"/>
        </w:rPr>
      </w:pPr>
      <w:r>
        <w:rPr>
          <w:rFonts w:ascii="Cambria" w:hAnsi="Cambria"/>
          <w:lang w:val="en-US"/>
        </w:rPr>
        <w:t xml:space="preserve">Pt 87 Concomitant to urging States to “ensure business enterprises meet their responsibility to effectively protect children from all forms </w:t>
      </w:r>
      <w:r w:rsidR="0059041F">
        <w:rPr>
          <w:rFonts w:ascii="Cambria" w:hAnsi="Cambria"/>
          <w:lang w:val="en-US"/>
        </w:rPr>
        <w:t xml:space="preserve">of </w:t>
      </w:r>
      <w:r>
        <w:rPr>
          <w:rFonts w:ascii="Cambria" w:hAnsi="Cambria"/>
          <w:lang w:val="en-US"/>
        </w:rPr>
        <w:t xml:space="preserve">violence…..in the digital environment”, it is incumbent upon States to provide the legal environment within which business enterprises can do this.  </w:t>
      </w:r>
    </w:p>
    <w:p w14:paraId="642E5167" w14:textId="7CD56411" w:rsidR="0065598B" w:rsidRPr="0065598B" w:rsidRDefault="0065598B" w:rsidP="001F4BE4">
      <w:pPr>
        <w:pStyle w:val="NormalWeb"/>
        <w:rPr>
          <w:rFonts w:ascii="Cambria" w:hAnsi="Cambria"/>
          <w:lang w:val="en-US"/>
        </w:rPr>
      </w:pPr>
      <w:r>
        <w:rPr>
          <w:rFonts w:ascii="Cambria" w:hAnsi="Cambria"/>
          <w:lang w:val="en-US"/>
        </w:rPr>
        <w:t xml:space="preserve">Currently, </w:t>
      </w:r>
      <w:r w:rsidR="00C70C8B">
        <w:rPr>
          <w:rFonts w:ascii="Cambria" w:hAnsi="Cambria"/>
          <w:lang w:val="en-US"/>
        </w:rPr>
        <w:t>in some parts of the</w:t>
      </w:r>
      <w:r>
        <w:rPr>
          <w:rFonts w:ascii="Cambria" w:hAnsi="Cambria"/>
          <w:lang w:val="en-US"/>
        </w:rPr>
        <w:t xml:space="preserve"> world</w:t>
      </w:r>
      <w:r w:rsidR="00C70C8B">
        <w:rPr>
          <w:rFonts w:ascii="Cambria" w:hAnsi="Cambria"/>
          <w:lang w:val="en-US"/>
        </w:rPr>
        <w:t>,</w:t>
      </w:r>
      <w:r>
        <w:rPr>
          <w:rFonts w:ascii="Cambria" w:hAnsi="Cambria"/>
          <w:lang w:val="en-US"/>
        </w:rPr>
        <w:t xml:space="preserve"> there is concern that the legal frameworks do not enable voluntary action by companies to detect online child sexual abuse material.</w:t>
      </w:r>
    </w:p>
    <w:p w14:paraId="1C2F5503" w14:textId="28C8E918" w:rsidR="005E39C8" w:rsidRDefault="0065598B" w:rsidP="001F4BE4">
      <w:pPr>
        <w:pStyle w:val="NormalWeb"/>
        <w:rPr>
          <w:rFonts w:ascii="Cambria" w:hAnsi="Cambria"/>
          <w:lang w:val="en-US"/>
        </w:rPr>
      </w:pPr>
      <w:r>
        <w:rPr>
          <w:rFonts w:ascii="Cambria" w:hAnsi="Cambria"/>
          <w:u w:val="single"/>
          <w:lang w:val="en-US"/>
        </w:rPr>
        <w:t xml:space="preserve">It is recommended </w:t>
      </w:r>
      <w:r w:rsidRPr="0065598B">
        <w:rPr>
          <w:rFonts w:ascii="Cambria" w:hAnsi="Cambria"/>
          <w:lang w:val="en-US"/>
        </w:rPr>
        <w:t>that this issue be considered for inclusion.</w:t>
      </w:r>
    </w:p>
    <w:p w14:paraId="3EA2FC82" w14:textId="619FC31D" w:rsidR="006D0575" w:rsidRPr="006D0575" w:rsidRDefault="006D0575" w:rsidP="001F4BE4">
      <w:pPr>
        <w:pStyle w:val="NormalWeb"/>
        <w:rPr>
          <w:rFonts w:ascii="Cambria" w:hAnsi="Cambria"/>
          <w:lang w:val="en-US"/>
        </w:rPr>
      </w:pPr>
      <w:r>
        <w:rPr>
          <w:rFonts w:ascii="Cambria" w:hAnsi="Cambria"/>
          <w:u w:val="single"/>
          <w:lang w:val="en-US"/>
        </w:rPr>
        <w:t>Also recommended for inclusion,</w:t>
      </w:r>
      <w:r w:rsidR="0098341E">
        <w:rPr>
          <w:rFonts w:ascii="Cambria" w:hAnsi="Cambria"/>
          <w:lang w:val="en-US"/>
        </w:rPr>
        <w:t xml:space="preserve"> </w:t>
      </w:r>
      <w:r>
        <w:rPr>
          <w:rFonts w:ascii="Cambria" w:hAnsi="Cambria"/>
          <w:lang w:val="en-US"/>
        </w:rPr>
        <w:t>is a statement to the effect that “</w:t>
      </w:r>
      <w:r w:rsidRPr="00041362">
        <w:rPr>
          <w:rFonts w:ascii="Cambria" w:hAnsi="Cambria" w:cstheme="majorBidi"/>
        </w:rPr>
        <w:t>Effectively and comprehensively combating ICT facilitated child abuse and exploitation for example, requires a multi-stakeholder approach, actively involving children, families, communities, governments, civil society and the private sector.</w:t>
      </w:r>
      <w:r>
        <w:rPr>
          <w:rFonts w:ascii="Cambria" w:hAnsi="Cambria" w:cstheme="majorBidi"/>
          <w:lang w:val="en-US"/>
        </w:rPr>
        <w:t>”</w:t>
      </w:r>
    </w:p>
    <w:p w14:paraId="77E6AA3B" w14:textId="3B0B7B1D" w:rsidR="0065598B" w:rsidRDefault="0065598B" w:rsidP="001F4BE4">
      <w:pPr>
        <w:pStyle w:val="NormalWeb"/>
        <w:rPr>
          <w:rFonts w:ascii="Cambria" w:hAnsi="Cambria"/>
          <w:lang w:val="en-US"/>
        </w:rPr>
      </w:pPr>
      <w:r>
        <w:rPr>
          <w:rFonts w:ascii="Cambria" w:hAnsi="Cambria"/>
          <w:b/>
          <w:bCs/>
          <w:lang w:val="en-US"/>
        </w:rPr>
        <w:t xml:space="preserve">VIII. Family environment and alternative care </w:t>
      </w:r>
      <w:r w:rsidR="00D83D46">
        <w:rPr>
          <w:rFonts w:ascii="Cambria" w:hAnsi="Cambria"/>
          <w:b/>
          <w:bCs/>
          <w:lang w:val="en-US"/>
        </w:rPr>
        <w:t>(Arts. 5, 9, 18, 20)</w:t>
      </w:r>
    </w:p>
    <w:p w14:paraId="4CD8B1E9" w14:textId="50CABBA7" w:rsidR="006D0575" w:rsidRDefault="00FC1022" w:rsidP="00FC1022">
      <w:pPr>
        <w:rPr>
          <w:rFonts w:ascii="Cambria" w:hAnsi="Cambria"/>
          <w:lang w:val="en-US"/>
        </w:rPr>
      </w:pPr>
      <w:r w:rsidRPr="00041362">
        <w:rPr>
          <w:rFonts w:ascii="Cambria" w:hAnsi="Cambria"/>
        </w:rPr>
        <w:t xml:space="preserve">Defining children only by their vulnerability without consideration of their potential or capacity, is likely to result in adults adopting overly protectionist agendas, potentially harmful to children’s </w:t>
      </w:r>
      <w:r w:rsidRPr="00041362">
        <w:rPr>
          <w:rFonts w:ascii="Cambria" w:hAnsi="Cambria"/>
        </w:rPr>
        <w:lastRenderedPageBreak/>
        <w:t xml:space="preserve">personality. </w:t>
      </w:r>
      <w:r w:rsidRPr="00041362">
        <w:rPr>
          <w:rFonts w:ascii="Cambria" w:hAnsi="Cambria"/>
          <w:lang w:val="en-US"/>
        </w:rPr>
        <w:t>Parental controls also must be proportionate and aligned with the child’s evolving capacities</w:t>
      </w:r>
      <w:r w:rsidRPr="00041362">
        <w:rPr>
          <w:rFonts w:ascii="Cambria" w:hAnsi="Cambria" w:cs="Arial"/>
        </w:rPr>
        <w:t>,</w:t>
      </w:r>
      <w:r w:rsidRPr="00041362">
        <w:rPr>
          <w:rFonts w:ascii="Cambria" w:hAnsi="Cambria"/>
          <w:lang w:val="en-US"/>
        </w:rPr>
        <w:t xml:space="preserve"> and </w:t>
      </w:r>
      <w:r w:rsidR="00C70C8B">
        <w:rPr>
          <w:rFonts w:ascii="Cambria" w:hAnsi="Cambria"/>
          <w:lang w:val="en-US"/>
        </w:rPr>
        <w:t>children’s</w:t>
      </w:r>
      <w:r w:rsidRPr="00041362">
        <w:rPr>
          <w:rFonts w:ascii="Cambria" w:hAnsi="Cambria"/>
          <w:lang w:val="en-US"/>
        </w:rPr>
        <w:t xml:space="preserve"> views sought. </w:t>
      </w:r>
    </w:p>
    <w:p w14:paraId="2CA36BFC" w14:textId="77777777" w:rsidR="009F6724" w:rsidRDefault="009F6724" w:rsidP="00FC1022">
      <w:pPr>
        <w:rPr>
          <w:rFonts w:ascii="Cambria" w:hAnsi="Cambria"/>
          <w:lang w:val="en-US"/>
        </w:rPr>
      </w:pPr>
    </w:p>
    <w:p w14:paraId="6066D81F" w14:textId="132D16D7" w:rsidR="005E39C8" w:rsidRDefault="00C70C8B" w:rsidP="009F6724">
      <w:pPr>
        <w:rPr>
          <w:rFonts w:ascii="Cambria" w:hAnsi="Cambria"/>
          <w:lang w:val="en-US"/>
        </w:rPr>
      </w:pPr>
      <w:r>
        <w:rPr>
          <w:rFonts w:ascii="Cambria" w:hAnsi="Cambria"/>
          <w:lang w:val="en-US"/>
        </w:rPr>
        <w:t>T</w:t>
      </w:r>
      <w:r w:rsidR="009F6724" w:rsidRPr="009F6724">
        <w:rPr>
          <w:rFonts w:ascii="Cambria" w:hAnsi="Cambria"/>
          <w:lang w:val="en-US"/>
        </w:rPr>
        <w:t xml:space="preserve">he recognition in the draft General Comment </w:t>
      </w:r>
      <w:r>
        <w:rPr>
          <w:rFonts w:ascii="Cambria" w:hAnsi="Cambria"/>
          <w:lang w:val="en-US"/>
        </w:rPr>
        <w:t>of</w:t>
      </w:r>
      <w:r w:rsidR="009F6724" w:rsidRPr="00C70C8B">
        <w:rPr>
          <w:rFonts w:ascii="Cambria" w:hAnsi="Cambria"/>
          <w:lang w:val="en-US"/>
        </w:rPr>
        <w:t xml:space="preserve"> the</w:t>
      </w:r>
      <w:r w:rsidR="009F6724" w:rsidRPr="009F6724">
        <w:rPr>
          <w:rFonts w:ascii="Cambria" w:hAnsi="Cambria"/>
          <w:lang w:val="en-US"/>
        </w:rPr>
        <w:t xml:space="preserve"> complex factors </w:t>
      </w:r>
      <w:r>
        <w:rPr>
          <w:rFonts w:ascii="Cambria" w:hAnsi="Cambria"/>
          <w:lang w:val="en-US"/>
        </w:rPr>
        <w:t xml:space="preserve">and dynamics </w:t>
      </w:r>
      <w:r w:rsidR="009F6724">
        <w:rPr>
          <w:rFonts w:ascii="Cambria" w:hAnsi="Cambria"/>
          <w:lang w:val="en-US"/>
        </w:rPr>
        <w:t>in this environment</w:t>
      </w:r>
      <w:r w:rsidR="009F6724" w:rsidRPr="009F6724">
        <w:rPr>
          <w:rFonts w:ascii="Cambria" w:hAnsi="Cambria"/>
          <w:lang w:val="en-US"/>
        </w:rPr>
        <w:t>,</w:t>
      </w:r>
      <w:r w:rsidR="009F6724">
        <w:rPr>
          <w:rFonts w:ascii="Cambria" w:hAnsi="Cambria"/>
          <w:lang w:val="en-US"/>
        </w:rPr>
        <w:t xml:space="preserve"> including that</w:t>
      </w:r>
      <w:r w:rsidR="009F6724" w:rsidRPr="009F6724">
        <w:rPr>
          <w:rFonts w:ascii="Cambria" w:hAnsi="Cambria"/>
          <w:lang w:val="en-US"/>
        </w:rPr>
        <w:t xml:space="preserve"> </w:t>
      </w:r>
      <w:r>
        <w:rPr>
          <w:rFonts w:ascii="Cambria" w:hAnsi="Cambria"/>
          <w:lang w:val="en-US"/>
        </w:rPr>
        <w:t>parents may not always</w:t>
      </w:r>
      <w:r w:rsidR="009F6724" w:rsidRPr="009F6724">
        <w:rPr>
          <w:rFonts w:ascii="Cambria" w:hAnsi="Cambria"/>
          <w:lang w:val="en-US"/>
        </w:rPr>
        <w:t xml:space="preserve"> act in the child’s best interests </w:t>
      </w:r>
      <w:r>
        <w:rPr>
          <w:rFonts w:ascii="Cambria" w:hAnsi="Cambria"/>
          <w:lang w:val="en-US"/>
        </w:rPr>
        <w:t>is supported</w:t>
      </w:r>
      <w:r w:rsidR="009F6724">
        <w:rPr>
          <w:rFonts w:ascii="Cambria" w:hAnsi="Cambria"/>
          <w:lang w:val="en-US"/>
        </w:rPr>
        <w:t>.</w:t>
      </w:r>
    </w:p>
    <w:p w14:paraId="413983C2" w14:textId="77777777" w:rsidR="007D1BBD" w:rsidRPr="00DF6277" w:rsidRDefault="007D1BBD" w:rsidP="007D1BBD">
      <w:pPr>
        <w:pStyle w:val="NormalWeb"/>
        <w:rPr>
          <w:rFonts w:ascii="Cambria" w:hAnsi="Cambria"/>
          <w:b/>
          <w:bCs/>
          <w:lang w:val="en-US"/>
        </w:rPr>
      </w:pPr>
      <w:r w:rsidRPr="00DF6277">
        <w:rPr>
          <w:rFonts w:ascii="Cambria" w:hAnsi="Cambria"/>
          <w:b/>
          <w:bCs/>
        </w:rPr>
        <w:t xml:space="preserve">IX. </w:t>
      </w:r>
      <w:r w:rsidRPr="00DF6277">
        <w:rPr>
          <w:rFonts w:ascii="Cambria" w:hAnsi="Cambria"/>
          <w:b/>
          <w:bCs/>
        </w:rPr>
        <w:tab/>
        <w:t>Basic health and welfare (art. 24)</w:t>
      </w:r>
    </w:p>
    <w:p w14:paraId="573F4BB6" w14:textId="29528793" w:rsidR="007D1BBD" w:rsidRPr="007D1BBD" w:rsidRDefault="00DF6277" w:rsidP="007D1BBD">
      <w:pPr>
        <w:pStyle w:val="NormalWeb"/>
        <w:rPr>
          <w:rFonts w:ascii="Cambria" w:hAnsi="Cambria"/>
          <w:lang w:val="en-US"/>
        </w:rPr>
      </w:pPr>
      <w:r>
        <w:rPr>
          <w:rFonts w:ascii="Cambria" w:hAnsi="Cambria"/>
          <w:lang w:val="en-US"/>
        </w:rPr>
        <w:t xml:space="preserve">The statements concerning the need for accessible sexual reproductive health services for children is strongly supported, as are statements concerning the need for sexual education.  </w:t>
      </w:r>
      <w:r w:rsidR="00BF6F14">
        <w:rPr>
          <w:rFonts w:ascii="Cambria" w:hAnsi="Cambria"/>
          <w:lang w:val="en-US"/>
        </w:rPr>
        <w:t>F</w:t>
      </w:r>
      <w:r>
        <w:rPr>
          <w:rFonts w:ascii="Cambria" w:hAnsi="Cambria"/>
          <w:lang w:val="en-US"/>
        </w:rPr>
        <w:t>or some children, t</w:t>
      </w:r>
      <w:r w:rsidR="007D1BBD">
        <w:rPr>
          <w:rFonts w:ascii="Cambria" w:hAnsi="Cambria"/>
          <w:lang w:val="en-US"/>
        </w:rPr>
        <w:t xml:space="preserve">he </w:t>
      </w:r>
      <w:r w:rsidR="007D1BBD" w:rsidRPr="00041362">
        <w:rPr>
          <w:rFonts w:ascii="Cambria" w:hAnsi="Cambria"/>
          <w:lang w:val="en-US"/>
        </w:rPr>
        <w:t>internet can provide</w:t>
      </w:r>
      <w:r>
        <w:rPr>
          <w:rFonts w:ascii="Cambria" w:hAnsi="Cambria"/>
          <w:lang w:val="en-US"/>
        </w:rPr>
        <w:t xml:space="preserve"> </w:t>
      </w:r>
      <w:r w:rsidR="007D1BBD" w:rsidRPr="00041362">
        <w:rPr>
          <w:rFonts w:ascii="Cambria" w:hAnsi="Cambria"/>
          <w:lang w:val="en-US"/>
        </w:rPr>
        <w:t>safer places for children to understand their gender identity and sexuality</w:t>
      </w:r>
      <w:r w:rsidR="007D1BBD">
        <w:rPr>
          <w:rFonts w:ascii="Cambria" w:hAnsi="Cambria"/>
          <w:lang w:val="en-US"/>
        </w:rPr>
        <w:t xml:space="preserve"> than the family home, school or faith </w:t>
      </w:r>
      <w:r w:rsidR="00BF6F14">
        <w:rPr>
          <w:rFonts w:ascii="Cambria" w:hAnsi="Cambria"/>
          <w:lang w:val="en-US"/>
        </w:rPr>
        <w:t>institution</w:t>
      </w:r>
      <w:r w:rsidR="007D1BBD">
        <w:rPr>
          <w:rFonts w:ascii="Cambria" w:hAnsi="Cambria"/>
          <w:lang w:val="en-US"/>
        </w:rPr>
        <w:t>s</w:t>
      </w:r>
      <w:r w:rsidR="007D1BBD" w:rsidRPr="00041362">
        <w:rPr>
          <w:rFonts w:ascii="Cambria" w:hAnsi="Cambria"/>
          <w:lang w:val="en-US"/>
        </w:rPr>
        <w:t xml:space="preserve">.  </w:t>
      </w:r>
    </w:p>
    <w:p w14:paraId="4B1E248C" w14:textId="032F26DD" w:rsidR="007D1BBD" w:rsidRPr="007D1BBD" w:rsidRDefault="007D1BBD" w:rsidP="007D1BBD">
      <w:pPr>
        <w:rPr>
          <w:rFonts w:ascii="Cambria" w:hAnsi="Cambria"/>
        </w:rPr>
      </w:pPr>
      <w:r w:rsidRPr="007D1BBD">
        <w:rPr>
          <w:rFonts w:ascii="Cambria" w:hAnsi="Cambria"/>
        </w:rPr>
        <w:t xml:space="preserve">The SRP has made detailed and comprehensive recommendations regarding </w:t>
      </w:r>
      <w:r>
        <w:rPr>
          <w:rFonts w:ascii="Cambria" w:hAnsi="Cambria"/>
        </w:rPr>
        <w:t>s</w:t>
      </w:r>
      <w:r w:rsidRPr="007D1BBD">
        <w:rPr>
          <w:rFonts w:ascii="Cambria" w:hAnsi="Cambria"/>
        </w:rPr>
        <w:t xml:space="preserve">exuality, </w:t>
      </w:r>
      <w:r>
        <w:rPr>
          <w:rFonts w:ascii="Cambria" w:hAnsi="Cambria"/>
        </w:rPr>
        <w:t>g</w:t>
      </w:r>
      <w:r w:rsidRPr="007D1BBD">
        <w:rPr>
          <w:rFonts w:ascii="Cambria" w:hAnsi="Cambria"/>
        </w:rPr>
        <w:t xml:space="preserve">ender, </w:t>
      </w:r>
      <w:r>
        <w:rPr>
          <w:rFonts w:ascii="Cambria" w:hAnsi="Cambria"/>
        </w:rPr>
        <w:t>b</w:t>
      </w:r>
      <w:r w:rsidRPr="007D1BBD">
        <w:rPr>
          <w:rFonts w:ascii="Cambria" w:hAnsi="Cambria"/>
        </w:rPr>
        <w:t xml:space="preserve">odily </w:t>
      </w:r>
      <w:r>
        <w:rPr>
          <w:rFonts w:ascii="Cambria" w:hAnsi="Cambria"/>
        </w:rPr>
        <w:t>i</w:t>
      </w:r>
      <w:r w:rsidRPr="007D1BBD">
        <w:rPr>
          <w:rFonts w:ascii="Cambria" w:hAnsi="Cambria"/>
        </w:rPr>
        <w:t xml:space="preserve">ntegrity and </w:t>
      </w:r>
      <w:r>
        <w:rPr>
          <w:rFonts w:ascii="Cambria" w:hAnsi="Cambria"/>
        </w:rPr>
        <w:t>p</w:t>
      </w:r>
      <w:r w:rsidRPr="007D1BBD">
        <w:rPr>
          <w:rFonts w:ascii="Cambria" w:hAnsi="Cambria"/>
        </w:rPr>
        <w:t xml:space="preserve">hysical </w:t>
      </w:r>
      <w:r>
        <w:rPr>
          <w:rFonts w:ascii="Cambria" w:hAnsi="Cambria"/>
        </w:rPr>
        <w:t>a</w:t>
      </w:r>
      <w:r w:rsidRPr="007D1BBD">
        <w:rPr>
          <w:rFonts w:ascii="Cambria" w:hAnsi="Cambria"/>
        </w:rPr>
        <w:t xml:space="preserve">utonomy issues directly related to children in the </w:t>
      </w:r>
      <w:r w:rsidR="008D7507">
        <w:rPr>
          <w:rFonts w:ascii="Cambria" w:hAnsi="Cambria"/>
        </w:rPr>
        <w:t xml:space="preserve">digital world </w:t>
      </w:r>
      <w:r w:rsidRPr="007D1BBD">
        <w:rPr>
          <w:rFonts w:ascii="Cambria" w:hAnsi="Cambria"/>
        </w:rPr>
        <w:t>‘Recommendations for protecting against gender based privacy infringements’. These are available at (</w:t>
      </w:r>
      <w:hyperlink r:id="rId13" w:history="1">
        <w:r w:rsidRPr="007D1BBD">
          <w:rPr>
            <w:rStyle w:val="Hyperlink"/>
            <w:rFonts w:ascii="Cambria" w:hAnsi="Cambria"/>
            <w:color w:val="663399"/>
          </w:rPr>
          <w:t>A/HRC/43/52</w:t>
        </w:r>
      </w:hyperlink>
      <w:r w:rsidRPr="007D1BBD">
        <w:rPr>
          <w:rFonts w:ascii="Cambria" w:hAnsi="Cambria"/>
          <w:lang w:val="en-US"/>
        </w:rPr>
        <w:t>)</w:t>
      </w:r>
      <w:r w:rsidRPr="007D1BBD">
        <w:rPr>
          <w:rFonts w:ascii="Cambria" w:hAnsi="Cambria"/>
        </w:rPr>
        <w:t>.</w:t>
      </w:r>
    </w:p>
    <w:p w14:paraId="58CDFFD7" w14:textId="77777777" w:rsidR="0059041F" w:rsidRDefault="0059041F">
      <w:pPr>
        <w:rPr>
          <w:rFonts w:ascii="Cambria" w:eastAsia="Times New Roman" w:hAnsi="Cambria" w:cs="Times New Roman"/>
          <w:b/>
          <w:bCs/>
          <w:lang w:val="en-US" w:eastAsia="en-GB"/>
        </w:rPr>
      </w:pPr>
      <w:r>
        <w:rPr>
          <w:rFonts w:ascii="Cambria" w:hAnsi="Cambria"/>
          <w:b/>
          <w:bCs/>
          <w:lang w:val="en-US"/>
        </w:rPr>
        <w:br w:type="page"/>
      </w:r>
    </w:p>
    <w:p w14:paraId="7EB79334" w14:textId="550FC38E" w:rsidR="00173629" w:rsidRDefault="00173629" w:rsidP="001F4BE4">
      <w:pPr>
        <w:pStyle w:val="NormalWeb"/>
        <w:rPr>
          <w:rFonts w:ascii="Cambria" w:hAnsi="Cambria"/>
          <w:b/>
          <w:bCs/>
          <w:lang w:val="en-US"/>
        </w:rPr>
      </w:pPr>
      <w:r>
        <w:rPr>
          <w:rFonts w:ascii="Cambria" w:hAnsi="Cambria"/>
          <w:b/>
          <w:bCs/>
          <w:lang w:val="en-US"/>
        </w:rPr>
        <w:lastRenderedPageBreak/>
        <w:t>XI. Education, leisure and cultural activities</w:t>
      </w:r>
    </w:p>
    <w:p w14:paraId="486C7B1C" w14:textId="30A6D464" w:rsidR="00591EF7" w:rsidRPr="00173629" w:rsidRDefault="00591EF7" w:rsidP="001F4BE4">
      <w:pPr>
        <w:pStyle w:val="NormalWeb"/>
        <w:rPr>
          <w:rFonts w:ascii="Cambria" w:hAnsi="Cambria"/>
          <w:b/>
          <w:bCs/>
          <w:lang w:val="en-US"/>
        </w:rPr>
      </w:pPr>
      <w:r>
        <w:rPr>
          <w:rFonts w:ascii="Cambria" w:hAnsi="Cambria"/>
          <w:b/>
          <w:bCs/>
          <w:lang w:val="en-US"/>
        </w:rPr>
        <w:t>A. The right to education (</w:t>
      </w:r>
      <w:r w:rsidR="00787F54">
        <w:rPr>
          <w:rFonts w:ascii="Cambria" w:hAnsi="Cambria"/>
          <w:b/>
          <w:bCs/>
          <w:lang w:val="en-US"/>
        </w:rPr>
        <w:t>A</w:t>
      </w:r>
      <w:r>
        <w:rPr>
          <w:rFonts w:ascii="Cambria" w:hAnsi="Cambria"/>
          <w:b/>
          <w:bCs/>
          <w:lang w:val="en-US"/>
        </w:rPr>
        <w:t>rts. 28, 29)</w:t>
      </w:r>
    </w:p>
    <w:p w14:paraId="1133CBF4" w14:textId="63CF0634" w:rsidR="00ED481E" w:rsidRDefault="001F4BE4" w:rsidP="00ED481E">
      <w:pPr>
        <w:pStyle w:val="NormalWeb"/>
        <w:rPr>
          <w:rFonts w:ascii="Cambria" w:hAnsi="Cambria"/>
        </w:rPr>
      </w:pPr>
      <w:r w:rsidRPr="00041362">
        <w:rPr>
          <w:rFonts w:ascii="Cambria" w:hAnsi="Cambria"/>
          <w:lang w:val="en-US"/>
        </w:rPr>
        <w:t>The purpose of education is to develop the child’s personality, talents, and mental and physical abilities to their fullest potential.</w:t>
      </w:r>
      <w:r w:rsidRPr="00041362">
        <w:rPr>
          <w:rStyle w:val="FootnoteReference"/>
          <w:rFonts w:ascii="Cambria" w:hAnsi="Cambria"/>
          <w:lang w:val="en-US"/>
        </w:rPr>
        <w:footnoteReference w:id="7"/>
      </w:r>
      <w:r w:rsidRPr="00041362">
        <w:rPr>
          <w:rFonts w:ascii="Cambria" w:hAnsi="Cambria"/>
          <w:lang w:val="en-US"/>
        </w:rPr>
        <w:t xml:space="preserve"> </w:t>
      </w:r>
      <w:r w:rsidR="00ED481E" w:rsidRPr="00041362">
        <w:rPr>
          <w:rFonts w:ascii="Cambria" w:hAnsi="Cambria"/>
        </w:rPr>
        <w:t xml:space="preserve">Schools play a large part in how a child experiences </w:t>
      </w:r>
      <w:r w:rsidR="00ED481E">
        <w:rPr>
          <w:rFonts w:ascii="Cambria" w:hAnsi="Cambria"/>
          <w:lang w:val="en-US"/>
        </w:rPr>
        <w:t xml:space="preserve">life and </w:t>
      </w:r>
      <w:r w:rsidR="00ED481E" w:rsidRPr="00041362">
        <w:rPr>
          <w:rFonts w:ascii="Cambria" w:hAnsi="Cambria"/>
        </w:rPr>
        <w:t>privacy on a day to day basis.</w:t>
      </w:r>
    </w:p>
    <w:p w14:paraId="53D1AD33" w14:textId="22F7A2F8" w:rsidR="001F4BE4" w:rsidRPr="00041362" w:rsidRDefault="001F4BE4" w:rsidP="001F4BE4">
      <w:pPr>
        <w:rPr>
          <w:rFonts w:ascii="Cambria" w:hAnsi="Cambria"/>
          <w:lang w:val="en-US"/>
        </w:rPr>
      </w:pPr>
      <w:r w:rsidRPr="00041362">
        <w:rPr>
          <w:rFonts w:ascii="Cambria" w:hAnsi="Cambria"/>
        </w:rPr>
        <w:t xml:space="preserve">The right to education </w:t>
      </w:r>
      <w:r w:rsidRPr="00041362">
        <w:rPr>
          <w:rFonts w:ascii="Cambria" w:hAnsi="Cambria"/>
          <w:lang w:val="en-US"/>
        </w:rPr>
        <w:t>requires</w:t>
      </w:r>
      <w:r w:rsidRPr="00041362">
        <w:rPr>
          <w:rFonts w:ascii="Cambria" w:hAnsi="Cambria"/>
        </w:rPr>
        <w:t xml:space="preserve"> States to respect, protect and fulfil</w:t>
      </w:r>
      <w:r w:rsidRPr="00041362">
        <w:rPr>
          <w:rFonts w:ascii="Cambria" w:hAnsi="Cambria"/>
          <w:lang w:val="en-US"/>
        </w:rPr>
        <w:t xml:space="preserve"> by </w:t>
      </w:r>
      <w:r w:rsidRPr="00041362">
        <w:rPr>
          <w:rFonts w:ascii="Cambria" w:eastAsia="Times New Roman" w:hAnsi="Cambria" w:cs="Times New Roman"/>
          <w:lang w:eastAsia="en-GB"/>
        </w:rPr>
        <w:t>remov</w:t>
      </w:r>
      <w:r w:rsidRPr="00041362">
        <w:rPr>
          <w:rFonts w:ascii="Cambria" w:eastAsia="Times New Roman" w:hAnsi="Cambria" w:cs="Times New Roman"/>
          <w:lang w:val="en-US" w:eastAsia="en-GB"/>
        </w:rPr>
        <w:t>ing</w:t>
      </w:r>
      <w:r w:rsidRPr="00041362">
        <w:rPr>
          <w:rFonts w:ascii="Cambria" w:eastAsia="Times New Roman" w:hAnsi="Cambria" w:cs="Times New Roman"/>
          <w:lang w:eastAsia="en-GB"/>
        </w:rPr>
        <w:t xml:space="preserve"> </w:t>
      </w:r>
      <w:r w:rsidRPr="00041362">
        <w:rPr>
          <w:rFonts w:ascii="Cambria" w:eastAsia="Times New Roman" w:hAnsi="Cambria" w:cs="Times New Roman"/>
          <w:lang w:val="en-US" w:eastAsia="en-GB"/>
        </w:rPr>
        <w:t>barriers</w:t>
      </w:r>
      <w:r w:rsidRPr="00041362">
        <w:rPr>
          <w:rFonts w:ascii="Cambria" w:eastAsia="Times New Roman" w:hAnsi="Cambria" w:cs="Times New Roman"/>
          <w:lang w:eastAsia="en-GB"/>
        </w:rPr>
        <w:t xml:space="preserve"> </w:t>
      </w:r>
      <w:r w:rsidRPr="00041362">
        <w:rPr>
          <w:rFonts w:ascii="Cambria" w:eastAsia="Times New Roman" w:hAnsi="Cambria" w:cs="Times New Roman"/>
          <w:lang w:val="en-US" w:eastAsia="en-GB"/>
        </w:rPr>
        <w:t>to</w:t>
      </w:r>
      <w:r w:rsidRPr="00041362">
        <w:rPr>
          <w:rFonts w:ascii="Cambria" w:eastAsia="Times New Roman" w:hAnsi="Cambria" w:cs="Times New Roman"/>
          <w:lang w:eastAsia="en-GB"/>
        </w:rPr>
        <w:t xml:space="preserve"> education</w:t>
      </w:r>
      <w:r w:rsidRPr="00041362">
        <w:rPr>
          <w:rFonts w:ascii="Cambria" w:eastAsia="Times New Roman" w:hAnsi="Cambria" w:cs="Times New Roman"/>
          <w:lang w:val="en-US" w:eastAsia="en-GB"/>
        </w:rPr>
        <w:t xml:space="preserve"> such as</w:t>
      </w:r>
      <w:r w:rsidRPr="00041362">
        <w:rPr>
          <w:rFonts w:ascii="Cambria" w:eastAsia="Times New Roman" w:hAnsi="Cambria" w:cs="Times New Roman"/>
          <w:lang w:eastAsia="en-GB"/>
        </w:rPr>
        <w:t xml:space="preserve"> gender </w:t>
      </w:r>
      <w:r w:rsidRPr="00041362">
        <w:rPr>
          <w:rFonts w:ascii="Cambria" w:eastAsia="Times New Roman" w:hAnsi="Cambria" w:cs="Times New Roman"/>
          <w:lang w:val="en-US" w:eastAsia="en-GB"/>
        </w:rPr>
        <w:t xml:space="preserve">bans </w:t>
      </w:r>
      <w:r w:rsidRPr="00041362">
        <w:rPr>
          <w:rFonts w:ascii="Cambria" w:eastAsia="Times New Roman" w:hAnsi="Cambria" w:cs="Times New Roman"/>
          <w:lang w:eastAsia="en-GB"/>
        </w:rPr>
        <w:t>and</w:t>
      </w:r>
      <w:r w:rsidRPr="00041362">
        <w:rPr>
          <w:rFonts w:ascii="Cambria" w:eastAsia="Times New Roman" w:hAnsi="Cambria" w:cs="Times New Roman"/>
          <w:lang w:val="en-US" w:eastAsia="en-GB"/>
        </w:rPr>
        <w:t xml:space="preserve"> bullying.</w:t>
      </w:r>
      <w:r w:rsidRPr="00041362">
        <w:rPr>
          <w:rStyle w:val="FootnoteReference"/>
          <w:rFonts w:ascii="Cambria" w:eastAsia="Times New Roman" w:hAnsi="Cambria" w:cs="Times New Roman"/>
          <w:lang w:val="en-US" w:eastAsia="en-GB"/>
        </w:rPr>
        <w:footnoteReference w:id="8"/>
      </w:r>
      <w:r w:rsidRPr="00041362">
        <w:rPr>
          <w:rFonts w:ascii="Cambria" w:hAnsi="Cambria"/>
        </w:rPr>
        <w:t xml:space="preserve"> </w:t>
      </w:r>
      <w:r w:rsidRPr="00041362">
        <w:rPr>
          <w:rFonts w:ascii="Cambria" w:hAnsi="Cambria"/>
          <w:lang w:val="en-US"/>
        </w:rPr>
        <w:t>V</w:t>
      </w:r>
      <w:r w:rsidRPr="00041362">
        <w:rPr>
          <w:rFonts w:ascii="Cambria" w:hAnsi="Cambria"/>
        </w:rPr>
        <w:t xml:space="preserve">iolent and exclusionary practices </w:t>
      </w:r>
      <w:r w:rsidRPr="00041362">
        <w:rPr>
          <w:rFonts w:ascii="Cambria" w:hAnsi="Cambria"/>
          <w:lang w:val="en-US"/>
        </w:rPr>
        <w:t>do</w:t>
      </w:r>
      <w:r w:rsidRPr="00041362">
        <w:rPr>
          <w:rFonts w:ascii="Cambria" w:hAnsi="Cambria"/>
        </w:rPr>
        <w:t xml:space="preserve"> not meet the requirements of article 29(1).  </w:t>
      </w:r>
    </w:p>
    <w:p w14:paraId="708DBF42" w14:textId="77777777" w:rsidR="00ED481E" w:rsidRDefault="00ED481E" w:rsidP="001F4BE4">
      <w:pPr>
        <w:rPr>
          <w:rFonts w:ascii="Cambria" w:eastAsia="Times New Roman" w:hAnsi="Cambria" w:cs="Times New Roman"/>
          <w:color w:val="1E1E1C"/>
          <w:lang w:eastAsia="en-GB"/>
        </w:rPr>
      </w:pPr>
    </w:p>
    <w:p w14:paraId="2C2D1C3A" w14:textId="0BC49313" w:rsidR="001F4BE4" w:rsidRDefault="001F4BE4" w:rsidP="001F4BE4">
      <w:pPr>
        <w:rPr>
          <w:rFonts w:ascii="Cambria" w:hAnsi="Cambria"/>
          <w:lang w:val="en-US"/>
        </w:rPr>
      </w:pPr>
      <w:r w:rsidRPr="00041362">
        <w:rPr>
          <w:rFonts w:ascii="Cambria" w:eastAsia="Times New Roman" w:hAnsi="Cambria" w:cs="Times New Roman"/>
          <w:color w:val="1E1E1C"/>
          <w:lang w:eastAsia="en-GB"/>
        </w:rPr>
        <w:t>To facilitate th</w:t>
      </w:r>
      <w:r w:rsidR="00ED481E">
        <w:rPr>
          <w:rFonts w:ascii="Cambria" w:eastAsia="Times New Roman" w:hAnsi="Cambria" w:cs="Times New Roman"/>
          <w:color w:val="1E1E1C"/>
          <w:lang w:eastAsia="en-GB"/>
        </w:rPr>
        <w:t>e</w:t>
      </w:r>
      <w:r w:rsidRPr="00041362">
        <w:rPr>
          <w:rFonts w:ascii="Cambria" w:eastAsia="Times New Roman" w:hAnsi="Cambria" w:cs="Times New Roman"/>
          <w:color w:val="1E1E1C"/>
          <w:lang w:eastAsia="en-GB"/>
        </w:rPr>
        <w:t xml:space="preserve"> shift</w:t>
      </w:r>
      <w:r w:rsidR="00F14D89">
        <w:rPr>
          <w:rFonts w:ascii="Cambria" w:eastAsia="Times New Roman" w:hAnsi="Cambria" w:cs="Times New Roman"/>
          <w:color w:val="1E1E1C"/>
          <w:lang w:eastAsia="en-GB"/>
        </w:rPr>
        <w:t xml:space="preserve"> to online education due to the pandemic</w:t>
      </w:r>
      <w:r w:rsidRPr="00041362">
        <w:rPr>
          <w:rFonts w:ascii="Cambria" w:eastAsia="Times New Roman" w:hAnsi="Cambria" w:cs="Times New Roman"/>
          <w:color w:val="1E1E1C"/>
          <w:lang w:eastAsia="en-GB"/>
        </w:rPr>
        <w:t>, several governments waived existing child data privacy laws. In Wales, the government waived the requirement for parents’ and students’ consent for example</w:t>
      </w:r>
      <w:r w:rsidRPr="00041362">
        <w:rPr>
          <w:rFonts w:ascii="Cambria" w:eastAsia="Times New Roman" w:hAnsi="Cambria" w:cs="Times New Roman"/>
          <w:color w:val="1E1E1C"/>
          <w:lang w:val="en-US" w:eastAsia="en-GB"/>
        </w:rPr>
        <w:t xml:space="preserve">. </w:t>
      </w:r>
      <w:r w:rsidRPr="00041362">
        <w:rPr>
          <w:rFonts w:ascii="Cambria" w:hAnsi="Cambria"/>
          <w:bCs/>
          <w:lang w:val="en-US"/>
        </w:rPr>
        <w:t>In s</w:t>
      </w:r>
      <w:r w:rsidRPr="00041362">
        <w:rPr>
          <w:rFonts w:ascii="Cambria" w:hAnsi="Cambria"/>
          <w:lang w:val="en-US"/>
        </w:rPr>
        <w:t>ome countries, there is no protection for children’s right to privacy in government schools.</w:t>
      </w:r>
      <w:r w:rsidRPr="00041362">
        <w:rPr>
          <w:rStyle w:val="FootnoteReference"/>
          <w:rFonts w:ascii="Cambria" w:hAnsi="Cambria"/>
          <w:lang w:val="en-US"/>
        </w:rPr>
        <w:footnoteReference w:id="9"/>
      </w:r>
    </w:p>
    <w:p w14:paraId="0F4AF7E1" w14:textId="4A141A26" w:rsidR="00F14D89" w:rsidRDefault="00F14D89" w:rsidP="001F4BE4">
      <w:pPr>
        <w:rPr>
          <w:rFonts w:ascii="Cambria" w:hAnsi="Cambria"/>
          <w:lang w:val="en-US"/>
        </w:rPr>
      </w:pPr>
    </w:p>
    <w:p w14:paraId="6AE7CAE1" w14:textId="14C5B05B" w:rsidR="00CC1BDB" w:rsidRDefault="00F14D89" w:rsidP="001F4BE4">
      <w:pPr>
        <w:rPr>
          <w:rFonts w:ascii="Cambria" w:hAnsi="Cambria"/>
          <w:color w:val="1E1E1C"/>
          <w:lang w:val="en-US"/>
        </w:rPr>
      </w:pPr>
      <w:r>
        <w:rPr>
          <w:rFonts w:ascii="Cambria" w:hAnsi="Cambria"/>
          <w:lang w:val="en-US"/>
        </w:rPr>
        <w:t xml:space="preserve">At the same time, </w:t>
      </w:r>
      <w:r>
        <w:rPr>
          <w:rFonts w:ascii="Cambria" w:hAnsi="Cambria"/>
          <w:color w:val="1E1E1C"/>
        </w:rPr>
        <w:t>i</w:t>
      </w:r>
      <w:r w:rsidRPr="007B6F90">
        <w:rPr>
          <w:rFonts w:ascii="Cambria" w:hAnsi="Cambria"/>
          <w:color w:val="1E1E1C"/>
        </w:rPr>
        <w:t>n</w:t>
      </w:r>
      <w:r>
        <w:rPr>
          <w:rFonts w:ascii="Cambria" w:hAnsi="Cambria"/>
          <w:color w:val="1E1E1C"/>
        </w:rPr>
        <w:t xml:space="preserve"> </w:t>
      </w:r>
      <w:r w:rsidRPr="007B6F90">
        <w:rPr>
          <w:rFonts w:ascii="Cambria" w:hAnsi="Cambria"/>
          <w:color w:val="1E1E1C"/>
        </w:rPr>
        <w:t>September</w:t>
      </w:r>
      <w:r>
        <w:rPr>
          <w:rFonts w:ascii="Cambria" w:hAnsi="Cambria"/>
          <w:color w:val="1E1E1C"/>
        </w:rPr>
        <w:t xml:space="preserve"> 2020</w:t>
      </w:r>
      <w:r w:rsidRPr="007B6F90">
        <w:rPr>
          <w:rFonts w:ascii="Cambria" w:hAnsi="Cambria"/>
          <w:color w:val="1E1E1C"/>
        </w:rPr>
        <w:t xml:space="preserve">, </w:t>
      </w:r>
      <w:r>
        <w:rPr>
          <w:rFonts w:ascii="Cambria" w:hAnsi="Cambria"/>
          <w:color w:val="1E1E1C"/>
          <w:lang w:val="en-US"/>
        </w:rPr>
        <w:t>an analysis of</w:t>
      </w:r>
      <w:r w:rsidRPr="007B6F90">
        <w:rPr>
          <w:rFonts w:ascii="Cambria" w:hAnsi="Cambria"/>
          <w:color w:val="1E1E1C"/>
        </w:rPr>
        <w:t xml:space="preserve"> 496 EdTech apps across 22 countries </w:t>
      </w:r>
      <w:r w:rsidRPr="005424FB">
        <w:rPr>
          <w:rFonts w:ascii="Cambria" w:hAnsi="Cambria"/>
          <w:color w:val="1E1E1C"/>
        </w:rPr>
        <w:t>found</w:t>
      </w:r>
      <w:r w:rsidRPr="00A27C88">
        <w:rPr>
          <w:rFonts w:ascii="Cambria" w:hAnsi="Cambria"/>
          <w:i/>
          <w:iCs/>
          <w:color w:val="1E1E1C"/>
        </w:rPr>
        <w:t xml:space="preserve"> </w:t>
      </w:r>
      <w:r w:rsidRPr="005424FB">
        <w:rPr>
          <w:rFonts w:ascii="Cambria" w:hAnsi="Cambria"/>
          <w:color w:val="1E1E1C"/>
          <w:lang w:val="en-US"/>
        </w:rPr>
        <w:t>many were collecting device identifiers</w:t>
      </w:r>
      <w:r>
        <w:rPr>
          <w:rFonts w:ascii="Cambria" w:hAnsi="Cambria"/>
          <w:color w:val="1E1E1C"/>
          <w:lang w:val="en-US"/>
        </w:rPr>
        <w:t>;</w:t>
      </w:r>
      <w:r>
        <w:rPr>
          <w:rFonts w:ascii="Cambria" w:hAnsi="Cambria"/>
          <w:i/>
          <w:iCs/>
          <w:color w:val="1E1E1C"/>
          <w:lang w:val="en-US"/>
        </w:rPr>
        <w:t xml:space="preserve"> </w:t>
      </w:r>
      <w:r>
        <w:rPr>
          <w:rFonts w:ascii="Cambria" w:hAnsi="Cambria"/>
          <w:color w:val="1E1E1C"/>
          <w:lang w:val="en-US"/>
        </w:rPr>
        <w:t>27 apps were taking location data; 79 out of 123 manually tested apps were sharing user data with third parties such as advertising partners.</w:t>
      </w:r>
      <w:r>
        <w:rPr>
          <w:rStyle w:val="FootnoteReference"/>
          <w:rFonts w:ascii="Cambria" w:hAnsi="Cambria"/>
          <w:color w:val="1E1E1C"/>
          <w:lang w:val="en-US"/>
        </w:rPr>
        <w:footnoteReference w:id="10"/>
      </w:r>
    </w:p>
    <w:p w14:paraId="1F47423B" w14:textId="6049DF39" w:rsidR="00F14D89" w:rsidRPr="00CC1BDB" w:rsidRDefault="00CC1BDB" w:rsidP="00CC1BDB">
      <w:pPr>
        <w:spacing w:before="100" w:beforeAutospacing="1" w:after="100" w:afterAutospacing="1"/>
        <w:rPr>
          <w:rFonts w:ascii="Cambria" w:eastAsia="Times New Roman" w:hAnsi="Cambria" w:cs="Times New Roman"/>
          <w:lang w:val="en-CA" w:eastAsia="en-GB"/>
        </w:rPr>
      </w:pPr>
      <w:r>
        <w:rPr>
          <w:rFonts w:ascii="Cambria" w:eastAsia="Times New Roman" w:hAnsi="Cambria" w:cs="Times New Roman"/>
          <w:lang w:val="en-CA" w:eastAsia="en-GB"/>
        </w:rPr>
        <w:t>Ens</w:t>
      </w:r>
      <w:r w:rsidRPr="00041362">
        <w:rPr>
          <w:rFonts w:ascii="Cambria" w:eastAsia="Times New Roman" w:hAnsi="Cambria" w:cs="Times New Roman"/>
          <w:lang w:val="en-CA" w:eastAsia="en-GB"/>
        </w:rPr>
        <w:t xml:space="preserve">uring that children’s privacy and autonomy rights flourish requires a child centred, human rights-based approach that moves beyond data protection models based on ‘consent’ for data collection and use. </w:t>
      </w:r>
    </w:p>
    <w:p w14:paraId="293DC837" w14:textId="3E68A1E5" w:rsidR="00F14D89" w:rsidRDefault="00F14D89" w:rsidP="00F14D89">
      <w:pPr>
        <w:jc w:val="both"/>
        <w:rPr>
          <w:rFonts w:ascii="Cambria" w:eastAsia="Times New Roman" w:hAnsi="Cambria" w:cs="Times New Roman"/>
          <w:color w:val="000000"/>
          <w:shd w:val="clear" w:color="auto" w:fill="FFFFFF"/>
          <w:lang w:val="en-US" w:eastAsia="en-GB"/>
        </w:rPr>
      </w:pPr>
      <w:r>
        <w:rPr>
          <w:rFonts w:ascii="Cambria" w:eastAsia="Times New Roman" w:hAnsi="Cambria" w:cs="Times New Roman"/>
          <w:color w:val="000000"/>
          <w:u w:val="single"/>
          <w:shd w:val="clear" w:color="auto" w:fill="FFFFFF"/>
          <w:lang w:val="en-US" w:eastAsia="en-GB"/>
        </w:rPr>
        <w:t xml:space="preserve">It is </w:t>
      </w:r>
      <w:r w:rsidRPr="00F14D89">
        <w:rPr>
          <w:rFonts w:ascii="Cambria" w:eastAsia="Times New Roman" w:hAnsi="Cambria" w:cs="Times New Roman"/>
          <w:color w:val="000000"/>
          <w:u w:val="single"/>
          <w:shd w:val="clear" w:color="auto" w:fill="FFFFFF"/>
          <w:lang w:val="en-US" w:eastAsia="en-GB"/>
        </w:rPr>
        <w:t>recommended</w:t>
      </w:r>
      <w:r>
        <w:rPr>
          <w:rFonts w:ascii="Cambria" w:eastAsia="Times New Roman" w:hAnsi="Cambria" w:cs="Times New Roman"/>
          <w:color w:val="000000"/>
          <w:shd w:val="clear" w:color="auto" w:fill="FFFFFF"/>
          <w:lang w:val="en-US" w:eastAsia="en-GB"/>
        </w:rPr>
        <w:t xml:space="preserve">: </w:t>
      </w:r>
    </w:p>
    <w:p w14:paraId="48D9F36D" w14:textId="77777777" w:rsidR="00F14D89" w:rsidRDefault="00F14D89" w:rsidP="00F14D89">
      <w:pPr>
        <w:jc w:val="both"/>
        <w:rPr>
          <w:rFonts w:ascii="Cambria" w:eastAsia="Times New Roman" w:hAnsi="Cambria" w:cs="Times New Roman"/>
          <w:color w:val="000000"/>
          <w:shd w:val="clear" w:color="auto" w:fill="FFFFFF"/>
          <w:lang w:val="en-US" w:eastAsia="en-GB"/>
        </w:rPr>
      </w:pPr>
    </w:p>
    <w:p w14:paraId="4C88F139" w14:textId="5958318A" w:rsidR="00F14D89" w:rsidRPr="009F6724" w:rsidRDefault="00F14D89" w:rsidP="009F6724">
      <w:pPr>
        <w:pStyle w:val="ListParagraph"/>
        <w:numPr>
          <w:ilvl w:val="0"/>
          <w:numId w:val="11"/>
        </w:numPr>
        <w:jc w:val="both"/>
        <w:rPr>
          <w:rFonts w:ascii="Cambria" w:eastAsia="Times New Roman" w:hAnsi="Cambria" w:cs="Times New Roman"/>
          <w:color w:val="000000"/>
          <w:sz w:val="24"/>
          <w:szCs w:val="24"/>
          <w:shd w:val="clear" w:color="auto" w:fill="FFFFFF"/>
          <w:lang w:val="en-US" w:eastAsia="en-GB"/>
        </w:rPr>
      </w:pPr>
      <w:r w:rsidRPr="009F6724">
        <w:rPr>
          <w:rFonts w:ascii="Cambria" w:eastAsia="Times New Roman" w:hAnsi="Cambria" w:cs="Times New Roman"/>
          <w:color w:val="000000"/>
          <w:sz w:val="24"/>
          <w:szCs w:val="24"/>
          <w:shd w:val="clear" w:color="auto" w:fill="FFFFFF"/>
          <w:lang w:val="en-US" w:eastAsia="en-GB"/>
        </w:rPr>
        <w:t>a child’ right to protection of their personal information and data should not be waived or reduced in order to facilitate online education</w:t>
      </w:r>
      <w:r w:rsidR="00A546BB" w:rsidRPr="009F6724">
        <w:rPr>
          <w:rFonts w:ascii="Cambria" w:eastAsia="Times New Roman" w:hAnsi="Cambria" w:cs="Times New Roman"/>
          <w:color w:val="000000"/>
          <w:sz w:val="24"/>
          <w:szCs w:val="24"/>
          <w:shd w:val="clear" w:color="auto" w:fill="FFFFFF"/>
          <w:lang w:val="en-US" w:eastAsia="en-GB"/>
        </w:rPr>
        <w:t>,</w:t>
      </w:r>
    </w:p>
    <w:p w14:paraId="45FA24E1" w14:textId="308C69AD" w:rsidR="009F6724" w:rsidRPr="009F6724" w:rsidRDefault="00F14D89" w:rsidP="009F6724">
      <w:pPr>
        <w:pStyle w:val="ListParagraph"/>
        <w:numPr>
          <w:ilvl w:val="0"/>
          <w:numId w:val="11"/>
        </w:numPr>
        <w:jc w:val="both"/>
        <w:rPr>
          <w:rFonts w:ascii="Cambria" w:eastAsia="Times New Roman" w:hAnsi="Cambria" w:cs="Times New Roman"/>
          <w:color w:val="000000"/>
          <w:sz w:val="24"/>
          <w:szCs w:val="24"/>
          <w:shd w:val="clear" w:color="auto" w:fill="FFFFFF"/>
          <w:lang w:eastAsia="en-GB"/>
        </w:rPr>
      </w:pPr>
      <w:r w:rsidRPr="009F6724">
        <w:rPr>
          <w:rFonts w:ascii="Cambria" w:eastAsia="Times New Roman" w:hAnsi="Cambria" w:cs="Times New Roman"/>
          <w:color w:val="000000"/>
          <w:sz w:val="24"/>
          <w:szCs w:val="24"/>
          <w:shd w:val="clear" w:color="auto" w:fill="FFFFFF"/>
          <w:lang w:val="en-US" w:eastAsia="en-GB"/>
        </w:rPr>
        <w:lastRenderedPageBreak/>
        <w:t>t</w:t>
      </w:r>
      <w:r w:rsidR="001F4BE4" w:rsidRPr="009F6724">
        <w:rPr>
          <w:rFonts w:ascii="Cambria" w:eastAsia="Times New Roman" w:hAnsi="Cambria" w:cs="Times New Roman"/>
          <w:color w:val="000000"/>
          <w:sz w:val="24"/>
          <w:szCs w:val="24"/>
          <w:shd w:val="clear" w:color="auto" w:fill="FFFFFF"/>
          <w:lang w:eastAsia="en-GB"/>
        </w:rPr>
        <w:t xml:space="preserve">he enjoyment of </w:t>
      </w:r>
      <w:r w:rsidR="001F4BE4" w:rsidRPr="009F6724">
        <w:rPr>
          <w:rFonts w:ascii="Cambria" w:eastAsia="Times New Roman" w:hAnsi="Cambria" w:cs="Times New Roman"/>
          <w:color w:val="000000"/>
          <w:sz w:val="24"/>
          <w:szCs w:val="24"/>
          <w:shd w:val="clear" w:color="auto" w:fill="FFFFFF"/>
          <w:lang w:val="en-US" w:eastAsia="en-GB"/>
        </w:rPr>
        <w:t xml:space="preserve">privacy and </w:t>
      </w:r>
      <w:r w:rsidR="001F4BE4" w:rsidRPr="009F6724">
        <w:rPr>
          <w:rFonts w:ascii="Cambria" w:eastAsia="Times New Roman" w:hAnsi="Cambria" w:cs="Times New Roman"/>
          <w:color w:val="000000"/>
          <w:sz w:val="24"/>
          <w:szCs w:val="24"/>
          <w:shd w:val="clear" w:color="auto" w:fill="FFFFFF"/>
          <w:lang w:eastAsia="en-GB"/>
        </w:rPr>
        <w:t>other rights should be reinforced</w:t>
      </w:r>
      <w:r w:rsidR="001F4BE4" w:rsidRPr="009F6724">
        <w:rPr>
          <w:rFonts w:ascii="Cambria" w:eastAsia="Times New Roman" w:hAnsi="Cambria" w:cs="Times New Roman"/>
          <w:color w:val="000000"/>
          <w:sz w:val="24"/>
          <w:szCs w:val="24"/>
          <w:shd w:val="clear" w:color="auto" w:fill="FFFFFF"/>
          <w:lang w:val="en-US" w:eastAsia="en-GB"/>
        </w:rPr>
        <w:t xml:space="preserve"> not undermined</w:t>
      </w:r>
      <w:r w:rsidR="001F4BE4" w:rsidRPr="009F6724">
        <w:rPr>
          <w:rFonts w:ascii="Cambria" w:eastAsia="Times New Roman" w:hAnsi="Cambria" w:cs="Times New Roman"/>
          <w:color w:val="000000"/>
          <w:sz w:val="24"/>
          <w:szCs w:val="24"/>
          <w:shd w:val="clear" w:color="auto" w:fill="FFFFFF"/>
          <w:lang w:eastAsia="en-GB"/>
        </w:rPr>
        <w:t xml:space="preserve"> by the </w:t>
      </w:r>
      <w:r w:rsidR="001F4BE4" w:rsidRPr="009F6724">
        <w:rPr>
          <w:rFonts w:ascii="Cambria" w:eastAsia="Times New Roman" w:hAnsi="Cambria" w:cs="Times New Roman"/>
          <w:color w:val="000000"/>
          <w:sz w:val="24"/>
          <w:szCs w:val="24"/>
          <w:shd w:val="clear" w:color="auto" w:fill="FFFFFF"/>
          <w:lang w:val="en-US" w:eastAsia="en-GB"/>
        </w:rPr>
        <w:t>educational process wherever or however it</w:t>
      </w:r>
      <w:r w:rsidR="001F4BE4" w:rsidRPr="009F6724">
        <w:rPr>
          <w:rFonts w:ascii="Cambria" w:eastAsia="Times New Roman" w:hAnsi="Cambria" w:cs="Times New Roman"/>
          <w:color w:val="000000"/>
          <w:sz w:val="24"/>
          <w:szCs w:val="24"/>
          <w:shd w:val="clear" w:color="auto" w:fill="FFFFFF"/>
          <w:lang w:eastAsia="en-GB"/>
        </w:rPr>
        <w:t xml:space="preserve"> </w:t>
      </w:r>
      <w:r w:rsidR="001F4BE4" w:rsidRPr="009F6724">
        <w:rPr>
          <w:rFonts w:ascii="Cambria" w:eastAsia="Times New Roman" w:hAnsi="Cambria" w:cs="Times New Roman"/>
          <w:color w:val="000000"/>
          <w:sz w:val="24"/>
          <w:szCs w:val="24"/>
          <w:shd w:val="clear" w:color="auto" w:fill="FFFFFF"/>
          <w:lang w:val="en-US" w:eastAsia="en-GB"/>
        </w:rPr>
        <w:t>occurs</w:t>
      </w:r>
      <w:r w:rsidR="001F4BE4" w:rsidRPr="009F6724">
        <w:rPr>
          <w:rFonts w:ascii="Cambria" w:eastAsia="Times New Roman" w:hAnsi="Cambria" w:cs="Times New Roman"/>
          <w:color w:val="000000"/>
          <w:sz w:val="24"/>
          <w:szCs w:val="24"/>
          <w:shd w:val="clear" w:color="auto" w:fill="FFFFFF"/>
          <w:lang w:eastAsia="en-GB"/>
        </w:rPr>
        <w:t>.</w:t>
      </w:r>
      <w:r w:rsidR="001F4BE4" w:rsidRPr="009F6724">
        <w:rPr>
          <w:rStyle w:val="FootnoteReference"/>
          <w:rFonts w:ascii="Cambria" w:eastAsia="Times New Roman" w:hAnsi="Cambria" w:cs="Times New Roman"/>
          <w:color w:val="000000"/>
          <w:sz w:val="24"/>
          <w:szCs w:val="24"/>
          <w:shd w:val="clear" w:color="auto" w:fill="FFFFFF"/>
          <w:lang w:eastAsia="en-GB"/>
        </w:rPr>
        <w:footnoteReference w:id="11"/>
      </w:r>
    </w:p>
    <w:p w14:paraId="118E31F8" w14:textId="42845538" w:rsidR="00CB75A5" w:rsidRPr="009F6724" w:rsidRDefault="00CB75A5" w:rsidP="00F14D89">
      <w:pPr>
        <w:pStyle w:val="ListParagraph"/>
        <w:numPr>
          <w:ilvl w:val="0"/>
          <w:numId w:val="11"/>
        </w:numPr>
        <w:jc w:val="both"/>
        <w:rPr>
          <w:rFonts w:ascii="Cambria" w:eastAsia="Times New Roman" w:hAnsi="Cambria" w:cs="Times New Roman"/>
          <w:color w:val="000000"/>
          <w:sz w:val="24"/>
          <w:szCs w:val="24"/>
          <w:shd w:val="clear" w:color="auto" w:fill="FFFFFF"/>
          <w:lang w:eastAsia="en-GB"/>
        </w:rPr>
      </w:pPr>
      <w:r w:rsidRPr="009F6724">
        <w:rPr>
          <w:rFonts w:ascii="Cambria" w:hAnsi="Cambria"/>
          <w:sz w:val="24"/>
          <w:szCs w:val="24"/>
          <w:lang w:val="en-US"/>
        </w:rPr>
        <w:t xml:space="preserve">require </w:t>
      </w:r>
      <w:r w:rsidRPr="009F6724">
        <w:rPr>
          <w:rFonts w:ascii="Cambria" w:hAnsi="Cambria"/>
          <w:sz w:val="24"/>
          <w:szCs w:val="24"/>
        </w:rPr>
        <w:t xml:space="preserve">EdTech companies to protect children’s privacy in the design, operation and data processing, and </w:t>
      </w:r>
      <w:r w:rsidRPr="009F6724">
        <w:rPr>
          <w:rFonts w:ascii="Cambria" w:hAnsi="Cambria"/>
          <w:sz w:val="24"/>
          <w:szCs w:val="24"/>
          <w:lang w:val="en-US"/>
        </w:rPr>
        <w:t>enable</w:t>
      </w:r>
      <w:r w:rsidRPr="009F6724">
        <w:rPr>
          <w:rFonts w:ascii="Cambria" w:hAnsi="Cambria"/>
          <w:sz w:val="24"/>
          <w:szCs w:val="24"/>
        </w:rPr>
        <w:t xml:space="preserve"> data</w:t>
      </w:r>
      <w:r w:rsidRPr="009F6724">
        <w:rPr>
          <w:rFonts w:ascii="Cambria" w:hAnsi="Cambria"/>
          <w:sz w:val="24"/>
          <w:szCs w:val="24"/>
          <w:lang w:val="en-US"/>
        </w:rPr>
        <w:t xml:space="preserve"> erasure</w:t>
      </w:r>
      <w:r w:rsidRPr="009F6724">
        <w:rPr>
          <w:rFonts w:ascii="Cambria" w:hAnsi="Cambria"/>
          <w:sz w:val="24"/>
          <w:szCs w:val="24"/>
        </w:rPr>
        <w:t xml:space="preserve"> and opting out of </w:t>
      </w:r>
      <w:r w:rsidRPr="009F6724">
        <w:rPr>
          <w:rFonts w:ascii="Cambria" w:hAnsi="Cambria"/>
          <w:sz w:val="24"/>
          <w:szCs w:val="24"/>
          <w:lang w:val="en-US"/>
        </w:rPr>
        <w:t>data</w:t>
      </w:r>
      <w:r w:rsidRPr="009F6724">
        <w:rPr>
          <w:rFonts w:ascii="Cambria" w:hAnsi="Cambria"/>
          <w:sz w:val="24"/>
          <w:szCs w:val="24"/>
        </w:rPr>
        <w:t xml:space="preserve"> collection</w:t>
      </w:r>
      <w:r w:rsidRPr="009F6724">
        <w:rPr>
          <w:rFonts w:ascii="Cambria" w:hAnsi="Cambria"/>
          <w:sz w:val="24"/>
          <w:szCs w:val="24"/>
          <w:lang w:val="en-US"/>
        </w:rPr>
        <w:t xml:space="preserve">. </w:t>
      </w:r>
    </w:p>
    <w:p w14:paraId="1018ABDC" w14:textId="7417EE92" w:rsidR="001E5C5B" w:rsidRPr="00CC1BDB" w:rsidRDefault="009051E9" w:rsidP="007329CF">
      <w:pPr>
        <w:spacing w:before="100" w:beforeAutospacing="1" w:after="100" w:afterAutospacing="1"/>
        <w:rPr>
          <w:rFonts w:ascii="Cambria" w:eastAsia="Times New Roman" w:hAnsi="Cambria" w:cs="Times New Roman"/>
          <w:lang w:eastAsia="en-GB"/>
        </w:rPr>
      </w:pPr>
      <w:r w:rsidRPr="00CC1BDB">
        <w:rPr>
          <w:rFonts w:ascii="Cambria" w:eastAsia="Times New Roman" w:hAnsi="Cambria" w:cs="Times New Roman"/>
          <w:lang w:val="en-CA" w:eastAsia="en-GB"/>
        </w:rPr>
        <w:t>The statements concerning digital literacy at pts 33, 89, 113 and 114 are strongly supported</w:t>
      </w:r>
      <w:r w:rsidR="0070689D" w:rsidRPr="00CC1BDB">
        <w:rPr>
          <w:rFonts w:ascii="Cambria" w:eastAsia="Times New Roman" w:hAnsi="Cambria" w:cs="Times New Roman"/>
          <w:lang w:val="en-CA" w:eastAsia="en-GB"/>
        </w:rPr>
        <w:t>. T</w:t>
      </w:r>
      <w:r w:rsidR="001E5C5B" w:rsidRPr="00CC1BDB">
        <w:rPr>
          <w:rFonts w:ascii="Cambria" w:hAnsi="Cambria"/>
          <w:lang w:val="en-CA"/>
        </w:rPr>
        <w:t xml:space="preserve">he UN General Assembly </w:t>
      </w:r>
      <w:r w:rsidR="00361F2E" w:rsidRPr="00CC1BDB">
        <w:rPr>
          <w:rFonts w:ascii="Cambria" w:hAnsi="Cambria"/>
          <w:lang w:val="en-CA"/>
        </w:rPr>
        <w:t xml:space="preserve">recently </w:t>
      </w:r>
      <w:r w:rsidR="001E5C5B" w:rsidRPr="00CC1BDB">
        <w:rPr>
          <w:rFonts w:ascii="Cambria" w:hAnsi="Cambria"/>
          <w:lang w:val="en-CA"/>
        </w:rPr>
        <w:t xml:space="preserve">has </w:t>
      </w:r>
      <w:r w:rsidR="001E5C5B" w:rsidRPr="00CC1BDB">
        <w:rPr>
          <w:rFonts w:ascii="Cambria" w:hAnsi="Cambria"/>
        </w:rPr>
        <w:t>encouraged States to invest in digital literacy and regulations that ensure children’s privacy, data protection and safety online</w:t>
      </w:r>
      <w:r w:rsidR="001E5C5B" w:rsidRPr="00041362">
        <w:rPr>
          <w:rStyle w:val="FootnoteReference"/>
          <w:rFonts w:ascii="Cambria" w:hAnsi="Cambria"/>
        </w:rPr>
        <w:footnoteReference w:id="12"/>
      </w:r>
      <w:r w:rsidR="00CC1BDB" w:rsidRPr="00CC1BDB">
        <w:rPr>
          <w:rFonts w:ascii="Cambria" w:hAnsi="Cambria"/>
        </w:rPr>
        <w:t xml:space="preserve">, and </w:t>
      </w:r>
      <w:r w:rsidR="00CC1BDB" w:rsidRPr="00CC1BDB">
        <w:rPr>
          <w:rFonts w:ascii="Cambria" w:hAnsi="Cambria"/>
          <w:color w:val="000000" w:themeColor="text1"/>
        </w:rPr>
        <w:t xml:space="preserve">children and youth agree that </w:t>
      </w:r>
      <w:r w:rsidR="00CC1BDB" w:rsidRPr="00CC1BDB">
        <w:rPr>
          <w:rFonts w:ascii="Cambria" w:hAnsi="Cambria"/>
        </w:rPr>
        <w:t>digital literacy</w:t>
      </w:r>
      <w:r w:rsidR="00CC1BDB" w:rsidRPr="00CC1BDB">
        <w:rPr>
          <w:rFonts w:ascii="Cambria" w:hAnsi="Cambria"/>
          <w:lang w:val="en-US"/>
        </w:rPr>
        <w:t xml:space="preserve"> </w:t>
      </w:r>
      <w:r w:rsidR="00CC1BDB" w:rsidRPr="00CC1BDB">
        <w:rPr>
          <w:rFonts w:ascii="Cambria" w:hAnsi="Cambria"/>
          <w:color w:val="000000" w:themeColor="text1"/>
        </w:rPr>
        <w:t xml:space="preserve">education </w:t>
      </w:r>
      <w:r w:rsidR="00CC1BDB" w:rsidRPr="00CC1BDB">
        <w:rPr>
          <w:rFonts w:ascii="Cambria" w:hAnsi="Cambria"/>
        </w:rPr>
        <w:t>enable</w:t>
      </w:r>
      <w:r w:rsidR="00CC1BDB" w:rsidRPr="00CC1BDB">
        <w:rPr>
          <w:rFonts w:ascii="Cambria" w:hAnsi="Cambria"/>
          <w:lang w:val="en-US"/>
        </w:rPr>
        <w:t>s</w:t>
      </w:r>
      <w:r w:rsidR="00CC1BDB" w:rsidRPr="00CC1BDB">
        <w:rPr>
          <w:rFonts w:ascii="Cambria" w:hAnsi="Cambria"/>
        </w:rPr>
        <w:t xml:space="preserve"> </w:t>
      </w:r>
      <w:r w:rsidR="00CC1BDB" w:rsidRPr="00CC1BDB">
        <w:rPr>
          <w:rFonts w:ascii="Cambria" w:hAnsi="Cambria"/>
          <w:lang w:val="en-US"/>
        </w:rPr>
        <w:t>them</w:t>
      </w:r>
      <w:r w:rsidR="00CC1BDB" w:rsidRPr="00CC1BDB">
        <w:rPr>
          <w:rFonts w:ascii="Cambria" w:hAnsi="Cambria"/>
        </w:rPr>
        <w:t xml:space="preserve"> to control their privacy and </w:t>
      </w:r>
      <w:r w:rsidR="00CC1BDB" w:rsidRPr="00CC1BDB">
        <w:rPr>
          <w:rFonts w:ascii="Cambria" w:hAnsi="Cambria"/>
          <w:lang w:val="en-US"/>
        </w:rPr>
        <w:t xml:space="preserve">develop autonomy. </w:t>
      </w:r>
    </w:p>
    <w:p w14:paraId="1651FA0D" w14:textId="21D70AB8" w:rsidR="009051E9" w:rsidRDefault="001E5C5B" w:rsidP="007329CF">
      <w:pPr>
        <w:spacing w:before="100" w:beforeAutospacing="1" w:after="100" w:afterAutospacing="1"/>
        <w:rPr>
          <w:rFonts w:ascii="Cambria" w:eastAsia="Times New Roman" w:hAnsi="Cambria" w:cs="Times New Roman"/>
          <w:lang w:val="en-CA" w:eastAsia="en-GB"/>
        </w:rPr>
      </w:pPr>
      <w:r>
        <w:rPr>
          <w:rFonts w:ascii="Cambria" w:eastAsia="Times New Roman" w:hAnsi="Cambria" w:cs="Times New Roman"/>
          <w:color w:val="000000"/>
          <w:u w:val="single"/>
          <w:shd w:val="clear" w:color="auto" w:fill="FFFFFF"/>
          <w:lang w:val="en-US" w:eastAsia="en-GB"/>
        </w:rPr>
        <w:t>I</w:t>
      </w:r>
      <w:r w:rsidR="000A5770">
        <w:rPr>
          <w:rFonts w:ascii="Cambria" w:eastAsia="Times New Roman" w:hAnsi="Cambria" w:cs="Times New Roman"/>
          <w:color w:val="000000"/>
          <w:u w:val="single"/>
          <w:shd w:val="clear" w:color="auto" w:fill="FFFFFF"/>
          <w:lang w:val="en-US" w:eastAsia="en-GB"/>
        </w:rPr>
        <w:t xml:space="preserve">t is </w:t>
      </w:r>
      <w:r w:rsidR="000A5770" w:rsidRPr="00F14D89">
        <w:rPr>
          <w:rFonts w:ascii="Cambria" w:eastAsia="Times New Roman" w:hAnsi="Cambria" w:cs="Times New Roman"/>
          <w:color w:val="000000"/>
          <w:u w:val="single"/>
          <w:shd w:val="clear" w:color="auto" w:fill="FFFFFF"/>
          <w:lang w:val="en-US" w:eastAsia="en-GB"/>
        </w:rPr>
        <w:t>recommended</w:t>
      </w:r>
      <w:r w:rsidR="00CC1BDB">
        <w:rPr>
          <w:rFonts w:ascii="Cambria" w:eastAsia="Times New Roman" w:hAnsi="Cambria" w:cs="Times New Roman"/>
          <w:color w:val="000000"/>
          <w:u w:val="single"/>
          <w:shd w:val="clear" w:color="auto" w:fill="FFFFFF"/>
          <w:lang w:val="en-US" w:eastAsia="en-GB"/>
        </w:rPr>
        <w:t xml:space="preserve"> that</w:t>
      </w:r>
      <w:r w:rsidR="000A5770">
        <w:rPr>
          <w:rFonts w:ascii="Cambria" w:eastAsia="Times New Roman" w:hAnsi="Cambria" w:cs="Times New Roman"/>
          <w:color w:val="000000"/>
          <w:u w:val="single"/>
          <w:shd w:val="clear" w:color="auto" w:fill="FFFFFF"/>
          <w:lang w:val="en-US" w:eastAsia="en-GB"/>
        </w:rPr>
        <w:t>:</w:t>
      </w:r>
    </w:p>
    <w:p w14:paraId="6697C9FE" w14:textId="6B277C21" w:rsidR="009051E9" w:rsidRPr="009051E9" w:rsidRDefault="009051E9" w:rsidP="009051E9">
      <w:pPr>
        <w:pStyle w:val="ListParagraph"/>
        <w:numPr>
          <w:ilvl w:val="0"/>
          <w:numId w:val="9"/>
        </w:numPr>
        <w:spacing w:before="100" w:beforeAutospacing="1" w:after="100" w:afterAutospacing="1"/>
        <w:rPr>
          <w:rFonts w:ascii="Cambria" w:eastAsia="Times New Roman" w:hAnsi="Cambria" w:cs="Times New Roman"/>
          <w:lang w:eastAsia="en-GB"/>
        </w:rPr>
      </w:pPr>
      <w:r>
        <w:rPr>
          <w:rFonts w:ascii="Cambria" w:eastAsia="Times New Roman" w:hAnsi="Cambria" w:cs="Times New Roman"/>
          <w:sz w:val="24"/>
          <w:szCs w:val="24"/>
          <w:lang w:val="en-CA" w:eastAsia="en-GB"/>
        </w:rPr>
        <w:t>a</w:t>
      </w:r>
      <w:r w:rsidR="007329CF" w:rsidRPr="009051E9">
        <w:rPr>
          <w:rFonts w:ascii="Cambria" w:eastAsia="Times New Roman" w:hAnsi="Cambria" w:cs="Times New Roman"/>
          <w:sz w:val="24"/>
          <w:szCs w:val="24"/>
          <w:lang w:val="en-CA" w:eastAsia="en-GB"/>
        </w:rPr>
        <w:t xml:space="preserve">s education is for the full development of the child’s potential, and that so much of this development now occurs online, it is appropriate that digital literacy is </w:t>
      </w:r>
      <w:r w:rsidR="00570508">
        <w:rPr>
          <w:rFonts w:ascii="Cambria" w:eastAsia="Times New Roman" w:hAnsi="Cambria" w:cs="Times New Roman"/>
          <w:sz w:val="24"/>
          <w:szCs w:val="24"/>
          <w:lang w:val="en-CA" w:eastAsia="en-GB"/>
        </w:rPr>
        <w:t xml:space="preserve">properly </w:t>
      </w:r>
      <w:r w:rsidR="007329CF" w:rsidRPr="009051E9">
        <w:rPr>
          <w:rFonts w:ascii="Cambria" w:eastAsia="Times New Roman" w:hAnsi="Cambria" w:cs="Times New Roman"/>
          <w:sz w:val="24"/>
          <w:szCs w:val="24"/>
          <w:lang w:val="en-CA" w:eastAsia="en-GB"/>
        </w:rPr>
        <w:t>established within schools</w:t>
      </w:r>
      <w:r w:rsidR="00570508">
        <w:rPr>
          <w:rFonts w:ascii="Cambria" w:eastAsia="Times New Roman" w:hAnsi="Cambria" w:cs="Times New Roman"/>
          <w:sz w:val="24"/>
          <w:szCs w:val="24"/>
          <w:lang w:val="en-CA" w:eastAsia="en-GB"/>
        </w:rPr>
        <w:t xml:space="preserve"> without delay</w:t>
      </w:r>
      <w:r w:rsidR="007329CF" w:rsidRPr="009051E9">
        <w:rPr>
          <w:rFonts w:ascii="Cambria" w:eastAsia="Times New Roman" w:hAnsi="Cambria" w:cs="Times New Roman"/>
          <w:sz w:val="24"/>
          <w:szCs w:val="24"/>
          <w:lang w:val="en-CA" w:eastAsia="en-GB"/>
        </w:rPr>
        <w:t xml:space="preserve">. </w:t>
      </w:r>
    </w:p>
    <w:p w14:paraId="2284332E" w14:textId="640960CF" w:rsidR="009051E9" w:rsidRPr="009051E9" w:rsidRDefault="009051E9" w:rsidP="009051E9">
      <w:pPr>
        <w:pStyle w:val="ListParagraph"/>
        <w:numPr>
          <w:ilvl w:val="0"/>
          <w:numId w:val="9"/>
        </w:numPr>
        <w:spacing w:before="100" w:beforeAutospacing="1" w:after="100" w:afterAutospacing="1"/>
        <w:rPr>
          <w:rFonts w:ascii="Cambria" w:eastAsia="Times New Roman" w:hAnsi="Cambria" w:cs="Times New Roman"/>
          <w:lang w:eastAsia="en-GB"/>
        </w:rPr>
      </w:pPr>
      <w:r>
        <w:rPr>
          <w:rFonts w:ascii="Cambria" w:eastAsia="Times New Roman" w:hAnsi="Cambria" w:cs="Times New Roman"/>
          <w:sz w:val="24"/>
          <w:szCs w:val="24"/>
          <w:lang w:val="en-US" w:eastAsia="en-GB"/>
        </w:rPr>
        <w:t>e</w:t>
      </w:r>
      <w:r w:rsidR="007329CF" w:rsidRPr="009051E9">
        <w:rPr>
          <w:rFonts w:ascii="Cambria" w:eastAsia="Times New Roman" w:hAnsi="Cambria" w:cs="Times New Roman"/>
          <w:sz w:val="24"/>
          <w:szCs w:val="24"/>
          <w:lang w:val="en-US" w:eastAsia="en-GB"/>
        </w:rPr>
        <w:t xml:space="preserve">arly </w:t>
      </w:r>
      <w:r w:rsidR="00570508">
        <w:rPr>
          <w:rFonts w:ascii="Cambria" w:eastAsia="Times New Roman" w:hAnsi="Cambria" w:cs="Times New Roman"/>
          <w:sz w:val="24"/>
          <w:szCs w:val="24"/>
          <w:lang w:val="en-US" w:eastAsia="en-GB"/>
        </w:rPr>
        <w:t>digital literacy/citizenship e</w:t>
      </w:r>
      <w:r w:rsidR="007329CF" w:rsidRPr="009051E9">
        <w:rPr>
          <w:rFonts w:ascii="Cambria" w:eastAsia="Times New Roman" w:hAnsi="Cambria" w:cs="Times New Roman"/>
          <w:sz w:val="24"/>
          <w:szCs w:val="24"/>
          <w:lang w:val="en-US" w:eastAsia="en-GB"/>
        </w:rPr>
        <w:t>ducation</w:t>
      </w:r>
      <w:r w:rsidR="007329CF" w:rsidRPr="009051E9">
        <w:rPr>
          <w:rFonts w:ascii="Cambria" w:eastAsia="Times New Roman" w:hAnsi="Cambria" w:cs="Times New Roman"/>
          <w:sz w:val="24"/>
          <w:szCs w:val="24"/>
          <w:lang w:eastAsia="en-GB"/>
        </w:rPr>
        <w:t xml:space="preserve"> </w:t>
      </w:r>
      <w:r w:rsidR="007329CF" w:rsidRPr="009051E9">
        <w:rPr>
          <w:rFonts w:ascii="Cambria" w:eastAsia="Times New Roman" w:hAnsi="Cambria" w:cs="Times New Roman"/>
          <w:sz w:val="24"/>
          <w:szCs w:val="24"/>
          <w:lang w:val="en-US" w:eastAsia="en-GB"/>
        </w:rPr>
        <w:t xml:space="preserve">is needed given the increasingly younger ages children go online and the inability of many parents </w:t>
      </w:r>
      <w:r w:rsidR="007329CF" w:rsidRPr="009051E9">
        <w:rPr>
          <w:rFonts w:ascii="Cambria" w:hAnsi="Cambria"/>
          <w:color w:val="000000" w:themeColor="text1"/>
          <w:sz w:val="24"/>
          <w:szCs w:val="24"/>
        </w:rPr>
        <w:t>to offer effective support or intervention.</w:t>
      </w:r>
      <w:r w:rsidRPr="009051E9">
        <w:rPr>
          <w:rFonts w:ascii="Cambria" w:eastAsia="Times New Roman" w:hAnsi="Cambria" w:cs="Times New Roman"/>
          <w:sz w:val="24"/>
          <w:szCs w:val="24"/>
          <w:lang w:eastAsia="en-GB"/>
        </w:rPr>
        <w:t xml:space="preserve"> </w:t>
      </w:r>
    </w:p>
    <w:p w14:paraId="62448C7E" w14:textId="4B886466" w:rsidR="008D4DF9" w:rsidRPr="00CC1BDB" w:rsidRDefault="009051E9" w:rsidP="008D06DE">
      <w:pPr>
        <w:pStyle w:val="ListParagraph"/>
        <w:numPr>
          <w:ilvl w:val="0"/>
          <w:numId w:val="9"/>
        </w:numPr>
        <w:spacing w:before="100" w:beforeAutospacing="1" w:after="100" w:afterAutospacing="1"/>
        <w:rPr>
          <w:rFonts w:ascii="Cambria" w:eastAsia="Times New Roman" w:hAnsi="Cambria" w:cs="Times New Roman"/>
          <w:lang w:eastAsia="en-GB"/>
        </w:rPr>
      </w:pPr>
      <w:r>
        <w:rPr>
          <w:rFonts w:ascii="Cambria" w:hAnsi="Cambria"/>
          <w:sz w:val="24"/>
          <w:szCs w:val="24"/>
          <w:lang w:val="en-US"/>
        </w:rPr>
        <w:t>d</w:t>
      </w:r>
      <w:r w:rsidR="007329CF" w:rsidRPr="009051E9">
        <w:rPr>
          <w:rFonts w:ascii="Cambria" w:hAnsi="Cambria"/>
          <w:sz w:val="24"/>
          <w:szCs w:val="24"/>
          <w:lang w:val="en-US"/>
        </w:rPr>
        <w:t>igital literacy</w:t>
      </w:r>
      <w:r w:rsidR="007329CF" w:rsidRPr="009051E9">
        <w:rPr>
          <w:rFonts w:ascii="Cambria" w:hAnsi="Cambria"/>
          <w:sz w:val="24"/>
          <w:szCs w:val="24"/>
        </w:rPr>
        <w:t xml:space="preserve"> education involv</w:t>
      </w:r>
      <w:r w:rsidR="007329CF" w:rsidRPr="009051E9">
        <w:rPr>
          <w:rFonts w:ascii="Cambria" w:hAnsi="Cambria"/>
          <w:sz w:val="24"/>
          <w:szCs w:val="24"/>
          <w:lang w:val="en-US"/>
        </w:rPr>
        <w:t>ing</w:t>
      </w:r>
      <w:r w:rsidR="007329CF" w:rsidRPr="009051E9">
        <w:rPr>
          <w:rFonts w:ascii="Cambria" w:hAnsi="Cambria"/>
          <w:sz w:val="24"/>
          <w:szCs w:val="24"/>
        </w:rPr>
        <w:t xml:space="preserve"> children</w:t>
      </w:r>
      <w:r w:rsidR="007329CF" w:rsidRPr="009051E9">
        <w:rPr>
          <w:rFonts w:ascii="Cambria" w:hAnsi="Cambria"/>
          <w:sz w:val="24"/>
          <w:szCs w:val="24"/>
          <w:lang w:val="en-US"/>
        </w:rPr>
        <w:t>,</w:t>
      </w:r>
      <w:r w:rsidR="007329CF" w:rsidRPr="009051E9">
        <w:rPr>
          <w:rFonts w:ascii="Cambria" w:hAnsi="Cambria"/>
          <w:sz w:val="24"/>
          <w:szCs w:val="24"/>
        </w:rPr>
        <w:t xml:space="preserve"> </w:t>
      </w:r>
      <w:r w:rsidR="007329CF" w:rsidRPr="009051E9">
        <w:rPr>
          <w:rFonts w:ascii="Cambria" w:hAnsi="Cambria"/>
          <w:sz w:val="24"/>
          <w:szCs w:val="24"/>
          <w:lang w:val="en-US"/>
        </w:rPr>
        <w:t xml:space="preserve">adolescents and parents </w:t>
      </w:r>
      <w:r w:rsidR="007329CF" w:rsidRPr="009051E9">
        <w:rPr>
          <w:rFonts w:ascii="Cambria" w:hAnsi="Cambria"/>
          <w:sz w:val="24"/>
          <w:szCs w:val="24"/>
        </w:rPr>
        <w:t>in information about safety online, respectful relationships and human rights</w:t>
      </w:r>
      <w:r w:rsidR="007329CF" w:rsidRPr="009051E9">
        <w:rPr>
          <w:rFonts w:ascii="Cambria" w:hAnsi="Cambria"/>
          <w:sz w:val="24"/>
          <w:szCs w:val="24"/>
          <w:lang w:val="en-US"/>
        </w:rPr>
        <w:t xml:space="preserve">, can </w:t>
      </w:r>
      <w:r w:rsidR="007329CF" w:rsidRPr="009051E9">
        <w:rPr>
          <w:rFonts w:ascii="Cambria" w:hAnsi="Cambria"/>
          <w:sz w:val="24"/>
          <w:szCs w:val="24"/>
          <w:lang w:val="en-CA"/>
        </w:rPr>
        <w:t>prevent harmful online behaviour</w:t>
      </w:r>
      <w:r w:rsidR="007329CF" w:rsidRPr="009051E9">
        <w:rPr>
          <w:rFonts w:ascii="Cambria" w:hAnsi="Cambria"/>
          <w:lang w:val="en-CA"/>
        </w:rPr>
        <w:t xml:space="preserve"> at its source.</w:t>
      </w:r>
      <w:r w:rsidR="007329CF" w:rsidRPr="00041362">
        <w:rPr>
          <w:rStyle w:val="FootnoteReference"/>
          <w:rFonts w:ascii="Cambria" w:hAnsi="Cambria"/>
          <w:lang w:val="en-CA"/>
        </w:rPr>
        <w:footnoteReference w:id="13"/>
      </w:r>
      <w:r w:rsidR="007329CF" w:rsidRPr="009051E9">
        <w:rPr>
          <w:rFonts w:ascii="Cambria" w:hAnsi="Cambria"/>
          <w:lang w:val="en-CA"/>
        </w:rPr>
        <w:t xml:space="preserve"> </w:t>
      </w:r>
      <w:r w:rsidR="001F4BE4" w:rsidRPr="00CC1BDB">
        <w:rPr>
          <w:rFonts w:ascii="Cambria" w:eastAsia="Times New Roman" w:hAnsi="Cambria" w:cs="Times New Roman"/>
          <w:lang w:val="en-CA" w:eastAsia="en-GB"/>
        </w:rPr>
        <w:t xml:space="preserve"> </w:t>
      </w:r>
    </w:p>
    <w:p w14:paraId="18731738" w14:textId="4F8BFA4A" w:rsidR="009F6724" w:rsidRDefault="009F6724" w:rsidP="008D06DE">
      <w:pPr>
        <w:rPr>
          <w:rFonts w:ascii="Cambria" w:hAnsi="Cambria"/>
          <w:b/>
          <w:bCs/>
        </w:rPr>
      </w:pPr>
      <w:r w:rsidRPr="009F6724">
        <w:rPr>
          <w:rFonts w:ascii="Cambria" w:hAnsi="Cambria"/>
          <w:b/>
          <w:bCs/>
        </w:rPr>
        <w:t>XII Special Protection measures</w:t>
      </w:r>
    </w:p>
    <w:p w14:paraId="480DD96D" w14:textId="565AFDB1" w:rsidR="00DB2AE4" w:rsidRDefault="00DB2AE4" w:rsidP="008D06DE">
      <w:pPr>
        <w:rPr>
          <w:rFonts w:ascii="Cambria" w:hAnsi="Cambria"/>
          <w:b/>
          <w:bCs/>
        </w:rPr>
      </w:pPr>
    </w:p>
    <w:p w14:paraId="10607EA8" w14:textId="77777777" w:rsidR="00DB2AE4" w:rsidRDefault="00DB2AE4" w:rsidP="00DB2AE4">
      <w:pPr>
        <w:rPr>
          <w:rFonts w:ascii="Cambria" w:hAnsi="Cambria"/>
        </w:rPr>
      </w:pPr>
      <w:r>
        <w:rPr>
          <w:rFonts w:ascii="Cambria" w:hAnsi="Cambria"/>
          <w:b/>
          <w:bCs/>
        </w:rPr>
        <w:t>B. Administration of child justice (Art. 40)</w:t>
      </w:r>
    </w:p>
    <w:p w14:paraId="60E79F9D" w14:textId="77777777" w:rsidR="00DB2AE4" w:rsidRDefault="00DB2AE4" w:rsidP="00DB2AE4">
      <w:pPr>
        <w:rPr>
          <w:rFonts w:ascii="Cambria" w:hAnsi="Cambria"/>
        </w:rPr>
      </w:pPr>
    </w:p>
    <w:p w14:paraId="30E326CC" w14:textId="77777777" w:rsidR="00DB2AE4" w:rsidRDefault="00DB2AE4" w:rsidP="00DB2AE4">
      <w:pPr>
        <w:rPr>
          <w:rFonts w:ascii="Cambria" w:hAnsi="Cambria"/>
          <w:u w:val="single"/>
        </w:rPr>
      </w:pPr>
      <w:r>
        <w:rPr>
          <w:rFonts w:ascii="Cambria" w:hAnsi="Cambria"/>
          <w:u w:val="single"/>
        </w:rPr>
        <w:t xml:space="preserve">It is recommended </w:t>
      </w:r>
      <w:r w:rsidRPr="00A241CE">
        <w:rPr>
          <w:rFonts w:ascii="Cambria" w:hAnsi="Cambria"/>
        </w:rPr>
        <w:t>that States ensure</w:t>
      </w:r>
      <w:r>
        <w:rPr>
          <w:rFonts w:ascii="Cambria" w:hAnsi="Cambria"/>
        </w:rPr>
        <w:t>:</w:t>
      </w:r>
    </w:p>
    <w:p w14:paraId="15543502" w14:textId="77777777" w:rsidR="00DB2AE4" w:rsidRPr="00120FE6" w:rsidRDefault="00DB2AE4" w:rsidP="00DB2AE4">
      <w:pPr>
        <w:rPr>
          <w:rFonts w:ascii="Cambria" w:hAnsi="Cambria"/>
          <w:u w:val="single"/>
        </w:rPr>
      </w:pPr>
    </w:p>
    <w:p w14:paraId="5A82397C" w14:textId="23FB75FE" w:rsidR="00DB2AE4" w:rsidRPr="00120FE6" w:rsidRDefault="00DB2AE4" w:rsidP="00DB2AE4">
      <w:pPr>
        <w:pStyle w:val="NormalWeb"/>
        <w:numPr>
          <w:ilvl w:val="0"/>
          <w:numId w:val="12"/>
        </w:numPr>
        <w:spacing w:before="0" w:beforeAutospacing="0" w:after="0" w:afterAutospacing="0"/>
        <w:rPr>
          <w:rFonts w:ascii="Cambria" w:hAnsi="Cambria" w:cstheme="majorBidi"/>
          <w:lang w:val="en-AU"/>
        </w:rPr>
      </w:pPr>
      <w:r>
        <w:rPr>
          <w:rFonts w:ascii="Cambria" w:hAnsi="Cambria"/>
          <w:lang w:val="en-US"/>
        </w:rPr>
        <w:t>any</w:t>
      </w:r>
      <w:r w:rsidRPr="00120FE6">
        <w:rPr>
          <w:rFonts w:ascii="Cambria" w:hAnsi="Cambria"/>
        </w:rPr>
        <w:t xml:space="preserve"> linking of civil and criminal identity databases is preceded by a privacy and human rights impact assessment, and wide consultation to assess the necessity, proportionality, </w:t>
      </w:r>
      <w:r w:rsidRPr="00120FE6">
        <w:rPr>
          <w:rFonts w:ascii="Cambria" w:hAnsi="Cambria"/>
        </w:rPr>
        <w:lastRenderedPageBreak/>
        <w:t>and legality of biometric surveillance infrastructure</w:t>
      </w:r>
      <w:r w:rsidRPr="00120FE6">
        <w:rPr>
          <w:rFonts w:ascii="Cambria" w:hAnsi="Cambria"/>
          <w:lang w:val="en-US"/>
        </w:rPr>
        <w:t xml:space="preserve"> and </w:t>
      </w:r>
      <w:r w:rsidRPr="00120FE6">
        <w:rPr>
          <w:rFonts w:ascii="Cambria" w:hAnsi="Cambria"/>
        </w:rPr>
        <w:t>its implications for children and their privacy</w:t>
      </w:r>
      <w:r w:rsidR="00F42917">
        <w:rPr>
          <w:rFonts w:ascii="Cambria" w:hAnsi="Cambria"/>
        </w:rPr>
        <w:t>;</w:t>
      </w:r>
    </w:p>
    <w:p w14:paraId="50E426E2" w14:textId="77777777" w:rsidR="00DB2AE4" w:rsidRPr="00120FE6" w:rsidRDefault="00DB2AE4" w:rsidP="00DB2AE4">
      <w:pPr>
        <w:pStyle w:val="ListParagraph"/>
        <w:numPr>
          <w:ilvl w:val="0"/>
          <w:numId w:val="12"/>
        </w:numPr>
        <w:rPr>
          <w:rFonts w:ascii="Cambria" w:hAnsi="Cambria" w:cs="Times New Roman"/>
          <w:sz w:val="24"/>
          <w:szCs w:val="24"/>
          <w:lang w:val="en-US"/>
        </w:rPr>
      </w:pPr>
      <w:r w:rsidRPr="00120FE6">
        <w:rPr>
          <w:rFonts w:ascii="Cambria" w:hAnsi="Cambria" w:cs="Times New Roman"/>
          <w:sz w:val="24"/>
          <w:szCs w:val="24"/>
          <w:lang w:val="en-US"/>
        </w:rPr>
        <w:t xml:space="preserve">information provided to, and by, the media does not violate children’s right to privacy, and that reporting by media and other bodies protects the privacy rights of children of parents in conflict with the law. </w:t>
      </w:r>
    </w:p>
    <w:p w14:paraId="5BB487F6" w14:textId="3DBDDC7A" w:rsidR="00DB2AE4" w:rsidRPr="00120FE6" w:rsidRDefault="00F42917" w:rsidP="00DB2AE4">
      <w:pPr>
        <w:pStyle w:val="ListParagraph"/>
        <w:numPr>
          <w:ilvl w:val="0"/>
          <w:numId w:val="12"/>
        </w:numPr>
        <w:rPr>
          <w:rFonts w:ascii="Cambria" w:hAnsi="Cambria" w:cs="Times New Roman"/>
          <w:sz w:val="24"/>
          <w:szCs w:val="24"/>
          <w:lang w:val="en-US"/>
        </w:rPr>
      </w:pPr>
      <w:r>
        <w:rPr>
          <w:rFonts w:ascii="Cambria" w:hAnsi="Cambria" w:cs="Times New Roman"/>
          <w:sz w:val="24"/>
          <w:szCs w:val="24"/>
          <w:lang w:val="en-US"/>
        </w:rPr>
        <w:t xml:space="preserve">Subject to reasonable and proportional measures in cases where probable cause for creation of risk exists, </w:t>
      </w:r>
      <w:r w:rsidR="00DB2AE4" w:rsidRPr="00120FE6">
        <w:rPr>
          <w:rFonts w:ascii="Cambria" w:hAnsi="Cambria" w:cs="Times New Roman"/>
          <w:sz w:val="24"/>
          <w:szCs w:val="24"/>
          <w:lang w:val="en-US"/>
        </w:rPr>
        <w:t>children’s privacy is upheld in all contacts with incarcerated parents, including written, electronic and telephone communications, and prison visits.</w:t>
      </w:r>
    </w:p>
    <w:p w14:paraId="37D0DCBB" w14:textId="77777777" w:rsidR="00DB2AE4" w:rsidRPr="00DB2AE4" w:rsidRDefault="00DB2AE4" w:rsidP="00DB2AE4">
      <w:pPr>
        <w:pStyle w:val="ListParagraph"/>
        <w:numPr>
          <w:ilvl w:val="0"/>
          <w:numId w:val="12"/>
        </w:numPr>
        <w:rPr>
          <w:rFonts w:ascii="Cambria" w:hAnsi="Cambria" w:cs="Times New Roman"/>
          <w:sz w:val="24"/>
          <w:szCs w:val="24"/>
          <w:lang w:val="en-US"/>
        </w:rPr>
      </w:pPr>
      <w:r w:rsidRPr="00120FE6">
        <w:rPr>
          <w:rFonts w:ascii="Cambria" w:hAnsi="Cambria" w:cs="Times New Roman"/>
          <w:sz w:val="24"/>
          <w:szCs w:val="24"/>
          <w:lang w:val="en-US"/>
        </w:rPr>
        <w:t xml:space="preserve">biometric data is not collected from children unless as an exceptional measure, and lawful, necessary, proportionate and fully in line with the rights of the child. </w:t>
      </w:r>
    </w:p>
    <w:p w14:paraId="7BC359FF" w14:textId="77777777" w:rsidR="00DB2AE4" w:rsidRPr="009F6724" w:rsidRDefault="00DB2AE4" w:rsidP="008D06DE">
      <w:pPr>
        <w:rPr>
          <w:rFonts w:ascii="Cambria" w:hAnsi="Cambria"/>
          <w:b/>
          <w:bCs/>
        </w:rPr>
      </w:pPr>
    </w:p>
    <w:sectPr w:rsidR="00DB2AE4" w:rsidRPr="009F67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EEC50" w14:textId="77777777" w:rsidR="00D23837" w:rsidRDefault="00D23837" w:rsidP="008D4DF9">
      <w:r>
        <w:separator/>
      </w:r>
    </w:p>
  </w:endnote>
  <w:endnote w:type="continuationSeparator" w:id="0">
    <w:p w14:paraId="54E57039" w14:textId="77777777" w:rsidR="00D23837" w:rsidRDefault="00D23837" w:rsidP="008D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尀ά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17921" w14:textId="77777777" w:rsidR="00D23837" w:rsidRDefault="00D23837" w:rsidP="008D4DF9">
      <w:r>
        <w:separator/>
      </w:r>
    </w:p>
  </w:footnote>
  <w:footnote w:type="continuationSeparator" w:id="0">
    <w:p w14:paraId="70CF601C" w14:textId="77777777" w:rsidR="00D23837" w:rsidRDefault="00D23837" w:rsidP="008D4DF9">
      <w:r>
        <w:continuationSeparator/>
      </w:r>
    </w:p>
  </w:footnote>
  <w:footnote w:id="1">
    <w:p w14:paraId="5AD0B67C" w14:textId="79B93FAE" w:rsidR="005E47F1" w:rsidRPr="00306AAF" w:rsidRDefault="005E47F1">
      <w:pPr>
        <w:pStyle w:val="FootnoteText"/>
        <w:rPr>
          <w:rFonts w:ascii="Cambria" w:hAnsi="Cambria"/>
        </w:rPr>
      </w:pPr>
      <w:r w:rsidRPr="00306AAF">
        <w:rPr>
          <w:rStyle w:val="FootnoteReference"/>
          <w:rFonts w:ascii="Cambria" w:hAnsi="Cambria"/>
        </w:rPr>
        <w:footnoteRef/>
      </w:r>
      <w:r w:rsidRPr="00306AAF">
        <w:rPr>
          <w:rFonts w:ascii="Cambria" w:hAnsi="Cambria"/>
        </w:rPr>
        <w:t xml:space="preserve"> </w:t>
      </w:r>
      <w:r w:rsidRPr="00306AAF">
        <w:rPr>
          <w:rFonts w:ascii="Cambria" w:eastAsiaTheme="minorHAnsi" w:hAnsi="Cambria" w:cstheme="minorBidi"/>
          <w:color w:val="5B315E"/>
          <w:lang w:val="en-AU" w:bidi="ar-SA"/>
        </w:rPr>
        <w:t>General Assembly resolution 68/167, A/HRC/13/37; Human Rights Council resolution 20/8).</w:t>
      </w:r>
    </w:p>
  </w:footnote>
  <w:footnote w:id="2">
    <w:p w14:paraId="3D89B484" w14:textId="77777777" w:rsidR="005E47F1" w:rsidRPr="000710E3" w:rsidRDefault="005E47F1" w:rsidP="007C0FF3">
      <w:pPr>
        <w:pStyle w:val="FootnoteText"/>
        <w:rPr>
          <w:rFonts w:ascii="Cambria" w:hAnsi="Cambria"/>
        </w:rPr>
      </w:pPr>
      <w:r w:rsidRPr="00067E04">
        <w:rPr>
          <w:rStyle w:val="FootnoteReference"/>
          <w:rFonts w:ascii="Cambria" w:hAnsi="Cambria"/>
        </w:rPr>
        <w:footnoteRef/>
      </w:r>
      <w:r w:rsidRPr="00067E04">
        <w:rPr>
          <w:rStyle w:val="FootnoteReference"/>
          <w:rFonts w:ascii="Cambria" w:hAnsi="Cambria"/>
        </w:rPr>
        <w:t xml:space="preserve"> </w:t>
      </w:r>
      <w:r w:rsidRPr="00067E04">
        <w:rPr>
          <w:rFonts w:eastAsiaTheme="minorHAnsi" w:cstheme="minorBidi"/>
          <w:color w:val="5B315E"/>
          <w:lang w:val="en-AU" w:bidi="ar-SA"/>
        </w:rPr>
        <w:t>Abstract</w:t>
      </w:r>
      <w:r w:rsidRPr="00067E04">
        <w:rPr>
          <w:rFonts w:ascii="Cambria" w:eastAsiaTheme="minorHAnsi" w:hAnsi="Cambria" w:cstheme="minorBidi"/>
          <w:color w:val="5B315E"/>
          <w:lang w:val="en-AU" w:bidi="ar-SA"/>
        </w:rPr>
        <w:t xml:space="preserve"> of</w:t>
      </w:r>
      <w:r w:rsidRPr="000710E3">
        <w:rPr>
          <w:rFonts w:ascii="Cambria" w:hAnsi="Cambria"/>
        </w:rPr>
        <w:t xml:space="preserve"> the German Federal Constitutional Court’s Judgment of 15 December 1983, 1 BvR 209, 269, 362, 420, 440, 484/83 [CODICES]</w:t>
      </w:r>
    </w:p>
  </w:footnote>
  <w:footnote w:id="3">
    <w:p w14:paraId="2B2C3C23" w14:textId="64DC192B" w:rsidR="005E47F1" w:rsidRPr="00606314" w:rsidRDefault="005E47F1" w:rsidP="000201FF">
      <w:pPr>
        <w:pStyle w:val="FootnoteText"/>
        <w:rPr>
          <w:rFonts w:ascii="Cambria" w:hAnsi="Cambria"/>
        </w:rPr>
      </w:pPr>
      <w:r w:rsidRPr="00606314">
        <w:rPr>
          <w:rStyle w:val="FootnoteReference"/>
          <w:rFonts w:ascii="Cambria" w:hAnsi="Cambria"/>
        </w:rPr>
        <w:footnoteRef/>
      </w:r>
      <w:r w:rsidRPr="00606314">
        <w:rPr>
          <w:rFonts w:ascii="Cambria" w:hAnsi="Cambria"/>
        </w:rPr>
        <w:t>https://ico.org.uk/about-the-ico/news-and-events/news-and-blogs/2020/01/ico-publishes-code-of-practice-to-protect-children-s-privacy-online/</w:t>
      </w:r>
    </w:p>
  </w:footnote>
  <w:footnote w:id="4">
    <w:p w14:paraId="5B0BD677" w14:textId="144965E7" w:rsidR="005E47F1" w:rsidRPr="00606314" w:rsidRDefault="005E47F1" w:rsidP="000201FF">
      <w:pPr>
        <w:rPr>
          <w:rFonts w:ascii="Cambria" w:hAnsi="Cambria"/>
          <w:sz w:val="20"/>
          <w:szCs w:val="20"/>
          <w:lang w:val="en-US"/>
        </w:rPr>
      </w:pPr>
      <w:r w:rsidRPr="00606314">
        <w:rPr>
          <w:rStyle w:val="FootnoteReference"/>
          <w:rFonts w:ascii="Cambria" w:hAnsi="Cambria"/>
          <w:sz w:val="20"/>
          <w:szCs w:val="20"/>
        </w:rPr>
        <w:footnoteRef/>
      </w:r>
      <w:r w:rsidRPr="00606314">
        <w:rPr>
          <w:rFonts w:ascii="Cambria" w:hAnsi="Cambria"/>
          <w:sz w:val="20"/>
          <w:szCs w:val="20"/>
        </w:rPr>
        <w:t xml:space="preserve"> </w:t>
      </w:r>
      <w:r w:rsidRPr="00606314">
        <w:rPr>
          <w:rFonts w:ascii="Cambria" w:hAnsi="Cambria"/>
          <w:sz w:val="20"/>
          <w:szCs w:val="20"/>
          <w:lang w:val="en-AU"/>
        </w:rPr>
        <w:t>CRC GC 7</w:t>
      </w:r>
    </w:p>
  </w:footnote>
  <w:footnote w:id="5">
    <w:p w14:paraId="09227BAD" w14:textId="2FD42C64" w:rsidR="005E47F1" w:rsidRDefault="005E47F1">
      <w:pPr>
        <w:pStyle w:val="FootnoteText"/>
      </w:pPr>
      <w:r>
        <w:rPr>
          <w:rStyle w:val="FootnoteReference"/>
        </w:rPr>
        <w:footnoteRef/>
      </w:r>
      <w:r>
        <w:t xml:space="preserve"> DEMOS 20 Octo</w:t>
      </w:r>
      <w:r w:rsidR="007258F3">
        <w:t>b</w:t>
      </w:r>
      <w:r>
        <w:t xml:space="preserve">er 2020 at: </w:t>
      </w:r>
      <w:hyperlink r:id="rId1" w:history="1">
        <w:r w:rsidRPr="008D247C">
          <w:rPr>
            <w:rStyle w:val="Hyperlink"/>
          </w:rPr>
          <w:t>https://demos.co.uk/blog/online-harms-a-snapshot-of-public-opinion/</w:t>
        </w:r>
      </w:hyperlink>
      <w:r>
        <w:t xml:space="preserve"> viewed 18 November 2020.</w:t>
      </w:r>
    </w:p>
  </w:footnote>
  <w:footnote w:id="6">
    <w:p w14:paraId="14DAD98A" w14:textId="77777777" w:rsidR="005E47F1" w:rsidRPr="00CB35DC" w:rsidRDefault="005E47F1" w:rsidP="003614AF">
      <w:pPr>
        <w:pStyle w:val="FootnoteText"/>
        <w:rPr>
          <w:rFonts w:ascii="Cambria" w:hAnsi="Cambria"/>
        </w:rPr>
      </w:pPr>
      <w:r w:rsidRPr="00CB35DC">
        <w:rPr>
          <w:rStyle w:val="FootnoteReference"/>
          <w:rFonts w:ascii="Cambria" w:hAnsi="Cambria"/>
        </w:rPr>
        <w:footnoteRef/>
      </w:r>
      <w:r w:rsidRPr="00CB35DC">
        <w:rPr>
          <w:rFonts w:ascii="Cambria" w:hAnsi="Cambria"/>
        </w:rPr>
        <w:t xml:space="preserve"> Abstract of the German Federal Constitutional Court’s Judgment of 15 December 1983, 1 BvR 209, 269, 362, 420, 440, 484/83 [CODICES]</w:t>
      </w:r>
    </w:p>
  </w:footnote>
  <w:footnote w:id="7">
    <w:p w14:paraId="23A6E66E" w14:textId="77777777" w:rsidR="005E47F1" w:rsidRDefault="005E47F1" w:rsidP="001F4BE4">
      <w:pPr>
        <w:pStyle w:val="FootnoteText"/>
      </w:pPr>
      <w:r>
        <w:rPr>
          <w:rStyle w:val="FootnoteReference"/>
        </w:rPr>
        <w:footnoteRef/>
      </w:r>
      <w:r>
        <w:t xml:space="preserve"> CRC </w:t>
      </w:r>
      <w:r>
        <w:rPr>
          <w:rFonts w:ascii="Cambria" w:eastAsia="Times New Roman" w:hAnsi="Cambria"/>
          <w:lang w:eastAsia="en-GB"/>
        </w:rPr>
        <w:t>Article 29</w:t>
      </w:r>
      <w:r w:rsidRPr="00EB00DD">
        <w:rPr>
          <w:rFonts w:ascii="Cambria" w:hAnsi="Cambria"/>
        </w:rPr>
        <w:t>(1)(a)</w:t>
      </w:r>
    </w:p>
  </w:footnote>
  <w:footnote w:id="8">
    <w:p w14:paraId="54E2D689" w14:textId="77777777" w:rsidR="005E47F1" w:rsidRPr="00A275FE" w:rsidRDefault="005E47F1" w:rsidP="001F4BE4">
      <w:pPr>
        <w:pStyle w:val="FootnoteText"/>
        <w:rPr>
          <w:rFonts w:ascii="Cambria" w:hAnsi="Cambria"/>
        </w:rPr>
      </w:pPr>
      <w:r>
        <w:rPr>
          <w:rStyle w:val="FootnoteReference"/>
        </w:rPr>
        <w:footnoteRef/>
      </w:r>
      <w:r>
        <w:t xml:space="preserve"> </w:t>
      </w:r>
      <w:r>
        <w:rPr>
          <w:rFonts w:ascii="Cambria" w:hAnsi="Cambria"/>
        </w:rPr>
        <w:t>A/C.3/75/L.16/Rev.1</w:t>
      </w:r>
    </w:p>
  </w:footnote>
  <w:footnote w:id="9">
    <w:p w14:paraId="366B8B2F" w14:textId="1D50C66C" w:rsidR="005E47F1" w:rsidRDefault="005E47F1" w:rsidP="001F4BE4">
      <w:pPr>
        <w:pStyle w:val="FootnoteText"/>
      </w:pPr>
      <w:r>
        <w:rPr>
          <w:rStyle w:val="FootnoteReference"/>
        </w:rPr>
        <w:footnoteRef/>
      </w:r>
      <w:r>
        <w:t xml:space="preserve"> The States of Western and South Australia in Australia are examples. </w:t>
      </w:r>
      <w:r w:rsidRPr="00EC3D07">
        <w:rPr>
          <w:rFonts w:ascii="Cambria" w:eastAsiaTheme="minorHAnsi" w:hAnsi="Cambria" w:cstheme="minorBidi"/>
        </w:rPr>
        <w:t xml:space="preserve"> </w:t>
      </w:r>
    </w:p>
  </w:footnote>
  <w:footnote w:id="10">
    <w:p w14:paraId="1B9CFB27" w14:textId="77777777" w:rsidR="005E47F1" w:rsidRPr="00680FDB" w:rsidRDefault="005E47F1" w:rsidP="00F14D89">
      <w:pPr>
        <w:pStyle w:val="FootnoteText"/>
        <w:jc w:val="left"/>
        <w:rPr>
          <w:rFonts w:ascii="Cambria" w:hAnsi="Cambria"/>
        </w:rPr>
      </w:pPr>
      <w:r w:rsidRPr="00680FDB">
        <w:rPr>
          <w:rStyle w:val="FootnoteReference"/>
          <w:rFonts w:ascii="Cambria" w:hAnsi="Cambria"/>
        </w:rPr>
        <w:footnoteRef/>
      </w:r>
      <w:r w:rsidRPr="00680FDB">
        <w:rPr>
          <w:rFonts w:ascii="Cambria" w:hAnsi="Cambria"/>
        </w:rPr>
        <w:t xml:space="preserve"> </w:t>
      </w:r>
      <w:r w:rsidRPr="00680FDB">
        <w:rPr>
          <w:rFonts w:ascii="Cambria" w:hAnsi="Cambria"/>
          <w:color w:val="1E1E1C"/>
        </w:rPr>
        <w:t>International Digital Accountability Council CNET September 2020.</w:t>
      </w:r>
    </w:p>
  </w:footnote>
  <w:footnote w:id="11">
    <w:p w14:paraId="56C762B7" w14:textId="181DE222" w:rsidR="005E47F1" w:rsidRPr="00384931" w:rsidRDefault="005E47F1" w:rsidP="001F4BE4">
      <w:pPr>
        <w:pStyle w:val="FootnoteText"/>
        <w:rPr>
          <w:rFonts w:ascii="Cambria" w:hAnsi="Cambria"/>
        </w:rPr>
      </w:pPr>
      <w:r w:rsidRPr="00384931">
        <w:rPr>
          <w:rStyle w:val="FootnoteReference"/>
          <w:rFonts w:ascii="Cambria" w:hAnsi="Cambria"/>
        </w:rPr>
        <w:footnoteRef/>
      </w:r>
      <w:r w:rsidRPr="00384931">
        <w:rPr>
          <w:rFonts w:ascii="Cambria" w:hAnsi="Cambria"/>
        </w:rPr>
        <w:t xml:space="preserve"> CRC General Comment No. 1 2001</w:t>
      </w:r>
      <w:r>
        <w:rPr>
          <w:rFonts w:ascii="Cambria" w:hAnsi="Cambria"/>
        </w:rPr>
        <w:t>; A/C.3/75/L.16/Rev.1</w:t>
      </w:r>
    </w:p>
  </w:footnote>
  <w:footnote w:id="12">
    <w:p w14:paraId="182BAD37" w14:textId="77777777" w:rsidR="005E47F1" w:rsidRPr="006725F7" w:rsidRDefault="005E47F1" w:rsidP="001E5C5B">
      <w:pPr>
        <w:pStyle w:val="FootnoteText"/>
        <w:rPr>
          <w:rFonts w:ascii="Cambria" w:hAnsi="Cambria"/>
        </w:rPr>
      </w:pPr>
      <w:r w:rsidRPr="006725F7">
        <w:rPr>
          <w:rStyle w:val="FootnoteReference"/>
          <w:rFonts w:ascii="Cambria" w:hAnsi="Cambria"/>
        </w:rPr>
        <w:footnoteRef/>
      </w:r>
      <w:r w:rsidRPr="006725F7">
        <w:rPr>
          <w:rFonts w:ascii="Cambria" w:hAnsi="Cambria"/>
        </w:rPr>
        <w:t xml:space="preserve"> A.C.3/75/L.16/Rev.1</w:t>
      </w:r>
    </w:p>
  </w:footnote>
  <w:footnote w:id="13">
    <w:p w14:paraId="026BBBC5" w14:textId="77777777" w:rsidR="005E47F1" w:rsidRDefault="005E47F1" w:rsidP="007329CF">
      <w:pPr>
        <w:pStyle w:val="FootnoteText"/>
      </w:pPr>
      <w:r>
        <w:rPr>
          <w:rStyle w:val="FootnoteReference"/>
        </w:rPr>
        <w:footnoteRef/>
      </w:r>
      <w:r>
        <w:t xml:space="preserve"> </w:t>
      </w:r>
      <w:r w:rsidRPr="002E7D9F">
        <w:rPr>
          <w:rFonts w:ascii="Cambria" w:eastAsia="Times New Roman" w:hAnsi="Cambria"/>
          <w:lang w:val="en-CA" w:eastAsia="en-GB"/>
        </w:rPr>
        <w:t xml:space="preserve">Bailey &amp; </w:t>
      </w:r>
      <w:proofErr w:type="spellStart"/>
      <w:r w:rsidRPr="002E7D9F">
        <w:rPr>
          <w:rFonts w:ascii="Cambria" w:eastAsia="Times New Roman" w:hAnsi="Cambria"/>
          <w:lang w:val="en-CA" w:eastAsia="en-GB"/>
        </w:rPr>
        <w:t>Steeves</w:t>
      </w:r>
      <w:proofErr w:type="spellEnd"/>
      <w:r w:rsidRPr="002E7D9F">
        <w:rPr>
          <w:rFonts w:ascii="Cambria" w:eastAsia="Times New Roman" w:hAnsi="Cambria"/>
          <w:lang w:val="en-CA" w:eastAsia="en-GB"/>
        </w:rPr>
        <w:t xml:space="preserve">, 2015; Bailey &amp; </w:t>
      </w:r>
      <w:proofErr w:type="spellStart"/>
      <w:r w:rsidRPr="002E7D9F">
        <w:rPr>
          <w:rFonts w:ascii="Cambria" w:eastAsia="Times New Roman" w:hAnsi="Cambria"/>
          <w:lang w:val="en-CA" w:eastAsia="en-GB"/>
        </w:rPr>
        <w:t>Burkell</w:t>
      </w:r>
      <w:proofErr w:type="spellEnd"/>
      <w:r w:rsidRPr="002E7D9F">
        <w:rPr>
          <w:rFonts w:ascii="Cambria" w:eastAsia="Times New Roman" w:hAnsi="Cambria"/>
          <w:lang w:val="en-CA" w:eastAsia="en-GB"/>
        </w:rPr>
        <w:t>,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C49"/>
    <w:multiLevelType w:val="hybridMultilevel"/>
    <w:tmpl w:val="0F7A2B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861A8"/>
    <w:multiLevelType w:val="hybridMultilevel"/>
    <w:tmpl w:val="803E52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917ED"/>
    <w:multiLevelType w:val="hybridMultilevel"/>
    <w:tmpl w:val="04E65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E5578"/>
    <w:multiLevelType w:val="hybridMultilevel"/>
    <w:tmpl w:val="4B1027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41CB0"/>
    <w:multiLevelType w:val="hybridMultilevel"/>
    <w:tmpl w:val="5C882C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8213EE"/>
    <w:multiLevelType w:val="hybridMultilevel"/>
    <w:tmpl w:val="A5CC03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123DF3"/>
    <w:multiLevelType w:val="hybridMultilevel"/>
    <w:tmpl w:val="46C2DB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2B5181E"/>
    <w:multiLevelType w:val="hybridMultilevel"/>
    <w:tmpl w:val="1890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E5E2C"/>
    <w:multiLevelType w:val="hybridMultilevel"/>
    <w:tmpl w:val="0EB48C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4E7F52"/>
    <w:multiLevelType w:val="hybridMultilevel"/>
    <w:tmpl w:val="9E466C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A6230F"/>
    <w:multiLevelType w:val="hybridMultilevel"/>
    <w:tmpl w:val="444A42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D9079F"/>
    <w:multiLevelType w:val="hybridMultilevel"/>
    <w:tmpl w:val="2DAEF4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E234FA"/>
    <w:multiLevelType w:val="hybridMultilevel"/>
    <w:tmpl w:val="AF38AD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6946664"/>
    <w:multiLevelType w:val="hybridMultilevel"/>
    <w:tmpl w:val="247C03CA"/>
    <w:lvl w:ilvl="0" w:tplc="C724450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13"/>
  </w:num>
  <w:num w:numId="4">
    <w:abstractNumId w:val="12"/>
  </w:num>
  <w:num w:numId="5">
    <w:abstractNumId w:val="7"/>
  </w:num>
  <w:num w:numId="6">
    <w:abstractNumId w:val="4"/>
  </w:num>
  <w:num w:numId="7">
    <w:abstractNumId w:val="9"/>
  </w:num>
  <w:num w:numId="8">
    <w:abstractNumId w:val="1"/>
  </w:num>
  <w:num w:numId="9">
    <w:abstractNumId w:val="8"/>
  </w:num>
  <w:num w:numId="10">
    <w:abstractNumId w:val="0"/>
  </w:num>
  <w:num w:numId="11">
    <w:abstractNumId w:val="3"/>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DE"/>
    <w:rsid w:val="00005D02"/>
    <w:rsid w:val="000201FF"/>
    <w:rsid w:val="00034970"/>
    <w:rsid w:val="00041362"/>
    <w:rsid w:val="00054FB6"/>
    <w:rsid w:val="00094209"/>
    <w:rsid w:val="000A3EB0"/>
    <w:rsid w:val="000A5770"/>
    <w:rsid w:val="000B1CB0"/>
    <w:rsid w:val="000D2BB3"/>
    <w:rsid w:val="00120FE6"/>
    <w:rsid w:val="00165C42"/>
    <w:rsid w:val="00173629"/>
    <w:rsid w:val="001E5C5B"/>
    <w:rsid w:val="001F4BE4"/>
    <w:rsid w:val="00227DD1"/>
    <w:rsid w:val="002623F2"/>
    <w:rsid w:val="002844AE"/>
    <w:rsid w:val="00284D88"/>
    <w:rsid w:val="002870BE"/>
    <w:rsid w:val="002B5AFD"/>
    <w:rsid w:val="002C3C05"/>
    <w:rsid w:val="002D426D"/>
    <w:rsid w:val="002D5D1D"/>
    <w:rsid w:val="002D60A2"/>
    <w:rsid w:val="002E165E"/>
    <w:rsid w:val="002E68D8"/>
    <w:rsid w:val="00301ED6"/>
    <w:rsid w:val="00306AAF"/>
    <w:rsid w:val="00317CAB"/>
    <w:rsid w:val="003349A4"/>
    <w:rsid w:val="003614AF"/>
    <w:rsid w:val="00361F2E"/>
    <w:rsid w:val="00387C1A"/>
    <w:rsid w:val="003C1D90"/>
    <w:rsid w:val="00413716"/>
    <w:rsid w:val="00495628"/>
    <w:rsid w:val="004A265C"/>
    <w:rsid w:val="004B3EEE"/>
    <w:rsid w:val="0051255F"/>
    <w:rsid w:val="00527AE2"/>
    <w:rsid w:val="0054131A"/>
    <w:rsid w:val="00564684"/>
    <w:rsid w:val="00567466"/>
    <w:rsid w:val="00570508"/>
    <w:rsid w:val="00571501"/>
    <w:rsid w:val="005839E1"/>
    <w:rsid w:val="0059041F"/>
    <w:rsid w:val="00591EF7"/>
    <w:rsid w:val="005B7FE4"/>
    <w:rsid w:val="005C1F6E"/>
    <w:rsid w:val="005E067A"/>
    <w:rsid w:val="005E39C8"/>
    <w:rsid w:val="005E47F1"/>
    <w:rsid w:val="005F57EB"/>
    <w:rsid w:val="0060499E"/>
    <w:rsid w:val="00605AC2"/>
    <w:rsid w:val="00634F04"/>
    <w:rsid w:val="0064097B"/>
    <w:rsid w:val="0065598B"/>
    <w:rsid w:val="006850C7"/>
    <w:rsid w:val="00686DAD"/>
    <w:rsid w:val="00697194"/>
    <w:rsid w:val="006B590D"/>
    <w:rsid w:val="006B5B16"/>
    <w:rsid w:val="006D0575"/>
    <w:rsid w:val="006F57A8"/>
    <w:rsid w:val="0070689D"/>
    <w:rsid w:val="007258F3"/>
    <w:rsid w:val="007329CF"/>
    <w:rsid w:val="007562BF"/>
    <w:rsid w:val="0077791E"/>
    <w:rsid w:val="00787F54"/>
    <w:rsid w:val="007A1D50"/>
    <w:rsid w:val="007A20F3"/>
    <w:rsid w:val="007A4C14"/>
    <w:rsid w:val="007B7885"/>
    <w:rsid w:val="007C0FF3"/>
    <w:rsid w:val="007D1BBD"/>
    <w:rsid w:val="00831C21"/>
    <w:rsid w:val="008375C3"/>
    <w:rsid w:val="00837C37"/>
    <w:rsid w:val="0084432C"/>
    <w:rsid w:val="00853520"/>
    <w:rsid w:val="00860CAF"/>
    <w:rsid w:val="00864DF0"/>
    <w:rsid w:val="008665AC"/>
    <w:rsid w:val="00866F9F"/>
    <w:rsid w:val="00886B91"/>
    <w:rsid w:val="00891DBF"/>
    <w:rsid w:val="00894B88"/>
    <w:rsid w:val="00894EFC"/>
    <w:rsid w:val="008B2377"/>
    <w:rsid w:val="008C568D"/>
    <w:rsid w:val="008D06DE"/>
    <w:rsid w:val="008D0F14"/>
    <w:rsid w:val="008D4DF9"/>
    <w:rsid w:val="008D7507"/>
    <w:rsid w:val="008F3DA6"/>
    <w:rsid w:val="009051E9"/>
    <w:rsid w:val="00911C5A"/>
    <w:rsid w:val="00915E39"/>
    <w:rsid w:val="009246A1"/>
    <w:rsid w:val="0092528A"/>
    <w:rsid w:val="00962969"/>
    <w:rsid w:val="00970AD4"/>
    <w:rsid w:val="0098341E"/>
    <w:rsid w:val="009A15A5"/>
    <w:rsid w:val="009A3DBA"/>
    <w:rsid w:val="009D2E9F"/>
    <w:rsid w:val="009F6724"/>
    <w:rsid w:val="00A241CE"/>
    <w:rsid w:val="00A37B08"/>
    <w:rsid w:val="00A43D1E"/>
    <w:rsid w:val="00A546BB"/>
    <w:rsid w:val="00AA5789"/>
    <w:rsid w:val="00AE04D2"/>
    <w:rsid w:val="00B30F1A"/>
    <w:rsid w:val="00B60FF8"/>
    <w:rsid w:val="00B9752B"/>
    <w:rsid w:val="00BC0E9F"/>
    <w:rsid w:val="00BC39F9"/>
    <w:rsid w:val="00BC74E6"/>
    <w:rsid w:val="00BF6F14"/>
    <w:rsid w:val="00C700F0"/>
    <w:rsid w:val="00C70C8B"/>
    <w:rsid w:val="00C7256C"/>
    <w:rsid w:val="00C8498E"/>
    <w:rsid w:val="00CB75A5"/>
    <w:rsid w:val="00CC1BDB"/>
    <w:rsid w:val="00CE4F8C"/>
    <w:rsid w:val="00CF2EA5"/>
    <w:rsid w:val="00D23837"/>
    <w:rsid w:val="00D30D2C"/>
    <w:rsid w:val="00D42D86"/>
    <w:rsid w:val="00D52849"/>
    <w:rsid w:val="00D83D46"/>
    <w:rsid w:val="00D84421"/>
    <w:rsid w:val="00DA1643"/>
    <w:rsid w:val="00DA1826"/>
    <w:rsid w:val="00DB2AE4"/>
    <w:rsid w:val="00DB68B9"/>
    <w:rsid w:val="00DC4C88"/>
    <w:rsid w:val="00DD5A17"/>
    <w:rsid w:val="00DD67E1"/>
    <w:rsid w:val="00DE5492"/>
    <w:rsid w:val="00DF5C11"/>
    <w:rsid w:val="00DF6277"/>
    <w:rsid w:val="00DF79F8"/>
    <w:rsid w:val="00E00754"/>
    <w:rsid w:val="00E11158"/>
    <w:rsid w:val="00E20B5A"/>
    <w:rsid w:val="00E41389"/>
    <w:rsid w:val="00E51CAC"/>
    <w:rsid w:val="00EA65C1"/>
    <w:rsid w:val="00EB42F7"/>
    <w:rsid w:val="00EC740E"/>
    <w:rsid w:val="00ED481E"/>
    <w:rsid w:val="00F1118E"/>
    <w:rsid w:val="00F1134D"/>
    <w:rsid w:val="00F14D89"/>
    <w:rsid w:val="00F32976"/>
    <w:rsid w:val="00F42917"/>
    <w:rsid w:val="00F475E9"/>
    <w:rsid w:val="00F90093"/>
    <w:rsid w:val="00FA2EFD"/>
    <w:rsid w:val="00FB06B2"/>
    <w:rsid w:val="00FB3645"/>
    <w:rsid w:val="00FC1022"/>
    <w:rsid w:val="00FE7192"/>
    <w:rsid w:val="00FF0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A5BD5D"/>
  <w15:chartTrackingRefBased/>
  <w15:docId w15:val="{61E920DB-BA6E-0145-AB9C-CE17DBF8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6DE"/>
    <w:rPr>
      <w:color w:val="0563C1" w:themeColor="hyperlink"/>
      <w:u w:val="single"/>
    </w:rPr>
  </w:style>
  <w:style w:type="character" w:customStyle="1" w:styleId="UnresolvedMention1">
    <w:name w:val="Unresolved Mention1"/>
    <w:basedOn w:val="DefaultParagraphFont"/>
    <w:uiPriority w:val="99"/>
    <w:semiHidden/>
    <w:unhideWhenUsed/>
    <w:rsid w:val="008D06DE"/>
    <w:rPr>
      <w:color w:val="605E5C"/>
      <w:shd w:val="clear" w:color="auto" w:fill="E1DFDD"/>
    </w:rPr>
  </w:style>
  <w:style w:type="paragraph" w:styleId="NormalWeb">
    <w:name w:val="Normal (Web)"/>
    <w:basedOn w:val="Normal"/>
    <w:uiPriority w:val="99"/>
    <w:unhideWhenUsed/>
    <w:rsid w:val="008D06DE"/>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8D4DF9"/>
    <w:pPr>
      <w:jc w:val="both"/>
    </w:pPr>
    <w:rPr>
      <w:rFonts w:ascii="Georgia" w:eastAsiaTheme="minorEastAsia" w:hAnsi="Georgia" w:cs="Times New Roman"/>
      <w:color w:val="333333"/>
      <w:sz w:val="20"/>
      <w:szCs w:val="20"/>
      <w:lang w:val="en-US" w:bidi="en-US"/>
    </w:rPr>
  </w:style>
  <w:style w:type="character" w:customStyle="1" w:styleId="FootnoteTextChar">
    <w:name w:val="Footnote Text Char"/>
    <w:basedOn w:val="DefaultParagraphFont"/>
    <w:link w:val="FootnoteText"/>
    <w:uiPriority w:val="99"/>
    <w:rsid w:val="008D4DF9"/>
    <w:rPr>
      <w:rFonts w:ascii="Georgia" w:eastAsiaTheme="minorEastAsia" w:hAnsi="Georgia" w:cs="Times New Roman"/>
      <w:color w:val="333333"/>
      <w:sz w:val="20"/>
      <w:szCs w:val="20"/>
      <w:lang w:val="en-US" w:bidi="en-US"/>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uiPriority w:val="99"/>
    <w:unhideWhenUsed/>
    <w:qFormat/>
    <w:rsid w:val="008D4DF9"/>
    <w:rPr>
      <w:vertAlign w:val="superscript"/>
    </w:rPr>
  </w:style>
  <w:style w:type="paragraph" w:styleId="EndnoteText">
    <w:name w:val="endnote text"/>
    <w:basedOn w:val="Normal"/>
    <w:link w:val="EndnoteTextChar"/>
    <w:uiPriority w:val="99"/>
    <w:unhideWhenUsed/>
    <w:rsid w:val="008D4DF9"/>
    <w:rPr>
      <w:sz w:val="20"/>
      <w:szCs w:val="20"/>
    </w:rPr>
  </w:style>
  <w:style w:type="character" w:customStyle="1" w:styleId="EndnoteTextChar">
    <w:name w:val="Endnote Text Char"/>
    <w:basedOn w:val="DefaultParagraphFont"/>
    <w:link w:val="EndnoteText"/>
    <w:uiPriority w:val="99"/>
    <w:rsid w:val="008D4DF9"/>
    <w:rPr>
      <w:sz w:val="20"/>
      <w:szCs w:val="20"/>
      <w:lang w:val="en-GB"/>
    </w:rPr>
  </w:style>
  <w:style w:type="paragraph" w:styleId="BalloonText">
    <w:name w:val="Balloon Text"/>
    <w:basedOn w:val="Normal"/>
    <w:link w:val="BalloonTextChar"/>
    <w:uiPriority w:val="99"/>
    <w:semiHidden/>
    <w:unhideWhenUsed/>
    <w:rsid w:val="00EA65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65C1"/>
    <w:rPr>
      <w:rFonts w:ascii="Times New Roman" w:hAnsi="Times New Roman" w:cs="Times New Roman"/>
      <w:sz w:val="18"/>
      <w:szCs w:val="18"/>
      <w:lang w:val="en-GB"/>
    </w:rPr>
  </w:style>
  <w:style w:type="paragraph" w:styleId="ListParagraph">
    <w:name w:val="List Paragraph"/>
    <w:basedOn w:val="Normal"/>
    <w:link w:val="ListParagraphChar"/>
    <w:uiPriority w:val="34"/>
    <w:qFormat/>
    <w:rsid w:val="00605AC2"/>
    <w:pPr>
      <w:spacing w:line="276" w:lineRule="auto"/>
      <w:ind w:left="720"/>
      <w:contextualSpacing/>
    </w:pPr>
    <w:rPr>
      <w:rFonts w:ascii="Arial" w:eastAsia="Arial" w:hAnsi="Arial" w:cs="Arial"/>
      <w:sz w:val="22"/>
      <w:szCs w:val="22"/>
      <w:lang w:val="en"/>
    </w:rPr>
  </w:style>
  <w:style w:type="character" w:customStyle="1" w:styleId="ListParagraphChar">
    <w:name w:val="List Paragraph Char"/>
    <w:link w:val="ListParagraph"/>
    <w:uiPriority w:val="34"/>
    <w:locked/>
    <w:rsid w:val="00605AC2"/>
    <w:rPr>
      <w:rFonts w:ascii="Arial" w:eastAsia="Arial" w:hAnsi="Arial" w:cs="Arial"/>
      <w:sz w:val="22"/>
      <w:szCs w:val="22"/>
      <w:lang w:val="en"/>
    </w:rPr>
  </w:style>
  <w:style w:type="paragraph" w:customStyle="1" w:styleId="paragraph">
    <w:name w:val="paragraph"/>
    <w:basedOn w:val="Normal"/>
    <w:rsid w:val="00605AC2"/>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5C1F6E"/>
    <w:pPr>
      <w:tabs>
        <w:tab w:val="center" w:pos="4513"/>
        <w:tab w:val="right" w:pos="9026"/>
      </w:tabs>
    </w:pPr>
  </w:style>
  <w:style w:type="character" w:customStyle="1" w:styleId="HeaderChar">
    <w:name w:val="Header Char"/>
    <w:basedOn w:val="DefaultParagraphFont"/>
    <w:link w:val="Header"/>
    <w:uiPriority w:val="99"/>
    <w:rsid w:val="005C1F6E"/>
    <w:rPr>
      <w:lang w:val="en-GB"/>
    </w:rPr>
  </w:style>
  <w:style w:type="paragraph" w:styleId="Footer">
    <w:name w:val="footer"/>
    <w:basedOn w:val="Normal"/>
    <w:link w:val="FooterChar"/>
    <w:uiPriority w:val="99"/>
    <w:unhideWhenUsed/>
    <w:rsid w:val="005C1F6E"/>
    <w:pPr>
      <w:tabs>
        <w:tab w:val="center" w:pos="4513"/>
        <w:tab w:val="right" w:pos="9026"/>
      </w:tabs>
    </w:pPr>
  </w:style>
  <w:style w:type="character" w:customStyle="1" w:styleId="FooterChar">
    <w:name w:val="Footer Char"/>
    <w:basedOn w:val="DefaultParagraphFont"/>
    <w:link w:val="Footer"/>
    <w:uiPriority w:val="99"/>
    <w:rsid w:val="005C1F6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559899">
      <w:bodyDiv w:val="1"/>
      <w:marLeft w:val="0"/>
      <w:marRight w:val="0"/>
      <w:marTop w:val="0"/>
      <w:marBottom w:val="0"/>
      <w:divBdr>
        <w:top w:val="none" w:sz="0" w:space="0" w:color="auto"/>
        <w:left w:val="none" w:sz="0" w:space="0" w:color="auto"/>
        <w:bottom w:val="none" w:sz="0" w:space="0" w:color="auto"/>
        <w:right w:val="none" w:sz="0" w:space="0" w:color="auto"/>
      </w:divBdr>
    </w:div>
    <w:div w:id="764955876">
      <w:bodyDiv w:val="1"/>
      <w:marLeft w:val="0"/>
      <w:marRight w:val="0"/>
      <w:marTop w:val="0"/>
      <w:marBottom w:val="0"/>
      <w:divBdr>
        <w:top w:val="none" w:sz="0" w:space="0" w:color="auto"/>
        <w:left w:val="none" w:sz="0" w:space="0" w:color="auto"/>
        <w:bottom w:val="none" w:sz="0" w:space="0" w:color="auto"/>
        <w:right w:val="none" w:sz="0" w:space="0" w:color="auto"/>
      </w:divBdr>
      <w:divsChild>
        <w:div w:id="255863405">
          <w:marLeft w:val="0"/>
          <w:marRight w:val="0"/>
          <w:marTop w:val="0"/>
          <w:marBottom w:val="0"/>
          <w:divBdr>
            <w:top w:val="none" w:sz="0" w:space="0" w:color="auto"/>
            <w:left w:val="none" w:sz="0" w:space="0" w:color="auto"/>
            <w:bottom w:val="none" w:sz="0" w:space="0" w:color="auto"/>
            <w:right w:val="none" w:sz="0" w:space="0" w:color="auto"/>
          </w:divBdr>
          <w:divsChild>
            <w:div w:id="1273903669">
              <w:marLeft w:val="0"/>
              <w:marRight w:val="0"/>
              <w:marTop w:val="0"/>
              <w:marBottom w:val="0"/>
              <w:divBdr>
                <w:top w:val="none" w:sz="0" w:space="0" w:color="auto"/>
                <w:left w:val="none" w:sz="0" w:space="0" w:color="auto"/>
                <w:bottom w:val="none" w:sz="0" w:space="0" w:color="auto"/>
                <w:right w:val="none" w:sz="0" w:space="0" w:color="auto"/>
              </w:divBdr>
              <w:divsChild>
                <w:div w:id="940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2596">
      <w:bodyDiv w:val="1"/>
      <w:marLeft w:val="0"/>
      <w:marRight w:val="0"/>
      <w:marTop w:val="0"/>
      <w:marBottom w:val="0"/>
      <w:divBdr>
        <w:top w:val="none" w:sz="0" w:space="0" w:color="auto"/>
        <w:left w:val="none" w:sz="0" w:space="0" w:color="auto"/>
        <w:bottom w:val="none" w:sz="0" w:space="0" w:color="auto"/>
        <w:right w:val="none" w:sz="0" w:space="0" w:color="auto"/>
      </w:divBdr>
      <w:divsChild>
        <w:div w:id="418672743">
          <w:marLeft w:val="0"/>
          <w:marRight w:val="0"/>
          <w:marTop w:val="0"/>
          <w:marBottom w:val="0"/>
          <w:divBdr>
            <w:top w:val="none" w:sz="0" w:space="0" w:color="auto"/>
            <w:left w:val="none" w:sz="0" w:space="0" w:color="auto"/>
            <w:bottom w:val="none" w:sz="0" w:space="0" w:color="auto"/>
            <w:right w:val="none" w:sz="0" w:space="0" w:color="auto"/>
          </w:divBdr>
          <w:divsChild>
            <w:div w:id="1800998170">
              <w:marLeft w:val="0"/>
              <w:marRight w:val="0"/>
              <w:marTop w:val="0"/>
              <w:marBottom w:val="0"/>
              <w:divBdr>
                <w:top w:val="none" w:sz="0" w:space="0" w:color="auto"/>
                <w:left w:val="none" w:sz="0" w:space="0" w:color="auto"/>
                <w:bottom w:val="none" w:sz="0" w:space="0" w:color="auto"/>
                <w:right w:val="none" w:sz="0" w:space="0" w:color="auto"/>
              </w:divBdr>
              <w:divsChild>
                <w:div w:id="5976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8182">
      <w:bodyDiv w:val="1"/>
      <w:marLeft w:val="0"/>
      <w:marRight w:val="0"/>
      <w:marTop w:val="0"/>
      <w:marBottom w:val="0"/>
      <w:divBdr>
        <w:top w:val="none" w:sz="0" w:space="0" w:color="auto"/>
        <w:left w:val="none" w:sz="0" w:space="0" w:color="auto"/>
        <w:bottom w:val="none" w:sz="0" w:space="0" w:color="auto"/>
        <w:right w:val="none" w:sz="0" w:space="0" w:color="auto"/>
      </w:divBdr>
      <w:divsChild>
        <w:div w:id="1606156303">
          <w:marLeft w:val="0"/>
          <w:marRight w:val="0"/>
          <w:marTop w:val="0"/>
          <w:marBottom w:val="0"/>
          <w:divBdr>
            <w:top w:val="none" w:sz="0" w:space="0" w:color="auto"/>
            <w:left w:val="none" w:sz="0" w:space="0" w:color="auto"/>
            <w:bottom w:val="none" w:sz="0" w:space="0" w:color="auto"/>
            <w:right w:val="none" w:sz="0" w:space="0" w:color="auto"/>
          </w:divBdr>
          <w:divsChild>
            <w:div w:id="75595717">
              <w:marLeft w:val="0"/>
              <w:marRight w:val="0"/>
              <w:marTop w:val="0"/>
              <w:marBottom w:val="0"/>
              <w:divBdr>
                <w:top w:val="none" w:sz="0" w:space="0" w:color="auto"/>
                <w:left w:val="none" w:sz="0" w:space="0" w:color="auto"/>
                <w:bottom w:val="none" w:sz="0" w:space="0" w:color="auto"/>
                <w:right w:val="none" w:sz="0" w:space="0" w:color="auto"/>
              </w:divBdr>
              <w:divsChild>
                <w:div w:id="19248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65027">
      <w:bodyDiv w:val="1"/>
      <w:marLeft w:val="0"/>
      <w:marRight w:val="0"/>
      <w:marTop w:val="0"/>
      <w:marBottom w:val="0"/>
      <w:divBdr>
        <w:top w:val="none" w:sz="0" w:space="0" w:color="auto"/>
        <w:left w:val="none" w:sz="0" w:space="0" w:color="auto"/>
        <w:bottom w:val="none" w:sz="0" w:space="0" w:color="auto"/>
        <w:right w:val="none" w:sz="0" w:space="0" w:color="auto"/>
      </w:divBdr>
      <w:divsChild>
        <w:div w:id="1671759562">
          <w:marLeft w:val="0"/>
          <w:marRight w:val="0"/>
          <w:marTop w:val="0"/>
          <w:marBottom w:val="0"/>
          <w:divBdr>
            <w:top w:val="none" w:sz="0" w:space="0" w:color="auto"/>
            <w:left w:val="none" w:sz="0" w:space="0" w:color="auto"/>
            <w:bottom w:val="none" w:sz="0" w:space="0" w:color="auto"/>
            <w:right w:val="none" w:sz="0" w:space="0" w:color="auto"/>
          </w:divBdr>
          <w:divsChild>
            <w:div w:id="2037383581">
              <w:marLeft w:val="0"/>
              <w:marRight w:val="0"/>
              <w:marTop w:val="0"/>
              <w:marBottom w:val="0"/>
              <w:divBdr>
                <w:top w:val="none" w:sz="0" w:space="0" w:color="auto"/>
                <w:left w:val="none" w:sz="0" w:space="0" w:color="auto"/>
                <w:bottom w:val="none" w:sz="0" w:space="0" w:color="auto"/>
                <w:right w:val="none" w:sz="0" w:space="0" w:color="auto"/>
              </w:divBdr>
              <w:divsChild>
                <w:div w:id="2372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Documents/Issues/Privacy/SR_Privacy/2020_July_SRP_Call_for_Submissions_and_Note.pdf" TargetMode="External"/><Relationship Id="rId13" Type="http://schemas.openxmlformats.org/officeDocument/2006/relationships/hyperlink" Target="https://www.ohchr.org/EN/HRBodies/HRC/RegularSessions/Session43/Documents/A_HRC_43_52_AdvanceUneditedVersion.docx"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hchr.org/EN/HRBodies/HRC/RegularSessions/Session43/Documents/A_HRC_43_52_AdvanceUneditedVersion.doc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N/HRBodies/HRC/RegularSessions/Session43/Documents/A_HRC_43_52_AdvanceUneditedVersion.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ohchr.org/Documents/Issues/Business/Gender_Booklet_Final.pdf" TargetMode="External"/><Relationship Id="rId4" Type="http://schemas.openxmlformats.org/officeDocument/2006/relationships/webSettings" Target="webSettings.xml"/><Relationship Id="rId9" Type="http://schemas.openxmlformats.org/officeDocument/2006/relationships/hyperlink" Target="https://www.ohchr.org/Documents/Issues/Business/Intro_Guiding_PrinciplesBusinessHR.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emos.co.uk/blog/online-harms-a-snapshot-of-public-opi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A1D068-2BD9-4BE8-BE2F-DC5CEA98B68F}"/>
</file>

<file path=customXml/itemProps2.xml><?xml version="1.0" encoding="utf-8"?>
<ds:datastoreItem xmlns:ds="http://schemas.openxmlformats.org/officeDocument/2006/customXml" ds:itemID="{E59604F0-1E79-4D19-AA17-DDBEB52E114A}"/>
</file>

<file path=customXml/itemProps3.xml><?xml version="1.0" encoding="utf-8"?>
<ds:datastoreItem xmlns:ds="http://schemas.openxmlformats.org/officeDocument/2006/customXml" ds:itemID="{6EC6C20D-7BDE-4D9E-8563-58A5A8EFBDBA}"/>
</file>

<file path=docProps/app.xml><?xml version="1.0" encoding="utf-8"?>
<Properties xmlns="http://schemas.openxmlformats.org/officeDocument/2006/extended-properties" xmlns:vt="http://schemas.openxmlformats.org/officeDocument/2006/docPropsVTypes">
  <Template>Normal.dotm</Template>
  <TotalTime>1</TotalTime>
  <Pages>10</Pages>
  <Words>3388</Words>
  <Characters>19520</Characters>
  <Application>Microsoft Office Word</Application>
  <DocSecurity>4</DocSecurity>
  <Lines>368</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Coombs</dc:creator>
  <cp:keywords/>
  <dc:description/>
  <cp:lastModifiedBy>Monica NASCIMENTO e SILVA</cp:lastModifiedBy>
  <cp:revision>2</cp:revision>
  <dcterms:created xsi:type="dcterms:W3CDTF">2020-11-30T09:40:00Z</dcterms:created>
  <dcterms:modified xsi:type="dcterms:W3CDTF">2020-11-30T09:40:00Z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