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F9" w:rsidRPr="007606E1" w:rsidRDefault="009A2EF9" w:rsidP="009A2EF9">
      <w:pPr>
        <w:jc w:val="center"/>
        <w:rPr>
          <w:rFonts w:ascii="Times New Roman" w:hAnsi="Times New Roman" w:cs="Times New Roman"/>
          <w:b/>
        </w:rPr>
      </w:pPr>
      <w:r w:rsidRPr="007606E1">
        <w:rPr>
          <w:rFonts w:ascii="Times New Roman" w:hAnsi="Times New Roman" w:cs="Times New Roman"/>
          <w:b/>
        </w:rPr>
        <w:t>Submission of the Australian Government</w:t>
      </w:r>
    </w:p>
    <w:p w:rsidR="009A2EF9" w:rsidRDefault="009A2EF9" w:rsidP="009A2EF9">
      <w:pPr>
        <w:jc w:val="center"/>
        <w:rPr>
          <w:rFonts w:ascii="Times New Roman" w:hAnsi="Times New Roman" w:cs="Times New Roman"/>
          <w:b/>
        </w:rPr>
      </w:pPr>
      <w:r>
        <w:rPr>
          <w:rFonts w:ascii="Times New Roman" w:hAnsi="Times New Roman" w:cs="Times New Roman"/>
          <w:b/>
        </w:rPr>
        <w:t>Advanced version of the Committee on the Rights of the Child’s d</w:t>
      </w:r>
      <w:r w:rsidRPr="007606E1">
        <w:rPr>
          <w:rFonts w:ascii="Times New Roman" w:hAnsi="Times New Roman" w:cs="Times New Roman"/>
          <w:b/>
        </w:rPr>
        <w:t xml:space="preserve">raft General Comment on </w:t>
      </w:r>
      <w:r>
        <w:rPr>
          <w:rFonts w:ascii="Times New Roman" w:hAnsi="Times New Roman" w:cs="Times New Roman"/>
          <w:b/>
        </w:rPr>
        <w:t>c</w:t>
      </w:r>
      <w:r w:rsidRPr="007606E1">
        <w:rPr>
          <w:rFonts w:ascii="Times New Roman" w:hAnsi="Times New Roman" w:cs="Times New Roman"/>
          <w:b/>
        </w:rPr>
        <w:t>hildren’s rights in relation to the digital environment</w:t>
      </w:r>
    </w:p>
    <w:p w:rsidR="009A2EF9" w:rsidRDefault="009A2EF9" w:rsidP="009A2EF9">
      <w:pPr>
        <w:jc w:val="center"/>
        <w:rPr>
          <w:rFonts w:ascii="Times New Roman" w:hAnsi="Times New Roman" w:cs="Times New Roman"/>
          <w:b/>
        </w:rPr>
      </w:pPr>
    </w:p>
    <w:p w:rsidR="009A2EF9" w:rsidRPr="007606E1" w:rsidRDefault="009A2EF9" w:rsidP="009A2EF9">
      <w:pPr>
        <w:pStyle w:val="ListParagraph"/>
        <w:numPr>
          <w:ilvl w:val="0"/>
          <w:numId w:val="1"/>
        </w:numPr>
        <w:ind w:left="426" w:hanging="426"/>
        <w:rPr>
          <w:rFonts w:ascii="Times New Roman" w:hAnsi="Times New Roman" w:cs="Times New Roman"/>
          <w:b/>
        </w:rPr>
      </w:pPr>
      <w:r>
        <w:rPr>
          <w:rFonts w:ascii="Times New Roman" w:hAnsi="Times New Roman" w:cs="Times New Roman"/>
        </w:rPr>
        <w:t>The Australian Government (Australia) presents its compliments to the United Nations Committee on the Rights of the Child (the Committee) and has the honour to refer to the Committee’s call for submissions on its draft General Comment on children’s rights in relation to the digital environment dated 12 August 2020.</w:t>
      </w:r>
      <w:r>
        <w:rPr>
          <w:rStyle w:val="FootnoteReference"/>
          <w:rFonts w:ascii="Times New Roman" w:hAnsi="Times New Roman" w:cs="Times New Roman"/>
        </w:rPr>
        <w:footnoteReference w:id="1"/>
      </w:r>
      <w:r>
        <w:rPr>
          <w:rFonts w:ascii="Times New Roman" w:hAnsi="Times New Roman" w:cs="Times New Roman"/>
        </w:rPr>
        <w:t xml:space="preserve"> </w:t>
      </w:r>
    </w:p>
    <w:p w:rsidR="009A2EF9" w:rsidRPr="007606E1" w:rsidRDefault="009A2EF9" w:rsidP="009A2EF9">
      <w:pPr>
        <w:pStyle w:val="ListParagraph"/>
        <w:ind w:left="426"/>
        <w:rPr>
          <w:rFonts w:ascii="Times New Roman" w:hAnsi="Times New Roman" w:cs="Times New Roman"/>
          <w:b/>
        </w:rPr>
      </w:pPr>
    </w:p>
    <w:p w:rsidR="009A2EF9" w:rsidRPr="007606E1" w:rsidRDefault="009A2EF9" w:rsidP="009A2EF9">
      <w:pPr>
        <w:pStyle w:val="ListParagraph"/>
        <w:numPr>
          <w:ilvl w:val="0"/>
          <w:numId w:val="1"/>
        </w:numPr>
        <w:ind w:left="426" w:hanging="426"/>
        <w:rPr>
          <w:rFonts w:ascii="Times New Roman" w:hAnsi="Times New Roman" w:cs="Times New Roman"/>
          <w:b/>
        </w:rPr>
      </w:pPr>
      <w:r>
        <w:rPr>
          <w:rFonts w:ascii="Times New Roman" w:hAnsi="Times New Roman" w:cs="Times New Roman"/>
        </w:rPr>
        <w:t xml:space="preserve">Australia is a longstanding party to the Convention on the Rights of the Child (the Convention), and is firmly committed to upholding the Convention’s obligations. </w:t>
      </w:r>
    </w:p>
    <w:p w:rsidR="009A2EF9" w:rsidRPr="007606E1" w:rsidRDefault="009A2EF9" w:rsidP="009A2EF9">
      <w:pPr>
        <w:pStyle w:val="ListParagraph"/>
        <w:rPr>
          <w:rFonts w:ascii="Times New Roman" w:hAnsi="Times New Roman" w:cs="Times New Roman"/>
          <w:b/>
        </w:rPr>
      </w:pPr>
    </w:p>
    <w:p w:rsidR="009A2EF9" w:rsidRPr="00DC40A9" w:rsidRDefault="009A2EF9" w:rsidP="009A2EF9">
      <w:pPr>
        <w:pStyle w:val="ListParagraph"/>
        <w:numPr>
          <w:ilvl w:val="0"/>
          <w:numId w:val="1"/>
        </w:numPr>
        <w:ind w:left="426" w:hanging="426"/>
        <w:rPr>
          <w:rFonts w:ascii="Times New Roman" w:hAnsi="Times New Roman" w:cs="Times New Roman"/>
          <w:b/>
        </w:rPr>
      </w:pPr>
      <w:r>
        <w:rPr>
          <w:rFonts w:ascii="Times New Roman" w:hAnsi="Times New Roman" w:cs="Times New Roman"/>
        </w:rPr>
        <w:t>Australia appreciates the Committee’s work in preparing the draft General Comment and its role in promoting the further implementation of the Convention and assisting States Parties in fulfilling their reporting obligations.</w:t>
      </w:r>
      <w:r>
        <w:rPr>
          <w:rStyle w:val="FootnoteReference"/>
          <w:rFonts w:ascii="Times New Roman" w:hAnsi="Times New Roman" w:cs="Times New Roman"/>
        </w:rPr>
        <w:footnoteReference w:id="2"/>
      </w:r>
      <w:r>
        <w:rPr>
          <w:rFonts w:ascii="Times New Roman" w:hAnsi="Times New Roman" w:cs="Times New Roman"/>
        </w:rPr>
        <w:t xml:space="preserve"> </w:t>
      </w:r>
    </w:p>
    <w:p w:rsidR="009A2EF9" w:rsidRPr="00DC40A9" w:rsidRDefault="009A2EF9" w:rsidP="009A2EF9">
      <w:pPr>
        <w:pStyle w:val="ListParagraph"/>
        <w:rPr>
          <w:rFonts w:ascii="Times New Roman" w:hAnsi="Times New Roman" w:cs="Times New Roman"/>
          <w:b/>
        </w:rPr>
      </w:pPr>
    </w:p>
    <w:p w:rsidR="009A2EF9" w:rsidRPr="00E33D45" w:rsidRDefault="009A2EF9" w:rsidP="009A2EF9">
      <w:pPr>
        <w:pStyle w:val="ListParagraph"/>
        <w:numPr>
          <w:ilvl w:val="0"/>
          <w:numId w:val="1"/>
        </w:numPr>
        <w:ind w:left="426" w:hanging="426"/>
        <w:rPr>
          <w:rFonts w:ascii="Times New Roman" w:hAnsi="Times New Roman" w:cs="Times New Roman"/>
          <w:b/>
        </w:rPr>
      </w:pPr>
      <w:r w:rsidRPr="00FB073D">
        <w:rPr>
          <w:rFonts w:ascii="Times New Roman" w:hAnsi="Times New Roman" w:cs="Times New Roman"/>
        </w:rPr>
        <w:t xml:space="preserve">Australia thanks the Committee for the opportunity to provide a written submission on the draft General Comment. It sets out its views below and invites the Committee to clarify certain statements in the draft General Comment regarding the scope of the legal obligations under the Convention and its implementation. </w:t>
      </w:r>
    </w:p>
    <w:p w:rsidR="009A2EF9" w:rsidRPr="00E33D45" w:rsidRDefault="009A2EF9" w:rsidP="009A2EF9">
      <w:pPr>
        <w:pStyle w:val="ListParagraph"/>
        <w:rPr>
          <w:rFonts w:ascii="Times New Roman" w:hAnsi="Times New Roman" w:cs="Times New Roman"/>
          <w:b/>
        </w:rPr>
      </w:pP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 xml:space="preserve">At the outset, </w:t>
      </w:r>
      <w:r w:rsidRPr="0078696E">
        <w:rPr>
          <w:rFonts w:ascii="Times New Roman" w:hAnsi="Times New Roman" w:cs="Times New Roman"/>
        </w:rPr>
        <w:t xml:space="preserve">Australia </w:t>
      </w:r>
      <w:r>
        <w:rPr>
          <w:rFonts w:ascii="Times New Roman" w:hAnsi="Times New Roman" w:cs="Times New Roman"/>
        </w:rPr>
        <w:t xml:space="preserve">wishes to emphasise that it </w:t>
      </w:r>
      <w:r w:rsidRPr="0078696E">
        <w:rPr>
          <w:rFonts w:ascii="Times New Roman" w:hAnsi="Times New Roman" w:cs="Times New Roman"/>
        </w:rPr>
        <w:t xml:space="preserve">affirms the need for all States to take steps to ensure the protection of children from online harms </w:t>
      </w:r>
      <w:r w:rsidRPr="000F5FE1">
        <w:rPr>
          <w:rFonts w:ascii="Times New Roman" w:hAnsi="Times New Roman" w:cs="Times New Roman"/>
        </w:rPr>
        <w:t xml:space="preserve">and technology-facilitated abuse. </w:t>
      </w:r>
      <w:r>
        <w:rPr>
          <w:rFonts w:ascii="Times New Roman" w:hAnsi="Times New Roman" w:cs="Times New Roman"/>
        </w:rPr>
        <w:t xml:space="preserve">Australia reaffirms the real world impact on children from online harms and acknowledges that conduct that takes place online can be as damaging as conduct that takes place in the physical environment, and in many </w:t>
      </w:r>
      <w:proofErr w:type="gramStart"/>
      <w:r>
        <w:rPr>
          <w:rFonts w:ascii="Times New Roman" w:hAnsi="Times New Roman" w:cs="Times New Roman"/>
        </w:rPr>
        <w:t>instances</w:t>
      </w:r>
      <w:proofErr w:type="gramEnd"/>
      <w:r>
        <w:rPr>
          <w:rFonts w:ascii="Times New Roman" w:hAnsi="Times New Roman" w:cs="Times New Roman"/>
        </w:rPr>
        <w:t xml:space="preserve"> online harms can be more pervasive due to the ubiquitous and enduring nature of online communications. Keeping children safe online</w:t>
      </w:r>
      <w:r w:rsidRPr="000F5FE1">
        <w:rPr>
          <w:rFonts w:ascii="Times New Roman" w:hAnsi="Times New Roman" w:cs="Times New Roman"/>
        </w:rPr>
        <w:t xml:space="preserve"> is crucial to ensure that children can enjoy the opportunities of the online world.  </w:t>
      </w:r>
    </w:p>
    <w:p w:rsidR="009A2EF9" w:rsidRPr="00DD0D35" w:rsidRDefault="009A2EF9" w:rsidP="009A2EF9">
      <w:pPr>
        <w:pStyle w:val="ListParagraph"/>
        <w:ind w:left="426"/>
        <w:rPr>
          <w:rFonts w:ascii="Times New Roman" w:hAnsi="Times New Roman" w:cs="Times New Roman"/>
        </w:rPr>
      </w:pPr>
    </w:p>
    <w:p w:rsidR="009A2EF9" w:rsidRPr="00DD0D35" w:rsidRDefault="009A2EF9" w:rsidP="009A2EF9">
      <w:pPr>
        <w:pStyle w:val="ListParagraph"/>
        <w:numPr>
          <w:ilvl w:val="0"/>
          <w:numId w:val="1"/>
        </w:numPr>
        <w:ind w:left="426" w:hanging="426"/>
        <w:rPr>
          <w:rFonts w:ascii="Times New Roman" w:hAnsi="Times New Roman" w:cs="Times New Roman"/>
        </w:rPr>
      </w:pPr>
      <w:r w:rsidRPr="00DD0D35">
        <w:rPr>
          <w:rFonts w:ascii="Times New Roman" w:hAnsi="Times New Roman" w:cs="Times New Roman"/>
        </w:rPr>
        <w:t xml:space="preserve">Australia welcomes the </w:t>
      </w:r>
      <w:r>
        <w:rPr>
          <w:rFonts w:ascii="Times New Roman" w:hAnsi="Times New Roman" w:cs="Times New Roman"/>
        </w:rPr>
        <w:t xml:space="preserve">Committee’s focus on </w:t>
      </w:r>
      <w:r w:rsidRPr="00DD0D35">
        <w:rPr>
          <w:rFonts w:ascii="Times New Roman" w:hAnsi="Times New Roman" w:cs="Times New Roman"/>
        </w:rPr>
        <w:t>the opportunities, risks, and challenges for children’s rights in the digital environment</w:t>
      </w:r>
      <w:r>
        <w:rPr>
          <w:rFonts w:ascii="Times New Roman" w:hAnsi="Times New Roman" w:cs="Times New Roman"/>
        </w:rPr>
        <w:t>.</w:t>
      </w:r>
      <w:r w:rsidRPr="00DD0D35">
        <w:rPr>
          <w:rFonts w:ascii="Times New Roman" w:hAnsi="Times New Roman" w:cs="Times New Roman"/>
        </w:rPr>
        <w:t xml:space="preserve"> </w:t>
      </w:r>
      <w:r>
        <w:rPr>
          <w:rFonts w:ascii="Times New Roman" w:hAnsi="Times New Roman" w:cs="Times New Roman"/>
        </w:rPr>
        <w:t>W</w:t>
      </w:r>
      <w:r w:rsidRPr="00DD0D35">
        <w:rPr>
          <w:rFonts w:ascii="Times New Roman" w:hAnsi="Times New Roman" w:cs="Times New Roman"/>
        </w:rPr>
        <w:t xml:space="preserve">hile Australia does not regard General Comments as legally binding on States Parties, </w:t>
      </w:r>
      <w:r>
        <w:rPr>
          <w:rFonts w:ascii="Times New Roman" w:hAnsi="Times New Roman" w:cs="Times New Roman"/>
        </w:rPr>
        <w:t xml:space="preserve">Australia appreciates the Committee’s </w:t>
      </w:r>
      <w:r w:rsidRPr="00DD0D35">
        <w:rPr>
          <w:rFonts w:ascii="Times New Roman" w:hAnsi="Times New Roman" w:cs="Times New Roman"/>
        </w:rPr>
        <w:t>guidance on legislative, policy and other measures</w:t>
      </w:r>
      <w:r>
        <w:rPr>
          <w:rFonts w:ascii="Times New Roman" w:hAnsi="Times New Roman" w:cs="Times New Roman"/>
        </w:rPr>
        <w:t xml:space="preserve"> by which States may seek to implement their </w:t>
      </w:r>
      <w:r w:rsidRPr="00DD0D35">
        <w:rPr>
          <w:rFonts w:ascii="Times New Roman" w:hAnsi="Times New Roman" w:cs="Times New Roman"/>
        </w:rPr>
        <w:t>obligations under the Convention. For example, Australia strongly welcomes the recognition by the Committee in Part VII of the draft General Comment of the role digital technologies play in facilitating violence against children and the need for States to ensure business enterprises meet their responsibility to effectively protect children from harm online.</w:t>
      </w:r>
    </w:p>
    <w:p w:rsidR="009A2EF9" w:rsidRPr="000F5FE1" w:rsidRDefault="009A2EF9" w:rsidP="009A2EF9">
      <w:pPr>
        <w:rPr>
          <w:rFonts w:ascii="Times New Roman" w:hAnsi="Times New Roman" w:cs="Times New Roman"/>
          <w:b/>
        </w:rPr>
      </w:pPr>
      <w:r>
        <w:rPr>
          <w:rFonts w:ascii="Times New Roman" w:hAnsi="Times New Roman" w:cs="Times New Roman"/>
          <w:b/>
        </w:rPr>
        <w:t xml:space="preserve">Distinguishing </w:t>
      </w:r>
      <w:r w:rsidRPr="000F5FE1">
        <w:rPr>
          <w:rFonts w:ascii="Times New Roman" w:hAnsi="Times New Roman" w:cs="Times New Roman"/>
          <w:b/>
        </w:rPr>
        <w:t>between obligations of States Parties and recommendations</w:t>
      </w:r>
    </w:p>
    <w:p w:rsidR="009A2EF9" w:rsidRDefault="009A2EF9" w:rsidP="009A2EF9">
      <w:pPr>
        <w:pStyle w:val="ListParagraph"/>
        <w:numPr>
          <w:ilvl w:val="0"/>
          <w:numId w:val="1"/>
        </w:numPr>
        <w:ind w:left="426" w:hanging="426"/>
        <w:rPr>
          <w:rFonts w:ascii="Times New Roman" w:hAnsi="Times New Roman" w:cs="Times New Roman"/>
        </w:rPr>
      </w:pPr>
      <w:r w:rsidRPr="000F5FE1">
        <w:rPr>
          <w:rFonts w:ascii="Times New Roman" w:hAnsi="Times New Roman" w:cs="Times New Roman"/>
        </w:rPr>
        <w:t xml:space="preserve">Australia submits that the draft General Comment does not consistently distinguish between the legal obligations of State Parties under the Convention and implementation steps which </w:t>
      </w:r>
      <w:proofErr w:type="gramStart"/>
      <w:r w:rsidRPr="000F5FE1">
        <w:rPr>
          <w:rFonts w:ascii="Times New Roman" w:hAnsi="Times New Roman" w:cs="Times New Roman"/>
        </w:rPr>
        <w:t>are recommended</w:t>
      </w:r>
      <w:proofErr w:type="gramEnd"/>
      <w:r w:rsidRPr="000F5FE1">
        <w:rPr>
          <w:rFonts w:ascii="Times New Roman" w:hAnsi="Times New Roman" w:cs="Times New Roman"/>
        </w:rPr>
        <w:t xml:space="preserve"> by the Committee but which are not obligatory. For example, in paragraph 10, the Committee notes that States are obliged to ensure the right to non-discrimination but then follows with references to measures that a State ‘should take’ t</w:t>
      </w:r>
      <w:r>
        <w:rPr>
          <w:rFonts w:ascii="Times New Roman" w:hAnsi="Times New Roman" w:cs="Times New Roman"/>
        </w:rPr>
        <w:t>o</w:t>
      </w:r>
      <w:r w:rsidRPr="000F5FE1">
        <w:rPr>
          <w:rFonts w:ascii="Times New Roman" w:hAnsi="Times New Roman" w:cs="Times New Roman"/>
        </w:rPr>
        <w:t xml:space="preserve"> implement such obligation.  </w:t>
      </w:r>
    </w:p>
    <w:p w:rsidR="009A2EF9" w:rsidRDefault="009A2EF9" w:rsidP="009A2EF9">
      <w:pPr>
        <w:pStyle w:val="ListParagraph"/>
        <w:ind w:left="426"/>
        <w:rPr>
          <w:rFonts w:ascii="Times New Roman" w:hAnsi="Times New Roman" w:cs="Times New Roman"/>
        </w:rPr>
      </w:pPr>
    </w:p>
    <w:p w:rsidR="009A2EF9" w:rsidRDefault="009A2EF9" w:rsidP="009A2EF9">
      <w:pPr>
        <w:pStyle w:val="ListParagraph"/>
        <w:numPr>
          <w:ilvl w:val="0"/>
          <w:numId w:val="1"/>
        </w:numPr>
        <w:ind w:left="426" w:hanging="426"/>
        <w:rPr>
          <w:rFonts w:ascii="Times New Roman" w:hAnsi="Times New Roman" w:cs="Times New Roman"/>
        </w:rPr>
      </w:pPr>
      <w:r w:rsidRPr="000F5FE1">
        <w:rPr>
          <w:rFonts w:ascii="Times New Roman" w:hAnsi="Times New Roman" w:cs="Times New Roman"/>
        </w:rPr>
        <w:lastRenderedPageBreak/>
        <w:t xml:space="preserve">Australia recommends distinguishing more clearly </w:t>
      </w:r>
      <w:r>
        <w:rPr>
          <w:rFonts w:ascii="Times New Roman" w:hAnsi="Times New Roman" w:cs="Times New Roman"/>
        </w:rPr>
        <w:t xml:space="preserve">in the General Comment </w:t>
      </w:r>
      <w:r w:rsidRPr="000F5FE1">
        <w:rPr>
          <w:rFonts w:ascii="Times New Roman" w:hAnsi="Times New Roman" w:cs="Times New Roman"/>
        </w:rPr>
        <w:t xml:space="preserve">between </w:t>
      </w:r>
      <w:r>
        <w:rPr>
          <w:rFonts w:ascii="Times New Roman" w:hAnsi="Times New Roman" w:cs="Times New Roman"/>
        </w:rPr>
        <w:t xml:space="preserve">Convention </w:t>
      </w:r>
      <w:r w:rsidRPr="000F5FE1">
        <w:rPr>
          <w:rFonts w:ascii="Times New Roman" w:hAnsi="Times New Roman" w:cs="Times New Roman"/>
        </w:rPr>
        <w:t xml:space="preserve">obligations and </w:t>
      </w:r>
      <w:r>
        <w:rPr>
          <w:rFonts w:ascii="Times New Roman" w:hAnsi="Times New Roman" w:cs="Times New Roman"/>
        </w:rPr>
        <w:t xml:space="preserve">the Committee’s </w:t>
      </w:r>
      <w:r w:rsidRPr="000F5FE1">
        <w:rPr>
          <w:rFonts w:ascii="Times New Roman" w:hAnsi="Times New Roman" w:cs="Times New Roman"/>
        </w:rPr>
        <w:t>recommendations</w:t>
      </w:r>
      <w:r>
        <w:rPr>
          <w:rFonts w:ascii="Times New Roman" w:hAnsi="Times New Roman" w:cs="Times New Roman"/>
        </w:rPr>
        <w:t xml:space="preserve">. It should also clarify </w:t>
      </w:r>
      <w:r w:rsidRPr="000F5FE1">
        <w:rPr>
          <w:rFonts w:ascii="Times New Roman" w:hAnsi="Times New Roman" w:cs="Times New Roman"/>
        </w:rPr>
        <w:t xml:space="preserve">that the implementation steps </w:t>
      </w:r>
      <w:r>
        <w:rPr>
          <w:rFonts w:ascii="Times New Roman" w:hAnsi="Times New Roman" w:cs="Times New Roman"/>
        </w:rPr>
        <w:t xml:space="preserve">it recommends </w:t>
      </w:r>
      <w:r w:rsidRPr="000F5FE1">
        <w:rPr>
          <w:rFonts w:ascii="Times New Roman" w:hAnsi="Times New Roman" w:cs="Times New Roman"/>
        </w:rPr>
        <w:t xml:space="preserve">are not the only means for a State Party to implement its obligations </w:t>
      </w:r>
      <w:r>
        <w:rPr>
          <w:rFonts w:ascii="Times New Roman" w:hAnsi="Times New Roman" w:cs="Times New Roman"/>
        </w:rPr>
        <w:t>under the Convention</w:t>
      </w:r>
      <w:r w:rsidRPr="000F5FE1">
        <w:rPr>
          <w:rFonts w:ascii="Times New Roman" w:hAnsi="Times New Roman" w:cs="Times New Roman"/>
        </w:rPr>
        <w:t>.</w:t>
      </w:r>
    </w:p>
    <w:p w:rsidR="009A2EF9" w:rsidRPr="000F5FE1" w:rsidRDefault="009A2EF9" w:rsidP="009A2EF9">
      <w:pPr>
        <w:rPr>
          <w:rFonts w:ascii="Times New Roman" w:hAnsi="Times New Roman" w:cs="Times New Roman"/>
          <w:b/>
        </w:rPr>
      </w:pPr>
      <w:r w:rsidRPr="000F5FE1">
        <w:rPr>
          <w:rFonts w:ascii="Times New Roman" w:hAnsi="Times New Roman" w:cs="Times New Roman"/>
          <w:b/>
        </w:rPr>
        <w:t>Best interests of the child</w:t>
      </w: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 xml:space="preserve">Australia strongly affirms the importance of considering the best interests of the child as a primary consideration, consistent with Article 3(1) of the Convention. However, paragraph 14 of the draft General Comment states that States ‘shall apply the best interest of the child as the </w:t>
      </w:r>
      <w:r w:rsidRPr="00DC30BE">
        <w:rPr>
          <w:rFonts w:ascii="Times New Roman" w:hAnsi="Times New Roman" w:cs="Times New Roman"/>
          <w:i/>
        </w:rPr>
        <w:t>determining</w:t>
      </w:r>
      <w:r>
        <w:rPr>
          <w:rFonts w:ascii="Times New Roman" w:hAnsi="Times New Roman" w:cs="Times New Roman"/>
        </w:rPr>
        <w:t xml:space="preserve"> principle’ [emphasis added] when regulating the digital environment and considering the potential harms and violations of children’s rights. Australia considers that the statement that States are obliged to apply the best interests of the child as ‘the determining principle’ is not supported by the text of the Convention </w:t>
      </w:r>
      <w:r w:rsidRPr="007E7794">
        <w:rPr>
          <w:rFonts w:ascii="Times New Roman" w:hAnsi="Times New Roman" w:cs="Times New Roman"/>
        </w:rPr>
        <w:t xml:space="preserve">and </w:t>
      </w:r>
      <w:r>
        <w:rPr>
          <w:rFonts w:ascii="Times New Roman" w:hAnsi="Times New Roman" w:cs="Times New Roman"/>
        </w:rPr>
        <w:t xml:space="preserve">is </w:t>
      </w:r>
      <w:r w:rsidRPr="007E7794">
        <w:rPr>
          <w:rFonts w:ascii="Times New Roman" w:hAnsi="Times New Roman" w:cs="Times New Roman"/>
        </w:rPr>
        <w:t xml:space="preserve">inconsistent with the reference to </w:t>
      </w:r>
      <w:r>
        <w:rPr>
          <w:rFonts w:ascii="Times New Roman" w:hAnsi="Times New Roman" w:cs="Times New Roman"/>
        </w:rPr>
        <w:t xml:space="preserve">the best interests of the child </w:t>
      </w:r>
      <w:r w:rsidRPr="007E7794">
        <w:rPr>
          <w:rFonts w:ascii="Times New Roman" w:hAnsi="Times New Roman" w:cs="Times New Roman"/>
        </w:rPr>
        <w:t>in paragraph 13</w:t>
      </w:r>
      <w:r>
        <w:rPr>
          <w:rFonts w:ascii="Times New Roman" w:hAnsi="Times New Roman" w:cs="Times New Roman"/>
        </w:rPr>
        <w:t>. Australia recommends that the draft General Comment use the language of ‘as a primary consideration’ in accordance with Article 3(1).</w:t>
      </w:r>
    </w:p>
    <w:p w:rsidR="009A2EF9" w:rsidRPr="000F5FE1" w:rsidRDefault="009A2EF9" w:rsidP="009A2EF9">
      <w:pPr>
        <w:rPr>
          <w:rFonts w:ascii="Times New Roman" w:hAnsi="Times New Roman" w:cs="Times New Roman"/>
          <w:b/>
        </w:rPr>
      </w:pPr>
      <w:r w:rsidRPr="000F5FE1">
        <w:rPr>
          <w:rFonts w:ascii="Times New Roman" w:hAnsi="Times New Roman" w:cs="Times New Roman"/>
          <w:b/>
        </w:rPr>
        <w:t>Remedies</w:t>
      </w:r>
    </w:p>
    <w:p w:rsidR="009A2EF9" w:rsidRPr="009F161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 xml:space="preserve">Australia acknowledges that the digital environment includes business operations with global reach and the difficulties posed in regulating such an environment.  Paragraph 49 of the draft General Comment recommends that ‘States should consider measures to allow for extra-territorial jurisdiction, when there is a reasonable link between the State and the conduct concerned’. Australia would welcome further analysis from the Committee on how international law on the jurisdiction of States should be interpreted and applied in the digital environment given that those rules </w:t>
      </w:r>
      <w:proofErr w:type="gramStart"/>
      <w:r>
        <w:rPr>
          <w:rFonts w:ascii="Times New Roman" w:hAnsi="Times New Roman" w:cs="Times New Roman"/>
        </w:rPr>
        <w:t>have been based</w:t>
      </w:r>
      <w:proofErr w:type="gramEnd"/>
      <w:r>
        <w:rPr>
          <w:rFonts w:ascii="Times New Roman" w:hAnsi="Times New Roman" w:cs="Times New Roman"/>
        </w:rPr>
        <w:t xml:space="preserve"> on the physical location and conduct of natural and legal persons or their nationality. </w:t>
      </w:r>
    </w:p>
    <w:p w:rsidR="009A2EF9" w:rsidRDefault="009A2EF9" w:rsidP="009A2EF9">
      <w:pPr>
        <w:rPr>
          <w:rFonts w:ascii="Times New Roman" w:hAnsi="Times New Roman" w:cs="Times New Roman"/>
          <w:b/>
        </w:rPr>
      </w:pPr>
      <w:r w:rsidRPr="00DD0D35">
        <w:rPr>
          <w:rFonts w:ascii="Times New Roman" w:hAnsi="Times New Roman" w:cs="Times New Roman"/>
          <w:b/>
        </w:rPr>
        <w:t>Right to</w:t>
      </w:r>
      <w:r w:rsidRPr="00DD0D35">
        <w:rPr>
          <w:rFonts w:ascii="Times New Roman" w:hAnsi="Times New Roman" w:cs="Times New Roman"/>
          <w:b/>
          <w:i/>
        </w:rPr>
        <w:t xml:space="preserve"> </w:t>
      </w:r>
      <w:r w:rsidRPr="00DD0D35">
        <w:rPr>
          <w:rFonts w:ascii="Times New Roman" w:hAnsi="Times New Roman" w:cs="Times New Roman"/>
          <w:b/>
        </w:rPr>
        <w:t>privacy</w:t>
      </w:r>
    </w:p>
    <w:p w:rsidR="009A2EF9" w:rsidRPr="00AD7F3A" w:rsidRDefault="009A2EF9" w:rsidP="009A2EF9">
      <w:pPr>
        <w:rPr>
          <w:rFonts w:ascii="Times New Roman" w:hAnsi="Times New Roman" w:cs="Times New Roman"/>
          <w:i/>
        </w:rPr>
      </w:pPr>
      <w:r w:rsidRPr="00DD0D35">
        <w:rPr>
          <w:rFonts w:ascii="Times New Roman" w:hAnsi="Times New Roman" w:cs="Times New Roman"/>
          <w:i/>
        </w:rPr>
        <w:t>Encryption</w:t>
      </w: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Paragraph 72 of the draft General Comment states:</w:t>
      </w:r>
    </w:p>
    <w:p w:rsidR="009A2EF9" w:rsidRPr="00224E80" w:rsidRDefault="009A2EF9" w:rsidP="009A2EF9">
      <w:pPr>
        <w:ind w:left="426"/>
        <w:rPr>
          <w:rFonts w:ascii="Times New Roman" w:hAnsi="Times New Roman" w:cs="Times New Roman"/>
          <w:sz w:val="20"/>
          <w:szCs w:val="20"/>
        </w:rPr>
      </w:pPr>
      <w:r w:rsidRPr="00224E80">
        <w:rPr>
          <w:rFonts w:ascii="Times New Roman" w:hAnsi="Times New Roman" w:cs="Times New Roman"/>
          <w:sz w:val="20"/>
          <w:szCs w:val="20"/>
        </w:rPr>
        <w:t xml:space="preserve">States shall take legislative and other measure to ensure that children’s privacy is respected and protected by all organisations and in all environments that process their data … States should encourage the adoption of privacy-by-design, such as </w:t>
      </w:r>
      <w:proofErr w:type="gramStart"/>
      <w:r w:rsidRPr="00224E80">
        <w:rPr>
          <w:rFonts w:ascii="Times New Roman" w:hAnsi="Times New Roman" w:cs="Times New Roman"/>
          <w:sz w:val="20"/>
          <w:szCs w:val="20"/>
        </w:rPr>
        <w:t>end to end</w:t>
      </w:r>
      <w:proofErr w:type="gramEnd"/>
      <w:r w:rsidRPr="00224E80">
        <w:rPr>
          <w:rFonts w:ascii="Times New Roman" w:hAnsi="Times New Roman" w:cs="Times New Roman"/>
          <w:sz w:val="20"/>
          <w:szCs w:val="20"/>
        </w:rPr>
        <w:t xml:space="preserve"> encryption, in services that impact on children.</w:t>
      </w:r>
      <w:r>
        <w:rPr>
          <w:rStyle w:val="FootnoteReference"/>
          <w:rFonts w:ascii="Times New Roman" w:hAnsi="Times New Roman" w:cs="Times New Roman"/>
          <w:sz w:val="20"/>
          <w:szCs w:val="20"/>
        </w:rPr>
        <w:footnoteReference w:id="3"/>
      </w: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 xml:space="preserve">Australia strongly affirms the importance of children’s privacy, and also recognises the importance of keeping children safe online and protected from harm. While strong encryption plays a crucial role in protecting personal data, </w:t>
      </w:r>
      <w:proofErr w:type="gramStart"/>
      <w:r>
        <w:rPr>
          <w:rFonts w:ascii="Times New Roman" w:hAnsi="Times New Roman" w:cs="Times New Roman"/>
        </w:rPr>
        <w:t>privacy, intellectual property, trade secrets and cyber security, such encryption is being increasingly exploited by terrorists, sexual predators and other criminals to conceal illicit activities that are harmful to children</w:t>
      </w:r>
      <w:proofErr w:type="gramEnd"/>
      <w:r>
        <w:rPr>
          <w:rFonts w:ascii="Times New Roman" w:hAnsi="Times New Roman" w:cs="Times New Roman"/>
        </w:rPr>
        <w:t xml:space="preserve">. End to end encryption can erode the ability of companies to detect and report harmful and illegal conduct and content on their platforms and significantly impedes law enforcement agencies in their ability to investigate and prosecute serious crimes, including serious crimes against children. </w:t>
      </w:r>
    </w:p>
    <w:p w:rsidR="009A2EF9" w:rsidRDefault="009A2EF9" w:rsidP="009A2EF9">
      <w:pPr>
        <w:pStyle w:val="ListParagraph"/>
        <w:ind w:left="426"/>
        <w:rPr>
          <w:rFonts w:ascii="Times New Roman" w:hAnsi="Times New Roman" w:cs="Times New Roman"/>
        </w:rPr>
      </w:pPr>
    </w:p>
    <w:p w:rsidR="009A2EF9" w:rsidRDefault="009A2EF9" w:rsidP="009A2EF9">
      <w:pPr>
        <w:pStyle w:val="ListParagraph"/>
        <w:numPr>
          <w:ilvl w:val="0"/>
          <w:numId w:val="1"/>
        </w:numPr>
        <w:ind w:left="426" w:hanging="426"/>
        <w:rPr>
          <w:rFonts w:ascii="Times New Roman" w:hAnsi="Times New Roman" w:cs="Times New Roman"/>
        </w:rPr>
      </w:pPr>
      <w:r w:rsidRPr="00DD0D35">
        <w:rPr>
          <w:rFonts w:ascii="Times New Roman" w:hAnsi="Times New Roman" w:cs="Times New Roman"/>
        </w:rPr>
        <w:t>In light of this, Australia does not support the position set out in the dr</w:t>
      </w:r>
      <w:r>
        <w:rPr>
          <w:rFonts w:ascii="Times New Roman" w:hAnsi="Times New Roman" w:cs="Times New Roman"/>
        </w:rPr>
        <w:t xml:space="preserve">aft General Comment that </w:t>
      </w:r>
      <w:proofErr w:type="gramStart"/>
      <w:r>
        <w:rPr>
          <w:rFonts w:ascii="Times New Roman" w:hAnsi="Times New Roman" w:cs="Times New Roman"/>
        </w:rPr>
        <w:t xml:space="preserve">end to </w:t>
      </w:r>
      <w:r w:rsidRPr="00DD0D35">
        <w:rPr>
          <w:rFonts w:ascii="Times New Roman" w:hAnsi="Times New Roman" w:cs="Times New Roman"/>
        </w:rPr>
        <w:t>end</w:t>
      </w:r>
      <w:proofErr w:type="gramEnd"/>
      <w:r w:rsidRPr="00DD0D35">
        <w:rPr>
          <w:rFonts w:ascii="Times New Roman" w:hAnsi="Times New Roman" w:cs="Times New Roman"/>
        </w:rPr>
        <w:t xml:space="preserve"> encryption should be encouraged by </w:t>
      </w:r>
      <w:r>
        <w:rPr>
          <w:rFonts w:ascii="Times New Roman" w:hAnsi="Times New Roman" w:cs="Times New Roman"/>
        </w:rPr>
        <w:t>S</w:t>
      </w:r>
      <w:r w:rsidRPr="00DD0D35">
        <w:rPr>
          <w:rFonts w:ascii="Times New Roman" w:hAnsi="Times New Roman" w:cs="Times New Roman"/>
        </w:rPr>
        <w:t xml:space="preserve">tates. </w:t>
      </w:r>
      <w:proofErr w:type="gramStart"/>
      <w:r w:rsidRPr="00DD0D35">
        <w:rPr>
          <w:rFonts w:ascii="Times New Roman" w:hAnsi="Times New Roman" w:cs="Times New Roman"/>
        </w:rPr>
        <w:t>Such a ‘privacy protection’ focus does not</w:t>
      </w:r>
      <w:r>
        <w:rPr>
          <w:rFonts w:ascii="Times New Roman" w:hAnsi="Times New Roman" w:cs="Times New Roman"/>
        </w:rPr>
        <w:t xml:space="preserve"> sufficiently</w:t>
      </w:r>
      <w:r w:rsidRPr="00DD0D35">
        <w:rPr>
          <w:rFonts w:ascii="Times New Roman" w:hAnsi="Times New Roman" w:cs="Times New Roman"/>
        </w:rPr>
        <w:t xml:space="preserve"> take into account the abuse and crime that occurs online, and the vulnerability of children online in particular, as targets for predators and grooming groups</w:t>
      </w:r>
      <w:r>
        <w:rPr>
          <w:rFonts w:ascii="Times New Roman" w:hAnsi="Times New Roman" w:cs="Times New Roman"/>
        </w:rPr>
        <w:t xml:space="preserve"> who may use end to end encryption and other technology to carry out and conceal their illegal and harmful activities</w:t>
      </w:r>
      <w:r w:rsidRPr="00DD0D35">
        <w:rPr>
          <w:rFonts w:ascii="Times New Roman" w:hAnsi="Times New Roman" w:cs="Times New Roman"/>
        </w:rPr>
        <w:t xml:space="preserve"> (whether that be to incite violence, abuse of children, </w:t>
      </w:r>
      <w:r>
        <w:rPr>
          <w:rFonts w:ascii="Times New Roman" w:hAnsi="Times New Roman" w:cs="Times New Roman"/>
        </w:rPr>
        <w:t>non-consensual sharing of intimate images</w:t>
      </w:r>
      <w:r w:rsidRPr="00DD0D35">
        <w:rPr>
          <w:rFonts w:ascii="Times New Roman" w:hAnsi="Times New Roman" w:cs="Times New Roman"/>
        </w:rPr>
        <w:t xml:space="preserve"> </w:t>
      </w:r>
      <w:r w:rsidRPr="00DD0D35">
        <w:rPr>
          <w:rFonts w:ascii="Times New Roman" w:hAnsi="Times New Roman" w:cs="Times New Roman"/>
        </w:rPr>
        <w:lastRenderedPageBreak/>
        <w:t>or otherwise).</w:t>
      </w:r>
      <w:proofErr w:type="gramEnd"/>
      <w:r w:rsidRPr="00DD0D35">
        <w:rPr>
          <w:rFonts w:ascii="Times New Roman" w:hAnsi="Times New Roman" w:cs="Times New Roman"/>
        </w:rPr>
        <w:t xml:space="preserve"> We would ask the Committee </w:t>
      </w:r>
      <w:proofErr w:type="gramStart"/>
      <w:r w:rsidRPr="00DD0D35">
        <w:rPr>
          <w:rFonts w:ascii="Times New Roman" w:hAnsi="Times New Roman" w:cs="Times New Roman"/>
        </w:rPr>
        <w:t>to carefully con</w:t>
      </w:r>
      <w:r>
        <w:rPr>
          <w:rFonts w:ascii="Times New Roman" w:hAnsi="Times New Roman" w:cs="Times New Roman"/>
        </w:rPr>
        <w:t>sider</w:t>
      </w:r>
      <w:proofErr w:type="gramEnd"/>
      <w:r>
        <w:rPr>
          <w:rFonts w:ascii="Times New Roman" w:hAnsi="Times New Roman" w:cs="Times New Roman"/>
        </w:rPr>
        <w:t xml:space="preserve"> the impacts of its draft recommendation in paragraph 72 in light of </w:t>
      </w:r>
      <w:r w:rsidRPr="00DD0D35">
        <w:rPr>
          <w:rFonts w:ascii="Times New Roman" w:hAnsi="Times New Roman" w:cs="Times New Roman"/>
        </w:rPr>
        <w:t>the role that governments and technology companies play in protecting children online and preventing the sharing of child sexual abuse material.</w:t>
      </w:r>
    </w:p>
    <w:p w:rsidR="009A2EF9" w:rsidRDefault="009A2EF9" w:rsidP="009A2EF9">
      <w:pPr>
        <w:pStyle w:val="ListParagraph"/>
        <w:ind w:left="426"/>
        <w:rPr>
          <w:rFonts w:ascii="Times New Roman" w:hAnsi="Times New Roman" w:cs="Times New Roman"/>
        </w:rPr>
      </w:pP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Accordingly, Australia recommends that at a minimum the draft General Comment acknowledge that end to end encryption is not appropriate in all circumstances and that the General Comment include an explicit statement recommending that States implement measures that address safety risks to children while also protecting their privacy. This would be more consistent with the approach taken in paragraphs 55 and 57 regarding access to information, where the draft General Comment acknowledges that content controls should protect children against harmful material while also protecting their freedom of expression and privacy.</w:t>
      </w:r>
    </w:p>
    <w:p w:rsidR="009A2EF9" w:rsidRDefault="009A2EF9" w:rsidP="009A2EF9">
      <w:pPr>
        <w:pStyle w:val="ListParagraph"/>
        <w:ind w:left="426"/>
        <w:rPr>
          <w:rFonts w:ascii="Times New Roman" w:hAnsi="Times New Roman" w:cs="Times New Roman"/>
        </w:rPr>
      </w:pP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 xml:space="preserve">Paragraph 72 of the draft General Comment encourages States to ‘ensure that children’s privacy is respected and protected by all organisations and in all environments that process their data’.  Australia considers that this recommendation for States to ensure that children’s privacy </w:t>
      </w:r>
      <w:proofErr w:type="gramStart"/>
      <w:r>
        <w:rPr>
          <w:rFonts w:ascii="Times New Roman" w:hAnsi="Times New Roman" w:cs="Times New Roman"/>
        </w:rPr>
        <w:t>is protected</w:t>
      </w:r>
      <w:proofErr w:type="gramEnd"/>
      <w:r>
        <w:rPr>
          <w:rFonts w:ascii="Times New Roman" w:hAnsi="Times New Roman" w:cs="Times New Roman"/>
        </w:rPr>
        <w:t xml:space="preserve"> in </w:t>
      </w:r>
      <w:r w:rsidRPr="00DC30BE">
        <w:rPr>
          <w:rFonts w:ascii="Times New Roman" w:hAnsi="Times New Roman" w:cs="Times New Roman"/>
          <w:i/>
        </w:rPr>
        <w:t>all</w:t>
      </w:r>
      <w:r>
        <w:rPr>
          <w:rFonts w:ascii="Times New Roman" w:hAnsi="Times New Roman" w:cs="Times New Roman"/>
        </w:rPr>
        <w:t xml:space="preserve"> organisations and environments is overly broad and should be qualified to reflect that only arbitrary or unlawful interferences are prohibited under Article 16 of the Convention.</w:t>
      </w:r>
    </w:p>
    <w:p w:rsidR="009A2EF9" w:rsidRPr="007A7228" w:rsidRDefault="009A2EF9" w:rsidP="009A2EF9">
      <w:pPr>
        <w:pStyle w:val="ListParagraph"/>
        <w:tabs>
          <w:tab w:val="left" w:pos="5955"/>
        </w:tabs>
        <w:rPr>
          <w:rFonts w:ascii="Times New Roman" w:hAnsi="Times New Roman" w:cs="Times New Roman"/>
        </w:rPr>
      </w:pPr>
      <w:r>
        <w:rPr>
          <w:rFonts w:ascii="Times New Roman" w:hAnsi="Times New Roman" w:cs="Times New Roman"/>
        </w:rPr>
        <w:tab/>
      </w:r>
    </w:p>
    <w:p w:rsidR="009A2EF9" w:rsidRPr="00DD0D35" w:rsidRDefault="009A2EF9" w:rsidP="009A2EF9">
      <w:pPr>
        <w:rPr>
          <w:rFonts w:ascii="Times New Roman" w:hAnsi="Times New Roman" w:cs="Times New Roman"/>
          <w:i/>
        </w:rPr>
      </w:pPr>
      <w:r w:rsidRPr="00DD0D35">
        <w:rPr>
          <w:rFonts w:ascii="Times New Roman" w:hAnsi="Times New Roman" w:cs="Times New Roman"/>
          <w:i/>
        </w:rPr>
        <w:t xml:space="preserve">Access to data </w:t>
      </w: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Paragraph 73 of the draft General Comment addresses children’s access to their own data.</w:t>
      </w:r>
      <w:r>
        <w:rPr>
          <w:rStyle w:val="FootnoteReference"/>
          <w:rFonts w:ascii="Times New Roman" w:hAnsi="Times New Roman" w:cs="Times New Roman"/>
        </w:rPr>
        <w:footnoteReference w:id="4"/>
      </w:r>
      <w:r>
        <w:rPr>
          <w:rFonts w:ascii="Times New Roman" w:hAnsi="Times New Roman" w:cs="Times New Roman"/>
        </w:rPr>
        <w:t xml:space="preserve"> </w:t>
      </w:r>
      <w:proofErr w:type="gramStart"/>
      <w:r>
        <w:rPr>
          <w:rFonts w:ascii="Times New Roman" w:hAnsi="Times New Roman" w:cs="Times New Roman"/>
        </w:rPr>
        <w:t>While Australia affirms the importance of the right of children to access their own personal information, there is no acknowledgement in the draft General Comment that this right is subject to reasonable and lawful limitations.</w:t>
      </w:r>
      <w:proofErr w:type="gramEnd"/>
      <w:r>
        <w:rPr>
          <w:rFonts w:ascii="Times New Roman" w:hAnsi="Times New Roman" w:cs="Times New Roman"/>
        </w:rPr>
        <w:t xml:space="preserve">  This would include, for example, refusal where access would pose a serious risk to the life, health or safety </w:t>
      </w:r>
      <w:proofErr w:type="gramStart"/>
      <w:r>
        <w:rPr>
          <w:rFonts w:ascii="Times New Roman" w:hAnsi="Times New Roman" w:cs="Times New Roman"/>
        </w:rPr>
        <w:t>of any individual, or to public health</w:t>
      </w:r>
      <w:proofErr w:type="gramEnd"/>
      <w:r>
        <w:rPr>
          <w:rFonts w:ascii="Times New Roman" w:hAnsi="Times New Roman" w:cs="Times New Roman"/>
        </w:rPr>
        <w:t xml:space="preserve"> or safety. Australia recommends that this </w:t>
      </w:r>
      <w:proofErr w:type="gramStart"/>
      <w:r>
        <w:rPr>
          <w:rFonts w:ascii="Times New Roman" w:hAnsi="Times New Roman" w:cs="Times New Roman"/>
        </w:rPr>
        <w:t>be made</w:t>
      </w:r>
      <w:proofErr w:type="gramEnd"/>
      <w:r>
        <w:rPr>
          <w:rFonts w:ascii="Times New Roman" w:hAnsi="Times New Roman" w:cs="Times New Roman"/>
        </w:rPr>
        <w:t xml:space="preserve"> clear in the draft General Comment.</w:t>
      </w:r>
    </w:p>
    <w:p w:rsidR="009A2EF9" w:rsidRDefault="009A2EF9" w:rsidP="009A2EF9">
      <w:pPr>
        <w:pStyle w:val="ListParagraph"/>
        <w:ind w:left="426"/>
        <w:rPr>
          <w:rFonts w:ascii="Times New Roman" w:hAnsi="Times New Roman" w:cs="Times New Roman"/>
        </w:rPr>
      </w:pP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 xml:space="preserve">Australia further notes that paragraph 73 appears to affirm that States should provide children with access to their data in order to delete it.  The paragraph does not acknowledge that </w:t>
      </w:r>
      <w:proofErr w:type="gramStart"/>
      <w:r>
        <w:rPr>
          <w:rFonts w:ascii="Times New Roman" w:hAnsi="Times New Roman" w:cs="Times New Roman"/>
        </w:rPr>
        <w:t>the deletion of data can be achieved by States</w:t>
      </w:r>
      <w:proofErr w:type="gramEnd"/>
      <w:r>
        <w:rPr>
          <w:rFonts w:ascii="Times New Roman" w:hAnsi="Times New Roman" w:cs="Times New Roman"/>
        </w:rPr>
        <w:t xml:space="preserve"> in other ways, including by imposing information security requirements on the data holder to delete data when it is no longer required.  Australia recommends that this </w:t>
      </w:r>
      <w:proofErr w:type="gramStart"/>
      <w:r>
        <w:rPr>
          <w:rFonts w:ascii="Times New Roman" w:hAnsi="Times New Roman" w:cs="Times New Roman"/>
        </w:rPr>
        <w:t>be made</w:t>
      </w:r>
      <w:proofErr w:type="gramEnd"/>
      <w:r>
        <w:rPr>
          <w:rFonts w:ascii="Times New Roman" w:hAnsi="Times New Roman" w:cs="Times New Roman"/>
        </w:rPr>
        <w:t xml:space="preserve"> clear in the draft General Comment.</w:t>
      </w:r>
    </w:p>
    <w:p w:rsidR="009A2EF9" w:rsidRPr="00DD0D35" w:rsidRDefault="009A2EF9" w:rsidP="009A2EF9">
      <w:pPr>
        <w:pStyle w:val="ListParagraph"/>
        <w:rPr>
          <w:rFonts w:ascii="Times New Roman" w:hAnsi="Times New Roman" w:cs="Times New Roman"/>
        </w:rPr>
      </w:pP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 xml:space="preserve">Paragraph 74 of the draft General Comment states that ‘children’s data gathered for defined purposes… shall … have a clearly defined period of retention’.  Australia submits that the requirement for a defined period of retention is not a legal obligation under the Convention and that it is open to States Parties to implement other measures to ensure that data </w:t>
      </w:r>
      <w:proofErr w:type="gramStart"/>
      <w:r>
        <w:rPr>
          <w:rFonts w:ascii="Times New Roman" w:hAnsi="Times New Roman" w:cs="Times New Roman"/>
        </w:rPr>
        <w:t>is not retained</w:t>
      </w:r>
      <w:proofErr w:type="gramEnd"/>
      <w:r>
        <w:rPr>
          <w:rFonts w:ascii="Times New Roman" w:hAnsi="Times New Roman" w:cs="Times New Roman"/>
        </w:rPr>
        <w:t xml:space="preserve"> unlawfully or unnecessarily.</w:t>
      </w:r>
    </w:p>
    <w:p w:rsidR="009A2EF9" w:rsidRPr="00DF6C7B" w:rsidRDefault="009A2EF9" w:rsidP="009A2EF9">
      <w:pPr>
        <w:rPr>
          <w:rFonts w:ascii="Times New Roman" w:hAnsi="Times New Roman" w:cs="Times New Roman"/>
          <w:i/>
        </w:rPr>
      </w:pPr>
      <w:r w:rsidRPr="005C010C">
        <w:rPr>
          <w:rFonts w:ascii="Times New Roman" w:hAnsi="Times New Roman" w:cs="Times New Roman"/>
          <w:i/>
        </w:rPr>
        <w:t>Consent</w:t>
      </w:r>
    </w:p>
    <w:p w:rsidR="009A2EF9"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t>The draft General Comment recommends that States obtain consent from children or, depending on the child’s age and maturity, from the child’s parent or caregiver, before data processing or sharing occurs.</w:t>
      </w:r>
      <w:r>
        <w:rPr>
          <w:rStyle w:val="FootnoteReference"/>
          <w:rFonts w:ascii="Times New Roman" w:hAnsi="Times New Roman" w:cs="Times New Roman"/>
        </w:rPr>
        <w:footnoteReference w:id="5"/>
      </w:r>
      <w:r>
        <w:rPr>
          <w:rFonts w:ascii="Times New Roman" w:hAnsi="Times New Roman" w:cs="Times New Roman"/>
        </w:rPr>
        <w:t xml:space="preserve"> While Article 12 of the Convention provides for consideration to </w:t>
      </w:r>
      <w:proofErr w:type="gramStart"/>
      <w:r>
        <w:rPr>
          <w:rFonts w:ascii="Times New Roman" w:hAnsi="Times New Roman" w:cs="Times New Roman"/>
        </w:rPr>
        <w:t>be given</w:t>
      </w:r>
      <w:proofErr w:type="gramEnd"/>
      <w:r>
        <w:rPr>
          <w:rFonts w:ascii="Times New Roman" w:hAnsi="Times New Roman" w:cs="Times New Roman"/>
        </w:rPr>
        <w:t xml:space="preserve"> to ‘the age and maturity of the child’, Australia’s view is that such consideration needs to include an assessment of the child’s </w:t>
      </w:r>
      <w:r w:rsidRPr="00F4551C">
        <w:rPr>
          <w:rFonts w:ascii="Times New Roman" w:hAnsi="Times New Roman" w:cs="Times New Roman"/>
          <w:i/>
        </w:rPr>
        <w:t>capacity</w:t>
      </w:r>
      <w:r>
        <w:rPr>
          <w:rFonts w:ascii="Times New Roman" w:hAnsi="Times New Roman" w:cs="Times New Roman"/>
        </w:rPr>
        <w:t xml:space="preserve"> to understand the concept of consent, which is of primary importance. </w:t>
      </w:r>
    </w:p>
    <w:p w:rsidR="009A2EF9" w:rsidRDefault="009A2EF9" w:rsidP="009A2EF9">
      <w:pPr>
        <w:pStyle w:val="ListParagraph"/>
        <w:ind w:left="426"/>
        <w:rPr>
          <w:rFonts w:ascii="Times New Roman" w:hAnsi="Times New Roman" w:cs="Times New Roman"/>
        </w:rPr>
      </w:pPr>
    </w:p>
    <w:p w:rsidR="009A2EF9" w:rsidRPr="00DD0D35" w:rsidRDefault="009A2EF9" w:rsidP="009A2EF9">
      <w:pPr>
        <w:pStyle w:val="ListParagraph"/>
        <w:numPr>
          <w:ilvl w:val="0"/>
          <w:numId w:val="1"/>
        </w:numPr>
        <w:ind w:left="426" w:hanging="426"/>
        <w:rPr>
          <w:rFonts w:ascii="Times New Roman" w:hAnsi="Times New Roman" w:cs="Times New Roman"/>
        </w:rPr>
      </w:pPr>
      <w:r>
        <w:rPr>
          <w:rFonts w:ascii="Times New Roman" w:hAnsi="Times New Roman" w:cs="Times New Roman"/>
        </w:rPr>
        <w:lastRenderedPageBreak/>
        <w:t xml:space="preserve">Australia also notes that there are circumstances where children’s right to privacy </w:t>
      </w:r>
      <w:proofErr w:type="gramStart"/>
      <w:r>
        <w:rPr>
          <w:rFonts w:ascii="Times New Roman" w:hAnsi="Times New Roman" w:cs="Times New Roman"/>
        </w:rPr>
        <w:t>is protected</w:t>
      </w:r>
      <w:proofErr w:type="gramEnd"/>
      <w:r>
        <w:rPr>
          <w:rFonts w:ascii="Times New Roman" w:hAnsi="Times New Roman" w:cs="Times New Roman"/>
        </w:rPr>
        <w:t xml:space="preserve"> through data transparency (notice and collection requirements) and control (access and security requirements) rather than specific consent, and that such measures are consistent with the Convention.</w:t>
      </w:r>
    </w:p>
    <w:p w:rsidR="009A2EF9" w:rsidRPr="000F5FE1" w:rsidRDefault="009A2EF9" w:rsidP="009A2EF9">
      <w:pPr>
        <w:keepNext/>
        <w:rPr>
          <w:rFonts w:ascii="Times New Roman" w:hAnsi="Times New Roman" w:cs="Times New Roman"/>
          <w:b/>
        </w:rPr>
      </w:pPr>
      <w:r>
        <w:rPr>
          <w:rFonts w:ascii="Times New Roman" w:hAnsi="Times New Roman" w:cs="Times New Roman"/>
          <w:b/>
        </w:rPr>
        <w:t>Threats other than</w:t>
      </w:r>
      <w:r w:rsidRPr="000F5FE1">
        <w:rPr>
          <w:rFonts w:ascii="Times New Roman" w:hAnsi="Times New Roman" w:cs="Times New Roman"/>
          <w:b/>
        </w:rPr>
        <w:t xml:space="preserve"> terrorist groups</w:t>
      </w:r>
    </w:p>
    <w:p w:rsidR="009A2EF9" w:rsidRPr="00DF6C7B" w:rsidRDefault="009A2EF9" w:rsidP="009A2EF9">
      <w:pPr>
        <w:pStyle w:val="ListParagraph"/>
        <w:keepNext/>
        <w:numPr>
          <w:ilvl w:val="0"/>
          <w:numId w:val="1"/>
        </w:numPr>
        <w:ind w:left="426" w:hanging="426"/>
        <w:rPr>
          <w:rFonts w:ascii="Times New Roman" w:hAnsi="Times New Roman" w:cs="Times New Roman"/>
        </w:rPr>
      </w:pPr>
      <w:r>
        <w:rPr>
          <w:rFonts w:ascii="Times New Roman" w:hAnsi="Times New Roman" w:cs="Times New Roman"/>
        </w:rPr>
        <w:t>The draft General Comment addresses the threat to children’s development and wellbeing from terrorist groups.</w:t>
      </w:r>
      <w:r>
        <w:rPr>
          <w:rStyle w:val="FootnoteReference"/>
          <w:rFonts w:ascii="Times New Roman" w:hAnsi="Times New Roman" w:cs="Times New Roman"/>
        </w:rPr>
        <w:footnoteReference w:id="6"/>
      </w:r>
      <w:r>
        <w:rPr>
          <w:rFonts w:ascii="Times New Roman" w:hAnsi="Times New Roman" w:cs="Times New Roman"/>
        </w:rPr>
        <w:t xml:space="preserve"> Australia considers that framing the threat in terms of ‘terrorist groups’ does not capture the very real threat to children posed by terrorist individuals, such as self-radicalised or extreme right wing threats, which tend not to identify as a group, or violent extremists who have not yet been designated as terrorist groups. Australia recommends that these other sources of threats to children’s development and wellbeing </w:t>
      </w:r>
      <w:proofErr w:type="gramStart"/>
      <w:r>
        <w:rPr>
          <w:rFonts w:ascii="Times New Roman" w:hAnsi="Times New Roman" w:cs="Times New Roman"/>
        </w:rPr>
        <w:t>be made</w:t>
      </w:r>
      <w:proofErr w:type="gramEnd"/>
      <w:r>
        <w:rPr>
          <w:rFonts w:ascii="Times New Roman" w:hAnsi="Times New Roman" w:cs="Times New Roman"/>
        </w:rPr>
        <w:t xml:space="preserve"> clear in the draft General Comment.</w:t>
      </w:r>
    </w:p>
    <w:p w:rsidR="009A2EF9" w:rsidRPr="00DD0D35" w:rsidRDefault="009A2EF9" w:rsidP="009A2EF9">
      <w:pPr>
        <w:rPr>
          <w:rFonts w:ascii="Times New Roman" w:hAnsi="Times New Roman" w:cs="Times New Roman"/>
        </w:rPr>
      </w:pPr>
    </w:p>
    <w:p w:rsidR="009A2EF9" w:rsidRPr="00DC40A9" w:rsidRDefault="009A2EF9" w:rsidP="009A2EF9">
      <w:pPr>
        <w:jc w:val="center"/>
        <w:rPr>
          <w:rFonts w:ascii="Times New Roman" w:hAnsi="Times New Roman" w:cs="Times New Roman"/>
        </w:rPr>
      </w:pPr>
      <w:r w:rsidRPr="00DC40A9">
        <w:rPr>
          <w:rFonts w:ascii="Times New Roman" w:hAnsi="Times New Roman" w:cs="Times New Roman"/>
        </w:rPr>
        <w:t>***</w:t>
      </w:r>
    </w:p>
    <w:p w:rsidR="009A2EF9" w:rsidRPr="00DC40A9" w:rsidRDefault="009A2EF9" w:rsidP="009A2EF9">
      <w:pPr>
        <w:pStyle w:val="ListParagraph"/>
        <w:rPr>
          <w:rFonts w:ascii="Times New Roman" w:hAnsi="Times New Roman" w:cs="Times New Roman"/>
        </w:rPr>
      </w:pPr>
    </w:p>
    <w:p w:rsidR="009A2EF9" w:rsidRPr="00DC40A9" w:rsidRDefault="009A2EF9" w:rsidP="009A2EF9">
      <w:pPr>
        <w:pStyle w:val="ListParagraph"/>
        <w:numPr>
          <w:ilvl w:val="0"/>
          <w:numId w:val="1"/>
        </w:numPr>
        <w:ind w:left="426" w:hanging="426"/>
        <w:rPr>
          <w:rFonts w:ascii="Times New Roman" w:hAnsi="Times New Roman" w:cs="Times New Roman"/>
        </w:rPr>
      </w:pPr>
      <w:r w:rsidRPr="00DC40A9">
        <w:rPr>
          <w:rFonts w:ascii="Times New Roman" w:hAnsi="Times New Roman" w:cs="Times New Roman"/>
        </w:rPr>
        <w:t xml:space="preserve">Australia reiterates its support for the work of the Committee and avails itself of the opportunity to renew to the Committee the assurance of its highest consideration. </w:t>
      </w:r>
    </w:p>
    <w:p w:rsidR="007D167B" w:rsidRPr="009A2EF9" w:rsidRDefault="009A2EF9" w:rsidP="009A2EF9">
      <w:bookmarkStart w:id="0" w:name="_GoBack"/>
      <w:bookmarkEnd w:id="0"/>
    </w:p>
    <w:sectPr w:rsidR="007D167B" w:rsidRPr="009A2E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32" w:rsidRDefault="00A51732" w:rsidP="00A51732">
      <w:pPr>
        <w:spacing w:after="0" w:line="240" w:lineRule="auto"/>
      </w:pPr>
      <w:r>
        <w:separator/>
      </w:r>
    </w:p>
  </w:endnote>
  <w:endnote w:type="continuationSeparator" w:id="0">
    <w:p w:rsidR="00A51732" w:rsidRDefault="00A51732" w:rsidP="00A5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59" w:rsidRPr="00DD0D35" w:rsidRDefault="009A2EF9" w:rsidP="00DD0D35">
    <w:pPr>
      <w:pStyle w:val="Head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32" w:rsidRDefault="00A51732" w:rsidP="00A51732">
      <w:pPr>
        <w:spacing w:after="0" w:line="240" w:lineRule="auto"/>
      </w:pPr>
      <w:r>
        <w:separator/>
      </w:r>
    </w:p>
  </w:footnote>
  <w:footnote w:type="continuationSeparator" w:id="0">
    <w:p w:rsidR="00A51732" w:rsidRDefault="00A51732" w:rsidP="00A51732">
      <w:pPr>
        <w:spacing w:after="0" w:line="240" w:lineRule="auto"/>
      </w:pPr>
      <w:r>
        <w:continuationSeparator/>
      </w:r>
    </w:p>
  </w:footnote>
  <w:footnote w:id="1">
    <w:p w:rsidR="009A2EF9" w:rsidRPr="007606E1" w:rsidRDefault="009A2EF9" w:rsidP="009A2EF9">
      <w:pPr>
        <w:pStyle w:val="FootnoteText"/>
        <w:rPr>
          <w:rFonts w:ascii="Times New Roman" w:hAnsi="Times New Roman" w:cs="Times New Roman"/>
        </w:rPr>
      </w:pPr>
      <w:r w:rsidRPr="007606E1">
        <w:rPr>
          <w:rStyle w:val="FootnoteReference"/>
          <w:rFonts w:ascii="Times New Roman" w:hAnsi="Times New Roman" w:cs="Times New Roman"/>
        </w:rPr>
        <w:footnoteRef/>
      </w:r>
      <w:r w:rsidRPr="007606E1">
        <w:rPr>
          <w:rFonts w:ascii="Times New Roman" w:hAnsi="Times New Roman" w:cs="Times New Roman"/>
        </w:rPr>
        <w:t xml:space="preserve"> Committee on the Rights of the Child, Draft General Comment No. 25 on Children’s rights in relation to the digital environment (13 August 2020) (‘draft General Comment’).</w:t>
      </w:r>
    </w:p>
  </w:footnote>
  <w:footnote w:id="2">
    <w:p w:rsidR="009A2EF9" w:rsidRPr="00F03CF2" w:rsidRDefault="009A2EF9" w:rsidP="009A2EF9">
      <w:pPr>
        <w:pStyle w:val="FootnoteText"/>
        <w:rPr>
          <w:rFonts w:ascii="Times New Roman" w:hAnsi="Times New Roman" w:cs="Times New Roman"/>
        </w:rPr>
      </w:pPr>
      <w:r w:rsidRPr="00F03CF2">
        <w:rPr>
          <w:rStyle w:val="FootnoteReference"/>
          <w:rFonts w:ascii="Times New Roman" w:hAnsi="Times New Roman" w:cs="Times New Roman"/>
        </w:rPr>
        <w:footnoteRef/>
      </w:r>
      <w:r w:rsidRPr="00F03CF2">
        <w:rPr>
          <w:rFonts w:ascii="Times New Roman" w:hAnsi="Times New Roman" w:cs="Times New Roman"/>
        </w:rPr>
        <w:t xml:space="preserve"> Committee on the Rights of the Child, </w:t>
      </w:r>
      <w:r w:rsidRPr="00F03CF2">
        <w:rPr>
          <w:rFonts w:ascii="Times New Roman" w:hAnsi="Times New Roman" w:cs="Times New Roman"/>
          <w:i/>
        </w:rPr>
        <w:t>Rules of Procedure</w:t>
      </w:r>
      <w:r w:rsidRPr="00F03CF2">
        <w:rPr>
          <w:rFonts w:ascii="Times New Roman" w:hAnsi="Times New Roman" w:cs="Times New Roman"/>
        </w:rPr>
        <w:t>, CRC/C/4/Rev.5 (1 March 2019), rule 77.</w:t>
      </w:r>
    </w:p>
  </w:footnote>
  <w:footnote w:id="3">
    <w:p w:rsidR="009A2EF9" w:rsidRPr="00224E80" w:rsidRDefault="009A2EF9" w:rsidP="009A2EF9">
      <w:pPr>
        <w:pStyle w:val="FootnoteText"/>
        <w:rPr>
          <w:rFonts w:ascii="Times New Roman" w:hAnsi="Times New Roman" w:cs="Times New Roman"/>
        </w:rPr>
      </w:pPr>
      <w:r w:rsidRPr="00224E80">
        <w:rPr>
          <w:rStyle w:val="FootnoteReference"/>
          <w:rFonts w:ascii="Times New Roman" w:hAnsi="Times New Roman" w:cs="Times New Roman"/>
        </w:rPr>
        <w:footnoteRef/>
      </w:r>
      <w:r w:rsidRPr="00224E80">
        <w:rPr>
          <w:rFonts w:ascii="Times New Roman" w:hAnsi="Times New Roman" w:cs="Times New Roman"/>
        </w:rPr>
        <w:t xml:space="preserve"> Draft General Comment, paragraph 72.</w:t>
      </w:r>
    </w:p>
  </w:footnote>
  <w:footnote w:id="4">
    <w:p w:rsidR="009A2EF9" w:rsidRPr="004A22E5" w:rsidRDefault="009A2EF9" w:rsidP="009A2EF9">
      <w:pPr>
        <w:pStyle w:val="FootnoteText"/>
        <w:rPr>
          <w:rFonts w:ascii="Times New Roman" w:hAnsi="Times New Roman" w:cs="Times New Roman"/>
        </w:rPr>
      </w:pPr>
      <w:r w:rsidRPr="004A22E5">
        <w:rPr>
          <w:rStyle w:val="FootnoteReference"/>
          <w:rFonts w:ascii="Times New Roman" w:hAnsi="Times New Roman" w:cs="Times New Roman"/>
        </w:rPr>
        <w:footnoteRef/>
      </w:r>
      <w:r w:rsidRPr="004A22E5">
        <w:rPr>
          <w:rFonts w:ascii="Times New Roman" w:hAnsi="Times New Roman" w:cs="Times New Roman"/>
        </w:rPr>
        <w:t xml:space="preserve"> Ibid, paragraph 73.</w:t>
      </w:r>
    </w:p>
  </w:footnote>
  <w:footnote w:id="5">
    <w:p w:rsidR="009A2EF9" w:rsidRPr="00451BC5" w:rsidRDefault="009A2EF9" w:rsidP="009A2EF9">
      <w:pPr>
        <w:pStyle w:val="FootnoteText"/>
        <w:rPr>
          <w:rFonts w:ascii="Times New Roman" w:hAnsi="Times New Roman" w:cs="Times New Roman"/>
        </w:rPr>
      </w:pPr>
      <w:r w:rsidRPr="00451BC5">
        <w:rPr>
          <w:rStyle w:val="FootnoteReference"/>
          <w:rFonts w:ascii="Times New Roman" w:hAnsi="Times New Roman" w:cs="Times New Roman"/>
        </w:rPr>
        <w:footnoteRef/>
      </w:r>
      <w:r w:rsidRPr="00451BC5">
        <w:rPr>
          <w:rFonts w:ascii="Times New Roman" w:hAnsi="Times New Roman" w:cs="Times New Roman"/>
        </w:rPr>
        <w:t xml:space="preserve"> Ibid, paragraphs 72, 74 and 112.</w:t>
      </w:r>
    </w:p>
  </w:footnote>
  <w:footnote w:id="6">
    <w:p w:rsidR="009A2EF9" w:rsidRPr="00707E58" w:rsidRDefault="009A2EF9" w:rsidP="009A2EF9">
      <w:pPr>
        <w:pStyle w:val="FootnoteText"/>
        <w:rPr>
          <w:rFonts w:ascii="Times New Roman" w:hAnsi="Times New Roman" w:cs="Times New Roman"/>
        </w:rPr>
      </w:pPr>
      <w:r w:rsidRPr="00707E58">
        <w:rPr>
          <w:rStyle w:val="FootnoteReference"/>
          <w:rFonts w:ascii="Times New Roman" w:hAnsi="Times New Roman" w:cs="Times New Roman"/>
        </w:rPr>
        <w:footnoteRef/>
      </w:r>
      <w:r w:rsidRPr="00707E58">
        <w:rPr>
          <w:rFonts w:ascii="Times New Roman" w:hAnsi="Times New Roman" w:cs="Times New Roman"/>
        </w:rPr>
        <w:t xml:space="preserve"> </w:t>
      </w:r>
      <w:r>
        <w:rPr>
          <w:rFonts w:ascii="Times New Roman" w:hAnsi="Times New Roman" w:cs="Times New Roman"/>
        </w:rPr>
        <w:t>Ibid</w:t>
      </w:r>
      <w:r w:rsidRPr="00707E58">
        <w:rPr>
          <w:rFonts w:ascii="Times New Roman" w:hAnsi="Times New Roman" w:cs="Times New Roman"/>
        </w:rPr>
        <w:t>, paragraphs 16, 55 (referring to ‘terrorist armed groups’) and 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C59" w:rsidRPr="00DD0D35" w:rsidRDefault="009A2EF9" w:rsidP="00DD0D35">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A08A5"/>
    <w:multiLevelType w:val="hybridMultilevel"/>
    <w:tmpl w:val="10AAB3C6"/>
    <w:lvl w:ilvl="0" w:tplc="519E787C">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32"/>
    <w:rsid w:val="001307ED"/>
    <w:rsid w:val="002017E7"/>
    <w:rsid w:val="009A2EF9"/>
    <w:rsid w:val="00A51732"/>
    <w:rsid w:val="00CE28FB"/>
    <w:rsid w:val="00DD4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82FC2-64C7-42FD-B31E-739ACF8C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732"/>
    <w:pPr>
      <w:ind w:left="720"/>
      <w:contextualSpacing/>
    </w:pPr>
  </w:style>
  <w:style w:type="paragraph" w:styleId="FootnoteText">
    <w:name w:val="footnote text"/>
    <w:basedOn w:val="Normal"/>
    <w:link w:val="FootnoteTextChar"/>
    <w:uiPriority w:val="99"/>
    <w:semiHidden/>
    <w:unhideWhenUsed/>
    <w:rsid w:val="00A51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732"/>
    <w:rPr>
      <w:sz w:val="20"/>
      <w:szCs w:val="20"/>
    </w:rPr>
  </w:style>
  <w:style w:type="character" w:styleId="FootnoteReference">
    <w:name w:val="footnote reference"/>
    <w:basedOn w:val="DefaultParagraphFont"/>
    <w:uiPriority w:val="99"/>
    <w:semiHidden/>
    <w:unhideWhenUsed/>
    <w:rsid w:val="00A51732"/>
    <w:rPr>
      <w:vertAlign w:val="superscript"/>
    </w:rPr>
  </w:style>
  <w:style w:type="paragraph" w:styleId="Header">
    <w:name w:val="header"/>
    <w:basedOn w:val="Normal"/>
    <w:link w:val="HeaderChar"/>
    <w:uiPriority w:val="99"/>
    <w:unhideWhenUsed/>
    <w:rsid w:val="00A5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8B80B3-27FB-4551-BE88-C73C9E801CA0}"/>
</file>

<file path=customXml/itemProps2.xml><?xml version="1.0" encoding="utf-8"?>
<ds:datastoreItem xmlns:ds="http://schemas.openxmlformats.org/officeDocument/2006/customXml" ds:itemID="{A45D4CCA-0A64-4A40-B00C-9BB99CC3C740}"/>
</file>

<file path=customXml/itemProps3.xml><?xml version="1.0" encoding="utf-8"?>
<ds:datastoreItem xmlns:ds="http://schemas.openxmlformats.org/officeDocument/2006/customXml" ds:itemID="{A70662E9-4A52-4863-B2E0-DCDB711C27CF}"/>
</file>

<file path=docProps/app.xml><?xml version="1.0" encoding="utf-8"?>
<Properties xmlns="http://schemas.openxmlformats.org/officeDocument/2006/extended-properties" xmlns:vt="http://schemas.openxmlformats.org/officeDocument/2006/docPropsVTypes">
  <Template>Normal.dotm</Template>
  <TotalTime>7</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Geneva - Australia</dc:creator>
  <cp:keywords/>
  <dc:description/>
  <cp:lastModifiedBy>UN Geneva - Australia</cp:lastModifiedBy>
  <cp:revision>2</cp:revision>
  <dcterms:created xsi:type="dcterms:W3CDTF">2020-11-13T10:53:00Z</dcterms:created>
  <dcterms:modified xsi:type="dcterms:W3CDTF">2020-11-13T13:34:00Z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a29cca96-9f5d-4797-939c-5841615b729e</vt:lpwstr>
  </property>
  <property fmtid="{D5CDD505-2E9C-101B-9397-08002B2CF9AE}" pid="3" name="SEC">
    <vt:lpwstr>OFFICIAL</vt:lpwstr>
  </property>
  <property fmtid="{D5CDD505-2E9C-101B-9397-08002B2CF9AE}" pid="4" name="ContentTypeId">
    <vt:lpwstr>0x0101008822B9E06671B54FA89F14538B9B0FEA</vt:lpwstr>
  </property>
</Properties>
</file>