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4AACD" w14:textId="77777777" w:rsidR="00C15743" w:rsidRDefault="00C15743" w:rsidP="00C15743">
      <w:pPr>
        <w:keepNext/>
        <w:widowControl w:val="0"/>
        <w:autoSpaceDE w:val="0"/>
        <w:spacing w:after="0" w:line="240" w:lineRule="auto"/>
        <w:jc w:val="center"/>
        <w:rPr>
          <w:rFonts w:ascii="Times New Roman" w:hAnsi="Times New Roman" w:cs="Times New Roman"/>
          <w:b/>
          <w:bCs/>
          <w:i/>
          <w:iCs/>
          <w:smallCaps/>
          <w:sz w:val="40"/>
          <w:szCs w:val="40"/>
        </w:rPr>
      </w:pPr>
      <w:bookmarkStart w:id="0" w:name="_GoBack"/>
      <w:bookmarkEnd w:id="0"/>
      <w:r>
        <w:rPr>
          <w:rFonts w:ascii="Times New Roman" w:hAnsi="Times New Roman" w:cs="Times New Roman"/>
          <w:i/>
          <w:noProof/>
          <w:sz w:val="28"/>
          <w:szCs w:val="28"/>
          <w:lang w:eastAsia="it-IT"/>
        </w:rPr>
        <w:drawing>
          <wp:inline distT="0" distB="0" distL="0" distR="0" wp14:anchorId="080500B7" wp14:editId="42F91C82">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3A393CB6" w14:textId="77777777" w:rsidR="00C15743" w:rsidRPr="00DE74CB" w:rsidRDefault="00C15743" w:rsidP="00C15743">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40DADB79" w14:textId="77777777" w:rsidR="00C15743" w:rsidRPr="00DE74CB" w:rsidRDefault="00C15743" w:rsidP="00C15743">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27228421" w14:textId="77777777" w:rsidR="00C15743" w:rsidRPr="00DE74CB" w:rsidRDefault="00C15743" w:rsidP="00C15743">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7233B14A"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442552C7"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66E56F89"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0AF4D368" w14:textId="77777777"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14:paraId="6D5F0130" w14:textId="77777777"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14:paraId="70BD886B"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4EB2DEFD" w14:textId="77777777" w:rsidR="00E65A74" w:rsidRDefault="00E65A74" w:rsidP="00E65A74">
      <w:pPr>
        <w:spacing w:after="0" w:line="360" w:lineRule="auto"/>
        <w:jc w:val="center"/>
        <w:rPr>
          <w:rFonts w:ascii="Times New Roman" w:hAnsi="Times New Roman" w:cs="Times New Roman"/>
          <w:b/>
          <w:i/>
          <w:sz w:val="48"/>
          <w:szCs w:val="48"/>
          <w:lang w:val="en-US"/>
        </w:rPr>
      </w:pPr>
      <w:bookmarkStart w:id="1" w:name="_Hlk49877607"/>
      <w:r>
        <w:rPr>
          <w:rFonts w:ascii="Times New Roman" w:hAnsi="Times New Roman" w:cs="Times New Roman"/>
          <w:b/>
          <w:i/>
          <w:sz w:val="48"/>
          <w:szCs w:val="48"/>
          <w:lang w:val="en-US"/>
        </w:rPr>
        <w:t xml:space="preserve">Italy’s contribution on </w:t>
      </w:r>
      <w:r w:rsidR="00873D46">
        <w:rPr>
          <w:rFonts w:ascii="Times New Roman" w:hAnsi="Times New Roman" w:cs="Times New Roman"/>
          <w:b/>
          <w:i/>
          <w:sz w:val="48"/>
          <w:szCs w:val="48"/>
          <w:lang w:val="en-US"/>
        </w:rPr>
        <w:t xml:space="preserve"> </w:t>
      </w:r>
      <w:r>
        <w:rPr>
          <w:rFonts w:ascii="Times New Roman" w:hAnsi="Times New Roman" w:cs="Times New Roman"/>
          <w:b/>
          <w:i/>
          <w:sz w:val="48"/>
          <w:szCs w:val="48"/>
          <w:lang w:val="en-US"/>
        </w:rPr>
        <w:t xml:space="preserve">the </w:t>
      </w:r>
    </w:p>
    <w:p w14:paraId="6E9E74B3" w14:textId="7168708E" w:rsidR="00E65A74" w:rsidRPr="00E65A74" w:rsidRDefault="00E65A74" w:rsidP="00E65A74">
      <w:pPr>
        <w:spacing w:after="0" w:line="360" w:lineRule="auto"/>
        <w:jc w:val="center"/>
        <w:rPr>
          <w:rFonts w:ascii="Times New Roman" w:hAnsi="Times New Roman" w:cs="Times New Roman"/>
          <w:b/>
          <w:i/>
          <w:sz w:val="48"/>
          <w:szCs w:val="48"/>
          <w:lang w:val="en-US"/>
        </w:rPr>
      </w:pPr>
      <w:r w:rsidRPr="00E65A74">
        <w:rPr>
          <w:rFonts w:ascii="Times New Roman" w:hAnsi="Times New Roman" w:cs="Times New Roman"/>
          <w:b/>
          <w:i/>
          <w:sz w:val="48"/>
          <w:szCs w:val="48"/>
          <w:lang w:val="en-US"/>
        </w:rPr>
        <w:t>Draft General Comment No. 25 (202x)</w:t>
      </w:r>
    </w:p>
    <w:p w14:paraId="2C804ACA" w14:textId="4FEFF6C8" w:rsidR="00C15743" w:rsidRPr="00DE74CB" w:rsidRDefault="00E65A74" w:rsidP="00E65A74">
      <w:pPr>
        <w:spacing w:after="0" w:line="360" w:lineRule="auto"/>
        <w:jc w:val="center"/>
        <w:rPr>
          <w:rFonts w:ascii="Times New Roman" w:hAnsi="Times New Roman" w:cs="Times New Roman"/>
          <w:bCs/>
          <w:i/>
          <w:iCs/>
          <w:sz w:val="36"/>
          <w:szCs w:val="36"/>
          <w:lang w:val="en-US"/>
        </w:rPr>
      </w:pPr>
      <w:r w:rsidRPr="00E65A74">
        <w:rPr>
          <w:rFonts w:ascii="Times New Roman" w:hAnsi="Times New Roman" w:cs="Times New Roman"/>
          <w:b/>
          <w:i/>
          <w:sz w:val="48"/>
          <w:szCs w:val="48"/>
          <w:lang w:val="en-US"/>
        </w:rPr>
        <w:t>Children’s rights in relation to the digital environment</w:t>
      </w:r>
    </w:p>
    <w:bookmarkEnd w:id="1"/>
    <w:p w14:paraId="50C203D8" w14:textId="77777777"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14:paraId="3E1A54DA" w14:textId="77777777"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14:paraId="133611CE" w14:textId="77777777"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14:paraId="1C55C0D0" w14:textId="77777777" w:rsidR="00135CD3" w:rsidRDefault="00135CD3" w:rsidP="00C15743">
      <w:pPr>
        <w:jc w:val="center"/>
        <w:rPr>
          <w:rFonts w:ascii="Times New Roman" w:hAnsi="Times New Roman" w:cs="Times New Roman"/>
          <w:b/>
          <w:bCs/>
          <w:i/>
          <w:iCs/>
          <w:sz w:val="36"/>
          <w:szCs w:val="36"/>
          <w:lang w:val="en-US"/>
        </w:rPr>
      </w:pPr>
    </w:p>
    <w:p w14:paraId="20D2AF26" w14:textId="77777777" w:rsidR="00135CD3" w:rsidRDefault="00135CD3" w:rsidP="00C15743">
      <w:pPr>
        <w:jc w:val="center"/>
        <w:rPr>
          <w:rFonts w:ascii="Times New Roman" w:hAnsi="Times New Roman" w:cs="Times New Roman"/>
          <w:b/>
          <w:bCs/>
          <w:i/>
          <w:iCs/>
          <w:sz w:val="36"/>
          <w:szCs w:val="36"/>
          <w:lang w:val="en-US"/>
        </w:rPr>
      </w:pPr>
    </w:p>
    <w:p w14:paraId="4D961880" w14:textId="05215806" w:rsidR="00C15743" w:rsidRDefault="00873D46" w:rsidP="00C15743">
      <w:pPr>
        <w:jc w:val="center"/>
      </w:pPr>
      <w:r>
        <w:rPr>
          <w:rFonts w:ascii="Times New Roman" w:hAnsi="Times New Roman" w:cs="Times New Roman"/>
          <w:b/>
          <w:bCs/>
          <w:i/>
          <w:iCs/>
          <w:sz w:val="36"/>
          <w:szCs w:val="36"/>
          <w:lang w:val="en-US"/>
        </w:rPr>
        <w:t>August</w:t>
      </w:r>
      <w:r w:rsidR="00C03A6A">
        <w:rPr>
          <w:rFonts w:ascii="Times New Roman" w:hAnsi="Times New Roman" w:cs="Times New Roman"/>
          <w:b/>
          <w:bCs/>
          <w:i/>
          <w:iCs/>
          <w:sz w:val="36"/>
          <w:szCs w:val="36"/>
          <w:lang w:val="en-US"/>
        </w:rPr>
        <w:t xml:space="preserve"> 2020</w:t>
      </w:r>
    </w:p>
    <w:p w14:paraId="1236BC39" w14:textId="77777777" w:rsidR="00C15743" w:rsidRDefault="00C15743" w:rsidP="00C15743">
      <w:pPr>
        <w:jc w:val="center"/>
      </w:pPr>
      <w:r>
        <w:br w:type="page"/>
      </w:r>
    </w:p>
    <w:p w14:paraId="58DF8264" w14:textId="77777777" w:rsidR="00C15743" w:rsidRDefault="00C15743" w:rsidP="00C15743">
      <w:pPr>
        <w:spacing w:after="0" w:line="240" w:lineRule="auto"/>
        <w:jc w:val="center"/>
        <w:rPr>
          <w:b/>
          <w:sz w:val="28"/>
          <w:szCs w:val="28"/>
          <w:u w:val="single"/>
        </w:rPr>
      </w:pPr>
      <w:r>
        <w:rPr>
          <w:i/>
          <w:noProof/>
          <w:sz w:val="28"/>
          <w:szCs w:val="28"/>
          <w:lang w:eastAsia="it-IT"/>
        </w:rPr>
        <w:lastRenderedPageBreak/>
        <w:drawing>
          <wp:inline distT="0" distB="0" distL="0" distR="0" wp14:anchorId="69C7919F" wp14:editId="282A7E45">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119A0C33" w14:textId="77777777" w:rsidR="00C15743" w:rsidRDefault="00C15743" w:rsidP="00C15743">
      <w:pPr>
        <w:spacing w:after="0" w:line="240" w:lineRule="auto"/>
        <w:jc w:val="center"/>
        <w:rPr>
          <w:b/>
          <w:sz w:val="28"/>
          <w:szCs w:val="28"/>
          <w:u w:val="single"/>
        </w:rPr>
      </w:pPr>
    </w:p>
    <w:p w14:paraId="35AB5195" w14:textId="1BEDC165" w:rsidR="00E65A74" w:rsidRPr="00E65A74" w:rsidRDefault="00E65A74" w:rsidP="00E65A74">
      <w:pPr>
        <w:spacing w:after="0" w:line="360" w:lineRule="auto"/>
        <w:ind w:firstLine="567"/>
        <w:jc w:val="center"/>
        <w:rPr>
          <w:rFonts w:ascii="Times New Roman" w:hAnsi="Times New Roman" w:cs="Times New Roman"/>
          <w:b/>
          <w:sz w:val="28"/>
          <w:szCs w:val="28"/>
          <w:lang w:val="en-US"/>
        </w:rPr>
      </w:pPr>
      <w:r w:rsidRPr="00E65A74">
        <w:rPr>
          <w:rFonts w:ascii="Times New Roman" w:hAnsi="Times New Roman" w:cs="Times New Roman"/>
          <w:b/>
          <w:sz w:val="28"/>
          <w:szCs w:val="28"/>
          <w:lang w:val="en-US"/>
        </w:rPr>
        <w:t>Italy’s contribution on  the</w:t>
      </w:r>
    </w:p>
    <w:p w14:paraId="08657FB3" w14:textId="77777777" w:rsidR="00E65A74" w:rsidRPr="00E65A74" w:rsidRDefault="00E65A74" w:rsidP="00E65A74">
      <w:pPr>
        <w:spacing w:after="0" w:line="360" w:lineRule="auto"/>
        <w:ind w:firstLine="567"/>
        <w:jc w:val="center"/>
        <w:rPr>
          <w:rFonts w:ascii="Times New Roman" w:hAnsi="Times New Roman" w:cs="Times New Roman"/>
          <w:b/>
          <w:sz w:val="28"/>
          <w:szCs w:val="28"/>
          <w:lang w:val="en-US"/>
        </w:rPr>
      </w:pPr>
      <w:r w:rsidRPr="00E65A74">
        <w:rPr>
          <w:rFonts w:ascii="Times New Roman" w:hAnsi="Times New Roman" w:cs="Times New Roman"/>
          <w:b/>
          <w:sz w:val="28"/>
          <w:szCs w:val="28"/>
          <w:lang w:val="en-US"/>
        </w:rPr>
        <w:t>Draft General Comment No. 25 (202x)</w:t>
      </w:r>
    </w:p>
    <w:p w14:paraId="337589B2" w14:textId="38E09CD7" w:rsidR="005773BC" w:rsidRDefault="00E65A74" w:rsidP="00E65A74">
      <w:pPr>
        <w:spacing w:after="0" w:line="360" w:lineRule="auto"/>
        <w:ind w:firstLine="567"/>
        <w:jc w:val="center"/>
        <w:rPr>
          <w:rFonts w:ascii="Times New Roman" w:hAnsi="Times New Roman" w:cs="Times New Roman"/>
          <w:lang w:val="en-US"/>
        </w:rPr>
      </w:pPr>
      <w:r w:rsidRPr="00E65A74">
        <w:rPr>
          <w:rFonts w:ascii="Times New Roman" w:hAnsi="Times New Roman" w:cs="Times New Roman"/>
          <w:b/>
          <w:sz w:val="28"/>
          <w:szCs w:val="28"/>
          <w:lang w:val="en-US"/>
        </w:rPr>
        <w:t>Children’s rights in relation to the digital environment</w:t>
      </w:r>
    </w:p>
    <w:p w14:paraId="0AEF60DB" w14:textId="0780B6FB" w:rsidR="00E65A74" w:rsidRDefault="00E65A74" w:rsidP="00873D46">
      <w:pPr>
        <w:spacing w:after="0" w:line="360" w:lineRule="auto"/>
        <w:ind w:firstLine="567"/>
        <w:jc w:val="both"/>
        <w:rPr>
          <w:rFonts w:ascii="Times New Roman" w:hAnsi="Times New Roman" w:cs="Times New Roman"/>
          <w:lang w:val="en-US"/>
        </w:rPr>
      </w:pPr>
    </w:p>
    <w:p w14:paraId="6FF87028" w14:textId="77777777" w:rsidR="001A775A" w:rsidRDefault="001A775A" w:rsidP="00873D46">
      <w:pPr>
        <w:spacing w:after="0" w:line="360" w:lineRule="auto"/>
        <w:ind w:firstLine="567"/>
        <w:jc w:val="both"/>
        <w:rPr>
          <w:rFonts w:ascii="Times New Roman" w:hAnsi="Times New Roman" w:cs="Times New Roman"/>
          <w:lang w:val="en-US"/>
        </w:rPr>
      </w:pPr>
    </w:p>
    <w:p w14:paraId="6A9F2C56" w14:textId="385D0F10" w:rsidR="00873D46" w:rsidRDefault="00873D46" w:rsidP="00873D46">
      <w:pPr>
        <w:spacing w:after="0" w:line="360" w:lineRule="auto"/>
        <w:ind w:firstLine="567"/>
        <w:jc w:val="both"/>
        <w:rPr>
          <w:rFonts w:ascii="Times New Roman" w:hAnsi="Times New Roman" w:cs="Times New Roman"/>
          <w:lang w:val="en-US"/>
        </w:rPr>
      </w:pPr>
      <w:r w:rsidRPr="00280576">
        <w:rPr>
          <w:rFonts w:ascii="Times New Roman" w:hAnsi="Times New Roman" w:cs="Times New Roman"/>
          <w:lang w:val="en-US"/>
        </w:rPr>
        <w:t xml:space="preserve">Following to </w:t>
      </w:r>
      <w:r w:rsidR="00941ECE">
        <w:rPr>
          <w:rFonts w:ascii="Times New Roman" w:hAnsi="Times New Roman" w:cs="Times New Roman"/>
          <w:lang w:val="en-US"/>
        </w:rPr>
        <w:t>the</w:t>
      </w:r>
      <w:r w:rsidRPr="00280576">
        <w:rPr>
          <w:rFonts w:ascii="Times New Roman" w:hAnsi="Times New Roman" w:cs="Times New Roman"/>
          <w:lang w:val="en-US"/>
        </w:rPr>
        <w:t xml:space="preserve"> query</w:t>
      </w:r>
      <w:r w:rsidR="00941ECE">
        <w:rPr>
          <w:rFonts w:ascii="Times New Roman" w:hAnsi="Times New Roman" w:cs="Times New Roman"/>
          <w:lang w:val="en-US"/>
        </w:rPr>
        <w:t xml:space="preserve"> for comments on the CRC Committee Draft General Comment No. 25</w:t>
      </w:r>
      <w:r w:rsidRPr="00280576">
        <w:rPr>
          <w:rFonts w:ascii="Times New Roman" w:hAnsi="Times New Roman" w:cs="Times New Roman"/>
          <w:lang w:val="en-US"/>
        </w:rPr>
        <w:t xml:space="preserve">, Italian Authorities are in a position to provide </w:t>
      </w:r>
      <w:r w:rsidR="00941ECE">
        <w:rPr>
          <w:rFonts w:ascii="Times New Roman" w:hAnsi="Times New Roman" w:cs="Times New Roman"/>
          <w:lang w:val="en-US"/>
        </w:rPr>
        <w:t>the following observations</w:t>
      </w:r>
      <w:r w:rsidR="001A775A">
        <w:rPr>
          <w:rFonts w:ascii="Times New Roman" w:hAnsi="Times New Roman" w:cs="Times New Roman"/>
          <w:lang w:val="en-US"/>
        </w:rPr>
        <w:t xml:space="preserve"> in relation to </w:t>
      </w:r>
      <w:r w:rsidR="001A5D84">
        <w:rPr>
          <w:rFonts w:ascii="Times New Roman" w:hAnsi="Times New Roman" w:cs="Times New Roman"/>
          <w:lang w:val="en-US"/>
        </w:rPr>
        <w:t>paragraphs and sections of the draft text</w:t>
      </w:r>
      <w:r w:rsidR="00941ECE">
        <w:rPr>
          <w:rFonts w:ascii="Times New Roman" w:hAnsi="Times New Roman" w:cs="Times New Roman"/>
          <w:lang w:val="en-US"/>
        </w:rPr>
        <w:t>.</w:t>
      </w:r>
    </w:p>
    <w:p w14:paraId="563791EB" w14:textId="28F3987B" w:rsidR="00873D46" w:rsidRDefault="00873D46" w:rsidP="00873D46">
      <w:pPr>
        <w:spacing w:after="0" w:line="360" w:lineRule="auto"/>
        <w:ind w:firstLine="567"/>
        <w:jc w:val="both"/>
        <w:rPr>
          <w:rFonts w:ascii="Times New Roman" w:hAnsi="Times New Roman" w:cs="Times New Roman"/>
          <w:lang w:val="en-US"/>
        </w:rPr>
      </w:pPr>
    </w:p>
    <w:p w14:paraId="25DA353E" w14:textId="1A2DE303" w:rsidR="00941ECE" w:rsidRDefault="00941ECE" w:rsidP="00873D46">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 xml:space="preserve">23. Opportunities for the realization of children’s rights and their protection in the digital environment require a broad range of legislative, administrative and </w:t>
      </w:r>
      <w:r w:rsidRPr="00941ECE">
        <w:rPr>
          <w:rFonts w:ascii="Times New Roman" w:hAnsi="Times New Roman" w:cs="Times New Roman"/>
          <w:color w:val="FF0000"/>
          <w:lang w:val="en-US"/>
        </w:rPr>
        <w:t>other measures</w:t>
      </w:r>
      <w:r w:rsidRPr="00941ECE">
        <w:rPr>
          <w:rFonts w:ascii="Times New Roman" w:hAnsi="Times New Roman" w:cs="Times New Roman"/>
          <w:lang w:val="en-US"/>
        </w:rPr>
        <w:t>, including precautionary ones. In the development of policies and practices that affect children’s rights regarding the digital environment, States should consult with children, their parents and caregivers.</w:t>
      </w:r>
    </w:p>
    <w:p w14:paraId="6D6A9E16" w14:textId="69C8A0BA" w:rsidR="00941ECE" w:rsidRDefault="00941ECE" w:rsidP="00873D46">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Please include 'planning/programming' measures expressly, also by referring to the budgetary competences.</w:t>
      </w:r>
    </w:p>
    <w:p w14:paraId="50CAE326" w14:textId="12791202" w:rsidR="00941ECE" w:rsidRDefault="00941ECE" w:rsidP="00873D46">
      <w:pPr>
        <w:spacing w:after="0" w:line="360" w:lineRule="auto"/>
        <w:ind w:firstLine="567"/>
        <w:jc w:val="both"/>
        <w:rPr>
          <w:rFonts w:ascii="Times New Roman" w:hAnsi="Times New Roman" w:cs="Times New Roman"/>
          <w:i/>
          <w:iCs/>
          <w:color w:val="FF0000"/>
          <w:lang w:val="en-US"/>
        </w:rPr>
      </w:pPr>
    </w:p>
    <w:p w14:paraId="49B48B1A" w14:textId="128C166B" w:rsidR="00941ECE" w:rsidRDefault="00941ECE" w:rsidP="00873D46">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 xml:space="preserve">24. States should </w:t>
      </w:r>
      <w:r w:rsidRPr="00941ECE">
        <w:rPr>
          <w:rFonts w:ascii="Times New Roman" w:hAnsi="Times New Roman" w:cs="Times New Roman"/>
          <w:color w:val="FF0000"/>
          <w:lang w:val="en-US"/>
        </w:rPr>
        <w:t xml:space="preserve">review and update </w:t>
      </w:r>
      <w:r w:rsidRPr="00941ECE">
        <w:rPr>
          <w:rFonts w:ascii="Times New Roman" w:hAnsi="Times New Roman" w:cs="Times New Roman"/>
          <w:lang w:val="en-US"/>
        </w:rPr>
        <w:t>national legislation to ensure the digital environment is compatible with the rights in the Convention and its Optional Protocols and that it remains relevant in the context of technological advances and emerging practices. States should mandate the use of child rights impact assessments to inform the development of legislation.10</w:t>
      </w:r>
    </w:p>
    <w:p w14:paraId="2344D0E7" w14:textId="7454953B" w:rsidR="00941ECE" w:rsidRDefault="00941ECE" w:rsidP="00873D46">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Please add: 'adopt'.</w:t>
      </w:r>
    </w:p>
    <w:p w14:paraId="6BEDDB30" w14:textId="1EFEA9DD" w:rsidR="00941ECE" w:rsidRDefault="00941ECE" w:rsidP="00873D46">
      <w:pPr>
        <w:spacing w:after="0" w:line="360" w:lineRule="auto"/>
        <w:ind w:firstLine="567"/>
        <w:jc w:val="both"/>
        <w:rPr>
          <w:rFonts w:ascii="Times New Roman" w:hAnsi="Times New Roman" w:cs="Times New Roman"/>
          <w:i/>
          <w:iCs/>
          <w:color w:val="FF0000"/>
          <w:lang w:val="en-US"/>
        </w:rPr>
      </w:pPr>
    </w:p>
    <w:p w14:paraId="3639C72D" w14:textId="77777777" w:rsidR="00941ECE" w:rsidRPr="00941ECE" w:rsidRDefault="00941ECE" w:rsidP="00941ECE">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C. Coordination</w:t>
      </w:r>
    </w:p>
    <w:p w14:paraId="2AC74CA4" w14:textId="0F4C6BA1" w:rsidR="00941ECE" w:rsidRDefault="00941ECE" w:rsidP="00941ECE">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28. States should identify a government body that is mandated to coordinate policies and programmes related to children’s rights in the digital environment among central government departments and different levels of government.11 It should also cooperate with businesses, civil society and other organizations to realize children’s rights in relation to the digital environment at cross-sectoral, national, regional and local levels.12 Such a body should be able to draw on technological and other relevant expertise within and beyond government as needed. It should be independently evaluated for its effectiveness in meeting its obligations.</w:t>
      </w:r>
    </w:p>
    <w:p w14:paraId="01C9B152" w14:textId="09251E1B" w:rsidR="00941ECE" w:rsidRDefault="00941ECE" w:rsidP="00941ECE">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 xml:space="preserve">As for this </w:t>
      </w:r>
      <w:r w:rsidR="001A5D84">
        <w:rPr>
          <w:rFonts w:ascii="Times New Roman" w:hAnsi="Times New Roman" w:cs="Times New Roman"/>
          <w:i/>
          <w:iCs/>
          <w:color w:val="FF0000"/>
          <w:lang w:val="en-US"/>
        </w:rPr>
        <w:t>section</w:t>
      </w:r>
      <w:r w:rsidRPr="00941ECE">
        <w:rPr>
          <w:rFonts w:ascii="Times New Roman" w:hAnsi="Times New Roman" w:cs="Times New Roman"/>
          <w:i/>
          <w:iCs/>
          <w:color w:val="FF0000"/>
          <w:lang w:val="en-US"/>
        </w:rPr>
        <w:t>/paragraph, please consider that the coordination entails the drafting and adoption of soft laws and guidelines as well as monitoring &amp; assessment functions.</w:t>
      </w:r>
    </w:p>
    <w:p w14:paraId="768A74E5" w14:textId="38B3746C" w:rsidR="00941ECE" w:rsidRDefault="00941ECE" w:rsidP="00941ECE">
      <w:pPr>
        <w:spacing w:after="0" w:line="360" w:lineRule="auto"/>
        <w:ind w:firstLine="567"/>
        <w:jc w:val="both"/>
        <w:rPr>
          <w:rFonts w:ascii="Times New Roman" w:hAnsi="Times New Roman" w:cs="Times New Roman"/>
          <w:i/>
          <w:iCs/>
          <w:color w:val="FF0000"/>
          <w:lang w:val="en-US"/>
        </w:rPr>
      </w:pPr>
    </w:p>
    <w:p w14:paraId="57861731" w14:textId="73D9A8F9" w:rsidR="00941ECE" w:rsidRDefault="00941ECE" w:rsidP="00941ECE">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lastRenderedPageBreak/>
        <w:t xml:space="preserve">34. Professionals working for and with children in all settings, including in health and mental health facilities, in social work, alternative care institutions, law enforcement, the justice system as a whole, and the business sector including the technology industry, should receive </w:t>
      </w:r>
      <w:r w:rsidRPr="00941ECE">
        <w:rPr>
          <w:rFonts w:ascii="Times New Roman" w:hAnsi="Times New Roman" w:cs="Times New Roman"/>
          <w:color w:val="FF0000"/>
          <w:lang w:val="en-US"/>
        </w:rPr>
        <w:t xml:space="preserve">training </w:t>
      </w:r>
      <w:r w:rsidRPr="00941ECE">
        <w:rPr>
          <w:rFonts w:ascii="Times New Roman" w:hAnsi="Times New Roman" w:cs="Times New Roman"/>
          <w:lang w:val="en-US"/>
        </w:rPr>
        <w:t>that includes how the digital environment impacts the rights of the child in the multiple contexts and ways in which children access and use technologies. States should ensure that pre-service and in-service training relating to the digital environment is provided for educators working in nurseries, schools and other learning settings.</w:t>
      </w:r>
    </w:p>
    <w:p w14:paraId="0034482E" w14:textId="5138C053" w:rsidR="00941ECE" w:rsidRDefault="00941ECE" w:rsidP="00941ECE">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Please consider that the training also entails the compilation and adoption of manuals and guidelines addressed to professionals at large.</w:t>
      </w:r>
    </w:p>
    <w:p w14:paraId="0937178F" w14:textId="218F6F8A" w:rsidR="00941ECE" w:rsidRDefault="00941ECE" w:rsidP="00941ECE">
      <w:pPr>
        <w:spacing w:after="0" w:line="360" w:lineRule="auto"/>
        <w:ind w:firstLine="567"/>
        <w:jc w:val="both"/>
        <w:rPr>
          <w:rFonts w:ascii="Times New Roman" w:hAnsi="Times New Roman" w:cs="Times New Roman"/>
          <w:i/>
          <w:iCs/>
          <w:color w:val="FF0000"/>
          <w:lang w:val="en-US"/>
        </w:rPr>
      </w:pPr>
    </w:p>
    <w:p w14:paraId="16B6C984" w14:textId="548F545F" w:rsidR="00941ECE" w:rsidRDefault="00941ECE" w:rsidP="00941ECE">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 xml:space="preserve">60. Any restrictions on children’s right to freedom of expression in the digital environment, such as filters and other barriers including safety measures, shall be provided by law, necessary and proportionate. States should provide children with information on how to effectively exercise this right, particularly how to create and share digital content, while respecting the rights and dignity of </w:t>
      </w:r>
      <w:r w:rsidRPr="00941ECE">
        <w:rPr>
          <w:rFonts w:ascii="Times New Roman" w:hAnsi="Times New Roman" w:cs="Times New Roman"/>
          <w:color w:val="FF0000"/>
          <w:lang w:val="en-US"/>
        </w:rPr>
        <w:t xml:space="preserve">others </w:t>
      </w:r>
      <w:r w:rsidRPr="00941ECE">
        <w:rPr>
          <w:rFonts w:ascii="Times New Roman" w:hAnsi="Times New Roman" w:cs="Times New Roman"/>
          <w:lang w:val="en-US"/>
        </w:rPr>
        <w:t>and not violating legal rules, such as those related to incitement to hatred and violence.</w:t>
      </w:r>
    </w:p>
    <w:p w14:paraId="19A49A47" w14:textId="5B7B4C31" w:rsidR="00941ECE" w:rsidRDefault="00941ECE" w:rsidP="00941ECE">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Please include a reference to respect of freedom of expressions between and among peers.</w:t>
      </w:r>
    </w:p>
    <w:p w14:paraId="2426DCB4" w14:textId="01EDA442" w:rsidR="00941ECE" w:rsidRDefault="00941ECE" w:rsidP="00941ECE">
      <w:pPr>
        <w:spacing w:after="0" w:line="360" w:lineRule="auto"/>
        <w:ind w:firstLine="567"/>
        <w:jc w:val="both"/>
        <w:rPr>
          <w:rFonts w:ascii="Times New Roman" w:hAnsi="Times New Roman" w:cs="Times New Roman"/>
          <w:i/>
          <w:iCs/>
          <w:color w:val="FF0000"/>
          <w:lang w:val="en-US"/>
        </w:rPr>
      </w:pPr>
    </w:p>
    <w:p w14:paraId="14C33AAA" w14:textId="1C7E8DD0" w:rsidR="00941ECE" w:rsidRDefault="00941ECE" w:rsidP="00941ECE">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 xml:space="preserve">113. States should ensure that schools teach digital literacy as part of the basic education curricula from the earliest years, and such teaching should be evaluated for its outcomes.53 This curricula should include the skills to handle a wide range of digital tools and resources and those related to content, creation, collaboration, </w:t>
      </w:r>
      <w:r w:rsidRPr="00941ECE">
        <w:rPr>
          <w:rFonts w:ascii="Times New Roman" w:hAnsi="Times New Roman" w:cs="Times New Roman"/>
          <w:color w:val="FF0000"/>
          <w:lang w:val="en-US"/>
        </w:rPr>
        <w:t xml:space="preserve">participation </w:t>
      </w:r>
      <w:r w:rsidRPr="00941ECE">
        <w:rPr>
          <w:rFonts w:ascii="Times New Roman" w:hAnsi="Times New Roman" w:cs="Times New Roman"/>
          <w:lang w:val="en-US"/>
        </w:rPr>
        <w:t>and civic engagement. It should include the critical understanding needed to find trusted sources of information and to identify misinformation and other forms of biased or false content; sexual and reproductive health issues relevant to the digital environment; knowledge about human rights, including the rights of the child and of others in the digital environment, and available forms of support and remedy. Also, it should promote awareness of the risks of children’s exposure to potentially harmful content, contact and conduct, including cyberbullying and other forms of violence, and coping strategies to reduce harm and build children’s resilience.</w:t>
      </w:r>
    </w:p>
    <w:p w14:paraId="3E1322FA" w14:textId="0C145F20" w:rsidR="00941ECE" w:rsidRDefault="00941ECE" w:rsidP="00941ECE">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The participation should also be reminded in informal settings, even if related to school and school curricula.</w:t>
      </w:r>
    </w:p>
    <w:p w14:paraId="049214C3" w14:textId="733330EA" w:rsidR="00941ECE" w:rsidRDefault="00941ECE" w:rsidP="00941ECE">
      <w:pPr>
        <w:spacing w:after="0" w:line="360" w:lineRule="auto"/>
        <w:ind w:firstLine="567"/>
        <w:jc w:val="both"/>
        <w:rPr>
          <w:rFonts w:ascii="Times New Roman" w:hAnsi="Times New Roman" w:cs="Times New Roman"/>
          <w:i/>
          <w:iCs/>
          <w:color w:val="FF0000"/>
          <w:lang w:val="en-US"/>
        </w:rPr>
      </w:pPr>
    </w:p>
    <w:p w14:paraId="0DE86411" w14:textId="48DE03C0" w:rsidR="00941ECE" w:rsidRDefault="00941ECE" w:rsidP="00941ECE">
      <w:pPr>
        <w:spacing w:after="0" w:line="360" w:lineRule="auto"/>
        <w:ind w:firstLine="567"/>
        <w:jc w:val="both"/>
        <w:rPr>
          <w:rFonts w:ascii="Times New Roman" w:hAnsi="Times New Roman" w:cs="Times New Roman"/>
          <w:lang w:val="en-US"/>
        </w:rPr>
      </w:pPr>
      <w:r w:rsidRPr="00941ECE">
        <w:rPr>
          <w:rFonts w:ascii="Times New Roman" w:hAnsi="Times New Roman" w:cs="Times New Roman"/>
          <w:lang w:val="en-US"/>
        </w:rPr>
        <w:t>C. Protection of children in armed conflict, migration and other vulnerable situations</w:t>
      </w:r>
    </w:p>
    <w:p w14:paraId="0842B911" w14:textId="4469E700" w:rsidR="00941ECE" w:rsidRPr="00941ECE" w:rsidRDefault="00941ECE" w:rsidP="00941ECE">
      <w:pPr>
        <w:spacing w:after="0" w:line="360" w:lineRule="auto"/>
        <w:ind w:firstLine="567"/>
        <w:jc w:val="both"/>
        <w:rPr>
          <w:rFonts w:ascii="Times New Roman" w:hAnsi="Times New Roman" w:cs="Times New Roman"/>
          <w:i/>
          <w:iCs/>
          <w:color w:val="FF0000"/>
          <w:lang w:val="en-US"/>
        </w:rPr>
      </w:pPr>
      <w:r w:rsidRPr="00941ECE">
        <w:rPr>
          <w:rFonts w:ascii="Times New Roman" w:hAnsi="Times New Roman" w:cs="Times New Roman"/>
          <w:i/>
          <w:iCs/>
          <w:color w:val="FF0000"/>
          <w:lang w:val="en-US"/>
        </w:rPr>
        <w:t>A reference to access to digitals from children deprived of liberty is not included in the draft GC: please take into consideration this vulnerable situation.</w:t>
      </w:r>
    </w:p>
    <w:sectPr w:rsidR="00941ECE" w:rsidRPr="00941ECE" w:rsidSect="00135CD3">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3082" w14:textId="77777777" w:rsidR="009F0CCD" w:rsidRDefault="009F0CCD" w:rsidP="00AE3F72">
      <w:pPr>
        <w:spacing w:after="0" w:line="240" w:lineRule="auto"/>
      </w:pPr>
      <w:r>
        <w:separator/>
      </w:r>
    </w:p>
  </w:endnote>
  <w:endnote w:type="continuationSeparator" w:id="0">
    <w:p w14:paraId="348AEBA2" w14:textId="77777777" w:rsidR="009F0CCD" w:rsidRDefault="009F0CCD" w:rsidP="00A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984138"/>
      <w:docPartObj>
        <w:docPartGallery w:val="Page Numbers (Bottom of Page)"/>
        <w:docPartUnique/>
      </w:docPartObj>
    </w:sdtPr>
    <w:sdtEndPr/>
    <w:sdtContent>
      <w:p w14:paraId="611104A2" w14:textId="2DFFD8D0" w:rsidR="00AE3F72" w:rsidRDefault="00AE3F72">
        <w:pPr>
          <w:pStyle w:val="Pidipagina"/>
          <w:jc w:val="right"/>
        </w:pPr>
        <w:r>
          <w:fldChar w:fldCharType="begin"/>
        </w:r>
        <w:r>
          <w:instrText>PAGE   \* MERGEFORMAT</w:instrText>
        </w:r>
        <w:r>
          <w:fldChar w:fldCharType="separate"/>
        </w:r>
        <w:r w:rsidR="00624E7F">
          <w:rPr>
            <w:noProof/>
          </w:rPr>
          <w:t>2</w:t>
        </w:r>
        <w:r>
          <w:fldChar w:fldCharType="end"/>
        </w:r>
      </w:p>
    </w:sdtContent>
  </w:sdt>
  <w:p w14:paraId="64EB98F6" w14:textId="77777777" w:rsidR="00AE3F72" w:rsidRDefault="00AE3F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EF6C" w14:textId="77777777" w:rsidR="009F0CCD" w:rsidRDefault="009F0CCD" w:rsidP="00AE3F72">
      <w:pPr>
        <w:spacing w:after="0" w:line="240" w:lineRule="auto"/>
      </w:pPr>
      <w:r>
        <w:separator/>
      </w:r>
    </w:p>
  </w:footnote>
  <w:footnote w:type="continuationSeparator" w:id="0">
    <w:p w14:paraId="12F2B080" w14:textId="77777777" w:rsidR="009F0CCD" w:rsidRDefault="009F0CCD" w:rsidP="00AE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7B37"/>
    <w:multiLevelType w:val="hybridMultilevel"/>
    <w:tmpl w:val="AADE8DC0"/>
    <w:lvl w:ilvl="0" w:tplc="708AEC80">
      <w:start w:val="1"/>
      <w:numFmt w:val="decimal"/>
      <w:lvlText w:val="%1."/>
      <w:lvlJc w:val="left"/>
      <w:pPr>
        <w:ind w:left="1266" w:hanging="569"/>
      </w:pPr>
      <w:rPr>
        <w:rFonts w:ascii="Times New Roman" w:hAnsi="Times New Roman" w:cs="Times New Roman" w:hint="default"/>
        <w:i w:val="0"/>
        <w:spacing w:val="0"/>
        <w:w w:val="99"/>
        <w:sz w:val="22"/>
        <w:szCs w:val="20"/>
      </w:rPr>
    </w:lvl>
    <w:lvl w:ilvl="1" w:tplc="9B64B11C">
      <w:start w:val="1"/>
      <w:numFmt w:val="decimal"/>
      <w:lvlText w:val="%2."/>
      <w:lvlJc w:val="left"/>
      <w:pPr>
        <w:ind w:left="1440" w:hanging="360"/>
      </w:pPr>
      <w:rPr>
        <w:rFonts w:ascii="Times New Roman" w:eastAsia="Times New Roman" w:hAnsi="Times New Roman" w:cs="Times New Roman"/>
      </w:rPr>
    </w:lvl>
    <w:lvl w:ilvl="2" w:tplc="0410001B">
      <w:start w:val="1"/>
      <w:numFmt w:val="lowerRoman"/>
      <w:lvlText w:val="%3."/>
      <w:lvlJc w:val="right"/>
      <w:pPr>
        <w:ind w:left="2160" w:hanging="180"/>
      </w:pPr>
    </w:lvl>
    <w:lvl w:ilvl="3" w:tplc="F848816E">
      <w:start w:val="129"/>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A212D37"/>
    <w:multiLevelType w:val="hybridMultilevel"/>
    <w:tmpl w:val="80C0E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BD4E42"/>
    <w:multiLevelType w:val="hybridMultilevel"/>
    <w:tmpl w:val="ACAE1E14"/>
    <w:lvl w:ilvl="0" w:tplc="4E7C78EE">
      <w:start w:val="1"/>
      <w:numFmt w:val="lowerLetter"/>
      <w:lvlText w:val="(%1)"/>
      <w:lvlJc w:val="left"/>
      <w:pPr>
        <w:ind w:left="1382" w:hanging="360"/>
      </w:pPr>
      <w:rPr>
        <w:rFonts w:hint="default"/>
      </w:rPr>
    </w:lvl>
    <w:lvl w:ilvl="1" w:tplc="04100019" w:tentative="1">
      <w:start w:val="1"/>
      <w:numFmt w:val="lowerLetter"/>
      <w:lvlText w:val="%2."/>
      <w:lvlJc w:val="left"/>
      <w:pPr>
        <w:ind w:left="2102" w:hanging="360"/>
      </w:pPr>
    </w:lvl>
    <w:lvl w:ilvl="2" w:tplc="0410001B" w:tentative="1">
      <w:start w:val="1"/>
      <w:numFmt w:val="lowerRoman"/>
      <w:lvlText w:val="%3."/>
      <w:lvlJc w:val="right"/>
      <w:pPr>
        <w:ind w:left="2822" w:hanging="180"/>
      </w:pPr>
    </w:lvl>
    <w:lvl w:ilvl="3" w:tplc="0410000F" w:tentative="1">
      <w:start w:val="1"/>
      <w:numFmt w:val="decimal"/>
      <w:lvlText w:val="%4."/>
      <w:lvlJc w:val="left"/>
      <w:pPr>
        <w:ind w:left="3542" w:hanging="360"/>
      </w:pPr>
    </w:lvl>
    <w:lvl w:ilvl="4" w:tplc="04100019" w:tentative="1">
      <w:start w:val="1"/>
      <w:numFmt w:val="lowerLetter"/>
      <w:lvlText w:val="%5."/>
      <w:lvlJc w:val="left"/>
      <w:pPr>
        <w:ind w:left="4262" w:hanging="360"/>
      </w:pPr>
    </w:lvl>
    <w:lvl w:ilvl="5" w:tplc="0410001B" w:tentative="1">
      <w:start w:val="1"/>
      <w:numFmt w:val="lowerRoman"/>
      <w:lvlText w:val="%6."/>
      <w:lvlJc w:val="right"/>
      <w:pPr>
        <w:ind w:left="4982" w:hanging="180"/>
      </w:pPr>
    </w:lvl>
    <w:lvl w:ilvl="6" w:tplc="0410000F" w:tentative="1">
      <w:start w:val="1"/>
      <w:numFmt w:val="decimal"/>
      <w:lvlText w:val="%7."/>
      <w:lvlJc w:val="left"/>
      <w:pPr>
        <w:ind w:left="5702" w:hanging="360"/>
      </w:pPr>
    </w:lvl>
    <w:lvl w:ilvl="7" w:tplc="04100019" w:tentative="1">
      <w:start w:val="1"/>
      <w:numFmt w:val="lowerLetter"/>
      <w:lvlText w:val="%8."/>
      <w:lvlJc w:val="left"/>
      <w:pPr>
        <w:ind w:left="6422" w:hanging="360"/>
      </w:pPr>
    </w:lvl>
    <w:lvl w:ilvl="8" w:tplc="0410001B" w:tentative="1">
      <w:start w:val="1"/>
      <w:numFmt w:val="lowerRoman"/>
      <w:lvlText w:val="%9."/>
      <w:lvlJc w:val="right"/>
      <w:pPr>
        <w:ind w:left="7142" w:hanging="180"/>
      </w:pPr>
    </w:lvl>
  </w:abstractNum>
  <w:abstractNum w:abstractNumId="3" w15:restartNumberingAfterBreak="0">
    <w:nsid w:val="675505AC"/>
    <w:multiLevelType w:val="hybridMultilevel"/>
    <w:tmpl w:val="4970B178"/>
    <w:lvl w:ilvl="0" w:tplc="0EDAFF7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704836F5"/>
    <w:multiLevelType w:val="hybridMultilevel"/>
    <w:tmpl w:val="26087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19"/>
    <w:rsid w:val="000C3BE4"/>
    <w:rsid w:val="001306B1"/>
    <w:rsid w:val="00135CD3"/>
    <w:rsid w:val="00184498"/>
    <w:rsid w:val="00186B79"/>
    <w:rsid w:val="00193908"/>
    <w:rsid w:val="001A5D84"/>
    <w:rsid w:val="001A775A"/>
    <w:rsid w:val="001E22B5"/>
    <w:rsid w:val="001E64C2"/>
    <w:rsid w:val="0025014B"/>
    <w:rsid w:val="00267FF2"/>
    <w:rsid w:val="002F6D79"/>
    <w:rsid w:val="003205CC"/>
    <w:rsid w:val="003C3570"/>
    <w:rsid w:val="00470A37"/>
    <w:rsid w:val="00497068"/>
    <w:rsid w:val="004D65D7"/>
    <w:rsid w:val="004E14CD"/>
    <w:rsid w:val="005773BC"/>
    <w:rsid w:val="005840F5"/>
    <w:rsid w:val="005C2EE7"/>
    <w:rsid w:val="005C6924"/>
    <w:rsid w:val="005E2E67"/>
    <w:rsid w:val="00624E7F"/>
    <w:rsid w:val="00635D26"/>
    <w:rsid w:val="0066649A"/>
    <w:rsid w:val="00690EE3"/>
    <w:rsid w:val="006A01CC"/>
    <w:rsid w:val="006A6704"/>
    <w:rsid w:val="006D056B"/>
    <w:rsid w:val="0073576E"/>
    <w:rsid w:val="007C393D"/>
    <w:rsid w:val="008429ED"/>
    <w:rsid w:val="00851C46"/>
    <w:rsid w:val="00873D46"/>
    <w:rsid w:val="008D3B11"/>
    <w:rsid w:val="00900F26"/>
    <w:rsid w:val="00941E12"/>
    <w:rsid w:val="00941ECE"/>
    <w:rsid w:val="00991127"/>
    <w:rsid w:val="009941A5"/>
    <w:rsid w:val="009B06DA"/>
    <w:rsid w:val="009F0CCD"/>
    <w:rsid w:val="009F4E42"/>
    <w:rsid w:val="00AB2BE0"/>
    <w:rsid w:val="00AE3F72"/>
    <w:rsid w:val="00B03877"/>
    <w:rsid w:val="00B62A0B"/>
    <w:rsid w:val="00C03A6A"/>
    <w:rsid w:val="00C1035B"/>
    <w:rsid w:val="00C152B3"/>
    <w:rsid w:val="00C152DA"/>
    <w:rsid w:val="00C15743"/>
    <w:rsid w:val="00C30BDB"/>
    <w:rsid w:val="00C3239A"/>
    <w:rsid w:val="00C60886"/>
    <w:rsid w:val="00C650D9"/>
    <w:rsid w:val="00CB1878"/>
    <w:rsid w:val="00CD4A24"/>
    <w:rsid w:val="00CE1590"/>
    <w:rsid w:val="00D22C9A"/>
    <w:rsid w:val="00D4247F"/>
    <w:rsid w:val="00D65A4F"/>
    <w:rsid w:val="00D814E6"/>
    <w:rsid w:val="00D974C3"/>
    <w:rsid w:val="00E14419"/>
    <w:rsid w:val="00E54A01"/>
    <w:rsid w:val="00E611BC"/>
    <w:rsid w:val="00E65A74"/>
    <w:rsid w:val="00E7587A"/>
    <w:rsid w:val="00E83D8E"/>
    <w:rsid w:val="00EC764E"/>
    <w:rsid w:val="00F738C9"/>
    <w:rsid w:val="00FD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DE4F"/>
  <w15:docId w15:val="{29A1513C-2503-47AD-8D1B-A3EEF875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Elenco Puntato PIPPI Carattere,Elenco num ARGEA Carattere,Table of contents numbered Carattere,Elenco puntato 2 livello Carattere,List Paragraph1 Carattere,Normal bullet 2 Carattere,Bullet list Carattere,Paragraph Carattere"/>
    <w:link w:val="Paragrafoelenco"/>
    <w:uiPriority w:val="34"/>
    <w:locked/>
    <w:rsid w:val="00E14419"/>
    <w:rPr>
      <w:rFonts w:ascii="Times New Roman" w:eastAsia="Times New Roman" w:hAnsi="Times New Roman" w:cs="Times New Roman"/>
      <w:lang w:val="en-GB" w:eastAsia="en-GB" w:bidi="en-GB"/>
    </w:rPr>
  </w:style>
  <w:style w:type="paragraph" w:styleId="Paragrafoelenco">
    <w:name w:val="List Paragraph"/>
    <w:aliases w:val="Elenco Puntato PIPPI,Elenco num ARGEA,Table of contents numbered,Elenco puntato 2 livello,List Paragraph1,Normal bullet 2,Bullet list,Numbered List,Titolo linee di attività,Yellow Bullet,Paragraph,Citation List"/>
    <w:basedOn w:val="Normale"/>
    <w:link w:val="ParagrafoelencoCarattere"/>
    <w:uiPriority w:val="34"/>
    <w:qFormat/>
    <w:rsid w:val="00E14419"/>
    <w:pPr>
      <w:widowControl w:val="0"/>
      <w:autoSpaceDE w:val="0"/>
      <w:autoSpaceDN w:val="0"/>
      <w:spacing w:before="130" w:after="0" w:line="240" w:lineRule="auto"/>
      <w:ind w:left="1266"/>
      <w:jc w:val="both"/>
    </w:pPr>
    <w:rPr>
      <w:rFonts w:ascii="Times New Roman" w:eastAsia="Times New Roman" w:hAnsi="Times New Roman" w:cs="Times New Roman"/>
      <w:lang w:val="en-GB" w:eastAsia="en-GB" w:bidi="en-GB"/>
    </w:rPr>
  </w:style>
  <w:style w:type="paragraph" w:styleId="NormaleWeb">
    <w:name w:val="Normal (Web)"/>
    <w:basedOn w:val="Normale"/>
    <w:uiPriority w:val="99"/>
    <w:semiHidden/>
    <w:unhideWhenUsed/>
    <w:rsid w:val="00C608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6704"/>
    <w:rPr>
      <w:color w:val="0563C1" w:themeColor="hyperlink"/>
      <w:u w:val="single"/>
    </w:rPr>
  </w:style>
  <w:style w:type="character" w:customStyle="1" w:styleId="Menzionenonrisolta1">
    <w:name w:val="Menzione non risolta1"/>
    <w:basedOn w:val="Carpredefinitoparagrafo"/>
    <w:uiPriority w:val="99"/>
    <w:semiHidden/>
    <w:unhideWhenUsed/>
    <w:rsid w:val="006A6704"/>
    <w:rPr>
      <w:color w:val="605E5C"/>
      <w:shd w:val="clear" w:color="auto" w:fill="E1DFDD"/>
    </w:rPr>
  </w:style>
  <w:style w:type="paragraph" w:styleId="Intestazione">
    <w:name w:val="header"/>
    <w:basedOn w:val="Normale"/>
    <w:link w:val="IntestazioneCarattere"/>
    <w:uiPriority w:val="99"/>
    <w:unhideWhenUsed/>
    <w:rsid w:val="00AE3F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F72"/>
  </w:style>
  <w:style w:type="paragraph" w:styleId="Pidipagina">
    <w:name w:val="footer"/>
    <w:basedOn w:val="Normale"/>
    <w:link w:val="PidipaginaCarattere"/>
    <w:uiPriority w:val="99"/>
    <w:unhideWhenUsed/>
    <w:rsid w:val="00AE3F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F72"/>
  </w:style>
  <w:style w:type="paragraph" w:styleId="Testofumetto">
    <w:name w:val="Balloon Text"/>
    <w:basedOn w:val="Normale"/>
    <w:link w:val="TestofumettoCarattere"/>
    <w:uiPriority w:val="99"/>
    <w:semiHidden/>
    <w:unhideWhenUsed/>
    <w:rsid w:val="00D22C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3434">
      <w:bodyDiv w:val="1"/>
      <w:marLeft w:val="0"/>
      <w:marRight w:val="0"/>
      <w:marTop w:val="0"/>
      <w:marBottom w:val="0"/>
      <w:divBdr>
        <w:top w:val="none" w:sz="0" w:space="0" w:color="auto"/>
        <w:left w:val="none" w:sz="0" w:space="0" w:color="auto"/>
        <w:bottom w:val="none" w:sz="0" w:space="0" w:color="auto"/>
        <w:right w:val="none" w:sz="0" w:space="0" w:color="auto"/>
      </w:divBdr>
    </w:div>
    <w:div w:id="1034118207">
      <w:bodyDiv w:val="1"/>
      <w:marLeft w:val="0"/>
      <w:marRight w:val="0"/>
      <w:marTop w:val="0"/>
      <w:marBottom w:val="0"/>
      <w:divBdr>
        <w:top w:val="none" w:sz="0" w:space="0" w:color="auto"/>
        <w:left w:val="none" w:sz="0" w:space="0" w:color="auto"/>
        <w:bottom w:val="none" w:sz="0" w:space="0" w:color="auto"/>
        <w:right w:val="none" w:sz="0" w:space="0" w:color="auto"/>
      </w:divBdr>
    </w:div>
    <w:div w:id="1784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00E0C6-2739-4A1C-8DAE-F2928CD319F1}"/>
</file>

<file path=customXml/itemProps2.xml><?xml version="1.0" encoding="utf-8"?>
<ds:datastoreItem xmlns:ds="http://schemas.openxmlformats.org/officeDocument/2006/customXml" ds:itemID="{59A85A70-2DC8-4D61-8DF0-96FF1BC815DB}"/>
</file>

<file path=customXml/itemProps3.xml><?xml version="1.0" encoding="utf-8"?>
<ds:datastoreItem xmlns:ds="http://schemas.openxmlformats.org/officeDocument/2006/customXml" ds:itemID="{D7CB4B20-906F-4BC8-BCD2-BB46DD5D2F56}"/>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 Cerchio Pierfrancesco</cp:lastModifiedBy>
  <cp:revision>2</cp:revision>
  <dcterms:created xsi:type="dcterms:W3CDTF">2020-09-02T11:04:00Z</dcterms:created>
  <dcterms:modified xsi:type="dcterms:W3CDTF">2020-09-02T11:04:00Z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