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0FE83" w14:textId="77777777" w:rsidR="00A63ECC" w:rsidRDefault="0000207A">
      <w:pPr>
        <w:wordWrap/>
        <w:snapToGrid/>
        <w:jc w:val="center"/>
      </w:pPr>
      <w:bookmarkStart w:id="0" w:name="_top"/>
      <w:bookmarkEnd w:id="0"/>
      <w:r>
        <w:rPr>
          <w:rFonts w:ascii="HYHeadLine M"/>
          <w:sz w:val="30"/>
          <w:u w:val="single"/>
        </w:rPr>
        <w:t>Opinion on the Advanced Version (Draft) to the General Comment No. 25 of the United Nations Convention on the Right of the Child (Children</w:t>
      </w:r>
      <w:r>
        <w:rPr>
          <w:rFonts w:ascii="HYHeadLine M"/>
          <w:sz w:val="30"/>
          <w:u w:val="single"/>
        </w:rPr>
        <w:t>’</w:t>
      </w:r>
      <w:r>
        <w:rPr>
          <w:rFonts w:ascii="HYHeadLine M"/>
          <w:sz w:val="30"/>
          <w:u w:val="single"/>
        </w:rPr>
        <w:t>s right in relation to the digital environment)</w:t>
      </w:r>
    </w:p>
    <w:p w14:paraId="05C0DC2F" w14:textId="77777777" w:rsidR="00A63ECC" w:rsidRDefault="00A63ECC">
      <w:pPr>
        <w:wordWrap/>
        <w:snapToGrid/>
        <w:jc w:val="right"/>
        <w:rPr>
          <w:rFonts w:ascii="HYHeadLine M" w:eastAsia="HYHeadLine M"/>
          <w:color w:val="0000FF"/>
          <w:spacing w:val="-3"/>
          <w:sz w:val="10"/>
        </w:rPr>
      </w:pPr>
    </w:p>
    <w:p w14:paraId="52CB9C76" w14:textId="77777777" w:rsidR="00A63ECC" w:rsidRDefault="0000207A">
      <w:pPr>
        <w:wordWrap/>
        <w:snapToGrid/>
        <w:jc w:val="right"/>
      </w:pPr>
      <w:r>
        <w:rPr>
          <w:rFonts w:ascii="HYHeadLine M"/>
          <w:color w:val="0000FF"/>
          <w:spacing w:val="-7"/>
          <w:sz w:val="22"/>
        </w:rPr>
        <w:t xml:space="preserve">(Refugee Policy Division of the Ministry of Justice)    </w:t>
      </w:r>
    </w:p>
    <w:tbl>
      <w:tblPr>
        <w:tblOverlap w:val="never"/>
        <w:tblW w:w="1353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153"/>
        <w:gridCol w:w="11382"/>
      </w:tblGrid>
      <w:tr w:rsidR="00A63ECC" w14:paraId="5391D23C" w14:textId="77777777">
        <w:trPr>
          <w:trHeight w:val="1262"/>
          <w:tblHeader/>
        </w:trPr>
        <w:tc>
          <w:tcPr>
            <w:tcW w:w="2153" w:type="dxa"/>
            <w:tcBorders>
              <w:top w:val="single" w:sz="3" w:space="0" w:color="000000"/>
              <w:left w:val="single" w:sz="3" w:space="0" w:color="000000"/>
              <w:bottom w:val="double" w:sz="4" w:space="0" w:color="000000"/>
              <w:right w:val="single" w:sz="3" w:space="0" w:color="000000"/>
            </w:tcBorders>
            <w:vAlign w:val="center"/>
          </w:tcPr>
          <w:p w14:paraId="683E4D35" w14:textId="77777777" w:rsidR="00A63ECC" w:rsidRDefault="0000207A">
            <w:pPr>
              <w:wordWrap/>
              <w:jc w:val="center"/>
            </w:pPr>
            <w:r>
              <w:rPr>
                <w:rFonts w:ascii="Malgun Gothic"/>
                <w:b/>
                <w:color w:val="FF0000"/>
                <w:spacing w:val="-29"/>
                <w:sz w:val="26"/>
              </w:rPr>
              <w:t>Article No. of the Draft</w:t>
            </w:r>
          </w:p>
        </w:tc>
        <w:tc>
          <w:tcPr>
            <w:tcW w:w="11381" w:type="dxa"/>
            <w:tcBorders>
              <w:top w:val="single" w:sz="3" w:space="0" w:color="000000"/>
              <w:left w:val="single" w:sz="3" w:space="0" w:color="000000"/>
              <w:bottom w:val="double" w:sz="4" w:space="0" w:color="000000"/>
              <w:right w:val="single" w:sz="3" w:space="0" w:color="000000"/>
            </w:tcBorders>
            <w:vAlign w:val="center"/>
          </w:tcPr>
          <w:p w14:paraId="3924CB23" w14:textId="77777777" w:rsidR="00A63ECC" w:rsidRDefault="0000207A">
            <w:pPr>
              <w:wordWrap/>
              <w:jc w:val="center"/>
            </w:pPr>
            <w:r>
              <w:rPr>
                <w:rFonts w:ascii="Malgun Gothic"/>
                <w:b/>
                <w:sz w:val="26"/>
              </w:rPr>
              <w:t>Opinion</w:t>
            </w:r>
          </w:p>
        </w:tc>
      </w:tr>
      <w:tr w:rsidR="00A63ECC" w14:paraId="6A12B883" w14:textId="77777777">
        <w:trPr>
          <w:trHeight w:val="1419"/>
        </w:trPr>
        <w:tc>
          <w:tcPr>
            <w:tcW w:w="2153" w:type="dxa"/>
            <w:tcBorders>
              <w:top w:val="double" w:sz="4" w:space="0" w:color="000000"/>
              <w:left w:val="single" w:sz="3" w:space="0" w:color="000000"/>
              <w:bottom w:val="single" w:sz="3" w:space="0" w:color="000000"/>
              <w:right w:val="single" w:sz="3" w:space="0" w:color="000000"/>
            </w:tcBorders>
            <w:tcMar>
              <w:top w:w="113" w:type="dxa"/>
              <w:left w:w="102" w:type="dxa"/>
              <w:bottom w:w="113" w:type="dxa"/>
              <w:right w:w="102" w:type="dxa"/>
            </w:tcMar>
            <w:vAlign w:val="center"/>
          </w:tcPr>
          <w:p w14:paraId="1C3B1D71" w14:textId="77777777" w:rsidR="00A63ECC" w:rsidRDefault="0000207A">
            <w:pPr>
              <w:wordWrap/>
              <w:spacing w:line="312" w:lineRule="auto"/>
              <w:jc w:val="center"/>
            </w:pPr>
            <w:r>
              <w:rPr>
                <w:rFonts w:ascii="Gulim"/>
                <w:b/>
                <w:i/>
                <w:sz w:val="22"/>
              </w:rPr>
              <w:t>81</w:t>
            </w:r>
          </w:p>
        </w:tc>
        <w:tc>
          <w:tcPr>
            <w:tcW w:w="11381" w:type="dxa"/>
            <w:tcBorders>
              <w:top w:val="double" w:sz="4" w:space="0" w:color="000000"/>
              <w:left w:val="single" w:sz="3" w:space="0" w:color="000000"/>
              <w:bottom w:val="single" w:sz="3" w:space="0" w:color="000000"/>
              <w:right w:val="single" w:sz="3" w:space="0" w:color="000000"/>
            </w:tcBorders>
            <w:tcMar>
              <w:top w:w="113" w:type="dxa"/>
              <w:left w:w="102" w:type="dxa"/>
              <w:bottom w:w="113" w:type="dxa"/>
              <w:right w:w="102" w:type="dxa"/>
            </w:tcMar>
            <w:vAlign w:val="center"/>
          </w:tcPr>
          <w:p w14:paraId="22E54322" w14:textId="77777777" w:rsidR="00A63ECC" w:rsidRDefault="0000207A">
            <w:pPr>
              <w:pStyle w:val="CRC-"/>
              <w:ind w:firstLine="0"/>
            </w:pPr>
            <w:r>
              <w:rPr>
                <w:rFonts w:ascii="나눔바른고딕 Light"/>
                <w:i/>
                <w:spacing w:val="0"/>
                <w:shd w:val="clear" w:color="000000" w:fill="auto"/>
              </w:rPr>
              <w:t>With regard to Article 81 of the Amendment (Draft), content in connection with strengthening the guarantee of the children</w:t>
            </w:r>
            <w:r>
              <w:rPr>
                <w:rFonts w:ascii="나눔바른고딕 Light"/>
                <w:i/>
                <w:spacing w:val="0"/>
                <w:shd w:val="clear" w:color="000000" w:fill="auto"/>
              </w:rPr>
              <w:t>’</w:t>
            </w:r>
            <w:r>
              <w:rPr>
                <w:rFonts w:ascii="나눔바른고딕 Light"/>
                <w:i/>
                <w:spacing w:val="0"/>
                <w:shd w:val="clear" w:color="000000" w:fill="auto"/>
              </w:rPr>
              <w:t>s right to identity in the digital environment has already been included in Article 80, and the matters related to the identity of every child are the same with the statements provided in Article 8, paragraph 1 and 2 of the Convention on the Right of the Child, which are not specific to the children</w:t>
            </w:r>
            <w:r>
              <w:rPr>
                <w:rFonts w:ascii="나눔바른고딕 Light"/>
                <w:i/>
                <w:spacing w:val="0"/>
                <w:shd w:val="clear" w:color="000000" w:fill="auto"/>
              </w:rPr>
              <w:t>’</w:t>
            </w:r>
            <w:r>
              <w:rPr>
                <w:rFonts w:ascii="나눔바른고딕 Light"/>
                <w:i/>
                <w:spacing w:val="0"/>
                <w:shd w:val="clear" w:color="000000" w:fill="auto"/>
              </w:rPr>
              <w:t>s right in relation to the digital environment.</w:t>
            </w:r>
          </w:p>
          <w:p w14:paraId="504D22FA" w14:textId="77777777" w:rsidR="00A63ECC" w:rsidRDefault="0000207A">
            <w:pPr>
              <w:pStyle w:val="CRC-"/>
            </w:pPr>
            <w:r>
              <w:rPr>
                <w:rFonts w:ascii="나눔바른고딕 Light"/>
                <w:i/>
                <w:spacing w:val="0"/>
                <w:shd w:val="clear" w:color="000000" w:fill="auto"/>
              </w:rPr>
              <w:t xml:space="preserve">  * Article 8 of the Convention on the Right of the Child</w:t>
            </w:r>
          </w:p>
          <w:p w14:paraId="3A43B06E" w14:textId="77777777" w:rsidR="00A63ECC" w:rsidRDefault="0000207A">
            <w:pPr>
              <w:pStyle w:val="CRC-"/>
            </w:pPr>
            <w:r>
              <w:rPr>
                <w:rFonts w:ascii="나눔바른고딕 Light"/>
                <w:i/>
                <w:spacing w:val="0"/>
                <w:shd w:val="clear" w:color="000000" w:fill="auto"/>
              </w:rPr>
              <w:t xml:space="preserve">  1. State Parties undertake to respect the right of the child to preserve his or her identity, including nationality, name </w:t>
            </w:r>
            <w:r>
              <w:rPr>
                <w:rFonts w:ascii="나눔바른고딕 Light"/>
                <w:i/>
                <w:spacing w:val="0"/>
                <w:shd w:val="clear" w:color="000000" w:fill="auto"/>
              </w:rPr>
              <w:lastRenderedPageBreak/>
              <w:t xml:space="preserve">and family relations as recognized by law without unlawful interference. </w:t>
            </w:r>
          </w:p>
          <w:p w14:paraId="51D43D1C" w14:textId="77777777" w:rsidR="00A63ECC" w:rsidRDefault="0000207A">
            <w:pPr>
              <w:pStyle w:val="CRC-"/>
            </w:pPr>
            <w:r>
              <w:rPr>
                <w:rFonts w:ascii="나눔바른고딕 Light"/>
                <w:i/>
                <w:spacing w:val="0"/>
                <w:shd w:val="clear" w:color="000000" w:fill="auto"/>
              </w:rPr>
              <w:t xml:space="preserve">  2. Where a child is</w:t>
            </w:r>
            <w:bookmarkStart w:id="1" w:name="_GoBack"/>
            <w:bookmarkEnd w:id="1"/>
            <w:r>
              <w:rPr>
                <w:rFonts w:ascii="나눔바른고딕 Light"/>
                <w:i/>
                <w:spacing w:val="0"/>
                <w:shd w:val="clear" w:color="000000" w:fill="auto"/>
              </w:rPr>
              <w:t xml:space="preserve"> illegally deprived of some or all of the elements of his or her identity, States Parties shall provide appropriate assistance and protection, with a view to re-establishing speedily his or her identity </w:t>
            </w:r>
          </w:p>
          <w:p w14:paraId="56392A25" w14:textId="77777777" w:rsidR="00A63ECC" w:rsidRDefault="0000207A">
            <w:pPr>
              <w:pStyle w:val="CRC-"/>
            </w:pPr>
            <w:r>
              <w:rPr>
                <w:rFonts w:ascii="나눔바른고딕 Light"/>
                <w:spacing w:val="0"/>
                <w:shd w:val="clear" w:color="000000" w:fill="auto"/>
              </w:rPr>
              <w:t xml:space="preserve"> </w:t>
            </w:r>
          </w:p>
        </w:tc>
      </w:tr>
    </w:tbl>
    <w:p w14:paraId="2DF52F42" w14:textId="5B15DB00" w:rsidR="00A63ECC" w:rsidRDefault="00A63ECC">
      <w:pPr>
        <w:wordWrap/>
        <w:snapToGrid/>
        <w:jc w:val="left"/>
      </w:pPr>
    </w:p>
    <w:sectPr w:rsidR="00A63ECC">
      <w:endnotePr>
        <w:numFmt w:val="decimal"/>
      </w:endnotePr>
      <w:pgSz w:w="16838" w:h="11906" w:orient="landscape"/>
      <w:pgMar w:top="1134" w:right="1134" w:bottom="1134" w:left="1134" w:header="567" w:footer="56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한양신명조">
    <w:panose1 w:val="00000000000000000000"/>
    <w:charset w:val="81"/>
    <w:family w:val="roman"/>
    <w:notTrueType/>
    <w:pitch w:val="default"/>
  </w:font>
  <w:font w:name="휴먼명조">
    <w:altName w:val="Malgun Gothic"/>
    <w:panose1 w:val="00000000000000000000"/>
    <w:charset w:val="81"/>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Malgun Gothic Semilight"/>
    <w:panose1 w:val="020B0600000101010101"/>
    <w:charset w:val="81"/>
    <w:family w:val="swiss"/>
    <w:pitch w:val="variable"/>
    <w:sig w:usb0="00000000" w:usb1="69D77CFB" w:usb2="00000030" w:usb3="00000000" w:csb0="0008009F" w:csb1="00000000"/>
  </w:font>
  <w:font w:name="-윤명조120">
    <w:panose1 w:val="00000000000000000000"/>
    <w:charset w:val="81"/>
    <w:family w:val="roman"/>
    <w:notTrueType/>
    <w:pitch w:val="default"/>
  </w:font>
  <w:font w:name="산돌명조 M">
    <w:panose1 w:val="00000000000000000000"/>
    <w:charset w:val="81"/>
    <w:family w:val="roman"/>
    <w:notTrueType/>
    <w:pitch w:val="default"/>
  </w:font>
  <w:font w:name="Haansoft Batang">
    <w:panose1 w:val="00000000000000000000"/>
    <w:charset w:val="00"/>
    <w:family w:val="roman"/>
    <w:notTrueType/>
    <w:pitch w:val="default"/>
  </w:font>
  <w:font w:name="한양중고딕">
    <w:panose1 w:val="00000000000000000000"/>
    <w:charset w:val="81"/>
    <w:family w:val="roman"/>
    <w:notTrueType/>
    <w:pitch w:val="default"/>
  </w:font>
  <w:font w:name="산돌명조 L">
    <w:panose1 w:val="00000000000000000000"/>
    <w:charset w:val="81"/>
    <w:family w:val="roman"/>
    <w:notTrueType/>
    <w:pitch w:val="default"/>
  </w:font>
  <w:font w:name="HCI Tulip">
    <w:altName w:val="Cambria"/>
    <w:panose1 w:val="00000000000000000000"/>
    <w:charset w:val="00"/>
    <w:family w:val="roman"/>
    <w:notTrueType/>
    <w:pitch w:val="default"/>
  </w:font>
  <w:font w:name="HYHeadLine M">
    <w:altName w:val="Cambria"/>
    <w:panose1 w:val="00000000000000000000"/>
    <w:charset w:val="00"/>
    <w:family w:val="roman"/>
    <w:notTrueType/>
    <w:pitch w:val="default"/>
  </w:font>
  <w:font w:name="나눔바른고딕 Light">
    <w:altName w:val="Malgun Gothic"/>
    <w:panose1 w:val="00000000000000000000"/>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79C"/>
    <w:multiLevelType w:val="multilevel"/>
    <w:tmpl w:val="44F2866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양신명조" w:eastAsia="휴먼명조" w:hAnsi="한양신명조"/>
        <w:color w:val="000000"/>
        <w:spacing w:val="-10"/>
        <w:w w:val="95"/>
        <w:sz w:val="22"/>
      </w:rPr>
    </w:lvl>
    <w:lvl w:ilvl="8">
      <w:start w:val="1"/>
      <w:numFmt w:val="decimal"/>
      <w:suff w:val="nothing"/>
      <w:lvlText w:val=""/>
      <w:lvlJc w:val="left"/>
      <w:rPr>
        <w:rFonts w:ascii="한양신명조" w:eastAsia="휴먼명조" w:hAnsi="한양신명조"/>
        <w:color w:val="000000"/>
        <w:spacing w:val="-10"/>
        <w:w w:val="95"/>
        <w:sz w:val="22"/>
      </w:rPr>
    </w:lvl>
  </w:abstractNum>
  <w:abstractNum w:abstractNumId="1" w15:restartNumberingAfterBreak="0">
    <w:nsid w:val="08736725"/>
    <w:multiLevelType w:val="multilevel"/>
    <w:tmpl w:val="8640ABD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양신명조" w:eastAsia="휴먼명조" w:hAnsi="한양신명조"/>
        <w:color w:val="000000"/>
        <w:spacing w:val="-10"/>
        <w:w w:val="95"/>
        <w:sz w:val="22"/>
      </w:rPr>
    </w:lvl>
    <w:lvl w:ilvl="8">
      <w:start w:val="1"/>
      <w:numFmt w:val="decimal"/>
      <w:suff w:val="nothing"/>
      <w:lvlText w:val=""/>
      <w:lvlJc w:val="left"/>
      <w:rPr>
        <w:rFonts w:ascii="한양신명조" w:eastAsia="휴먼명조" w:hAnsi="한양신명조"/>
        <w:color w:val="000000"/>
        <w:spacing w:val="-10"/>
        <w:w w:val="95"/>
        <w:sz w:val="22"/>
      </w:rPr>
    </w:lvl>
  </w:abstractNum>
  <w:abstractNum w:abstractNumId="2" w15:restartNumberingAfterBreak="0">
    <w:nsid w:val="260964F8"/>
    <w:multiLevelType w:val="multilevel"/>
    <w:tmpl w:val="AB0683A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양신명조" w:eastAsia="휴먼명조" w:hAnsi="한양신명조"/>
        <w:color w:val="000000"/>
        <w:spacing w:val="-10"/>
        <w:w w:val="95"/>
        <w:sz w:val="22"/>
      </w:rPr>
    </w:lvl>
    <w:lvl w:ilvl="8">
      <w:start w:val="1"/>
      <w:numFmt w:val="decimal"/>
      <w:suff w:val="nothing"/>
      <w:lvlText w:val=""/>
      <w:lvlJc w:val="left"/>
      <w:rPr>
        <w:rFonts w:ascii="한양신명조" w:eastAsia="휴먼명조" w:hAnsi="한양신명조"/>
        <w:color w:val="000000"/>
        <w:spacing w:val="-10"/>
        <w:w w:val="95"/>
        <w:sz w:val="22"/>
      </w:rPr>
    </w:lvl>
  </w:abstractNum>
  <w:abstractNum w:abstractNumId="3" w15:restartNumberingAfterBreak="0">
    <w:nsid w:val="261232D3"/>
    <w:multiLevelType w:val="multilevel"/>
    <w:tmpl w:val="28D60F3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양신명조" w:eastAsia="휴먼명조" w:hAnsi="한양신명조"/>
        <w:color w:val="000000"/>
        <w:spacing w:val="-10"/>
        <w:w w:val="95"/>
        <w:sz w:val="22"/>
      </w:rPr>
    </w:lvl>
    <w:lvl w:ilvl="8">
      <w:start w:val="1"/>
      <w:numFmt w:val="decimal"/>
      <w:suff w:val="nothing"/>
      <w:lvlText w:val=""/>
      <w:lvlJc w:val="left"/>
      <w:rPr>
        <w:rFonts w:ascii="한양신명조" w:eastAsia="휴먼명조" w:hAnsi="한양신명조"/>
        <w:color w:val="000000"/>
        <w:spacing w:val="-10"/>
        <w:w w:val="95"/>
        <w:sz w:val="22"/>
      </w:rPr>
    </w:lvl>
  </w:abstractNum>
  <w:abstractNum w:abstractNumId="4" w15:restartNumberingAfterBreak="0">
    <w:nsid w:val="56E97220"/>
    <w:multiLevelType w:val="multilevel"/>
    <w:tmpl w:val="FA6CCB4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한양신명조" w:eastAsia="휴먼명조" w:hAnsi="한양신명조"/>
        <w:color w:val="000000"/>
        <w:spacing w:val="-10"/>
        <w:w w:val="95"/>
        <w:sz w:val="22"/>
      </w:rPr>
    </w:lvl>
    <w:lvl w:ilvl="8">
      <w:start w:val="1"/>
      <w:numFmt w:val="decimal"/>
      <w:suff w:val="nothing"/>
      <w:lvlText w:val=""/>
      <w:lvlJc w:val="left"/>
      <w:rPr>
        <w:rFonts w:ascii="한양신명조" w:eastAsia="휴먼명조" w:hAnsi="한양신명조"/>
        <w:color w:val="000000"/>
        <w:spacing w:val="-10"/>
        <w:w w:val="95"/>
        <w:sz w:val="22"/>
      </w:rPr>
    </w:lvl>
  </w:abstractNum>
  <w:abstractNum w:abstractNumId="5" w15:restartNumberingAfterBreak="0">
    <w:nsid w:val="624419B1"/>
    <w:multiLevelType w:val="multilevel"/>
    <w:tmpl w:val="9252DB0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양신명조" w:eastAsia="휴먼명조" w:hAnsi="한양신명조"/>
        <w:color w:val="000000"/>
        <w:spacing w:val="-10"/>
        <w:w w:val="95"/>
        <w:sz w:val="22"/>
      </w:rPr>
    </w:lvl>
    <w:lvl w:ilvl="8">
      <w:start w:val="1"/>
      <w:numFmt w:val="decimal"/>
      <w:suff w:val="nothing"/>
      <w:lvlText w:val=""/>
      <w:lvlJc w:val="left"/>
      <w:rPr>
        <w:rFonts w:ascii="한양신명조" w:eastAsia="휴먼명조" w:hAnsi="한양신명조"/>
        <w:color w:val="000000"/>
        <w:spacing w:val="-10"/>
        <w:w w:val="95"/>
        <w:sz w:val="22"/>
      </w:rPr>
    </w:lvl>
  </w:abstractNum>
  <w:abstractNum w:abstractNumId="6" w15:restartNumberingAfterBreak="0">
    <w:nsid w:val="7C52361E"/>
    <w:multiLevelType w:val="multilevel"/>
    <w:tmpl w:val="9DA65D5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양신명조" w:eastAsia="휴먼명조" w:hAnsi="한양신명조"/>
        <w:color w:val="000000"/>
        <w:spacing w:val="-10"/>
        <w:w w:val="95"/>
        <w:sz w:val="22"/>
      </w:rPr>
    </w:lvl>
    <w:lvl w:ilvl="8">
      <w:start w:val="1"/>
      <w:numFmt w:val="decimal"/>
      <w:suff w:val="nothing"/>
      <w:lvlText w:val=""/>
      <w:lvlJc w:val="left"/>
      <w:rPr>
        <w:rFonts w:ascii="한양신명조" w:eastAsia="휴먼명조" w:hAnsi="한양신명조"/>
        <w:color w:val="000000"/>
        <w:spacing w:val="-10"/>
        <w:w w:val="95"/>
        <w:sz w:val="22"/>
      </w:r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CC"/>
    <w:rsid w:val="0000207A"/>
    <w:rsid w:val="0055273F"/>
    <w:rsid w:val="00A63ECC"/>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3737"/>
  <w15:docId w15:val="{E11D3FA9-9CC7-9546-9E2E-5CCCC564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Batang" w:eastAsia="Batang"/>
      <w:color w:val="000000"/>
      <w:sz w:val="20"/>
      <w:shd w:val="clear" w:color="000000"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본문"/>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300"/>
      <w:jc w:val="both"/>
      <w:textAlignment w:val="baseline"/>
    </w:pPr>
    <w:rPr>
      <w:rFonts w:ascii="Batang" w:eastAsia="Batang"/>
      <w:color w:val="000000"/>
      <w:sz w:val="2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200"/>
      <w:jc w:val="both"/>
      <w:textAlignment w:val="baseline"/>
      <w:outlineLvl w:val="0"/>
    </w:pPr>
    <w:rPr>
      <w:rFonts w:ascii="Batang" w:eastAsia="Batang"/>
      <w:color w:val="000000"/>
      <w:sz w:val="2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400"/>
      <w:jc w:val="both"/>
      <w:textAlignment w:val="baseline"/>
      <w:outlineLvl w:val="1"/>
    </w:pPr>
    <w:rPr>
      <w:rFonts w:ascii="Batang" w:eastAsia="Batang"/>
      <w:color w:val="000000"/>
      <w:sz w:val="2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600"/>
      <w:jc w:val="both"/>
      <w:textAlignment w:val="baseline"/>
      <w:outlineLvl w:val="2"/>
    </w:pPr>
    <w:rPr>
      <w:rFonts w:ascii="Batang" w:eastAsia="Batang"/>
      <w:color w:val="000000"/>
      <w:sz w:val="2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800"/>
      <w:jc w:val="both"/>
      <w:textAlignment w:val="baseline"/>
      <w:outlineLvl w:val="3"/>
    </w:pPr>
    <w:rPr>
      <w:rFonts w:ascii="Batang" w:eastAsia="Batang"/>
      <w:color w:val="000000"/>
      <w:sz w:val="2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000"/>
      <w:jc w:val="both"/>
      <w:textAlignment w:val="baseline"/>
      <w:outlineLvl w:val="4"/>
    </w:pPr>
    <w:rPr>
      <w:rFonts w:ascii="Batang" w:eastAsia="Batang"/>
      <w:color w:val="000000"/>
      <w:sz w:val="2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200"/>
      <w:jc w:val="both"/>
      <w:textAlignment w:val="baseline"/>
      <w:outlineLvl w:val="5"/>
    </w:pPr>
    <w:rPr>
      <w:rFonts w:ascii="Batang" w:eastAsia="Batang"/>
      <w:color w:val="000000"/>
      <w:sz w:val="2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400"/>
      <w:jc w:val="both"/>
      <w:textAlignment w:val="baseline"/>
      <w:outlineLvl w:val="6"/>
    </w:pPr>
    <w:rPr>
      <w:rFonts w:ascii="Batang" w:eastAsia="Batang"/>
      <w:color w:val="000000"/>
      <w:sz w:val="20"/>
    </w:rPr>
  </w:style>
  <w:style w:type="paragraph" w:customStyle="1" w:styleId="a0">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Gulim" w:eastAsia="Gulim"/>
      <w:color w:val="000000"/>
      <w:sz w:val="20"/>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both"/>
      <w:textAlignment w:val="baseline"/>
    </w:pPr>
    <w:rPr>
      <w:rFonts w:ascii="Gulim" w:eastAsia="Gulim"/>
      <w:color w:val="000000"/>
      <w:sz w:val="18"/>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Batang" w:eastAsia="Batang"/>
      <w:color w:val="000000"/>
      <w:spacing w:val="-4"/>
      <w:w w:val="95"/>
      <w:sz w:val="18"/>
    </w:rPr>
  </w:style>
  <w:style w:type="paragraph" w:customStyle="1" w:styleId="a3">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Batang" w:eastAsia="Batang"/>
      <w:color w:val="000000"/>
      <w:spacing w:val="-4"/>
      <w:w w:val="95"/>
      <w:sz w:val="18"/>
    </w:rPr>
  </w:style>
  <w:style w:type="paragraph" w:customStyle="1" w:styleId="a4">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Gulim" w:eastAsia="Gulim"/>
      <w:color w:val="000000"/>
      <w:spacing w:val="-4"/>
      <w:w w:val="95"/>
      <w:sz w:val="18"/>
    </w:rPr>
  </w:style>
  <w:style w:type="paragraph" w:customStyle="1" w:styleId="a5">
    <w:name w:val="하이픈"/>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44" w:lineRule="auto"/>
      <w:ind w:left="700" w:hanging="168"/>
      <w:jc w:val="both"/>
      <w:textAlignment w:val="baseline"/>
    </w:pPr>
    <w:rPr>
      <w:rFonts w:ascii="Times New Roman" w:eastAsia="-윤명조120"/>
      <w:color w:val="000000"/>
      <w:spacing w:val="-6"/>
      <w:w w:val="97"/>
    </w:rPr>
  </w:style>
  <w:style w:type="paragraph" w:customStyle="1" w:styleId="a6">
    <w:name w:val="가)"/>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160" w:line="384" w:lineRule="auto"/>
      <w:ind w:left="699" w:hanging="399"/>
      <w:jc w:val="both"/>
      <w:textAlignment w:val="baseline"/>
    </w:pPr>
    <w:rPr>
      <w:rFonts w:ascii="산돌명조 M" w:eastAsia="산돌명조 M"/>
      <w:color w:val="000000"/>
      <w:spacing w:val="-6"/>
      <w:w w:val="95"/>
      <w:sz w:val="26"/>
    </w:rPr>
  </w:style>
  <w:style w:type="paragraph" w:customStyle="1" w:styleId="a7">
    <w:name w:val="동그라미"/>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line="408" w:lineRule="auto"/>
      <w:ind w:left="458"/>
      <w:jc w:val="both"/>
      <w:textAlignment w:val="baseline"/>
    </w:pPr>
    <w:rPr>
      <w:rFonts w:ascii="Haansoft Batang" w:eastAsia="Haansoft Batang"/>
      <w:color w:val="000000"/>
      <w:shd w:val="clear" w:color="000000" w:fill="auto"/>
    </w:rPr>
  </w:style>
  <w:style w:type="paragraph" w:customStyle="1" w:styleId="a8">
    <w:name w:val="표밑"/>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36" w:lineRule="auto"/>
      <w:ind w:left="2380" w:hanging="2380"/>
      <w:jc w:val="both"/>
      <w:textAlignment w:val="baseline"/>
    </w:pPr>
    <w:rPr>
      <w:rFonts w:ascii="한양중고딕" w:eastAsia="한양중고딕"/>
      <w:color w:val="000000"/>
      <w:spacing w:val="-12"/>
    </w:rPr>
  </w:style>
  <w:style w:type="paragraph" w:customStyle="1" w:styleId="10">
    <w:name w:val="1)"/>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before="80" w:line="420" w:lineRule="auto"/>
      <w:ind w:left="300"/>
      <w:jc w:val="both"/>
      <w:textAlignment w:val="baseline"/>
    </w:pPr>
    <w:rPr>
      <w:rFonts w:ascii="산돌명조 L" w:eastAsia="산돌명조 L"/>
      <w:color w:val="000000"/>
      <w:spacing w:val="-2"/>
      <w:w w:val="98"/>
    </w:rPr>
  </w:style>
  <w:style w:type="paragraph" w:customStyle="1" w:styleId="CRC-">
    <w:name w:val="CRC-보고서본문"/>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32" w:lineRule="auto"/>
      <w:ind w:left="338" w:hanging="338"/>
      <w:jc w:val="both"/>
      <w:textAlignment w:val="baseline"/>
    </w:pPr>
    <w:rPr>
      <w:rFonts w:ascii="HCI Tulip" w:eastAsia="휴먼명조"/>
      <w:color w:val="000000"/>
      <w:spacing w:val="-11"/>
      <w:w w:val="9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2DC295-A5B5-452B-B450-CBD8A9215E07}"/>
</file>

<file path=customXml/itemProps2.xml><?xml version="1.0" encoding="utf-8"?>
<ds:datastoreItem xmlns:ds="http://schemas.openxmlformats.org/officeDocument/2006/customXml" ds:itemID="{797527B7-51D3-4D54-A2CB-2E72A664D21A}"/>
</file>

<file path=customXml/itemProps3.xml><?xml version="1.0" encoding="utf-8"?>
<ds:datastoreItem xmlns:ds="http://schemas.openxmlformats.org/officeDocument/2006/customXml" ds:itemID="{CEA8244D-057B-4B45-92FC-D32B368112FF}"/>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제2기 인권NAP 권고초안</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제2기 인권NAP 권고초안</dc:title>
  <dc:creator>admin</dc:creator>
  <cp:lastModifiedBy>Monica NASCIMENTO e SILVA</cp:lastModifiedBy>
  <cp:revision>2</cp:revision>
  <dcterms:created xsi:type="dcterms:W3CDTF">2020-11-13T15:58:00Z</dcterms:created>
  <dcterms:modified xsi:type="dcterms:W3CDTF">2020-11-13T15:58:00Z</dcterms:modified>
  <cp:version>0501.0001.10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