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FA97" w14:textId="6F3937CF" w:rsidR="00FF18D1" w:rsidRPr="00ED2D32" w:rsidRDefault="00FF18D1" w:rsidP="00EC08F2">
      <w:pPr>
        <w:autoSpaceDE w:val="0"/>
        <w:autoSpaceDN w:val="0"/>
        <w:adjustRightInd w:val="0"/>
        <w:spacing w:line="480" w:lineRule="auto"/>
        <w:jc w:val="center"/>
        <w:rPr>
          <w:rFonts w:ascii="Times New Roman" w:hAnsi="Times New Roman"/>
          <w:b/>
          <w:bCs/>
          <w:sz w:val="24"/>
          <w:szCs w:val="24"/>
        </w:rPr>
      </w:pPr>
      <w:r w:rsidRPr="00ED2D32">
        <w:rPr>
          <w:rFonts w:ascii="Times New Roman" w:hAnsi="Times New Roman"/>
          <w:b/>
          <w:bCs/>
          <w:sz w:val="24"/>
          <w:szCs w:val="24"/>
        </w:rPr>
        <w:t>SINGAPORE’S COMMENTS TO THE DRAFT GENERAL COMMENT NO. 25</w:t>
      </w:r>
      <w:r w:rsidR="00D5207A">
        <w:rPr>
          <w:rFonts w:ascii="Times New Roman" w:hAnsi="Times New Roman"/>
          <w:b/>
          <w:bCs/>
          <w:sz w:val="24"/>
          <w:szCs w:val="24"/>
        </w:rPr>
        <w:t xml:space="preserve"> ON</w:t>
      </w:r>
    </w:p>
    <w:p w14:paraId="3F91152D" w14:textId="728AA86F" w:rsidR="00D5207A" w:rsidRPr="00EC08F2" w:rsidRDefault="00FF18D1" w:rsidP="00EC08F2">
      <w:pPr>
        <w:autoSpaceDE w:val="0"/>
        <w:autoSpaceDN w:val="0"/>
        <w:adjustRightInd w:val="0"/>
        <w:spacing w:line="480" w:lineRule="auto"/>
        <w:jc w:val="center"/>
        <w:rPr>
          <w:rFonts w:ascii="Times New Roman" w:hAnsi="Times New Roman"/>
          <w:b/>
          <w:bCs/>
          <w:sz w:val="24"/>
          <w:szCs w:val="24"/>
        </w:rPr>
      </w:pPr>
      <w:r w:rsidRPr="00ED2D32">
        <w:rPr>
          <w:rFonts w:ascii="Times New Roman" w:hAnsi="Times New Roman"/>
          <w:b/>
          <w:bCs/>
          <w:sz w:val="24"/>
          <w:szCs w:val="24"/>
        </w:rPr>
        <w:t>CHILDREN’S RIGHTS IN RELATION TO THE DIGITAL ENVIRONMENT</w:t>
      </w:r>
    </w:p>
    <w:p w14:paraId="7E0523BD" w14:textId="77777777" w:rsidR="00EC08F2" w:rsidRDefault="00EC08F2" w:rsidP="00EC08F2">
      <w:pPr>
        <w:spacing w:line="480" w:lineRule="auto"/>
        <w:ind w:firstLine="720"/>
        <w:jc w:val="both"/>
        <w:rPr>
          <w:rFonts w:ascii="Times New Roman" w:hAnsi="Times New Roman"/>
          <w:bCs/>
          <w:sz w:val="24"/>
          <w:szCs w:val="24"/>
        </w:rPr>
      </w:pPr>
    </w:p>
    <w:p w14:paraId="58F39495" w14:textId="4C6C9E63" w:rsidR="008B2A9D" w:rsidRDefault="005E6B1B" w:rsidP="009A4EE2">
      <w:pPr>
        <w:spacing w:after="240" w:line="480" w:lineRule="auto"/>
        <w:ind w:firstLine="720"/>
        <w:jc w:val="both"/>
        <w:rPr>
          <w:rFonts w:ascii="Times New Roman" w:hAnsi="Times New Roman"/>
          <w:bCs/>
          <w:sz w:val="24"/>
          <w:szCs w:val="24"/>
        </w:rPr>
      </w:pPr>
      <w:r w:rsidRPr="00ED2D32">
        <w:rPr>
          <w:rFonts w:ascii="Times New Roman" w:hAnsi="Times New Roman"/>
          <w:bCs/>
          <w:sz w:val="24"/>
          <w:szCs w:val="24"/>
        </w:rPr>
        <w:t xml:space="preserve">Singapore </w:t>
      </w:r>
      <w:r w:rsidR="00ED2D32">
        <w:rPr>
          <w:rFonts w:ascii="Times New Roman" w:hAnsi="Times New Roman"/>
          <w:bCs/>
          <w:sz w:val="24"/>
          <w:szCs w:val="24"/>
        </w:rPr>
        <w:t>appreciates the opportunity to provide comments to</w:t>
      </w:r>
      <w:r w:rsidRPr="00ED2D32">
        <w:rPr>
          <w:rFonts w:ascii="Times New Roman" w:hAnsi="Times New Roman"/>
          <w:bCs/>
          <w:sz w:val="24"/>
          <w:szCs w:val="24"/>
        </w:rPr>
        <w:t xml:space="preserve"> the Committee </w:t>
      </w:r>
      <w:r w:rsidR="00ED2D32">
        <w:rPr>
          <w:rFonts w:ascii="Times New Roman" w:hAnsi="Times New Roman"/>
          <w:bCs/>
          <w:sz w:val="24"/>
          <w:szCs w:val="24"/>
        </w:rPr>
        <w:t xml:space="preserve">on the Rights of the Child (“the Committee”) on its draft </w:t>
      </w:r>
      <w:r w:rsidRPr="00ED2D32">
        <w:rPr>
          <w:rFonts w:ascii="Times New Roman" w:hAnsi="Times New Roman"/>
          <w:bCs/>
          <w:sz w:val="24"/>
          <w:szCs w:val="24"/>
        </w:rPr>
        <w:t xml:space="preserve">General Comment on </w:t>
      </w:r>
      <w:r w:rsidR="00ED2D32">
        <w:rPr>
          <w:rFonts w:ascii="Times New Roman" w:hAnsi="Times New Roman"/>
          <w:bCs/>
          <w:sz w:val="24"/>
          <w:szCs w:val="24"/>
        </w:rPr>
        <w:t>c</w:t>
      </w:r>
      <w:r w:rsidRPr="00ED2D32">
        <w:rPr>
          <w:rFonts w:ascii="Times New Roman" w:hAnsi="Times New Roman"/>
          <w:bCs/>
          <w:sz w:val="24"/>
          <w:szCs w:val="24"/>
        </w:rPr>
        <w:t xml:space="preserve">hildren’s </w:t>
      </w:r>
      <w:r w:rsidR="00ED2D32">
        <w:rPr>
          <w:rFonts w:ascii="Times New Roman" w:hAnsi="Times New Roman"/>
          <w:bCs/>
          <w:sz w:val="24"/>
          <w:szCs w:val="24"/>
        </w:rPr>
        <w:t>r</w:t>
      </w:r>
      <w:r w:rsidRPr="00ED2D32">
        <w:rPr>
          <w:rFonts w:ascii="Times New Roman" w:hAnsi="Times New Roman"/>
          <w:bCs/>
          <w:sz w:val="24"/>
          <w:szCs w:val="24"/>
        </w:rPr>
        <w:t xml:space="preserve">ights in </w:t>
      </w:r>
      <w:r w:rsidR="00ED2D32">
        <w:rPr>
          <w:rFonts w:ascii="Times New Roman" w:hAnsi="Times New Roman"/>
          <w:bCs/>
          <w:sz w:val="24"/>
          <w:szCs w:val="24"/>
        </w:rPr>
        <w:t>r</w:t>
      </w:r>
      <w:r w:rsidRPr="00ED2D32">
        <w:rPr>
          <w:rFonts w:ascii="Times New Roman" w:hAnsi="Times New Roman"/>
          <w:bCs/>
          <w:sz w:val="24"/>
          <w:szCs w:val="24"/>
        </w:rPr>
        <w:t xml:space="preserve">elation to the </w:t>
      </w:r>
      <w:r w:rsidR="00ED2D32">
        <w:rPr>
          <w:rFonts w:ascii="Times New Roman" w:hAnsi="Times New Roman"/>
          <w:bCs/>
          <w:sz w:val="24"/>
          <w:szCs w:val="24"/>
        </w:rPr>
        <w:t>d</w:t>
      </w:r>
      <w:r w:rsidRPr="00ED2D32">
        <w:rPr>
          <w:rFonts w:ascii="Times New Roman" w:hAnsi="Times New Roman"/>
          <w:bCs/>
          <w:sz w:val="24"/>
          <w:szCs w:val="24"/>
        </w:rPr>
        <w:t xml:space="preserve">igital </w:t>
      </w:r>
      <w:r w:rsidR="00ED2D32">
        <w:rPr>
          <w:rFonts w:ascii="Times New Roman" w:hAnsi="Times New Roman"/>
          <w:bCs/>
          <w:sz w:val="24"/>
          <w:szCs w:val="24"/>
        </w:rPr>
        <w:t>e</w:t>
      </w:r>
      <w:r w:rsidRPr="00ED2D32">
        <w:rPr>
          <w:rFonts w:ascii="Times New Roman" w:hAnsi="Times New Roman"/>
          <w:bCs/>
          <w:sz w:val="24"/>
          <w:szCs w:val="24"/>
        </w:rPr>
        <w:t xml:space="preserve">nvironment. </w:t>
      </w:r>
    </w:p>
    <w:p w14:paraId="24D19AA1" w14:textId="77777777" w:rsidR="00F50028" w:rsidRPr="00ED2D32" w:rsidRDefault="00F50028" w:rsidP="00F50028">
      <w:pPr>
        <w:pStyle w:val="ListParagraph"/>
        <w:spacing w:after="240" w:line="480" w:lineRule="auto"/>
        <w:ind w:left="0"/>
        <w:jc w:val="both"/>
      </w:pPr>
      <w:r>
        <w:rPr>
          <w:rFonts w:ascii="Times New Roman" w:hAnsi="Times New Roman"/>
          <w:b/>
          <w:bCs/>
          <w:sz w:val="24"/>
          <w:szCs w:val="24"/>
        </w:rPr>
        <w:t xml:space="preserve">General Interpretation </w:t>
      </w:r>
    </w:p>
    <w:p w14:paraId="50493DB8" w14:textId="50E79367" w:rsidR="00F50028" w:rsidRPr="00F50028" w:rsidRDefault="00F50028" w:rsidP="00F50028">
      <w:pPr>
        <w:pStyle w:val="ListParagraph"/>
        <w:numPr>
          <w:ilvl w:val="0"/>
          <w:numId w:val="2"/>
        </w:numPr>
        <w:spacing w:after="240" w:line="480" w:lineRule="auto"/>
        <w:ind w:left="0" w:firstLine="0"/>
        <w:jc w:val="both"/>
        <w:rPr>
          <w:rFonts w:ascii="Times New Roman" w:hAnsi="Times New Roman"/>
          <w:b/>
          <w:bCs/>
          <w:sz w:val="24"/>
          <w:szCs w:val="24"/>
        </w:rPr>
      </w:pPr>
      <w:r>
        <w:rPr>
          <w:rFonts w:ascii="Times New Roman" w:hAnsi="Times New Roman"/>
          <w:sz w:val="24"/>
          <w:szCs w:val="24"/>
        </w:rPr>
        <w:t xml:space="preserve">Singapore notes that the General Comment serves to provide guidance to States to ensure full compliance with obligations under the Convention and its Optional Protocols </w:t>
      </w:r>
      <w:proofErr w:type="gramStart"/>
      <w:r>
        <w:rPr>
          <w:rFonts w:ascii="Times New Roman" w:hAnsi="Times New Roman"/>
          <w:sz w:val="24"/>
          <w:szCs w:val="24"/>
        </w:rPr>
        <w:t>in light of</w:t>
      </w:r>
      <w:proofErr w:type="gramEnd"/>
      <w:r>
        <w:rPr>
          <w:rFonts w:ascii="Times New Roman" w:hAnsi="Times New Roman"/>
          <w:sz w:val="24"/>
          <w:szCs w:val="24"/>
        </w:rPr>
        <w:t xml:space="preserve"> the opportunities, risks, and challenges for children’s rights in the digital environment (</w:t>
      </w:r>
      <w:r w:rsidRPr="009A4EE2">
        <w:rPr>
          <w:rFonts w:ascii="Times New Roman" w:hAnsi="Times New Roman"/>
          <w:sz w:val="24"/>
          <w:szCs w:val="24"/>
          <w:u w:val="single"/>
        </w:rPr>
        <w:t>paragraph 8</w:t>
      </w:r>
      <w:r>
        <w:rPr>
          <w:rFonts w:ascii="Times New Roman" w:hAnsi="Times New Roman"/>
          <w:sz w:val="24"/>
          <w:szCs w:val="24"/>
        </w:rPr>
        <w:t xml:space="preserve"> of the General Comment). Singapore will interpret the General Comment by taking into consideration Singapore’s reservations and declarations made under the Convention. Specifically, </w:t>
      </w:r>
      <w:r w:rsidRPr="0030388A">
        <w:rPr>
          <w:rFonts w:ascii="Times New Roman" w:hAnsi="Times New Roman"/>
          <w:color w:val="000000"/>
          <w:sz w:val="24"/>
          <w:szCs w:val="24"/>
        </w:rPr>
        <w:t xml:space="preserve">Singapore </w:t>
      </w:r>
      <w:r>
        <w:rPr>
          <w:rFonts w:ascii="Times New Roman" w:hAnsi="Times New Roman"/>
          <w:color w:val="000000"/>
          <w:sz w:val="24"/>
          <w:szCs w:val="24"/>
        </w:rPr>
        <w:t xml:space="preserve">will </w:t>
      </w:r>
      <w:r w:rsidRPr="0030388A">
        <w:rPr>
          <w:rFonts w:ascii="Times New Roman" w:hAnsi="Times New Roman"/>
          <w:color w:val="000000"/>
          <w:sz w:val="24"/>
          <w:szCs w:val="24"/>
        </w:rPr>
        <w:t xml:space="preserve">consider that a child’s rights as defined in the Convention, in particular the rights defined in </w:t>
      </w:r>
      <w:r>
        <w:rPr>
          <w:rFonts w:ascii="Times New Roman" w:hAnsi="Times New Roman"/>
          <w:color w:val="000000"/>
          <w:sz w:val="24"/>
          <w:szCs w:val="24"/>
        </w:rPr>
        <w:t>A</w:t>
      </w:r>
      <w:r w:rsidRPr="0030388A">
        <w:rPr>
          <w:rFonts w:ascii="Times New Roman" w:hAnsi="Times New Roman"/>
          <w:color w:val="000000"/>
          <w:sz w:val="24"/>
          <w:szCs w:val="24"/>
        </w:rPr>
        <w:t>rticles 12-17</w:t>
      </w:r>
      <w:r>
        <w:rPr>
          <w:rFonts w:ascii="Times New Roman" w:hAnsi="Times New Roman"/>
          <w:color w:val="000000"/>
          <w:sz w:val="24"/>
          <w:szCs w:val="24"/>
        </w:rPr>
        <w:t xml:space="preserve"> (including right to freedom of expression and right to privacy)</w:t>
      </w:r>
      <w:r w:rsidRPr="0030388A">
        <w:rPr>
          <w:rFonts w:ascii="Times New Roman" w:hAnsi="Times New Roman"/>
          <w:color w:val="000000"/>
          <w:sz w:val="24"/>
          <w:szCs w:val="24"/>
        </w:rPr>
        <w:t xml:space="preserve">, shall in accordance to Articles 3 and 5 be exercised with respect </w:t>
      </w:r>
      <w:r w:rsidR="0063175C">
        <w:rPr>
          <w:rFonts w:ascii="Times New Roman" w:hAnsi="Times New Roman"/>
          <w:color w:val="000000"/>
          <w:sz w:val="24"/>
          <w:szCs w:val="24"/>
        </w:rPr>
        <w:t>for</w:t>
      </w:r>
      <w:r w:rsidR="0063175C" w:rsidRPr="0030388A">
        <w:rPr>
          <w:rFonts w:ascii="Times New Roman" w:hAnsi="Times New Roman"/>
          <w:color w:val="000000"/>
          <w:sz w:val="24"/>
          <w:szCs w:val="24"/>
        </w:rPr>
        <w:t xml:space="preserve"> </w:t>
      </w:r>
      <w:r w:rsidRPr="0030388A">
        <w:rPr>
          <w:rFonts w:ascii="Times New Roman" w:hAnsi="Times New Roman"/>
          <w:color w:val="000000"/>
          <w:sz w:val="24"/>
          <w:szCs w:val="24"/>
        </w:rPr>
        <w:t>the authority of parents, schools, and other persons who are entrusted with the care of the child and in the best interests of the child and in accordance with the customs, values, and religions of Singapore’s multi-racial and multi-religious society regarding the place of the child within and outside the family.</w:t>
      </w:r>
    </w:p>
    <w:p w14:paraId="73FCD1EA" w14:textId="21EAA6D6" w:rsidR="0063175C" w:rsidRPr="001E2B6E" w:rsidRDefault="001E2B6E" w:rsidP="001E2B6E">
      <w:pPr>
        <w:spacing w:after="240" w:line="480" w:lineRule="auto"/>
        <w:jc w:val="both"/>
        <w:rPr>
          <w:rFonts w:ascii="Times New Roman" w:hAnsi="Times New Roman"/>
          <w:b/>
          <w:sz w:val="24"/>
          <w:szCs w:val="24"/>
        </w:rPr>
      </w:pPr>
      <w:r>
        <w:rPr>
          <w:rFonts w:ascii="Times New Roman" w:hAnsi="Times New Roman"/>
          <w:b/>
          <w:sz w:val="24"/>
          <w:szCs w:val="24"/>
        </w:rPr>
        <w:t>Comments and Suggestions</w:t>
      </w:r>
    </w:p>
    <w:p w14:paraId="27CDD21B" w14:textId="2BFEF147" w:rsidR="008B2A9D" w:rsidRPr="0030388A" w:rsidRDefault="008B2A9D" w:rsidP="009A4EE2">
      <w:pPr>
        <w:pStyle w:val="ListParagraph"/>
        <w:numPr>
          <w:ilvl w:val="0"/>
          <w:numId w:val="2"/>
        </w:numPr>
        <w:spacing w:after="240" w:line="480" w:lineRule="auto"/>
        <w:ind w:left="0" w:firstLine="0"/>
        <w:jc w:val="both"/>
      </w:pPr>
      <w:r w:rsidRPr="008B2A9D">
        <w:rPr>
          <w:rFonts w:ascii="Times New Roman" w:hAnsi="Times New Roman"/>
          <w:bCs/>
          <w:sz w:val="24"/>
          <w:szCs w:val="24"/>
        </w:rPr>
        <w:t>The Singapore Government is</w:t>
      </w:r>
      <w:r w:rsidRPr="008B2A9D">
        <w:rPr>
          <w:rFonts w:ascii="Times New Roman" w:hAnsi="Times New Roman" w:cs="Times New Roman"/>
          <w:bCs/>
          <w:sz w:val="24"/>
          <w:szCs w:val="24"/>
        </w:rPr>
        <w:t xml:space="preserve"> fully committed to</w:t>
      </w:r>
      <w:r w:rsidRPr="008B2A9D">
        <w:rPr>
          <w:rFonts w:ascii="Times New Roman" w:hAnsi="Times New Roman"/>
          <w:bCs/>
          <w:sz w:val="24"/>
          <w:szCs w:val="24"/>
        </w:rPr>
        <w:t xml:space="preserve"> safeguarding the interests and well-being of children in the digital realm. </w:t>
      </w:r>
      <w:r w:rsidR="006D58BA">
        <w:rPr>
          <w:rFonts w:ascii="Times New Roman" w:hAnsi="Times New Roman"/>
          <w:bCs/>
          <w:sz w:val="24"/>
          <w:szCs w:val="24"/>
        </w:rPr>
        <w:t>Even as</w:t>
      </w:r>
      <w:r w:rsidR="006D58BA" w:rsidRPr="008B2A9D">
        <w:rPr>
          <w:rFonts w:ascii="Times New Roman" w:hAnsi="Times New Roman"/>
          <w:bCs/>
          <w:sz w:val="24"/>
          <w:szCs w:val="24"/>
        </w:rPr>
        <w:t xml:space="preserve"> </w:t>
      </w:r>
      <w:r w:rsidRPr="008B2A9D">
        <w:rPr>
          <w:rFonts w:ascii="Times New Roman" w:hAnsi="Times New Roman"/>
          <w:bCs/>
          <w:sz w:val="24"/>
          <w:szCs w:val="24"/>
        </w:rPr>
        <w:t>Singapore agrees with the Committee that a broad range of legislative, administrative and other measures is required (</w:t>
      </w:r>
      <w:r w:rsidRPr="008B2A9D">
        <w:rPr>
          <w:rFonts w:ascii="Times New Roman" w:hAnsi="Times New Roman"/>
          <w:bCs/>
          <w:sz w:val="24"/>
          <w:szCs w:val="24"/>
          <w:u w:val="single"/>
        </w:rPr>
        <w:t>paragraph 23</w:t>
      </w:r>
      <w:r w:rsidRPr="008B2A9D">
        <w:rPr>
          <w:rFonts w:ascii="Times New Roman" w:hAnsi="Times New Roman"/>
          <w:bCs/>
          <w:sz w:val="24"/>
          <w:szCs w:val="24"/>
        </w:rPr>
        <w:t xml:space="preserve"> of the </w:t>
      </w:r>
      <w:r w:rsidRPr="008B2A9D">
        <w:rPr>
          <w:rFonts w:ascii="Times New Roman" w:hAnsi="Times New Roman"/>
          <w:bCs/>
          <w:sz w:val="24"/>
          <w:szCs w:val="24"/>
        </w:rPr>
        <w:lastRenderedPageBreak/>
        <w:t>draft General Comment), we wish to raise specific comments and suggestions for the Committee’s consideration.</w:t>
      </w:r>
      <w:r>
        <w:t xml:space="preserve"> </w:t>
      </w:r>
    </w:p>
    <w:p w14:paraId="4065BB74" w14:textId="20A9A568" w:rsidR="00B601AA" w:rsidRPr="009A4EE2" w:rsidRDefault="00B601AA" w:rsidP="009A4EE2">
      <w:pPr>
        <w:pStyle w:val="ListParagraph"/>
        <w:spacing w:after="240" w:line="480" w:lineRule="auto"/>
        <w:ind w:left="0"/>
        <w:jc w:val="both"/>
        <w:rPr>
          <w:rFonts w:ascii="Times New Roman" w:hAnsi="Times New Roman"/>
          <w:b/>
          <w:i/>
          <w:iCs/>
          <w:sz w:val="24"/>
          <w:szCs w:val="24"/>
          <w:lang w:val="en-GB"/>
        </w:rPr>
      </w:pPr>
      <w:r w:rsidRPr="009A4EE2">
        <w:rPr>
          <w:rFonts w:ascii="Times New Roman" w:hAnsi="Times New Roman" w:cs="Times New Roman"/>
          <w:b/>
          <w:i/>
          <w:iCs/>
          <w:sz w:val="24"/>
          <w:szCs w:val="24"/>
        </w:rPr>
        <w:t>Part V. General measures of implementation</w:t>
      </w:r>
    </w:p>
    <w:p w14:paraId="2484C4B9" w14:textId="2CB17A96" w:rsidR="00AE2168" w:rsidRPr="009A4EE2" w:rsidRDefault="00AE2168" w:rsidP="009A4EE2">
      <w:pPr>
        <w:pStyle w:val="ListParagraph"/>
        <w:numPr>
          <w:ilvl w:val="0"/>
          <w:numId w:val="2"/>
        </w:numPr>
        <w:spacing w:after="240" w:line="480" w:lineRule="auto"/>
        <w:ind w:left="0" w:firstLine="0"/>
        <w:jc w:val="both"/>
        <w:rPr>
          <w:rFonts w:ascii="Times New Roman" w:hAnsi="Times New Roman"/>
          <w:sz w:val="24"/>
          <w:szCs w:val="24"/>
          <w:lang w:val="en-GB"/>
        </w:rPr>
      </w:pPr>
      <w:r w:rsidRPr="009A4EE2">
        <w:rPr>
          <w:rFonts w:ascii="Times New Roman" w:hAnsi="Times New Roman"/>
          <w:sz w:val="24"/>
          <w:szCs w:val="24"/>
          <w:u w:val="single"/>
          <w:lang w:val="en-GB"/>
        </w:rPr>
        <w:t>Para</w:t>
      </w:r>
      <w:r w:rsidR="00696B47" w:rsidRPr="009A4EE2">
        <w:rPr>
          <w:rFonts w:ascii="Times New Roman" w:hAnsi="Times New Roman"/>
          <w:sz w:val="24"/>
          <w:szCs w:val="24"/>
          <w:u w:val="single"/>
          <w:lang w:val="en-GB"/>
        </w:rPr>
        <w:t>graph</w:t>
      </w:r>
      <w:r w:rsidRPr="009A4EE2">
        <w:rPr>
          <w:rFonts w:ascii="Times New Roman" w:hAnsi="Times New Roman"/>
          <w:sz w:val="24"/>
          <w:szCs w:val="24"/>
          <w:u w:val="single"/>
          <w:lang w:val="en-GB"/>
        </w:rPr>
        <w:t xml:space="preserve"> 45</w:t>
      </w:r>
      <w:r w:rsidRPr="0030388A">
        <w:rPr>
          <w:rFonts w:ascii="Times New Roman" w:hAnsi="Times New Roman"/>
          <w:sz w:val="24"/>
          <w:szCs w:val="24"/>
          <w:lang w:val="en-GB"/>
        </w:rPr>
        <w:t xml:space="preserve">: Singapore </w:t>
      </w:r>
      <w:r w:rsidR="00696B47">
        <w:rPr>
          <w:rFonts w:ascii="Times New Roman" w:hAnsi="Times New Roman"/>
          <w:sz w:val="24"/>
          <w:szCs w:val="24"/>
          <w:lang w:val="en-GB"/>
        </w:rPr>
        <w:t xml:space="preserve">notes the Committee’s </w:t>
      </w:r>
      <w:r w:rsidR="00352389">
        <w:rPr>
          <w:rFonts w:ascii="Times New Roman" w:hAnsi="Times New Roman"/>
          <w:sz w:val="24"/>
          <w:szCs w:val="24"/>
          <w:lang w:val="en-GB"/>
        </w:rPr>
        <w:t xml:space="preserve">draft </w:t>
      </w:r>
      <w:r w:rsidR="00696B47">
        <w:rPr>
          <w:rFonts w:ascii="Times New Roman" w:hAnsi="Times New Roman"/>
          <w:sz w:val="24"/>
          <w:szCs w:val="24"/>
          <w:lang w:val="en-GB"/>
        </w:rPr>
        <w:t xml:space="preserve">recommendation that “States should also provide for collective complaints, including class action and public interest litigation”. </w:t>
      </w:r>
      <w:r w:rsidR="00993124">
        <w:rPr>
          <w:rFonts w:ascii="Times New Roman" w:hAnsi="Times New Roman"/>
          <w:sz w:val="24"/>
          <w:szCs w:val="24"/>
          <w:lang w:val="en-GB"/>
        </w:rPr>
        <w:t>A</w:t>
      </w:r>
      <w:r w:rsidR="00993124" w:rsidRPr="0030388A">
        <w:rPr>
          <w:rFonts w:ascii="Times New Roman" w:hAnsi="Times New Roman"/>
          <w:sz w:val="24"/>
          <w:szCs w:val="24"/>
          <w:lang w:val="en-GB"/>
        </w:rPr>
        <w:t>s collective complaint mechanisms</w:t>
      </w:r>
      <w:r w:rsidR="000B3E89">
        <w:rPr>
          <w:rFonts w:ascii="Times New Roman" w:hAnsi="Times New Roman"/>
          <w:sz w:val="24"/>
          <w:szCs w:val="24"/>
          <w:lang w:val="en-GB"/>
        </w:rPr>
        <w:t xml:space="preserve"> may not necessarily </w:t>
      </w:r>
      <w:r w:rsidR="00993124" w:rsidRPr="0030388A">
        <w:rPr>
          <w:rFonts w:ascii="Times New Roman" w:hAnsi="Times New Roman"/>
          <w:sz w:val="24"/>
          <w:szCs w:val="24"/>
          <w:lang w:val="en-GB"/>
        </w:rPr>
        <w:t>provide effective recourse for violation of children’s rights relating to the digital environmen</w:t>
      </w:r>
      <w:r w:rsidR="00993124">
        <w:rPr>
          <w:rFonts w:ascii="Times New Roman" w:hAnsi="Times New Roman"/>
          <w:sz w:val="24"/>
          <w:szCs w:val="24"/>
          <w:lang w:val="en-GB"/>
        </w:rPr>
        <w:t xml:space="preserve">t, </w:t>
      </w:r>
      <w:r w:rsidR="00696B47">
        <w:rPr>
          <w:rFonts w:ascii="Times New Roman" w:hAnsi="Times New Roman"/>
          <w:sz w:val="24"/>
          <w:szCs w:val="24"/>
          <w:lang w:val="en-GB"/>
        </w:rPr>
        <w:t xml:space="preserve">Singapore suggests </w:t>
      </w:r>
      <w:r w:rsidRPr="0030388A">
        <w:rPr>
          <w:rFonts w:ascii="Times New Roman" w:hAnsi="Times New Roman"/>
          <w:sz w:val="24"/>
          <w:szCs w:val="24"/>
          <w:lang w:val="en-GB"/>
        </w:rPr>
        <w:t>amendment</w:t>
      </w:r>
      <w:r w:rsidR="00696B47">
        <w:rPr>
          <w:rFonts w:ascii="Times New Roman" w:hAnsi="Times New Roman"/>
          <w:sz w:val="24"/>
          <w:szCs w:val="24"/>
          <w:lang w:val="en-GB"/>
        </w:rPr>
        <w:t xml:space="preserve">s in </w:t>
      </w:r>
      <w:r w:rsidR="00696B47" w:rsidRPr="009A4EE2">
        <w:rPr>
          <w:rFonts w:ascii="Times New Roman" w:hAnsi="Times New Roman"/>
          <w:i/>
          <w:iCs/>
          <w:sz w:val="24"/>
          <w:szCs w:val="24"/>
          <w:lang w:val="en-GB"/>
        </w:rPr>
        <w:t>italics</w:t>
      </w:r>
      <w:r w:rsidR="00696B47">
        <w:rPr>
          <w:rFonts w:ascii="Times New Roman" w:hAnsi="Times New Roman"/>
          <w:sz w:val="24"/>
          <w:szCs w:val="24"/>
          <w:lang w:val="en-GB"/>
        </w:rPr>
        <w:t xml:space="preserve">: </w:t>
      </w:r>
      <w:r w:rsidRPr="009A4EE2">
        <w:rPr>
          <w:rFonts w:ascii="Times New Roman" w:hAnsi="Times New Roman"/>
          <w:sz w:val="24"/>
          <w:szCs w:val="24"/>
          <w:lang w:val="en-GB"/>
        </w:rPr>
        <w:t>“…</w:t>
      </w:r>
      <w:r w:rsidRPr="009A4EE2">
        <w:rPr>
          <w:rFonts w:ascii="Times New Roman" w:hAnsi="Times New Roman"/>
          <w:i/>
          <w:iCs/>
          <w:sz w:val="24"/>
          <w:szCs w:val="24"/>
          <w:lang w:val="en-GB"/>
        </w:rPr>
        <w:t>Where appropriate,</w:t>
      </w:r>
      <w:r w:rsidRPr="009A4EE2">
        <w:rPr>
          <w:rFonts w:ascii="Times New Roman" w:hAnsi="Times New Roman"/>
          <w:sz w:val="24"/>
          <w:szCs w:val="24"/>
          <w:lang w:val="en-GB"/>
        </w:rPr>
        <w:t xml:space="preserve"> States should also </w:t>
      </w:r>
      <w:r w:rsidRPr="009A4EE2">
        <w:rPr>
          <w:rFonts w:ascii="Times New Roman" w:hAnsi="Times New Roman"/>
          <w:i/>
          <w:iCs/>
          <w:sz w:val="24"/>
          <w:szCs w:val="24"/>
          <w:lang w:val="en-GB"/>
        </w:rPr>
        <w:t>consider providing</w:t>
      </w:r>
      <w:r w:rsidRPr="009A4EE2">
        <w:rPr>
          <w:rFonts w:ascii="Times New Roman" w:hAnsi="Times New Roman"/>
          <w:sz w:val="24"/>
          <w:szCs w:val="24"/>
          <w:lang w:val="en-GB"/>
        </w:rPr>
        <w:t xml:space="preserve"> for collective complaints, including class action and public interest litigation...”</w:t>
      </w:r>
      <w:r w:rsidR="009C20FA">
        <w:rPr>
          <w:rFonts w:ascii="Times New Roman" w:hAnsi="Times New Roman"/>
          <w:sz w:val="24"/>
          <w:szCs w:val="24"/>
          <w:lang w:val="en-GB"/>
        </w:rPr>
        <w:t>.</w:t>
      </w:r>
    </w:p>
    <w:p w14:paraId="65C5A12B" w14:textId="0BE33364" w:rsidR="00AE2168" w:rsidRPr="009A4EE2" w:rsidRDefault="00AE2168" w:rsidP="009A4EE2">
      <w:pPr>
        <w:pStyle w:val="ListParagraph"/>
        <w:numPr>
          <w:ilvl w:val="0"/>
          <w:numId w:val="2"/>
        </w:numPr>
        <w:spacing w:after="240" w:line="480" w:lineRule="auto"/>
        <w:ind w:left="0" w:firstLine="0"/>
        <w:jc w:val="both"/>
        <w:rPr>
          <w:rFonts w:ascii="Times New Roman" w:hAnsi="Times New Roman"/>
          <w:sz w:val="24"/>
          <w:szCs w:val="24"/>
          <w:lang w:val="en-GB"/>
        </w:rPr>
      </w:pPr>
      <w:r w:rsidRPr="009A4EE2">
        <w:rPr>
          <w:rFonts w:ascii="Times New Roman" w:hAnsi="Times New Roman"/>
          <w:sz w:val="24"/>
          <w:szCs w:val="24"/>
          <w:u w:val="single"/>
          <w:lang w:val="en-GB"/>
        </w:rPr>
        <w:t>Para</w:t>
      </w:r>
      <w:r w:rsidR="00696B47">
        <w:rPr>
          <w:rFonts w:ascii="Times New Roman" w:hAnsi="Times New Roman"/>
          <w:sz w:val="24"/>
          <w:szCs w:val="24"/>
          <w:u w:val="single"/>
          <w:lang w:val="en-GB"/>
        </w:rPr>
        <w:t>graph</w:t>
      </w:r>
      <w:r w:rsidRPr="009A4EE2">
        <w:rPr>
          <w:rFonts w:ascii="Times New Roman" w:hAnsi="Times New Roman"/>
          <w:sz w:val="24"/>
          <w:szCs w:val="24"/>
          <w:u w:val="single"/>
          <w:lang w:val="en-GB"/>
        </w:rPr>
        <w:t xml:space="preserve"> 48</w:t>
      </w:r>
      <w:r w:rsidRPr="0030388A">
        <w:rPr>
          <w:rFonts w:ascii="Times New Roman" w:hAnsi="Times New Roman"/>
          <w:sz w:val="24"/>
          <w:szCs w:val="24"/>
          <w:lang w:val="en-GB"/>
        </w:rPr>
        <w:t xml:space="preserve">: </w:t>
      </w:r>
      <w:r w:rsidR="00696B47">
        <w:rPr>
          <w:rFonts w:ascii="Times New Roman" w:hAnsi="Times New Roman"/>
          <w:sz w:val="24"/>
          <w:szCs w:val="24"/>
          <w:lang w:val="en-GB"/>
        </w:rPr>
        <w:t xml:space="preserve">Singapore suggests amendments in </w:t>
      </w:r>
      <w:r w:rsidR="00696B47" w:rsidRPr="009A4EE2">
        <w:rPr>
          <w:rFonts w:ascii="Times New Roman" w:hAnsi="Times New Roman"/>
          <w:i/>
          <w:iCs/>
          <w:sz w:val="24"/>
          <w:szCs w:val="24"/>
          <w:lang w:val="en-GB"/>
        </w:rPr>
        <w:t>italics</w:t>
      </w:r>
      <w:r w:rsidR="00696B47">
        <w:rPr>
          <w:rFonts w:ascii="Times New Roman" w:hAnsi="Times New Roman"/>
          <w:sz w:val="24"/>
          <w:szCs w:val="24"/>
          <w:lang w:val="en-GB"/>
        </w:rPr>
        <w:t>, a</w:t>
      </w:r>
      <w:r w:rsidRPr="0030388A">
        <w:rPr>
          <w:rFonts w:ascii="Times New Roman" w:hAnsi="Times New Roman"/>
          <w:sz w:val="24"/>
          <w:szCs w:val="24"/>
          <w:lang w:val="en-GB"/>
        </w:rPr>
        <w:t xml:space="preserve">s the </w:t>
      </w:r>
      <w:r w:rsidR="000B3E89">
        <w:rPr>
          <w:rFonts w:ascii="Times New Roman" w:hAnsi="Times New Roman"/>
          <w:sz w:val="24"/>
          <w:szCs w:val="24"/>
          <w:lang w:val="en-GB"/>
        </w:rPr>
        <w:t>specified</w:t>
      </w:r>
      <w:r w:rsidR="000B3E89" w:rsidRPr="0030388A">
        <w:rPr>
          <w:rFonts w:ascii="Times New Roman" w:hAnsi="Times New Roman"/>
          <w:sz w:val="24"/>
          <w:szCs w:val="24"/>
          <w:lang w:val="en-GB"/>
        </w:rPr>
        <w:t xml:space="preserve"> </w:t>
      </w:r>
      <w:r w:rsidRPr="0030388A">
        <w:rPr>
          <w:rFonts w:ascii="Times New Roman" w:hAnsi="Times New Roman"/>
          <w:sz w:val="24"/>
          <w:szCs w:val="24"/>
          <w:lang w:val="en-GB"/>
        </w:rPr>
        <w:t>groups of persons may handle different aspects of implementation and/or enforcement of the law regarding violations of rights relating to the digital environment</w:t>
      </w:r>
      <w:r w:rsidR="00696B47">
        <w:rPr>
          <w:rFonts w:ascii="Times New Roman" w:hAnsi="Times New Roman"/>
          <w:sz w:val="24"/>
          <w:szCs w:val="24"/>
          <w:lang w:val="en-GB"/>
        </w:rPr>
        <w:t xml:space="preserve">: </w:t>
      </w:r>
      <w:r w:rsidRPr="009A4EE2">
        <w:rPr>
          <w:rFonts w:ascii="Times New Roman" w:hAnsi="Times New Roman"/>
          <w:sz w:val="24"/>
          <w:szCs w:val="24"/>
          <w:lang w:val="en-GB"/>
        </w:rPr>
        <w:t xml:space="preserve">“States should provide specialized training, </w:t>
      </w:r>
      <w:r w:rsidRPr="009A4EE2">
        <w:rPr>
          <w:rFonts w:ascii="Times New Roman" w:hAnsi="Times New Roman"/>
          <w:i/>
          <w:iCs/>
          <w:sz w:val="24"/>
          <w:szCs w:val="24"/>
          <w:lang w:val="en-GB"/>
        </w:rPr>
        <w:t>as appropriate</w:t>
      </w:r>
      <w:r w:rsidRPr="009A4EE2">
        <w:rPr>
          <w:rFonts w:ascii="Times New Roman" w:hAnsi="Times New Roman"/>
          <w:sz w:val="24"/>
          <w:szCs w:val="24"/>
          <w:lang w:val="en-GB"/>
        </w:rPr>
        <w:t>, for law enforcement officers, lawyers, prosecutors and judges that would specifically include issues related to the digital environment to ensure effective implementation and enforcement of law regarding such violations.”</w:t>
      </w:r>
      <w:r w:rsidR="00D5207A" w:rsidRPr="009A4EE2">
        <w:rPr>
          <w:rFonts w:ascii="Times New Roman" w:hAnsi="Times New Roman"/>
          <w:sz w:val="24"/>
          <w:szCs w:val="24"/>
          <w:lang w:val="en-GB"/>
        </w:rPr>
        <w:t xml:space="preserve"> </w:t>
      </w:r>
    </w:p>
    <w:p w14:paraId="3EE6360C" w14:textId="26374BDC" w:rsidR="00AE2168" w:rsidRPr="009A4EE2" w:rsidRDefault="00AE2168" w:rsidP="009A4EE2">
      <w:pPr>
        <w:pStyle w:val="ListParagraph"/>
        <w:numPr>
          <w:ilvl w:val="0"/>
          <w:numId w:val="2"/>
        </w:numPr>
        <w:spacing w:after="240" w:line="480" w:lineRule="auto"/>
        <w:ind w:left="0" w:firstLine="0"/>
        <w:jc w:val="both"/>
        <w:rPr>
          <w:rFonts w:ascii="Times New Roman" w:hAnsi="Times New Roman" w:cs="Times New Roman"/>
          <w:sz w:val="24"/>
          <w:szCs w:val="24"/>
          <w:lang w:val="en-GB"/>
        </w:rPr>
      </w:pPr>
      <w:r w:rsidRPr="009A4EE2">
        <w:rPr>
          <w:rFonts w:ascii="Times New Roman" w:hAnsi="Times New Roman"/>
          <w:sz w:val="24"/>
          <w:szCs w:val="24"/>
          <w:u w:val="single"/>
          <w:lang w:val="en-GB"/>
        </w:rPr>
        <w:t>Para</w:t>
      </w:r>
      <w:r w:rsidR="00696B47" w:rsidRPr="009A4EE2">
        <w:rPr>
          <w:rFonts w:ascii="Times New Roman" w:hAnsi="Times New Roman"/>
          <w:sz w:val="24"/>
          <w:szCs w:val="24"/>
          <w:u w:val="single"/>
          <w:lang w:val="en-GB"/>
        </w:rPr>
        <w:t xml:space="preserve">graph </w:t>
      </w:r>
      <w:r w:rsidRPr="009A4EE2">
        <w:rPr>
          <w:rFonts w:ascii="Times New Roman" w:hAnsi="Times New Roman"/>
          <w:sz w:val="24"/>
          <w:szCs w:val="24"/>
          <w:u w:val="single"/>
          <w:lang w:val="en-GB"/>
        </w:rPr>
        <w:t>49</w:t>
      </w:r>
      <w:r w:rsidRPr="0030388A">
        <w:rPr>
          <w:rFonts w:ascii="Times New Roman" w:hAnsi="Times New Roman"/>
          <w:sz w:val="24"/>
          <w:szCs w:val="24"/>
          <w:lang w:val="en-GB"/>
        </w:rPr>
        <w:t xml:space="preserve">: </w:t>
      </w:r>
      <w:r w:rsidR="00696B47" w:rsidRPr="009A4EE2">
        <w:rPr>
          <w:rFonts w:ascii="Times New Roman" w:hAnsi="Times New Roman"/>
          <w:sz w:val="24"/>
          <w:szCs w:val="24"/>
          <w:lang w:val="en-GB"/>
        </w:rPr>
        <w:t xml:space="preserve">In </w:t>
      </w:r>
      <w:r w:rsidR="00696B47">
        <w:rPr>
          <w:rFonts w:ascii="Times New Roman" w:hAnsi="Times New Roman"/>
          <w:sz w:val="24"/>
          <w:szCs w:val="24"/>
          <w:lang w:val="en-GB"/>
        </w:rPr>
        <w:t>Singapore’s</w:t>
      </w:r>
      <w:r w:rsidR="00696B47" w:rsidRPr="009A4EE2">
        <w:rPr>
          <w:rFonts w:ascii="Times New Roman" w:hAnsi="Times New Roman"/>
          <w:sz w:val="24"/>
          <w:szCs w:val="24"/>
          <w:lang w:val="en-GB"/>
        </w:rPr>
        <w:t xml:space="preserve"> view, the </w:t>
      </w:r>
      <w:r w:rsidR="000B3E89">
        <w:rPr>
          <w:rFonts w:ascii="Times New Roman" w:hAnsi="Times New Roman"/>
          <w:sz w:val="24"/>
          <w:szCs w:val="24"/>
          <w:lang w:val="en-GB"/>
        </w:rPr>
        <w:t xml:space="preserve">use of </w:t>
      </w:r>
      <w:r w:rsidR="00696B47" w:rsidRPr="009A4EE2">
        <w:rPr>
          <w:rFonts w:ascii="Times New Roman" w:hAnsi="Times New Roman"/>
          <w:sz w:val="24"/>
          <w:szCs w:val="24"/>
          <w:lang w:val="en-GB"/>
        </w:rPr>
        <w:t>"reasonable link" is vague, and "well-established principles of international law" would provide a firmer basis of what such "links" may be. It will be beneficial to States if the Committee could elaborate on what “remedy” and “measures” States should consider, and what “a reasonable link” entails in the context of the established principles of extra-territoriality under international law. Should Singapore consider making provisions allowing for extra-territorial jurisdiction, such provisions must be in accordance with the laws of Singapore, and well-established principles of extra-territoriality under international law.</w:t>
      </w:r>
      <w:r w:rsidR="00696B47">
        <w:rPr>
          <w:rFonts w:ascii="Times New Roman" w:hAnsi="Times New Roman"/>
          <w:sz w:val="24"/>
          <w:szCs w:val="24"/>
          <w:lang w:val="en-GB"/>
        </w:rPr>
        <w:t xml:space="preserve"> </w:t>
      </w:r>
      <w:r w:rsidR="00993124">
        <w:rPr>
          <w:rFonts w:ascii="Times New Roman" w:hAnsi="Times New Roman"/>
          <w:sz w:val="24"/>
          <w:szCs w:val="24"/>
          <w:lang w:val="en-GB"/>
        </w:rPr>
        <w:t>Singapore therefore</w:t>
      </w:r>
      <w:r w:rsidR="00696B47">
        <w:rPr>
          <w:rFonts w:ascii="Times New Roman" w:hAnsi="Times New Roman"/>
          <w:sz w:val="24"/>
          <w:szCs w:val="24"/>
          <w:lang w:val="en-GB"/>
        </w:rPr>
        <w:t xml:space="preserve"> suggests amendments in </w:t>
      </w:r>
      <w:r w:rsidR="00696B47" w:rsidRPr="009A4EE2">
        <w:rPr>
          <w:rFonts w:ascii="Times New Roman" w:hAnsi="Times New Roman"/>
          <w:i/>
          <w:iCs/>
          <w:sz w:val="24"/>
          <w:szCs w:val="24"/>
          <w:lang w:val="en-GB"/>
        </w:rPr>
        <w:t>italics</w:t>
      </w:r>
      <w:r w:rsidR="00696B47">
        <w:rPr>
          <w:rFonts w:ascii="Times New Roman" w:hAnsi="Times New Roman"/>
          <w:sz w:val="24"/>
          <w:szCs w:val="24"/>
          <w:lang w:val="en-GB"/>
        </w:rPr>
        <w:t xml:space="preserve">: </w:t>
      </w:r>
      <w:r w:rsidRPr="009A4EE2">
        <w:rPr>
          <w:rFonts w:ascii="Times New Roman" w:hAnsi="Times New Roman"/>
          <w:sz w:val="24"/>
          <w:szCs w:val="24"/>
          <w:lang w:val="en-GB"/>
        </w:rPr>
        <w:t xml:space="preserve">“Children can face particular difficulties in obtaining remedy when their rights have been violated in the </w:t>
      </w:r>
      <w:r w:rsidRPr="009A4EE2">
        <w:rPr>
          <w:rFonts w:ascii="Times New Roman" w:hAnsi="Times New Roman"/>
          <w:sz w:val="24"/>
          <w:szCs w:val="24"/>
          <w:lang w:val="en-GB"/>
        </w:rPr>
        <w:lastRenderedPageBreak/>
        <w:t xml:space="preserve">digital environment by business enterprises, </w:t>
      </w:r>
      <w:proofErr w:type="gramStart"/>
      <w:r w:rsidRPr="009A4EE2">
        <w:rPr>
          <w:rFonts w:ascii="Times New Roman" w:hAnsi="Times New Roman"/>
          <w:sz w:val="24"/>
          <w:szCs w:val="24"/>
          <w:lang w:val="en-GB"/>
        </w:rPr>
        <w:t>in particular in</w:t>
      </w:r>
      <w:proofErr w:type="gramEnd"/>
      <w:r w:rsidRPr="009A4EE2">
        <w:rPr>
          <w:rFonts w:ascii="Times New Roman" w:hAnsi="Times New Roman"/>
          <w:sz w:val="24"/>
          <w:szCs w:val="24"/>
          <w:lang w:val="en-GB"/>
        </w:rPr>
        <w:t xml:space="preserve"> the context of their global operations. States should consider </w:t>
      </w:r>
      <w:r w:rsidRPr="009A4EE2">
        <w:rPr>
          <w:rFonts w:ascii="Times New Roman" w:hAnsi="Times New Roman"/>
          <w:i/>
          <w:iCs/>
          <w:sz w:val="24"/>
          <w:szCs w:val="24"/>
          <w:lang w:val="en-GB"/>
        </w:rPr>
        <w:t>suitable</w:t>
      </w:r>
      <w:r w:rsidRPr="009A4EE2">
        <w:rPr>
          <w:rFonts w:ascii="Times New Roman" w:hAnsi="Times New Roman"/>
          <w:sz w:val="24"/>
          <w:szCs w:val="24"/>
          <w:lang w:val="en-GB"/>
        </w:rPr>
        <w:t xml:space="preserve"> measures to allow for extra-territorial jurisdiction</w:t>
      </w:r>
      <w:r w:rsidRPr="009A4EE2">
        <w:rPr>
          <w:rFonts w:ascii="Times New Roman" w:hAnsi="Times New Roman" w:cs="Times New Roman"/>
          <w:sz w:val="24"/>
          <w:szCs w:val="24"/>
          <w:lang w:val="en-GB"/>
        </w:rPr>
        <w:t xml:space="preserve">, </w:t>
      </w:r>
      <w:r w:rsidRPr="009A4EE2">
        <w:rPr>
          <w:rFonts w:ascii="Times New Roman" w:hAnsi="Times New Roman" w:cs="Times New Roman"/>
          <w:i/>
          <w:iCs/>
          <w:sz w:val="24"/>
          <w:szCs w:val="24"/>
          <w:lang w:val="en-GB"/>
        </w:rPr>
        <w:t>where appropriate and</w:t>
      </w:r>
      <w:r w:rsidRPr="009A4EE2">
        <w:rPr>
          <w:rFonts w:ascii="Times New Roman" w:hAnsi="Times New Roman" w:cs="Times New Roman"/>
          <w:sz w:val="24"/>
          <w:szCs w:val="24"/>
          <w:lang w:val="en-GB"/>
        </w:rPr>
        <w:t xml:space="preserve"> </w:t>
      </w:r>
      <w:r w:rsidRPr="009A4EE2">
        <w:rPr>
          <w:rFonts w:ascii="Times New Roman" w:hAnsi="Times New Roman" w:cs="Times New Roman"/>
          <w:i/>
          <w:iCs/>
          <w:sz w:val="24"/>
          <w:szCs w:val="24"/>
          <w:lang w:val="en-GB"/>
        </w:rPr>
        <w:t>in accordance with established principles under international law</w:t>
      </w:r>
      <w:r w:rsidRPr="009A4EE2">
        <w:rPr>
          <w:rFonts w:ascii="Times New Roman" w:hAnsi="Times New Roman" w:cs="Times New Roman"/>
          <w:sz w:val="24"/>
          <w:szCs w:val="24"/>
          <w:lang w:val="en-GB"/>
        </w:rPr>
        <w:t>.”</w:t>
      </w:r>
    </w:p>
    <w:p w14:paraId="25386493" w14:textId="5FA96AB1" w:rsidR="00B601AA" w:rsidRPr="00095002" w:rsidRDefault="00B601AA" w:rsidP="009A4EE2">
      <w:pPr>
        <w:pStyle w:val="ListParagraph"/>
        <w:spacing w:after="240" w:line="480" w:lineRule="auto"/>
        <w:ind w:left="0"/>
        <w:jc w:val="both"/>
        <w:rPr>
          <w:rFonts w:ascii="Times New Roman" w:hAnsi="Times New Roman"/>
          <w:b/>
          <w:bCs/>
          <w:i/>
          <w:iCs/>
          <w:sz w:val="24"/>
          <w:szCs w:val="24"/>
        </w:rPr>
      </w:pPr>
      <w:r w:rsidRPr="00095002">
        <w:rPr>
          <w:rFonts w:ascii="Times New Roman" w:hAnsi="Times New Roman" w:cs="Times New Roman"/>
          <w:b/>
          <w:bCs/>
          <w:i/>
          <w:iCs/>
          <w:sz w:val="24"/>
          <w:szCs w:val="24"/>
          <w:lang w:val="en-GB"/>
        </w:rPr>
        <w:t>Part IV</w:t>
      </w:r>
      <w:r w:rsidR="006D5D45">
        <w:rPr>
          <w:rFonts w:ascii="Times New Roman" w:hAnsi="Times New Roman" w:cs="Times New Roman"/>
          <w:b/>
          <w:bCs/>
          <w:i/>
          <w:iCs/>
          <w:sz w:val="24"/>
          <w:szCs w:val="24"/>
          <w:lang w:val="en-GB"/>
        </w:rPr>
        <w:t>.</w:t>
      </w:r>
      <w:r w:rsidRPr="00095002">
        <w:rPr>
          <w:rFonts w:ascii="Times New Roman" w:hAnsi="Times New Roman" w:cs="Times New Roman"/>
          <w:b/>
          <w:bCs/>
          <w:i/>
          <w:iCs/>
          <w:sz w:val="24"/>
          <w:szCs w:val="24"/>
          <w:lang w:val="en-GB"/>
        </w:rPr>
        <w:t xml:space="preserve"> </w:t>
      </w:r>
      <w:r w:rsidRPr="00095002">
        <w:rPr>
          <w:rFonts w:ascii="Times New Roman" w:hAnsi="Times New Roman"/>
          <w:b/>
          <w:bCs/>
          <w:i/>
          <w:iCs/>
          <w:sz w:val="24"/>
          <w:szCs w:val="24"/>
        </w:rPr>
        <w:t>Civil rights and freedoms</w:t>
      </w:r>
    </w:p>
    <w:p w14:paraId="7F771F5C" w14:textId="32660A2B" w:rsidR="00B601AA" w:rsidRDefault="00B601AA" w:rsidP="009A4EE2">
      <w:pPr>
        <w:pStyle w:val="ListParagraph"/>
        <w:numPr>
          <w:ilvl w:val="0"/>
          <w:numId w:val="2"/>
        </w:numPr>
        <w:spacing w:after="240" w:line="480" w:lineRule="auto"/>
        <w:ind w:left="0" w:firstLine="0"/>
        <w:jc w:val="both"/>
        <w:rPr>
          <w:rFonts w:ascii="Times New Roman" w:hAnsi="Times New Roman"/>
          <w:sz w:val="24"/>
          <w:szCs w:val="24"/>
        </w:rPr>
      </w:pPr>
      <w:r w:rsidRPr="00095002">
        <w:rPr>
          <w:rFonts w:ascii="Times New Roman" w:hAnsi="Times New Roman" w:cs="Times New Roman"/>
          <w:sz w:val="24"/>
          <w:szCs w:val="24"/>
          <w:u w:val="single"/>
        </w:rPr>
        <w:t>Paragraph 55</w:t>
      </w:r>
      <w:r>
        <w:rPr>
          <w:rFonts w:ascii="Times New Roman" w:hAnsi="Times New Roman" w:cs="Times New Roman"/>
          <w:sz w:val="24"/>
          <w:szCs w:val="24"/>
        </w:rPr>
        <w:t xml:space="preserve">: For clarity, the Committee may wish to consider the following amendment in italics: “States should require </w:t>
      </w:r>
      <w:r w:rsidRPr="00095002">
        <w:rPr>
          <w:rFonts w:ascii="Times New Roman" w:hAnsi="Times New Roman" w:cs="Times New Roman"/>
          <w:i/>
          <w:iCs/>
          <w:sz w:val="24"/>
          <w:szCs w:val="24"/>
        </w:rPr>
        <w:t>relevant</w:t>
      </w:r>
      <w:r>
        <w:rPr>
          <w:rFonts w:ascii="Times New Roman" w:hAnsi="Times New Roman" w:cs="Times New Roman"/>
          <w:sz w:val="24"/>
          <w:szCs w:val="24"/>
        </w:rPr>
        <w:t xml:space="preserve"> businesses and other providers of digital content to develop and implement guidelines to enable children to safely access a diversity of content while protecting them from such harm</w:t>
      </w:r>
      <w:r w:rsidR="000B3E89">
        <w:rPr>
          <w:rFonts w:ascii="Times New Roman" w:hAnsi="Times New Roman" w:cs="Times New Roman"/>
          <w:sz w:val="24"/>
          <w:szCs w:val="24"/>
        </w:rPr>
        <w:t>ful</w:t>
      </w:r>
      <w:r>
        <w:rPr>
          <w:rFonts w:ascii="Times New Roman" w:hAnsi="Times New Roman" w:cs="Times New Roman"/>
          <w:sz w:val="24"/>
          <w:szCs w:val="24"/>
        </w:rPr>
        <w:t xml:space="preserve"> material…”. </w:t>
      </w:r>
      <w:r w:rsidRPr="0030388A">
        <w:rPr>
          <w:rFonts w:ascii="Times New Roman" w:hAnsi="Times New Roman"/>
          <w:sz w:val="24"/>
          <w:szCs w:val="24"/>
        </w:rPr>
        <w:t xml:space="preserve">In Singapore, providers of digital content are required to adhere to the </w:t>
      </w:r>
      <w:proofErr w:type="spellStart"/>
      <w:r w:rsidRPr="0030388A">
        <w:rPr>
          <w:rFonts w:ascii="Times New Roman" w:hAnsi="Times New Roman"/>
          <w:sz w:val="24"/>
          <w:szCs w:val="24"/>
        </w:rPr>
        <w:t>Infocomm</w:t>
      </w:r>
      <w:proofErr w:type="spellEnd"/>
      <w:r w:rsidRPr="0030388A">
        <w:rPr>
          <w:rFonts w:ascii="Times New Roman" w:hAnsi="Times New Roman"/>
          <w:sz w:val="24"/>
          <w:szCs w:val="24"/>
        </w:rPr>
        <w:t xml:space="preserve"> Media Development Authority (IMDA) Content Code, including rating all content on their services and presenting the rating prominently such that consumers are aware of the programme’s rating before deciding to view or purchase it. The IMDA </w:t>
      </w:r>
      <w:r>
        <w:rPr>
          <w:rFonts w:ascii="Times New Roman" w:hAnsi="Times New Roman"/>
          <w:sz w:val="24"/>
          <w:szCs w:val="24"/>
        </w:rPr>
        <w:t xml:space="preserve">also </w:t>
      </w:r>
      <w:r w:rsidRPr="0030388A">
        <w:rPr>
          <w:rFonts w:ascii="Times New Roman" w:hAnsi="Times New Roman"/>
          <w:sz w:val="24"/>
          <w:szCs w:val="24"/>
        </w:rPr>
        <w:t xml:space="preserve">requires Internet Access Service Providers to offer Internet parental control services to their subscribers. Parents may subscribe to such services to manage their children’s access to websites and online services. </w:t>
      </w:r>
    </w:p>
    <w:p w14:paraId="1483E4F7" w14:textId="61C15590" w:rsidR="000E05EC" w:rsidRPr="006E7006" w:rsidRDefault="000E05EC" w:rsidP="009A4EE2">
      <w:pPr>
        <w:pStyle w:val="ListParagraph"/>
        <w:numPr>
          <w:ilvl w:val="0"/>
          <w:numId w:val="2"/>
        </w:numPr>
        <w:spacing w:after="240" w:line="480" w:lineRule="auto"/>
        <w:ind w:left="0" w:firstLine="0"/>
        <w:jc w:val="both"/>
        <w:rPr>
          <w:rFonts w:ascii="Times New Roman" w:hAnsi="Times New Roman"/>
          <w:sz w:val="24"/>
          <w:szCs w:val="24"/>
        </w:rPr>
      </w:pPr>
      <w:r>
        <w:rPr>
          <w:rFonts w:ascii="Times New Roman" w:hAnsi="Times New Roman" w:cs="Times New Roman"/>
          <w:sz w:val="24"/>
          <w:szCs w:val="24"/>
          <w:u w:val="single"/>
        </w:rPr>
        <w:t>Paragraph 58:</w:t>
      </w:r>
      <w:r w:rsidR="00BE7A5A">
        <w:rPr>
          <w:rFonts w:ascii="Times New Roman" w:hAnsi="Times New Roman" w:cs="Times New Roman"/>
          <w:sz w:val="24"/>
          <w:szCs w:val="24"/>
        </w:rPr>
        <w:t xml:space="preserve"> Singapore agrees </w:t>
      </w:r>
      <w:r w:rsidR="009A4EE2">
        <w:rPr>
          <w:rFonts w:ascii="Times New Roman" w:hAnsi="Times New Roman" w:cs="Times New Roman"/>
          <w:sz w:val="24"/>
          <w:szCs w:val="24"/>
        </w:rPr>
        <w:t xml:space="preserve">with the Committee </w:t>
      </w:r>
      <w:r w:rsidR="00BE7A5A">
        <w:rPr>
          <w:rFonts w:ascii="Times New Roman" w:hAnsi="Times New Roman" w:cs="Times New Roman"/>
          <w:sz w:val="24"/>
          <w:szCs w:val="24"/>
        </w:rPr>
        <w:t xml:space="preserve">that relevant organisations should provide information to parents and children about the associated opportunities and risks. The Singapore Government and the Media Literacy Council </w:t>
      </w:r>
      <w:r w:rsidR="00BE7A5A" w:rsidRPr="00BE7A5A">
        <w:rPr>
          <w:rFonts w:ascii="Times New Roman" w:hAnsi="Times New Roman" w:cs="Times New Roman"/>
          <w:sz w:val="24"/>
          <w:szCs w:val="24"/>
        </w:rPr>
        <w:t>have been promoting safe and responsible online behaviour to create a better internet. For example, the 2020 Better Internet Campaign highlights the need to protect children from online harm and risks arising from the increased time spent online. The campaign also encourages online users to exercise judgment about the content that they come across online.</w:t>
      </w:r>
    </w:p>
    <w:p w14:paraId="080B6EFC" w14:textId="5D43ADA8" w:rsidR="006E7006" w:rsidRPr="0030388A" w:rsidRDefault="006E7006" w:rsidP="009A4EE2">
      <w:pPr>
        <w:pStyle w:val="ListParagraph"/>
        <w:numPr>
          <w:ilvl w:val="0"/>
          <w:numId w:val="2"/>
        </w:numPr>
        <w:spacing w:after="240" w:line="480" w:lineRule="auto"/>
        <w:ind w:left="0" w:firstLine="0"/>
        <w:jc w:val="both"/>
        <w:rPr>
          <w:rFonts w:ascii="Times New Roman" w:hAnsi="Times New Roman"/>
          <w:sz w:val="24"/>
          <w:szCs w:val="24"/>
        </w:rPr>
      </w:pPr>
      <w:r w:rsidRPr="00EC08F2">
        <w:rPr>
          <w:rFonts w:ascii="Times New Roman" w:hAnsi="Times New Roman" w:cs="Times New Roman"/>
          <w:sz w:val="24"/>
          <w:szCs w:val="24"/>
          <w:u w:val="single"/>
        </w:rPr>
        <w:t>Paragraph 81</w:t>
      </w:r>
      <w:r w:rsidRPr="00EC08F2">
        <w:rPr>
          <w:rFonts w:ascii="Times New Roman" w:hAnsi="Times New Roman" w:cs="Times New Roman"/>
          <w:sz w:val="24"/>
          <w:szCs w:val="24"/>
        </w:rPr>
        <w:t>:</w:t>
      </w:r>
      <w:r>
        <w:rPr>
          <w:rFonts w:ascii="Times New Roman" w:hAnsi="Times New Roman"/>
          <w:sz w:val="24"/>
          <w:szCs w:val="24"/>
        </w:rPr>
        <w:t xml:space="preserve"> </w:t>
      </w:r>
      <w:r w:rsidR="00EC08F2">
        <w:rPr>
          <w:rFonts w:ascii="Times New Roman" w:hAnsi="Times New Roman"/>
          <w:sz w:val="24"/>
          <w:szCs w:val="24"/>
        </w:rPr>
        <w:t xml:space="preserve">In view of Singapore’s reservation </w:t>
      </w:r>
      <w:r w:rsidR="001E2B6E">
        <w:rPr>
          <w:rFonts w:ascii="Times New Roman" w:hAnsi="Times New Roman"/>
          <w:sz w:val="24"/>
          <w:szCs w:val="24"/>
        </w:rPr>
        <w:t>made</w:t>
      </w:r>
      <w:r w:rsidR="00BB7F9E">
        <w:rPr>
          <w:rFonts w:ascii="Times New Roman" w:hAnsi="Times New Roman"/>
          <w:sz w:val="24"/>
          <w:szCs w:val="24"/>
        </w:rPr>
        <w:t xml:space="preserve"> </w:t>
      </w:r>
      <w:r w:rsidR="00EC08F2">
        <w:rPr>
          <w:rFonts w:ascii="Times New Roman" w:hAnsi="Times New Roman"/>
          <w:sz w:val="24"/>
          <w:szCs w:val="24"/>
        </w:rPr>
        <w:t xml:space="preserve">on Article 7 of the Convention </w:t>
      </w:r>
      <w:r w:rsidR="001E2B6E">
        <w:rPr>
          <w:rFonts w:ascii="Times New Roman" w:hAnsi="Times New Roman"/>
          <w:sz w:val="24"/>
          <w:szCs w:val="24"/>
        </w:rPr>
        <w:t xml:space="preserve">on </w:t>
      </w:r>
      <w:r w:rsidR="00EC08F2">
        <w:rPr>
          <w:rFonts w:ascii="Times New Roman" w:hAnsi="Times New Roman"/>
          <w:sz w:val="24"/>
          <w:szCs w:val="24"/>
        </w:rPr>
        <w:t xml:space="preserve">the Rights of the Child, Singapore </w:t>
      </w:r>
      <w:r w:rsidR="00EC08F2" w:rsidRPr="00EC08F2">
        <w:rPr>
          <w:rFonts w:ascii="Times New Roman" w:hAnsi="Times New Roman"/>
          <w:sz w:val="24"/>
          <w:szCs w:val="24"/>
        </w:rPr>
        <w:t>reserve</w:t>
      </w:r>
      <w:r w:rsidR="00EC08F2">
        <w:rPr>
          <w:rFonts w:ascii="Times New Roman" w:hAnsi="Times New Roman"/>
          <w:sz w:val="24"/>
          <w:szCs w:val="24"/>
        </w:rPr>
        <w:t>s</w:t>
      </w:r>
      <w:r w:rsidR="00EC08F2" w:rsidRPr="00EC08F2">
        <w:rPr>
          <w:rFonts w:ascii="Times New Roman" w:hAnsi="Times New Roman"/>
          <w:sz w:val="24"/>
          <w:szCs w:val="24"/>
        </w:rPr>
        <w:t xml:space="preserve"> the right to apply legislation and conditions to the acquisition and possession of citizenship, as deemed necessary and in accordance </w:t>
      </w:r>
      <w:r w:rsidR="00BE5FDF">
        <w:rPr>
          <w:rFonts w:ascii="Times New Roman" w:hAnsi="Times New Roman"/>
          <w:sz w:val="24"/>
          <w:szCs w:val="24"/>
        </w:rPr>
        <w:t>with</w:t>
      </w:r>
      <w:r w:rsidR="00EC08F2" w:rsidRPr="00EC08F2">
        <w:rPr>
          <w:rFonts w:ascii="Times New Roman" w:hAnsi="Times New Roman"/>
          <w:sz w:val="24"/>
          <w:szCs w:val="24"/>
        </w:rPr>
        <w:t xml:space="preserve"> </w:t>
      </w:r>
      <w:r w:rsidR="00EC08F2" w:rsidRPr="00EC08F2">
        <w:rPr>
          <w:rFonts w:ascii="Times New Roman" w:hAnsi="Times New Roman"/>
          <w:sz w:val="24"/>
          <w:szCs w:val="24"/>
        </w:rPr>
        <w:lastRenderedPageBreak/>
        <w:t>national law</w:t>
      </w:r>
      <w:r w:rsidR="00EC08F2">
        <w:rPr>
          <w:rFonts w:ascii="Times New Roman" w:hAnsi="Times New Roman"/>
          <w:sz w:val="24"/>
          <w:szCs w:val="24"/>
        </w:rPr>
        <w:t xml:space="preserve">. Singapore therefore suggests amendments in </w:t>
      </w:r>
      <w:r w:rsidR="00EC08F2" w:rsidRPr="00467439">
        <w:rPr>
          <w:rFonts w:ascii="Times New Roman" w:hAnsi="Times New Roman"/>
          <w:i/>
          <w:iCs/>
          <w:sz w:val="24"/>
          <w:szCs w:val="24"/>
        </w:rPr>
        <w:t>italics</w:t>
      </w:r>
      <w:r w:rsidR="00EC08F2">
        <w:rPr>
          <w:rFonts w:ascii="Times New Roman" w:hAnsi="Times New Roman"/>
          <w:sz w:val="24"/>
          <w:szCs w:val="24"/>
        </w:rPr>
        <w:t xml:space="preserve">: </w:t>
      </w:r>
      <w:r w:rsidR="00EC08F2" w:rsidRPr="00EC08F2">
        <w:rPr>
          <w:rFonts w:ascii="Times New Roman" w:hAnsi="Times New Roman"/>
          <w:sz w:val="24"/>
          <w:szCs w:val="24"/>
        </w:rPr>
        <w:t>“States shall respect the right of every child to preserve his or her identity</w:t>
      </w:r>
      <w:proofErr w:type="gramStart"/>
      <w:r w:rsidR="00EC08F2" w:rsidRPr="00EC08F2">
        <w:rPr>
          <w:rFonts w:ascii="Times New Roman" w:hAnsi="Times New Roman"/>
          <w:sz w:val="24"/>
          <w:szCs w:val="24"/>
        </w:rPr>
        <w:t>, in particular, refugee</w:t>
      </w:r>
      <w:proofErr w:type="gramEnd"/>
      <w:r w:rsidR="00EC08F2" w:rsidRPr="00EC08F2">
        <w:rPr>
          <w:rFonts w:ascii="Times New Roman" w:hAnsi="Times New Roman"/>
          <w:sz w:val="24"/>
          <w:szCs w:val="24"/>
        </w:rPr>
        <w:t xml:space="preserve"> children and children in situations of migration, and act to prevent or resolve statelessness, </w:t>
      </w:r>
      <w:r w:rsidR="00EC08F2" w:rsidRPr="00467439">
        <w:rPr>
          <w:rFonts w:ascii="Times New Roman" w:hAnsi="Times New Roman"/>
          <w:i/>
          <w:iCs/>
          <w:sz w:val="24"/>
          <w:szCs w:val="24"/>
        </w:rPr>
        <w:t xml:space="preserve">in accordance </w:t>
      </w:r>
      <w:r w:rsidR="00C04F43">
        <w:rPr>
          <w:rFonts w:ascii="Times New Roman" w:hAnsi="Times New Roman"/>
          <w:i/>
          <w:iCs/>
          <w:sz w:val="24"/>
          <w:szCs w:val="24"/>
        </w:rPr>
        <w:t>with</w:t>
      </w:r>
      <w:r w:rsidR="00EC08F2" w:rsidRPr="00467439">
        <w:rPr>
          <w:rFonts w:ascii="Times New Roman" w:hAnsi="Times New Roman"/>
          <w:i/>
          <w:iCs/>
          <w:sz w:val="24"/>
          <w:szCs w:val="24"/>
        </w:rPr>
        <w:t xml:space="preserve"> national legislation</w:t>
      </w:r>
      <w:r w:rsidR="00EC08F2" w:rsidRPr="00EC08F2">
        <w:rPr>
          <w:rFonts w:ascii="Times New Roman" w:hAnsi="Times New Roman"/>
          <w:sz w:val="24"/>
          <w:szCs w:val="24"/>
        </w:rPr>
        <w:t xml:space="preserve">. It is the duty of the States parties to provide appropriate assistance and protection </w:t>
      </w:r>
      <w:proofErr w:type="gramStart"/>
      <w:r w:rsidR="00EC08F2" w:rsidRPr="00EC08F2">
        <w:rPr>
          <w:rFonts w:ascii="Times New Roman" w:hAnsi="Times New Roman"/>
          <w:sz w:val="24"/>
          <w:szCs w:val="24"/>
        </w:rPr>
        <w:t>with regard to</w:t>
      </w:r>
      <w:proofErr w:type="gramEnd"/>
      <w:r w:rsidR="00EC08F2" w:rsidRPr="00EC08F2">
        <w:rPr>
          <w:rFonts w:ascii="Times New Roman" w:hAnsi="Times New Roman"/>
          <w:sz w:val="24"/>
          <w:szCs w:val="24"/>
        </w:rPr>
        <w:t xml:space="preserve"> re-establishing the child’s identity, where the child is illegally deprived of some or all of the elements of his or her identity.”</w:t>
      </w:r>
    </w:p>
    <w:p w14:paraId="74470AA6" w14:textId="551BC8CE" w:rsidR="009C20FA" w:rsidRPr="004D5A2F" w:rsidRDefault="00B601AA" w:rsidP="009A4EE2">
      <w:pPr>
        <w:pStyle w:val="ListParagraph"/>
        <w:spacing w:after="240" w:line="480" w:lineRule="auto"/>
        <w:ind w:left="0"/>
        <w:jc w:val="both"/>
        <w:rPr>
          <w:rFonts w:ascii="Times New Roman" w:hAnsi="Times New Roman" w:cs="Times New Roman"/>
          <w:b/>
          <w:bCs/>
          <w:i/>
          <w:iCs/>
          <w:sz w:val="24"/>
          <w:szCs w:val="24"/>
        </w:rPr>
      </w:pPr>
      <w:r w:rsidRPr="009A4EE2">
        <w:rPr>
          <w:rFonts w:ascii="Times New Roman" w:hAnsi="Times New Roman" w:cs="Times New Roman"/>
          <w:b/>
          <w:bCs/>
          <w:i/>
          <w:iCs/>
          <w:sz w:val="24"/>
          <w:szCs w:val="24"/>
        </w:rPr>
        <w:t xml:space="preserve">Part XI. </w:t>
      </w:r>
      <w:r w:rsidR="009C20FA" w:rsidRPr="009A4EE2">
        <w:rPr>
          <w:rFonts w:ascii="Times New Roman" w:hAnsi="Times New Roman" w:cs="Times New Roman"/>
          <w:b/>
          <w:bCs/>
          <w:i/>
          <w:iCs/>
          <w:sz w:val="24"/>
          <w:szCs w:val="24"/>
        </w:rPr>
        <w:t xml:space="preserve">Education, </w:t>
      </w:r>
      <w:r w:rsidR="009C20FA" w:rsidRPr="004D5A2F">
        <w:rPr>
          <w:rFonts w:ascii="Times New Roman" w:hAnsi="Times New Roman" w:cs="Times New Roman"/>
          <w:b/>
          <w:bCs/>
          <w:i/>
          <w:iCs/>
          <w:sz w:val="24"/>
          <w:szCs w:val="24"/>
        </w:rPr>
        <w:t xml:space="preserve">leisure and cultural activities </w:t>
      </w:r>
    </w:p>
    <w:p w14:paraId="4F5C9E77" w14:textId="1E4AEE65" w:rsidR="00D13406" w:rsidRPr="004D5A2F" w:rsidRDefault="00D13406" w:rsidP="009A4EE2">
      <w:pPr>
        <w:pStyle w:val="ListParagraph"/>
        <w:numPr>
          <w:ilvl w:val="0"/>
          <w:numId w:val="2"/>
        </w:numPr>
        <w:spacing w:after="240" w:line="480" w:lineRule="auto"/>
        <w:ind w:left="0" w:firstLine="0"/>
        <w:jc w:val="both"/>
        <w:rPr>
          <w:rFonts w:ascii="Times New Roman" w:hAnsi="Times New Roman" w:cs="Times New Roman"/>
          <w:sz w:val="24"/>
          <w:szCs w:val="24"/>
          <w:lang w:val="en-GB"/>
        </w:rPr>
      </w:pPr>
      <w:r w:rsidRPr="004D5A2F">
        <w:rPr>
          <w:rFonts w:ascii="Times New Roman" w:hAnsi="Times New Roman" w:cs="Times New Roman"/>
          <w:sz w:val="24"/>
          <w:szCs w:val="24"/>
          <w:u w:val="single"/>
          <w:lang w:val="en-GB"/>
        </w:rPr>
        <w:t>Paragraph 110</w:t>
      </w:r>
      <w:r w:rsidRPr="004D5A2F">
        <w:rPr>
          <w:rFonts w:ascii="Times New Roman" w:hAnsi="Times New Roman" w:cs="Times New Roman"/>
          <w:sz w:val="24"/>
          <w:szCs w:val="24"/>
          <w:lang w:val="en-GB"/>
        </w:rPr>
        <w:t xml:space="preserve">: </w:t>
      </w:r>
      <w:r w:rsidR="00B01D48" w:rsidRPr="004D5A2F">
        <w:rPr>
          <w:rFonts w:ascii="Times New Roman" w:hAnsi="Times New Roman" w:cs="Times New Roman"/>
          <w:sz w:val="24"/>
          <w:szCs w:val="24"/>
          <w:lang w:val="en-GB"/>
        </w:rPr>
        <w:t xml:space="preserve">The term ‘home schooling’ may </w:t>
      </w:r>
      <w:r w:rsidR="00B01D48" w:rsidRPr="004A1CDB">
        <w:rPr>
          <w:rFonts w:ascii="Times New Roman" w:hAnsi="Times New Roman" w:cs="Times New Roman"/>
          <w:sz w:val="24"/>
          <w:szCs w:val="24"/>
          <w:lang w:val="en-GB"/>
        </w:rPr>
        <w:t xml:space="preserve">mean the educating of one’s child at home instead of being enrolled in a school. Singapore therefore suggests amendments in </w:t>
      </w:r>
      <w:r w:rsidR="00B01D48" w:rsidRPr="0091201C">
        <w:rPr>
          <w:rFonts w:ascii="Times New Roman" w:hAnsi="Times New Roman" w:cs="Times New Roman"/>
          <w:i/>
          <w:iCs/>
          <w:sz w:val="24"/>
          <w:szCs w:val="24"/>
          <w:lang w:val="en-GB"/>
        </w:rPr>
        <w:t>italics</w:t>
      </w:r>
      <w:r w:rsidR="00B01D48" w:rsidRPr="004A1CDB">
        <w:rPr>
          <w:rFonts w:ascii="Times New Roman" w:hAnsi="Times New Roman" w:cs="Times New Roman"/>
          <w:sz w:val="24"/>
          <w:szCs w:val="24"/>
          <w:lang w:val="en-GB"/>
        </w:rPr>
        <w:t xml:space="preserve">: </w:t>
      </w:r>
      <w:r w:rsidR="004D5A2F">
        <w:rPr>
          <w:rFonts w:ascii="Times New Roman" w:hAnsi="Times New Roman" w:cs="Times New Roman"/>
          <w:sz w:val="24"/>
          <w:szCs w:val="24"/>
          <w:lang w:val="en-GB"/>
        </w:rPr>
        <w:t>“</w:t>
      </w:r>
      <w:r w:rsidR="00B01D48" w:rsidRPr="0091201C">
        <w:rPr>
          <w:rFonts w:ascii="Times New Roman" w:eastAsiaTheme="minorEastAsia" w:hAnsi="Times New Roman" w:cs="Times New Roman"/>
          <w:color w:val="000000"/>
          <w:sz w:val="24"/>
          <w:szCs w:val="24"/>
        </w:rPr>
        <w:t xml:space="preserve">States should ensure that schools have sufficient resources to provide parents with guidance on online </w:t>
      </w:r>
      <w:r w:rsidR="004A1CDB" w:rsidRPr="0091201C">
        <w:rPr>
          <w:rFonts w:ascii="Times New Roman" w:eastAsiaTheme="minorEastAsia" w:hAnsi="Times New Roman" w:cs="Times New Roman"/>
          <w:i/>
          <w:iCs/>
          <w:color w:val="000000"/>
          <w:sz w:val="24"/>
          <w:szCs w:val="24"/>
        </w:rPr>
        <w:t xml:space="preserve">learning </w:t>
      </w:r>
      <w:r w:rsidR="001A5850">
        <w:rPr>
          <w:rFonts w:ascii="Times New Roman" w:eastAsiaTheme="minorEastAsia" w:hAnsi="Times New Roman" w:cs="Times New Roman"/>
          <w:i/>
          <w:iCs/>
          <w:color w:val="000000"/>
          <w:sz w:val="24"/>
          <w:szCs w:val="24"/>
        </w:rPr>
        <w:t>from</w:t>
      </w:r>
      <w:r w:rsidR="004A1CDB">
        <w:rPr>
          <w:rFonts w:ascii="Times New Roman" w:eastAsiaTheme="minorEastAsia" w:hAnsi="Times New Roman" w:cs="Times New Roman"/>
          <w:color w:val="000000"/>
          <w:sz w:val="24"/>
          <w:szCs w:val="24"/>
        </w:rPr>
        <w:t xml:space="preserve"> </w:t>
      </w:r>
      <w:r w:rsidR="00B01D48" w:rsidRPr="0091201C">
        <w:rPr>
          <w:rFonts w:ascii="Times New Roman" w:eastAsiaTheme="minorEastAsia" w:hAnsi="Times New Roman" w:cs="Times New Roman"/>
          <w:color w:val="000000"/>
          <w:sz w:val="24"/>
          <w:szCs w:val="24"/>
        </w:rPr>
        <w:t>hom</w:t>
      </w:r>
      <w:r w:rsidR="004A1CDB">
        <w:rPr>
          <w:rFonts w:ascii="Times New Roman" w:eastAsiaTheme="minorEastAsia" w:hAnsi="Times New Roman" w:cs="Times New Roman"/>
          <w:color w:val="000000"/>
          <w:sz w:val="24"/>
          <w:szCs w:val="24"/>
        </w:rPr>
        <w:t xml:space="preserve">e </w:t>
      </w:r>
      <w:r w:rsidR="00B01D48" w:rsidRPr="0091201C">
        <w:rPr>
          <w:rFonts w:ascii="Times New Roman" w:eastAsiaTheme="minorEastAsia" w:hAnsi="Times New Roman" w:cs="Times New Roman"/>
          <w:i/>
          <w:iCs/>
          <w:strike/>
          <w:color w:val="000000"/>
          <w:sz w:val="24"/>
          <w:szCs w:val="24"/>
        </w:rPr>
        <w:t>schooling and learning environments</w:t>
      </w:r>
      <w:r w:rsidR="00B01D48" w:rsidRPr="0091201C">
        <w:rPr>
          <w:rFonts w:ascii="Times New Roman" w:eastAsiaTheme="minorEastAsia" w:hAnsi="Times New Roman" w:cs="Times New Roman"/>
          <w:color w:val="000000"/>
          <w:sz w:val="24"/>
          <w:szCs w:val="24"/>
        </w:rPr>
        <w:t>.</w:t>
      </w:r>
      <w:r w:rsidR="004D5A2F">
        <w:rPr>
          <w:rFonts w:ascii="Times New Roman" w:eastAsiaTheme="minorEastAsia" w:hAnsi="Times New Roman" w:cs="Times New Roman"/>
          <w:color w:val="000000"/>
          <w:sz w:val="24"/>
          <w:szCs w:val="24"/>
        </w:rPr>
        <w:t>”</w:t>
      </w:r>
    </w:p>
    <w:p w14:paraId="680C610A" w14:textId="05635911" w:rsidR="009C20FA" w:rsidRPr="009A4EE2" w:rsidRDefault="009C20FA" w:rsidP="009A4EE2">
      <w:pPr>
        <w:pStyle w:val="ListParagraph"/>
        <w:numPr>
          <w:ilvl w:val="0"/>
          <w:numId w:val="2"/>
        </w:numPr>
        <w:spacing w:after="240" w:line="480" w:lineRule="auto"/>
        <w:ind w:left="0" w:firstLine="0"/>
        <w:jc w:val="both"/>
        <w:rPr>
          <w:rFonts w:ascii="Times New Roman" w:hAnsi="Times New Roman" w:cs="Times New Roman"/>
          <w:sz w:val="24"/>
          <w:szCs w:val="24"/>
          <w:lang w:val="en-GB"/>
        </w:rPr>
      </w:pPr>
      <w:r w:rsidRPr="009A4EE2">
        <w:rPr>
          <w:rFonts w:ascii="Times New Roman" w:hAnsi="Times New Roman" w:cs="Times New Roman"/>
          <w:sz w:val="24"/>
          <w:szCs w:val="24"/>
          <w:u w:val="single"/>
          <w:lang w:val="en-GB"/>
        </w:rPr>
        <w:t>Paragraph 112</w:t>
      </w:r>
      <w:r w:rsidRPr="009A4EE2">
        <w:rPr>
          <w:rFonts w:ascii="Times New Roman" w:hAnsi="Times New Roman" w:cs="Times New Roman"/>
          <w:sz w:val="24"/>
          <w:szCs w:val="24"/>
          <w:lang w:val="en-GB"/>
        </w:rPr>
        <w:t>: As it is not clear how digital education technologies can always enhance children’s rights, the Committee may wish to consider replacing the word “enhance</w:t>
      </w:r>
      <w:r>
        <w:rPr>
          <w:rFonts w:ascii="Times New Roman" w:hAnsi="Times New Roman" w:cs="Times New Roman"/>
          <w:sz w:val="24"/>
          <w:szCs w:val="24"/>
          <w:lang w:val="en-GB"/>
        </w:rPr>
        <w:t>”</w:t>
      </w:r>
      <w:r w:rsidRPr="009A4EE2">
        <w:rPr>
          <w:rFonts w:ascii="Times New Roman" w:hAnsi="Times New Roman" w:cs="Times New Roman"/>
          <w:sz w:val="24"/>
          <w:szCs w:val="24"/>
          <w:lang w:val="en-GB"/>
        </w:rPr>
        <w:t xml:space="preserve"> with “safeguard”: “These standards for digital educational technology should ensure that uses of these technologies </w:t>
      </w:r>
      <w:r w:rsidRPr="009A4EE2">
        <w:rPr>
          <w:rFonts w:ascii="Times New Roman" w:hAnsi="Times New Roman" w:cs="Times New Roman"/>
          <w:i/>
          <w:iCs/>
          <w:sz w:val="24"/>
          <w:szCs w:val="24"/>
          <w:lang w:val="en-GB"/>
        </w:rPr>
        <w:t>safeguard</w:t>
      </w:r>
      <w:r w:rsidRPr="009A4EE2">
        <w:rPr>
          <w:rFonts w:ascii="Times New Roman" w:hAnsi="Times New Roman" w:cs="Times New Roman"/>
          <w:sz w:val="24"/>
          <w:szCs w:val="24"/>
          <w:lang w:val="en-GB"/>
        </w:rPr>
        <w:t xml:space="preserve"> children’s rights and do not expose children to violence, discrimination, misuse of their personal data, commercial exploitation or other infringements of their rights,</w:t>
      </w:r>
      <w:r>
        <w:rPr>
          <w:rFonts w:ascii="Times New Roman" w:hAnsi="Times New Roman" w:cs="Times New Roman"/>
          <w:sz w:val="24"/>
          <w:szCs w:val="24"/>
          <w:lang w:val="en-GB"/>
        </w:rPr>
        <w:t xml:space="preserve"> </w:t>
      </w:r>
      <w:r w:rsidRPr="009C20FA">
        <w:rPr>
          <w:rFonts w:ascii="Times New Roman" w:hAnsi="Times New Roman" w:cs="Times New Roman"/>
          <w:sz w:val="24"/>
          <w:szCs w:val="24"/>
          <w:lang w:val="en-GB"/>
        </w:rPr>
        <w:t>including the use of digital technology to document a child’s activity and share it with parents without the child’s knowledge or consent.</w:t>
      </w:r>
      <w:r w:rsidRPr="009A4EE2">
        <w:rPr>
          <w:rFonts w:ascii="Times New Roman" w:hAnsi="Times New Roman" w:cs="Times New Roman"/>
          <w:sz w:val="24"/>
          <w:szCs w:val="24"/>
          <w:lang w:val="en-GB"/>
        </w:rPr>
        <w:t>”</w:t>
      </w:r>
    </w:p>
    <w:p w14:paraId="23733447" w14:textId="2F9D0C7C" w:rsidR="00D4080F" w:rsidRDefault="009C20FA" w:rsidP="009A4EE2">
      <w:pPr>
        <w:pStyle w:val="ListParagraph"/>
        <w:numPr>
          <w:ilvl w:val="0"/>
          <w:numId w:val="2"/>
        </w:numPr>
        <w:spacing w:after="240" w:line="480" w:lineRule="auto"/>
        <w:ind w:left="0" w:firstLine="0"/>
        <w:jc w:val="both"/>
        <w:rPr>
          <w:rFonts w:ascii="Times New Roman" w:hAnsi="Times New Roman" w:cs="Times New Roman"/>
          <w:sz w:val="24"/>
          <w:szCs w:val="24"/>
        </w:rPr>
      </w:pPr>
      <w:r w:rsidRPr="009A4EE2">
        <w:rPr>
          <w:rFonts w:ascii="Times New Roman" w:hAnsi="Times New Roman" w:cs="Times New Roman"/>
          <w:sz w:val="24"/>
          <w:szCs w:val="24"/>
          <w:u w:val="single"/>
        </w:rPr>
        <w:t>Paragraph 113</w:t>
      </w:r>
      <w:r w:rsidRPr="009A4EE2">
        <w:rPr>
          <w:rFonts w:ascii="Times New Roman" w:hAnsi="Times New Roman" w:cs="Times New Roman"/>
          <w:sz w:val="24"/>
          <w:szCs w:val="24"/>
        </w:rPr>
        <w:t>:</w:t>
      </w:r>
      <w:r>
        <w:rPr>
          <w:rFonts w:ascii="Times New Roman" w:hAnsi="Times New Roman" w:cs="Times New Roman"/>
          <w:sz w:val="24"/>
          <w:szCs w:val="24"/>
        </w:rPr>
        <w:t xml:space="preserve"> Singapore notes the Committee’s </w:t>
      </w:r>
      <w:r w:rsidR="00993124">
        <w:rPr>
          <w:rFonts w:ascii="Times New Roman" w:hAnsi="Times New Roman" w:cs="Times New Roman"/>
          <w:sz w:val="24"/>
          <w:szCs w:val="24"/>
        </w:rPr>
        <w:t>guidance on specific aspects on digital literacy that States should</w:t>
      </w:r>
      <w:r>
        <w:rPr>
          <w:rFonts w:ascii="Times New Roman" w:hAnsi="Times New Roman" w:cs="Times New Roman"/>
          <w:sz w:val="24"/>
          <w:szCs w:val="24"/>
        </w:rPr>
        <w:t xml:space="preserve"> include in</w:t>
      </w:r>
      <w:r w:rsidR="00993124">
        <w:rPr>
          <w:rFonts w:ascii="Times New Roman" w:hAnsi="Times New Roman" w:cs="Times New Roman"/>
          <w:sz w:val="24"/>
          <w:szCs w:val="24"/>
        </w:rPr>
        <w:t xml:space="preserve"> their</w:t>
      </w:r>
      <w:r>
        <w:rPr>
          <w:rFonts w:ascii="Times New Roman" w:hAnsi="Times New Roman" w:cs="Times New Roman"/>
          <w:sz w:val="24"/>
          <w:szCs w:val="24"/>
        </w:rPr>
        <w:t xml:space="preserve"> basic education curricula. Singapore’s view is that the paragraph may be overly prescriptive for States, and suggest </w:t>
      </w:r>
      <w:r w:rsidRPr="009A4EE2">
        <w:rPr>
          <w:rFonts w:ascii="Times New Roman" w:hAnsi="Times New Roman" w:cs="Times New Roman"/>
          <w:sz w:val="24"/>
          <w:szCs w:val="24"/>
        </w:rPr>
        <w:t>the amendment</w:t>
      </w:r>
      <w:r w:rsidR="008B2A9D">
        <w:rPr>
          <w:rFonts w:ascii="Times New Roman" w:hAnsi="Times New Roman" w:cs="Times New Roman"/>
          <w:sz w:val="24"/>
          <w:szCs w:val="24"/>
        </w:rPr>
        <w:t>s</w:t>
      </w:r>
      <w:r w:rsidRPr="009A4EE2">
        <w:rPr>
          <w:rFonts w:ascii="Times New Roman" w:hAnsi="Times New Roman" w:cs="Times New Roman"/>
          <w:sz w:val="24"/>
          <w:szCs w:val="24"/>
        </w:rPr>
        <w:t xml:space="preserve"> in </w:t>
      </w:r>
      <w:r w:rsidRPr="009A4EE2">
        <w:rPr>
          <w:rFonts w:ascii="Times New Roman" w:hAnsi="Times New Roman" w:cs="Times New Roman"/>
          <w:i/>
          <w:iCs/>
          <w:sz w:val="24"/>
          <w:szCs w:val="24"/>
        </w:rPr>
        <w:t>italics</w:t>
      </w:r>
      <w:r w:rsidRPr="009A4EE2">
        <w:rPr>
          <w:rFonts w:ascii="Times New Roman" w:hAnsi="Times New Roman" w:cs="Times New Roman"/>
          <w:sz w:val="24"/>
          <w:szCs w:val="24"/>
        </w:rPr>
        <w:t>: “</w:t>
      </w:r>
      <w:r w:rsidRPr="009C20FA">
        <w:rPr>
          <w:rFonts w:ascii="Times New Roman" w:hAnsi="Times New Roman" w:cs="Times New Roman"/>
          <w:sz w:val="24"/>
          <w:szCs w:val="24"/>
        </w:rPr>
        <w:t>It should include the critical understanding needed to find trusted sources of information and to identify misinformation and other forms of biased or false content;</w:t>
      </w:r>
      <w:r>
        <w:rPr>
          <w:rFonts w:ascii="Times New Roman" w:hAnsi="Times New Roman" w:cs="Times New Roman"/>
          <w:sz w:val="24"/>
          <w:szCs w:val="24"/>
        </w:rPr>
        <w:t xml:space="preserve"> </w:t>
      </w:r>
      <w:r w:rsidRPr="009A4EE2">
        <w:rPr>
          <w:rFonts w:ascii="Times New Roman" w:hAnsi="Times New Roman" w:cs="Times New Roman"/>
          <w:sz w:val="24"/>
          <w:szCs w:val="24"/>
        </w:rPr>
        <w:t xml:space="preserve">sexual and reproductive health issues relevant to the digital environment; knowledge about human </w:t>
      </w:r>
      <w:r w:rsidRPr="009A4EE2">
        <w:rPr>
          <w:rFonts w:ascii="Times New Roman" w:hAnsi="Times New Roman" w:cs="Times New Roman"/>
          <w:sz w:val="24"/>
          <w:szCs w:val="24"/>
        </w:rPr>
        <w:lastRenderedPageBreak/>
        <w:t xml:space="preserve">rights, including the rights of the child and of others in the digital environment, and available forms of support and remedy, </w:t>
      </w:r>
      <w:r w:rsidRPr="009A4EE2">
        <w:rPr>
          <w:rFonts w:ascii="Times New Roman" w:hAnsi="Times New Roman" w:cs="Times New Roman"/>
          <w:i/>
          <w:iCs/>
          <w:sz w:val="24"/>
          <w:szCs w:val="24"/>
        </w:rPr>
        <w:t>as appropriate</w:t>
      </w:r>
      <w:r w:rsidRPr="009A4EE2">
        <w:rPr>
          <w:rFonts w:ascii="Times New Roman" w:hAnsi="Times New Roman" w:cs="Times New Roman"/>
          <w:sz w:val="24"/>
          <w:szCs w:val="24"/>
        </w:rPr>
        <w:t>.”</w:t>
      </w:r>
    </w:p>
    <w:p w14:paraId="36F4B190" w14:textId="77777777" w:rsidR="00F50028" w:rsidRPr="00F50028" w:rsidRDefault="00F50028" w:rsidP="00F50028">
      <w:pPr>
        <w:pStyle w:val="ListParagraph"/>
        <w:spacing w:after="240" w:line="480" w:lineRule="auto"/>
        <w:ind w:left="0"/>
        <w:jc w:val="both"/>
        <w:rPr>
          <w:rFonts w:ascii="Times New Roman" w:hAnsi="Times New Roman" w:cs="Times New Roman"/>
          <w:sz w:val="24"/>
          <w:szCs w:val="24"/>
        </w:rPr>
      </w:pPr>
    </w:p>
    <w:p w14:paraId="3F26AC83" w14:textId="39B3027C" w:rsidR="00F11943" w:rsidRDefault="00F11943" w:rsidP="009A4EE2">
      <w:pPr>
        <w:spacing w:after="240" w:line="480" w:lineRule="auto"/>
        <w:jc w:val="both"/>
        <w:rPr>
          <w:rFonts w:ascii="Times New Roman" w:hAnsi="Times New Roman"/>
          <w:sz w:val="24"/>
          <w:szCs w:val="24"/>
        </w:rPr>
      </w:pPr>
      <w:r>
        <w:rPr>
          <w:rFonts w:ascii="Times New Roman" w:hAnsi="Times New Roman"/>
          <w:sz w:val="24"/>
          <w:szCs w:val="24"/>
        </w:rPr>
        <w:t xml:space="preserve">Submitted </w:t>
      </w:r>
      <w:proofErr w:type="gramStart"/>
      <w:r>
        <w:rPr>
          <w:rFonts w:ascii="Times New Roman" w:hAnsi="Times New Roman"/>
          <w:sz w:val="24"/>
          <w:szCs w:val="24"/>
        </w:rPr>
        <w:t>on:</w:t>
      </w:r>
      <w:proofErr w:type="gramEnd"/>
      <w:r>
        <w:rPr>
          <w:rFonts w:ascii="Times New Roman" w:hAnsi="Times New Roman"/>
          <w:sz w:val="24"/>
          <w:szCs w:val="24"/>
        </w:rPr>
        <w:t xml:space="preserve"> 15 Nov 2020</w:t>
      </w:r>
    </w:p>
    <w:p w14:paraId="595510B2" w14:textId="6C41C2B9" w:rsidR="00FF18D1" w:rsidRPr="00ED2D32" w:rsidRDefault="00F11943" w:rsidP="00D4080F">
      <w:pPr>
        <w:spacing w:after="240" w:line="480" w:lineRule="auto"/>
        <w:jc w:val="center"/>
        <w:rPr>
          <w:rFonts w:ascii="Times New Roman" w:hAnsi="Times New Roman"/>
          <w:sz w:val="24"/>
          <w:szCs w:val="24"/>
        </w:rPr>
      </w:pPr>
      <w:bookmarkStart w:id="0" w:name="_GoBack"/>
      <w:bookmarkEnd w:id="0"/>
      <w:r>
        <w:rPr>
          <w:rFonts w:ascii="Times New Roman" w:hAnsi="Times New Roman"/>
          <w:sz w:val="24"/>
          <w:szCs w:val="24"/>
        </w:rPr>
        <w:t>***</w:t>
      </w:r>
    </w:p>
    <w:sectPr w:rsidR="00FF18D1" w:rsidRPr="00ED2D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B397D" w14:textId="77777777" w:rsidR="00E90528" w:rsidRDefault="00E90528" w:rsidP="00FF18D1">
      <w:r>
        <w:separator/>
      </w:r>
    </w:p>
  </w:endnote>
  <w:endnote w:type="continuationSeparator" w:id="0">
    <w:p w14:paraId="2B67185B" w14:textId="77777777" w:rsidR="00E90528" w:rsidRDefault="00E90528" w:rsidP="00FF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705480"/>
      <w:docPartObj>
        <w:docPartGallery w:val="Page Numbers (Bottom of Page)"/>
        <w:docPartUnique/>
      </w:docPartObj>
    </w:sdtPr>
    <w:sdtEndPr>
      <w:rPr>
        <w:rFonts w:ascii="Times New Roman" w:hAnsi="Times New Roman"/>
        <w:noProof/>
        <w:sz w:val="24"/>
        <w:szCs w:val="24"/>
      </w:rPr>
    </w:sdtEndPr>
    <w:sdtContent>
      <w:p w14:paraId="68ACE38C" w14:textId="3AAAA08E" w:rsidR="00054021" w:rsidRPr="00D4080F" w:rsidRDefault="00054021" w:rsidP="00054021">
        <w:pPr>
          <w:pStyle w:val="Footer"/>
          <w:jc w:val="center"/>
          <w:rPr>
            <w:rFonts w:ascii="Times New Roman" w:hAnsi="Times New Roman"/>
            <w:noProof/>
            <w:sz w:val="24"/>
            <w:szCs w:val="24"/>
          </w:rPr>
        </w:pPr>
        <w:r w:rsidRPr="00D4080F">
          <w:rPr>
            <w:rFonts w:ascii="Times New Roman" w:hAnsi="Times New Roman"/>
            <w:sz w:val="24"/>
            <w:szCs w:val="24"/>
          </w:rPr>
          <w:fldChar w:fldCharType="begin"/>
        </w:r>
        <w:r w:rsidRPr="00D4080F">
          <w:rPr>
            <w:rFonts w:ascii="Times New Roman" w:hAnsi="Times New Roman"/>
            <w:sz w:val="24"/>
            <w:szCs w:val="24"/>
          </w:rPr>
          <w:instrText xml:space="preserve"> PAGE   \* MERGEFORMAT </w:instrText>
        </w:r>
        <w:r w:rsidRPr="00D4080F">
          <w:rPr>
            <w:rFonts w:ascii="Times New Roman" w:hAnsi="Times New Roman"/>
            <w:sz w:val="24"/>
            <w:szCs w:val="24"/>
          </w:rPr>
          <w:fldChar w:fldCharType="separate"/>
        </w:r>
        <w:r w:rsidRPr="00D4080F">
          <w:rPr>
            <w:rFonts w:ascii="Times New Roman" w:hAnsi="Times New Roman"/>
            <w:noProof/>
            <w:sz w:val="24"/>
            <w:szCs w:val="24"/>
          </w:rPr>
          <w:t>2</w:t>
        </w:r>
        <w:r w:rsidRPr="00D4080F">
          <w:rPr>
            <w:rFonts w:ascii="Times New Roman" w:hAnsi="Times New Roman"/>
            <w:noProof/>
            <w:sz w:val="24"/>
            <w:szCs w:val="24"/>
          </w:rPr>
          <w:fldChar w:fldCharType="end"/>
        </w:r>
      </w:p>
    </w:sdtContent>
  </w:sdt>
  <w:p w14:paraId="7F0940CC" w14:textId="027E8126" w:rsidR="004C42F9" w:rsidRDefault="004C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083D" w14:textId="77777777" w:rsidR="00E90528" w:rsidRDefault="00E90528" w:rsidP="00FF18D1">
      <w:r>
        <w:separator/>
      </w:r>
    </w:p>
  </w:footnote>
  <w:footnote w:type="continuationSeparator" w:id="0">
    <w:p w14:paraId="2AF7DCF9" w14:textId="77777777" w:rsidR="00E90528" w:rsidRDefault="00E90528" w:rsidP="00FF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7B6"/>
    <w:multiLevelType w:val="hybridMultilevel"/>
    <w:tmpl w:val="9828CD20"/>
    <w:lvl w:ilvl="0" w:tplc="C0BC70A2">
      <w:start w:val="2"/>
      <w:numFmt w:val="decimal"/>
      <w:lvlText w:val="%1"/>
      <w:lvlJc w:val="left"/>
      <w:pPr>
        <w:ind w:left="720" w:hanging="360"/>
      </w:pPr>
      <w:rPr>
        <w:rFonts w:ascii="Times New Roman" w:hAnsi="Times New Roman" w:cs="Times New Roman" w:hint="default"/>
        <w:b w:val="0"/>
        <w:bCs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78504D3"/>
    <w:multiLevelType w:val="hybridMultilevel"/>
    <w:tmpl w:val="84507948"/>
    <w:lvl w:ilvl="0" w:tplc="5D981918">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B2"/>
    <w:rsid w:val="000269C5"/>
    <w:rsid w:val="00037830"/>
    <w:rsid w:val="00054021"/>
    <w:rsid w:val="00062B5F"/>
    <w:rsid w:val="000744FB"/>
    <w:rsid w:val="000B3E89"/>
    <w:rsid w:val="000E05EC"/>
    <w:rsid w:val="000F508C"/>
    <w:rsid w:val="000F59C3"/>
    <w:rsid w:val="00142A59"/>
    <w:rsid w:val="00171FFA"/>
    <w:rsid w:val="001A5850"/>
    <w:rsid w:val="001C1244"/>
    <w:rsid w:val="001C1F39"/>
    <w:rsid w:val="001D42B2"/>
    <w:rsid w:val="001E2B6E"/>
    <w:rsid w:val="00264050"/>
    <w:rsid w:val="002761B9"/>
    <w:rsid w:val="002A7B22"/>
    <w:rsid w:val="0030388A"/>
    <w:rsid w:val="0034032D"/>
    <w:rsid w:val="00352389"/>
    <w:rsid w:val="00352E44"/>
    <w:rsid w:val="00396F6C"/>
    <w:rsid w:val="003B5D74"/>
    <w:rsid w:val="003E3C49"/>
    <w:rsid w:val="003F175E"/>
    <w:rsid w:val="00467439"/>
    <w:rsid w:val="00490B30"/>
    <w:rsid w:val="00491DAD"/>
    <w:rsid w:val="004940BB"/>
    <w:rsid w:val="0049608C"/>
    <w:rsid w:val="004A1CDB"/>
    <w:rsid w:val="004C42F9"/>
    <w:rsid w:val="004D5A2F"/>
    <w:rsid w:val="00544925"/>
    <w:rsid w:val="005468DB"/>
    <w:rsid w:val="0058289C"/>
    <w:rsid w:val="00583630"/>
    <w:rsid w:val="005A51C3"/>
    <w:rsid w:val="005B719E"/>
    <w:rsid w:val="005E23FB"/>
    <w:rsid w:val="005E6B1B"/>
    <w:rsid w:val="0063175C"/>
    <w:rsid w:val="00696B47"/>
    <w:rsid w:val="006C0C55"/>
    <w:rsid w:val="006D37BD"/>
    <w:rsid w:val="006D58BA"/>
    <w:rsid w:val="006D5D45"/>
    <w:rsid w:val="006E7006"/>
    <w:rsid w:val="006F04FD"/>
    <w:rsid w:val="00753231"/>
    <w:rsid w:val="00772F27"/>
    <w:rsid w:val="00785827"/>
    <w:rsid w:val="007A29B9"/>
    <w:rsid w:val="007B5F64"/>
    <w:rsid w:val="008073FD"/>
    <w:rsid w:val="0087367C"/>
    <w:rsid w:val="008B2A9D"/>
    <w:rsid w:val="008B4902"/>
    <w:rsid w:val="008E1671"/>
    <w:rsid w:val="0091201C"/>
    <w:rsid w:val="00913F84"/>
    <w:rsid w:val="0097610A"/>
    <w:rsid w:val="00986FE8"/>
    <w:rsid w:val="00993124"/>
    <w:rsid w:val="00995DAD"/>
    <w:rsid w:val="009A4EE2"/>
    <w:rsid w:val="009C20FA"/>
    <w:rsid w:val="009C2B5F"/>
    <w:rsid w:val="009F7D7E"/>
    <w:rsid w:val="00A019DC"/>
    <w:rsid w:val="00AC08E7"/>
    <w:rsid w:val="00AD2503"/>
    <w:rsid w:val="00AE2168"/>
    <w:rsid w:val="00B01D48"/>
    <w:rsid w:val="00B16195"/>
    <w:rsid w:val="00B42369"/>
    <w:rsid w:val="00B601AA"/>
    <w:rsid w:val="00BB7F9E"/>
    <w:rsid w:val="00BD1A47"/>
    <w:rsid w:val="00BD434A"/>
    <w:rsid w:val="00BD752E"/>
    <w:rsid w:val="00BE5FDF"/>
    <w:rsid w:val="00BE7A5A"/>
    <w:rsid w:val="00C04F43"/>
    <w:rsid w:val="00C065C2"/>
    <w:rsid w:val="00C12839"/>
    <w:rsid w:val="00C31E4A"/>
    <w:rsid w:val="00C50FB7"/>
    <w:rsid w:val="00C53547"/>
    <w:rsid w:val="00CA2CAA"/>
    <w:rsid w:val="00CE41D6"/>
    <w:rsid w:val="00D13406"/>
    <w:rsid w:val="00D4080F"/>
    <w:rsid w:val="00D43809"/>
    <w:rsid w:val="00D5207A"/>
    <w:rsid w:val="00D83849"/>
    <w:rsid w:val="00DF5D13"/>
    <w:rsid w:val="00E15884"/>
    <w:rsid w:val="00E47C02"/>
    <w:rsid w:val="00E90528"/>
    <w:rsid w:val="00EC08F2"/>
    <w:rsid w:val="00ED2D32"/>
    <w:rsid w:val="00EF63BE"/>
    <w:rsid w:val="00F061A7"/>
    <w:rsid w:val="00F11943"/>
    <w:rsid w:val="00F24DBD"/>
    <w:rsid w:val="00F31DAE"/>
    <w:rsid w:val="00F50028"/>
    <w:rsid w:val="00F61A33"/>
    <w:rsid w:val="00F67C5A"/>
    <w:rsid w:val="00F93020"/>
    <w:rsid w:val="00FB18E0"/>
    <w:rsid w:val="00FF18D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E199B"/>
  <w15:chartTrackingRefBased/>
  <w15:docId w15:val="{74CB1C0C-4CE3-46F6-AD86-646FA15A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2B2"/>
    <w:pPr>
      <w:spacing w:after="0" w:line="240" w:lineRule="auto"/>
    </w:pPr>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D42B2"/>
    <w:pPr>
      <w:spacing w:after="160"/>
    </w:pPr>
    <w:rPr>
      <w:rFonts w:cs="Calibri"/>
      <w:sz w:val="20"/>
      <w:szCs w:val="20"/>
      <w:lang w:eastAsia="en-US"/>
    </w:rPr>
  </w:style>
  <w:style w:type="character" w:customStyle="1" w:styleId="CommentTextChar">
    <w:name w:val="Comment Text Char"/>
    <w:basedOn w:val="DefaultParagraphFont"/>
    <w:link w:val="CommentText"/>
    <w:uiPriority w:val="99"/>
    <w:rsid w:val="001D42B2"/>
    <w:rPr>
      <w:rFonts w:ascii="Calibri" w:eastAsia="DengXian" w:hAnsi="Calibri" w:cs="Calibri"/>
      <w:sz w:val="20"/>
      <w:szCs w:val="20"/>
      <w:lang w:eastAsia="en-US"/>
    </w:rPr>
  </w:style>
  <w:style w:type="table" w:styleId="TableGrid">
    <w:name w:val="Table Grid"/>
    <w:basedOn w:val="TableNormal"/>
    <w:uiPriority w:val="39"/>
    <w:rsid w:val="001D42B2"/>
    <w:pPr>
      <w:spacing w:after="0" w:line="240" w:lineRule="auto"/>
    </w:pPr>
    <w:rPr>
      <w:rFonts w:ascii="Calibri" w:eastAsia="DengXian" w:hAnsi="Calibri" w:cs="Times New Roman"/>
      <w:sz w:val="20"/>
      <w:szCs w:val="20"/>
      <w:lang w:eastAsia="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D1"/>
    <w:rPr>
      <w:rFonts w:ascii="Segoe UI" w:eastAsia="DengXian" w:hAnsi="Segoe UI" w:cs="Segoe UI"/>
      <w:sz w:val="18"/>
      <w:szCs w:val="18"/>
    </w:rPr>
  </w:style>
  <w:style w:type="paragraph" w:styleId="ListParagraph">
    <w:name w:val="List Paragraph"/>
    <w:aliases w:val="alphabet listing,RUS List,Noise heading,Text,Cell bullets,Credits,Number abc,a List Paragraph,List Paragraph1,Normal 1,Rec para,En tête 1,MICA-List,Colorful List - Accent 11,Dot pt,No Spacing1,List Paragraph Char Char Char,Indicator Text"/>
    <w:basedOn w:val="Normal"/>
    <w:link w:val="ListParagraphChar"/>
    <w:uiPriority w:val="34"/>
    <w:qFormat/>
    <w:rsid w:val="00FF18D1"/>
    <w:pPr>
      <w:ind w:left="720"/>
    </w:pPr>
    <w:rPr>
      <w:rFonts w:eastAsia="Times New Roman" w:cs="Calibri"/>
      <w:lang w:eastAsia="en-US"/>
    </w:rPr>
  </w:style>
  <w:style w:type="character" w:customStyle="1" w:styleId="ListParagraphChar">
    <w:name w:val="List Paragraph Char"/>
    <w:aliases w:val="alphabet listing Char,RUS List Char,Noise heading Char,Text Char,Cell bullets Char,Credits Char,Number abc Char,a List Paragraph Char,List Paragraph1 Char,Normal 1 Char,Rec para Char,En tête 1 Char,MICA-List Char,Dot pt Char"/>
    <w:link w:val="ListParagraph"/>
    <w:uiPriority w:val="34"/>
    <w:qFormat/>
    <w:locked/>
    <w:rsid w:val="00FF18D1"/>
    <w:rPr>
      <w:rFonts w:ascii="Calibri" w:eastAsia="Times New Roman" w:hAnsi="Calibri" w:cs="Calibri"/>
      <w:lang w:eastAsia="en-US"/>
    </w:rPr>
  </w:style>
  <w:style w:type="paragraph" w:styleId="Header">
    <w:name w:val="header"/>
    <w:basedOn w:val="Normal"/>
    <w:link w:val="HeaderChar"/>
    <w:uiPriority w:val="99"/>
    <w:unhideWhenUsed/>
    <w:rsid w:val="00FF18D1"/>
    <w:pPr>
      <w:tabs>
        <w:tab w:val="center" w:pos="4513"/>
        <w:tab w:val="right" w:pos="9026"/>
      </w:tabs>
    </w:pPr>
  </w:style>
  <w:style w:type="character" w:customStyle="1" w:styleId="HeaderChar">
    <w:name w:val="Header Char"/>
    <w:basedOn w:val="DefaultParagraphFont"/>
    <w:link w:val="Header"/>
    <w:uiPriority w:val="99"/>
    <w:rsid w:val="00FF18D1"/>
    <w:rPr>
      <w:rFonts w:ascii="Calibri" w:eastAsia="DengXian" w:hAnsi="Calibri" w:cs="Times New Roman"/>
    </w:rPr>
  </w:style>
  <w:style w:type="paragraph" w:styleId="Footer">
    <w:name w:val="footer"/>
    <w:basedOn w:val="Normal"/>
    <w:link w:val="FooterChar"/>
    <w:uiPriority w:val="99"/>
    <w:unhideWhenUsed/>
    <w:rsid w:val="00FF18D1"/>
    <w:pPr>
      <w:tabs>
        <w:tab w:val="center" w:pos="4513"/>
        <w:tab w:val="right" w:pos="9026"/>
      </w:tabs>
    </w:pPr>
  </w:style>
  <w:style w:type="character" w:customStyle="1" w:styleId="FooterChar">
    <w:name w:val="Footer Char"/>
    <w:basedOn w:val="DefaultParagraphFont"/>
    <w:link w:val="Footer"/>
    <w:uiPriority w:val="99"/>
    <w:rsid w:val="00FF18D1"/>
    <w:rPr>
      <w:rFonts w:ascii="Calibri" w:eastAsia="DengXian" w:hAnsi="Calibri" w:cs="Times New Roman"/>
    </w:rPr>
  </w:style>
  <w:style w:type="paragraph" w:styleId="BodyText2">
    <w:name w:val="Body Text 2"/>
    <w:basedOn w:val="Normal"/>
    <w:link w:val="BodyText2Char"/>
    <w:rsid w:val="00A019DC"/>
    <w:pPr>
      <w:jc w:val="both"/>
    </w:pPr>
    <w:rPr>
      <w:rFonts w:ascii="Arial" w:eastAsia="Times New Roman" w:hAnsi="Arial"/>
      <w:sz w:val="24"/>
      <w:szCs w:val="20"/>
      <w:lang w:val="en-GB" w:eastAsia="en-US"/>
    </w:rPr>
  </w:style>
  <w:style w:type="character" w:customStyle="1" w:styleId="BodyText2Char">
    <w:name w:val="Body Text 2 Char"/>
    <w:basedOn w:val="DefaultParagraphFont"/>
    <w:link w:val="BodyText2"/>
    <w:rsid w:val="00A019DC"/>
    <w:rPr>
      <w:rFonts w:ascii="Arial" w:eastAsia="Times New Roman" w:hAnsi="Arial" w:cs="Times New Roman"/>
      <w:sz w:val="24"/>
      <w:szCs w:val="20"/>
      <w:lang w:val="en-GB" w:eastAsia="en-US"/>
    </w:rPr>
  </w:style>
  <w:style w:type="character" w:styleId="CommentReference">
    <w:name w:val="annotation reference"/>
    <w:basedOn w:val="DefaultParagraphFont"/>
    <w:uiPriority w:val="99"/>
    <w:semiHidden/>
    <w:unhideWhenUsed/>
    <w:rsid w:val="00AE2168"/>
    <w:rPr>
      <w:sz w:val="16"/>
      <w:szCs w:val="16"/>
    </w:rPr>
  </w:style>
  <w:style w:type="paragraph" w:styleId="CommentSubject">
    <w:name w:val="annotation subject"/>
    <w:basedOn w:val="CommentText"/>
    <w:next w:val="CommentText"/>
    <w:link w:val="CommentSubjectChar"/>
    <w:uiPriority w:val="99"/>
    <w:semiHidden/>
    <w:unhideWhenUsed/>
    <w:rsid w:val="00AE2168"/>
    <w:pPr>
      <w:spacing w:after="0"/>
    </w:pPr>
    <w:rPr>
      <w:rFonts w:cs="Times New Roman"/>
      <w:b/>
      <w:bCs/>
      <w:lang w:eastAsia="zh-CN"/>
    </w:rPr>
  </w:style>
  <w:style w:type="character" w:customStyle="1" w:styleId="CommentSubjectChar">
    <w:name w:val="Comment Subject Char"/>
    <w:basedOn w:val="CommentTextChar"/>
    <w:link w:val="CommentSubject"/>
    <w:uiPriority w:val="99"/>
    <w:semiHidden/>
    <w:rsid w:val="00AE2168"/>
    <w:rPr>
      <w:rFonts w:ascii="Calibri" w:eastAsia="DengXian" w:hAnsi="Calibri" w:cs="Times New Roman"/>
      <w:b/>
      <w:bCs/>
      <w:sz w:val="20"/>
      <w:szCs w:val="20"/>
      <w:lang w:eastAsia="en-US"/>
    </w:rPr>
  </w:style>
  <w:style w:type="paragraph" w:customStyle="1" w:styleId="Default">
    <w:name w:val="Default"/>
    <w:rsid w:val="00AE21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67685">
      <w:bodyDiv w:val="1"/>
      <w:marLeft w:val="0"/>
      <w:marRight w:val="0"/>
      <w:marTop w:val="0"/>
      <w:marBottom w:val="0"/>
      <w:divBdr>
        <w:top w:val="none" w:sz="0" w:space="0" w:color="auto"/>
        <w:left w:val="none" w:sz="0" w:space="0" w:color="auto"/>
        <w:bottom w:val="none" w:sz="0" w:space="0" w:color="auto"/>
        <w:right w:val="none" w:sz="0" w:space="0" w:color="auto"/>
      </w:divBdr>
    </w:div>
    <w:div w:id="21344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7C7B55-5600-4B4B-A3EA-BF8E77DD442F}">
  <ds:schemaRefs>
    <ds:schemaRef ds:uri="http://schemas.openxmlformats.org/officeDocument/2006/bibliography"/>
  </ds:schemaRefs>
</ds:datastoreItem>
</file>

<file path=customXml/itemProps2.xml><?xml version="1.0" encoding="utf-8"?>
<ds:datastoreItem xmlns:ds="http://schemas.openxmlformats.org/officeDocument/2006/customXml" ds:itemID="{B35A49AB-EB68-44C1-B332-1514D2CFF5F6}"/>
</file>

<file path=customXml/itemProps3.xml><?xml version="1.0" encoding="utf-8"?>
<ds:datastoreItem xmlns:ds="http://schemas.openxmlformats.org/officeDocument/2006/customXml" ds:itemID="{7374EE95-F466-4039-915C-94B28C64DD1F}"/>
</file>

<file path=customXml/itemProps4.xml><?xml version="1.0" encoding="utf-8"?>
<ds:datastoreItem xmlns:ds="http://schemas.openxmlformats.org/officeDocument/2006/customXml" ds:itemID="{6E0C811D-BE47-4050-922D-F798EA136B62}"/>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IMC-CRC Secretariat</dc:creator>
  <cp:keywords/>
  <dc:description/>
  <cp:lastModifiedBy>Keefe CHIN</cp:lastModifiedBy>
  <cp:revision>2</cp:revision>
  <dcterms:created xsi:type="dcterms:W3CDTF">2020-11-12T15:08:00Z</dcterms:created>
  <dcterms:modified xsi:type="dcterms:W3CDTF">2020-11-12T15:08:00Z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Cayyin_CHEAH@msf.gov.sg</vt:lpwstr>
  </property>
  <property fmtid="{D5CDD505-2E9C-101B-9397-08002B2CF9AE}" pid="5" name="MSIP_Label_3f9331f7-95a2-472a-92bc-d73219eb516b_SetDate">
    <vt:lpwstr>2020-11-09T05:22:03.5977112Z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609903b8-5d90-4758-ae15-593256624901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Cayyin_CHEAH@msf.gov.sg</vt:lpwstr>
  </property>
  <property fmtid="{D5CDD505-2E9C-101B-9397-08002B2CF9AE}" pid="13" name="MSIP_Label_4f288355-fb4c-44cd-b9ca-40cfc2aee5f8_SetDate">
    <vt:lpwstr>2020-11-09T05:22:03.5977112Z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609903b8-5d90-4758-ae15-593256624901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0x0101008822B9E06671B54FA89F14538B9B0FEA</vt:lpwstr>
  </property>
</Properties>
</file>