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F62EE" w14:textId="77777777" w:rsidR="000F51D8" w:rsidRDefault="000F51D8" w:rsidP="000F51D8">
      <w:pPr>
        <w:spacing w:after="0"/>
        <w:jc w:val="center"/>
        <w:rPr>
          <w:b/>
        </w:rPr>
      </w:pPr>
      <w:r>
        <w:rPr>
          <w:b/>
        </w:rPr>
        <w:t xml:space="preserve">Committee on </w:t>
      </w:r>
      <w:r w:rsidR="00C45809">
        <w:rPr>
          <w:b/>
        </w:rPr>
        <w:t>the Rights of the Child</w:t>
      </w:r>
    </w:p>
    <w:p w14:paraId="48932EA2" w14:textId="27875E7A" w:rsidR="000F51D8" w:rsidRDefault="000F51D8" w:rsidP="000F51D8">
      <w:pPr>
        <w:spacing w:after="0"/>
        <w:jc w:val="center"/>
        <w:rPr>
          <w:b/>
        </w:rPr>
      </w:pPr>
      <w:r>
        <w:rPr>
          <w:b/>
        </w:rPr>
        <w:t xml:space="preserve">Draft General Comment on </w:t>
      </w:r>
      <w:r w:rsidR="009D675A">
        <w:rPr>
          <w:b/>
        </w:rPr>
        <w:t>C</w:t>
      </w:r>
      <w:r w:rsidR="00C45809">
        <w:rPr>
          <w:b/>
        </w:rPr>
        <w:t xml:space="preserve">hildren’s </w:t>
      </w:r>
      <w:r w:rsidR="009D675A">
        <w:rPr>
          <w:b/>
        </w:rPr>
        <w:t>R</w:t>
      </w:r>
      <w:r w:rsidR="00C45809">
        <w:rPr>
          <w:b/>
        </w:rPr>
        <w:t xml:space="preserve">ights in relation to the </w:t>
      </w:r>
      <w:r w:rsidR="009D675A">
        <w:rPr>
          <w:b/>
        </w:rPr>
        <w:t>D</w:t>
      </w:r>
      <w:r w:rsidR="00C45809">
        <w:rPr>
          <w:b/>
        </w:rPr>
        <w:t xml:space="preserve">igital </w:t>
      </w:r>
      <w:r w:rsidR="009D675A">
        <w:rPr>
          <w:b/>
        </w:rPr>
        <w:t>E</w:t>
      </w:r>
      <w:r w:rsidR="00C45809">
        <w:rPr>
          <w:b/>
        </w:rPr>
        <w:t>nvironment</w:t>
      </w:r>
    </w:p>
    <w:p w14:paraId="5170E573" w14:textId="77777777" w:rsidR="000F51D8" w:rsidRDefault="000F51D8" w:rsidP="000F51D8">
      <w:pPr>
        <w:jc w:val="center"/>
        <w:rPr>
          <w:b/>
        </w:rPr>
      </w:pPr>
    </w:p>
    <w:p w14:paraId="731F5C7E" w14:textId="77777777" w:rsidR="000F51D8" w:rsidRDefault="000F51D8" w:rsidP="000F51D8">
      <w:pPr>
        <w:spacing w:after="0"/>
        <w:jc w:val="center"/>
        <w:rPr>
          <w:b/>
        </w:rPr>
      </w:pPr>
      <w:r>
        <w:rPr>
          <w:b/>
        </w:rPr>
        <w:t>Comments of the Government of the United Kingdom of Great Britain and Northern Ireland</w:t>
      </w:r>
    </w:p>
    <w:p w14:paraId="152C474F" w14:textId="77777777" w:rsidR="000F51D8" w:rsidRPr="004347BD" w:rsidRDefault="000F51D8" w:rsidP="004347BD">
      <w:pPr>
        <w:spacing w:after="0"/>
        <w:jc w:val="both"/>
        <w:rPr>
          <w:rFonts w:cs="Arial"/>
          <w:b/>
          <w:szCs w:val="24"/>
        </w:rPr>
      </w:pPr>
    </w:p>
    <w:p w14:paraId="5EB86D27" w14:textId="77777777" w:rsidR="000F51D8" w:rsidRPr="004347BD" w:rsidRDefault="000F51D8" w:rsidP="004347BD">
      <w:pPr>
        <w:spacing w:after="0"/>
        <w:jc w:val="both"/>
        <w:rPr>
          <w:rFonts w:cs="Arial"/>
          <w:szCs w:val="24"/>
        </w:rPr>
      </w:pPr>
    </w:p>
    <w:p w14:paraId="644047A2" w14:textId="77777777" w:rsidR="005745D9" w:rsidRPr="004347BD" w:rsidRDefault="005745D9" w:rsidP="004347BD">
      <w:pPr>
        <w:pStyle w:val="ListParagraph"/>
        <w:numPr>
          <w:ilvl w:val="0"/>
          <w:numId w:val="1"/>
        </w:numPr>
        <w:spacing w:after="0"/>
        <w:jc w:val="both"/>
        <w:rPr>
          <w:rFonts w:cs="Arial"/>
          <w:szCs w:val="24"/>
        </w:rPr>
      </w:pPr>
      <w:r w:rsidRPr="004347BD">
        <w:rPr>
          <w:rFonts w:cs="Arial"/>
          <w:szCs w:val="24"/>
        </w:rPr>
        <w:t xml:space="preserve">The </w:t>
      </w:r>
      <w:r w:rsidR="00E639FE" w:rsidRPr="004347BD">
        <w:rPr>
          <w:rFonts w:cs="Arial"/>
          <w:szCs w:val="24"/>
        </w:rPr>
        <w:t xml:space="preserve">Government of the United Kingdom is grateful to the </w:t>
      </w:r>
      <w:r w:rsidRPr="004347BD">
        <w:rPr>
          <w:rFonts w:cs="Arial"/>
          <w:szCs w:val="24"/>
        </w:rPr>
        <w:t>Committee on the Right</w:t>
      </w:r>
      <w:r w:rsidR="00E639FE" w:rsidRPr="004347BD">
        <w:rPr>
          <w:rFonts w:cs="Arial"/>
          <w:szCs w:val="24"/>
        </w:rPr>
        <w:t>s of the Child</w:t>
      </w:r>
      <w:r w:rsidRPr="004347BD">
        <w:rPr>
          <w:rFonts w:cs="Arial"/>
          <w:szCs w:val="24"/>
        </w:rPr>
        <w:t xml:space="preserve"> for </w:t>
      </w:r>
      <w:r w:rsidR="00E639FE" w:rsidRPr="004347BD">
        <w:rPr>
          <w:rFonts w:cs="Arial"/>
          <w:szCs w:val="24"/>
        </w:rPr>
        <w:t xml:space="preserve">its work on drafting a General Comment on </w:t>
      </w:r>
      <w:r w:rsidRPr="004347BD">
        <w:rPr>
          <w:rFonts w:cs="Arial"/>
          <w:szCs w:val="24"/>
        </w:rPr>
        <w:t xml:space="preserve">children’s rights in relation to the digital environment.  </w:t>
      </w:r>
      <w:r w:rsidR="00E639FE" w:rsidRPr="004347BD">
        <w:rPr>
          <w:rFonts w:cs="Arial"/>
          <w:szCs w:val="24"/>
        </w:rPr>
        <w:t>We thank the Committee for the opportunity to provide comments on the present draft.</w:t>
      </w:r>
    </w:p>
    <w:p w14:paraId="11090339" w14:textId="77777777" w:rsidR="00E639FE" w:rsidRPr="004347BD" w:rsidRDefault="00E639FE" w:rsidP="004347BD">
      <w:pPr>
        <w:pStyle w:val="ListParagraph"/>
        <w:spacing w:after="0"/>
        <w:ind w:left="360"/>
        <w:jc w:val="both"/>
        <w:rPr>
          <w:rFonts w:cs="Arial"/>
          <w:szCs w:val="24"/>
        </w:rPr>
      </w:pPr>
    </w:p>
    <w:p w14:paraId="21CD4E5E" w14:textId="77777777" w:rsidR="003352AC" w:rsidRPr="004347BD" w:rsidRDefault="000F51D8" w:rsidP="004347BD">
      <w:pPr>
        <w:pStyle w:val="ListParagraph"/>
        <w:numPr>
          <w:ilvl w:val="0"/>
          <w:numId w:val="1"/>
        </w:numPr>
        <w:spacing w:after="0"/>
        <w:jc w:val="both"/>
        <w:rPr>
          <w:rFonts w:cs="Arial"/>
          <w:szCs w:val="24"/>
        </w:rPr>
      </w:pPr>
      <w:r w:rsidRPr="004347BD">
        <w:rPr>
          <w:rFonts w:cs="Arial"/>
          <w:szCs w:val="24"/>
        </w:rPr>
        <w:t>The UK</w:t>
      </w:r>
      <w:r w:rsidR="00E3608F" w:rsidRPr="004347BD">
        <w:rPr>
          <w:rFonts w:cs="Arial"/>
          <w:szCs w:val="24"/>
        </w:rPr>
        <w:t xml:space="preserve"> considers that the Committee has, in some parts of the draft General Comment, exceeded </w:t>
      </w:r>
      <w:r w:rsidR="00485329" w:rsidRPr="004347BD">
        <w:rPr>
          <w:rFonts w:cs="Arial"/>
          <w:szCs w:val="24"/>
        </w:rPr>
        <w:t>the scope of the UN Convention on the Rights of the Child (CRC)</w:t>
      </w:r>
      <w:r w:rsidR="006301AF" w:rsidRPr="004347BD">
        <w:rPr>
          <w:rFonts w:cs="Arial"/>
          <w:szCs w:val="24"/>
        </w:rPr>
        <w:t xml:space="preserve">; </w:t>
      </w:r>
      <w:r w:rsidR="006301AF">
        <w:rPr>
          <w:rFonts w:cs="Arial"/>
          <w:szCs w:val="24"/>
        </w:rPr>
        <w:t>and</w:t>
      </w:r>
      <w:r w:rsidR="00E3608F" w:rsidRPr="004347BD">
        <w:rPr>
          <w:rFonts w:cs="Arial"/>
          <w:szCs w:val="24"/>
        </w:rPr>
        <w:t xml:space="preserve"> notes that some of the views expressed by the Committee in the draft do not </w:t>
      </w:r>
      <w:r w:rsidR="007C7922">
        <w:rPr>
          <w:rFonts w:cs="Arial"/>
          <w:szCs w:val="24"/>
        </w:rPr>
        <w:t xml:space="preserve">coincide </w:t>
      </w:r>
      <w:r w:rsidR="00E3608F" w:rsidRPr="004347BD">
        <w:rPr>
          <w:rFonts w:cs="Arial"/>
          <w:szCs w:val="24"/>
        </w:rPr>
        <w:t>with the UK’s understanding of international law</w:t>
      </w:r>
      <w:r w:rsidR="00485329" w:rsidRPr="004347BD">
        <w:rPr>
          <w:rFonts w:cs="Arial"/>
          <w:szCs w:val="24"/>
        </w:rPr>
        <w:t xml:space="preserve">. </w:t>
      </w:r>
      <w:r w:rsidR="007C7922">
        <w:rPr>
          <w:rFonts w:cs="Arial"/>
          <w:szCs w:val="24"/>
        </w:rPr>
        <w:t xml:space="preserve"> </w:t>
      </w:r>
      <w:r w:rsidRPr="004347BD">
        <w:rPr>
          <w:rFonts w:cs="Arial"/>
          <w:szCs w:val="24"/>
        </w:rPr>
        <w:t>In this response,</w:t>
      </w:r>
      <w:r w:rsidR="003B7A46" w:rsidRPr="004347BD">
        <w:rPr>
          <w:rFonts w:cs="Arial"/>
          <w:szCs w:val="24"/>
        </w:rPr>
        <w:t xml:space="preserve"> we outline </w:t>
      </w:r>
      <w:r w:rsidR="00E3608F" w:rsidRPr="004347BD">
        <w:rPr>
          <w:rFonts w:cs="Arial"/>
          <w:szCs w:val="24"/>
        </w:rPr>
        <w:t>these concerns in more detail.</w:t>
      </w:r>
    </w:p>
    <w:p w14:paraId="5C442983" w14:textId="77777777" w:rsidR="00716C0E" w:rsidRPr="004347BD" w:rsidRDefault="00716C0E" w:rsidP="004347BD">
      <w:pPr>
        <w:spacing w:after="0"/>
        <w:jc w:val="both"/>
        <w:rPr>
          <w:rFonts w:cs="Arial"/>
          <w:szCs w:val="24"/>
        </w:rPr>
      </w:pPr>
    </w:p>
    <w:p w14:paraId="3DF97DBA" w14:textId="77777777" w:rsidR="00716C0E" w:rsidRPr="004347BD" w:rsidRDefault="00716C0E" w:rsidP="004347BD">
      <w:pPr>
        <w:spacing w:after="0"/>
        <w:jc w:val="both"/>
        <w:rPr>
          <w:rFonts w:cs="Arial"/>
          <w:szCs w:val="24"/>
          <w:u w:val="single"/>
        </w:rPr>
      </w:pPr>
      <w:r w:rsidRPr="004347BD">
        <w:rPr>
          <w:rFonts w:cs="Arial"/>
          <w:szCs w:val="24"/>
          <w:u w:val="single"/>
        </w:rPr>
        <w:t xml:space="preserve">Terminology </w:t>
      </w:r>
    </w:p>
    <w:p w14:paraId="27591B11" w14:textId="77777777" w:rsidR="00716C0E" w:rsidRPr="004347BD" w:rsidRDefault="00716C0E" w:rsidP="004347BD">
      <w:pPr>
        <w:pStyle w:val="ListParagraph"/>
        <w:jc w:val="both"/>
        <w:rPr>
          <w:rFonts w:cs="Arial"/>
          <w:szCs w:val="24"/>
        </w:rPr>
      </w:pPr>
    </w:p>
    <w:p w14:paraId="2070347E" w14:textId="77777777" w:rsidR="00716C0E" w:rsidRPr="004347BD" w:rsidRDefault="00933B1A" w:rsidP="00175088">
      <w:pPr>
        <w:pStyle w:val="ListParagraph"/>
        <w:numPr>
          <w:ilvl w:val="0"/>
          <w:numId w:val="1"/>
        </w:numPr>
        <w:spacing w:after="0"/>
        <w:jc w:val="both"/>
        <w:rPr>
          <w:rFonts w:cs="Arial"/>
          <w:szCs w:val="24"/>
        </w:rPr>
      </w:pPr>
      <w:r w:rsidRPr="004347BD">
        <w:rPr>
          <w:rFonts w:cs="Arial"/>
          <w:szCs w:val="24"/>
        </w:rPr>
        <w:t xml:space="preserve">The UK </w:t>
      </w:r>
      <w:r w:rsidR="007C7922">
        <w:rPr>
          <w:rFonts w:cs="Arial"/>
          <w:szCs w:val="24"/>
        </w:rPr>
        <w:t xml:space="preserve">disagrees with </w:t>
      </w:r>
      <w:r w:rsidRPr="004347BD">
        <w:rPr>
          <w:rFonts w:cs="Arial"/>
          <w:szCs w:val="24"/>
        </w:rPr>
        <w:t xml:space="preserve">the use of </w:t>
      </w:r>
      <w:r w:rsidR="000F77EE" w:rsidRPr="004347BD">
        <w:rPr>
          <w:rFonts w:cs="Arial"/>
          <w:szCs w:val="24"/>
        </w:rPr>
        <w:t xml:space="preserve">the term “child pornography” as seen in </w:t>
      </w:r>
      <w:r w:rsidR="000F77EE" w:rsidRPr="004347BD">
        <w:rPr>
          <w:rFonts w:cs="Arial"/>
          <w:szCs w:val="24"/>
          <w:u w:val="single"/>
        </w:rPr>
        <w:t>paragraph 7</w:t>
      </w:r>
      <w:r w:rsidR="000F77EE" w:rsidRPr="004347BD">
        <w:rPr>
          <w:rFonts w:cs="Arial"/>
          <w:szCs w:val="24"/>
        </w:rPr>
        <w:t xml:space="preserve"> </w:t>
      </w:r>
      <w:r w:rsidR="00175088">
        <w:rPr>
          <w:rFonts w:cs="Arial"/>
          <w:szCs w:val="24"/>
        </w:rPr>
        <w:t>as it risks conflating legal forms of pornography depicting consenting adults with the abuse of children</w:t>
      </w:r>
      <w:r w:rsidR="000F77EE" w:rsidRPr="004347BD">
        <w:rPr>
          <w:rFonts w:cs="Arial"/>
          <w:szCs w:val="24"/>
        </w:rPr>
        <w:t>.</w:t>
      </w:r>
      <w:r w:rsidR="00CE6A32" w:rsidRPr="004347BD">
        <w:rPr>
          <w:rFonts w:cs="Arial"/>
          <w:szCs w:val="24"/>
        </w:rPr>
        <w:t xml:space="preserve"> </w:t>
      </w:r>
      <w:r w:rsidR="007C7922">
        <w:rPr>
          <w:rFonts w:cs="Arial"/>
          <w:szCs w:val="24"/>
        </w:rPr>
        <w:t xml:space="preserve"> </w:t>
      </w:r>
      <w:r w:rsidR="00CE6A32" w:rsidRPr="004347BD">
        <w:rPr>
          <w:rFonts w:cs="Arial"/>
          <w:szCs w:val="24"/>
        </w:rPr>
        <w:t>W</w:t>
      </w:r>
      <w:r w:rsidR="000F77EE" w:rsidRPr="004347BD">
        <w:rPr>
          <w:rFonts w:cs="Arial"/>
          <w:szCs w:val="24"/>
        </w:rPr>
        <w:t xml:space="preserve">e advocate the use </w:t>
      </w:r>
      <w:r w:rsidR="004347BD">
        <w:rPr>
          <w:rFonts w:cs="Arial"/>
          <w:szCs w:val="24"/>
        </w:rPr>
        <w:t xml:space="preserve">of </w:t>
      </w:r>
      <w:r w:rsidR="000F77EE" w:rsidRPr="004347BD">
        <w:rPr>
          <w:rFonts w:cs="Arial"/>
          <w:szCs w:val="24"/>
        </w:rPr>
        <w:t xml:space="preserve">the agreed language of the 2016 Luxembourg </w:t>
      </w:r>
      <w:r w:rsidR="00175088">
        <w:rPr>
          <w:rFonts w:cs="Arial"/>
          <w:szCs w:val="24"/>
        </w:rPr>
        <w:t xml:space="preserve">Terminology </w:t>
      </w:r>
      <w:r w:rsidR="000F77EE" w:rsidRPr="004347BD">
        <w:rPr>
          <w:rFonts w:cs="Arial"/>
          <w:szCs w:val="24"/>
        </w:rPr>
        <w:t>Guidelines</w:t>
      </w:r>
      <w:r w:rsidR="00175088">
        <w:rPr>
          <w:rFonts w:cs="Arial"/>
          <w:szCs w:val="24"/>
        </w:rPr>
        <w:t xml:space="preserve"> </w:t>
      </w:r>
      <w:r w:rsidR="00175088" w:rsidRPr="00175088">
        <w:rPr>
          <w:rFonts w:cs="Arial"/>
          <w:szCs w:val="24"/>
        </w:rPr>
        <w:t>for the Protection of Children from Sexual Exploitation and Sexual Abuse</w:t>
      </w:r>
      <w:r w:rsidR="007C7922">
        <w:rPr>
          <w:rFonts w:cs="Arial"/>
          <w:szCs w:val="24"/>
        </w:rPr>
        <w:t>,</w:t>
      </w:r>
      <w:r w:rsidR="000F77EE" w:rsidRPr="004347BD">
        <w:rPr>
          <w:rFonts w:cs="Arial"/>
          <w:szCs w:val="24"/>
        </w:rPr>
        <w:t xml:space="preserve"> </w:t>
      </w:r>
      <w:r w:rsidR="00CE6A32" w:rsidRPr="004347BD">
        <w:rPr>
          <w:rFonts w:cs="Arial"/>
          <w:szCs w:val="24"/>
        </w:rPr>
        <w:t xml:space="preserve">and recommend </w:t>
      </w:r>
      <w:r w:rsidR="007C7922">
        <w:rPr>
          <w:rFonts w:cs="Arial"/>
          <w:szCs w:val="24"/>
        </w:rPr>
        <w:t xml:space="preserve">that </w:t>
      </w:r>
      <w:r w:rsidR="00CE6A32" w:rsidRPr="004347BD">
        <w:rPr>
          <w:rFonts w:cs="Arial"/>
          <w:szCs w:val="24"/>
        </w:rPr>
        <w:t xml:space="preserve">all references in the draft General Comment </w:t>
      </w:r>
      <w:r w:rsidR="006301AF" w:rsidRPr="004347BD">
        <w:rPr>
          <w:rFonts w:cs="Arial"/>
          <w:szCs w:val="24"/>
        </w:rPr>
        <w:t>be</w:t>
      </w:r>
      <w:r w:rsidR="00CE6A32" w:rsidRPr="004347BD">
        <w:rPr>
          <w:rFonts w:cs="Arial"/>
          <w:szCs w:val="24"/>
        </w:rPr>
        <w:t xml:space="preserve"> replaced with </w:t>
      </w:r>
      <w:r w:rsidR="000F77EE" w:rsidRPr="004347BD">
        <w:rPr>
          <w:rFonts w:cs="Arial"/>
          <w:szCs w:val="24"/>
        </w:rPr>
        <w:t>“</w:t>
      </w:r>
      <w:r w:rsidR="000F77EE" w:rsidRPr="00DC7084">
        <w:rPr>
          <w:rFonts w:cs="Arial"/>
          <w:i/>
          <w:szCs w:val="24"/>
        </w:rPr>
        <w:t>child sexual abuse material</w:t>
      </w:r>
      <w:r w:rsidR="000F77EE" w:rsidRPr="004347BD">
        <w:rPr>
          <w:rFonts w:cs="Arial"/>
          <w:szCs w:val="24"/>
        </w:rPr>
        <w:t>”.</w:t>
      </w:r>
    </w:p>
    <w:p w14:paraId="0B9A8D09" w14:textId="77777777" w:rsidR="00CF0015" w:rsidRPr="004347BD" w:rsidRDefault="00CF0015" w:rsidP="004347BD">
      <w:pPr>
        <w:spacing w:after="0"/>
        <w:jc w:val="both"/>
        <w:rPr>
          <w:rFonts w:cs="Arial"/>
          <w:szCs w:val="24"/>
        </w:rPr>
      </w:pPr>
    </w:p>
    <w:p w14:paraId="43213BC8" w14:textId="77777777" w:rsidR="00B43854" w:rsidRPr="004347BD" w:rsidRDefault="00AE3527" w:rsidP="004347BD">
      <w:pPr>
        <w:spacing w:after="0"/>
        <w:jc w:val="both"/>
        <w:rPr>
          <w:rFonts w:cs="Arial"/>
          <w:szCs w:val="24"/>
          <w:u w:val="single"/>
        </w:rPr>
      </w:pPr>
      <w:r w:rsidRPr="004347BD">
        <w:rPr>
          <w:rFonts w:cs="Arial"/>
          <w:szCs w:val="24"/>
          <w:u w:val="single"/>
        </w:rPr>
        <w:t>General Principles</w:t>
      </w:r>
    </w:p>
    <w:p w14:paraId="6CFF3342" w14:textId="77777777" w:rsidR="00CF0015" w:rsidRPr="004347BD" w:rsidRDefault="00CF0015" w:rsidP="004347BD">
      <w:pPr>
        <w:spacing w:after="0"/>
        <w:jc w:val="both"/>
        <w:rPr>
          <w:rFonts w:cs="Arial"/>
          <w:szCs w:val="24"/>
        </w:rPr>
      </w:pPr>
    </w:p>
    <w:p w14:paraId="155E4F62" w14:textId="77777777" w:rsidR="00997BB7" w:rsidRPr="004347BD" w:rsidRDefault="00997BB7" w:rsidP="004347BD">
      <w:pPr>
        <w:pStyle w:val="ListParagraph"/>
        <w:numPr>
          <w:ilvl w:val="0"/>
          <w:numId w:val="1"/>
        </w:numPr>
        <w:spacing w:after="0"/>
        <w:jc w:val="both"/>
        <w:rPr>
          <w:rFonts w:cs="Arial"/>
          <w:szCs w:val="24"/>
        </w:rPr>
      </w:pPr>
      <w:r w:rsidRPr="004347BD">
        <w:rPr>
          <w:rFonts w:cs="Arial"/>
          <w:szCs w:val="24"/>
          <w:u w:val="single"/>
        </w:rPr>
        <w:t>Heading III</w:t>
      </w:r>
      <w:r w:rsidR="004C2683" w:rsidRPr="004347BD">
        <w:rPr>
          <w:rFonts w:cs="Arial"/>
          <w:szCs w:val="24"/>
          <w:u w:val="single"/>
        </w:rPr>
        <w:t>.</w:t>
      </w:r>
      <w:r w:rsidRPr="004347BD">
        <w:rPr>
          <w:rFonts w:cs="Arial"/>
          <w:szCs w:val="24"/>
          <w:u w:val="single"/>
        </w:rPr>
        <w:t>A</w:t>
      </w:r>
      <w:r w:rsidRPr="004347BD">
        <w:rPr>
          <w:rFonts w:cs="Arial"/>
          <w:szCs w:val="24"/>
        </w:rPr>
        <w:t xml:space="preserve"> and </w:t>
      </w:r>
      <w:r w:rsidRPr="004347BD">
        <w:rPr>
          <w:rFonts w:cs="Arial"/>
          <w:szCs w:val="24"/>
          <w:u w:val="single"/>
        </w:rPr>
        <w:t>paragraph 10</w:t>
      </w:r>
      <w:r w:rsidRPr="004347BD">
        <w:rPr>
          <w:rFonts w:cs="Arial"/>
          <w:szCs w:val="24"/>
        </w:rPr>
        <w:t xml:space="preserve"> describe Article 2 CRC as providing a </w:t>
      </w:r>
      <w:r w:rsidR="008578FD" w:rsidRPr="004347BD">
        <w:rPr>
          <w:rFonts w:cs="Arial"/>
          <w:szCs w:val="24"/>
        </w:rPr>
        <w:t>“right to non-discrimination”</w:t>
      </w:r>
      <w:r w:rsidRPr="004347BD">
        <w:rPr>
          <w:rFonts w:cs="Arial"/>
          <w:szCs w:val="24"/>
        </w:rPr>
        <w:t xml:space="preserve">. </w:t>
      </w:r>
      <w:r w:rsidR="007C7922">
        <w:rPr>
          <w:rFonts w:cs="Arial"/>
          <w:szCs w:val="24"/>
        </w:rPr>
        <w:t xml:space="preserve"> </w:t>
      </w:r>
      <w:r w:rsidRPr="004347BD">
        <w:rPr>
          <w:rFonts w:cs="Arial"/>
          <w:szCs w:val="24"/>
        </w:rPr>
        <w:t>We suggest that this phrase</w:t>
      </w:r>
      <w:r w:rsidR="008578FD" w:rsidRPr="004347BD">
        <w:rPr>
          <w:rFonts w:cs="Arial"/>
          <w:szCs w:val="24"/>
        </w:rPr>
        <w:t xml:space="preserve"> is replaced with “</w:t>
      </w:r>
      <w:r w:rsidRPr="004347BD">
        <w:rPr>
          <w:rFonts w:cs="Arial"/>
          <w:i/>
          <w:szCs w:val="24"/>
        </w:rPr>
        <w:t xml:space="preserve">respecting and ensuring </w:t>
      </w:r>
      <w:r w:rsidR="008578FD" w:rsidRPr="004347BD">
        <w:rPr>
          <w:rFonts w:cs="Arial"/>
          <w:i/>
          <w:szCs w:val="24"/>
        </w:rPr>
        <w:t>rights without discrimination</w:t>
      </w:r>
      <w:r w:rsidR="008578FD" w:rsidRPr="004347BD">
        <w:rPr>
          <w:rFonts w:cs="Arial"/>
          <w:szCs w:val="24"/>
        </w:rPr>
        <w:t>”</w:t>
      </w:r>
      <w:r w:rsidRPr="004347BD">
        <w:rPr>
          <w:rFonts w:cs="Arial"/>
          <w:szCs w:val="24"/>
        </w:rPr>
        <w:t xml:space="preserve">, to </w:t>
      </w:r>
      <w:r w:rsidR="007C7922">
        <w:rPr>
          <w:rFonts w:cs="Arial"/>
          <w:szCs w:val="24"/>
        </w:rPr>
        <w:t xml:space="preserve">mirror </w:t>
      </w:r>
      <w:r w:rsidRPr="004347BD">
        <w:rPr>
          <w:rFonts w:cs="Arial"/>
          <w:szCs w:val="24"/>
        </w:rPr>
        <w:t>more accurately the language of Article 2</w:t>
      </w:r>
      <w:r w:rsidR="007C7922">
        <w:rPr>
          <w:rFonts w:cs="Arial"/>
          <w:szCs w:val="24"/>
        </w:rPr>
        <w:t>,</w:t>
      </w:r>
      <w:r w:rsidR="004C2683" w:rsidRPr="004347BD">
        <w:rPr>
          <w:rFonts w:cs="Arial"/>
          <w:szCs w:val="24"/>
        </w:rPr>
        <w:t xml:space="preserve"> and to make clear that, rather than being a standalone right, non-discrimination is a principle which applies to all the rights in the CRC</w:t>
      </w:r>
      <w:r w:rsidRPr="004347BD">
        <w:rPr>
          <w:rFonts w:cs="Arial"/>
          <w:szCs w:val="24"/>
        </w:rPr>
        <w:t xml:space="preserve">. </w:t>
      </w:r>
    </w:p>
    <w:p w14:paraId="5E18255C" w14:textId="77777777" w:rsidR="00997BB7" w:rsidRPr="004347BD" w:rsidRDefault="00997BB7" w:rsidP="004347BD">
      <w:pPr>
        <w:pStyle w:val="ListParagraph"/>
        <w:spacing w:after="0"/>
        <w:ind w:left="360"/>
        <w:jc w:val="both"/>
        <w:rPr>
          <w:rFonts w:cs="Arial"/>
          <w:szCs w:val="24"/>
        </w:rPr>
      </w:pPr>
    </w:p>
    <w:p w14:paraId="5F5E348E" w14:textId="77777777" w:rsidR="0038092A" w:rsidRPr="004347BD" w:rsidRDefault="00AE3527" w:rsidP="004347BD">
      <w:pPr>
        <w:pStyle w:val="ListParagraph"/>
        <w:numPr>
          <w:ilvl w:val="0"/>
          <w:numId w:val="1"/>
        </w:numPr>
        <w:spacing w:after="0"/>
        <w:jc w:val="both"/>
        <w:rPr>
          <w:rFonts w:cs="Arial"/>
          <w:szCs w:val="24"/>
        </w:rPr>
      </w:pPr>
      <w:r w:rsidRPr="004347BD">
        <w:rPr>
          <w:rFonts w:cs="Arial"/>
          <w:szCs w:val="24"/>
          <w:u w:val="single"/>
        </w:rPr>
        <w:t>Paragraph 10</w:t>
      </w:r>
      <w:r w:rsidR="00B300E4" w:rsidRPr="004347BD">
        <w:rPr>
          <w:rFonts w:cs="Arial"/>
          <w:szCs w:val="24"/>
        </w:rPr>
        <w:t xml:space="preserve"> </w:t>
      </w:r>
      <w:r w:rsidR="001E7DC3" w:rsidRPr="004347BD">
        <w:rPr>
          <w:rFonts w:cs="Arial"/>
          <w:szCs w:val="24"/>
        </w:rPr>
        <w:t>asks</w:t>
      </w:r>
      <w:r w:rsidRPr="004347BD">
        <w:rPr>
          <w:rFonts w:cs="Arial"/>
          <w:szCs w:val="24"/>
        </w:rPr>
        <w:t xml:space="preserve"> States </w:t>
      </w:r>
      <w:r w:rsidR="001E7DC3" w:rsidRPr="004347BD">
        <w:rPr>
          <w:rFonts w:cs="Arial"/>
          <w:szCs w:val="24"/>
        </w:rPr>
        <w:t xml:space="preserve">to </w:t>
      </w:r>
      <w:r w:rsidR="00FA762E" w:rsidRPr="004347BD">
        <w:rPr>
          <w:rFonts w:cs="Arial"/>
          <w:szCs w:val="24"/>
        </w:rPr>
        <w:t>“</w:t>
      </w:r>
      <w:r w:rsidRPr="004347BD">
        <w:rPr>
          <w:rFonts w:cs="Arial"/>
          <w:szCs w:val="24"/>
        </w:rPr>
        <w:t xml:space="preserve">provide free access to children in safe dedicated </w:t>
      </w:r>
      <w:r w:rsidR="00AA3660" w:rsidRPr="004347BD">
        <w:rPr>
          <w:rFonts w:cs="Arial"/>
          <w:szCs w:val="24"/>
        </w:rPr>
        <w:t>public spaces</w:t>
      </w:r>
      <w:r w:rsidR="00FA762E" w:rsidRPr="004347BD">
        <w:rPr>
          <w:rFonts w:cs="Arial"/>
          <w:szCs w:val="24"/>
        </w:rPr>
        <w:t>”</w:t>
      </w:r>
      <w:r w:rsidR="00287B53" w:rsidRPr="004347BD">
        <w:rPr>
          <w:rFonts w:cs="Arial"/>
          <w:szCs w:val="24"/>
        </w:rPr>
        <w:t xml:space="preserve">. </w:t>
      </w:r>
      <w:r w:rsidR="007C7922">
        <w:rPr>
          <w:rFonts w:cs="Arial"/>
          <w:szCs w:val="24"/>
        </w:rPr>
        <w:t xml:space="preserve"> </w:t>
      </w:r>
      <w:r w:rsidR="001E7DC3" w:rsidRPr="004347BD">
        <w:rPr>
          <w:rFonts w:cs="Arial"/>
          <w:szCs w:val="24"/>
        </w:rPr>
        <w:t xml:space="preserve">For clarity, we </w:t>
      </w:r>
      <w:r w:rsidRPr="004347BD">
        <w:rPr>
          <w:rFonts w:cs="Arial"/>
          <w:szCs w:val="24"/>
        </w:rPr>
        <w:t>suggest</w:t>
      </w:r>
      <w:r w:rsidR="00287B53" w:rsidRPr="004347BD">
        <w:rPr>
          <w:rFonts w:cs="Arial"/>
          <w:szCs w:val="24"/>
        </w:rPr>
        <w:t xml:space="preserve"> </w:t>
      </w:r>
      <w:r w:rsidR="007C7922">
        <w:rPr>
          <w:rFonts w:cs="Arial"/>
          <w:szCs w:val="24"/>
        </w:rPr>
        <w:t xml:space="preserve">that </w:t>
      </w:r>
      <w:r w:rsidR="00287B53" w:rsidRPr="004347BD">
        <w:rPr>
          <w:rFonts w:cs="Arial"/>
          <w:szCs w:val="24"/>
        </w:rPr>
        <w:t xml:space="preserve">this sentence is amended </w:t>
      </w:r>
      <w:r w:rsidR="001E7DC3" w:rsidRPr="004347BD">
        <w:rPr>
          <w:rFonts w:cs="Arial"/>
          <w:szCs w:val="24"/>
        </w:rPr>
        <w:t>to read:</w:t>
      </w:r>
      <w:r w:rsidR="007C7922">
        <w:rPr>
          <w:rFonts w:cs="Arial"/>
          <w:szCs w:val="24"/>
        </w:rPr>
        <w:t xml:space="preserve"> </w:t>
      </w:r>
      <w:r w:rsidR="00AA3660" w:rsidRPr="004347BD">
        <w:rPr>
          <w:rFonts w:cs="Arial"/>
          <w:szCs w:val="24"/>
        </w:rPr>
        <w:t xml:space="preserve"> </w:t>
      </w:r>
      <w:r w:rsidR="001E7DC3" w:rsidRPr="004347BD">
        <w:rPr>
          <w:rFonts w:cs="Arial"/>
          <w:szCs w:val="24"/>
        </w:rPr>
        <w:t>“</w:t>
      </w:r>
      <w:r w:rsidRPr="004347BD">
        <w:rPr>
          <w:rFonts w:cs="Arial"/>
          <w:szCs w:val="24"/>
        </w:rPr>
        <w:t xml:space="preserve">provide free access </w:t>
      </w:r>
      <w:r w:rsidRPr="004347BD">
        <w:rPr>
          <w:rFonts w:cs="Arial"/>
          <w:i/>
          <w:szCs w:val="24"/>
        </w:rPr>
        <w:t>to the digital environment</w:t>
      </w:r>
      <w:r w:rsidRPr="004347BD">
        <w:rPr>
          <w:rFonts w:cs="Arial"/>
          <w:szCs w:val="24"/>
        </w:rPr>
        <w:t xml:space="preserve"> </w:t>
      </w:r>
      <w:r w:rsidRPr="004347BD">
        <w:rPr>
          <w:rFonts w:cs="Arial"/>
          <w:i/>
          <w:szCs w:val="24"/>
        </w:rPr>
        <w:t>for</w:t>
      </w:r>
      <w:r w:rsidRPr="004347BD">
        <w:rPr>
          <w:rFonts w:cs="Arial"/>
          <w:szCs w:val="24"/>
        </w:rPr>
        <w:t xml:space="preserve"> children </w:t>
      </w:r>
      <w:r w:rsidR="00AA3660" w:rsidRPr="004347BD">
        <w:rPr>
          <w:rFonts w:cs="Arial"/>
          <w:szCs w:val="24"/>
        </w:rPr>
        <w:t>in safe dedicated public spaces</w:t>
      </w:r>
      <w:r w:rsidR="001E7DC3" w:rsidRPr="004347BD">
        <w:rPr>
          <w:rFonts w:cs="Arial"/>
          <w:szCs w:val="24"/>
        </w:rPr>
        <w:t xml:space="preserve"> </w:t>
      </w:r>
      <w:r w:rsidR="001E7DC3" w:rsidRPr="004347BD">
        <w:rPr>
          <w:rFonts w:cs="Arial"/>
          <w:i/>
          <w:szCs w:val="24"/>
        </w:rPr>
        <w:t>such as schools and libraries</w:t>
      </w:r>
      <w:r w:rsidR="001E7DC3" w:rsidRPr="004347BD">
        <w:rPr>
          <w:rFonts w:cs="Arial"/>
          <w:szCs w:val="24"/>
        </w:rPr>
        <w:t>”</w:t>
      </w:r>
      <w:r w:rsidRPr="004347BD">
        <w:rPr>
          <w:rFonts w:cs="Arial"/>
          <w:szCs w:val="24"/>
        </w:rPr>
        <w:t xml:space="preserve">. </w:t>
      </w:r>
    </w:p>
    <w:p w14:paraId="3C130846" w14:textId="77777777" w:rsidR="0054076E" w:rsidRPr="004347BD" w:rsidRDefault="0054076E" w:rsidP="004347BD">
      <w:pPr>
        <w:pStyle w:val="ListParagraph"/>
        <w:spacing w:after="0"/>
        <w:jc w:val="both"/>
        <w:rPr>
          <w:rFonts w:cs="Arial"/>
          <w:szCs w:val="24"/>
        </w:rPr>
      </w:pPr>
    </w:p>
    <w:p w14:paraId="4131335B" w14:textId="77777777" w:rsidR="00932D20" w:rsidRPr="004347BD" w:rsidRDefault="00DC7084" w:rsidP="004347BD">
      <w:pPr>
        <w:pStyle w:val="ListParagraph"/>
        <w:numPr>
          <w:ilvl w:val="0"/>
          <w:numId w:val="1"/>
        </w:numPr>
        <w:spacing w:after="0"/>
        <w:jc w:val="both"/>
        <w:rPr>
          <w:rFonts w:cs="Arial"/>
          <w:szCs w:val="24"/>
        </w:rPr>
      </w:pPr>
      <w:r>
        <w:rPr>
          <w:rFonts w:cs="Arial"/>
          <w:szCs w:val="24"/>
        </w:rPr>
        <w:t>T</w:t>
      </w:r>
      <w:r w:rsidR="0054076E" w:rsidRPr="004347BD">
        <w:rPr>
          <w:rFonts w:cs="Arial"/>
          <w:szCs w:val="24"/>
        </w:rPr>
        <w:t xml:space="preserve">he UK agrees </w:t>
      </w:r>
      <w:r w:rsidR="004307F8" w:rsidRPr="004347BD">
        <w:rPr>
          <w:rFonts w:cs="Arial"/>
          <w:szCs w:val="24"/>
        </w:rPr>
        <w:t>with the groups of children</w:t>
      </w:r>
      <w:r w:rsidR="00175088">
        <w:rPr>
          <w:rFonts w:cs="Arial"/>
          <w:szCs w:val="24"/>
        </w:rPr>
        <w:t>,</w:t>
      </w:r>
      <w:r>
        <w:rPr>
          <w:rFonts w:cs="Arial"/>
          <w:szCs w:val="24"/>
        </w:rPr>
        <w:t xml:space="preserve"> set out in </w:t>
      </w:r>
      <w:r w:rsidRPr="00DC7084">
        <w:rPr>
          <w:rFonts w:cs="Arial"/>
          <w:szCs w:val="24"/>
          <w:u w:val="single"/>
        </w:rPr>
        <w:t>paragraph 12</w:t>
      </w:r>
      <w:r>
        <w:rPr>
          <w:rFonts w:cs="Arial"/>
          <w:szCs w:val="24"/>
        </w:rPr>
        <w:t>,</w:t>
      </w:r>
      <w:r w:rsidR="004307F8" w:rsidRPr="004347BD">
        <w:rPr>
          <w:rFonts w:cs="Arial"/>
          <w:szCs w:val="24"/>
        </w:rPr>
        <w:t xml:space="preserve"> who may require particular measures to prevent discrimination</w:t>
      </w:r>
      <w:r w:rsidR="001E7DC3" w:rsidRPr="004347BD">
        <w:rPr>
          <w:rFonts w:cs="Arial"/>
          <w:szCs w:val="24"/>
        </w:rPr>
        <w:t xml:space="preserve">. </w:t>
      </w:r>
      <w:r w:rsidR="007C7922">
        <w:rPr>
          <w:rFonts w:cs="Arial"/>
          <w:szCs w:val="24"/>
        </w:rPr>
        <w:t xml:space="preserve"> </w:t>
      </w:r>
      <w:r w:rsidR="001E7DC3" w:rsidRPr="004347BD">
        <w:rPr>
          <w:rFonts w:cs="Arial"/>
          <w:szCs w:val="24"/>
        </w:rPr>
        <w:t>W</w:t>
      </w:r>
      <w:r w:rsidR="004307F8" w:rsidRPr="004347BD">
        <w:rPr>
          <w:rFonts w:cs="Arial"/>
          <w:szCs w:val="24"/>
        </w:rPr>
        <w:t xml:space="preserve">e recommend that </w:t>
      </w:r>
      <w:r w:rsidR="001E7DC3" w:rsidRPr="004347BD">
        <w:rPr>
          <w:rFonts w:cs="Arial"/>
          <w:szCs w:val="24"/>
        </w:rPr>
        <w:t>“</w:t>
      </w:r>
      <w:r w:rsidR="004307F8" w:rsidRPr="004347BD">
        <w:rPr>
          <w:rFonts w:cs="Arial"/>
          <w:i/>
          <w:szCs w:val="24"/>
        </w:rPr>
        <w:t>child survivors</w:t>
      </w:r>
      <w:r w:rsidR="001E7DC3" w:rsidRPr="004347BD">
        <w:rPr>
          <w:rFonts w:cs="Arial"/>
          <w:szCs w:val="24"/>
        </w:rPr>
        <w:t>”</w:t>
      </w:r>
      <w:r w:rsidR="004307F8" w:rsidRPr="004347BD">
        <w:rPr>
          <w:rFonts w:cs="Arial"/>
          <w:szCs w:val="24"/>
        </w:rPr>
        <w:t xml:space="preserve"> of sexual exploitation are included with </w:t>
      </w:r>
      <w:r w:rsidR="001E7DC3" w:rsidRPr="004347BD">
        <w:rPr>
          <w:rFonts w:cs="Arial"/>
          <w:szCs w:val="24"/>
        </w:rPr>
        <w:t>“</w:t>
      </w:r>
      <w:r w:rsidR="004307F8" w:rsidRPr="004347BD">
        <w:rPr>
          <w:rFonts w:cs="Arial"/>
          <w:szCs w:val="24"/>
        </w:rPr>
        <w:t>child victims</w:t>
      </w:r>
      <w:r w:rsidR="001E7DC3" w:rsidRPr="004347BD">
        <w:rPr>
          <w:rFonts w:cs="Arial"/>
          <w:szCs w:val="24"/>
        </w:rPr>
        <w:t>”</w:t>
      </w:r>
      <w:r w:rsidR="004307F8" w:rsidRPr="004347BD">
        <w:rPr>
          <w:rFonts w:cs="Arial"/>
          <w:szCs w:val="24"/>
        </w:rPr>
        <w:t xml:space="preserve">. </w:t>
      </w:r>
    </w:p>
    <w:p w14:paraId="178C004E" w14:textId="77777777" w:rsidR="007E3912" w:rsidRPr="004347BD" w:rsidRDefault="007E3912" w:rsidP="004347BD">
      <w:pPr>
        <w:spacing w:after="0"/>
        <w:jc w:val="both"/>
        <w:rPr>
          <w:rFonts w:cs="Arial"/>
          <w:szCs w:val="24"/>
        </w:rPr>
      </w:pPr>
    </w:p>
    <w:p w14:paraId="70F4666E" w14:textId="77777777" w:rsidR="005618F1" w:rsidRPr="004347BD" w:rsidRDefault="004C2683" w:rsidP="004347BD">
      <w:pPr>
        <w:pStyle w:val="ListParagraph"/>
        <w:numPr>
          <w:ilvl w:val="0"/>
          <w:numId w:val="1"/>
        </w:numPr>
        <w:spacing w:after="0"/>
        <w:jc w:val="both"/>
        <w:rPr>
          <w:rFonts w:cs="Arial"/>
          <w:szCs w:val="24"/>
        </w:rPr>
      </w:pPr>
      <w:r w:rsidRPr="004347BD">
        <w:rPr>
          <w:rFonts w:cs="Arial"/>
          <w:szCs w:val="24"/>
          <w:u w:val="single"/>
        </w:rPr>
        <w:lastRenderedPageBreak/>
        <w:t>Heading III.C</w:t>
      </w:r>
      <w:r w:rsidRPr="004347BD">
        <w:rPr>
          <w:rFonts w:cs="Arial"/>
          <w:szCs w:val="24"/>
        </w:rPr>
        <w:t xml:space="preserve"> and </w:t>
      </w:r>
      <w:r w:rsidRPr="003D4D19">
        <w:rPr>
          <w:rFonts w:cs="Arial"/>
          <w:szCs w:val="24"/>
          <w:u w:val="single"/>
        </w:rPr>
        <w:t>paragraph 16</w:t>
      </w:r>
      <w:r w:rsidRPr="004347BD">
        <w:rPr>
          <w:rFonts w:cs="Arial"/>
          <w:szCs w:val="24"/>
        </w:rPr>
        <w:t xml:space="preserve"> refer to a “right to life, survival and development”. As Article 6 </w:t>
      </w:r>
      <w:r w:rsidR="00175088">
        <w:rPr>
          <w:rFonts w:cs="Arial"/>
          <w:szCs w:val="24"/>
        </w:rPr>
        <w:t xml:space="preserve">CRC </w:t>
      </w:r>
      <w:r w:rsidRPr="004347BD">
        <w:rPr>
          <w:rFonts w:cs="Arial"/>
          <w:szCs w:val="24"/>
        </w:rPr>
        <w:t>treats the right to life separately from survival and development, we suggest that the phrase should be replaced, in both places, with</w:t>
      </w:r>
      <w:r w:rsidR="001E7DC3" w:rsidRPr="004347BD">
        <w:rPr>
          <w:rFonts w:cs="Arial"/>
          <w:szCs w:val="24"/>
        </w:rPr>
        <w:t xml:space="preserve"> </w:t>
      </w:r>
      <w:r w:rsidRPr="004347BD">
        <w:rPr>
          <w:rFonts w:cs="Arial"/>
          <w:szCs w:val="24"/>
        </w:rPr>
        <w:t>“</w:t>
      </w:r>
      <w:r w:rsidRPr="004347BD">
        <w:rPr>
          <w:rFonts w:cs="Arial"/>
          <w:i/>
          <w:szCs w:val="24"/>
        </w:rPr>
        <w:t>rights</w:t>
      </w:r>
      <w:r w:rsidRPr="004347BD">
        <w:rPr>
          <w:rFonts w:cs="Arial"/>
          <w:szCs w:val="24"/>
        </w:rPr>
        <w:t xml:space="preserve"> to life </w:t>
      </w:r>
      <w:r w:rsidRPr="004347BD">
        <w:rPr>
          <w:rFonts w:cs="Arial"/>
          <w:i/>
          <w:szCs w:val="24"/>
        </w:rPr>
        <w:t>and to</w:t>
      </w:r>
      <w:r w:rsidRPr="004347BD">
        <w:rPr>
          <w:rFonts w:cs="Arial"/>
          <w:szCs w:val="24"/>
        </w:rPr>
        <w:t xml:space="preserve"> survival and development”.</w:t>
      </w:r>
    </w:p>
    <w:p w14:paraId="6B0A8FB5" w14:textId="77777777" w:rsidR="008761B6" w:rsidRPr="004347BD" w:rsidRDefault="008761B6" w:rsidP="004347BD">
      <w:pPr>
        <w:spacing w:after="0"/>
        <w:jc w:val="both"/>
        <w:rPr>
          <w:rFonts w:cs="Arial"/>
          <w:szCs w:val="24"/>
        </w:rPr>
      </w:pPr>
    </w:p>
    <w:p w14:paraId="0F37F570" w14:textId="77777777" w:rsidR="005618F1" w:rsidRPr="004347BD" w:rsidRDefault="007E3CB3" w:rsidP="004347BD">
      <w:pPr>
        <w:pStyle w:val="ListParagraph"/>
        <w:numPr>
          <w:ilvl w:val="0"/>
          <w:numId w:val="1"/>
        </w:numPr>
        <w:spacing w:after="0"/>
        <w:jc w:val="both"/>
        <w:rPr>
          <w:rFonts w:cs="Arial"/>
          <w:szCs w:val="24"/>
        </w:rPr>
      </w:pPr>
      <w:r w:rsidRPr="004347BD">
        <w:rPr>
          <w:rFonts w:cs="Arial"/>
          <w:szCs w:val="24"/>
        </w:rPr>
        <w:t xml:space="preserve">We welcome the acknowledgement in </w:t>
      </w:r>
      <w:r w:rsidRPr="004347BD">
        <w:rPr>
          <w:rFonts w:cs="Arial"/>
          <w:szCs w:val="24"/>
          <w:u w:val="single"/>
        </w:rPr>
        <w:t>paragraph 16</w:t>
      </w:r>
      <w:r w:rsidRPr="004347BD">
        <w:rPr>
          <w:rFonts w:cs="Arial"/>
          <w:szCs w:val="24"/>
        </w:rPr>
        <w:t xml:space="preserve"> that States should protect children from sexual exploitation and abuse in the digital environment. </w:t>
      </w:r>
      <w:r w:rsidR="007C7922">
        <w:rPr>
          <w:rFonts w:cs="Arial"/>
          <w:szCs w:val="24"/>
        </w:rPr>
        <w:t xml:space="preserve"> </w:t>
      </w:r>
      <w:r w:rsidRPr="004347BD">
        <w:rPr>
          <w:rFonts w:cs="Arial"/>
          <w:szCs w:val="24"/>
        </w:rPr>
        <w:t xml:space="preserve">We suggest </w:t>
      </w:r>
      <w:r w:rsidR="007C7922">
        <w:rPr>
          <w:rFonts w:cs="Arial"/>
          <w:szCs w:val="24"/>
        </w:rPr>
        <w:t xml:space="preserve">that </w:t>
      </w:r>
      <w:r w:rsidRPr="004347BD">
        <w:rPr>
          <w:rFonts w:cs="Arial"/>
          <w:szCs w:val="24"/>
        </w:rPr>
        <w:t>this could be strengthened by expanding the term to read “</w:t>
      </w:r>
      <w:r w:rsidRPr="004347BD">
        <w:rPr>
          <w:rFonts w:cs="Arial"/>
          <w:i/>
          <w:szCs w:val="24"/>
        </w:rPr>
        <w:t>exploitation and abuse, including sexual exploitation and abuse</w:t>
      </w:r>
      <w:r w:rsidRPr="004347BD">
        <w:rPr>
          <w:rFonts w:cs="Arial"/>
          <w:szCs w:val="24"/>
        </w:rPr>
        <w:t xml:space="preserve">” to make clear that </w:t>
      </w:r>
      <w:r w:rsidR="005618F1" w:rsidRPr="004347BD">
        <w:rPr>
          <w:rFonts w:cs="Arial"/>
          <w:szCs w:val="24"/>
        </w:rPr>
        <w:t>States should take measures</w:t>
      </w:r>
      <w:r w:rsidRPr="004347BD">
        <w:rPr>
          <w:rFonts w:cs="Arial"/>
          <w:szCs w:val="24"/>
        </w:rPr>
        <w:t xml:space="preserve"> to</w:t>
      </w:r>
      <w:r w:rsidR="005618F1" w:rsidRPr="004347BD">
        <w:rPr>
          <w:rFonts w:cs="Arial"/>
          <w:szCs w:val="24"/>
        </w:rPr>
        <w:t xml:space="preserve"> protect children from all types of exploitation and abuse</w:t>
      </w:r>
      <w:r w:rsidRPr="004347BD">
        <w:rPr>
          <w:rFonts w:cs="Arial"/>
          <w:szCs w:val="24"/>
        </w:rPr>
        <w:t>.</w:t>
      </w:r>
    </w:p>
    <w:p w14:paraId="70CF85B4" w14:textId="77777777" w:rsidR="003A173B" w:rsidRPr="004347BD" w:rsidRDefault="003A173B" w:rsidP="004347BD">
      <w:pPr>
        <w:pStyle w:val="ListParagraph"/>
        <w:jc w:val="both"/>
        <w:rPr>
          <w:rFonts w:cs="Arial"/>
          <w:szCs w:val="24"/>
        </w:rPr>
      </w:pPr>
    </w:p>
    <w:p w14:paraId="6449372F" w14:textId="77777777" w:rsidR="0048352E" w:rsidRPr="004347BD" w:rsidRDefault="005907A0" w:rsidP="004347BD">
      <w:pPr>
        <w:pStyle w:val="ListParagraph"/>
        <w:numPr>
          <w:ilvl w:val="0"/>
          <w:numId w:val="1"/>
        </w:numPr>
        <w:spacing w:after="0"/>
        <w:jc w:val="both"/>
        <w:rPr>
          <w:rFonts w:cs="Arial"/>
          <w:szCs w:val="24"/>
        </w:rPr>
      </w:pPr>
      <w:r w:rsidRPr="004347BD">
        <w:rPr>
          <w:rFonts w:cs="Arial"/>
          <w:szCs w:val="24"/>
        </w:rPr>
        <w:t xml:space="preserve">We agree that direct social relationships play a crucial role in a child’s development and it is important that States recognise and support this where possible. </w:t>
      </w:r>
      <w:r w:rsidR="007C7922">
        <w:rPr>
          <w:rFonts w:cs="Arial"/>
          <w:szCs w:val="24"/>
        </w:rPr>
        <w:t xml:space="preserve"> Consequently</w:t>
      </w:r>
      <w:r w:rsidRPr="004347BD">
        <w:rPr>
          <w:rFonts w:cs="Arial"/>
          <w:szCs w:val="24"/>
        </w:rPr>
        <w:t>, we recommend that</w:t>
      </w:r>
      <w:r w:rsidR="003A173B" w:rsidRPr="004347BD">
        <w:rPr>
          <w:rFonts w:cs="Arial"/>
          <w:szCs w:val="24"/>
        </w:rPr>
        <w:t xml:space="preserve"> the following</w:t>
      </w:r>
      <w:r w:rsidRPr="004347BD">
        <w:rPr>
          <w:rFonts w:cs="Arial"/>
          <w:szCs w:val="24"/>
        </w:rPr>
        <w:t xml:space="preserve"> text be added </w:t>
      </w:r>
      <w:r w:rsidR="003A173B" w:rsidRPr="004347BD">
        <w:rPr>
          <w:rFonts w:cs="Arial"/>
          <w:szCs w:val="24"/>
        </w:rPr>
        <w:t xml:space="preserve">to the end of </w:t>
      </w:r>
      <w:r w:rsidR="003A173B" w:rsidRPr="004347BD">
        <w:rPr>
          <w:rFonts w:cs="Arial"/>
          <w:szCs w:val="24"/>
          <w:u w:val="single"/>
        </w:rPr>
        <w:t>paragraph 17</w:t>
      </w:r>
      <w:r w:rsidR="007E3CB3" w:rsidRPr="004347BD">
        <w:rPr>
          <w:rFonts w:cs="Arial"/>
          <w:szCs w:val="24"/>
        </w:rPr>
        <w:t>:</w:t>
      </w:r>
      <w:r w:rsidR="003A173B" w:rsidRPr="004347BD">
        <w:rPr>
          <w:rFonts w:cs="Arial"/>
          <w:szCs w:val="24"/>
        </w:rPr>
        <w:t xml:space="preserve"> </w:t>
      </w:r>
      <w:r w:rsidR="007C7922">
        <w:rPr>
          <w:rFonts w:cs="Arial"/>
          <w:szCs w:val="24"/>
        </w:rPr>
        <w:t xml:space="preserve"> </w:t>
      </w:r>
      <w:r w:rsidR="007E3CB3" w:rsidRPr="004347BD">
        <w:rPr>
          <w:rFonts w:cs="Arial"/>
          <w:szCs w:val="24"/>
        </w:rPr>
        <w:t>“</w:t>
      </w:r>
      <w:r w:rsidR="003A173B" w:rsidRPr="004347BD">
        <w:rPr>
          <w:rFonts w:cs="Arial"/>
          <w:i/>
          <w:szCs w:val="24"/>
        </w:rPr>
        <w:t xml:space="preserve">States should also consider how to support parents and caregivers in </w:t>
      </w:r>
      <w:r w:rsidR="007E3CB3" w:rsidRPr="004347BD">
        <w:rPr>
          <w:rFonts w:cs="Arial"/>
          <w:i/>
          <w:szCs w:val="24"/>
        </w:rPr>
        <w:t>modelling</w:t>
      </w:r>
      <w:r w:rsidR="003A173B" w:rsidRPr="004347BD">
        <w:rPr>
          <w:rFonts w:cs="Arial"/>
          <w:i/>
          <w:szCs w:val="24"/>
        </w:rPr>
        <w:t xml:space="preserve"> direct, responsive interactions</w:t>
      </w:r>
      <w:r w:rsidR="007E3CB3" w:rsidRPr="004347BD">
        <w:rPr>
          <w:rFonts w:cs="Arial"/>
          <w:szCs w:val="24"/>
        </w:rPr>
        <w:t>.”</w:t>
      </w:r>
    </w:p>
    <w:p w14:paraId="67D6FC62" w14:textId="77777777" w:rsidR="0048352E" w:rsidRPr="004347BD" w:rsidRDefault="0048352E" w:rsidP="004347BD">
      <w:pPr>
        <w:pStyle w:val="ListParagraph"/>
        <w:jc w:val="both"/>
        <w:rPr>
          <w:rFonts w:cs="Arial"/>
          <w:szCs w:val="24"/>
        </w:rPr>
      </w:pPr>
    </w:p>
    <w:p w14:paraId="3D9D3489" w14:textId="77777777" w:rsidR="003352AC" w:rsidRPr="004347BD" w:rsidRDefault="00767BB5" w:rsidP="004347BD">
      <w:pPr>
        <w:pStyle w:val="ListParagraph"/>
        <w:numPr>
          <w:ilvl w:val="0"/>
          <w:numId w:val="1"/>
        </w:numPr>
        <w:spacing w:after="0"/>
        <w:jc w:val="both"/>
        <w:rPr>
          <w:rFonts w:cs="Arial"/>
          <w:szCs w:val="24"/>
        </w:rPr>
      </w:pPr>
      <w:r w:rsidRPr="004347BD">
        <w:rPr>
          <w:rFonts w:cs="Arial"/>
          <w:szCs w:val="24"/>
        </w:rPr>
        <w:t>T</w:t>
      </w:r>
      <w:r w:rsidR="0048352E" w:rsidRPr="004347BD">
        <w:rPr>
          <w:rFonts w:cs="Arial"/>
          <w:szCs w:val="24"/>
        </w:rPr>
        <w:t xml:space="preserve">he UK supports the notion in </w:t>
      </w:r>
      <w:r w:rsidR="0048352E" w:rsidRPr="004347BD">
        <w:rPr>
          <w:rFonts w:cs="Arial"/>
          <w:szCs w:val="24"/>
          <w:u w:val="single"/>
        </w:rPr>
        <w:t>paragraph 19</w:t>
      </w:r>
      <w:r w:rsidR="0048352E" w:rsidRPr="004347BD">
        <w:rPr>
          <w:rFonts w:cs="Arial"/>
          <w:szCs w:val="24"/>
        </w:rPr>
        <w:t xml:space="preserve"> that </w:t>
      </w:r>
      <w:r w:rsidRPr="004347BD">
        <w:rPr>
          <w:rFonts w:cs="Arial"/>
          <w:szCs w:val="24"/>
        </w:rPr>
        <w:t>States should involve children in d</w:t>
      </w:r>
      <w:r w:rsidR="00A65625" w:rsidRPr="004347BD">
        <w:rPr>
          <w:rFonts w:cs="Arial"/>
          <w:szCs w:val="24"/>
        </w:rPr>
        <w:t>eveloping laws, p</w:t>
      </w:r>
      <w:r w:rsidRPr="004347BD">
        <w:rPr>
          <w:rFonts w:cs="Arial"/>
          <w:szCs w:val="24"/>
        </w:rPr>
        <w:t>olicies, pr</w:t>
      </w:r>
      <w:r w:rsidR="00A65625" w:rsidRPr="004347BD">
        <w:rPr>
          <w:rFonts w:cs="Arial"/>
          <w:szCs w:val="24"/>
        </w:rPr>
        <w:t>ograms, services</w:t>
      </w:r>
      <w:r w:rsidR="007C7922">
        <w:rPr>
          <w:rFonts w:cs="Arial"/>
          <w:szCs w:val="24"/>
        </w:rPr>
        <w:t>,</w:t>
      </w:r>
      <w:r w:rsidR="00A65625" w:rsidRPr="004347BD">
        <w:rPr>
          <w:rFonts w:cs="Arial"/>
          <w:szCs w:val="24"/>
        </w:rPr>
        <w:t xml:space="preserve"> and training.</w:t>
      </w:r>
      <w:r w:rsidR="007C7922">
        <w:rPr>
          <w:rFonts w:cs="Arial"/>
          <w:szCs w:val="24"/>
        </w:rPr>
        <w:t xml:space="preserve"> </w:t>
      </w:r>
      <w:r w:rsidR="00A65625" w:rsidRPr="004347BD">
        <w:rPr>
          <w:rFonts w:cs="Arial"/>
          <w:szCs w:val="24"/>
        </w:rPr>
        <w:t xml:space="preserve"> We</w:t>
      </w:r>
      <w:r w:rsidR="00187420" w:rsidRPr="004347BD">
        <w:rPr>
          <w:rFonts w:cs="Arial"/>
          <w:szCs w:val="24"/>
        </w:rPr>
        <w:t xml:space="preserve"> </w:t>
      </w:r>
      <w:r w:rsidR="00F970AB" w:rsidRPr="004347BD">
        <w:rPr>
          <w:rFonts w:cs="Arial"/>
          <w:szCs w:val="24"/>
        </w:rPr>
        <w:t xml:space="preserve">suggest </w:t>
      </w:r>
      <w:r w:rsidR="00187420" w:rsidRPr="004347BD">
        <w:rPr>
          <w:rFonts w:cs="Arial"/>
          <w:szCs w:val="24"/>
        </w:rPr>
        <w:t xml:space="preserve">that the following sentence might be added </w:t>
      </w:r>
      <w:r w:rsidR="00175088">
        <w:rPr>
          <w:rFonts w:cs="Arial"/>
          <w:szCs w:val="24"/>
        </w:rPr>
        <w:t>after</w:t>
      </w:r>
      <w:r w:rsidR="00187420" w:rsidRPr="004347BD">
        <w:rPr>
          <w:rFonts w:cs="Arial"/>
          <w:szCs w:val="24"/>
        </w:rPr>
        <w:t xml:space="preserve"> the first </w:t>
      </w:r>
      <w:r w:rsidR="00F970AB" w:rsidRPr="004347BD">
        <w:rPr>
          <w:rFonts w:cs="Arial"/>
          <w:szCs w:val="24"/>
        </w:rPr>
        <w:t>sentence</w:t>
      </w:r>
      <w:r w:rsidR="00175088">
        <w:rPr>
          <w:rFonts w:cs="Arial"/>
          <w:szCs w:val="24"/>
        </w:rPr>
        <w:t>:</w:t>
      </w:r>
      <w:r w:rsidRPr="004347BD">
        <w:rPr>
          <w:rFonts w:cs="Arial"/>
          <w:szCs w:val="24"/>
        </w:rPr>
        <w:t xml:space="preserve"> </w:t>
      </w:r>
      <w:r w:rsidR="007C7922">
        <w:rPr>
          <w:rFonts w:cs="Arial"/>
          <w:szCs w:val="24"/>
        </w:rPr>
        <w:t xml:space="preserve"> </w:t>
      </w:r>
      <w:r w:rsidR="00F970AB" w:rsidRPr="004347BD">
        <w:rPr>
          <w:rFonts w:cs="Arial"/>
          <w:szCs w:val="24"/>
        </w:rPr>
        <w:t>“</w:t>
      </w:r>
      <w:r w:rsidR="00F970AB" w:rsidRPr="004347BD">
        <w:rPr>
          <w:rFonts w:cs="Arial"/>
          <w:i/>
          <w:szCs w:val="24"/>
        </w:rPr>
        <w:t xml:space="preserve">States should ensure </w:t>
      </w:r>
      <w:r w:rsidR="007C7922">
        <w:rPr>
          <w:rFonts w:cs="Arial"/>
          <w:i/>
          <w:szCs w:val="24"/>
        </w:rPr>
        <w:t xml:space="preserve">that </w:t>
      </w:r>
      <w:r w:rsidRPr="004347BD">
        <w:rPr>
          <w:rFonts w:cs="Arial"/>
          <w:i/>
          <w:szCs w:val="24"/>
        </w:rPr>
        <w:t>children who provide accounts of their adverse experiences for these purposes should be protected by anonymity</w:t>
      </w:r>
      <w:r w:rsidR="00175088">
        <w:rPr>
          <w:rFonts w:cs="Arial"/>
          <w:i/>
          <w:szCs w:val="24"/>
        </w:rPr>
        <w:t>.</w:t>
      </w:r>
      <w:r w:rsidR="00F970AB" w:rsidRPr="004347BD">
        <w:rPr>
          <w:rFonts w:cs="Arial"/>
          <w:szCs w:val="24"/>
        </w:rPr>
        <w:t>”</w:t>
      </w:r>
      <w:r w:rsidR="00021161" w:rsidRPr="004347BD">
        <w:rPr>
          <w:rFonts w:cs="Arial"/>
          <w:szCs w:val="24"/>
        </w:rPr>
        <w:t xml:space="preserve"> </w:t>
      </w:r>
    </w:p>
    <w:p w14:paraId="52F54C0D" w14:textId="77777777" w:rsidR="004C2683" w:rsidRPr="004347BD" w:rsidRDefault="004C2683" w:rsidP="004347BD">
      <w:pPr>
        <w:pStyle w:val="ListParagraph"/>
        <w:jc w:val="both"/>
        <w:rPr>
          <w:rFonts w:cs="Arial"/>
          <w:szCs w:val="24"/>
        </w:rPr>
      </w:pPr>
    </w:p>
    <w:p w14:paraId="27737839" w14:textId="77777777" w:rsidR="004C2683" w:rsidRPr="004347BD" w:rsidRDefault="004C2683" w:rsidP="004347BD">
      <w:pPr>
        <w:pStyle w:val="ListParagraph"/>
        <w:numPr>
          <w:ilvl w:val="0"/>
          <w:numId w:val="1"/>
        </w:numPr>
        <w:spacing w:after="0"/>
        <w:jc w:val="both"/>
        <w:rPr>
          <w:rFonts w:cs="Arial"/>
          <w:szCs w:val="24"/>
        </w:rPr>
      </w:pPr>
      <w:r w:rsidRPr="004347BD">
        <w:rPr>
          <w:rFonts w:cs="Arial"/>
          <w:szCs w:val="24"/>
          <w:u w:val="single"/>
        </w:rPr>
        <w:t>Heading III.D</w:t>
      </w:r>
      <w:r w:rsidRPr="004347BD">
        <w:rPr>
          <w:rFonts w:cs="Arial"/>
          <w:szCs w:val="24"/>
        </w:rPr>
        <w:t xml:space="preserve"> and </w:t>
      </w:r>
      <w:r w:rsidRPr="004347BD">
        <w:rPr>
          <w:rFonts w:cs="Arial"/>
          <w:szCs w:val="24"/>
          <w:u w:val="single"/>
        </w:rPr>
        <w:t>paragraph 18</w:t>
      </w:r>
      <w:r w:rsidRPr="004347BD">
        <w:rPr>
          <w:rFonts w:cs="Arial"/>
          <w:szCs w:val="24"/>
        </w:rPr>
        <w:t xml:space="preserve"> refer to children’s right to be heard, found in Article 12</w:t>
      </w:r>
      <w:r w:rsidR="00175088">
        <w:rPr>
          <w:rFonts w:cs="Arial"/>
          <w:szCs w:val="24"/>
        </w:rPr>
        <w:t xml:space="preserve"> CRC</w:t>
      </w:r>
      <w:r w:rsidRPr="004347BD">
        <w:rPr>
          <w:rFonts w:cs="Arial"/>
          <w:szCs w:val="24"/>
        </w:rPr>
        <w:t xml:space="preserve">. </w:t>
      </w:r>
      <w:r w:rsidR="007C7922">
        <w:rPr>
          <w:rFonts w:cs="Arial"/>
          <w:szCs w:val="24"/>
        </w:rPr>
        <w:t xml:space="preserve"> </w:t>
      </w:r>
      <w:r w:rsidRPr="004347BD">
        <w:rPr>
          <w:rFonts w:cs="Arial"/>
          <w:szCs w:val="24"/>
        </w:rPr>
        <w:t xml:space="preserve">We note, however, that this right appears in Article 12(2) in relation to judicial and administrative proceedings affecting the child. </w:t>
      </w:r>
      <w:r w:rsidR="007C7922">
        <w:rPr>
          <w:rFonts w:cs="Arial"/>
          <w:szCs w:val="24"/>
        </w:rPr>
        <w:t xml:space="preserve"> </w:t>
      </w:r>
      <w:r w:rsidRPr="004347BD">
        <w:rPr>
          <w:rFonts w:cs="Arial"/>
          <w:szCs w:val="24"/>
        </w:rPr>
        <w:t>Separately, Article 12(1) provides that States Parties shall assure children who are capable of forming their own views the right for those views to be expressed freely and given due weight.</w:t>
      </w:r>
      <w:r w:rsidR="007C7922">
        <w:rPr>
          <w:rFonts w:cs="Arial"/>
          <w:szCs w:val="24"/>
        </w:rPr>
        <w:t xml:space="preserve"> </w:t>
      </w:r>
      <w:r w:rsidRPr="004347BD">
        <w:rPr>
          <w:rFonts w:cs="Arial"/>
          <w:szCs w:val="24"/>
        </w:rPr>
        <w:t xml:space="preserve"> Accordingly, the phrase should be replaced with “</w:t>
      </w:r>
      <w:r w:rsidRPr="004347BD">
        <w:rPr>
          <w:rFonts w:cs="Arial"/>
          <w:i/>
          <w:szCs w:val="24"/>
        </w:rPr>
        <w:t>right to express views freely</w:t>
      </w:r>
      <w:r w:rsidRPr="004347BD">
        <w:rPr>
          <w:rFonts w:cs="Arial"/>
          <w:szCs w:val="24"/>
        </w:rPr>
        <w:t xml:space="preserve">” in </w:t>
      </w:r>
      <w:r w:rsidR="007E3CB3" w:rsidRPr="004347BD">
        <w:rPr>
          <w:rFonts w:cs="Arial"/>
          <w:szCs w:val="24"/>
        </w:rPr>
        <w:t xml:space="preserve">the title, and with </w:t>
      </w:r>
      <w:r w:rsidR="007E3CB3" w:rsidRPr="003D4D19">
        <w:rPr>
          <w:rFonts w:cs="Arial"/>
          <w:szCs w:val="24"/>
        </w:rPr>
        <w:t xml:space="preserve">“right to be heard </w:t>
      </w:r>
      <w:r w:rsidR="007E3CB3" w:rsidRPr="003D4D19">
        <w:rPr>
          <w:rFonts w:cs="Arial"/>
          <w:i/>
          <w:szCs w:val="24"/>
        </w:rPr>
        <w:t>in judicial and administrative proceedings</w:t>
      </w:r>
      <w:r w:rsidR="007E3CB3" w:rsidRPr="003D4D19">
        <w:rPr>
          <w:rFonts w:cs="Arial"/>
          <w:szCs w:val="24"/>
        </w:rPr>
        <w:t xml:space="preserve"> that affect them” in the body of the paragraph</w:t>
      </w:r>
      <w:r w:rsidRPr="004347BD">
        <w:rPr>
          <w:rFonts w:cs="Arial"/>
          <w:szCs w:val="24"/>
        </w:rPr>
        <w:t>.</w:t>
      </w:r>
    </w:p>
    <w:p w14:paraId="13D7F2F5" w14:textId="77777777" w:rsidR="00021161" w:rsidRPr="004347BD" w:rsidRDefault="00021161" w:rsidP="004347BD">
      <w:pPr>
        <w:jc w:val="both"/>
        <w:rPr>
          <w:rFonts w:cs="Arial"/>
          <w:szCs w:val="24"/>
          <w:u w:val="single"/>
        </w:rPr>
      </w:pPr>
    </w:p>
    <w:p w14:paraId="5E906915" w14:textId="77777777" w:rsidR="00021161" w:rsidRPr="004347BD" w:rsidRDefault="00021161" w:rsidP="004347BD">
      <w:pPr>
        <w:spacing w:after="0"/>
        <w:jc w:val="both"/>
        <w:rPr>
          <w:rFonts w:cs="Arial"/>
          <w:szCs w:val="24"/>
          <w:u w:val="single"/>
        </w:rPr>
      </w:pPr>
      <w:r w:rsidRPr="004347BD">
        <w:rPr>
          <w:rFonts w:cs="Arial"/>
          <w:szCs w:val="24"/>
          <w:u w:val="single"/>
        </w:rPr>
        <w:t xml:space="preserve">Evolving capacities </w:t>
      </w:r>
    </w:p>
    <w:p w14:paraId="651C40CA" w14:textId="77777777" w:rsidR="00021161" w:rsidRPr="004347BD" w:rsidRDefault="00021161" w:rsidP="004347BD">
      <w:pPr>
        <w:spacing w:after="0"/>
        <w:jc w:val="both"/>
        <w:rPr>
          <w:rFonts w:cs="Arial"/>
          <w:szCs w:val="24"/>
          <w:u w:val="single"/>
        </w:rPr>
      </w:pPr>
    </w:p>
    <w:p w14:paraId="07EE7062" w14:textId="77777777" w:rsidR="00021161" w:rsidRPr="004347BD" w:rsidRDefault="002A1D9B" w:rsidP="004347BD">
      <w:pPr>
        <w:pStyle w:val="ListParagraph"/>
        <w:numPr>
          <w:ilvl w:val="0"/>
          <w:numId w:val="1"/>
        </w:numPr>
        <w:spacing w:after="0"/>
        <w:jc w:val="both"/>
        <w:rPr>
          <w:rFonts w:cs="Arial"/>
          <w:szCs w:val="24"/>
          <w:u w:val="single"/>
        </w:rPr>
      </w:pPr>
      <w:r>
        <w:rPr>
          <w:rFonts w:cs="Arial"/>
          <w:szCs w:val="24"/>
        </w:rPr>
        <w:t xml:space="preserve">We recognise the importance of parents and caregivers having the skills to better navigate the digital environment, </w:t>
      </w:r>
      <w:r w:rsidR="00175088">
        <w:rPr>
          <w:rFonts w:cs="Arial"/>
          <w:szCs w:val="24"/>
        </w:rPr>
        <w:t>including</w:t>
      </w:r>
      <w:r>
        <w:rPr>
          <w:rFonts w:cs="Arial"/>
          <w:szCs w:val="24"/>
        </w:rPr>
        <w:t xml:space="preserve"> being able to identify potential threats.</w:t>
      </w:r>
      <w:r w:rsidR="007C7922">
        <w:rPr>
          <w:rFonts w:cs="Arial"/>
          <w:szCs w:val="24"/>
        </w:rPr>
        <w:t xml:space="preserve"> </w:t>
      </w:r>
      <w:r>
        <w:rPr>
          <w:rFonts w:cs="Arial"/>
          <w:szCs w:val="24"/>
        </w:rPr>
        <w:t xml:space="preserve"> We suggest </w:t>
      </w:r>
      <w:r w:rsidR="00844017" w:rsidRPr="004347BD">
        <w:rPr>
          <w:rFonts w:cs="Arial"/>
          <w:szCs w:val="24"/>
          <w:u w:val="single"/>
        </w:rPr>
        <w:t>paragraph 22</w:t>
      </w:r>
      <w:r>
        <w:rPr>
          <w:rFonts w:cs="Arial"/>
          <w:szCs w:val="24"/>
        </w:rPr>
        <w:t xml:space="preserve"> is amended to reflect this</w:t>
      </w:r>
      <w:r w:rsidR="007C7922">
        <w:rPr>
          <w:rFonts w:cs="Arial"/>
          <w:szCs w:val="24"/>
        </w:rPr>
        <w:t>,</w:t>
      </w:r>
      <w:r>
        <w:rPr>
          <w:rFonts w:cs="Arial"/>
          <w:szCs w:val="24"/>
        </w:rPr>
        <w:t xml:space="preserve"> so that the final sentence reads: </w:t>
      </w:r>
      <w:r w:rsidR="007C7922">
        <w:rPr>
          <w:rFonts w:cs="Arial"/>
          <w:szCs w:val="24"/>
        </w:rPr>
        <w:t xml:space="preserve"> </w:t>
      </w:r>
      <w:r w:rsidR="00844017" w:rsidRPr="004347BD">
        <w:rPr>
          <w:rFonts w:cs="Arial"/>
          <w:szCs w:val="24"/>
        </w:rPr>
        <w:t xml:space="preserve">“They should inform and support parents and caregivers in acquiring digital technology skills </w:t>
      </w:r>
      <w:r w:rsidR="00844017" w:rsidRPr="004347BD">
        <w:rPr>
          <w:rFonts w:cs="Arial"/>
          <w:i/>
          <w:szCs w:val="24"/>
        </w:rPr>
        <w:t>and awareness of potential threats to children</w:t>
      </w:r>
      <w:r w:rsidR="00844017" w:rsidRPr="004347BD">
        <w:rPr>
          <w:rFonts w:cs="Arial"/>
          <w:szCs w:val="24"/>
        </w:rPr>
        <w:t xml:space="preserve"> to help them to assist children in relation to the digital environment”.</w:t>
      </w:r>
    </w:p>
    <w:p w14:paraId="615A21C3" w14:textId="77777777" w:rsidR="00021161" w:rsidRPr="004347BD" w:rsidRDefault="00021161" w:rsidP="004347BD">
      <w:pPr>
        <w:spacing w:after="0"/>
        <w:jc w:val="both"/>
        <w:rPr>
          <w:rFonts w:cs="Arial"/>
          <w:szCs w:val="24"/>
          <w:u w:val="single"/>
        </w:rPr>
      </w:pPr>
    </w:p>
    <w:p w14:paraId="59CE1E97" w14:textId="77777777" w:rsidR="00021161" w:rsidRPr="004347BD" w:rsidRDefault="00021161" w:rsidP="004347BD">
      <w:pPr>
        <w:spacing w:after="0"/>
        <w:jc w:val="both"/>
        <w:rPr>
          <w:rFonts w:cs="Arial"/>
          <w:szCs w:val="24"/>
          <w:u w:val="single"/>
        </w:rPr>
      </w:pPr>
      <w:r w:rsidRPr="004347BD">
        <w:rPr>
          <w:rFonts w:cs="Arial"/>
          <w:szCs w:val="24"/>
          <w:u w:val="single"/>
        </w:rPr>
        <w:t xml:space="preserve">General measures of implementation by States </w:t>
      </w:r>
    </w:p>
    <w:p w14:paraId="53785E25" w14:textId="77777777" w:rsidR="00021161" w:rsidRPr="004347BD" w:rsidRDefault="00021161" w:rsidP="004347BD">
      <w:pPr>
        <w:spacing w:after="0"/>
        <w:jc w:val="both"/>
        <w:rPr>
          <w:rFonts w:cs="Arial"/>
          <w:szCs w:val="24"/>
          <w:u w:val="single"/>
        </w:rPr>
      </w:pPr>
    </w:p>
    <w:p w14:paraId="4BC0A2BC" w14:textId="77777777" w:rsidR="00021161" w:rsidRPr="004347BD" w:rsidRDefault="00021161" w:rsidP="004347BD">
      <w:pPr>
        <w:pStyle w:val="ListParagraph"/>
        <w:numPr>
          <w:ilvl w:val="0"/>
          <w:numId w:val="1"/>
        </w:numPr>
        <w:spacing w:after="0"/>
        <w:jc w:val="both"/>
        <w:rPr>
          <w:rFonts w:cs="Arial"/>
          <w:szCs w:val="24"/>
          <w:u w:val="single"/>
        </w:rPr>
      </w:pPr>
      <w:r w:rsidRPr="004347BD">
        <w:rPr>
          <w:rFonts w:cs="Arial"/>
          <w:szCs w:val="24"/>
          <w:u w:val="single"/>
        </w:rPr>
        <w:t>Paragraph 23</w:t>
      </w:r>
      <w:r w:rsidR="00175088">
        <w:rPr>
          <w:rFonts w:cs="Arial"/>
          <w:szCs w:val="24"/>
        </w:rPr>
        <w:t>, as drafted,</w:t>
      </w:r>
      <w:r w:rsidRPr="004347BD">
        <w:rPr>
          <w:rFonts w:cs="Arial"/>
          <w:szCs w:val="24"/>
        </w:rPr>
        <w:t xml:space="preserve"> </w:t>
      </w:r>
      <w:r w:rsidR="00175088">
        <w:rPr>
          <w:rFonts w:cs="Arial"/>
          <w:szCs w:val="24"/>
        </w:rPr>
        <w:t xml:space="preserve">could </w:t>
      </w:r>
      <w:r w:rsidRPr="004347BD">
        <w:rPr>
          <w:rFonts w:cs="Arial"/>
          <w:szCs w:val="24"/>
        </w:rPr>
        <w:t>suggest</w:t>
      </w:r>
      <w:r w:rsidR="00175088">
        <w:rPr>
          <w:rFonts w:cs="Arial"/>
          <w:szCs w:val="24"/>
        </w:rPr>
        <w:t xml:space="preserve"> the existence of </w:t>
      </w:r>
      <w:r w:rsidRPr="004347BD">
        <w:rPr>
          <w:rFonts w:cs="Arial"/>
          <w:szCs w:val="24"/>
        </w:rPr>
        <w:t xml:space="preserve">a new right regarding the digital </w:t>
      </w:r>
      <w:r w:rsidR="00CE5210" w:rsidRPr="004347BD">
        <w:rPr>
          <w:rFonts w:cs="Arial"/>
          <w:szCs w:val="24"/>
        </w:rPr>
        <w:t>environment</w:t>
      </w:r>
      <w:r w:rsidR="00175088">
        <w:rPr>
          <w:rFonts w:cs="Arial"/>
          <w:szCs w:val="24"/>
        </w:rPr>
        <w:t>.</w:t>
      </w:r>
      <w:r w:rsidRPr="004347BD">
        <w:rPr>
          <w:rFonts w:cs="Arial"/>
          <w:szCs w:val="24"/>
        </w:rPr>
        <w:t xml:space="preserve"> </w:t>
      </w:r>
      <w:r w:rsidR="007C7922">
        <w:rPr>
          <w:rFonts w:cs="Arial"/>
          <w:szCs w:val="24"/>
        </w:rPr>
        <w:t xml:space="preserve"> </w:t>
      </w:r>
      <w:r w:rsidR="00175088">
        <w:rPr>
          <w:rFonts w:cs="Arial"/>
          <w:szCs w:val="24"/>
        </w:rPr>
        <w:t>To avoid this ambiguity,</w:t>
      </w:r>
      <w:r w:rsidRPr="004347BD">
        <w:rPr>
          <w:rFonts w:cs="Arial"/>
          <w:szCs w:val="24"/>
        </w:rPr>
        <w:t xml:space="preserve"> the final senten</w:t>
      </w:r>
      <w:r w:rsidR="00F5608F" w:rsidRPr="004347BD">
        <w:rPr>
          <w:rFonts w:cs="Arial"/>
          <w:szCs w:val="24"/>
        </w:rPr>
        <w:t xml:space="preserve">ce </w:t>
      </w:r>
      <w:r w:rsidR="00175088">
        <w:rPr>
          <w:rFonts w:cs="Arial"/>
          <w:szCs w:val="24"/>
        </w:rPr>
        <w:t>should</w:t>
      </w:r>
      <w:r w:rsidR="00F5608F" w:rsidRPr="004347BD">
        <w:rPr>
          <w:rFonts w:cs="Arial"/>
          <w:szCs w:val="24"/>
        </w:rPr>
        <w:t xml:space="preserve"> be amended to read</w:t>
      </w:r>
      <w:r w:rsidR="00175088">
        <w:rPr>
          <w:rFonts w:cs="Arial"/>
          <w:szCs w:val="24"/>
        </w:rPr>
        <w:t>:</w:t>
      </w:r>
      <w:r w:rsidR="00F5608F" w:rsidRPr="004347BD">
        <w:rPr>
          <w:rFonts w:cs="Arial"/>
          <w:szCs w:val="24"/>
        </w:rPr>
        <w:t xml:space="preserve"> </w:t>
      </w:r>
      <w:r w:rsidR="007C7922">
        <w:rPr>
          <w:rFonts w:cs="Arial"/>
          <w:szCs w:val="24"/>
        </w:rPr>
        <w:t xml:space="preserve"> </w:t>
      </w:r>
      <w:r w:rsidR="00F5608F" w:rsidRPr="004347BD">
        <w:rPr>
          <w:rFonts w:cs="Arial"/>
          <w:szCs w:val="24"/>
        </w:rPr>
        <w:t>“</w:t>
      </w:r>
      <w:r w:rsidRPr="004347BD">
        <w:rPr>
          <w:rFonts w:cs="Arial"/>
          <w:szCs w:val="24"/>
        </w:rPr>
        <w:t xml:space="preserve">In the development of policies and practices that affect children’s rights </w:t>
      </w:r>
      <w:r w:rsidRPr="004347BD">
        <w:rPr>
          <w:rFonts w:cs="Arial"/>
          <w:i/>
          <w:szCs w:val="24"/>
        </w:rPr>
        <w:lastRenderedPageBreak/>
        <w:t>in</w:t>
      </w:r>
      <w:r w:rsidRPr="004347BD">
        <w:rPr>
          <w:rFonts w:cs="Arial"/>
          <w:b/>
          <w:szCs w:val="24"/>
        </w:rPr>
        <w:t xml:space="preserve"> </w:t>
      </w:r>
      <w:r w:rsidRPr="004347BD">
        <w:rPr>
          <w:rFonts w:cs="Arial"/>
          <w:szCs w:val="24"/>
        </w:rPr>
        <w:t>the digital environment, States should consult with children, their parents and caregivers</w:t>
      </w:r>
      <w:r w:rsidR="00175088">
        <w:rPr>
          <w:rFonts w:cs="Arial"/>
          <w:szCs w:val="24"/>
        </w:rPr>
        <w:t>.</w:t>
      </w:r>
      <w:r w:rsidR="00F5608F" w:rsidRPr="004347BD">
        <w:rPr>
          <w:rFonts w:cs="Arial"/>
          <w:szCs w:val="24"/>
        </w:rPr>
        <w:t>”</w:t>
      </w:r>
      <w:r w:rsidR="00CE5210" w:rsidRPr="004347BD">
        <w:rPr>
          <w:rFonts w:cs="Arial"/>
          <w:szCs w:val="24"/>
        </w:rPr>
        <w:t xml:space="preserve"> </w:t>
      </w:r>
    </w:p>
    <w:p w14:paraId="382FD25A" w14:textId="77777777" w:rsidR="00CE5210" w:rsidRPr="004347BD" w:rsidRDefault="00CE5210" w:rsidP="004347BD">
      <w:pPr>
        <w:spacing w:after="0"/>
        <w:jc w:val="both"/>
        <w:rPr>
          <w:rFonts w:cs="Arial"/>
          <w:szCs w:val="24"/>
          <w:u w:val="single"/>
        </w:rPr>
      </w:pPr>
    </w:p>
    <w:p w14:paraId="1DA5882F" w14:textId="77777777" w:rsidR="00CE5210" w:rsidRPr="004347BD" w:rsidRDefault="00F00A8C" w:rsidP="004347BD">
      <w:pPr>
        <w:pStyle w:val="ListParagraph"/>
        <w:numPr>
          <w:ilvl w:val="0"/>
          <w:numId w:val="1"/>
        </w:numPr>
        <w:spacing w:after="0"/>
        <w:jc w:val="both"/>
        <w:rPr>
          <w:rFonts w:cs="Arial"/>
          <w:szCs w:val="24"/>
        </w:rPr>
      </w:pPr>
      <w:r w:rsidRPr="003D4D19">
        <w:rPr>
          <w:rFonts w:cs="Arial"/>
          <w:szCs w:val="24"/>
        </w:rPr>
        <w:t>Since not all States parties to the CRC are parties to its Optional Protocols,</w:t>
      </w:r>
      <w:r w:rsidRPr="004347BD">
        <w:rPr>
          <w:rFonts w:cs="Arial"/>
          <w:szCs w:val="24"/>
          <w:u w:val="single"/>
        </w:rPr>
        <w:t xml:space="preserve"> p</w:t>
      </w:r>
      <w:r w:rsidR="00CE5210" w:rsidRPr="004347BD">
        <w:rPr>
          <w:rFonts w:cs="Arial"/>
          <w:szCs w:val="24"/>
          <w:u w:val="single"/>
        </w:rPr>
        <w:t>aragraph 24</w:t>
      </w:r>
      <w:r w:rsidR="00CE5210" w:rsidRPr="004347BD">
        <w:rPr>
          <w:rFonts w:cs="Arial"/>
          <w:szCs w:val="24"/>
        </w:rPr>
        <w:t xml:space="preserve"> </w:t>
      </w:r>
      <w:r w:rsidRPr="004347BD">
        <w:rPr>
          <w:rFonts w:cs="Arial"/>
          <w:szCs w:val="24"/>
        </w:rPr>
        <w:t>should</w:t>
      </w:r>
      <w:r w:rsidR="00CE5210" w:rsidRPr="004347BD">
        <w:rPr>
          <w:rFonts w:cs="Arial"/>
          <w:szCs w:val="24"/>
        </w:rPr>
        <w:t xml:space="preserve"> read</w:t>
      </w:r>
      <w:r w:rsidRPr="004347BD">
        <w:rPr>
          <w:rFonts w:cs="Arial"/>
          <w:szCs w:val="24"/>
        </w:rPr>
        <w:t>:</w:t>
      </w:r>
      <w:r w:rsidR="00CE5210" w:rsidRPr="004347BD">
        <w:rPr>
          <w:rFonts w:cs="Arial"/>
          <w:szCs w:val="24"/>
        </w:rPr>
        <w:t xml:space="preserve"> </w:t>
      </w:r>
      <w:r w:rsidR="007C7922">
        <w:rPr>
          <w:rFonts w:cs="Arial"/>
          <w:szCs w:val="24"/>
        </w:rPr>
        <w:t xml:space="preserve"> </w:t>
      </w:r>
      <w:r w:rsidRPr="004347BD">
        <w:rPr>
          <w:rFonts w:cs="Arial"/>
          <w:szCs w:val="24"/>
        </w:rPr>
        <w:t>“…</w:t>
      </w:r>
      <w:r w:rsidR="00CE5210" w:rsidRPr="004347BD">
        <w:rPr>
          <w:rFonts w:cs="Arial"/>
          <w:szCs w:val="24"/>
        </w:rPr>
        <w:t>compatible with the rights in the Convention and</w:t>
      </w:r>
      <w:r w:rsidRPr="004347BD">
        <w:rPr>
          <w:rFonts w:cs="Arial"/>
          <w:szCs w:val="24"/>
        </w:rPr>
        <w:t>,</w:t>
      </w:r>
      <w:r w:rsidR="00CE5210" w:rsidRPr="004347BD">
        <w:rPr>
          <w:rFonts w:cs="Arial"/>
          <w:szCs w:val="24"/>
        </w:rPr>
        <w:t xml:space="preserve"> </w:t>
      </w:r>
      <w:r w:rsidR="00CE5210" w:rsidRPr="004347BD">
        <w:rPr>
          <w:rFonts w:cs="Arial"/>
          <w:i/>
          <w:szCs w:val="24"/>
        </w:rPr>
        <w:t xml:space="preserve">where </w:t>
      </w:r>
      <w:r w:rsidRPr="004347BD">
        <w:rPr>
          <w:rFonts w:cs="Arial"/>
          <w:i/>
          <w:szCs w:val="24"/>
        </w:rPr>
        <w:t>applicable</w:t>
      </w:r>
      <w:r w:rsidR="00CE5210" w:rsidRPr="004347BD">
        <w:rPr>
          <w:rFonts w:cs="Arial"/>
          <w:szCs w:val="24"/>
        </w:rPr>
        <w:t>, its Optional Protocols</w:t>
      </w:r>
      <w:r w:rsidRPr="004347BD">
        <w:rPr>
          <w:rFonts w:cs="Arial"/>
          <w:szCs w:val="24"/>
        </w:rPr>
        <w:t>…</w:t>
      </w:r>
      <w:r w:rsidR="00F5608F" w:rsidRPr="004347BD">
        <w:rPr>
          <w:rFonts w:cs="Arial"/>
          <w:szCs w:val="24"/>
        </w:rPr>
        <w:t>”.</w:t>
      </w:r>
    </w:p>
    <w:p w14:paraId="72664378" w14:textId="77777777" w:rsidR="00CE5210" w:rsidRPr="004347BD" w:rsidRDefault="00CE5210" w:rsidP="004347BD">
      <w:pPr>
        <w:pStyle w:val="ListParagraph"/>
        <w:jc w:val="both"/>
        <w:rPr>
          <w:rFonts w:cs="Arial"/>
          <w:szCs w:val="24"/>
        </w:rPr>
      </w:pPr>
    </w:p>
    <w:p w14:paraId="58374EF9" w14:textId="77777777" w:rsidR="00CE5210" w:rsidRPr="004347BD" w:rsidRDefault="00CE5210" w:rsidP="004347BD">
      <w:pPr>
        <w:pStyle w:val="ListParagraph"/>
        <w:numPr>
          <w:ilvl w:val="0"/>
          <w:numId w:val="1"/>
        </w:numPr>
        <w:spacing w:after="0"/>
        <w:jc w:val="both"/>
        <w:rPr>
          <w:rFonts w:cs="Arial"/>
          <w:szCs w:val="24"/>
        </w:rPr>
      </w:pPr>
      <w:r w:rsidRPr="004347BD">
        <w:rPr>
          <w:rFonts w:cs="Arial"/>
          <w:szCs w:val="24"/>
        </w:rPr>
        <w:t>To make clear that</w:t>
      </w:r>
      <w:r w:rsidR="00F00A8C" w:rsidRPr="004347BD">
        <w:rPr>
          <w:rFonts w:cs="Arial"/>
          <w:szCs w:val="24"/>
        </w:rPr>
        <w:t xml:space="preserve"> online technologies can be used not only to perpetrate </w:t>
      </w:r>
      <w:r w:rsidRPr="004347BD">
        <w:rPr>
          <w:rFonts w:cs="Arial"/>
          <w:szCs w:val="24"/>
        </w:rPr>
        <w:t>sexual abuse and exploitation online (</w:t>
      </w:r>
      <w:r w:rsidR="00F00A8C" w:rsidRPr="004347BD">
        <w:rPr>
          <w:rFonts w:cs="Arial"/>
          <w:szCs w:val="24"/>
        </w:rPr>
        <w:t>e.g.</w:t>
      </w:r>
      <w:r w:rsidRPr="004347BD">
        <w:rPr>
          <w:rFonts w:cs="Arial"/>
          <w:szCs w:val="24"/>
        </w:rPr>
        <w:t xml:space="preserve"> live streaming, coercion, sharing of images) </w:t>
      </w:r>
      <w:r w:rsidR="00F00A8C" w:rsidRPr="004347BD">
        <w:rPr>
          <w:rFonts w:cs="Arial"/>
          <w:szCs w:val="24"/>
        </w:rPr>
        <w:t xml:space="preserve">but also to facilitate, through grooming, </w:t>
      </w:r>
      <w:r w:rsidRPr="004347BD">
        <w:rPr>
          <w:rFonts w:cs="Arial"/>
          <w:szCs w:val="24"/>
        </w:rPr>
        <w:t>contact sexual abuse and exploitation</w:t>
      </w:r>
      <w:r w:rsidR="00F00A8C" w:rsidRPr="004347BD">
        <w:rPr>
          <w:rFonts w:cs="Arial"/>
          <w:szCs w:val="24"/>
        </w:rPr>
        <w:t>,</w:t>
      </w:r>
      <w:r w:rsidRPr="004347BD">
        <w:rPr>
          <w:rFonts w:cs="Arial"/>
          <w:szCs w:val="24"/>
        </w:rPr>
        <w:t xml:space="preserve"> </w:t>
      </w:r>
      <w:r w:rsidR="00F00A8C" w:rsidRPr="004347BD">
        <w:rPr>
          <w:rFonts w:cs="Arial"/>
          <w:szCs w:val="24"/>
        </w:rPr>
        <w:t xml:space="preserve">the second sentence of </w:t>
      </w:r>
      <w:r w:rsidRPr="004347BD">
        <w:rPr>
          <w:rFonts w:cs="Arial"/>
          <w:szCs w:val="24"/>
          <w:u w:val="single"/>
        </w:rPr>
        <w:t>paragraph 26</w:t>
      </w:r>
      <w:r w:rsidR="00DB48B2" w:rsidRPr="004347BD">
        <w:rPr>
          <w:rFonts w:cs="Arial"/>
          <w:szCs w:val="24"/>
        </w:rPr>
        <w:t xml:space="preserve"> </w:t>
      </w:r>
      <w:r w:rsidR="00F00A8C" w:rsidRPr="004347BD">
        <w:rPr>
          <w:rFonts w:cs="Arial"/>
          <w:szCs w:val="24"/>
        </w:rPr>
        <w:t>should be</w:t>
      </w:r>
      <w:r w:rsidR="00DB48B2" w:rsidRPr="004347BD">
        <w:rPr>
          <w:rFonts w:cs="Arial"/>
          <w:szCs w:val="24"/>
        </w:rPr>
        <w:t xml:space="preserve"> amended </w:t>
      </w:r>
      <w:r w:rsidR="00F00A8C" w:rsidRPr="004347BD">
        <w:rPr>
          <w:rFonts w:cs="Arial"/>
          <w:szCs w:val="24"/>
        </w:rPr>
        <w:t>to read</w:t>
      </w:r>
      <w:r w:rsidR="00175088">
        <w:rPr>
          <w:rFonts w:cs="Arial"/>
          <w:szCs w:val="24"/>
        </w:rPr>
        <w:t>:</w:t>
      </w:r>
      <w:r w:rsidR="00DB48B2" w:rsidRPr="004347BD">
        <w:rPr>
          <w:rFonts w:cs="Arial"/>
          <w:szCs w:val="24"/>
        </w:rPr>
        <w:t xml:space="preserve"> </w:t>
      </w:r>
      <w:r w:rsidR="007C7922">
        <w:rPr>
          <w:rFonts w:cs="Arial"/>
          <w:szCs w:val="24"/>
        </w:rPr>
        <w:t xml:space="preserve"> </w:t>
      </w:r>
      <w:r w:rsidR="00F00A8C" w:rsidRPr="004347BD">
        <w:rPr>
          <w:rFonts w:cs="Arial"/>
          <w:szCs w:val="24"/>
        </w:rPr>
        <w:t>“S</w:t>
      </w:r>
      <w:r w:rsidRPr="004347BD">
        <w:rPr>
          <w:rFonts w:cs="Arial"/>
          <w:szCs w:val="24"/>
        </w:rPr>
        <w:t xml:space="preserve">uch measures should protect children, including from online sexual abuse and exploitation, </w:t>
      </w:r>
      <w:r w:rsidRPr="004347BD">
        <w:rPr>
          <w:rFonts w:cs="Arial"/>
          <w:i/>
          <w:szCs w:val="24"/>
        </w:rPr>
        <w:t>as well as</w:t>
      </w:r>
      <w:r w:rsidR="00F00A8C" w:rsidRPr="004347BD">
        <w:rPr>
          <w:rFonts w:cs="Arial"/>
          <w:i/>
          <w:szCs w:val="24"/>
        </w:rPr>
        <w:t xml:space="preserve"> from</w:t>
      </w:r>
      <w:r w:rsidRPr="004347BD">
        <w:rPr>
          <w:rFonts w:cs="Arial"/>
          <w:i/>
          <w:szCs w:val="24"/>
        </w:rPr>
        <w:t xml:space="preserve"> technology-assisted child sexual abuse and exploitation,</w:t>
      </w:r>
      <w:r w:rsidRPr="004347BD">
        <w:rPr>
          <w:rFonts w:cs="Arial"/>
          <w:szCs w:val="24"/>
        </w:rPr>
        <w:t xml:space="preserve"> and provide remedy and support for child victims…</w:t>
      </w:r>
      <w:r w:rsidR="00F00A8C" w:rsidRPr="004347BD">
        <w:rPr>
          <w:rFonts w:cs="Arial"/>
          <w:szCs w:val="24"/>
        </w:rPr>
        <w:t>”</w:t>
      </w:r>
      <w:r w:rsidR="00DB48B2" w:rsidRPr="004347BD">
        <w:rPr>
          <w:rFonts w:cs="Arial"/>
          <w:szCs w:val="24"/>
        </w:rPr>
        <w:t>.</w:t>
      </w:r>
    </w:p>
    <w:p w14:paraId="5CDD9460" w14:textId="77777777" w:rsidR="00DB48B2" w:rsidRPr="004347BD" w:rsidRDefault="00DB48B2" w:rsidP="004347BD">
      <w:pPr>
        <w:jc w:val="both"/>
        <w:rPr>
          <w:rFonts w:cs="Arial"/>
          <w:szCs w:val="24"/>
        </w:rPr>
      </w:pPr>
    </w:p>
    <w:p w14:paraId="3B92129F" w14:textId="77777777" w:rsidR="00DB48B2" w:rsidRPr="004347BD" w:rsidRDefault="00C42632" w:rsidP="004347BD">
      <w:pPr>
        <w:pStyle w:val="ListParagraph"/>
        <w:numPr>
          <w:ilvl w:val="0"/>
          <w:numId w:val="1"/>
        </w:numPr>
        <w:spacing w:after="0"/>
        <w:jc w:val="both"/>
        <w:rPr>
          <w:rFonts w:cs="Arial"/>
          <w:szCs w:val="24"/>
        </w:rPr>
      </w:pPr>
      <w:r w:rsidRPr="004347BD">
        <w:rPr>
          <w:rFonts w:cs="Arial"/>
          <w:szCs w:val="24"/>
        </w:rPr>
        <w:t>While t</w:t>
      </w:r>
      <w:r w:rsidR="003E2277" w:rsidRPr="004347BD">
        <w:rPr>
          <w:rFonts w:cs="Arial"/>
          <w:szCs w:val="24"/>
        </w:rPr>
        <w:t>he UK</w:t>
      </w:r>
      <w:r w:rsidRPr="004347BD">
        <w:rPr>
          <w:rFonts w:cs="Arial"/>
          <w:szCs w:val="24"/>
        </w:rPr>
        <w:t xml:space="preserve"> agrees that states should ensure a joined-up approach to children’s rights across government activities, constitutional arrangements mean that it may not be possible to identify, as suggested by</w:t>
      </w:r>
      <w:r w:rsidR="003E2277" w:rsidRPr="004347BD">
        <w:rPr>
          <w:rFonts w:cs="Arial"/>
          <w:szCs w:val="24"/>
        </w:rPr>
        <w:t xml:space="preserve"> </w:t>
      </w:r>
      <w:r w:rsidR="003E2277" w:rsidRPr="004347BD">
        <w:rPr>
          <w:rFonts w:cs="Arial"/>
          <w:szCs w:val="24"/>
          <w:u w:val="single"/>
        </w:rPr>
        <w:t>paragraph 28</w:t>
      </w:r>
      <w:r w:rsidRPr="004347BD">
        <w:rPr>
          <w:rFonts w:cs="Arial"/>
          <w:szCs w:val="24"/>
        </w:rPr>
        <w:t xml:space="preserve">, a single government body to act as a coordinator. </w:t>
      </w:r>
      <w:r w:rsidR="007C7922">
        <w:rPr>
          <w:rFonts w:cs="Arial"/>
          <w:szCs w:val="24"/>
        </w:rPr>
        <w:t xml:space="preserve"> </w:t>
      </w:r>
      <w:r w:rsidRPr="004347BD">
        <w:rPr>
          <w:rFonts w:cs="Arial"/>
          <w:szCs w:val="24"/>
        </w:rPr>
        <w:t>In the UK, for example,</w:t>
      </w:r>
      <w:r w:rsidR="003E2277" w:rsidRPr="004347BD">
        <w:rPr>
          <w:rFonts w:cs="Arial"/>
          <w:szCs w:val="24"/>
        </w:rPr>
        <w:t xml:space="preserve"> the devolved nature of government </w:t>
      </w:r>
      <w:r w:rsidRPr="004347BD">
        <w:rPr>
          <w:rFonts w:cs="Arial"/>
          <w:szCs w:val="24"/>
        </w:rPr>
        <w:t xml:space="preserve">means </w:t>
      </w:r>
      <w:r w:rsidR="003E2277" w:rsidRPr="004347BD">
        <w:rPr>
          <w:rFonts w:cs="Arial"/>
          <w:szCs w:val="24"/>
        </w:rPr>
        <w:t xml:space="preserve">that the responsibility for children’s rights in the digital environment </w:t>
      </w:r>
      <w:r w:rsidRPr="004347BD">
        <w:rPr>
          <w:rFonts w:cs="Arial"/>
          <w:szCs w:val="24"/>
        </w:rPr>
        <w:t>sits with a number of different administrations and</w:t>
      </w:r>
      <w:r w:rsidR="003E2277" w:rsidRPr="004347BD">
        <w:rPr>
          <w:rFonts w:cs="Arial"/>
          <w:szCs w:val="24"/>
        </w:rPr>
        <w:t xml:space="preserve"> departments.</w:t>
      </w:r>
    </w:p>
    <w:p w14:paraId="6DE13F3E" w14:textId="77777777" w:rsidR="003E2277" w:rsidRPr="004347BD" w:rsidRDefault="003E2277" w:rsidP="004347BD">
      <w:pPr>
        <w:pStyle w:val="ListParagraph"/>
        <w:jc w:val="both"/>
        <w:rPr>
          <w:rFonts w:cs="Arial"/>
          <w:szCs w:val="24"/>
        </w:rPr>
      </w:pPr>
    </w:p>
    <w:p w14:paraId="7544136C" w14:textId="77777777" w:rsidR="003E2277" w:rsidRPr="004347BD" w:rsidRDefault="00187420" w:rsidP="004347BD">
      <w:pPr>
        <w:pStyle w:val="ListParagraph"/>
        <w:numPr>
          <w:ilvl w:val="0"/>
          <w:numId w:val="1"/>
        </w:numPr>
        <w:spacing w:after="0"/>
        <w:jc w:val="both"/>
        <w:rPr>
          <w:rFonts w:cs="Arial"/>
          <w:szCs w:val="24"/>
        </w:rPr>
      </w:pPr>
      <w:r w:rsidRPr="004347BD">
        <w:rPr>
          <w:rFonts w:cs="Arial"/>
          <w:szCs w:val="24"/>
        </w:rPr>
        <w:t>The UK supports and recognises the importance of data collection and research.</w:t>
      </w:r>
      <w:r w:rsidR="007C7922">
        <w:rPr>
          <w:rFonts w:cs="Arial"/>
          <w:szCs w:val="24"/>
        </w:rPr>
        <w:t xml:space="preserve"> </w:t>
      </w:r>
      <w:r w:rsidRPr="004347BD">
        <w:rPr>
          <w:rFonts w:cs="Arial"/>
          <w:szCs w:val="24"/>
        </w:rPr>
        <w:t xml:space="preserve"> </w:t>
      </w:r>
      <w:r w:rsidRPr="004347BD">
        <w:rPr>
          <w:rFonts w:cs="Arial"/>
          <w:szCs w:val="24"/>
          <w:u w:val="single"/>
        </w:rPr>
        <w:t>Paragraph 31</w:t>
      </w:r>
      <w:r w:rsidRPr="004347BD">
        <w:rPr>
          <w:rFonts w:cs="Arial"/>
          <w:szCs w:val="24"/>
        </w:rPr>
        <w:t xml:space="preserve"> </w:t>
      </w:r>
      <w:r w:rsidR="004B7137" w:rsidRPr="004347BD">
        <w:rPr>
          <w:rFonts w:cs="Arial"/>
          <w:szCs w:val="24"/>
        </w:rPr>
        <w:t>should also refer to the need for children and young people to consent to the data collection and to be informed of how their data will be used.</w:t>
      </w:r>
      <w:r w:rsidR="007311FE">
        <w:rPr>
          <w:rFonts w:cs="Arial"/>
          <w:szCs w:val="24"/>
        </w:rPr>
        <w:t xml:space="preserve"> </w:t>
      </w:r>
      <w:r w:rsidRPr="004347BD">
        <w:rPr>
          <w:rFonts w:cs="Arial"/>
          <w:szCs w:val="24"/>
        </w:rPr>
        <w:t xml:space="preserve"> </w:t>
      </w:r>
      <w:r w:rsidR="00E36A68" w:rsidRPr="004347BD">
        <w:rPr>
          <w:rFonts w:cs="Arial"/>
          <w:szCs w:val="24"/>
        </w:rPr>
        <w:t>We suggest adding</w:t>
      </w:r>
      <w:r w:rsidR="00175088">
        <w:rPr>
          <w:rFonts w:cs="Arial"/>
          <w:szCs w:val="24"/>
        </w:rPr>
        <w:t>, at the end of the paragraph:</w:t>
      </w:r>
      <w:r w:rsidR="00E36A68" w:rsidRPr="004347BD">
        <w:rPr>
          <w:rFonts w:cs="Arial"/>
          <w:szCs w:val="24"/>
        </w:rPr>
        <w:t xml:space="preserve"> </w:t>
      </w:r>
      <w:r w:rsidR="007311FE">
        <w:rPr>
          <w:rFonts w:cs="Arial"/>
          <w:szCs w:val="24"/>
        </w:rPr>
        <w:t xml:space="preserve"> </w:t>
      </w:r>
      <w:r w:rsidR="00E36A68" w:rsidRPr="004347BD">
        <w:rPr>
          <w:rFonts w:cs="Arial"/>
          <w:szCs w:val="24"/>
        </w:rPr>
        <w:t>“</w:t>
      </w:r>
      <w:r w:rsidR="003E2277" w:rsidRPr="004347BD">
        <w:rPr>
          <w:rFonts w:cs="Arial"/>
          <w:i/>
          <w:szCs w:val="24"/>
        </w:rPr>
        <w:t>States should</w:t>
      </w:r>
      <w:r w:rsidR="00805C61" w:rsidRPr="004347BD">
        <w:rPr>
          <w:rFonts w:cs="Arial"/>
          <w:i/>
          <w:szCs w:val="24"/>
        </w:rPr>
        <w:t xml:space="preserve"> also</w:t>
      </w:r>
      <w:r w:rsidR="003E2277" w:rsidRPr="004347BD">
        <w:rPr>
          <w:rFonts w:cs="Arial"/>
          <w:i/>
          <w:szCs w:val="24"/>
        </w:rPr>
        <w:t xml:space="preserve"> ensure </w:t>
      </w:r>
      <w:r w:rsidR="007311FE">
        <w:rPr>
          <w:rFonts w:cs="Arial"/>
          <w:i/>
          <w:szCs w:val="24"/>
        </w:rPr>
        <w:t xml:space="preserve">that </w:t>
      </w:r>
      <w:r w:rsidR="00E36A68" w:rsidRPr="004347BD">
        <w:rPr>
          <w:rFonts w:cs="Arial"/>
          <w:i/>
          <w:szCs w:val="24"/>
        </w:rPr>
        <w:t>a clear distinction is made between the collection of personal data and anonymised</w:t>
      </w:r>
      <w:r w:rsidR="00E36A68" w:rsidRPr="004347BD">
        <w:rPr>
          <w:rFonts w:cs="Arial"/>
          <w:szCs w:val="24"/>
        </w:rPr>
        <w:t xml:space="preserve"> </w:t>
      </w:r>
      <w:r w:rsidR="00E36A68" w:rsidRPr="004347BD">
        <w:rPr>
          <w:rFonts w:cs="Arial"/>
          <w:i/>
          <w:szCs w:val="24"/>
        </w:rPr>
        <w:t xml:space="preserve">aggregate data so </w:t>
      </w:r>
      <w:r w:rsidR="003E2277" w:rsidRPr="004347BD">
        <w:rPr>
          <w:rFonts w:cs="Arial"/>
          <w:i/>
          <w:szCs w:val="24"/>
        </w:rPr>
        <w:t xml:space="preserve">that children </w:t>
      </w:r>
      <w:r w:rsidR="00E36A68" w:rsidRPr="004347BD">
        <w:rPr>
          <w:rFonts w:cs="Arial"/>
          <w:i/>
          <w:szCs w:val="24"/>
        </w:rPr>
        <w:t xml:space="preserve">and young people </w:t>
      </w:r>
      <w:r w:rsidR="003E2277" w:rsidRPr="004347BD">
        <w:rPr>
          <w:rFonts w:cs="Arial"/>
          <w:i/>
          <w:szCs w:val="24"/>
        </w:rPr>
        <w:t xml:space="preserve">are able to </w:t>
      </w:r>
      <w:r w:rsidR="00E36A68" w:rsidRPr="004347BD">
        <w:rPr>
          <w:rFonts w:cs="Arial"/>
          <w:i/>
          <w:szCs w:val="24"/>
        </w:rPr>
        <w:t xml:space="preserve">consent and </w:t>
      </w:r>
      <w:r w:rsidR="003E2277" w:rsidRPr="004347BD">
        <w:rPr>
          <w:rFonts w:cs="Arial"/>
          <w:i/>
          <w:szCs w:val="24"/>
        </w:rPr>
        <w:t>make informed decision about the data collected ab</w:t>
      </w:r>
      <w:r w:rsidR="00E36A68" w:rsidRPr="004347BD">
        <w:rPr>
          <w:rFonts w:cs="Arial"/>
          <w:i/>
          <w:szCs w:val="24"/>
        </w:rPr>
        <w:t>out them</w:t>
      </w:r>
      <w:r w:rsidR="00175088">
        <w:rPr>
          <w:rFonts w:cs="Arial"/>
          <w:i/>
          <w:szCs w:val="24"/>
        </w:rPr>
        <w:t>.</w:t>
      </w:r>
      <w:r w:rsidR="00E36A68" w:rsidRPr="004347BD">
        <w:rPr>
          <w:rFonts w:cs="Arial"/>
          <w:szCs w:val="24"/>
        </w:rPr>
        <w:t>”</w:t>
      </w:r>
    </w:p>
    <w:p w14:paraId="4FAA17A3" w14:textId="77777777" w:rsidR="003E2277" w:rsidRPr="004347BD" w:rsidRDefault="003E2277" w:rsidP="004347BD">
      <w:pPr>
        <w:pStyle w:val="ListParagraph"/>
        <w:jc w:val="both"/>
        <w:rPr>
          <w:rFonts w:cs="Arial"/>
          <w:szCs w:val="24"/>
        </w:rPr>
      </w:pPr>
    </w:p>
    <w:p w14:paraId="4B59965D" w14:textId="77777777" w:rsidR="003E2277" w:rsidRPr="004347BD" w:rsidRDefault="00C42632" w:rsidP="004347BD">
      <w:pPr>
        <w:pStyle w:val="ListParagraph"/>
        <w:numPr>
          <w:ilvl w:val="0"/>
          <w:numId w:val="1"/>
        </w:numPr>
        <w:spacing w:after="0"/>
        <w:jc w:val="both"/>
        <w:rPr>
          <w:rFonts w:cs="Arial"/>
          <w:szCs w:val="24"/>
        </w:rPr>
      </w:pPr>
      <w:r w:rsidRPr="004347BD">
        <w:rPr>
          <w:rFonts w:cs="Arial"/>
          <w:szCs w:val="24"/>
        </w:rPr>
        <w:t xml:space="preserve">Given that the Paris Principles do not require National Human Rights Institutions (NHRIs) to handle or support individual complaints, not all NHRIs may be capable of acting as an ombudsman for complaints from children, or indeed from adults. </w:t>
      </w:r>
      <w:r w:rsidR="007311FE">
        <w:rPr>
          <w:rFonts w:cs="Arial"/>
          <w:szCs w:val="24"/>
        </w:rPr>
        <w:t xml:space="preserve"> </w:t>
      </w:r>
      <w:r w:rsidR="00CC40C1" w:rsidRPr="004347BD">
        <w:rPr>
          <w:rFonts w:cs="Arial"/>
          <w:szCs w:val="24"/>
        </w:rPr>
        <w:t xml:space="preserve">The UK </w:t>
      </w:r>
      <w:r w:rsidRPr="004347BD">
        <w:rPr>
          <w:rFonts w:cs="Arial"/>
          <w:szCs w:val="24"/>
        </w:rPr>
        <w:t xml:space="preserve">therefore suggests that </w:t>
      </w:r>
      <w:r w:rsidR="00C52E22" w:rsidRPr="004347BD">
        <w:rPr>
          <w:rFonts w:cs="Arial"/>
          <w:szCs w:val="24"/>
        </w:rPr>
        <w:t>the second half of the first sentence of</w:t>
      </w:r>
      <w:r w:rsidR="00CC40C1" w:rsidRPr="004347BD">
        <w:rPr>
          <w:rFonts w:cs="Arial"/>
          <w:szCs w:val="24"/>
        </w:rPr>
        <w:t xml:space="preserve"> </w:t>
      </w:r>
      <w:r w:rsidR="00CC40C1" w:rsidRPr="004347BD">
        <w:rPr>
          <w:rFonts w:cs="Arial"/>
          <w:szCs w:val="24"/>
          <w:u w:val="single"/>
        </w:rPr>
        <w:t>paragraph 32</w:t>
      </w:r>
      <w:r w:rsidR="00CC40C1" w:rsidRPr="004347BD">
        <w:rPr>
          <w:rFonts w:cs="Arial"/>
          <w:szCs w:val="24"/>
        </w:rPr>
        <w:t xml:space="preserve"> </w:t>
      </w:r>
      <w:r w:rsidR="00C52E22" w:rsidRPr="004347BD">
        <w:rPr>
          <w:rFonts w:cs="Arial"/>
          <w:szCs w:val="24"/>
        </w:rPr>
        <w:t>should be amended to read</w:t>
      </w:r>
      <w:r w:rsidR="007311FE">
        <w:rPr>
          <w:rFonts w:cs="Arial"/>
          <w:szCs w:val="24"/>
        </w:rPr>
        <w:t xml:space="preserve">: </w:t>
      </w:r>
      <w:r w:rsidR="00C52E22" w:rsidRPr="004347BD">
        <w:rPr>
          <w:rFonts w:cs="Arial"/>
          <w:szCs w:val="24"/>
        </w:rPr>
        <w:t xml:space="preserve"> “and, </w:t>
      </w:r>
      <w:r w:rsidR="00C52E22" w:rsidRPr="004347BD">
        <w:rPr>
          <w:rFonts w:cs="Arial"/>
          <w:i/>
          <w:szCs w:val="24"/>
        </w:rPr>
        <w:t xml:space="preserve">where equipped to receive, investigate and address complaints, able to handle those submitted by </w:t>
      </w:r>
      <w:r w:rsidR="00C52E22" w:rsidRPr="004347BD">
        <w:rPr>
          <w:rFonts w:cs="Arial"/>
          <w:szCs w:val="24"/>
        </w:rPr>
        <w:t>children and their representatives.”</w:t>
      </w:r>
    </w:p>
    <w:p w14:paraId="46EA58EF" w14:textId="77777777" w:rsidR="004F6EDB" w:rsidRPr="004347BD" w:rsidRDefault="004F6EDB" w:rsidP="004347BD">
      <w:pPr>
        <w:jc w:val="both"/>
        <w:rPr>
          <w:rFonts w:cs="Arial"/>
          <w:szCs w:val="24"/>
        </w:rPr>
      </w:pPr>
    </w:p>
    <w:p w14:paraId="276298ED" w14:textId="77777777" w:rsidR="004E5916" w:rsidRPr="004347BD" w:rsidRDefault="0062770E" w:rsidP="004347BD">
      <w:pPr>
        <w:pStyle w:val="ListParagraph"/>
        <w:numPr>
          <w:ilvl w:val="0"/>
          <w:numId w:val="1"/>
        </w:numPr>
        <w:spacing w:after="0"/>
        <w:jc w:val="both"/>
        <w:rPr>
          <w:rFonts w:cs="Arial"/>
          <w:szCs w:val="24"/>
        </w:rPr>
      </w:pPr>
      <w:r w:rsidRPr="004347BD">
        <w:rPr>
          <w:rFonts w:cs="Arial"/>
          <w:szCs w:val="24"/>
        </w:rPr>
        <w:t xml:space="preserve">The final sentence of </w:t>
      </w:r>
      <w:r w:rsidRPr="004347BD">
        <w:rPr>
          <w:rFonts w:cs="Arial"/>
          <w:szCs w:val="24"/>
          <w:u w:val="single"/>
        </w:rPr>
        <w:t>p</w:t>
      </w:r>
      <w:r w:rsidR="004F6EDB" w:rsidRPr="004347BD">
        <w:rPr>
          <w:rFonts w:cs="Arial"/>
          <w:szCs w:val="24"/>
          <w:u w:val="single"/>
        </w:rPr>
        <w:t>aragraph 36</w:t>
      </w:r>
      <w:r w:rsidR="004F6EDB" w:rsidRPr="004347BD">
        <w:rPr>
          <w:rFonts w:cs="Arial"/>
          <w:szCs w:val="24"/>
        </w:rPr>
        <w:t xml:space="preserve"> </w:t>
      </w:r>
      <w:r w:rsidRPr="004347BD">
        <w:rPr>
          <w:rFonts w:cs="Arial"/>
          <w:szCs w:val="24"/>
        </w:rPr>
        <w:t xml:space="preserve">should mirror the language of the UN Guiding Principles on Business and Human Rights by providing that businesses should “better respect [children’s] rights in relation to the digital environment”. </w:t>
      </w:r>
      <w:r w:rsidR="007311FE">
        <w:rPr>
          <w:rFonts w:cs="Arial"/>
          <w:szCs w:val="24"/>
        </w:rPr>
        <w:t xml:space="preserve"> </w:t>
      </w:r>
      <w:r w:rsidRPr="004347BD">
        <w:rPr>
          <w:rFonts w:cs="Arial"/>
          <w:szCs w:val="24"/>
        </w:rPr>
        <w:t xml:space="preserve">“Protect and remedy” should be deleted from this sentence. </w:t>
      </w:r>
      <w:r w:rsidR="007311FE">
        <w:rPr>
          <w:rFonts w:cs="Arial"/>
          <w:szCs w:val="24"/>
        </w:rPr>
        <w:t xml:space="preserve"> </w:t>
      </w:r>
      <w:r w:rsidRPr="004347BD">
        <w:rPr>
          <w:rFonts w:cs="Arial"/>
          <w:szCs w:val="24"/>
        </w:rPr>
        <w:t>It is States which have the obligation to protect human rights and ensure access to effective remedy.</w:t>
      </w:r>
      <w:r w:rsidRPr="004347BD" w:rsidDel="0062770E">
        <w:rPr>
          <w:rFonts w:cs="Arial"/>
          <w:szCs w:val="24"/>
        </w:rPr>
        <w:t xml:space="preserve"> </w:t>
      </w:r>
    </w:p>
    <w:p w14:paraId="0C91763F" w14:textId="77777777" w:rsidR="004E5916" w:rsidRPr="004347BD" w:rsidRDefault="004E5916" w:rsidP="004347BD">
      <w:pPr>
        <w:spacing w:after="0"/>
        <w:jc w:val="both"/>
        <w:rPr>
          <w:rFonts w:cs="Arial"/>
          <w:szCs w:val="24"/>
        </w:rPr>
      </w:pPr>
    </w:p>
    <w:p w14:paraId="43720090" w14:textId="77777777" w:rsidR="00CC40C1" w:rsidRPr="004347BD" w:rsidRDefault="0062770E" w:rsidP="004347BD">
      <w:pPr>
        <w:pStyle w:val="ListParagraph"/>
        <w:numPr>
          <w:ilvl w:val="0"/>
          <w:numId w:val="1"/>
        </w:numPr>
        <w:spacing w:after="0"/>
        <w:jc w:val="both"/>
        <w:rPr>
          <w:rFonts w:cs="Arial"/>
          <w:szCs w:val="24"/>
        </w:rPr>
      </w:pPr>
      <w:r w:rsidRPr="004347BD">
        <w:rPr>
          <w:rFonts w:cs="Arial"/>
          <w:szCs w:val="24"/>
        </w:rPr>
        <w:t>As currently drafted,</w:t>
      </w:r>
      <w:r w:rsidR="004F6EDB" w:rsidRPr="004347BD">
        <w:rPr>
          <w:rFonts w:cs="Arial"/>
          <w:szCs w:val="24"/>
        </w:rPr>
        <w:t xml:space="preserve"> </w:t>
      </w:r>
      <w:r w:rsidRPr="004347BD">
        <w:rPr>
          <w:rFonts w:cs="Arial"/>
          <w:szCs w:val="24"/>
          <w:u w:val="single"/>
        </w:rPr>
        <w:t>p</w:t>
      </w:r>
      <w:r w:rsidR="004F6EDB" w:rsidRPr="004347BD">
        <w:rPr>
          <w:rFonts w:cs="Arial"/>
          <w:szCs w:val="24"/>
          <w:u w:val="single"/>
        </w:rPr>
        <w:t>aragraph 38</w:t>
      </w:r>
      <w:r w:rsidRPr="004347BD">
        <w:rPr>
          <w:rFonts w:cs="Arial"/>
          <w:szCs w:val="24"/>
        </w:rPr>
        <w:t xml:space="preserve"> could be taken to imply that States are obliged to require businesses to conduct mandatory due diligence.</w:t>
      </w:r>
      <w:r w:rsidR="006F1AF1" w:rsidRPr="004347BD">
        <w:rPr>
          <w:rFonts w:cs="Arial"/>
          <w:szCs w:val="24"/>
        </w:rPr>
        <w:t xml:space="preserve"> </w:t>
      </w:r>
      <w:r w:rsidR="007311FE">
        <w:rPr>
          <w:rFonts w:cs="Arial"/>
          <w:szCs w:val="24"/>
        </w:rPr>
        <w:t xml:space="preserve"> </w:t>
      </w:r>
      <w:r w:rsidR="0076487C" w:rsidRPr="004347BD">
        <w:rPr>
          <w:rFonts w:cs="Arial"/>
          <w:szCs w:val="24"/>
        </w:rPr>
        <w:t>However</w:t>
      </w:r>
      <w:r w:rsidRPr="004347BD">
        <w:rPr>
          <w:rFonts w:cs="Arial"/>
          <w:szCs w:val="24"/>
        </w:rPr>
        <w:t xml:space="preserve">, the UN </w:t>
      </w:r>
      <w:r w:rsidRPr="004347BD">
        <w:rPr>
          <w:rFonts w:cs="Arial"/>
          <w:szCs w:val="24"/>
        </w:rPr>
        <w:lastRenderedPageBreak/>
        <w:t>Guiding Principles</w:t>
      </w:r>
      <w:r w:rsidR="0076487C" w:rsidRPr="004347BD">
        <w:rPr>
          <w:rFonts w:cs="Arial"/>
          <w:szCs w:val="24"/>
        </w:rPr>
        <w:t xml:space="preserve"> do not prescribe that approach</w:t>
      </w:r>
      <w:r w:rsidR="004E5916" w:rsidRPr="004347BD">
        <w:rPr>
          <w:rFonts w:cs="Arial"/>
          <w:szCs w:val="24"/>
        </w:rPr>
        <w:t xml:space="preserve">. </w:t>
      </w:r>
      <w:r w:rsidR="007311FE">
        <w:rPr>
          <w:rFonts w:cs="Arial"/>
          <w:szCs w:val="24"/>
        </w:rPr>
        <w:t xml:space="preserve"> </w:t>
      </w:r>
      <w:r w:rsidR="004E5916" w:rsidRPr="004347BD">
        <w:rPr>
          <w:rFonts w:cs="Arial"/>
          <w:szCs w:val="24"/>
        </w:rPr>
        <w:t xml:space="preserve">We suggest </w:t>
      </w:r>
      <w:r w:rsidR="007311FE">
        <w:rPr>
          <w:rFonts w:cs="Arial"/>
          <w:szCs w:val="24"/>
        </w:rPr>
        <w:t xml:space="preserve">that </w:t>
      </w:r>
      <w:r w:rsidR="004E5916" w:rsidRPr="004347BD">
        <w:rPr>
          <w:rFonts w:cs="Arial"/>
          <w:szCs w:val="24"/>
        </w:rPr>
        <w:t xml:space="preserve">this </w:t>
      </w:r>
      <w:r w:rsidR="0076487C" w:rsidRPr="004347BD">
        <w:rPr>
          <w:rFonts w:cs="Arial"/>
          <w:szCs w:val="24"/>
        </w:rPr>
        <w:t xml:space="preserve">sentence </w:t>
      </w:r>
      <w:r w:rsidR="004E5916" w:rsidRPr="004347BD">
        <w:rPr>
          <w:rFonts w:cs="Arial"/>
          <w:szCs w:val="24"/>
        </w:rPr>
        <w:t>is amended to read</w:t>
      </w:r>
      <w:r w:rsidR="0076487C" w:rsidRPr="004347BD">
        <w:rPr>
          <w:rFonts w:cs="Arial"/>
          <w:szCs w:val="24"/>
        </w:rPr>
        <w:t>:</w:t>
      </w:r>
      <w:r w:rsidR="004E5916" w:rsidRPr="004347BD">
        <w:rPr>
          <w:rFonts w:cs="Arial"/>
          <w:szCs w:val="24"/>
        </w:rPr>
        <w:t xml:space="preserve"> </w:t>
      </w:r>
      <w:r w:rsidR="007311FE">
        <w:rPr>
          <w:rFonts w:cs="Arial"/>
          <w:szCs w:val="24"/>
        </w:rPr>
        <w:t xml:space="preserve"> </w:t>
      </w:r>
      <w:r w:rsidR="00175088">
        <w:rPr>
          <w:rFonts w:cs="Arial"/>
          <w:szCs w:val="24"/>
        </w:rPr>
        <w:t>“</w:t>
      </w:r>
      <w:r w:rsidR="004E5916" w:rsidRPr="004347BD">
        <w:rPr>
          <w:rFonts w:cs="Arial"/>
          <w:szCs w:val="24"/>
        </w:rPr>
        <w:t xml:space="preserve">States should </w:t>
      </w:r>
      <w:r w:rsidR="004E5916" w:rsidRPr="004347BD">
        <w:rPr>
          <w:rFonts w:cs="Arial"/>
          <w:i/>
          <w:szCs w:val="24"/>
        </w:rPr>
        <w:t>encourage</w:t>
      </w:r>
      <w:r w:rsidR="004E5916" w:rsidRPr="004347BD">
        <w:rPr>
          <w:rFonts w:cs="Arial"/>
          <w:szCs w:val="24"/>
        </w:rPr>
        <w:t xml:space="preserve"> business enterprises to carry out and disclose to the public child-rights impact assessments</w:t>
      </w:r>
      <w:r w:rsidR="0076487C" w:rsidRPr="004347BD">
        <w:rPr>
          <w:rFonts w:cs="Arial"/>
          <w:szCs w:val="24"/>
        </w:rPr>
        <w:t>…”.</w:t>
      </w:r>
      <w:r w:rsidR="004E5916" w:rsidRPr="004347BD">
        <w:rPr>
          <w:rFonts w:cs="Arial"/>
          <w:szCs w:val="24"/>
        </w:rPr>
        <w:t xml:space="preserve"> </w:t>
      </w:r>
    </w:p>
    <w:p w14:paraId="078C7E91" w14:textId="77777777" w:rsidR="004E5916" w:rsidRPr="004347BD" w:rsidRDefault="004E5916" w:rsidP="004347BD">
      <w:pPr>
        <w:jc w:val="both"/>
        <w:rPr>
          <w:rFonts w:cs="Arial"/>
          <w:szCs w:val="24"/>
        </w:rPr>
      </w:pPr>
    </w:p>
    <w:p w14:paraId="33E02385" w14:textId="77777777" w:rsidR="004E5916" w:rsidRPr="004347BD" w:rsidRDefault="008D5CD6" w:rsidP="004347BD">
      <w:pPr>
        <w:pStyle w:val="ListParagraph"/>
        <w:numPr>
          <w:ilvl w:val="0"/>
          <w:numId w:val="1"/>
        </w:numPr>
        <w:spacing w:after="0"/>
        <w:jc w:val="both"/>
        <w:rPr>
          <w:rFonts w:cs="Arial"/>
          <w:szCs w:val="24"/>
        </w:rPr>
      </w:pPr>
      <w:r w:rsidRPr="004347BD">
        <w:rPr>
          <w:rFonts w:cs="Arial"/>
          <w:szCs w:val="24"/>
          <w:u w:val="single"/>
        </w:rPr>
        <w:t>Paragraph 48</w:t>
      </w:r>
      <w:r w:rsidRPr="004347BD">
        <w:rPr>
          <w:rFonts w:cs="Arial"/>
          <w:szCs w:val="24"/>
        </w:rPr>
        <w:t xml:space="preserve"> </w:t>
      </w:r>
      <w:r w:rsidR="0076487C" w:rsidRPr="004347BD">
        <w:rPr>
          <w:rFonts w:cs="Arial"/>
          <w:szCs w:val="24"/>
        </w:rPr>
        <w:t xml:space="preserve">should recognise that, in many democracies, there is a separation of powers between the executive and the judiciary, and therefore the executive is not able to mandate training for judges and lawyers. </w:t>
      </w:r>
      <w:r w:rsidR="007311FE">
        <w:rPr>
          <w:rFonts w:cs="Arial"/>
          <w:szCs w:val="24"/>
        </w:rPr>
        <w:t xml:space="preserve"> </w:t>
      </w:r>
      <w:r w:rsidR="0076487C" w:rsidRPr="004347BD">
        <w:rPr>
          <w:rFonts w:cs="Arial"/>
          <w:szCs w:val="24"/>
        </w:rPr>
        <w:t xml:space="preserve">We suggest </w:t>
      </w:r>
      <w:r w:rsidR="007311FE">
        <w:rPr>
          <w:rFonts w:cs="Arial"/>
          <w:szCs w:val="24"/>
        </w:rPr>
        <w:t xml:space="preserve">that </w:t>
      </w:r>
      <w:r w:rsidR="0076487C" w:rsidRPr="004347BD">
        <w:rPr>
          <w:rFonts w:cs="Arial"/>
          <w:szCs w:val="24"/>
        </w:rPr>
        <w:t xml:space="preserve">it should be </w:t>
      </w:r>
      <w:r w:rsidRPr="004347BD">
        <w:rPr>
          <w:rFonts w:cs="Arial"/>
          <w:szCs w:val="24"/>
        </w:rPr>
        <w:t>amended to read</w:t>
      </w:r>
      <w:r w:rsidR="0076487C" w:rsidRPr="004347BD">
        <w:rPr>
          <w:rFonts w:cs="Arial"/>
          <w:szCs w:val="24"/>
        </w:rPr>
        <w:t>:</w:t>
      </w:r>
      <w:r w:rsidRPr="004347BD">
        <w:rPr>
          <w:rFonts w:cs="Arial"/>
          <w:szCs w:val="24"/>
        </w:rPr>
        <w:t xml:space="preserve"> </w:t>
      </w:r>
      <w:r w:rsidR="007311FE">
        <w:rPr>
          <w:rFonts w:cs="Arial"/>
          <w:szCs w:val="24"/>
        </w:rPr>
        <w:t xml:space="preserve"> </w:t>
      </w:r>
      <w:r w:rsidR="0076487C" w:rsidRPr="004347BD">
        <w:rPr>
          <w:rFonts w:cs="Arial"/>
          <w:szCs w:val="24"/>
        </w:rPr>
        <w:t>“</w:t>
      </w:r>
      <w:r w:rsidRPr="004347BD">
        <w:rPr>
          <w:rFonts w:cs="Arial"/>
          <w:szCs w:val="24"/>
        </w:rPr>
        <w:t xml:space="preserve">States should provide specialized training for law enforcement officials and prosecutors </w:t>
      </w:r>
      <w:r w:rsidR="0076487C" w:rsidRPr="004347BD">
        <w:rPr>
          <w:rFonts w:cs="Arial"/>
          <w:szCs w:val="24"/>
        </w:rPr>
        <w:t>[…]</w:t>
      </w:r>
      <w:r w:rsidRPr="004347BD">
        <w:rPr>
          <w:rFonts w:cs="Arial"/>
          <w:szCs w:val="24"/>
        </w:rPr>
        <w:t xml:space="preserve"> </w:t>
      </w:r>
      <w:r w:rsidR="0076487C" w:rsidRPr="004347BD">
        <w:rPr>
          <w:rFonts w:cs="Arial"/>
          <w:i/>
          <w:szCs w:val="24"/>
        </w:rPr>
        <w:t>Independent bodies regulating j</w:t>
      </w:r>
      <w:r w:rsidRPr="004347BD">
        <w:rPr>
          <w:rFonts w:cs="Arial"/>
          <w:i/>
          <w:szCs w:val="24"/>
        </w:rPr>
        <w:t>udges and lawyers</w:t>
      </w:r>
      <w:r w:rsidR="0076487C" w:rsidRPr="004347BD">
        <w:rPr>
          <w:rFonts w:cs="Arial"/>
          <w:i/>
          <w:szCs w:val="24"/>
        </w:rPr>
        <w:t xml:space="preserve"> should be invited to deliver training on</w:t>
      </w:r>
      <w:r w:rsidRPr="004347BD">
        <w:rPr>
          <w:rFonts w:cs="Arial"/>
          <w:i/>
          <w:szCs w:val="24"/>
        </w:rPr>
        <w:t xml:space="preserve"> the same issues</w:t>
      </w:r>
      <w:r w:rsidR="0076487C" w:rsidRPr="004347BD">
        <w:rPr>
          <w:rFonts w:cs="Arial"/>
          <w:i/>
          <w:szCs w:val="24"/>
        </w:rPr>
        <w:t>.</w:t>
      </w:r>
      <w:r w:rsidR="0076487C" w:rsidRPr="004347BD">
        <w:rPr>
          <w:rFonts w:cs="Arial"/>
          <w:szCs w:val="24"/>
        </w:rPr>
        <w:t>”</w:t>
      </w:r>
      <w:r w:rsidRPr="004347BD">
        <w:rPr>
          <w:rFonts w:cs="Arial"/>
          <w:szCs w:val="24"/>
        </w:rPr>
        <w:t xml:space="preserve"> </w:t>
      </w:r>
    </w:p>
    <w:p w14:paraId="38BF6A8D" w14:textId="77777777" w:rsidR="008D5CD6" w:rsidRPr="004347BD" w:rsidRDefault="008D5CD6" w:rsidP="004347BD">
      <w:pPr>
        <w:pStyle w:val="ListParagraph"/>
        <w:jc w:val="both"/>
        <w:rPr>
          <w:rFonts w:cs="Arial"/>
          <w:szCs w:val="24"/>
        </w:rPr>
      </w:pPr>
    </w:p>
    <w:p w14:paraId="226776C5" w14:textId="77777777" w:rsidR="00F5717C" w:rsidRPr="004347BD" w:rsidRDefault="00730032" w:rsidP="004347BD">
      <w:pPr>
        <w:pStyle w:val="ListParagraph"/>
        <w:numPr>
          <w:ilvl w:val="0"/>
          <w:numId w:val="1"/>
        </w:numPr>
        <w:spacing w:after="0"/>
        <w:jc w:val="both"/>
        <w:rPr>
          <w:rFonts w:cs="Arial"/>
          <w:szCs w:val="24"/>
        </w:rPr>
      </w:pPr>
      <w:r>
        <w:rPr>
          <w:rFonts w:cs="Arial"/>
          <w:szCs w:val="24"/>
        </w:rPr>
        <w:t>I</w:t>
      </w:r>
      <w:r w:rsidR="0075128A" w:rsidRPr="004347BD">
        <w:rPr>
          <w:rFonts w:cs="Arial"/>
          <w:szCs w:val="24"/>
        </w:rPr>
        <w:t xml:space="preserve">n </w:t>
      </w:r>
      <w:r w:rsidR="0075128A" w:rsidRPr="004347BD">
        <w:rPr>
          <w:rFonts w:cs="Arial"/>
          <w:szCs w:val="24"/>
          <w:u w:val="single"/>
        </w:rPr>
        <w:t>paragraph 49</w:t>
      </w:r>
      <w:r>
        <w:rPr>
          <w:rFonts w:cs="Arial"/>
          <w:szCs w:val="24"/>
        </w:rPr>
        <w:t>, w</w:t>
      </w:r>
      <w:r w:rsidR="009E682A" w:rsidRPr="004347BD">
        <w:rPr>
          <w:rFonts w:cs="Arial"/>
          <w:szCs w:val="24"/>
        </w:rPr>
        <w:t>e propose</w:t>
      </w:r>
      <w:r>
        <w:rPr>
          <w:rFonts w:cs="Arial"/>
          <w:szCs w:val="24"/>
        </w:rPr>
        <w:t xml:space="preserve"> that</w:t>
      </w:r>
      <w:r w:rsidR="009E682A" w:rsidRPr="004347BD">
        <w:rPr>
          <w:rFonts w:cs="Arial"/>
          <w:szCs w:val="24"/>
        </w:rPr>
        <w:t xml:space="preserve"> “violated” </w:t>
      </w:r>
      <w:r>
        <w:rPr>
          <w:rFonts w:cs="Arial"/>
          <w:szCs w:val="24"/>
        </w:rPr>
        <w:t>should be</w:t>
      </w:r>
      <w:r w:rsidRPr="004347BD">
        <w:rPr>
          <w:rFonts w:cs="Arial"/>
          <w:szCs w:val="24"/>
        </w:rPr>
        <w:t xml:space="preserve"> </w:t>
      </w:r>
      <w:r w:rsidR="009E682A" w:rsidRPr="004347BD">
        <w:rPr>
          <w:rFonts w:cs="Arial"/>
          <w:szCs w:val="24"/>
        </w:rPr>
        <w:t>replaced with “</w:t>
      </w:r>
      <w:r w:rsidR="009E682A" w:rsidRPr="004347BD">
        <w:rPr>
          <w:rFonts w:cs="Arial"/>
          <w:i/>
          <w:szCs w:val="24"/>
        </w:rPr>
        <w:t>abused</w:t>
      </w:r>
      <w:r w:rsidR="009E682A" w:rsidRPr="004347BD">
        <w:rPr>
          <w:rFonts w:cs="Arial"/>
          <w:szCs w:val="24"/>
        </w:rPr>
        <w:t xml:space="preserve">” in the first sentence and “violations” </w:t>
      </w:r>
      <w:r>
        <w:rPr>
          <w:rFonts w:cs="Arial"/>
          <w:szCs w:val="24"/>
        </w:rPr>
        <w:t>should be</w:t>
      </w:r>
      <w:r w:rsidRPr="004347BD">
        <w:rPr>
          <w:rFonts w:cs="Arial"/>
          <w:szCs w:val="24"/>
        </w:rPr>
        <w:t xml:space="preserve"> </w:t>
      </w:r>
      <w:r w:rsidR="009E682A" w:rsidRPr="004347BD">
        <w:rPr>
          <w:rFonts w:cs="Arial"/>
          <w:szCs w:val="24"/>
        </w:rPr>
        <w:t>replaced with “</w:t>
      </w:r>
      <w:r w:rsidR="009E682A" w:rsidRPr="004347BD">
        <w:rPr>
          <w:rFonts w:cs="Arial"/>
          <w:i/>
          <w:szCs w:val="24"/>
        </w:rPr>
        <w:t>abuses</w:t>
      </w:r>
      <w:r w:rsidR="009E682A" w:rsidRPr="004347BD">
        <w:rPr>
          <w:rFonts w:cs="Arial"/>
          <w:szCs w:val="24"/>
        </w:rPr>
        <w:t>” in the final sentence</w:t>
      </w:r>
      <w:r>
        <w:rPr>
          <w:rFonts w:cs="Arial"/>
          <w:szCs w:val="24"/>
        </w:rPr>
        <w:t>, to reflect the terminology used in the UN Guiding Principles on Business and Human Rights</w:t>
      </w:r>
      <w:r w:rsidR="009E682A" w:rsidRPr="004347BD">
        <w:rPr>
          <w:rFonts w:cs="Arial"/>
          <w:szCs w:val="24"/>
        </w:rPr>
        <w:t xml:space="preserve">. </w:t>
      </w:r>
      <w:r w:rsidR="007311FE">
        <w:rPr>
          <w:rFonts w:cs="Arial"/>
          <w:szCs w:val="24"/>
        </w:rPr>
        <w:t xml:space="preserve"> </w:t>
      </w:r>
      <w:r>
        <w:rPr>
          <w:rFonts w:cs="Arial"/>
          <w:szCs w:val="24"/>
        </w:rPr>
        <w:t>While we note that,</w:t>
      </w:r>
      <w:r w:rsidR="009E682A" w:rsidRPr="004347BD">
        <w:rPr>
          <w:rFonts w:cs="Arial"/>
          <w:szCs w:val="24"/>
        </w:rPr>
        <w:t xml:space="preserve"> in </w:t>
      </w:r>
      <w:r w:rsidR="009E682A" w:rsidRPr="004347BD">
        <w:rPr>
          <w:rFonts w:cs="Arial"/>
          <w:szCs w:val="24"/>
          <w:u w:val="single"/>
        </w:rPr>
        <w:t>paragraph 49</w:t>
      </w:r>
      <w:r>
        <w:rPr>
          <w:rFonts w:cs="Arial"/>
          <w:szCs w:val="24"/>
        </w:rPr>
        <w:t xml:space="preserve">, the Committee asks </w:t>
      </w:r>
      <w:r w:rsidR="009E682A" w:rsidRPr="004347BD">
        <w:rPr>
          <w:rFonts w:cs="Arial"/>
          <w:szCs w:val="24"/>
        </w:rPr>
        <w:t xml:space="preserve">States </w:t>
      </w:r>
      <w:r>
        <w:rPr>
          <w:rFonts w:cs="Arial"/>
          <w:szCs w:val="24"/>
        </w:rPr>
        <w:t>to</w:t>
      </w:r>
      <w:r w:rsidRPr="004347BD">
        <w:rPr>
          <w:rFonts w:cs="Arial"/>
          <w:szCs w:val="24"/>
        </w:rPr>
        <w:t xml:space="preserve"> </w:t>
      </w:r>
      <w:r>
        <w:rPr>
          <w:rFonts w:cs="Arial"/>
          <w:szCs w:val="24"/>
        </w:rPr>
        <w:t>“</w:t>
      </w:r>
      <w:r w:rsidR="009E682A" w:rsidRPr="004347BD">
        <w:rPr>
          <w:rFonts w:cs="Arial"/>
          <w:szCs w:val="24"/>
        </w:rPr>
        <w:t>consider measures to allow for extra-territorial jurisdiction, when there is a reasonable link between the State and the conduct concerned”</w:t>
      </w:r>
      <w:r>
        <w:rPr>
          <w:rFonts w:cs="Arial"/>
          <w:szCs w:val="24"/>
        </w:rPr>
        <w:t>, the UK’s view is that there is no legal obligation for States to do so</w:t>
      </w:r>
      <w:r w:rsidR="009E682A" w:rsidRPr="004347BD">
        <w:rPr>
          <w:rFonts w:cs="Arial"/>
          <w:szCs w:val="24"/>
        </w:rPr>
        <w:t>.</w:t>
      </w:r>
    </w:p>
    <w:p w14:paraId="76442B58" w14:textId="77777777" w:rsidR="0093105C" w:rsidRPr="004347BD" w:rsidRDefault="0093105C" w:rsidP="004347BD">
      <w:pPr>
        <w:spacing w:after="0"/>
        <w:jc w:val="both"/>
        <w:rPr>
          <w:rFonts w:cs="Arial"/>
          <w:szCs w:val="24"/>
        </w:rPr>
      </w:pPr>
    </w:p>
    <w:p w14:paraId="303FCF9F" w14:textId="77777777" w:rsidR="00F5717C" w:rsidRPr="004347BD" w:rsidRDefault="00F5717C" w:rsidP="004347BD">
      <w:pPr>
        <w:spacing w:after="0"/>
        <w:jc w:val="both"/>
        <w:rPr>
          <w:rFonts w:cs="Arial"/>
          <w:szCs w:val="24"/>
          <w:u w:val="single"/>
        </w:rPr>
      </w:pPr>
      <w:r w:rsidRPr="004347BD">
        <w:rPr>
          <w:rFonts w:cs="Arial"/>
          <w:szCs w:val="24"/>
          <w:u w:val="single"/>
        </w:rPr>
        <w:t>Civil rights and freedoms</w:t>
      </w:r>
    </w:p>
    <w:p w14:paraId="1B0CDBF5" w14:textId="77777777" w:rsidR="00F5717C" w:rsidRPr="004347BD" w:rsidRDefault="00F5717C" w:rsidP="004347BD">
      <w:pPr>
        <w:pStyle w:val="ListParagraph"/>
        <w:jc w:val="both"/>
        <w:rPr>
          <w:rFonts w:cs="Arial"/>
          <w:szCs w:val="24"/>
        </w:rPr>
      </w:pPr>
    </w:p>
    <w:p w14:paraId="575F0DA2" w14:textId="77777777" w:rsidR="00FA762E" w:rsidRPr="004347BD" w:rsidRDefault="00F5717C" w:rsidP="004347BD">
      <w:pPr>
        <w:pStyle w:val="ListParagraph"/>
        <w:numPr>
          <w:ilvl w:val="0"/>
          <w:numId w:val="1"/>
        </w:numPr>
        <w:spacing w:after="0"/>
        <w:jc w:val="both"/>
        <w:rPr>
          <w:rFonts w:cs="Arial"/>
          <w:szCs w:val="24"/>
        </w:rPr>
      </w:pPr>
      <w:r w:rsidRPr="004347BD">
        <w:rPr>
          <w:rFonts w:cs="Arial"/>
          <w:szCs w:val="24"/>
        </w:rPr>
        <w:t xml:space="preserve"> </w:t>
      </w:r>
      <w:r w:rsidR="00FA762E" w:rsidRPr="004347BD">
        <w:rPr>
          <w:rFonts w:cs="Arial"/>
          <w:szCs w:val="24"/>
          <w:u w:val="single"/>
        </w:rPr>
        <w:t>Heading VI.A</w:t>
      </w:r>
      <w:r w:rsidR="00FA762E" w:rsidRPr="004347BD">
        <w:rPr>
          <w:rFonts w:cs="Arial"/>
          <w:szCs w:val="24"/>
        </w:rPr>
        <w:t xml:space="preserve"> and </w:t>
      </w:r>
      <w:r w:rsidR="00FA762E" w:rsidRPr="004347BD">
        <w:rPr>
          <w:rFonts w:cs="Arial"/>
          <w:szCs w:val="24"/>
          <w:u w:val="single"/>
        </w:rPr>
        <w:t>paragraph 51</w:t>
      </w:r>
      <w:r w:rsidR="00FA762E" w:rsidRPr="004347BD">
        <w:rPr>
          <w:rFonts w:cs="Arial"/>
          <w:szCs w:val="24"/>
        </w:rPr>
        <w:t xml:space="preserve"> refer to a “right to access information”. </w:t>
      </w:r>
      <w:r w:rsidR="007311FE">
        <w:rPr>
          <w:rFonts w:cs="Arial"/>
          <w:szCs w:val="24"/>
        </w:rPr>
        <w:t xml:space="preserve"> </w:t>
      </w:r>
      <w:r w:rsidR="00FA762E" w:rsidRPr="004347BD">
        <w:rPr>
          <w:rFonts w:cs="Arial"/>
          <w:szCs w:val="24"/>
        </w:rPr>
        <w:t xml:space="preserve">As in Article 17 ICCPR, Article 13 CRC in fact provides children, in the context of freedom of expression, with the “freedom to seek, receive and impart information and ideas”. </w:t>
      </w:r>
      <w:r w:rsidR="007311FE">
        <w:rPr>
          <w:rFonts w:cs="Arial"/>
          <w:szCs w:val="24"/>
        </w:rPr>
        <w:t xml:space="preserve"> </w:t>
      </w:r>
      <w:r w:rsidR="00FA762E" w:rsidRPr="004347BD">
        <w:rPr>
          <w:rFonts w:cs="Arial"/>
          <w:szCs w:val="24"/>
        </w:rPr>
        <w:t xml:space="preserve">This language remains current, most recently in HRC Resolution 44/12 on freedom of expression. </w:t>
      </w:r>
      <w:r w:rsidR="007311FE">
        <w:rPr>
          <w:rFonts w:cs="Arial"/>
          <w:szCs w:val="24"/>
        </w:rPr>
        <w:t xml:space="preserve"> </w:t>
      </w:r>
      <w:r w:rsidR="00FA762E" w:rsidRPr="004347BD">
        <w:rPr>
          <w:rFonts w:cs="Arial"/>
          <w:szCs w:val="24"/>
        </w:rPr>
        <w:t xml:space="preserve">Similarly, Article 17 provides for a right to access information and material from a diversity of sources: </w:t>
      </w:r>
      <w:r w:rsidR="007311FE">
        <w:rPr>
          <w:rFonts w:cs="Arial"/>
          <w:szCs w:val="24"/>
        </w:rPr>
        <w:t xml:space="preserve"> </w:t>
      </w:r>
      <w:r w:rsidR="00FA762E" w:rsidRPr="004347BD">
        <w:rPr>
          <w:rFonts w:cs="Arial"/>
          <w:szCs w:val="24"/>
        </w:rPr>
        <w:t xml:space="preserve">it does not provide a right to access specific information. </w:t>
      </w:r>
      <w:r w:rsidR="007311FE">
        <w:rPr>
          <w:rFonts w:cs="Arial"/>
          <w:szCs w:val="24"/>
        </w:rPr>
        <w:t xml:space="preserve"> </w:t>
      </w:r>
      <w:r w:rsidR="00FA762E" w:rsidRPr="004347BD">
        <w:rPr>
          <w:rFonts w:cs="Arial"/>
          <w:szCs w:val="24"/>
        </w:rPr>
        <w:t>Accordingly, this phrase should be replaced with “</w:t>
      </w:r>
      <w:r w:rsidR="00FA762E" w:rsidRPr="004347BD">
        <w:rPr>
          <w:rFonts w:cs="Arial"/>
          <w:i/>
          <w:szCs w:val="24"/>
        </w:rPr>
        <w:t>freedom to seek and receive information</w:t>
      </w:r>
      <w:r w:rsidR="00FA762E" w:rsidRPr="004347BD">
        <w:rPr>
          <w:rFonts w:cs="Arial"/>
          <w:szCs w:val="24"/>
        </w:rPr>
        <w:t>” in both places where it occurs.</w:t>
      </w:r>
    </w:p>
    <w:p w14:paraId="749AF290" w14:textId="77777777" w:rsidR="00FA762E" w:rsidRPr="004347BD" w:rsidRDefault="00FA762E" w:rsidP="004347BD">
      <w:pPr>
        <w:pStyle w:val="ListParagraph"/>
        <w:spacing w:after="0"/>
        <w:ind w:left="360"/>
        <w:jc w:val="both"/>
        <w:rPr>
          <w:rFonts w:cs="Arial"/>
          <w:szCs w:val="24"/>
        </w:rPr>
      </w:pPr>
    </w:p>
    <w:p w14:paraId="77588209" w14:textId="77777777" w:rsidR="006D23D8" w:rsidRDefault="008761B6" w:rsidP="004347BD">
      <w:pPr>
        <w:pStyle w:val="ListParagraph"/>
        <w:numPr>
          <w:ilvl w:val="0"/>
          <w:numId w:val="1"/>
        </w:numPr>
        <w:spacing w:after="0"/>
        <w:jc w:val="both"/>
        <w:rPr>
          <w:rFonts w:cs="Arial"/>
          <w:szCs w:val="24"/>
        </w:rPr>
      </w:pPr>
      <w:r w:rsidRPr="004347BD">
        <w:rPr>
          <w:rFonts w:cs="Arial"/>
          <w:szCs w:val="24"/>
        </w:rPr>
        <w:t>Information provided</w:t>
      </w:r>
      <w:r w:rsidR="00A67162" w:rsidRPr="004347BD">
        <w:rPr>
          <w:rFonts w:cs="Arial"/>
          <w:szCs w:val="24"/>
        </w:rPr>
        <w:t xml:space="preserve"> to children online</w:t>
      </w:r>
      <w:r w:rsidRPr="004347BD">
        <w:rPr>
          <w:rFonts w:cs="Arial"/>
          <w:szCs w:val="24"/>
        </w:rPr>
        <w:t xml:space="preserve"> should be quality and age appropriate, the same as would be expected offline. </w:t>
      </w:r>
      <w:r w:rsidR="007311FE">
        <w:rPr>
          <w:rFonts w:cs="Arial"/>
          <w:szCs w:val="24"/>
        </w:rPr>
        <w:t xml:space="preserve"> </w:t>
      </w:r>
      <w:r w:rsidR="00A67162" w:rsidRPr="004347BD">
        <w:rPr>
          <w:rFonts w:cs="Arial"/>
          <w:szCs w:val="24"/>
        </w:rPr>
        <w:t>To ensure this is addressed in the General Comment</w:t>
      </w:r>
      <w:r w:rsidR="00730032">
        <w:rPr>
          <w:rFonts w:cs="Arial"/>
          <w:szCs w:val="24"/>
        </w:rPr>
        <w:t>,</w:t>
      </w:r>
      <w:r w:rsidR="00A67162" w:rsidRPr="004347BD">
        <w:rPr>
          <w:rFonts w:cs="Arial"/>
          <w:szCs w:val="24"/>
        </w:rPr>
        <w:t xml:space="preserve"> we suggest amending the first sentence of </w:t>
      </w:r>
      <w:r w:rsidR="00A67162" w:rsidRPr="0019394B">
        <w:rPr>
          <w:rFonts w:cs="Arial"/>
          <w:szCs w:val="24"/>
          <w:u w:val="single"/>
        </w:rPr>
        <w:t>paragraph 54</w:t>
      </w:r>
      <w:r w:rsidR="00A67162" w:rsidRPr="004347BD">
        <w:rPr>
          <w:rFonts w:cs="Arial"/>
          <w:szCs w:val="24"/>
        </w:rPr>
        <w:t xml:space="preserve"> so that it reads:</w:t>
      </w:r>
      <w:r w:rsidR="007311FE">
        <w:rPr>
          <w:rFonts w:cs="Arial"/>
          <w:szCs w:val="24"/>
        </w:rPr>
        <w:t xml:space="preserve"> </w:t>
      </w:r>
      <w:r w:rsidR="00A67162" w:rsidRPr="004347BD">
        <w:rPr>
          <w:rFonts w:cs="Arial"/>
          <w:szCs w:val="24"/>
        </w:rPr>
        <w:t xml:space="preserve"> “States should ensure that children are informed about and can easily find diverse </w:t>
      </w:r>
      <w:r w:rsidR="00A67162" w:rsidRPr="004347BD">
        <w:rPr>
          <w:rFonts w:cs="Arial"/>
          <w:i/>
          <w:szCs w:val="24"/>
        </w:rPr>
        <w:t xml:space="preserve">age appropriate </w:t>
      </w:r>
      <w:r w:rsidR="00A67162" w:rsidRPr="004347BD">
        <w:rPr>
          <w:rFonts w:cs="Arial"/>
          <w:szCs w:val="24"/>
        </w:rPr>
        <w:t xml:space="preserve">and good quality information online </w:t>
      </w:r>
      <w:r w:rsidR="00A67162" w:rsidRPr="004347BD">
        <w:rPr>
          <w:rFonts w:cs="Arial"/>
          <w:i/>
          <w:szCs w:val="24"/>
        </w:rPr>
        <w:t>as they can offline</w:t>
      </w:r>
      <w:r w:rsidR="00A67162" w:rsidRPr="004347BD">
        <w:rPr>
          <w:rFonts w:cs="Arial"/>
          <w:szCs w:val="24"/>
        </w:rPr>
        <w:t>, including content independent of commercial or political interests</w:t>
      </w:r>
      <w:r w:rsidR="00730032">
        <w:rPr>
          <w:rFonts w:cs="Arial"/>
          <w:szCs w:val="24"/>
        </w:rPr>
        <w:t>.</w:t>
      </w:r>
      <w:r w:rsidR="00A67162" w:rsidRPr="004347BD">
        <w:rPr>
          <w:rFonts w:cs="Arial"/>
          <w:szCs w:val="24"/>
        </w:rPr>
        <w:t xml:space="preserve">” </w:t>
      </w:r>
    </w:p>
    <w:p w14:paraId="198179B3" w14:textId="77777777" w:rsidR="0019394B" w:rsidRPr="0019394B" w:rsidRDefault="0019394B" w:rsidP="0019394B">
      <w:pPr>
        <w:spacing w:after="0"/>
        <w:jc w:val="both"/>
        <w:rPr>
          <w:rFonts w:cs="Arial"/>
          <w:szCs w:val="24"/>
        </w:rPr>
      </w:pPr>
    </w:p>
    <w:p w14:paraId="17268732" w14:textId="77777777" w:rsidR="006D23D8" w:rsidRPr="004347BD" w:rsidRDefault="004B7137" w:rsidP="004347BD">
      <w:pPr>
        <w:pStyle w:val="ListParagraph"/>
        <w:numPr>
          <w:ilvl w:val="0"/>
          <w:numId w:val="1"/>
        </w:numPr>
        <w:jc w:val="both"/>
        <w:rPr>
          <w:rFonts w:cs="Arial"/>
          <w:szCs w:val="24"/>
        </w:rPr>
      </w:pPr>
      <w:r w:rsidRPr="004347BD">
        <w:rPr>
          <w:rFonts w:cs="Arial"/>
          <w:szCs w:val="24"/>
        </w:rPr>
        <w:t>I</w:t>
      </w:r>
      <w:r w:rsidR="00D666BB" w:rsidRPr="004347BD">
        <w:rPr>
          <w:rFonts w:cs="Arial"/>
          <w:szCs w:val="24"/>
        </w:rPr>
        <w:t>ndustry guidelines are on</w:t>
      </w:r>
      <w:r w:rsidRPr="004347BD">
        <w:rPr>
          <w:rFonts w:cs="Arial"/>
          <w:szCs w:val="24"/>
        </w:rPr>
        <w:t>e way of addressing the problem of exploitative information, misinformation and disinformation</w:t>
      </w:r>
      <w:r w:rsidR="00D666BB" w:rsidRPr="004347BD">
        <w:rPr>
          <w:rFonts w:cs="Arial"/>
          <w:szCs w:val="24"/>
        </w:rPr>
        <w:t xml:space="preserve">. </w:t>
      </w:r>
      <w:r w:rsidR="007311FE">
        <w:rPr>
          <w:rFonts w:cs="Arial"/>
          <w:szCs w:val="24"/>
        </w:rPr>
        <w:t xml:space="preserve"> </w:t>
      </w:r>
      <w:r w:rsidR="00D666BB" w:rsidRPr="004347BD">
        <w:rPr>
          <w:rFonts w:cs="Arial"/>
          <w:szCs w:val="24"/>
        </w:rPr>
        <w:t xml:space="preserve">The second sentence of </w:t>
      </w:r>
      <w:r w:rsidR="00D666BB" w:rsidRPr="004347BD">
        <w:rPr>
          <w:rFonts w:cs="Arial"/>
          <w:szCs w:val="24"/>
          <w:u w:val="single"/>
        </w:rPr>
        <w:t>p</w:t>
      </w:r>
      <w:r w:rsidR="006D23D8" w:rsidRPr="004347BD">
        <w:rPr>
          <w:rFonts w:cs="Arial"/>
          <w:szCs w:val="24"/>
          <w:u w:val="single"/>
        </w:rPr>
        <w:t>aragraph 55</w:t>
      </w:r>
      <w:r w:rsidR="006D23D8" w:rsidRPr="004347BD">
        <w:rPr>
          <w:rFonts w:cs="Arial"/>
          <w:szCs w:val="24"/>
        </w:rPr>
        <w:t xml:space="preserve"> </w:t>
      </w:r>
      <w:r w:rsidR="00D666BB" w:rsidRPr="004347BD">
        <w:rPr>
          <w:rFonts w:cs="Arial"/>
          <w:szCs w:val="24"/>
        </w:rPr>
        <w:t>should be amended to read</w:t>
      </w:r>
      <w:r w:rsidR="00730032">
        <w:rPr>
          <w:rFonts w:cs="Arial"/>
          <w:szCs w:val="24"/>
        </w:rPr>
        <w:t>:</w:t>
      </w:r>
      <w:r w:rsidR="003F4777" w:rsidRPr="004347BD">
        <w:rPr>
          <w:rFonts w:cs="Arial"/>
          <w:szCs w:val="24"/>
        </w:rPr>
        <w:t xml:space="preserve"> </w:t>
      </w:r>
      <w:r w:rsidR="007311FE">
        <w:rPr>
          <w:rFonts w:cs="Arial"/>
          <w:szCs w:val="24"/>
        </w:rPr>
        <w:t xml:space="preserve"> “</w:t>
      </w:r>
      <w:r w:rsidR="006D23D8" w:rsidRPr="004347BD">
        <w:rPr>
          <w:rFonts w:cs="Arial"/>
          <w:szCs w:val="24"/>
        </w:rPr>
        <w:t xml:space="preserve">States should </w:t>
      </w:r>
      <w:r w:rsidR="002F4A69" w:rsidRPr="004347BD">
        <w:rPr>
          <w:rFonts w:cs="Arial"/>
          <w:i/>
          <w:szCs w:val="24"/>
        </w:rPr>
        <w:t>encourage</w:t>
      </w:r>
      <w:r w:rsidR="006D23D8" w:rsidRPr="004347BD">
        <w:rPr>
          <w:rFonts w:cs="Arial"/>
          <w:szCs w:val="24"/>
        </w:rPr>
        <w:t xml:space="preserve"> businesses and other providers of digital content to develop and implement guidelines…</w:t>
      </w:r>
      <w:r w:rsidR="00D666BB" w:rsidRPr="004347BD">
        <w:rPr>
          <w:rFonts w:cs="Arial"/>
          <w:szCs w:val="24"/>
        </w:rPr>
        <w:t>”.</w:t>
      </w:r>
    </w:p>
    <w:p w14:paraId="3C1D415C" w14:textId="77777777" w:rsidR="00FA762E" w:rsidRPr="004347BD" w:rsidRDefault="00FA762E" w:rsidP="004347BD">
      <w:pPr>
        <w:pStyle w:val="ListParagraph"/>
        <w:jc w:val="both"/>
        <w:rPr>
          <w:rFonts w:cs="Arial"/>
          <w:szCs w:val="24"/>
        </w:rPr>
      </w:pPr>
    </w:p>
    <w:p w14:paraId="4961491A" w14:textId="77777777" w:rsidR="003F4777" w:rsidRPr="004347BD" w:rsidRDefault="00FA762E" w:rsidP="004347BD">
      <w:pPr>
        <w:pStyle w:val="ListParagraph"/>
        <w:numPr>
          <w:ilvl w:val="0"/>
          <w:numId w:val="1"/>
        </w:numPr>
        <w:jc w:val="both"/>
        <w:rPr>
          <w:rFonts w:cs="Arial"/>
          <w:szCs w:val="24"/>
        </w:rPr>
      </w:pPr>
      <w:r w:rsidRPr="004347BD">
        <w:rPr>
          <w:rFonts w:cs="Arial"/>
          <w:szCs w:val="24"/>
          <w:u w:val="single"/>
        </w:rPr>
        <w:t>Paragraph 56</w:t>
      </w:r>
      <w:r w:rsidRPr="004347BD">
        <w:rPr>
          <w:rFonts w:cs="Arial"/>
          <w:szCs w:val="24"/>
        </w:rPr>
        <w:t xml:space="preserve"> provides that “the right to object to surveillance” should be provided by states, where possible. </w:t>
      </w:r>
      <w:r w:rsidR="007311FE">
        <w:rPr>
          <w:rFonts w:cs="Arial"/>
          <w:szCs w:val="24"/>
        </w:rPr>
        <w:t xml:space="preserve"> </w:t>
      </w:r>
      <w:r w:rsidRPr="004347BD">
        <w:rPr>
          <w:rFonts w:cs="Arial"/>
          <w:szCs w:val="24"/>
        </w:rPr>
        <w:t>For the avoidance of doubt, we do not consider that such a right forms part of international human rights law.</w:t>
      </w:r>
      <w:r w:rsidR="00127E91" w:rsidRPr="004347BD">
        <w:rPr>
          <w:rFonts w:cs="Arial"/>
          <w:szCs w:val="24"/>
        </w:rPr>
        <w:t xml:space="preserve"> </w:t>
      </w:r>
    </w:p>
    <w:p w14:paraId="343E4CC1" w14:textId="77777777" w:rsidR="003F4777" w:rsidRPr="004347BD" w:rsidRDefault="003F4777" w:rsidP="004347BD">
      <w:pPr>
        <w:pStyle w:val="ListParagraph"/>
        <w:jc w:val="both"/>
        <w:rPr>
          <w:rFonts w:cs="Arial"/>
          <w:szCs w:val="24"/>
          <w:u w:val="single"/>
        </w:rPr>
      </w:pPr>
    </w:p>
    <w:p w14:paraId="55134794" w14:textId="77777777" w:rsidR="003D4D19" w:rsidRDefault="006D23D8" w:rsidP="003D4D19">
      <w:pPr>
        <w:pStyle w:val="ListParagraph"/>
        <w:numPr>
          <w:ilvl w:val="0"/>
          <w:numId w:val="1"/>
        </w:numPr>
        <w:spacing w:after="0"/>
        <w:jc w:val="both"/>
        <w:rPr>
          <w:rFonts w:cs="Arial"/>
          <w:szCs w:val="24"/>
        </w:rPr>
      </w:pPr>
      <w:r w:rsidRPr="004347BD">
        <w:rPr>
          <w:rFonts w:cs="Arial"/>
          <w:szCs w:val="24"/>
          <w:u w:val="single"/>
        </w:rPr>
        <w:lastRenderedPageBreak/>
        <w:t>Paragraph 61</w:t>
      </w:r>
      <w:r w:rsidRPr="004347BD">
        <w:rPr>
          <w:rFonts w:cs="Arial"/>
          <w:szCs w:val="24"/>
        </w:rPr>
        <w:t xml:space="preserve"> </w:t>
      </w:r>
      <w:r w:rsidR="007F658F" w:rsidRPr="004347BD">
        <w:rPr>
          <w:rFonts w:cs="Arial"/>
          <w:szCs w:val="24"/>
        </w:rPr>
        <w:t>states</w:t>
      </w:r>
      <w:r w:rsidR="001356C6" w:rsidRPr="004347BD">
        <w:rPr>
          <w:rFonts w:cs="Arial"/>
          <w:szCs w:val="24"/>
        </w:rPr>
        <w:t xml:space="preserve"> that</w:t>
      </w:r>
      <w:r w:rsidR="007F658F" w:rsidRPr="004347BD">
        <w:rPr>
          <w:rFonts w:cs="Arial"/>
          <w:szCs w:val="24"/>
        </w:rPr>
        <w:t xml:space="preserve"> </w:t>
      </w:r>
      <w:r w:rsidR="001356C6" w:rsidRPr="004347BD">
        <w:rPr>
          <w:rFonts w:cs="Arial"/>
          <w:szCs w:val="24"/>
        </w:rPr>
        <w:t>“</w:t>
      </w:r>
      <w:r w:rsidRPr="004347BD">
        <w:rPr>
          <w:rFonts w:cs="Arial"/>
          <w:szCs w:val="24"/>
        </w:rPr>
        <w:t>Children should not be prosecuted for expressing their opini</w:t>
      </w:r>
      <w:r w:rsidR="007F658F" w:rsidRPr="004347BD">
        <w:rPr>
          <w:rFonts w:cs="Arial"/>
          <w:szCs w:val="24"/>
        </w:rPr>
        <w:t>ons in the digital environment</w:t>
      </w:r>
      <w:r w:rsidR="001356C6" w:rsidRPr="004347BD">
        <w:rPr>
          <w:rFonts w:cs="Arial"/>
          <w:szCs w:val="24"/>
        </w:rPr>
        <w:t>”</w:t>
      </w:r>
      <w:r w:rsidR="007F658F" w:rsidRPr="004347BD">
        <w:rPr>
          <w:rFonts w:cs="Arial"/>
          <w:szCs w:val="24"/>
        </w:rPr>
        <w:t xml:space="preserve">. </w:t>
      </w:r>
      <w:r w:rsidR="007311FE">
        <w:rPr>
          <w:rFonts w:cs="Arial"/>
          <w:szCs w:val="24"/>
        </w:rPr>
        <w:t xml:space="preserve"> </w:t>
      </w:r>
      <w:r w:rsidR="001356C6" w:rsidRPr="004347BD">
        <w:rPr>
          <w:rFonts w:cs="Arial"/>
          <w:szCs w:val="24"/>
        </w:rPr>
        <w:t xml:space="preserve">This should be caveated </w:t>
      </w:r>
      <w:r w:rsidR="00730032">
        <w:rPr>
          <w:rFonts w:cs="Arial"/>
          <w:szCs w:val="24"/>
        </w:rPr>
        <w:t>with the addition, at the end of the sentence, of</w:t>
      </w:r>
      <w:r w:rsidR="00730032" w:rsidRPr="004347BD">
        <w:rPr>
          <w:rFonts w:cs="Arial"/>
          <w:szCs w:val="24"/>
        </w:rPr>
        <w:t xml:space="preserve"> </w:t>
      </w:r>
      <w:r w:rsidR="001356C6" w:rsidRPr="004347BD">
        <w:rPr>
          <w:rFonts w:cs="Arial"/>
          <w:szCs w:val="24"/>
        </w:rPr>
        <w:t>“…</w:t>
      </w:r>
      <w:r w:rsidRPr="004347BD">
        <w:rPr>
          <w:rFonts w:cs="Arial"/>
          <w:szCs w:val="24"/>
        </w:rPr>
        <w:t>unless tho</w:t>
      </w:r>
      <w:r w:rsidR="007F658F" w:rsidRPr="004347BD">
        <w:rPr>
          <w:rFonts w:cs="Arial"/>
          <w:szCs w:val="24"/>
        </w:rPr>
        <w:t>se opinions violate legal rules</w:t>
      </w:r>
      <w:r w:rsidR="001356C6" w:rsidRPr="004347BD">
        <w:rPr>
          <w:rFonts w:cs="Arial"/>
          <w:szCs w:val="24"/>
        </w:rPr>
        <w:t xml:space="preserve"> </w:t>
      </w:r>
      <w:r w:rsidR="00501597" w:rsidRPr="004347BD">
        <w:rPr>
          <w:rFonts w:cs="Arial"/>
          <w:szCs w:val="24"/>
        </w:rPr>
        <w:t xml:space="preserve">relating to incitement to hatred and violence </w:t>
      </w:r>
      <w:r w:rsidR="001356C6" w:rsidRPr="004347BD">
        <w:rPr>
          <w:rFonts w:cs="Arial"/>
          <w:szCs w:val="24"/>
        </w:rPr>
        <w:t>and the child has attained the age of criminal majorit</w:t>
      </w:r>
      <w:r w:rsidR="00501597" w:rsidRPr="004347BD">
        <w:rPr>
          <w:rFonts w:cs="Arial"/>
          <w:szCs w:val="24"/>
        </w:rPr>
        <w:t>y in the relevant jurisdiction”.</w:t>
      </w:r>
    </w:p>
    <w:p w14:paraId="5FADCCD5" w14:textId="77777777" w:rsidR="003D4D19" w:rsidRPr="003D4D19" w:rsidRDefault="003D4D19" w:rsidP="003D4D19">
      <w:pPr>
        <w:spacing w:after="0"/>
        <w:jc w:val="both"/>
        <w:rPr>
          <w:rFonts w:cs="Arial"/>
          <w:szCs w:val="24"/>
        </w:rPr>
      </w:pPr>
    </w:p>
    <w:p w14:paraId="2997FFF1" w14:textId="77777777" w:rsidR="00027E1C" w:rsidRPr="004347BD" w:rsidRDefault="00027E1C" w:rsidP="003D4D19">
      <w:pPr>
        <w:pStyle w:val="ListParagraph"/>
        <w:numPr>
          <w:ilvl w:val="0"/>
          <w:numId w:val="1"/>
        </w:numPr>
        <w:spacing w:after="0"/>
        <w:jc w:val="both"/>
        <w:rPr>
          <w:rFonts w:cs="Arial"/>
          <w:szCs w:val="24"/>
        </w:rPr>
      </w:pPr>
      <w:r w:rsidRPr="004347BD">
        <w:rPr>
          <w:rFonts w:cs="Arial"/>
          <w:szCs w:val="24"/>
          <w:u w:val="single"/>
        </w:rPr>
        <w:t>Paragraph 63</w:t>
      </w:r>
      <w:r w:rsidRPr="004347BD">
        <w:rPr>
          <w:rFonts w:cs="Arial"/>
          <w:szCs w:val="24"/>
        </w:rPr>
        <w:t xml:space="preserve"> sets</w:t>
      </w:r>
      <w:r w:rsidR="00021A59" w:rsidRPr="004347BD">
        <w:rPr>
          <w:rFonts w:cs="Arial"/>
          <w:szCs w:val="24"/>
        </w:rPr>
        <w:t xml:space="preserve"> ou</w:t>
      </w:r>
      <w:r w:rsidRPr="004347BD">
        <w:rPr>
          <w:rFonts w:cs="Arial"/>
          <w:szCs w:val="24"/>
        </w:rPr>
        <w:t xml:space="preserve">t </w:t>
      </w:r>
      <w:r w:rsidR="00730032">
        <w:rPr>
          <w:rFonts w:cs="Arial"/>
          <w:szCs w:val="24"/>
        </w:rPr>
        <w:t xml:space="preserve">that </w:t>
      </w:r>
      <w:r w:rsidRPr="004347BD">
        <w:rPr>
          <w:rFonts w:cs="Arial"/>
          <w:szCs w:val="24"/>
        </w:rPr>
        <w:t xml:space="preserve">automated systems should not be used to impact or influence </w:t>
      </w:r>
      <w:r w:rsidR="00021A59" w:rsidRPr="004347BD">
        <w:rPr>
          <w:rFonts w:cs="Arial"/>
          <w:szCs w:val="24"/>
        </w:rPr>
        <w:t xml:space="preserve">children’s behaviour or emotions. </w:t>
      </w:r>
      <w:r w:rsidR="007311FE">
        <w:rPr>
          <w:rFonts w:cs="Arial"/>
          <w:szCs w:val="24"/>
        </w:rPr>
        <w:t xml:space="preserve"> </w:t>
      </w:r>
      <w:r w:rsidR="00730032">
        <w:rPr>
          <w:rFonts w:cs="Arial"/>
          <w:szCs w:val="24"/>
        </w:rPr>
        <w:t>However,</w:t>
      </w:r>
      <w:r w:rsidR="00021A59" w:rsidRPr="004347BD">
        <w:rPr>
          <w:rFonts w:cs="Arial"/>
          <w:szCs w:val="24"/>
        </w:rPr>
        <w:t xml:space="preserve"> automated systems</w:t>
      </w:r>
      <w:r w:rsidR="00730032">
        <w:rPr>
          <w:rFonts w:cs="Arial"/>
          <w:szCs w:val="24"/>
        </w:rPr>
        <w:t xml:space="preserve"> can</w:t>
      </w:r>
      <w:r w:rsidR="00021A59" w:rsidRPr="004347BD">
        <w:rPr>
          <w:rFonts w:cs="Arial"/>
          <w:szCs w:val="24"/>
        </w:rPr>
        <w:t xml:space="preserve"> include</w:t>
      </w:r>
      <w:r w:rsidR="001356C6" w:rsidRPr="004347BD">
        <w:rPr>
          <w:rFonts w:cs="Arial"/>
          <w:szCs w:val="24"/>
        </w:rPr>
        <w:t xml:space="preserve"> useful</w:t>
      </w:r>
      <w:r w:rsidR="00021A59" w:rsidRPr="004347BD">
        <w:rPr>
          <w:rFonts w:cs="Arial"/>
          <w:szCs w:val="24"/>
        </w:rPr>
        <w:t xml:space="preserve"> complex algorithms</w:t>
      </w:r>
      <w:r w:rsidR="001356C6" w:rsidRPr="004347BD">
        <w:rPr>
          <w:rFonts w:cs="Arial"/>
          <w:szCs w:val="24"/>
        </w:rPr>
        <w:t xml:space="preserve"> on social media and online entertainment platforms</w:t>
      </w:r>
      <w:r w:rsidR="00021A59" w:rsidRPr="004347BD">
        <w:rPr>
          <w:rFonts w:cs="Arial"/>
          <w:szCs w:val="24"/>
        </w:rPr>
        <w:t xml:space="preserve"> </w:t>
      </w:r>
      <w:r w:rsidR="001356C6" w:rsidRPr="004347BD">
        <w:rPr>
          <w:rFonts w:cs="Arial"/>
          <w:szCs w:val="24"/>
        </w:rPr>
        <w:t xml:space="preserve">to recommend user content. </w:t>
      </w:r>
      <w:r w:rsidR="007311FE">
        <w:rPr>
          <w:rFonts w:cs="Arial"/>
          <w:szCs w:val="24"/>
        </w:rPr>
        <w:t xml:space="preserve"> </w:t>
      </w:r>
      <w:r w:rsidR="00021A59" w:rsidRPr="004347BD">
        <w:rPr>
          <w:rFonts w:cs="Arial"/>
          <w:szCs w:val="24"/>
        </w:rPr>
        <w:t xml:space="preserve">We suggest that this </w:t>
      </w:r>
      <w:r w:rsidR="00730032">
        <w:rPr>
          <w:rFonts w:cs="Arial"/>
          <w:szCs w:val="24"/>
        </w:rPr>
        <w:t xml:space="preserve">sentence </w:t>
      </w:r>
      <w:r w:rsidR="00021A59" w:rsidRPr="004347BD">
        <w:rPr>
          <w:rFonts w:cs="Arial"/>
          <w:szCs w:val="24"/>
        </w:rPr>
        <w:t>is reworded to</w:t>
      </w:r>
      <w:r w:rsidR="00730032">
        <w:rPr>
          <w:rFonts w:cs="Arial"/>
          <w:szCs w:val="24"/>
        </w:rPr>
        <w:t xml:space="preserve"> read</w:t>
      </w:r>
      <w:r w:rsidR="001356C6" w:rsidRPr="004347BD">
        <w:rPr>
          <w:rFonts w:cs="Arial"/>
          <w:szCs w:val="24"/>
        </w:rPr>
        <w:t>:</w:t>
      </w:r>
      <w:r w:rsidR="00021A59" w:rsidRPr="004347BD">
        <w:rPr>
          <w:rFonts w:cs="Arial"/>
          <w:szCs w:val="24"/>
        </w:rPr>
        <w:t xml:space="preserve"> </w:t>
      </w:r>
      <w:r w:rsidR="007311FE">
        <w:rPr>
          <w:rFonts w:cs="Arial"/>
          <w:szCs w:val="24"/>
        </w:rPr>
        <w:t xml:space="preserve"> </w:t>
      </w:r>
      <w:r w:rsidR="00730032">
        <w:rPr>
          <w:rFonts w:cs="Arial"/>
          <w:szCs w:val="24"/>
        </w:rPr>
        <w:t>“</w:t>
      </w:r>
      <w:r w:rsidR="001356C6" w:rsidRPr="004347BD">
        <w:rPr>
          <w:rFonts w:cs="Arial"/>
          <w:szCs w:val="24"/>
        </w:rPr>
        <w:t>States shall e</w:t>
      </w:r>
      <w:r w:rsidR="00021A59" w:rsidRPr="004347BD">
        <w:rPr>
          <w:rFonts w:cs="Arial"/>
          <w:szCs w:val="24"/>
        </w:rPr>
        <w:t xml:space="preserve">nsure </w:t>
      </w:r>
      <w:r w:rsidR="00021A59" w:rsidRPr="004347BD">
        <w:rPr>
          <w:rFonts w:cs="Arial"/>
          <w:i/>
          <w:szCs w:val="24"/>
        </w:rPr>
        <w:t>greater transparency around</w:t>
      </w:r>
      <w:r w:rsidR="00021A59" w:rsidRPr="004347BD">
        <w:rPr>
          <w:rFonts w:cs="Arial"/>
          <w:szCs w:val="24"/>
        </w:rPr>
        <w:t xml:space="preserve"> automated systems </w:t>
      </w:r>
      <w:r w:rsidR="00021A59" w:rsidRPr="004347BD">
        <w:rPr>
          <w:rFonts w:cs="Arial"/>
          <w:i/>
          <w:szCs w:val="24"/>
        </w:rPr>
        <w:t>that may</w:t>
      </w:r>
      <w:r w:rsidR="00021A59" w:rsidRPr="004347BD">
        <w:rPr>
          <w:rFonts w:cs="Arial"/>
          <w:szCs w:val="24"/>
        </w:rPr>
        <w:t xml:space="preserve"> impact or influence children’s behaviour or emotions.</w:t>
      </w:r>
      <w:r w:rsidR="00730032">
        <w:rPr>
          <w:rFonts w:cs="Arial"/>
          <w:szCs w:val="24"/>
        </w:rPr>
        <w:t>”</w:t>
      </w:r>
    </w:p>
    <w:p w14:paraId="47427DFE" w14:textId="77777777" w:rsidR="00021A59" w:rsidRPr="004347BD" w:rsidRDefault="00021A59" w:rsidP="004347BD">
      <w:pPr>
        <w:pStyle w:val="ListParagraph"/>
        <w:jc w:val="both"/>
        <w:rPr>
          <w:rFonts w:cs="Arial"/>
          <w:szCs w:val="24"/>
        </w:rPr>
      </w:pPr>
    </w:p>
    <w:p w14:paraId="5CE85103" w14:textId="77777777" w:rsidR="00021A59" w:rsidRPr="004347BD" w:rsidRDefault="00021A59" w:rsidP="004347BD">
      <w:pPr>
        <w:pStyle w:val="ListParagraph"/>
        <w:numPr>
          <w:ilvl w:val="0"/>
          <w:numId w:val="1"/>
        </w:numPr>
        <w:jc w:val="both"/>
        <w:rPr>
          <w:rFonts w:cs="Arial"/>
          <w:szCs w:val="24"/>
        </w:rPr>
      </w:pPr>
      <w:r w:rsidRPr="003D4D19">
        <w:rPr>
          <w:rFonts w:cs="Arial"/>
          <w:szCs w:val="24"/>
          <w:u w:val="single"/>
        </w:rPr>
        <w:t>Paragraph 67</w:t>
      </w:r>
      <w:r w:rsidRPr="004347BD">
        <w:rPr>
          <w:rFonts w:cs="Arial"/>
          <w:szCs w:val="24"/>
        </w:rPr>
        <w:t xml:space="preserve"> </w:t>
      </w:r>
      <w:r w:rsidR="00EE0434">
        <w:rPr>
          <w:rFonts w:cs="Arial"/>
          <w:szCs w:val="24"/>
        </w:rPr>
        <w:t>should reflect</w:t>
      </w:r>
      <w:r w:rsidR="00CA1879" w:rsidRPr="004347BD">
        <w:rPr>
          <w:rFonts w:cs="Arial"/>
          <w:szCs w:val="24"/>
        </w:rPr>
        <w:t xml:space="preserve"> the fact that some activities which children might conduct while digitally participating in assemblies should indeed result in being punished. </w:t>
      </w:r>
      <w:r w:rsidR="007311FE">
        <w:rPr>
          <w:rFonts w:cs="Arial"/>
          <w:szCs w:val="24"/>
        </w:rPr>
        <w:t xml:space="preserve"> </w:t>
      </w:r>
      <w:r w:rsidR="00CA1879" w:rsidRPr="004347BD">
        <w:rPr>
          <w:rFonts w:cs="Arial"/>
          <w:szCs w:val="24"/>
        </w:rPr>
        <w:t>We suggest amending the first sentence so that it reads</w:t>
      </w:r>
      <w:r w:rsidR="00EE0434">
        <w:rPr>
          <w:rFonts w:cs="Arial"/>
          <w:szCs w:val="24"/>
        </w:rPr>
        <w:t>:</w:t>
      </w:r>
      <w:r w:rsidR="00CA1879" w:rsidRPr="004347BD">
        <w:rPr>
          <w:rFonts w:cs="Arial"/>
          <w:szCs w:val="24"/>
        </w:rPr>
        <w:t xml:space="preserve"> </w:t>
      </w:r>
      <w:r w:rsidR="007311FE">
        <w:rPr>
          <w:rFonts w:cs="Arial"/>
          <w:szCs w:val="24"/>
        </w:rPr>
        <w:t xml:space="preserve"> </w:t>
      </w:r>
      <w:r w:rsidR="009E682A" w:rsidRPr="004347BD">
        <w:rPr>
          <w:rFonts w:cs="Arial"/>
          <w:szCs w:val="24"/>
        </w:rPr>
        <w:t xml:space="preserve">“States should ensure that children’s participation in associations or assemblies in the digital environment does not </w:t>
      </w:r>
      <w:r w:rsidR="009E682A" w:rsidRPr="004347BD">
        <w:rPr>
          <w:rFonts w:cs="Arial"/>
          <w:i/>
          <w:szCs w:val="24"/>
        </w:rPr>
        <w:t>in and of itself</w:t>
      </w:r>
      <w:r w:rsidR="009E682A" w:rsidRPr="004347BD">
        <w:rPr>
          <w:rFonts w:cs="Arial"/>
          <w:szCs w:val="24"/>
        </w:rPr>
        <w:t xml:space="preserve"> result in negative consequences to those children, such as exclusion from a school, deprivation of a s</w:t>
      </w:r>
      <w:r w:rsidR="00CA1879" w:rsidRPr="004347BD">
        <w:rPr>
          <w:rFonts w:cs="Arial"/>
          <w:szCs w:val="24"/>
        </w:rPr>
        <w:t>cholarship or police profiling</w:t>
      </w:r>
      <w:r w:rsidR="00EE0434">
        <w:rPr>
          <w:rFonts w:cs="Arial"/>
          <w:szCs w:val="24"/>
        </w:rPr>
        <w:t>.</w:t>
      </w:r>
      <w:r w:rsidR="00CA1879" w:rsidRPr="004347BD">
        <w:rPr>
          <w:rFonts w:cs="Arial"/>
          <w:szCs w:val="24"/>
        </w:rPr>
        <w:t>”</w:t>
      </w:r>
    </w:p>
    <w:p w14:paraId="5778D4D4" w14:textId="77777777" w:rsidR="00055635" w:rsidRPr="004347BD" w:rsidRDefault="00055635" w:rsidP="004347BD">
      <w:pPr>
        <w:pStyle w:val="ListParagraph"/>
        <w:jc w:val="both"/>
        <w:rPr>
          <w:rFonts w:cs="Arial"/>
          <w:szCs w:val="24"/>
        </w:rPr>
      </w:pPr>
    </w:p>
    <w:p w14:paraId="5189A2B4" w14:textId="77777777" w:rsidR="003932B9" w:rsidRPr="004347BD" w:rsidRDefault="00E418E7" w:rsidP="004347BD">
      <w:pPr>
        <w:pStyle w:val="ListParagraph"/>
        <w:numPr>
          <w:ilvl w:val="0"/>
          <w:numId w:val="1"/>
        </w:numPr>
        <w:jc w:val="both"/>
        <w:rPr>
          <w:rFonts w:cs="Arial"/>
          <w:szCs w:val="24"/>
        </w:rPr>
      </w:pPr>
      <w:r w:rsidRPr="004347BD">
        <w:rPr>
          <w:rFonts w:cs="Arial"/>
          <w:szCs w:val="24"/>
        </w:rPr>
        <w:t>The</w:t>
      </w:r>
      <w:r w:rsidR="003932B9" w:rsidRPr="004347BD">
        <w:rPr>
          <w:rFonts w:cs="Arial"/>
          <w:szCs w:val="24"/>
        </w:rPr>
        <w:t xml:space="preserve"> third sentence of </w:t>
      </w:r>
      <w:r w:rsidR="003932B9" w:rsidRPr="004347BD">
        <w:rPr>
          <w:rFonts w:cs="Arial"/>
          <w:szCs w:val="24"/>
          <w:u w:val="single"/>
        </w:rPr>
        <w:t>paragraph 72</w:t>
      </w:r>
      <w:r w:rsidRPr="004347BD">
        <w:rPr>
          <w:rFonts w:cs="Arial"/>
          <w:szCs w:val="24"/>
        </w:rPr>
        <w:t xml:space="preserve"> needs to make clear </w:t>
      </w:r>
      <w:r w:rsidR="003932B9" w:rsidRPr="004347BD">
        <w:rPr>
          <w:rFonts w:cs="Arial"/>
          <w:szCs w:val="24"/>
        </w:rPr>
        <w:t>that</w:t>
      </w:r>
      <w:r w:rsidR="007311FE">
        <w:rPr>
          <w:rFonts w:cs="Arial"/>
          <w:szCs w:val="24"/>
        </w:rPr>
        <w:t>,</w:t>
      </w:r>
      <w:r w:rsidR="003932B9" w:rsidRPr="004347BD">
        <w:rPr>
          <w:rFonts w:cs="Arial"/>
          <w:szCs w:val="24"/>
        </w:rPr>
        <w:t xml:space="preserve"> </w:t>
      </w:r>
      <w:r w:rsidR="00CC3443" w:rsidRPr="004347BD">
        <w:rPr>
          <w:rFonts w:cs="Arial"/>
          <w:szCs w:val="24"/>
        </w:rPr>
        <w:t xml:space="preserve">although </w:t>
      </w:r>
      <w:r w:rsidR="003932B9" w:rsidRPr="004347BD">
        <w:rPr>
          <w:rFonts w:cs="Arial"/>
          <w:szCs w:val="24"/>
        </w:rPr>
        <w:t xml:space="preserve">end-to-end encryption </w:t>
      </w:r>
      <w:r w:rsidR="00EE0434">
        <w:rPr>
          <w:rFonts w:cs="Arial"/>
          <w:szCs w:val="24"/>
        </w:rPr>
        <w:t xml:space="preserve">can produce </w:t>
      </w:r>
      <w:r w:rsidR="00CC3443" w:rsidRPr="004347BD">
        <w:rPr>
          <w:rFonts w:cs="Arial"/>
          <w:szCs w:val="24"/>
        </w:rPr>
        <w:t xml:space="preserve">benefits for child safety, </w:t>
      </w:r>
      <w:r w:rsidR="00EE0434">
        <w:rPr>
          <w:rFonts w:cs="Arial"/>
          <w:szCs w:val="24"/>
        </w:rPr>
        <w:t>it</w:t>
      </w:r>
      <w:r w:rsidR="00CC3443" w:rsidRPr="004347BD">
        <w:rPr>
          <w:rFonts w:cs="Arial"/>
          <w:szCs w:val="24"/>
        </w:rPr>
        <w:t xml:space="preserve"> also</w:t>
      </w:r>
      <w:r w:rsidR="00EE0434">
        <w:rPr>
          <w:rFonts w:cs="Arial"/>
          <w:szCs w:val="24"/>
        </w:rPr>
        <w:t xml:space="preserve"> creates</w:t>
      </w:r>
      <w:r w:rsidR="00CC3443" w:rsidRPr="004347BD">
        <w:rPr>
          <w:rFonts w:cs="Arial"/>
          <w:szCs w:val="24"/>
        </w:rPr>
        <w:t xml:space="preserve"> significant risks</w:t>
      </w:r>
      <w:r w:rsidR="003932B9" w:rsidRPr="004347BD">
        <w:rPr>
          <w:rFonts w:cs="Arial"/>
          <w:szCs w:val="24"/>
        </w:rPr>
        <w:t>.</w:t>
      </w:r>
      <w:r w:rsidR="007311FE">
        <w:rPr>
          <w:rFonts w:cs="Arial"/>
          <w:szCs w:val="24"/>
        </w:rPr>
        <w:t xml:space="preserve"> </w:t>
      </w:r>
      <w:r w:rsidR="003932B9" w:rsidRPr="004347BD">
        <w:rPr>
          <w:rFonts w:cs="Arial"/>
          <w:szCs w:val="24"/>
        </w:rPr>
        <w:t xml:space="preserve"> </w:t>
      </w:r>
      <w:r w:rsidR="00CC3443" w:rsidRPr="004347BD">
        <w:rPr>
          <w:rFonts w:cs="Arial"/>
          <w:szCs w:val="24"/>
        </w:rPr>
        <w:t>E</w:t>
      </w:r>
      <w:r w:rsidR="003932B9" w:rsidRPr="004347BD">
        <w:rPr>
          <w:rFonts w:cs="Arial"/>
          <w:szCs w:val="24"/>
        </w:rPr>
        <w:t xml:space="preserve">nd-to-end encryption severely undermines a company’s own ability to identify and respond to violations of their terms of service; </w:t>
      </w:r>
      <w:r w:rsidR="007311FE">
        <w:rPr>
          <w:rFonts w:cs="Arial"/>
          <w:szCs w:val="24"/>
        </w:rPr>
        <w:t xml:space="preserve"> </w:t>
      </w:r>
      <w:r w:rsidR="003932B9" w:rsidRPr="004347BD">
        <w:rPr>
          <w:rFonts w:cs="Arial"/>
          <w:szCs w:val="24"/>
        </w:rPr>
        <w:t xml:space="preserve">and it precludes the ability of law enforcement agencies to access content </w:t>
      </w:r>
      <w:r w:rsidR="007311FE">
        <w:rPr>
          <w:rFonts w:cs="Arial"/>
          <w:szCs w:val="24"/>
        </w:rPr>
        <w:t xml:space="preserve">lawfully </w:t>
      </w:r>
      <w:r w:rsidR="003932B9" w:rsidRPr="004347BD">
        <w:rPr>
          <w:rFonts w:cs="Arial"/>
          <w:szCs w:val="24"/>
        </w:rPr>
        <w:t xml:space="preserve">in limited circumstances where it is necessary and proportionate to investigate serious crimes. </w:t>
      </w:r>
      <w:r w:rsidR="007311FE">
        <w:rPr>
          <w:rFonts w:cs="Arial"/>
          <w:szCs w:val="24"/>
        </w:rPr>
        <w:t xml:space="preserve"> </w:t>
      </w:r>
      <w:r w:rsidR="003932B9" w:rsidRPr="004347BD">
        <w:rPr>
          <w:rFonts w:cs="Arial"/>
          <w:szCs w:val="24"/>
        </w:rPr>
        <w:t>Therefore, a better example of privacy-by-design with strong safeguards would be “</w:t>
      </w:r>
      <w:r w:rsidR="003932B9" w:rsidRPr="004347BD">
        <w:rPr>
          <w:rFonts w:cs="Arial"/>
          <w:i/>
          <w:iCs/>
          <w:szCs w:val="24"/>
        </w:rPr>
        <w:t>geolocation or public profiles off by default for child accounts</w:t>
      </w:r>
      <w:r w:rsidR="003932B9" w:rsidRPr="004347BD">
        <w:rPr>
          <w:rFonts w:cs="Arial"/>
          <w:szCs w:val="24"/>
        </w:rPr>
        <w:t xml:space="preserve">”. </w:t>
      </w:r>
      <w:r w:rsidR="007311FE">
        <w:rPr>
          <w:rFonts w:cs="Arial"/>
          <w:szCs w:val="24"/>
        </w:rPr>
        <w:t xml:space="preserve"> </w:t>
      </w:r>
      <w:r w:rsidR="003932B9" w:rsidRPr="004347BD">
        <w:rPr>
          <w:rFonts w:cs="Arial"/>
          <w:szCs w:val="24"/>
        </w:rPr>
        <w:t>If the Committee wishes to retain the reference to encryption then “end to end” should be replaced by “</w:t>
      </w:r>
      <w:r w:rsidR="003932B9" w:rsidRPr="004347BD">
        <w:rPr>
          <w:rFonts w:cs="Arial"/>
          <w:i/>
          <w:szCs w:val="24"/>
        </w:rPr>
        <w:t>strong</w:t>
      </w:r>
      <w:r w:rsidR="0019394B">
        <w:rPr>
          <w:rFonts w:cs="Arial"/>
          <w:szCs w:val="24"/>
        </w:rPr>
        <w:t>”</w:t>
      </w:r>
      <w:r w:rsidR="007311FE">
        <w:rPr>
          <w:rFonts w:cs="Arial"/>
          <w:szCs w:val="24"/>
        </w:rPr>
        <w:t>,</w:t>
      </w:r>
      <w:r w:rsidR="0019394B">
        <w:rPr>
          <w:rFonts w:cs="Arial"/>
          <w:szCs w:val="24"/>
        </w:rPr>
        <w:t xml:space="preserve"> because</w:t>
      </w:r>
      <w:r w:rsidR="003932B9" w:rsidRPr="004347BD">
        <w:rPr>
          <w:rFonts w:cs="Arial"/>
          <w:szCs w:val="24"/>
        </w:rPr>
        <w:t xml:space="preserve"> strong encryption achieves the same cyber security benefits while avoiding the risks to child safety from end-to-end encryption. </w:t>
      </w:r>
      <w:r w:rsidR="007311FE">
        <w:rPr>
          <w:rFonts w:cs="Arial"/>
          <w:szCs w:val="24"/>
        </w:rPr>
        <w:t xml:space="preserve"> </w:t>
      </w:r>
      <w:r w:rsidRPr="004347BD">
        <w:rPr>
          <w:rFonts w:cs="Arial"/>
          <w:szCs w:val="24"/>
        </w:rPr>
        <w:t xml:space="preserve">We also </w:t>
      </w:r>
      <w:r w:rsidR="0020217B" w:rsidRPr="004347BD">
        <w:rPr>
          <w:rFonts w:cs="Arial"/>
          <w:szCs w:val="24"/>
        </w:rPr>
        <w:t>propose</w:t>
      </w:r>
      <w:r w:rsidRPr="004347BD">
        <w:rPr>
          <w:rFonts w:cs="Arial"/>
          <w:szCs w:val="24"/>
        </w:rPr>
        <w:t xml:space="preserve"> adding the following to the end of this sentence:</w:t>
      </w:r>
      <w:r w:rsidR="007311FE">
        <w:rPr>
          <w:rFonts w:cs="Arial"/>
          <w:szCs w:val="24"/>
        </w:rPr>
        <w:t xml:space="preserve"> </w:t>
      </w:r>
      <w:r w:rsidRPr="004347BD">
        <w:rPr>
          <w:rFonts w:cs="Arial"/>
          <w:szCs w:val="24"/>
        </w:rPr>
        <w:t xml:space="preserve"> </w:t>
      </w:r>
      <w:r w:rsidR="003932B9" w:rsidRPr="004347BD">
        <w:rPr>
          <w:rFonts w:cs="Arial"/>
          <w:szCs w:val="24"/>
        </w:rPr>
        <w:t>“</w:t>
      </w:r>
      <w:r w:rsidR="003932B9" w:rsidRPr="004347BD">
        <w:rPr>
          <w:rFonts w:cs="Arial"/>
          <w:i/>
          <w:iCs/>
          <w:szCs w:val="24"/>
        </w:rPr>
        <w:t>provided these measures do not significantly impact children’s rights to protection from violence set out elsewhere in this document</w:t>
      </w:r>
      <w:r w:rsidR="003932B9" w:rsidRPr="004347BD">
        <w:rPr>
          <w:rFonts w:cs="Arial"/>
          <w:szCs w:val="24"/>
        </w:rPr>
        <w:t xml:space="preserve">”. </w:t>
      </w:r>
      <w:r w:rsidR="007311FE">
        <w:rPr>
          <w:rFonts w:cs="Arial"/>
          <w:szCs w:val="24"/>
        </w:rPr>
        <w:t xml:space="preserve"> </w:t>
      </w:r>
      <w:r w:rsidR="003932B9" w:rsidRPr="004347BD">
        <w:rPr>
          <w:rFonts w:cs="Arial"/>
          <w:szCs w:val="24"/>
        </w:rPr>
        <w:t xml:space="preserve">This is because end-to-end encryption, when introduced on platforms with limited safety mitigations in place, has been estimated to result in 12 million images of child sexual exploitation and abuse going undetected. </w:t>
      </w:r>
    </w:p>
    <w:p w14:paraId="2833BD7E" w14:textId="77777777" w:rsidR="003932B9" w:rsidRPr="004347BD" w:rsidRDefault="003932B9" w:rsidP="004347BD">
      <w:pPr>
        <w:pStyle w:val="ListParagraph"/>
        <w:ind w:left="360"/>
        <w:jc w:val="both"/>
        <w:rPr>
          <w:rFonts w:cs="Arial"/>
          <w:szCs w:val="24"/>
        </w:rPr>
      </w:pPr>
    </w:p>
    <w:p w14:paraId="63F9460A" w14:textId="77777777" w:rsidR="009B2DF2" w:rsidRPr="004347BD" w:rsidRDefault="00E44DF8" w:rsidP="004347BD">
      <w:pPr>
        <w:pStyle w:val="ListParagraph"/>
        <w:numPr>
          <w:ilvl w:val="0"/>
          <w:numId w:val="1"/>
        </w:numPr>
        <w:jc w:val="both"/>
        <w:rPr>
          <w:rFonts w:cs="Arial"/>
          <w:szCs w:val="24"/>
        </w:rPr>
      </w:pPr>
      <w:r w:rsidRPr="004347BD">
        <w:rPr>
          <w:rFonts w:cs="Arial"/>
          <w:szCs w:val="24"/>
        </w:rPr>
        <w:t xml:space="preserve">The second sentence of </w:t>
      </w:r>
      <w:r w:rsidR="00EE0434">
        <w:rPr>
          <w:rFonts w:cs="Arial"/>
          <w:szCs w:val="24"/>
          <w:u w:val="single"/>
        </w:rPr>
        <w:t>p</w:t>
      </w:r>
      <w:r w:rsidR="009B2DF2" w:rsidRPr="004347BD">
        <w:rPr>
          <w:rFonts w:cs="Arial"/>
          <w:szCs w:val="24"/>
          <w:u w:val="single"/>
        </w:rPr>
        <w:t>aragraph 77</w:t>
      </w:r>
      <w:r w:rsidR="009B2DF2" w:rsidRPr="004347BD">
        <w:rPr>
          <w:rFonts w:cs="Arial"/>
          <w:szCs w:val="24"/>
        </w:rPr>
        <w:t xml:space="preserve"> </w:t>
      </w:r>
      <w:r w:rsidRPr="004347BD">
        <w:rPr>
          <w:rFonts w:cs="Arial"/>
          <w:szCs w:val="24"/>
        </w:rPr>
        <w:t>should be amended as follows:</w:t>
      </w:r>
      <w:r w:rsidR="007311FE">
        <w:rPr>
          <w:rFonts w:cs="Arial"/>
          <w:szCs w:val="24"/>
        </w:rPr>
        <w:t xml:space="preserve"> </w:t>
      </w:r>
      <w:r w:rsidR="009B2DF2" w:rsidRPr="004347BD">
        <w:rPr>
          <w:rFonts w:cs="Arial"/>
          <w:szCs w:val="24"/>
        </w:rPr>
        <w:t xml:space="preserve"> </w:t>
      </w:r>
      <w:r w:rsidRPr="004347BD">
        <w:rPr>
          <w:rFonts w:cs="Arial"/>
          <w:szCs w:val="24"/>
        </w:rPr>
        <w:t>“T</w:t>
      </w:r>
      <w:r w:rsidR="009B2DF2" w:rsidRPr="004347BD">
        <w:rPr>
          <w:rFonts w:cs="Arial"/>
          <w:szCs w:val="24"/>
        </w:rPr>
        <w:t>echnologies that monitor online activities for safety purposes</w:t>
      </w:r>
      <w:r w:rsidRPr="004347BD">
        <w:rPr>
          <w:rFonts w:cs="Arial"/>
          <w:szCs w:val="24"/>
        </w:rPr>
        <w:t xml:space="preserve">, </w:t>
      </w:r>
      <w:r w:rsidRPr="004347BD">
        <w:rPr>
          <w:rFonts w:cs="Arial"/>
          <w:i/>
          <w:szCs w:val="24"/>
        </w:rPr>
        <w:t>if not implemented carefully,</w:t>
      </w:r>
      <w:r w:rsidR="009B2DF2" w:rsidRPr="004347BD">
        <w:rPr>
          <w:rFonts w:cs="Arial"/>
          <w:szCs w:val="24"/>
        </w:rPr>
        <w:t xml:space="preserve"> may prevent a child accessing a helpline or searching for sensitive information</w:t>
      </w:r>
      <w:r w:rsidRPr="004347BD">
        <w:rPr>
          <w:rFonts w:cs="Arial"/>
          <w:szCs w:val="24"/>
        </w:rPr>
        <w:t>”</w:t>
      </w:r>
      <w:r w:rsidR="00563051">
        <w:rPr>
          <w:rFonts w:cs="Arial"/>
          <w:szCs w:val="24"/>
        </w:rPr>
        <w:t>,</w:t>
      </w:r>
      <w:r w:rsidR="009B2DF2" w:rsidRPr="004347BD">
        <w:rPr>
          <w:rFonts w:cs="Arial"/>
          <w:szCs w:val="24"/>
        </w:rPr>
        <w:t xml:space="preserve"> otherwise this sentence could be seen as discouraging safety processes that rely on some use of data. </w:t>
      </w:r>
      <w:r w:rsidR="007311FE">
        <w:rPr>
          <w:rFonts w:cs="Arial"/>
          <w:szCs w:val="24"/>
        </w:rPr>
        <w:t xml:space="preserve"> </w:t>
      </w:r>
      <w:r w:rsidRPr="004347BD">
        <w:rPr>
          <w:rFonts w:cs="Arial"/>
          <w:szCs w:val="24"/>
        </w:rPr>
        <w:t>For example</w:t>
      </w:r>
      <w:r w:rsidR="009B2DF2" w:rsidRPr="004347BD">
        <w:rPr>
          <w:rFonts w:cs="Arial"/>
          <w:szCs w:val="24"/>
        </w:rPr>
        <w:t>, it is important that a victim searching for help is not confronted with images of child abuse or offender forums.</w:t>
      </w:r>
      <w:r w:rsidR="007311FE">
        <w:rPr>
          <w:rFonts w:cs="Arial"/>
          <w:szCs w:val="24"/>
        </w:rPr>
        <w:t xml:space="preserve"> </w:t>
      </w:r>
      <w:r w:rsidR="009B2DF2" w:rsidRPr="004347BD">
        <w:rPr>
          <w:rFonts w:cs="Arial"/>
          <w:szCs w:val="24"/>
        </w:rPr>
        <w:t xml:space="preserve"> </w:t>
      </w:r>
      <w:r w:rsidRPr="004347BD">
        <w:rPr>
          <w:rFonts w:cs="Arial"/>
          <w:szCs w:val="24"/>
        </w:rPr>
        <w:t>T</w:t>
      </w:r>
      <w:r w:rsidR="009B2DF2" w:rsidRPr="004347BD">
        <w:rPr>
          <w:rFonts w:cs="Arial"/>
          <w:szCs w:val="24"/>
        </w:rPr>
        <w:t>he use of safety technologies</w:t>
      </w:r>
      <w:r w:rsidRPr="004347BD">
        <w:rPr>
          <w:rFonts w:cs="Arial"/>
          <w:szCs w:val="24"/>
        </w:rPr>
        <w:t xml:space="preserve"> should be encouraged</w:t>
      </w:r>
      <w:r w:rsidR="009B2DF2" w:rsidRPr="004347BD">
        <w:rPr>
          <w:rFonts w:cs="Arial"/>
          <w:szCs w:val="24"/>
        </w:rPr>
        <w:t xml:space="preserve"> in a targeted way that blocks the most serious risks and illegality but does not inhibit a child’s ability to access information and support.</w:t>
      </w:r>
    </w:p>
    <w:p w14:paraId="6D00E178" w14:textId="77777777" w:rsidR="009B2DF2" w:rsidRPr="004347BD" w:rsidRDefault="009B2DF2" w:rsidP="004347BD">
      <w:pPr>
        <w:pStyle w:val="ListParagraph"/>
        <w:jc w:val="both"/>
        <w:rPr>
          <w:rFonts w:cs="Arial"/>
          <w:szCs w:val="24"/>
        </w:rPr>
      </w:pPr>
    </w:p>
    <w:p w14:paraId="55D6B1C0" w14:textId="77777777" w:rsidR="00EE624C" w:rsidRPr="004347BD" w:rsidRDefault="00C90A46" w:rsidP="004347BD">
      <w:pPr>
        <w:pStyle w:val="ListParagraph"/>
        <w:numPr>
          <w:ilvl w:val="0"/>
          <w:numId w:val="1"/>
        </w:numPr>
        <w:jc w:val="both"/>
        <w:rPr>
          <w:rFonts w:cs="Arial"/>
          <w:szCs w:val="24"/>
        </w:rPr>
      </w:pPr>
      <w:r w:rsidRPr="004347BD">
        <w:rPr>
          <w:rFonts w:cs="Arial"/>
          <w:szCs w:val="24"/>
          <w:u w:val="single"/>
        </w:rPr>
        <w:t>P</w:t>
      </w:r>
      <w:r w:rsidR="009B2DF2" w:rsidRPr="004347BD">
        <w:rPr>
          <w:rFonts w:cs="Arial"/>
          <w:szCs w:val="24"/>
          <w:u w:val="single"/>
        </w:rPr>
        <w:t>aragraph</w:t>
      </w:r>
      <w:r w:rsidR="00E20040" w:rsidRPr="004347BD">
        <w:rPr>
          <w:rFonts w:cs="Arial"/>
          <w:szCs w:val="24"/>
          <w:u w:val="single"/>
        </w:rPr>
        <w:t>s</w:t>
      </w:r>
      <w:r w:rsidR="009B2DF2" w:rsidRPr="004347BD">
        <w:rPr>
          <w:rFonts w:cs="Arial"/>
          <w:szCs w:val="24"/>
          <w:u w:val="single"/>
        </w:rPr>
        <w:t xml:space="preserve"> 80 and 81</w:t>
      </w:r>
      <w:r w:rsidR="009B2DF2" w:rsidRPr="004347BD">
        <w:rPr>
          <w:rFonts w:cs="Arial"/>
          <w:szCs w:val="24"/>
        </w:rPr>
        <w:t xml:space="preserve"> discuss the right </w:t>
      </w:r>
      <w:r w:rsidR="00E20040" w:rsidRPr="004347BD">
        <w:rPr>
          <w:rFonts w:cs="Arial"/>
          <w:szCs w:val="24"/>
        </w:rPr>
        <w:t xml:space="preserve">in Article 8 </w:t>
      </w:r>
      <w:r w:rsidR="00563051">
        <w:rPr>
          <w:rFonts w:cs="Arial"/>
          <w:szCs w:val="24"/>
        </w:rPr>
        <w:t xml:space="preserve">CRC </w:t>
      </w:r>
      <w:r w:rsidR="009B2DF2" w:rsidRPr="004347BD">
        <w:rPr>
          <w:rFonts w:cs="Arial"/>
          <w:szCs w:val="24"/>
        </w:rPr>
        <w:t xml:space="preserve">of a child to preserve their identity, </w:t>
      </w:r>
      <w:r w:rsidR="00E20040" w:rsidRPr="004347BD">
        <w:rPr>
          <w:rFonts w:cs="Arial"/>
          <w:szCs w:val="24"/>
        </w:rPr>
        <w:t xml:space="preserve">so </w:t>
      </w:r>
      <w:r w:rsidR="009B2DF2" w:rsidRPr="004347BD">
        <w:rPr>
          <w:rFonts w:cs="Arial"/>
          <w:szCs w:val="24"/>
        </w:rPr>
        <w:t xml:space="preserve">the heading of this section </w:t>
      </w:r>
      <w:r w:rsidR="00E20040" w:rsidRPr="004347BD">
        <w:rPr>
          <w:rFonts w:cs="Arial"/>
          <w:szCs w:val="24"/>
        </w:rPr>
        <w:t>should</w:t>
      </w:r>
      <w:r w:rsidR="009B2DF2" w:rsidRPr="004347BD">
        <w:rPr>
          <w:rFonts w:cs="Arial"/>
          <w:szCs w:val="24"/>
        </w:rPr>
        <w:t xml:space="preserve"> read</w:t>
      </w:r>
      <w:r w:rsidR="007B2D52">
        <w:rPr>
          <w:rFonts w:cs="Arial"/>
          <w:szCs w:val="24"/>
        </w:rPr>
        <w:t>:</w:t>
      </w:r>
      <w:r w:rsidR="009B2DF2" w:rsidRPr="004347BD">
        <w:rPr>
          <w:rFonts w:cs="Arial"/>
          <w:szCs w:val="24"/>
        </w:rPr>
        <w:t xml:space="preserve"> </w:t>
      </w:r>
      <w:r w:rsidR="007B2D52">
        <w:rPr>
          <w:rFonts w:cs="Arial"/>
          <w:szCs w:val="24"/>
        </w:rPr>
        <w:t xml:space="preserve"> </w:t>
      </w:r>
      <w:r w:rsidR="00563051">
        <w:rPr>
          <w:rFonts w:cs="Arial"/>
          <w:szCs w:val="24"/>
        </w:rPr>
        <w:t>“</w:t>
      </w:r>
      <w:r w:rsidR="009B2DF2" w:rsidRPr="004347BD">
        <w:rPr>
          <w:rFonts w:cs="Arial"/>
          <w:szCs w:val="24"/>
        </w:rPr>
        <w:t xml:space="preserve">Birth registration and right to </w:t>
      </w:r>
      <w:r w:rsidR="009B2DF2" w:rsidRPr="004347BD">
        <w:rPr>
          <w:rFonts w:cs="Arial"/>
          <w:i/>
          <w:szCs w:val="24"/>
        </w:rPr>
        <w:t>preserve</w:t>
      </w:r>
      <w:r w:rsidR="009B2DF2" w:rsidRPr="004347BD">
        <w:rPr>
          <w:rFonts w:cs="Arial"/>
          <w:szCs w:val="24"/>
        </w:rPr>
        <w:t xml:space="preserve"> identity</w:t>
      </w:r>
      <w:r w:rsidR="00563051">
        <w:rPr>
          <w:rFonts w:cs="Arial"/>
          <w:szCs w:val="24"/>
        </w:rPr>
        <w:t>”</w:t>
      </w:r>
      <w:r w:rsidR="009B2DF2" w:rsidRPr="004347BD">
        <w:rPr>
          <w:rFonts w:cs="Arial"/>
          <w:szCs w:val="24"/>
        </w:rPr>
        <w:t>.</w:t>
      </w:r>
      <w:r w:rsidR="00EE624C" w:rsidRPr="004347BD">
        <w:rPr>
          <w:rFonts w:cs="Arial"/>
          <w:szCs w:val="24"/>
        </w:rPr>
        <w:t xml:space="preserve"> </w:t>
      </w:r>
      <w:r w:rsidR="007B2D52">
        <w:rPr>
          <w:rFonts w:cs="Arial"/>
          <w:szCs w:val="24"/>
        </w:rPr>
        <w:t xml:space="preserve"> </w:t>
      </w:r>
      <w:r w:rsidR="00EE624C" w:rsidRPr="004347BD">
        <w:rPr>
          <w:rFonts w:cs="Arial"/>
          <w:szCs w:val="24"/>
        </w:rPr>
        <w:t xml:space="preserve">The UK considers that the General Comment should also reflect </w:t>
      </w:r>
      <w:r w:rsidR="007B2D52">
        <w:rPr>
          <w:rFonts w:cs="Arial"/>
          <w:szCs w:val="24"/>
        </w:rPr>
        <w:t xml:space="preserve">the fact </w:t>
      </w:r>
      <w:r w:rsidR="00EE624C" w:rsidRPr="004347BD">
        <w:rPr>
          <w:rFonts w:cs="Arial"/>
          <w:szCs w:val="24"/>
        </w:rPr>
        <w:t xml:space="preserve">that children may be persecuted by a state or by others because of the child’s identity – this could relate to a child’s ethnicity; </w:t>
      </w:r>
      <w:r w:rsidR="007B2D52">
        <w:rPr>
          <w:rFonts w:cs="Arial"/>
          <w:szCs w:val="24"/>
        </w:rPr>
        <w:t xml:space="preserve"> </w:t>
      </w:r>
      <w:r w:rsidR="00EE624C" w:rsidRPr="004347BD">
        <w:rPr>
          <w:rFonts w:cs="Arial"/>
          <w:szCs w:val="24"/>
        </w:rPr>
        <w:t xml:space="preserve">linguistic identity; </w:t>
      </w:r>
      <w:r w:rsidR="007B2D52">
        <w:rPr>
          <w:rFonts w:cs="Arial"/>
          <w:szCs w:val="24"/>
        </w:rPr>
        <w:t xml:space="preserve"> </w:t>
      </w:r>
      <w:r w:rsidR="00EE624C" w:rsidRPr="004347BD">
        <w:rPr>
          <w:rFonts w:cs="Arial"/>
          <w:szCs w:val="24"/>
        </w:rPr>
        <w:t xml:space="preserve">sex; </w:t>
      </w:r>
      <w:r w:rsidR="007B2D52">
        <w:rPr>
          <w:rFonts w:cs="Arial"/>
          <w:szCs w:val="24"/>
        </w:rPr>
        <w:t xml:space="preserve"> </w:t>
      </w:r>
      <w:r w:rsidR="00EE624C" w:rsidRPr="004347BD">
        <w:rPr>
          <w:rFonts w:cs="Arial"/>
          <w:szCs w:val="24"/>
        </w:rPr>
        <w:t xml:space="preserve">sexual orientation; </w:t>
      </w:r>
      <w:r w:rsidR="007B2D52">
        <w:rPr>
          <w:rFonts w:cs="Arial"/>
          <w:szCs w:val="24"/>
        </w:rPr>
        <w:t xml:space="preserve"> </w:t>
      </w:r>
      <w:r w:rsidR="00EE624C" w:rsidRPr="004347BD">
        <w:rPr>
          <w:rFonts w:cs="Arial"/>
          <w:szCs w:val="24"/>
        </w:rPr>
        <w:t xml:space="preserve">transgender status; </w:t>
      </w:r>
      <w:r w:rsidR="007B2D52">
        <w:rPr>
          <w:rFonts w:cs="Arial"/>
          <w:szCs w:val="24"/>
        </w:rPr>
        <w:t xml:space="preserve"> </w:t>
      </w:r>
      <w:r w:rsidR="00EE624C" w:rsidRPr="004347BD">
        <w:rPr>
          <w:rFonts w:cs="Arial"/>
          <w:szCs w:val="24"/>
        </w:rPr>
        <w:t xml:space="preserve">religion or belief; </w:t>
      </w:r>
      <w:r w:rsidR="007B2D52">
        <w:rPr>
          <w:rFonts w:cs="Arial"/>
          <w:szCs w:val="24"/>
        </w:rPr>
        <w:t xml:space="preserve"> </w:t>
      </w:r>
      <w:r w:rsidR="00EE624C" w:rsidRPr="004347BD">
        <w:rPr>
          <w:rFonts w:cs="Arial"/>
          <w:szCs w:val="24"/>
        </w:rPr>
        <w:t>disability</w:t>
      </w:r>
      <w:r w:rsidR="007B2D52">
        <w:rPr>
          <w:rFonts w:cs="Arial"/>
          <w:szCs w:val="24"/>
        </w:rPr>
        <w:t xml:space="preserve">; </w:t>
      </w:r>
      <w:r w:rsidR="00EE624C" w:rsidRPr="004347BD">
        <w:rPr>
          <w:rFonts w:cs="Arial"/>
          <w:szCs w:val="24"/>
        </w:rPr>
        <w:t xml:space="preserve"> or any other aspect of a child’s identity.  The increased digitisation of services may increase the means by which a child may be persecuted as more information about a person may be recorded and shared. </w:t>
      </w:r>
      <w:r w:rsidR="007B2D52">
        <w:rPr>
          <w:rFonts w:cs="Arial"/>
          <w:szCs w:val="24"/>
        </w:rPr>
        <w:t xml:space="preserve"> </w:t>
      </w:r>
      <w:r w:rsidR="00E20040" w:rsidRPr="004347BD">
        <w:rPr>
          <w:rFonts w:cs="Arial"/>
          <w:szCs w:val="24"/>
        </w:rPr>
        <w:t>Accordingly, we propose the addition of the following sentence:</w:t>
      </w:r>
      <w:r w:rsidR="007B2D52">
        <w:rPr>
          <w:rFonts w:cs="Arial"/>
          <w:szCs w:val="24"/>
        </w:rPr>
        <w:t xml:space="preserve"> </w:t>
      </w:r>
      <w:r w:rsidR="00E20040" w:rsidRPr="004347BD">
        <w:rPr>
          <w:rFonts w:cs="Arial"/>
          <w:szCs w:val="24"/>
        </w:rPr>
        <w:t xml:space="preserve"> “</w:t>
      </w:r>
      <w:r w:rsidR="00EE624C" w:rsidRPr="004347BD">
        <w:rPr>
          <w:rFonts w:cs="Arial"/>
          <w:i/>
          <w:szCs w:val="24"/>
        </w:rPr>
        <w:t xml:space="preserve">States parties must protect children from persecution, by digital or other means, arising </w:t>
      </w:r>
      <w:r w:rsidR="00E20040" w:rsidRPr="004347BD">
        <w:rPr>
          <w:rFonts w:cs="Arial"/>
          <w:i/>
          <w:szCs w:val="24"/>
        </w:rPr>
        <w:t>from</w:t>
      </w:r>
      <w:r w:rsidR="00EE624C" w:rsidRPr="004347BD">
        <w:rPr>
          <w:rFonts w:cs="Arial"/>
          <w:i/>
          <w:szCs w:val="24"/>
        </w:rPr>
        <w:t xml:space="preserve"> any aspect of a child’s identity</w:t>
      </w:r>
      <w:r w:rsidR="00EE624C" w:rsidRPr="004347BD">
        <w:rPr>
          <w:rFonts w:cs="Arial"/>
          <w:szCs w:val="24"/>
        </w:rPr>
        <w:t>.</w:t>
      </w:r>
      <w:r w:rsidR="00E20040" w:rsidRPr="004347BD">
        <w:rPr>
          <w:rFonts w:cs="Arial"/>
          <w:szCs w:val="24"/>
        </w:rPr>
        <w:t>”</w:t>
      </w:r>
    </w:p>
    <w:p w14:paraId="286E0804" w14:textId="77777777" w:rsidR="00EE624C" w:rsidRPr="004347BD" w:rsidRDefault="00EE624C" w:rsidP="004347BD">
      <w:pPr>
        <w:jc w:val="both"/>
        <w:rPr>
          <w:rFonts w:cs="Arial"/>
          <w:szCs w:val="24"/>
          <w:u w:val="single"/>
        </w:rPr>
      </w:pPr>
      <w:r w:rsidRPr="004347BD">
        <w:rPr>
          <w:rFonts w:cs="Arial"/>
          <w:szCs w:val="24"/>
          <w:u w:val="single"/>
        </w:rPr>
        <w:t xml:space="preserve">Violence against children </w:t>
      </w:r>
    </w:p>
    <w:p w14:paraId="20363F32" w14:textId="77777777" w:rsidR="00EE624C" w:rsidRPr="004347BD" w:rsidRDefault="00EE624C" w:rsidP="004347BD">
      <w:pPr>
        <w:pStyle w:val="ListParagraph"/>
        <w:numPr>
          <w:ilvl w:val="0"/>
          <w:numId w:val="1"/>
        </w:numPr>
        <w:jc w:val="both"/>
        <w:rPr>
          <w:rFonts w:cs="Arial"/>
          <w:szCs w:val="24"/>
        </w:rPr>
      </w:pPr>
      <w:r w:rsidRPr="0019394B">
        <w:rPr>
          <w:rFonts w:cs="Arial"/>
          <w:szCs w:val="24"/>
          <w:u w:val="single"/>
        </w:rPr>
        <w:t>Paragraph</w:t>
      </w:r>
      <w:r w:rsidR="00883C52" w:rsidRPr="0019394B">
        <w:rPr>
          <w:rFonts w:cs="Arial"/>
          <w:szCs w:val="24"/>
          <w:u w:val="single"/>
        </w:rPr>
        <w:t xml:space="preserve"> 88</w:t>
      </w:r>
      <w:r w:rsidRPr="004347BD">
        <w:rPr>
          <w:rFonts w:cs="Arial"/>
          <w:szCs w:val="24"/>
        </w:rPr>
        <w:t xml:space="preserve"> could be strengthened</w:t>
      </w:r>
      <w:r w:rsidR="00210E63" w:rsidRPr="004347BD">
        <w:rPr>
          <w:rFonts w:cs="Arial"/>
          <w:szCs w:val="24"/>
        </w:rPr>
        <w:t xml:space="preserve"> by adding</w:t>
      </w:r>
      <w:r w:rsidR="00563051">
        <w:rPr>
          <w:rFonts w:cs="Arial"/>
          <w:szCs w:val="24"/>
        </w:rPr>
        <w:t xml:space="preserve"> the sentence:</w:t>
      </w:r>
      <w:r w:rsidR="00210E63" w:rsidRPr="004347BD">
        <w:rPr>
          <w:rFonts w:cs="Arial"/>
          <w:szCs w:val="24"/>
        </w:rPr>
        <w:t xml:space="preserve"> </w:t>
      </w:r>
      <w:r w:rsidR="007B2D52">
        <w:rPr>
          <w:rFonts w:cs="Arial"/>
          <w:szCs w:val="24"/>
        </w:rPr>
        <w:t xml:space="preserve"> </w:t>
      </w:r>
      <w:r w:rsidR="00210E63" w:rsidRPr="004347BD">
        <w:rPr>
          <w:rFonts w:cs="Arial"/>
          <w:szCs w:val="24"/>
        </w:rPr>
        <w:t>“</w:t>
      </w:r>
      <w:r w:rsidR="00210E63" w:rsidRPr="004347BD">
        <w:rPr>
          <w:rFonts w:cs="Arial"/>
          <w:i/>
          <w:szCs w:val="24"/>
        </w:rPr>
        <w:t xml:space="preserve">States should also </w:t>
      </w:r>
      <w:r w:rsidRPr="004347BD">
        <w:rPr>
          <w:rFonts w:cs="Arial"/>
          <w:i/>
          <w:szCs w:val="24"/>
        </w:rPr>
        <w:t>provide children and young people with access to education and guidance to help them recognise harmful content and behaviours online and what to do in response</w:t>
      </w:r>
      <w:r w:rsidR="00563051">
        <w:rPr>
          <w:rFonts w:cs="Arial"/>
          <w:i/>
          <w:szCs w:val="24"/>
        </w:rPr>
        <w:t>.</w:t>
      </w:r>
      <w:r w:rsidR="00210E63" w:rsidRPr="004347BD">
        <w:rPr>
          <w:rFonts w:cs="Arial"/>
          <w:szCs w:val="24"/>
        </w:rPr>
        <w:t>”</w:t>
      </w:r>
      <w:r w:rsidRPr="004347BD">
        <w:rPr>
          <w:rFonts w:cs="Arial"/>
          <w:szCs w:val="24"/>
        </w:rPr>
        <w:t xml:space="preserve"> </w:t>
      </w:r>
    </w:p>
    <w:p w14:paraId="5C232E6A" w14:textId="77777777" w:rsidR="00EE624C" w:rsidRPr="004347BD" w:rsidRDefault="00EE624C" w:rsidP="004347BD">
      <w:pPr>
        <w:jc w:val="both"/>
        <w:rPr>
          <w:rFonts w:cs="Arial"/>
          <w:szCs w:val="24"/>
          <w:u w:val="single"/>
        </w:rPr>
      </w:pPr>
      <w:r w:rsidRPr="004347BD">
        <w:rPr>
          <w:rFonts w:cs="Arial"/>
          <w:szCs w:val="24"/>
          <w:u w:val="single"/>
        </w:rPr>
        <w:t xml:space="preserve">Family environment and alternative care </w:t>
      </w:r>
    </w:p>
    <w:p w14:paraId="4CB87CC3" w14:textId="77777777" w:rsidR="00EE624C" w:rsidRPr="004347BD" w:rsidRDefault="00217FBC" w:rsidP="004347BD">
      <w:pPr>
        <w:pStyle w:val="ListParagraph"/>
        <w:numPr>
          <w:ilvl w:val="0"/>
          <w:numId w:val="1"/>
        </w:numPr>
        <w:jc w:val="both"/>
        <w:rPr>
          <w:rFonts w:cs="Arial"/>
          <w:szCs w:val="24"/>
        </w:rPr>
      </w:pPr>
      <w:r w:rsidRPr="004347BD">
        <w:rPr>
          <w:rFonts w:cs="Arial"/>
          <w:szCs w:val="24"/>
        </w:rPr>
        <w:t xml:space="preserve">So that it </w:t>
      </w:r>
      <w:r w:rsidR="00563051">
        <w:rPr>
          <w:rFonts w:cs="Arial"/>
          <w:szCs w:val="24"/>
        </w:rPr>
        <w:t>covers</w:t>
      </w:r>
      <w:r w:rsidRPr="004347BD">
        <w:rPr>
          <w:rFonts w:cs="Arial"/>
          <w:szCs w:val="24"/>
        </w:rPr>
        <w:t xml:space="preserve"> children in formal care </w:t>
      </w:r>
      <w:r w:rsidR="00563051">
        <w:rPr>
          <w:rFonts w:cs="Arial"/>
          <w:szCs w:val="24"/>
        </w:rPr>
        <w:t>as well as</w:t>
      </w:r>
      <w:r w:rsidRPr="004347BD">
        <w:rPr>
          <w:rFonts w:cs="Arial"/>
          <w:szCs w:val="24"/>
        </w:rPr>
        <w:t xml:space="preserve"> the scenarios already listed, we propose </w:t>
      </w:r>
      <w:r w:rsidR="007B2D52">
        <w:rPr>
          <w:rFonts w:cs="Arial"/>
          <w:szCs w:val="24"/>
        </w:rPr>
        <w:t xml:space="preserve">that </w:t>
      </w:r>
      <w:r w:rsidRPr="004347BD">
        <w:rPr>
          <w:rFonts w:cs="Arial"/>
          <w:szCs w:val="24"/>
        </w:rPr>
        <w:t>the f</w:t>
      </w:r>
      <w:r w:rsidR="00004695" w:rsidRPr="004347BD">
        <w:rPr>
          <w:rFonts w:cs="Arial"/>
          <w:szCs w:val="24"/>
        </w:rPr>
        <w:t>irst sentence of</w:t>
      </w:r>
      <w:r w:rsidR="00004695" w:rsidRPr="004347BD">
        <w:rPr>
          <w:rFonts w:cs="Arial"/>
          <w:szCs w:val="24"/>
          <w:u w:val="single"/>
        </w:rPr>
        <w:t xml:space="preserve"> p</w:t>
      </w:r>
      <w:r w:rsidR="00EE624C" w:rsidRPr="004347BD">
        <w:rPr>
          <w:rFonts w:cs="Arial"/>
          <w:szCs w:val="24"/>
          <w:u w:val="single"/>
        </w:rPr>
        <w:t>aragraph 94</w:t>
      </w:r>
      <w:r w:rsidRPr="004347BD">
        <w:rPr>
          <w:rFonts w:cs="Arial"/>
          <w:szCs w:val="24"/>
        </w:rPr>
        <w:t xml:space="preserve"> is amended to read</w:t>
      </w:r>
      <w:r w:rsidR="007B2D52">
        <w:rPr>
          <w:rFonts w:cs="Arial"/>
          <w:szCs w:val="24"/>
        </w:rPr>
        <w:t xml:space="preserve">: </w:t>
      </w:r>
      <w:r w:rsidR="00210E63" w:rsidRPr="004347BD">
        <w:rPr>
          <w:rFonts w:cs="Arial"/>
          <w:szCs w:val="24"/>
        </w:rPr>
        <w:t xml:space="preserve"> “</w:t>
      </w:r>
      <w:r w:rsidR="00EE624C" w:rsidRPr="004347BD">
        <w:rPr>
          <w:rFonts w:cs="Arial"/>
          <w:szCs w:val="24"/>
        </w:rPr>
        <w:t xml:space="preserve">States should ensure that children separated from their families </w:t>
      </w:r>
      <w:r w:rsidR="00563051">
        <w:rPr>
          <w:rFonts w:cs="Arial"/>
          <w:i/>
          <w:szCs w:val="24"/>
        </w:rPr>
        <w:t>or</w:t>
      </w:r>
      <w:r w:rsidR="00563051" w:rsidRPr="004347BD">
        <w:rPr>
          <w:rFonts w:cs="Arial"/>
          <w:i/>
          <w:szCs w:val="24"/>
        </w:rPr>
        <w:t xml:space="preserve"> </w:t>
      </w:r>
      <w:r w:rsidR="00EE624C" w:rsidRPr="004347BD">
        <w:rPr>
          <w:rFonts w:cs="Arial"/>
          <w:i/>
          <w:szCs w:val="24"/>
        </w:rPr>
        <w:t>requiring or receiving state support</w:t>
      </w:r>
      <w:r w:rsidR="00EE624C" w:rsidRPr="004347BD">
        <w:rPr>
          <w:rFonts w:cs="Arial"/>
          <w:szCs w:val="24"/>
        </w:rPr>
        <w:t>, such as children in alternative care, migrant or refugee children, or children in street situations, have access to digital technologies including for the purpose of maintaining family r</w:t>
      </w:r>
      <w:r w:rsidR="00210E63" w:rsidRPr="004347BD">
        <w:rPr>
          <w:rFonts w:cs="Arial"/>
          <w:szCs w:val="24"/>
        </w:rPr>
        <w:t>elationships, when appropriate”</w:t>
      </w:r>
      <w:r w:rsidR="00EE624C" w:rsidRPr="004347BD">
        <w:rPr>
          <w:rFonts w:cs="Arial"/>
          <w:szCs w:val="24"/>
        </w:rPr>
        <w:t>.</w:t>
      </w:r>
    </w:p>
    <w:p w14:paraId="5C972007" w14:textId="77777777" w:rsidR="00EE624C" w:rsidRPr="004347BD" w:rsidRDefault="00EE624C" w:rsidP="004347BD">
      <w:pPr>
        <w:jc w:val="both"/>
        <w:rPr>
          <w:rFonts w:cs="Arial"/>
          <w:szCs w:val="24"/>
          <w:u w:val="single"/>
        </w:rPr>
      </w:pPr>
      <w:r w:rsidRPr="004347BD">
        <w:rPr>
          <w:rFonts w:cs="Arial"/>
          <w:szCs w:val="24"/>
          <w:u w:val="single"/>
        </w:rPr>
        <w:t xml:space="preserve">Education, leisure and cultural activities </w:t>
      </w:r>
    </w:p>
    <w:p w14:paraId="2CB4888E" w14:textId="77777777" w:rsidR="009336C6" w:rsidRPr="004347BD" w:rsidRDefault="00BF507D" w:rsidP="004347BD">
      <w:pPr>
        <w:pStyle w:val="ListParagraph"/>
        <w:numPr>
          <w:ilvl w:val="0"/>
          <w:numId w:val="1"/>
        </w:numPr>
        <w:jc w:val="both"/>
        <w:rPr>
          <w:rFonts w:cs="Arial"/>
          <w:szCs w:val="24"/>
        </w:rPr>
      </w:pPr>
      <w:r w:rsidRPr="004347BD">
        <w:rPr>
          <w:rFonts w:cs="Arial"/>
          <w:szCs w:val="24"/>
          <w:u w:val="single"/>
        </w:rPr>
        <w:t>Paragraph 110</w:t>
      </w:r>
      <w:r w:rsidRPr="004347BD">
        <w:rPr>
          <w:rFonts w:cs="Arial"/>
          <w:szCs w:val="24"/>
        </w:rPr>
        <w:t xml:space="preserve"> sets out States</w:t>
      </w:r>
      <w:r w:rsidR="00563051">
        <w:rPr>
          <w:rFonts w:cs="Arial"/>
          <w:szCs w:val="24"/>
        </w:rPr>
        <w:t>’</w:t>
      </w:r>
      <w:r w:rsidRPr="004347BD">
        <w:rPr>
          <w:rFonts w:cs="Arial"/>
          <w:szCs w:val="24"/>
        </w:rPr>
        <w:t xml:space="preserve"> responsibilities to ensure schools have sufficient resource to provide parents with guidance on online home schooling and learning environments. </w:t>
      </w:r>
      <w:r w:rsidR="007B2D52">
        <w:rPr>
          <w:rFonts w:cs="Arial"/>
          <w:szCs w:val="24"/>
        </w:rPr>
        <w:t xml:space="preserve"> </w:t>
      </w:r>
      <w:r w:rsidRPr="004347BD">
        <w:rPr>
          <w:rFonts w:cs="Arial"/>
          <w:szCs w:val="24"/>
        </w:rPr>
        <w:t>This should also include guidance on protecting against the risks that come with using digital technologies.</w:t>
      </w:r>
      <w:r w:rsidR="00EE624C" w:rsidRPr="004347BD">
        <w:rPr>
          <w:rFonts w:cs="Arial"/>
          <w:szCs w:val="24"/>
        </w:rPr>
        <w:t xml:space="preserve"> </w:t>
      </w:r>
      <w:r w:rsidR="007B2D52">
        <w:rPr>
          <w:rFonts w:cs="Arial"/>
          <w:szCs w:val="24"/>
        </w:rPr>
        <w:t xml:space="preserve"> </w:t>
      </w:r>
      <w:r w:rsidR="00DA46E7" w:rsidRPr="004347BD">
        <w:rPr>
          <w:rFonts w:cs="Arial"/>
          <w:szCs w:val="24"/>
        </w:rPr>
        <w:t xml:space="preserve">The UK would suggest adding </w:t>
      </w:r>
      <w:r w:rsidR="00210E63" w:rsidRPr="004347BD">
        <w:rPr>
          <w:rFonts w:cs="Arial"/>
          <w:szCs w:val="24"/>
        </w:rPr>
        <w:t>“</w:t>
      </w:r>
      <w:r w:rsidR="00210E63" w:rsidRPr="004347BD">
        <w:rPr>
          <w:rFonts w:cs="Arial"/>
          <w:i/>
          <w:szCs w:val="24"/>
        </w:rPr>
        <w:t xml:space="preserve">including on how to protect from the risk of cyber-attack, such as ransomware, on personal devices” </w:t>
      </w:r>
      <w:r w:rsidR="00210E63" w:rsidRPr="004347BD">
        <w:rPr>
          <w:rFonts w:cs="Arial"/>
          <w:szCs w:val="24"/>
        </w:rPr>
        <w:t xml:space="preserve">to </w:t>
      </w:r>
      <w:r w:rsidRPr="004347BD">
        <w:rPr>
          <w:rFonts w:cs="Arial"/>
          <w:szCs w:val="24"/>
        </w:rPr>
        <w:t>the end of the final sentence of the paragraph</w:t>
      </w:r>
      <w:r w:rsidR="00210E63" w:rsidRPr="004347BD">
        <w:rPr>
          <w:rFonts w:cs="Arial"/>
          <w:szCs w:val="24"/>
        </w:rPr>
        <w:t xml:space="preserve">. </w:t>
      </w:r>
    </w:p>
    <w:p w14:paraId="24E78B86" w14:textId="77777777" w:rsidR="009336C6" w:rsidRPr="004347BD" w:rsidRDefault="009336C6" w:rsidP="004347BD">
      <w:pPr>
        <w:pStyle w:val="ListParagraph"/>
        <w:ind w:left="360"/>
        <w:jc w:val="both"/>
        <w:rPr>
          <w:rFonts w:cs="Arial"/>
          <w:szCs w:val="24"/>
        </w:rPr>
      </w:pPr>
    </w:p>
    <w:p w14:paraId="61E068A6" w14:textId="77777777" w:rsidR="009336C6" w:rsidRPr="004347BD" w:rsidRDefault="009336C6" w:rsidP="004347BD">
      <w:pPr>
        <w:pStyle w:val="ListParagraph"/>
        <w:numPr>
          <w:ilvl w:val="0"/>
          <w:numId w:val="1"/>
        </w:numPr>
        <w:jc w:val="both"/>
        <w:rPr>
          <w:rFonts w:cs="Arial"/>
          <w:szCs w:val="24"/>
        </w:rPr>
      </w:pPr>
      <w:r w:rsidRPr="004347BD">
        <w:rPr>
          <w:rFonts w:cs="Arial"/>
          <w:szCs w:val="24"/>
          <w:u w:val="single"/>
        </w:rPr>
        <w:t>Paragraph 112</w:t>
      </w:r>
      <w:r w:rsidRPr="004347BD">
        <w:rPr>
          <w:rFonts w:cs="Arial"/>
          <w:szCs w:val="24"/>
        </w:rPr>
        <w:t xml:space="preserve"> of the draft refers to the need for States to</w:t>
      </w:r>
      <w:r w:rsidR="00E20040" w:rsidRPr="004347BD">
        <w:rPr>
          <w:rFonts w:cs="Arial"/>
          <w:szCs w:val="24"/>
        </w:rPr>
        <w:t xml:space="preserve"> develop standards and guidance for educational technologies which</w:t>
      </w:r>
      <w:r w:rsidRPr="004347BD">
        <w:rPr>
          <w:rFonts w:cs="Arial"/>
          <w:szCs w:val="24"/>
        </w:rPr>
        <w:t xml:space="preserve"> “…ensure that uses of these technologies enhance children’s rights and do not expose children to violence, discrimination, misuse of their personal data, commercial exploitation or other infringements of their rights…</w:t>
      </w:r>
      <w:r w:rsidR="00BF507D" w:rsidRPr="004347BD">
        <w:rPr>
          <w:rFonts w:cs="Arial"/>
          <w:szCs w:val="24"/>
        </w:rPr>
        <w:t>”</w:t>
      </w:r>
      <w:r w:rsidR="00563051">
        <w:rPr>
          <w:rFonts w:cs="Arial"/>
          <w:szCs w:val="24"/>
        </w:rPr>
        <w:t>.</w:t>
      </w:r>
      <w:r w:rsidR="00E20040" w:rsidRPr="004347BD">
        <w:rPr>
          <w:rFonts w:cs="Arial"/>
          <w:szCs w:val="24"/>
        </w:rPr>
        <w:t xml:space="preserve"> </w:t>
      </w:r>
      <w:r w:rsidR="007B2D52">
        <w:rPr>
          <w:rFonts w:cs="Arial"/>
          <w:szCs w:val="24"/>
        </w:rPr>
        <w:t xml:space="preserve"> </w:t>
      </w:r>
      <w:r w:rsidR="00E20040" w:rsidRPr="004347BD">
        <w:rPr>
          <w:rFonts w:cs="Arial"/>
          <w:szCs w:val="24"/>
        </w:rPr>
        <w:t>As it is not possible for guidance to “ensure” outcomes, we suggest amending this sentence to read “…</w:t>
      </w:r>
      <w:r w:rsidR="00E20040" w:rsidRPr="004347BD">
        <w:rPr>
          <w:rFonts w:cs="Arial"/>
          <w:i/>
          <w:szCs w:val="24"/>
        </w:rPr>
        <w:t>make clear</w:t>
      </w:r>
      <w:r w:rsidR="00E20040" w:rsidRPr="004347BD">
        <w:rPr>
          <w:rFonts w:cs="Arial"/>
          <w:szCs w:val="24"/>
        </w:rPr>
        <w:t xml:space="preserve"> that uses of these technologies </w:t>
      </w:r>
      <w:r w:rsidR="00E20040" w:rsidRPr="004347BD">
        <w:rPr>
          <w:rFonts w:cs="Arial"/>
          <w:i/>
          <w:szCs w:val="24"/>
        </w:rPr>
        <w:t>should</w:t>
      </w:r>
      <w:r w:rsidR="00E20040" w:rsidRPr="004347BD">
        <w:rPr>
          <w:rFonts w:cs="Arial"/>
          <w:szCs w:val="24"/>
        </w:rPr>
        <w:t xml:space="preserve"> enhance…”</w:t>
      </w:r>
      <w:r w:rsidRPr="004347BD">
        <w:rPr>
          <w:rFonts w:cs="Arial"/>
          <w:szCs w:val="24"/>
        </w:rPr>
        <w:t xml:space="preserve">.  </w:t>
      </w:r>
    </w:p>
    <w:p w14:paraId="791B8164" w14:textId="77777777" w:rsidR="009336C6" w:rsidRPr="004347BD" w:rsidRDefault="009336C6" w:rsidP="004347BD">
      <w:pPr>
        <w:pStyle w:val="ListParagraph"/>
        <w:jc w:val="both"/>
        <w:rPr>
          <w:rFonts w:cs="Arial"/>
          <w:szCs w:val="24"/>
        </w:rPr>
      </w:pPr>
    </w:p>
    <w:p w14:paraId="2F3FD868" w14:textId="77777777" w:rsidR="00DA33F5" w:rsidRPr="004347BD" w:rsidRDefault="00563051" w:rsidP="004347BD">
      <w:pPr>
        <w:pStyle w:val="ListParagraph"/>
        <w:numPr>
          <w:ilvl w:val="0"/>
          <w:numId w:val="1"/>
        </w:numPr>
        <w:jc w:val="both"/>
        <w:rPr>
          <w:rFonts w:cs="Arial"/>
          <w:szCs w:val="24"/>
        </w:rPr>
      </w:pPr>
      <w:r>
        <w:rPr>
          <w:rFonts w:cs="Arial"/>
          <w:szCs w:val="24"/>
        </w:rPr>
        <w:t>T</w:t>
      </w:r>
      <w:r w:rsidR="00F6232D" w:rsidRPr="004347BD">
        <w:rPr>
          <w:rFonts w:cs="Arial"/>
          <w:szCs w:val="24"/>
        </w:rPr>
        <w:t>he second</w:t>
      </w:r>
      <w:r>
        <w:rPr>
          <w:rFonts w:cs="Arial"/>
          <w:szCs w:val="24"/>
        </w:rPr>
        <w:t>,</w:t>
      </w:r>
      <w:r w:rsidR="00F6232D" w:rsidRPr="004347BD">
        <w:rPr>
          <w:rFonts w:cs="Arial"/>
          <w:szCs w:val="24"/>
        </w:rPr>
        <w:t xml:space="preserve"> third</w:t>
      </w:r>
      <w:r w:rsidR="007B2D52">
        <w:rPr>
          <w:rFonts w:cs="Arial"/>
          <w:szCs w:val="24"/>
        </w:rPr>
        <w:t>,</w:t>
      </w:r>
      <w:r w:rsidR="00F6232D" w:rsidRPr="004347BD">
        <w:rPr>
          <w:rFonts w:cs="Arial"/>
          <w:szCs w:val="24"/>
        </w:rPr>
        <w:t xml:space="preserve"> </w:t>
      </w:r>
      <w:r>
        <w:rPr>
          <w:rFonts w:cs="Arial"/>
          <w:szCs w:val="24"/>
        </w:rPr>
        <w:t xml:space="preserve">and fourth </w:t>
      </w:r>
      <w:r w:rsidR="00F6232D" w:rsidRPr="004347BD">
        <w:rPr>
          <w:rFonts w:cs="Arial"/>
          <w:szCs w:val="24"/>
        </w:rPr>
        <w:t>sentence</w:t>
      </w:r>
      <w:r>
        <w:rPr>
          <w:rFonts w:cs="Arial"/>
          <w:szCs w:val="24"/>
        </w:rPr>
        <w:t>s</w:t>
      </w:r>
      <w:r w:rsidR="00F6232D" w:rsidRPr="004347BD">
        <w:rPr>
          <w:rFonts w:cs="Arial"/>
          <w:szCs w:val="24"/>
        </w:rPr>
        <w:t xml:space="preserve"> of </w:t>
      </w:r>
      <w:r w:rsidR="009336C6" w:rsidRPr="004347BD">
        <w:rPr>
          <w:rFonts w:cs="Arial"/>
          <w:szCs w:val="24"/>
          <w:u w:val="single"/>
        </w:rPr>
        <w:t>paragraph 113</w:t>
      </w:r>
      <w:r w:rsidR="009336C6" w:rsidRPr="004347BD">
        <w:rPr>
          <w:rFonts w:cs="Arial"/>
          <w:szCs w:val="24"/>
        </w:rPr>
        <w:t xml:space="preserve"> </w:t>
      </w:r>
      <w:r>
        <w:rPr>
          <w:rFonts w:cs="Arial"/>
          <w:szCs w:val="24"/>
        </w:rPr>
        <w:t>could be strengthened by</w:t>
      </w:r>
      <w:r w:rsidR="00F66C88" w:rsidRPr="004347BD">
        <w:rPr>
          <w:rFonts w:cs="Arial"/>
          <w:szCs w:val="24"/>
        </w:rPr>
        <w:t xml:space="preserve"> includ</w:t>
      </w:r>
      <w:r>
        <w:rPr>
          <w:rFonts w:cs="Arial"/>
          <w:szCs w:val="24"/>
        </w:rPr>
        <w:t>ing</w:t>
      </w:r>
      <w:r w:rsidR="00F66C88" w:rsidRPr="004347BD">
        <w:rPr>
          <w:rFonts w:cs="Arial"/>
          <w:szCs w:val="24"/>
        </w:rPr>
        <w:t xml:space="preserve"> </w:t>
      </w:r>
      <w:r w:rsidR="0093105C" w:rsidRPr="004347BD">
        <w:rPr>
          <w:rFonts w:cs="Arial"/>
          <w:szCs w:val="24"/>
        </w:rPr>
        <w:t xml:space="preserve">reference to </w:t>
      </w:r>
      <w:r w:rsidR="00F66C88" w:rsidRPr="004347BD">
        <w:rPr>
          <w:rFonts w:cs="Arial"/>
          <w:szCs w:val="24"/>
        </w:rPr>
        <w:t>respectful behaviours, relationships</w:t>
      </w:r>
      <w:r w:rsidR="007B2D52">
        <w:rPr>
          <w:rFonts w:cs="Arial"/>
          <w:szCs w:val="24"/>
        </w:rPr>
        <w:t>,</w:t>
      </w:r>
      <w:r w:rsidR="00F66C88" w:rsidRPr="004347BD">
        <w:rPr>
          <w:rFonts w:cs="Arial"/>
          <w:szCs w:val="24"/>
        </w:rPr>
        <w:t xml:space="preserve"> and sex education</w:t>
      </w:r>
      <w:r>
        <w:rPr>
          <w:rFonts w:cs="Arial"/>
          <w:szCs w:val="24"/>
        </w:rPr>
        <w:t xml:space="preserve">. We suggest that </w:t>
      </w:r>
      <w:r w:rsidR="00F66C88" w:rsidRPr="004347BD">
        <w:rPr>
          <w:rFonts w:cs="Arial"/>
          <w:szCs w:val="24"/>
        </w:rPr>
        <w:t>the</w:t>
      </w:r>
      <w:r>
        <w:rPr>
          <w:rFonts w:cs="Arial"/>
          <w:szCs w:val="24"/>
        </w:rPr>
        <w:t>y should read:</w:t>
      </w:r>
      <w:r w:rsidR="009336C6" w:rsidRPr="004347BD">
        <w:rPr>
          <w:rFonts w:cs="Arial"/>
          <w:szCs w:val="24"/>
        </w:rPr>
        <w:t xml:space="preserve"> </w:t>
      </w:r>
      <w:r w:rsidR="007B2D52">
        <w:rPr>
          <w:rFonts w:cs="Arial"/>
          <w:szCs w:val="24"/>
        </w:rPr>
        <w:t xml:space="preserve"> </w:t>
      </w:r>
      <w:r w:rsidR="00F6232D" w:rsidRPr="004347BD">
        <w:rPr>
          <w:rFonts w:cs="Arial"/>
          <w:szCs w:val="24"/>
        </w:rPr>
        <w:t>“This curricula should include the</w:t>
      </w:r>
      <w:r w:rsidR="00CA1879" w:rsidRPr="004347BD">
        <w:rPr>
          <w:rFonts w:cs="Arial"/>
          <w:szCs w:val="24"/>
        </w:rPr>
        <w:t xml:space="preserve"> </w:t>
      </w:r>
      <w:r w:rsidR="00CA1879" w:rsidRPr="004347BD">
        <w:rPr>
          <w:rFonts w:cs="Arial"/>
          <w:i/>
          <w:szCs w:val="24"/>
        </w:rPr>
        <w:t>knowledge and</w:t>
      </w:r>
      <w:r w:rsidR="00F6232D" w:rsidRPr="004347BD">
        <w:rPr>
          <w:rFonts w:cs="Arial"/>
          <w:szCs w:val="24"/>
        </w:rPr>
        <w:t xml:space="preserve"> skills to handle </w:t>
      </w:r>
      <w:r w:rsidR="00F6232D" w:rsidRPr="004347BD">
        <w:rPr>
          <w:rFonts w:cs="Arial"/>
          <w:i/>
          <w:szCs w:val="24"/>
        </w:rPr>
        <w:t>safely</w:t>
      </w:r>
      <w:r w:rsidR="00F6232D" w:rsidRPr="004347BD">
        <w:rPr>
          <w:rFonts w:cs="Arial"/>
          <w:szCs w:val="24"/>
        </w:rPr>
        <w:t xml:space="preserve"> a wide range of digital tools and resources and those </w:t>
      </w:r>
      <w:r w:rsidR="00F6232D" w:rsidRPr="004347BD">
        <w:rPr>
          <w:rFonts w:cs="Arial"/>
          <w:szCs w:val="24"/>
        </w:rPr>
        <w:lastRenderedPageBreak/>
        <w:t xml:space="preserve">related to content, creation, collaboration, participation and civic engagement. </w:t>
      </w:r>
      <w:r w:rsidR="007B2D52">
        <w:rPr>
          <w:rFonts w:cs="Arial"/>
          <w:szCs w:val="24"/>
        </w:rPr>
        <w:t xml:space="preserve"> </w:t>
      </w:r>
      <w:r w:rsidR="00F6232D" w:rsidRPr="004347BD">
        <w:rPr>
          <w:rFonts w:cs="Arial"/>
          <w:szCs w:val="24"/>
        </w:rPr>
        <w:t>I</w:t>
      </w:r>
      <w:r w:rsidR="00DA33F5" w:rsidRPr="004347BD">
        <w:rPr>
          <w:rFonts w:cs="Arial"/>
          <w:szCs w:val="24"/>
        </w:rPr>
        <w:t xml:space="preserve">t should include the critical understanding needed to find trusted sources of information and to identify misinformation and other forms of biased or false content; </w:t>
      </w:r>
      <w:r w:rsidR="007B2D52">
        <w:rPr>
          <w:rFonts w:cs="Arial"/>
          <w:szCs w:val="24"/>
        </w:rPr>
        <w:t xml:space="preserve"> </w:t>
      </w:r>
      <w:r w:rsidR="00DA33F5" w:rsidRPr="004347BD">
        <w:rPr>
          <w:rFonts w:cs="Arial"/>
          <w:i/>
          <w:szCs w:val="24"/>
        </w:rPr>
        <w:t xml:space="preserve">online safety including respectful behaviours online and the relevant legal provisions as part of </w:t>
      </w:r>
      <w:r>
        <w:rPr>
          <w:rFonts w:cs="Arial"/>
          <w:i/>
          <w:szCs w:val="24"/>
        </w:rPr>
        <w:t>r</w:t>
      </w:r>
      <w:r w:rsidR="00DA33F5" w:rsidRPr="004347BD">
        <w:rPr>
          <w:rFonts w:cs="Arial"/>
          <w:i/>
          <w:szCs w:val="24"/>
        </w:rPr>
        <w:t>elationships</w:t>
      </w:r>
      <w:r>
        <w:rPr>
          <w:rFonts w:cs="Arial"/>
          <w:i/>
          <w:szCs w:val="24"/>
        </w:rPr>
        <w:t>/s</w:t>
      </w:r>
      <w:r w:rsidRPr="004347BD">
        <w:rPr>
          <w:rFonts w:cs="Arial"/>
          <w:i/>
          <w:szCs w:val="24"/>
        </w:rPr>
        <w:t xml:space="preserve">ex </w:t>
      </w:r>
      <w:r>
        <w:rPr>
          <w:rFonts w:cs="Arial"/>
          <w:i/>
          <w:szCs w:val="24"/>
        </w:rPr>
        <w:t>e</w:t>
      </w:r>
      <w:r w:rsidRPr="004347BD">
        <w:rPr>
          <w:rFonts w:cs="Arial"/>
          <w:i/>
          <w:szCs w:val="24"/>
        </w:rPr>
        <w:t>ducation</w:t>
      </w:r>
      <w:r w:rsidR="00DA33F5" w:rsidRPr="004347BD">
        <w:rPr>
          <w:rFonts w:cs="Arial"/>
          <w:i/>
          <w:szCs w:val="24"/>
        </w:rPr>
        <w:t>;</w:t>
      </w:r>
      <w:r w:rsidR="00DA33F5" w:rsidRPr="004347BD">
        <w:rPr>
          <w:rFonts w:cs="Arial"/>
          <w:szCs w:val="24"/>
        </w:rPr>
        <w:t xml:space="preserve"> knowledge about human rights, including the rights of the child and of others in the digital environment, and available forms of support and remedy</w:t>
      </w:r>
      <w:r w:rsidR="0093105C" w:rsidRPr="004347BD">
        <w:rPr>
          <w:rFonts w:cs="Arial"/>
          <w:szCs w:val="24"/>
        </w:rPr>
        <w:t xml:space="preserve">. </w:t>
      </w:r>
      <w:r w:rsidR="007B2D52">
        <w:rPr>
          <w:rFonts w:cs="Arial"/>
          <w:szCs w:val="24"/>
        </w:rPr>
        <w:t xml:space="preserve"> </w:t>
      </w:r>
      <w:r w:rsidR="0093105C" w:rsidRPr="004347BD">
        <w:rPr>
          <w:rFonts w:cs="Arial"/>
          <w:szCs w:val="24"/>
        </w:rPr>
        <w:t xml:space="preserve">Also, it should promote awareness of the risks of children’s exposure to potentially harmful content, contact and conduct, including cyberbullying and other forms of violence </w:t>
      </w:r>
      <w:r w:rsidR="0093105C" w:rsidRPr="004347BD">
        <w:rPr>
          <w:rFonts w:cs="Arial"/>
          <w:i/>
          <w:szCs w:val="24"/>
        </w:rPr>
        <w:t>and abuse, especially for girls</w:t>
      </w:r>
      <w:r w:rsidR="0093105C" w:rsidRPr="004347BD">
        <w:rPr>
          <w:rFonts w:cs="Arial"/>
          <w:szCs w:val="24"/>
        </w:rPr>
        <w:t>, and coping strategies to reduce harm and build children’s resilience</w:t>
      </w:r>
      <w:r>
        <w:rPr>
          <w:rFonts w:cs="Arial"/>
          <w:szCs w:val="24"/>
        </w:rPr>
        <w:t>.</w:t>
      </w:r>
      <w:r w:rsidR="00F66C88" w:rsidRPr="004347BD">
        <w:rPr>
          <w:rFonts w:cs="Arial"/>
          <w:szCs w:val="24"/>
        </w:rPr>
        <w:t>”</w:t>
      </w:r>
      <w:r w:rsidR="00F6232D" w:rsidRPr="004347BD">
        <w:rPr>
          <w:rFonts w:cs="Arial"/>
          <w:szCs w:val="24"/>
        </w:rPr>
        <w:t xml:space="preserve"> </w:t>
      </w:r>
    </w:p>
    <w:p w14:paraId="3F5DEA05" w14:textId="77777777" w:rsidR="00DA33F5" w:rsidRPr="004347BD" w:rsidRDefault="00DA33F5" w:rsidP="004347BD">
      <w:pPr>
        <w:pStyle w:val="ListParagraph"/>
        <w:ind w:left="360"/>
        <w:jc w:val="both"/>
        <w:rPr>
          <w:rFonts w:cs="Arial"/>
          <w:szCs w:val="24"/>
        </w:rPr>
      </w:pPr>
    </w:p>
    <w:p w14:paraId="10E78C4C" w14:textId="77777777" w:rsidR="006D23D8" w:rsidRDefault="00C7026B" w:rsidP="004347BD">
      <w:pPr>
        <w:pStyle w:val="ListParagraph"/>
        <w:numPr>
          <w:ilvl w:val="0"/>
          <w:numId w:val="1"/>
        </w:numPr>
        <w:jc w:val="both"/>
        <w:rPr>
          <w:rFonts w:cs="Arial"/>
          <w:szCs w:val="24"/>
        </w:rPr>
      </w:pPr>
      <w:r w:rsidRPr="004347BD">
        <w:rPr>
          <w:rFonts w:cs="Arial"/>
          <w:szCs w:val="24"/>
          <w:u w:val="single"/>
        </w:rPr>
        <w:t>Heading XI.B</w:t>
      </w:r>
      <w:r w:rsidRPr="00817275">
        <w:rPr>
          <w:rFonts w:cs="Arial"/>
          <w:szCs w:val="24"/>
        </w:rPr>
        <w:t xml:space="preserve"> and</w:t>
      </w:r>
      <w:bookmarkStart w:id="0" w:name="_GoBack"/>
      <w:r w:rsidRPr="00817275">
        <w:rPr>
          <w:rFonts w:cs="Arial"/>
          <w:szCs w:val="24"/>
        </w:rPr>
        <w:t xml:space="preserve"> </w:t>
      </w:r>
      <w:bookmarkEnd w:id="0"/>
      <w:r w:rsidRPr="004347BD">
        <w:rPr>
          <w:rFonts w:cs="Arial"/>
          <w:szCs w:val="24"/>
          <w:u w:val="single"/>
        </w:rPr>
        <w:t>paragraph 115</w:t>
      </w:r>
      <w:r w:rsidRPr="004347BD">
        <w:rPr>
          <w:rFonts w:cs="Arial"/>
          <w:szCs w:val="24"/>
        </w:rPr>
        <w:t xml:space="preserve"> refer to a “right to culture, leisure and play”. </w:t>
      </w:r>
      <w:r w:rsidR="007B2D52">
        <w:rPr>
          <w:rFonts w:cs="Arial"/>
          <w:szCs w:val="24"/>
        </w:rPr>
        <w:t xml:space="preserve"> </w:t>
      </w:r>
      <w:r w:rsidR="008719FC" w:rsidRPr="004347BD">
        <w:rPr>
          <w:rFonts w:cs="Arial"/>
          <w:szCs w:val="24"/>
        </w:rPr>
        <w:t>We suggest this phrase is replaced with</w:t>
      </w:r>
      <w:r w:rsidRPr="004347BD">
        <w:rPr>
          <w:rFonts w:cs="Arial"/>
          <w:szCs w:val="24"/>
        </w:rPr>
        <w:t xml:space="preserve"> “right to </w:t>
      </w:r>
      <w:r w:rsidRPr="004347BD">
        <w:rPr>
          <w:rFonts w:cs="Arial"/>
          <w:i/>
          <w:szCs w:val="24"/>
        </w:rPr>
        <w:t>rest and leisure, to engage in p</w:t>
      </w:r>
      <w:r w:rsidR="008719FC" w:rsidRPr="004347BD">
        <w:rPr>
          <w:rFonts w:cs="Arial"/>
          <w:i/>
          <w:szCs w:val="24"/>
        </w:rPr>
        <w:t>l</w:t>
      </w:r>
      <w:r w:rsidRPr="004347BD">
        <w:rPr>
          <w:rFonts w:cs="Arial"/>
          <w:i/>
          <w:szCs w:val="24"/>
        </w:rPr>
        <w:t xml:space="preserve">ay </w:t>
      </w:r>
      <w:r w:rsidR="008719FC" w:rsidRPr="004347BD">
        <w:rPr>
          <w:rFonts w:cs="Arial"/>
          <w:i/>
          <w:szCs w:val="24"/>
        </w:rPr>
        <w:t>and recreational activities appropriate to the age of the child and to participate freely in cultural life and the arts</w:t>
      </w:r>
      <w:r w:rsidR="008719FC" w:rsidRPr="004347BD">
        <w:rPr>
          <w:rFonts w:cs="Arial"/>
          <w:szCs w:val="24"/>
        </w:rPr>
        <w:t xml:space="preserve">” in both places where it occurs to more accurately mirror Article 31 of the CRC. </w:t>
      </w:r>
    </w:p>
    <w:p w14:paraId="1DFE0838" w14:textId="77777777" w:rsidR="00563051" w:rsidRPr="00563051" w:rsidRDefault="00563051" w:rsidP="00563051">
      <w:pPr>
        <w:pStyle w:val="ListParagraph"/>
        <w:rPr>
          <w:rFonts w:cs="Arial"/>
          <w:szCs w:val="24"/>
        </w:rPr>
      </w:pPr>
    </w:p>
    <w:p w14:paraId="358E0032" w14:textId="411E72AE" w:rsidR="00563051" w:rsidRPr="00563051" w:rsidRDefault="009D675A" w:rsidP="00563051">
      <w:pPr>
        <w:jc w:val="right"/>
        <w:rPr>
          <w:rFonts w:cs="Arial"/>
          <w:szCs w:val="24"/>
        </w:rPr>
      </w:pPr>
      <w:r>
        <w:t>16</w:t>
      </w:r>
      <w:r w:rsidR="00563051">
        <w:t xml:space="preserve"> November 2020</w:t>
      </w:r>
    </w:p>
    <w:sectPr w:rsidR="00563051" w:rsidRPr="00563051">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F285" w16cid:durableId="21E532E6"/>
  <w16cid:commentId w16cid:paraId="325B7469" w16cid:durableId="21E532E7"/>
  <w16cid:commentId w16cid:paraId="798DA201" w16cid:durableId="21E532E8"/>
  <w16cid:commentId w16cid:paraId="7E8798BD" w16cid:durableId="21E532E9"/>
  <w16cid:commentId w16cid:paraId="0FBFCD5D" w16cid:durableId="21E532EA"/>
  <w16cid:commentId w16cid:paraId="324C6AEF" w16cid:durableId="21E546DB"/>
  <w16cid:commentId w16cid:paraId="5E079064" w16cid:durableId="21E54744"/>
  <w16cid:commentId w16cid:paraId="15697CCB" w16cid:durableId="21E532EB"/>
  <w16cid:commentId w16cid:paraId="38A7FE3F" w16cid:durableId="21E5602E"/>
  <w16cid:commentId w16cid:paraId="6E67F50A" w16cid:durableId="21E56060"/>
  <w16cid:commentId w16cid:paraId="4C78B55B" w16cid:durableId="21E56065"/>
  <w16cid:commentId w16cid:paraId="4292BDFF" w16cid:durableId="21E53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98BAE" w14:textId="77777777" w:rsidR="00921D75" w:rsidRDefault="00921D75" w:rsidP="007D468E">
      <w:pPr>
        <w:spacing w:after="0" w:line="240" w:lineRule="auto"/>
      </w:pPr>
      <w:r>
        <w:separator/>
      </w:r>
    </w:p>
  </w:endnote>
  <w:endnote w:type="continuationSeparator" w:id="0">
    <w:p w14:paraId="24308D05" w14:textId="77777777" w:rsidR="00921D75" w:rsidRDefault="00921D75" w:rsidP="007D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44735"/>
      <w:docPartObj>
        <w:docPartGallery w:val="Page Numbers (Bottom of Page)"/>
        <w:docPartUnique/>
      </w:docPartObj>
    </w:sdtPr>
    <w:sdtEndPr>
      <w:rPr>
        <w:noProof/>
      </w:rPr>
    </w:sdtEndPr>
    <w:sdtContent>
      <w:p w14:paraId="50918569" w14:textId="2DD12609" w:rsidR="001356C6" w:rsidRDefault="001356C6">
        <w:pPr>
          <w:pStyle w:val="Footer"/>
          <w:jc w:val="right"/>
        </w:pPr>
        <w:r>
          <w:fldChar w:fldCharType="begin"/>
        </w:r>
        <w:r>
          <w:instrText xml:space="preserve"> PAGE   \* MERGEFORMAT </w:instrText>
        </w:r>
        <w:r>
          <w:fldChar w:fldCharType="separate"/>
        </w:r>
        <w:r w:rsidR="00817275">
          <w:rPr>
            <w:noProof/>
          </w:rPr>
          <w:t>5</w:t>
        </w:r>
        <w:r>
          <w:rPr>
            <w:noProof/>
          </w:rPr>
          <w:fldChar w:fldCharType="end"/>
        </w:r>
      </w:p>
    </w:sdtContent>
  </w:sdt>
  <w:p w14:paraId="79B7F7C4" w14:textId="77777777" w:rsidR="001356C6" w:rsidRDefault="0013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0640" w14:textId="77777777" w:rsidR="00921D75" w:rsidRDefault="00921D75" w:rsidP="007D468E">
      <w:pPr>
        <w:spacing w:after="0" w:line="240" w:lineRule="auto"/>
      </w:pPr>
      <w:r>
        <w:separator/>
      </w:r>
    </w:p>
  </w:footnote>
  <w:footnote w:type="continuationSeparator" w:id="0">
    <w:p w14:paraId="6C619C64" w14:textId="77777777" w:rsidR="00921D75" w:rsidRDefault="00921D75" w:rsidP="007D4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8A4"/>
    <w:multiLevelType w:val="hybridMultilevel"/>
    <w:tmpl w:val="083E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3E4D"/>
    <w:multiLevelType w:val="hybridMultilevel"/>
    <w:tmpl w:val="7D907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14DDA"/>
    <w:multiLevelType w:val="hybridMultilevel"/>
    <w:tmpl w:val="044E8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12561AF"/>
    <w:multiLevelType w:val="hybridMultilevel"/>
    <w:tmpl w:val="787A8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40546"/>
    <w:multiLevelType w:val="hybridMultilevel"/>
    <w:tmpl w:val="1C02E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5BE3A66"/>
    <w:multiLevelType w:val="hybridMultilevel"/>
    <w:tmpl w:val="36DC0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D8"/>
    <w:rsid w:val="000004FB"/>
    <w:rsid w:val="0000126C"/>
    <w:rsid w:val="000027A7"/>
    <w:rsid w:val="00004695"/>
    <w:rsid w:val="00020FEC"/>
    <w:rsid w:val="00021161"/>
    <w:rsid w:val="00021A59"/>
    <w:rsid w:val="00027E1C"/>
    <w:rsid w:val="00044067"/>
    <w:rsid w:val="00055635"/>
    <w:rsid w:val="000633BA"/>
    <w:rsid w:val="00083788"/>
    <w:rsid w:val="000B43D5"/>
    <w:rsid w:val="000C2CEC"/>
    <w:rsid w:val="000E3825"/>
    <w:rsid w:val="000E7E2F"/>
    <w:rsid w:val="000F1E50"/>
    <w:rsid w:val="000F51D8"/>
    <w:rsid w:val="000F76A0"/>
    <w:rsid w:val="000F77EE"/>
    <w:rsid w:val="00106A8C"/>
    <w:rsid w:val="00120B3E"/>
    <w:rsid w:val="00127E91"/>
    <w:rsid w:val="001356C6"/>
    <w:rsid w:val="00135A15"/>
    <w:rsid w:val="00140C61"/>
    <w:rsid w:val="00152926"/>
    <w:rsid w:val="00175088"/>
    <w:rsid w:val="001818DB"/>
    <w:rsid w:val="00182E9D"/>
    <w:rsid w:val="00187420"/>
    <w:rsid w:val="0019394B"/>
    <w:rsid w:val="001947ED"/>
    <w:rsid w:val="001D1F7F"/>
    <w:rsid w:val="001E470D"/>
    <w:rsid w:val="001E7DC3"/>
    <w:rsid w:val="0020217B"/>
    <w:rsid w:val="0020740E"/>
    <w:rsid w:val="00210E63"/>
    <w:rsid w:val="00217FBC"/>
    <w:rsid w:val="0023299A"/>
    <w:rsid w:val="00261C84"/>
    <w:rsid w:val="00264E4B"/>
    <w:rsid w:val="00273693"/>
    <w:rsid w:val="00286114"/>
    <w:rsid w:val="00287B53"/>
    <w:rsid w:val="002921E4"/>
    <w:rsid w:val="002A086D"/>
    <w:rsid w:val="002A1D9B"/>
    <w:rsid w:val="002B660A"/>
    <w:rsid w:val="002C19F1"/>
    <w:rsid w:val="002D63C9"/>
    <w:rsid w:val="002D760A"/>
    <w:rsid w:val="002F4A69"/>
    <w:rsid w:val="00313BAA"/>
    <w:rsid w:val="003318E7"/>
    <w:rsid w:val="003352AC"/>
    <w:rsid w:val="003400E1"/>
    <w:rsid w:val="0034355D"/>
    <w:rsid w:val="00365A38"/>
    <w:rsid w:val="00366206"/>
    <w:rsid w:val="00366C07"/>
    <w:rsid w:val="00372292"/>
    <w:rsid w:val="0038092A"/>
    <w:rsid w:val="003932B9"/>
    <w:rsid w:val="003A173B"/>
    <w:rsid w:val="003A219B"/>
    <w:rsid w:val="003B708C"/>
    <w:rsid w:val="003B7A46"/>
    <w:rsid w:val="003D4D19"/>
    <w:rsid w:val="003E2277"/>
    <w:rsid w:val="003F4777"/>
    <w:rsid w:val="004006BC"/>
    <w:rsid w:val="00411A77"/>
    <w:rsid w:val="0043071E"/>
    <w:rsid w:val="004307F8"/>
    <w:rsid w:val="004347BD"/>
    <w:rsid w:val="00443088"/>
    <w:rsid w:val="0046270E"/>
    <w:rsid w:val="0048352E"/>
    <w:rsid w:val="00485329"/>
    <w:rsid w:val="00493F50"/>
    <w:rsid w:val="004A36D4"/>
    <w:rsid w:val="004A6BA5"/>
    <w:rsid w:val="004B7137"/>
    <w:rsid w:val="004C2683"/>
    <w:rsid w:val="004E322E"/>
    <w:rsid w:val="004E5916"/>
    <w:rsid w:val="004F6EDB"/>
    <w:rsid w:val="00501597"/>
    <w:rsid w:val="00530B36"/>
    <w:rsid w:val="00534AD0"/>
    <w:rsid w:val="00537267"/>
    <w:rsid w:val="005403DF"/>
    <w:rsid w:val="0054076E"/>
    <w:rsid w:val="005435C6"/>
    <w:rsid w:val="005618F1"/>
    <w:rsid w:val="00563051"/>
    <w:rsid w:val="005745D9"/>
    <w:rsid w:val="00575CFF"/>
    <w:rsid w:val="00581904"/>
    <w:rsid w:val="005907A0"/>
    <w:rsid w:val="0059559F"/>
    <w:rsid w:val="005B018C"/>
    <w:rsid w:val="005D1141"/>
    <w:rsid w:val="005E7268"/>
    <w:rsid w:val="006004CC"/>
    <w:rsid w:val="006031A9"/>
    <w:rsid w:val="0062770E"/>
    <w:rsid w:val="006301AF"/>
    <w:rsid w:val="00633C80"/>
    <w:rsid w:val="006967AA"/>
    <w:rsid w:val="006D23D8"/>
    <w:rsid w:val="006F1AF1"/>
    <w:rsid w:val="00716C0E"/>
    <w:rsid w:val="00730032"/>
    <w:rsid w:val="007311FE"/>
    <w:rsid w:val="0075128A"/>
    <w:rsid w:val="00760733"/>
    <w:rsid w:val="0076487C"/>
    <w:rsid w:val="00767BB5"/>
    <w:rsid w:val="007B16D8"/>
    <w:rsid w:val="007B2D52"/>
    <w:rsid w:val="007C7922"/>
    <w:rsid w:val="007D468E"/>
    <w:rsid w:val="007E3912"/>
    <w:rsid w:val="007E3CB3"/>
    <w:rsid w:val="007F273E"/>
    <w:rsid w:val="007F658F"/>
    <w:rsid w:val="00805C61"/>
    <w:rsid w:val="00817275"/>
    <w:rsid w:val="00817777"/>
    <w:rsid w:val="0082214C"/>
    <w:rsid w:val="0082227B"/>
    <w:rsid w:val="00844017"/>
    <w:rsid w:val="00850F94"/>
    <w:rsid w:val="0085484D"/>
    <w:rsid w:val="008578FD"/>
    <w:rsid w:val="008719FC"/>
    <w:rsid w:val="00874CAE"/>
    <w:rsid w:val="008761B6"/>
    <w:rsid w:val="00877B7F"/>
    <w:rsid w:val="00883C52"/>
    <w:rsid w:val="008A645F"/>
    <w:rsid w:val="008A65F0"/>
    <w:rsid w:val="008B3D5D"/>
    <w:rsid w:val="008B5BC1"/>
    <w:rsid w:val="008D5CD6"/>
    <w:rsid w:val="008E253E"/>
    <w:rsid w:val="00903289"/>
    <w:rsid w:val="00912135"/>
    <w:rsid w:val="00921D75"/>
    <w:rsid w:val="00930509"/>
    <w:rsid w:val="0093105C"/>
    <w:rsid w:val="00931557"/>
    <w:rsid w:val="00932D20"/>
    <w:rsid w:val="009336C6"/>
    <w:rsid w:val="00933B1A"/>
    <w:rsid w:val="00964987"/>
    <w:rsid w:val="00997BB7"/>
    <w:rsid w:val="009A1C06"/>
    <w:rsid w:val="009A25BB"/>
    <w:rsid w:val="009B2DF2"/>
    <w:rsid w:val="009C122B"/>
    <w:rsid w:val="009C5AC5"/>
    <w:rsid w:val="009D675A"/>
    <w:rsid w:val="009D7E71"/>
    <w:rsid w:val="009E0223"/>
    <w:rsid w:val="009E682A"/>
    <w:rsid w:val="00A35866"/>
    <w:rsid w:val="00A418C4"/>
    <w:rsid w:val="00A57484"/>
    <w:rsid w:val="00A65625"/>
    <w:rsid w:val="00A67162"/>
    <w:rsid w:val="00A77132"/>
    <w:rsid w:val="00A81201"/>
    <w:rsid w:val="00A95D48"/>
    <w:rsid w:val="00AA3660"/>
    <w:rsid w:val="00AB04CB"/>
    <w:rsid w:val="00AB0564"/>
    <w:rsid w:val="00AC1686"/>
    <w:rsid w:val="00AC64AD"/>
    <w:rsid w:val="00AD6B4C"/>
    <w:rsid w:val="00AE3527"/>
    <w:rsid w:val="00B03921"/>
    <w:rsid w:val="00B23E11"/>
    <w:rsid w:val="00B300E4"/>
    <w:rsid w:val="00B43854"/>
    <w:rsid w:val="00B646FB"/>
    <w:rsid w:val="00B6567D"/>
    <w:rsid w:val="00B73EE8"/>
    <w:rsid w:val="00B77F81"/>
    <w:rsid w:val="00B927F6"/>
    <w:rsid w:val="00BA14C6"/>
    <w:rsid w:val="00BC261E"/>
    <w:rsid w:val="00BC3E8F"/>
    <w:rsid w:val="00BD4C3A"/>
    <w:rsid w:val="00BE3089"/>
    <w:rsid w:val="00BF2E6C"/>
    <w:rsid w:val="00BF507D"/>
    <w:rsid w:val="00C10548"/>
    <w:rsid w:val="00C111C3"/>
    <w:rsid w:val="00C42632"/>
    <w:rsid w:val="00C45809"/>
    <w:rsid w:val="00C52E22"/>
    <w:rsid w:val="00C7026B"/>
    <w:rsid w:val="00C71ED4"/>
    <w:rsid w:val="00C868B3"/>
    <w:rsid w:val="00C90A46"/>
    <w:rsid w:val="00CA1879"/>
    <w:rsid w:val="00CC273A"/>
    <w:rsid w:val="00CC3443"/>
    <w:rsid w:val="00CC40C1"/>
    <w:rsid w:val="00CC49F6"/>
    <w:rsid w:val="00CC7276"/>
    <w:rsid w:val="00CD017F"/>
    <w:rsid w:val="00CE0DD0"/>
    <w:rsid w:val="00CE5210"/>
    <w:rsid w:val="00CE6A32"/>
    <w:rsid w:val="00CF0015"/>
    <w:rsid w:val="00D61C2E"/>
    <w:rsid w:val="00D666BB"/>
    <w:rsid w:val="00D70A03"/>
    <w:rsid w:val="00D74273"/>
    <w:rsid w:val="00D769E5"/>
    <w:rsid w:val="00D776B9"/>
    <w:rsid w:val="00D8679F"/>
    <w:rsid w:val="00DA33F5"/>
    <w:rsid w:val="00DA46E7"/>
    <w:rsid w:val="00DB48B2"/>
    <w:rsid w:val="00DB4D96"/>
    <w:rsid w:val="00DC7084"/>
    <w:rsid w:val="00DD0C41"/>
    <w:rsid w:val="00DD5173"/>
    <w:rsid w:val="00DE00FF"/>
    <w:rsid w:val="00DE1187"/>
    <w:rsid w:val="00E006C8"/>
    <w:rsid w:val="00E00E15"/>
    <w:rsid w:val="00E20040"/>
    <w:rsid w:val="00E3608F"/>
    <w:rsid w:val="00E36A68"/>
    <w:rsid w:val="00E418E7"/>
    <w:rsid w:val="00E44DF8"/>
    <w:rsid w:val="00E639FE"/>
    <w:rsid w:val="00E748A8"/>
    <w:rsid w:val="00E7494B"/>
    <w:rsid w:val="00E809F7"/>
    <w:rsid w:val="00EA1BC9"/>
    <w:rsid w:val="00EA2067"/>
    <w:rsid w:val="00EB49A6"/>
    <w:rsid w:val="00EE0434"/>
    <w:rsid w:val="00EE52C9"/>
    <w:rsid w:val="00EE624C"/>
    <w:rsid w:val="00F00A8C"/>
    <w:rsid w:val="00F14857"/>
    <w:rsid w:val="00F37613"/>
    <w:rsid w:val="00F5608F"/>
    <w:rsid w:val="00F5717C"/>
    <w:rsid w:val="00F6232D"/>
    <w:rsid w:val="00F63048"/>
    <w:rsid w:val="00F66C88"/>
    <w:rsid w:val="00F970AB"/>
    <w:rsid w:val="00FA223F"/>
    <w:rsid w:val="00FA762E"/>
    <w:rsid w:val="00FB67E8"/>
    <w:rsid w:val="00FC30CC"/>
    <w:rsid w:val="00FD2627"/>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BF04"/>
  <w15:chartTrackingRefBased/>
  <w15:docId w15:val="{C2FD9F7E-3EDA-493F-BE26-9B8A4E04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D8"/>
    <w:pPr>
      <w:ind w:left="720"/>
      <w:contextualSpacing/>
    </w:pPr>
  </w:style>
  <w:style w:type="character" w:styleId="CommentReference">
    <w:name w:val="annotation reference"/>
    <w:basedOn w:val="DefaultParagraphFont"/>
    <w:uiPriority w:val="99"/>
    <w:semiHidden/>
    <w:unhideWhenUsed/>
    <w:rsid w:val="00372292"/>
    <w:rPr>
      <w:sz w:val="16"/>
      <w:szCs w:val="16"/>
    </w:rPr>
  </w:style>
  <w:style w:type="paragraph" w:styleId="CommentText">
    <w:name w:val="annotation text"/>
    <w:basedOn w:val="Normal"/>
    <w:link w:val="CommentTextChar"/>
    <w:uiPriority w:val="99"/>
    <w:semiHidden/>
    <w:unhideWhenUsed/>
    <w:rsid w:val="00372292"/>
    <w:pPr>
      <w:spacing w:line="240" w:lineRule="auto"/>
    </w:pPr>
    <w:rPr>
      <w:sz w:val="20"/>
      <w:szCs w:val="20"/>
    </w:rPr>
  </w:style>
  <w:style w:type="character" w:customStyle="1" w:styleId="CommentTextChar">
    <w:name w:val="Comment Text Char"/>
    <w:basedOn w:val="DefaultParagraphFont"/>
    <w:link w:val="CommentText"/>
    <w:uiPriority w:val="99"/>
    <w:semiHidden/>
    <w:rsid w:val="00372292"/>
    <w:rPr>
      <w:sz w:val="20"/>
      <w:szCs w:val="20"/>
    </w:rPr>
  </w:style>
  <w:style w:type="paragraph" w:styleId="CommentSubject">
    <w:name w:val="annotation subject"/>
    <w:basedOn w:val="CommentText"/>
    <w:next w:val="CommentText"/>
    <w:link w:val="CommentSubjectChar"/>
    <w:uiPriority w:val="99"/>
    <w:semiHidden/>
    <w:unhideWhenUsed/>
    <w:rsid w:val="00372292"/>
    <w:rPr>
      <w:b/>
      <w:bCs/>
    </w:rPr>
  </w:style>
  <w:style w:type="character" w:customStyle="1" w:styleId="CommentSubjectChar">
    <w:name w:val="Comment Subject Char"/>
    <w:basedOn w:val="CommentTextChar"/>
    <w:link w:val="CommentSubject"/>
    <w:uiPriority w:val="99"/>
    <w:semiHidden/>
    <w:rsid w:val="00372292"/>
    <w:rPr>
      <w:b/>
      <w:bCs/>
      <w:sz w:val="20"/>
      <w:szCs w:val="20"/>
    </w:rPr>
  </w:style>
  <w:style w:type="paragraph" w:styleId="BalloonText">
    <w:name w:val="Balloon Text"/>
    <w:basedOn w:val="Normal"/>
    <w:link w:val="BalloonTextChar"/>
    <w:uiPriority w:val="99"/>
    <w:semiHidden/>
    <w:unhideWhenUsed/>
    <w:rsid w:val="00372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92"/>
    <w:rPr>
      <w:rFonts w:ascii="Segoe UI" w:hAnsi="Segoe UI" w:cs="Segoe UI"/>
      <w:sz w:val="18"/>
      <w:szCs w:val="18"/>
    </w:rPr>
  </w:style>
  <w:style w:type="paragraph" w:styleId="FootnoteText">
    <w:name w:val="footnote text"/>
    <w:basedOn w:val="Normal"/>
    <w:link w:val="FootnoteTextChar"/>
    <w:uiPriority w:val="99"/>
    <w:semiHidden/>
    <w:unhideWhenUsed/>
    <w:rsid w:val="007D4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68E"/>
    <w:rPr>
      <w:sz w:val="20"/>
      <w:szCs w:val="20"/>
    </w:rPr>
  </w:style>
  <w:style w:type="character" w:styleId="FootnoteReference">
    <w:name w:val="footnote reference"/>
    <w:basedOn w:val="DefaultParagraphFont"/>
    <w:uiPriority w:val="99"/>
    <w:semiHidden/>
    <w:unhideWhenUsed/>
    <w:rsid w:val="007D468E"/>
    <w:rPr>
      <w:vertAlign w:val="superscript"/>
    </w:rPr>
  </w:style>
  <w:style w:type="paragraph" w:styleId="Header">
    <w:name w:val="header"/>
    <w:basedOn w:val="Normal"/>
    <w:link w:val="HeaderChar"/>
    <w:uiPriority w:val="99"/>
    <w:unhideWhenUsed/>
    <w:rsid w:val="001E4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0D"/>
  </w:style>
  <w:style w:type="paragraph" w:styleId="Footer">
    <w:name w:val="footer"/>
    <w:basedOn w:val="Normal"/>
    <w:link w:val="FooterChar"/>
    <w:uiPriority w:val="99"/>
    <w:unhideWhenUsed/>
    <w:rsid w:val="001E4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0D"/>
  </w:style>
  <w:style w:type="character" w:styleId="Hyperlink">
    <w:name w:val="Hyperlink"/>
    <w:basedOn w:val="DefaultParagraphFont"/>
    <w:uiPriority w:val="99"/>
    <w:unhideWhenUsed/>
    <w:rsid w:val="00FE0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1113">
      <w:bodyDiv w:val="1"/>
      <w:marLeft w:val="0"/>
      <w:marRight w:val="0"/>
      <w:marTop w:val="0"/>
      <w:marBottom w:val="0"/>
      <w:divBdr>
        <w:top w:val="none" w:sz="0" w:space="0" w:color="auto"/>
        <w:left w:val="none" w:sz="0" w:space="0" w:color="auto"/>
        <w:bottom w:val="none" w:sz="0" w:space="0" w:color="auto"/>
        <w:right w:val="none" w:sz="0" w:space="0" w:color="auto"/>
      </w:divBdr>
      <w:divsChild>
        <w:div w:id="1236547294">
          <w:marLeft w:val="0"/>
          <w:marRight w:val="0"/>
          <w:marTop w:val="0"/>
          <w:marBottom w:val="0"/>
          <w:divBdr>
            <w:top w:val="none" w:sz="0" w:space="0" w:color="auto"/>
            <w:left w:val="none" w:sz="0" w:space="0" w:color="auto"/>
            <w:bottom w:val="none" w:sz="0" w:space="0" w:color="auto"/>
            <w:right w:val="none" w:sz="0" w:space="0" w:color="auto"/>
          </w:divBdr>
        </w:div>
        <w:div w:id="197280235">
          <w:marLeft w:val="0"/>
          <w:marRight w:val="0"/>
          <w:marTop w:val="0"/>
          <w:marBottom w:val="0"/>
          <w:divBdr>
            <w:top w:val="none" w:sz="0" w:space="0" w:color="auto"/>
            <w:left w:val="none" w:sz="0" w:space="0" w:color="auto"/>
            <w:bottom w:val="none" w:sz="0" w:space="0" w:color="auto"/>
            <w:right w:val="none" w:sz="0" w:space="0" w:color="auto"/>
          </w:divBdr>
        </w:div>
        <w:div w:id="1816756051">
          <w:marLeft w:val="0"/>
          <w:marRight w:val="0"/>
          <w:marTop w:val="0"/>
          <w:marBottom w:val="0"/>
          <w:divBdr>
            <w:top w:val="none" w:sz="0" w:space="0" w:color="auto"/>
            <w:left w:val="none" w:sz="0" w:space="0" w:color="auto"/>
            <w:bottom w:val="none" w:sz="0" w:space="0" w:color="auto"/>
            <w:right w:val="none" w:sz="0" w:space="0" w:color="auto"/>
          </w:divBdr>
        </w:div>
      </w:divsChild>
    </w:div>
    <w:div w:id="1623686226">
      <w:bodyDiv w:val="1"/>
      <w:marLeft w:val="0"/>
      <w:marRight w:val="0"/>
      <w:marTop w:val="0"/>
      <w:marBottom w:val="0"/>
      <w:divBdr>
        <w:top w:val="none" w:sz="0" w:space="0" w:color="auto"/>
        <w:left w:val="none" w:sz="0" w:space="0" w:color="auto"/>
        <w:bottom w:val="none" w:sz="0" w:space="0" w:color="auto"/>
        <w:right w:val="none" w:sz="0" w:space="0" w:color="auto"/>
      </w:divBdr>
    </w:div>
    <w:div w:id="19195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55A5-41F6-4775-8855-9D0AEAEA3D8F}"/>
</file>

<file path=customXml/itemProps2.xml><?xml version="1.0" encoding="utf-8"?>
<ds:datastoreItem xmlns:ds="http://schemas.openxmlformats.org/officeDocument/2006/customXml" ds:itemID="{FEA2F269-8115-4BB0-ADB9-555DABC71EA7}">
  <ds:schemaRefs>
    <ds:schemaRef ds:uri="http://schemas.microsoft.com/sharepoint/v3/contenttype/forms"/>
  </ds:schemaRefs>
</ds:datastoreItem>
</file>

<file path=customXml/itemProps3.xml><?xml version="1.0" encoding="utf-8"?>
<ds:datastoreItem xmlns:ds="http://schemas.openxmlformats.org/officeDocument/2006/customXml" ds:itemID="{E2616344-66AA-4EB5-BA65-638E1E1CAF0F}">
  <ds:schemaRefs>
    <ds:schemaRef ds:uri="http://purl.org/dc/terms/"/>
    <ds:schemaRef ds:uri="15903fcd-e141-437b-805d-3d56b598c55d"/>
    <ds:schemaRef ds:uri="http://purl.org/dc/dcmitype/"/>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38b264d-e2e2-4ee6-9fe5-2abef1ad808a"/>
    <ds:schemaRef ds:uri="http://www.w3.org/XML/1998/namespace"/>
  </ds:schemaRefs>
</ds:datastoreItem>
</file>

<file path=customXml/itemProps4.xml><?xml version="1.0" encoding="utf-8"?>
<ds:datastoreItem xmlns:ds="http://schemas.openxmlformats.org/officeDocument/2006/customXml" ds:itemID="{5C792223-86F5-438D-9356-09FA2AD1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Butt (Sensitive)</dc:creator>
  <cp:keywords/>
  <dc:description/>
  <cp:lastModifiedBy>Verity Robson (Sensitive)</cp:lastModifiedBy>
  <cp:revision>2</cp:revision>
  <dcterms:created xsi:type="dcterms:W3CDTF">2020-11-16T08:54:00Z</dcterms:created>
  <dcterms:modified xsi:type="dcterms:W3CDTF">2020-11-16T08:54:00Z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