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6BF25" w14:textId="7D33AF57" w:rsidR="005025F7" w:rsidRPr="004F56D3" w:rsidRDefault="001B4973" w:rsidP="005545EF">
      <w:pPr>
        <w:spacing w:line="276" w:lineRule="auto"/>
        <w:rPr>
          <w:rFonts w:ascii="Arial" w:hAnsi="Arial" w:cs="Arial"/>
          <w:b/>
        </w:rPr>
      </w:pPr>
      <w:r>
        <w:rPr>
          <w:rFonts w:ascii="Arial" w:hAnsi="Arial" w:cs="Arial"/>
          <w:b/>
        </w:rPr>
        <w:t>S</w:t>
      </w:r>
      <w:r w:rsidR="005025F7" w:rsidRPr="004F56D3">
        <w:rPr>
          <w:rFonts w:ascii="Arial" w:hAnsi="Arial" w:cs="Arial"/>
          <w:b/>
        </w:rPr>
        <w:t xml:space="preserve">ubmission to the United Nations Committee </w:t>
      </w:r>
      <w:r w:rsidR="00260BDD">
        <w:rPr>
          <w:rFonts w:ascii="Arial" w:hAnsi="Arial" w:cs="Arial"/>
          <w:b/>
        </w:rPr>
        <w:t>on the Rights of the Ch</w:t>
      </w:r>
      <w:r w:rsidR="00EB3017">
        <w:rPr>
          <w:rFonts w:ascii="Arial" w:hAnsi="Arial" w:cs="Arial"/>
          <w:b/>
        </w:rPr>
        <w:t>ild on ‘children’s rights in relation to the digital environment’</w:t>
      </w:r>
      <w:r w:rsidR="00260BDD">
        <w:rPr>
          <w:rFonts w:ascii="Arial" w:hAnsi="Arial" w:cs="Arial"/>
          <w:b/>
        </w:rPr>
        <w:t xml:space="preserve"> </w:t>
      </w:r>
      <w:r w:rsidR="005025F7" w:rsidRPr="004F56D3">
        <w:rPr>
          <w:rFonts w:ascii="Arial" w:hAnsi="Arial" w:cs="Arial"/>
          <w:b/>
        </w:rPr>
        <w:t>by the Children and Young People’s Commissioner</w:t>
      </w:r>
      <w:r>
        <w:rPr>
          <w:rFonts w:ascii="Arial" w:hAnsi="Arial" w:cs="Arial"/>
          <w:b/>
        </w:rPr>
        <w:t xml:space="preserve"> Scotland</w:t>
      </w:r>
      <w:r w:rsidR="005025F7" w:rsidRPr="004F56D3">
        <w:rPr>
          <w:rFonts w:ascii="Arial" w:hAnsi="Arial" w:cs="Arial"/>
          <w:b/>
        </w:rPr>
        <w:br/>
      </w:r>
      <w:r w:rsidR="005025F7" w:rsidRPr="004F56D3">
        <w:rPr>
          <w:rFonts w:ascii="Arial" w:hAnsi="Arial" w:cs="Arial"/>
          <w:b/>
        </w:rPr>
        <w:br/>
        <w:t>Author</w:t>
      </w:r>
      <w:r w:rsidR="005025F7" w:rsidRPr="004F56D3">
        <w:rPr>
          <w:rFonts w:ascii="Arial" w:hAnsi="Arial" w:cs="Arial"/>
          <w:b/>
        </w:rPr>
        <w:br/>
      </w:r>
      <w:r w:rsidR="005025F7" w:rsidRPr="004F56D3">
        <w:rPr>
          <w:rFonts w:ascii="Arial" w:hAnsi="Arial" w:cs="Arial"/>
        </w:rPr>
        <w:t>Children and Young People’s Commissioner Scotland</w:t>
      </w:r>
      <w:r w:rsidR="005025F7" w:rsidRPr="004F56D3">
        <w:rPr>
          <w:rFonts w:ascii="Arial" w:hAnsi="Arial" w:cs="Arial"/>
        </w:rPr>
        <w:br/>
      </w:r>
      <w:r w:rsidR="005545EF">
        <w:rPr>
          <w:rFonts w:ascii="Arial" w:hAnsi="Arial" w:cs="Arial"/>
          <w:b/>
        </w:rPr>
        <w:br/>
      </w:r>
      <w:r w:rsidR="005025F7" w:rsidRPr="004F56D3">
        <w:rPr>
          <w:rFonts w:ascii="Arial" w:hAnsi="Arial" w:cs="Arial"/>
          <w:b/>
        </w:rPr>
        <w:t>Introduction</w:t>
      </w:r>
      <w:r w:rsidR="007714AC">
        <w:rPr>
          <w:rFonts w:ascii="Arial" w:hAnsi="Arial" w:cs="Arial"/>
          <w:b/>
        </w:rPr>
        <w:tab/>
      </w:r>
    </w:p>
    <w:p w14:paraId="47EFB9BF" w14:textId="6B778324" w:rsidR="005025F7" w:rsidRPr="004F56D3" w:rsidRDefault="005025F7" w:rsidP="00CE382C">
      <w:pPr>
        <w:pStyle w:val="ColorfulList-Accent11"/>
        <w:numPr>
          <w:ilvl w:val="1"/>
          <w:numId w:val="2"/>
        </w:numPr>
        <w:spacing w:line="276" w:lineRule="auto"/>
        <w:rPr>
          <w:rFonts w:ascii="Arial" w:hAnsi="Arial" w:cs="Arial"/>
        </w:rPr>
      </w:pPr>
      <w:bookmarkStart w:id="0" w:name="_Hlk3979065"/>
      <w:r w:rsidRPr="004F56D3">
        <w:rPr>
          <w:rFonts w:ascii="Arial" w:hAnsi="Arial" w:cs="Arial"/>
        </w:rPr>
        <w:t xml:space="preserve">This submission regarding the </w:t>
      </w:r>
      <w:r w:rsidR="0076554B" w:rsidRPr="004F56D3">
        <w:rPr>
          <w:rFonts w:ascii="Arial" w:hAnsi="Arial" w:cs="Arial"/>
        </w:rPr>
        <w:t xml:space="preserve">UN Committee </w:t>
      </w:r>
      <w:r w:rsidR="0076554B">
        <w:rPr>
          <w:rFonts w:ascii="Arial" w:hAnsi="Arial" w:cs="Arial"/>
        </w:rPr>
        <w:t xml:space="preserve">on the Rights of the Child </w:t>
      </w:r>
      <w:r w:rsidR="0076554B" w:rsidRPr="004F56D3">
        <w:rPr>
          <w:rFonts w:ascii="Arial" w:hAnsi="Arial" w:cs="Arial"/>
        </w:rPr>
        <w:t>(the Committee)</w:t>
      </w:r>
      <w:r w:rsidR="0076554B">
        <w:rPr>
          <w:rFonts w:ascii="Arial" w:hAnsi="Arial" w:cs="Arial"/>
        </w:rPr>
        <w:t xml:space="preserve"> </w:t>
      </w:r>
      <w:r w:rsidR="00EB3017">
        <w:rPr>
          <w:rFonts w:ascii="Arial" w:hAnsi="Arial" w:cs="Arial"/>
        </w:rPr>
        <w:t xml:space="preserve">concept note of the General Comment on children’s rights in relation to the digital environment </w:t>
      </w:r>
      <w:r w:rsidRPr="004F56D3">
        <w:rPr>
          <w:rFonts w:ascii="Arial" w:hAnsi="Arial" w:cs="Arial"/>
        </w:rPr>
        <w:t>relates to the protection of children’s human rights in Scotland</w:t>
      </w:r>
      <w:r w:rsidR="00EB3017">
        <w:rPr>
          <w:rFonts w:ascii="Arial" w:hAnsi="Arial" w:cs="Arial"/>
        </w:rPr>
        <w:t>.</w:t>
      </w:r>
      <w:r w:rsidR="00FB5614" w:rsidRPr="004F56D3">
        <w:rPr>
          <w:rFonts w:ascii="Arial" w:hAnsi="Arial" w:cs="Arial"/>
        </w:rPr>
        <w:br/>
      </w:r>
    </w:p>
    <w:p w14:paraId="52B59CEB" w14:textId="62D54AED" w:rsidR="000B644E" w:rsidRPr="004F56D3" w:rsidRDefault="00FB5614" w:rsidP="00CE382C">
      <w:pPr>
        <w:pStyle w:val="ColorfulList-Accent11"/>
        <w:numPr>
          <w:ilvl w:val="1"/>
          <w:numId w:val="4"/>
        </w:numPr>
        <w:spacing w:line="276" w:lineRule="auto"/>
        <w:rPr>
          <w:rFonts w:ascii="Arial" w:hAnsi="Arial" w:cs="Arial"/>
        </w:rPr>
      </w:pPr>
      <w:r w:rsidRPr="004F56D3">
        <w:rPr>
          <w:rFonts w:ascii="Arial" w:hAnsi="Arial" w:cs="Arial"/>
        </w:rPr>
        <w:t>The Children and Young People’s Commissioner Scotland operate</w:t>
      </w:r>
      <w:r w:rsidR="00EB3017">
        <w:rPr>
          <w:rFonts w:ascii="Arial" w:hAnsi="Arial" w:cs="Arial"/>
        </w:rPr>
        <w:t>s</w:t>
      </w:r>
      <w:r w:rsidRPr="004F56D3">
        <w:rPr>
          <w:rFonts w:ascii="Arial" w:hAnsi="Arial" w:cs="Arial"/>
        </w:rPr>
        <w:t xml:space="preserve"> </w:t>
      </w:r>
      <w:r w:rsidR="00A44E92">
        <w:rPr>
          <w:rFonts w:ascii="Arial" w:hAnsi="Arial" w:cs="Arial"/>
        </w:rPr>
        <w:t xml:space="preserve">as an independent, national human rights body (CRC General Comment No.2 (2002)) </w:t>
      </w:r>
      <w:r w:rsidRPr="004F56D3">
        <w:rPr>
          <w:rFonts w:ascii="Arial" w:hAnsi="Arial" w:cs="Arial"/>
        </w:rPr>
        <w:t>to promote and safeguard children’s human rights</w:t>
      </w:r>
      <w:r w:rsidR="00A669D2" w:rsidRPr="004F56D3">
        <w:rPr>
          <w:rFonts w:ascii="Arial" w:hAnsi="Arial" w:cs="Arial"/>
        </w:rPr>
        <w:t xml:space="preserve"> with</w:t>
      </w:r>
      <w:r w:rsidR="00EB3017">
        <w:rPr>
          <w:rFonts w:ascii="Arial" w:hAnsi="Arial" w:cs="Arial"/>
        </w:rPr>
        <w:t>in</w:t>
      </w:r>
      <w:r w:rsidR="00A669D2" w:rsidRPr="004F56D3">
        <w:rPr>
          <w:rFonts w:ascii="Arial" w:hAnsi="Arial" w:cs="Arial"/>
        </w:rPr>
        <w:t xml:space="preserve"> </w:t>
      </w:r>
      <w:r w:rsidR="00EB3017">
        <w:rPr>
          <w:rFonts w:ascii="Arial" w:hAnsi="Arial" w:cs="Arial"/>
        </w:rPr>
        <w:t xml:space="preserve">its </w:t>
      </w:r>
      <w:r w:rsidR="00A669D2" w:rsidRPr="004F56D3">
        <w:rPr>
          <w:rFonts w:ascii="Arial" w:hAnsi="Arial" w:cs="Arial"/>
        </w:rPr>
        <w:t>devolved context in the UK.</w:t>
      </w:r>
      <w:r w:rsidR="00D05A8F">
        <w:rPr>
          <w:rFonts w:ascii="Arial" w:hAnsi="Arial" w:cs="Arial"/>
        </w:rPr>
        <w:br/>
      </w:r>
    </w:p>
    <w:bookmarkEnd w:id="0"/>
    <w:p w14:paraId="7F5352B8" w14:textId="3A995D46" w:rsidR="004A45AE" w:rsidRDefault="00973134" w:rsidP="00973134">
      <w:pPr>
        <w:pStyle w:val="ColorfulList-Accent11"/>
        <w:numPr>
          <w:ilvl w:val="1"/>
          <w:numId w:val="4"/>
        </w:numPr>
        <w:spacing w:line="276" w:lineRule="auto"/>
        <w:rPr>
          <w:rFonts w:ascii="Arial" w:hAnsi="Arial" w:cs="Arial"/>
        </w:rPr>
      </w:pPr>
      <w:r>
        <w:rPr>
          <w:rFonts w:ascii="Arial" w:hAnsi="Arial" w:cs="Arial"/>
        </w:rPr>
        <w:t>Research by the Children’s Commissioner for England has exposed the gulf between children’s experiences online and the protections and preparation in place for them.</w:t>
      </w:r>
      <w:r>
        <w:rPr>
          <w:rStyle w:val="FootnoteReference"/>
          <w:rFonts w:ascii="Arial" w:hAnsi="Arial" w:cs="Arial"/>
        </w:rPr>
        <w:footnoteReference w:id="1"/>
      </w:r>
      <w:r>
        <w:rPr>
          <w:rFonts w:ascii="Arial" w:hAnsi="Arial" w:cs="Arial"/>
        </w:rPr>
        <w:t xml:space="preserve"> Despite the fact that one third of internet users are aged under 18, the internet itself is not designed with children in mind. It is essential that children’s human rights be upheld in equal measure both offline and online. As the English Commissioner’s office states, implementation of rights-based approaches to transforming our digital world </w:t>
      </w:r>
      <w:r w:rsidRPr="00616845">
        <w:rPr>
          <w:rFonts w:ascii="Arial" w:hAnsi="Arial" w:cs="Arial"/>
        </w:rPr>
        <w:t xml:space="preserve">would give children and young </w:t>
      </w:r>
      <w:r>
        <w:rPr>
          <w:rFonts w:ascii="Arial" w:hAnsi="Arial" w:cs="Arial"/>
        </w:rPr>
        <w:t>people</w:t>
      </w:r>
      <w:r w:rsidRPr="00616845">
        <w:rPr>
          <w:rFonts w:ascii="Arial" w:hAnsi="Arial" w:cs="Arial"/>
        </w:rPr>
        <w:t xml:space="preserve"> </w:t>
      </w:r>
      <w:r>
        <w:rPr>
          <w:rFonts w:ascii="Arial" w:hAnsi="Arial" w:cs="Arial"/>
        </w:rPr>
        <w:t>‘</w:t>
      </w:r>
      <w:r w:rsidRPr="00616845">
        <w:rPr>
          <w:rFonts w:ascii="Arial" w:hAnsi="Arial" w:cs="Arial"/>
        </w:rPr>
        <w:t xml:space="preserve">resilience, information and power, and hence open up the internet to them as a place where they can be citizens not just users, creative but not addicted, open yet not vulnerable to having their personal information captured and </w:t>
      </w:r>
      <w:proofErr w:type="spellStart"/>
      <w:r w:rsidRPr="00616845">
        <w:rPr>
          <w:rFonts w:ascii="Arial" w:hAnsi="Arial" w:cs="Arial"/>
        </w:rPr>
        <w:t>monetised</w:t>
      </w:r>
      <w:proofErr w:type="spellEnd"/>
      <w:r w:rsidRPr="00616845">
        <w:rPr>
          <w:rFonts w:ascii="Arial" w:hAnsi="Arial" w:cs="Arial"/>
        </w:rPr>
        <w:t xml:space="preserve"> by companies</w:t>
      </w:r>
      <w:r>
        <w:rPr>
          <w:rFonts w:ascii="Arial" w:hAnsi="Arial" w:cs="Arial"/>
        </w:rPr>
        <w:t>.’ We share this ambition and</w:t>
      </w:r>
      <w:r w:rsidR="00AA6193" w:rsidRPr="00973134">
        <w:rPr>
          <w:rFonts w:ascii="Arial" w:hAnsi="Arial" w:cs="Arial"/>
        </w:rPr>
        <w:t xml:space="preserve"> welcome the introduction of a General Comment on children’s human rights and digital media</w:t>
      </w:r>
      <w:r>
        <w:rPr>
          <w:rFonts w:ascii="Arial" w:hAnsi="Arial" w:cs="Arial"/>
        </w:rPr>
        <w:t>.</w:t>
      </w:r>
      <w:r w:rsidR="004A45AE">
        <w:rPr>
          <w:rFonts w:ascii="Arial" w:hAnsi="Arial" w:cs="Arial"/>
        </w:rPr>
        <w:t xml:space="preserve"> </w:t>
      </w:r>
      <w:r w:rsidR="004A45AE">
        <w:rPr>
          <w:rFonts w:ascii="Arial" w:hAnsi="Arial" w:cs="Arial"/>
        </w:rPr>
        <w:br/>
      </w:r>
    </w:p>
    <w:p w14:paraId="645BD042" w14:textId="1233630B" w:rsidR="00973134" w:rsidRDefault="004A45AE" w:rsidP="00973134">
      <w:pPr>
        <w:pStyle w:val="ColorfulList-Accent11"/>
        <w:numPr>
          <w:ilvl w:val="1"/>
          <w:numId w:val="4"/>
        </w:numPr>
        <w:spacing w:line="276" w:lineRule="auto"/>
        <w:rPr>
          <w:rFonts w:ascii="Arial" w:hAnsi="Arial" w:cs="Arial"/>
        </w:rPr>
      </w:pPr>
      <w:r>
        <w:rPr>
          <w:rFonts w:ascii="Arial" w:hAnsi="Arial" w:cs="Arial"/>
        </w:rPr>
        <w:t xml:space="preserve">Our office is coordinating a national participatory project with the European Network of Young Advisors (ENYA) in order to inform the European Network of Ombudspersons for Children (ENOC) position statement on children’s rights in the digital environment. This statement will be published in </w:t>
      </w:r>
      <w:r w:rsidR="004769AC">
        <w:rPr>
          <w:rFonts w:ascii="Arial" w:hAnsi="Arial" w:cs="Arial"/>
        </w:rPr>
        <w:t>October</w:t>
      </w:r>
      <w:r>
        <w:rPr>
          <w:rFonts w:ascii="Arial" w:hAnsi="Arial" w:cs="Arial"/>
        </w:rPr>
        <w:t xml:space="preserve"> 2019.</w:t>
      </w:r>
      <w:r w:rsidR="00973134">
        <w:rPr>
          <w:rFonts w:ascii="Arial" w:hAnsi="Arial" w:cs="Arial"/>
        </w:rPr>
        <w:br/>
      </w:r>
    </w:p>
    <w:p w14:paraId="1C51B69E" w14:textId="00652D43" w:rsidR="005025F7" w:rsidRPr="00973134" w:rsidRDefault="0076554B" w:rsidP="00973134">
      <w:pPr>
        <w:pStyle w:val="ColorfulList-Accent11"/>
        <w:numPr>
          <w:ilvl w:val="1"/>
          <w:numId w:val="4"/>
        </w:numPr>
        <w:spacing w:line="276" w:lineRule="auto"/>
        <w:rPr>
          <w:rFonts w:ascii="Arial" w:hAnsi="Arial" w:cs="Arial"/>
        </w:rPr>
      </w:pPr>
      <w:r w:rsidRPr="00973134">
        <w:rPr>
          <w:rFonts w:ascii="Arial" w:hAnsi="Arial" w:cs="Arial"/>
        </w:rPr>
        <w:t xml:space="preserve"> O</w:t>
      </w:r>
      <w:r w:rsidR="005025F7" w:rsidRPr="00973134">
        <w:rPr>
          <w:rFonts w:ascii="Arial" w:hAnsi="Arial" w:cs="Arial"/>
        </w:rPr>
        <w:t>ur submission</w:t>
      </w:r>
      <w:r w:rsidRPr="00973134">
        <w:rPr>
          <w:rFonts w:ascii="Arial" w:hAnsi="Arial" w:cs="Arial"/>
        </w:rPr>
        <w:t xml:space="preserve"> on the Committee’s concept note</w:t>
      </w:r>
      <w:r w:rsidR="005025F7" w:rsidRPr="00973134">
        <w:rPr>
          <w:rFonts w:ascii="Arial" w:hAnsi="Arial" w:cs="Arial"/>
        </w:rPr>
        <w:t xml:space="preserve"> highlights </w:t>
      </w:r>
      <w:r w:rsidRPr="00973134">
        <w:rPr>
          <w:rFonts w:ascii="Arial" w:hAnsi="Arial" w:cs="Arial"/>
        </w:rPr>
        <w:t>f</w:t>
      </w:r>
      <w:r w:rsidR="00850F0A">
        <w:rPr>
          <w:rFonts w:ascii="Arial" w:hAnsi="Arial" w:cs="Arial"/>
        </w:rPr>
        <w:t xml:space="preserve">our </w:t>
      </w:r>
      <w:r w:rsidR="005025F7" w:rsidRPr="00973134">
        <w:rPr>
          <w:rFonts w:ascii="Arial" w:hAnsi="Arial" w:cs="Arial"/>
        </w:rPr>
        <w:t xml:space="preserve">key </w:t>
      </w:r>
      <w:r w:rsidR="0071690E" w:rsidRPr="00973134">
        <w:rPr>
          <w:rFonts w:ascii="Arial" w:hAnsi="Arial" w:cs="Arial"/>
        </w:rPr>
        <w:t>recommendations</w:t>
      </w:r>
      <w:r w:rsidR="00C50E1F">
        <w:rPr>
          <w:rFonts w:ascii="Arial" w:hAnsi="Arial" w:cs="Arial"/>
        </w:rPr>
        <w:t xml:space="preserve"> </w:t>
      </w:r>
      <w:r w:rsidR="00096E9D" w:rsidRPr="00973134">
        <w:rPr>
          <w:rFonts w:ascii="Arial" w:hAnsi="Arial" w:cs="Arial"/>
        </w:rPr>
        <w:t xml:space="preserve">by young </w:t>
      </w:r>
      <w:r w:rsidR="00BE7B55" w:rsidRPr="00973134">
        <w:rPr>
          <w:rFonts w:ascii="Arial" w:hAnsi="Arial" w:cs="Arial"/>
        </w:rPr>
        <w:t>h</w:t>
      </w:r>
      <w:r w:rsidR="00096E9D" w:rsidRPr="00973134">
        <w:rPr>
          <w:rFonts w:ascii="Arial" w:hAnsi="Arial" w:cs="Arial"/>
        </w:rPr>
        <w:t xml:space="preserve">uman </w:t>
      </w:r>
      <w:r w:rsidR="00BE7B55" w:rsidRPr="00973134">
        <w:rPr>
          <w:rFonts w:ascii="Arial" w:hAnsi="Arial" w:cs="Arial"/>
        </w:rPr>
        <w:t>r</w:t>
      </w:r>
      <w:r w:rsidR="00096E9D" w:rsidRPr="00973134">
        <w:rPr>
          <w:rFonts w:ascii="Arial" w:hAnsi="Arial" w:cs="Arial"/>
        </w:rPr>
        <w:t xml:space="preserve">ights </w:t>
      </w:r>
      <w:r w:rsidR="00BE7B55" w:rsidRPr="00973134">
        <w:rPr>
          <w:rFonts w:ascii="Arial" w:hAnsi="Arial" w:cs="Arial"/>
        </w:rPr>
        <w:t>d</w:t>
      </w:r>
      <w:r w:rsidR="00096E9D" w:rsidRPr="00973134">
        <w:rPr>
          <w:rFonts w:ascii="Arial" w:hAnsi="Arial" w:cs="Arial"/>
        </w:rPr>
        <w:t>efenders</w:t>
      </w:r>
      <w:r w:rsidR="00BE7B55" w:rsidRPr="00973134">
        <w:rPr>
          <w:rFonts w:ascii="Arial" w:hAnsi="Arial" w:cs="Arial"/>
        </w:rPr>
        <w:t xml:space="preserve"> in Scotland</w:t>
      </w:r>
      <w:r w:rsidR="00096E9D" w:rsidRPr="00973134">
        <w:rPr>
          <w:rFonts w:ascii="Arial" w:hAnsi="Arial" w:cs="Arial"/>
        </w:rPr>
        <w:t xml:space="preserve"> and </w:t>
      </w:r>
      <w:r w:rsidRPr="00973134">
        <w:rPr>
          <w:rFonts w:ascii="Arial" w:hAnsi="Arial" w:cs="Arial"/>
        </w:rPr>
        <w:t xml:space="preserve">proposes an amendment to the scope of the </w:t>
      </w:r>
      <w:r w:rsidR="00096E9D" w:rsidRPr="00973134">
        <w:rPr>
          <w:rFonts w:ascii="Arial" w:hAnsi="Arial" w:cs="Arial"/>
        </w:rPr>
        <w:t>General Comment on children’s rights in relation to the digital environment.</w:t>
      </w:r>
    </w:p>
    <w:p w14:paraId="41C9187F" w14:textId="77777777" w:rsidR="005545EF" w:rsidRDefault="005545EF">
      <w:pPr>
        <w:spacing w:after="0" w:line="240" w:lineRule="auto"/>
        <w:rPr>
          <w:rFonts w:ascii="Arial" w:hAnsi="Arial" w:cs="Arial"/>
          <w:b/>
        </w:rPr>
      </w:pPr>
      <w:r>
        <w:rPr>
          <w:rFonts w:ascii="Arial" w:hAnsi="Arial" w:cs="Arial"/>
          <w:b/>
        </w:rPr>
        <w:br w:type="page"/>
      </w:r>
      <w:bookmarkStart w:id="1" w:name="_GoBack"/>
      <w:bookmarkEnd w:id="1"/>
    </w:p>
    <w:p w14:paraId="33E4DA3D" w14:textId="6B3094CB" w:rsidR="005025F7" w:rsidRDefault="00096E9D" w:rsidP="00CE382C">
      <w:pPr>
        <w:spacing w:line="276" w:lineRule="auto"/>
        <w:rPr>
          <w:rFonts w:ascii="Arial" w:hAnsi="Arial" w:cs="Arial"/>
          <w:b/>
        </w:rPr>
      </w:pPr>
      <w:r>
        <w:rPr>
          <w:rFonts w:ascii="Arial" w:hAnsi="Arial" w:cs="Arial"/>
          <w:b/>
        </w:rPr>
        <w:t>Purpose and scope of the General Comment</w:t>
      </w:r>
    </w:p>
    <w:p w14:paraId="6DE3D200" w14:textId="315A9ABA" w:rsidR="0019708C" w:rsidRDefault="00096E9D" w:rsidP="00096E9D">
      <w:pPr>
        <w:numPr>
          <w:ilvl w:val="0"/>
          <w:numId w:val="4"/>
        </w:numPr>
        <w:spacing w:line="276" w:lineRule="auto"/>
        <w:rPr>
          <w:rFonts w:ascii="Arial" w:hAnsi="Arial" w:cs="Arial"/>
        </w:rPr>
      </w:pPr>
      <w:r>
        <w:rPr>
          <w:rFonts w:ascii="Arial" w:hAnsi="Arial" w:cs="Arial"/>
        </w:rPr>
        <w:lastRenderedPageBreak/>
        <w:t xml:space="preserve">We recommend that the Committee expands the purpose and scope of the General Comment to include </w:t>
      </w:r>
      <w:r w:rsidR="00A67513">
        <w:rPr>
          <w:rFonts w:ascii="Arial" w:hAnsi="Arial" w:cs="Arial"/>
        </w:rPr>
        <w:t xml:space="preserve">a strong focus on </w:t>
      </w:r>
      <w:r>
        <w:rPr>
          <w:rFonts w:ascii="Arial" w:hAnsi="Arial" w:cs="Arial"/>
        </w:rPr>
        <w:t xml:space="preserve">children as human rights defenders. </w:t>
      </w:r>
      <w:r w:rsidR="0019708C">
        <w:rPr>
          <w:rFonts w:ascii="Arial" w:hAnsi="Arial" w:cs="Arial"/>
        </w:rPr>
        <w:t>Doing so builds on the work of the Committee and UN Day</w:t>
      </w:r>
      <w:r w:rsidR="005F4E08">
        <w:rPr>
          <w:rFonts w:ascii="Arial" w:hAnsi="Arial" w:cs="Arial"/>
        </w:rPr>
        <w:t>s</w:t>
      </w:r>
      <w:r w:rsidR="0019708C">
        <w:rPr>
          <w:rFonts w:ascii="Arial" w:hAnsi="Arial" w:cs="Arial"/>
        </w:rPr>
        <w:t xml:space="preserve"> of General Discussion on</w:t>
      </w:r>
      <w:r w:rsidR="005F4E08">
        <w:rPr>
          <w:rFonts w:ascii="Arial" w:hAnsi="Arial" w:cs="Arial"/>
        </w:rPr>
        <w:t xml:space="preserve"> ‘digital media and children’s rights’ in 2014 and</w:t>
      </w:r>
      <w:r w:rsidR="0019708C">
        <w:rPr>
          <w:rFonts w:ascii="Arial" w:hAnsi="Arial" w:cs="Arial"/>
        </w:rPr>
        <w:t xml:space="preserve"> </w:t>
      </w:r>
      <w:r w:rsidR="005F4E08">
        <w:rPr>
          <w:rFonts w:ascii="Arial" w:hAnsi="Arial" w:cs="Arial"/>
        </w:rPr>
        <w:t>‘</w:t>
      </w:r>
      <w:r w:rsidR="0019708C">
        <w:rPr>
          <w:rFonts w:ascii="Arial" w:hAnsi="Arial" w:cs="Arial"/>
        </w:rPr>
        <w:t>children as human rights defenders</w:t>
      </w:r>
      <w:r w:rsidR="005F4E08">
        <w:rPr>
          <w:rFonts w:ascii="Arial" w:hAnsi="Arial" w:cs="Arial"/>
        </w:rPr>
        <w:t>’ in 2018</w:t>
      </w:r>
      <w:r w:rsidR="0019708C">
        <w:rPr>
          <w:rFonts w:ascii="Arial" w:hAnsi="Arial" w:cs="Arial"/>
        </w:rPr>
        <w:t xml:space="preserve">. </w:t>
      </w:r>
      <w:r w:rsidR="005F4E08">
        <w:rPr>
          <w:rFonts w:ascii="Arial" w:hAnsi="Arial" w:cs="Arial"/>
        </w:rPr>
        <w:t>This</w:t>
      </w:r>
      <w:r w:rsidR="0019708C">
        <w:rPr>
          <w:rFonts w:ascii="Arial" w:hAnsi="Arial" w:cs="Arial"/>
        </w:rPr>
        <w:t xml:space="preserve"> </w:t>
      </w:r>
      <w:r w:rsidR="00892FA9">
        <w:rPr>
          <w:rFonts w:ascii="Arial" w:hAnsi="Arial" w:cs="Arial"/>
        </w:rPr>
        <w:t xml:space="preserve">will </w:t>
      </w:r>
      <w:r w:rsidR="0019708C">
        <w:rPr>
          <w:rFonts w:ascii="Arial" w:hAnsi="Arial" w:cs="Arial"/>
        </w:rPr>
        <w:t>provide</w:t>
      </w:r>
      <w:r w:rsidR="00892FA9">
        <w:rPr>
          <w:rFonts w:ascii="Arial" w:hAnsi="Arial" w:cs="Arial"/>
        </w:rPr>
        <w:t xml:space="preserve"> </w:t>
      </w:r>
      <w:r w:rsidR="00FB71CD">
        <w:rPr>
          <w:rFonts w:ascii="Arial" w:hAnsi="Arial" w:cs="Arial"/>
        </w:rPr>
        <w:t xml:space="preserve">further </w:t>
      </w:r>
      <w:r w:rsidR="007036A2">
        <w:rPr>
          <w:rFonts w:ascii="Arial" w:hAnsi="Arial" w:cs="Arial"/>
        </w:rPr>
        <w:t xml:space="preserve">public </w:t>
      </w:r>
      <w:r w:rsidR="0019708C">
        <w:rPr>
          <w:rFonts w:ascii="Arial" w:hAnsi="Arial" w:cs="Arial"/>
        </w:rPr>
        <w:t>recognition of the role of children as human rights defenders</w:t>
      </w:r>
      <w:r w:rsidR="005F4E08">
        <w:rPr>
          <w:rFonts w:ascii="Arial" w:hAnsi="Arial" w:cs="Arial"/>
        </w:rPr>
        <w:t xml:space="preserve"> and call for better support for children human rights defenders,</w:t>
      </w:r>
      <w:r w:rsidR="0019708C">
        <w:rPr>
          <w:rFonts w:ascii="Arial" w:hAnsi="Arial" w:cs="Arial"/>
        </w:rPr>
        <w:t xml:space="preserve"> while maintaining that the promotion and protection of human rights are the responsibility of each Member State.</w:t>
      </w:r>
    </w:p>
    <w:p w14:paraId="34AEF81D" w14:textId="1805777F" w:rsidR="00096E9D" w:rsidRPr="0019708C" w:rsidRDefault="00096E9D" w:rsidP="0019708C">
      <w:pPr>
        <w:pStyle w:val="ListParagraph"/>
        <w:numPr>
          <w:ilvl w:val="1"/>
          <w:numId w:val="4"/>
        </w:numPr>
        <w:spacing w:line="276" w:lineRule="auto"/>
        <w:rPr>
          <w:rFonts w:ascii="Arial" w:hAnsi="Arial" w:cs="Arial"/>
        </w:rPr>
      </w:pPr>
      <w:r w:rsidRPr="0019708C">
        <w:rPr>
          <w:rFonts w:ascii="Arial" w:hAnsi="Arial" w:cs="Arial"/>
        </w:rPr>
        <w:t xml:space="preserve">For example, </w:t>
      </w:r>
      <w:r w:rsidR="0019708C" w:rsidRPr="0019708C">
        <w:rPr>
          <w:rFonts w:ascii="Arial" w:hAnsi="Arial" w:cs="Arial"/>
        </w:rPr>
        <w:t>‘The purpose of the General Comment</w:t>
      </w:r>
      <w:r w:rsidRPr="0019708C">
        <w:rPr>
          <w:rFonts w:ascii="Arial" w:hAnsi="Arial" w:cs="Arial"/>
        </w:rPr>
        <w:t xml:space="preserve"> </w:t>
      </w:r>
      <w:r w:rsidR="0019708C">
        <w:rPr>
          <w:rFonts w:ascii="Arial" w:hAnsi="Arial" w:cs="Arial"/>
        </w:rPr>
        <w:t>will be to strengthen the case for greater action and elaborate what measures are required by States in order to meet their obligations to promote and protect children’s rights and children human rights defenders in and through the digital environment, and to ensure that other actors, including business enterprises, meet their responsibilities.’</w:t>
      </w:r>
    </w:p>
    <w:p w14:paraId="4FCDCBE9" w14:textId="04D3E9AE" w:rsidR="00896B1B" w:rsidRDefault="005545EF" w:rsidP="00B24F07">
      <w:pPr>
        <w:spacing w:line="276" w:lineRule="auto"/>
        <w:rPr>
          <w:rFonts w:ascii="Arial" w:hAnsi="Arial" w:cs="Arial"/>
          <w:b/>
        </w:rPr>
      </w:pPr>
      <w:r>
        <w:rPr>
          <w:rFonts w:ascii="Arial" w:hAnsi="Arial" w:cs="Arial"/>
          <w:b/>
        </w:rPr>
        <w:br/>
      </w:r>
      <w:r w:rsidR="00896B1B">
        <w:rPr>
          <w:rFonts w:ascii="Arial" w:hAnsi="Arial" w:cs="Arial"/>
          <w:b/>
        </w:rPr>
        <w:t>Recommendations</w:t>
      </w:r>
      <w:r w:rsidR="003641FD">
        <w:rPr>
          <w:rFonts w:ascii="Arial" w:hAnsi="Arial" w:cs="Arial"/>
          <w:b/>
        </w:rPr>
        <w:t xml:space="preserve"> for State</w:t>
      </w:r>
      <w:r w:rsidR="000575DF">
        <w:rPr>
          <w:rFonts w:ascii="Arial" w:hAnsi="Arial" w:cs="Arial"/>
          <w:b/>
        </w:rPr>
        <w:t xml:space="preserve"> parties</w:t>
      </w:r>
      <w:r w:rsidR="00896B1B">
        <w:rPr>
          <w:rFonts w:ascii="Arial" w:hAnsi="Arial" w:cs="Arial"/>
          <w:b/>
        </w:rPr>
        <w:t xml:space="preserve"> by young human rights defenders in Scotland</w:t>
      </w:r>
    </w:p>
    <w:p w14:paraId="77E41A67" w14:textId="0F1063E1" w:rsidR="00EA744F" w:rsidRDefault="0030029E" w:rsidP="00B24F07">
      <w:pPr>
        <w:pStyle w:val="ListParagraph"/>
        <w:numPr>
          <w:ilvl w:val="0"/>
          <w:numId w:val="4"/>
        </w:numPr>
        <w:spacing w:line="276" w:lineRule="auto"/>
        <w:rPr>
          <w:rFonts w:ascii="Arial" w:hAnsi="Arial" w:cs="Arial"/>
        </w:rPr>
      </w:pPr>
      <w:r w:rsidRPr="00EA744F">
        <w:rPr>
          <w:rFonts w:ascii="Arial" w:hAnsi="Arial" w:cs="Arial"/>
        </w:rPr>
        <w:t>‘Promote, Protect, Defend</w:t>
      </w:r>
      <w:r w:rsidR="0046479E">
        <w:rPr>
          <w:rFonts w:ascii="Arial" w:hAnsi="Arial" w:cs="Arial"/>
        </w:rPr>
        <w:t>’</w:t>
      </w:r>
      <w:r w:rsidRPr="00EA744F">
        <w:rPr>
          <w:rFonts w:ascii="Arial" w:hAnsi="Arial" w:cs="Arial"/>
        </w:rPr>
        <w:t xml:space="preserve">: A report </w:t>
      </w:r>
      <w:r w:rsidR="00850F0A">
        <w:rPr>
          <w:rFonts w:ascii="Arial" w:hAnsi="Arial" w:cs="Arial"/>
        </w:rPr>
        <w:t xml:space="preserve">by our office </w:t>
      </w:r>
      <w:r w:rsidRPr="00EA744F">
        <w:rPr>
          <w:rFonts w:ascii="Arial" w:hAnsi="Arial" w:cs="Arial"/>
        </w:rPr>
        <w:t>on children and young people as human rights</w:t>
      </w:r>
      <w:r w:rsidR="00EA744F">
        <w:rPr>
          <w:rFonts w:ascii="Arial" w:hAnsi="Arial" w:cs="Arial"/>
        </w:rPr>
        <w:t xml:space="preserve"> </w:t>
      </w:r>
      <w:r w:rsidRPr="00EA744F">
        <w:rPr>
          <w:rFonts w:ascii="Arial" w:hAnsi="Arial" w:cs="Arial"/>
        </w:rPr>
        <w:t>defenders in Scotland was co-written with young human rights defenders and outlines eight recommendation</w:t>
      </w:r>
      <w:r w:rsidR="003F71CE" w:rsidRPr="00EA744F">
        <w:rPr>
          <w:rFonts w:ascii="Arial" w:hAnsi="Arial" w:cs="Arial"/>
        </w:rPr>
        <w:t>s on how the State and international community can better support the work that they do to promote and defend human rights</w:t>
      </w:r>
      <w:r w:rsidRPr="00EA744F">
        <w:rPr>
          <w:rFonts w:ascii="Arial" w:hAnsi="Arial" w:cs="Arial"/>
        </w:rPr>
        <w:t xml:space="preserve">. </w:t>
      </w:r>
      <w:r w:rsidR="003F71CE" w:rsidRPr="00EA744F">
        <w:rPr>
          <w:rFonts w:ascii="Arial" w:hAnsi="Arial" w:cs="Arial"/>
        </w:rPr>
        <w:t>Children g</w:t>
      </w:r>
      <w:r w:rsidRPr="00EA744F">
        <w:rPr>
          <w:rFonts w:ascii="Arial" w:hAnsi="Arial" w:cs="Arial"/>
        </w:rPr>
        <w:t>rowing up in a fast-paced, tactile and increasingly intelligent digital world bring unique perspectives on interpretation and implementation of the Convention on the Rights of the Child that no</w:t>
      </w:r>
      <w:r w:rsidR="00F605EE" w:rsidRPr="00EA744F">
        <w:rPr>
          <w:rFonts w:ascii="Arial" w:hAnsi="Arial" w:cs="Arial"/>
        </w:rPr>
        <w:t xml:space="preserve"> previous generation has</w:t>
      </w:r>
      <w:r w:rsidR="009B0B4D" w:rsidRPr="00EA744F">
        <w:rPr>
          <w:rFonts w:ascii="Arial" w:hAnsi="Arial" w:cs="Arial"/>
        </w:rPr>
        <w:t>. While it</w:t>
      </w:r>
      <w:r w:rsidR="00850F0A">
        <w:rPr>
          <w:rFonts w:ascii="Arial" w:hAnsi="Arial" w:cs="Arial"/>
        </w:rPr>
        <w:t xml:space="preserve"> is</w:t>
      </w:r>
      <w:r w:rsidR="009B0B4D" w:rsidRPr="00EA744F">
        <w:rPr>
          <w:rFonts w:ascii="Arial" w:hAnsi="Arial" w:cs="Arial"/>
        </w:rPr>
        <w:t xml:space="preserve"> important for the General Comment to address the mitigation and elimination of dangers to and violations of children’s human rights online, young people have also expressed the need for more access to the internet, reliable information online, and safe digital spaces in which they can </w:t>
      </w:r>
      <w:proofErr w:type="spellStart"/>
      <w:r w:rsidR="009B0B4D" w:rsidRPr="00EA744F">
        <w:rPr>
          <w:rFonts w:ascii="Arial" w:hAnsi="Arial" w:cs="Arial"/>
        </w:rPr>
        <w:t>mobilise</w:t>
      </w:r>
      <w:proofErr w:type="spellEnd"/>
      <w:r w:rsidR="009B0B4D" w:rsidRPr="00EA744F">
        <w:rPr>
          <w:rFonts w:ascii="Arial" w:hAnsi="Arial" w:cs="Arial"/>
        </w:rPr>
        <w:t>, exchange knowledge, participate in decision-making processes, and defend their human rights.</w:t>
      </w:r>
      <w:r w:rsidR="00E3656B" w:rsidRPr="00EA744F">
        <w:rPr>
          <w:rFonts w:ascii="Arial" w:hAnsi="Arial" w:cs="Arial"/>
        </w:rPr>
        <w:t xml:space="preserve"> </w:t>
      </w:r>
      <w:r w:rsidR="00EA744F" w:rsidRPr="00EA744F">
        <w:rPr>
          <w:rFonts w:ascii="Arial" w:hAnsi="Arial" w:cs="Arial"/>
        </w:rPr>
        <w:t xml:space="preserve">The following recommendations are </w:t>
      </w:r>
      <w:r w:rsidR="00EA744F">
        <w:rPr>
          <w:rFonts w:ascii="Arial" w:hAnsi="Arial" w:cs="Arial"/>
        </w:rPr>
        <w:t xml:space="preserve">by </w:t>
      </w:r>
      <w:r w:rsidR="00EA744F" w:rsidRPr="00EA744F">
        <w:rPr>
          <w:rFonts w:ascii="Arial" w:hAnsi="Arial" w:cs="Arial"/>
        </w:rPr>
        <w:t>young human rights defenders in Scotland</w:t>
      </w:r>
      <w:r w:rsidR="00EA744F">
        <w:rPr>
          <w:rFonts w:ascii="Arial" w:hAnsi="Arial" w:cs="Arial"/>
        </w:rPr>
        <w:t>:</w:t>
      </w:r>
    </w:p>
    <w:p w14:paraId="5A150D61" w14:textId="77777777" w:rsidR="00EA744F" w:rsidRPr="00850F0A" w:rsidRDefault="00B24F07" w:rsidP="00B24F07">
      <w:pPr>
        <w:pStyle w:val="ListParagraph"/>
        <w:numPr>
          <w:ilvl w:val="0"/>
          <w:numId w:val="4"/>
        </w:numPr>
        <w:spacing w:line="276" w:lineRule="auto"/>
        <w:rPr>
          <w:rFonts w:ascii="Arial" w:hAnsi="Arial" w:cs="Arial"/>
          <w:b/>
        </w:rPr>
      </w:pPr>
      <w:r w:rsidRPr="00850F0A">
        <w:rPr>
          <w:rFonts w:ascii="Arial" w:hAnsi="Arial" w:cs="Arial"/>
          <w:b/>
        </w:rPr>
        <w:t>Create safe spaces online</w:t>
      </w:r>
      <w:r w:rsidR="00920214" w:rsidRPr="00850F0A">
        <w:rPr>
          <w:rFonts w:ascii="Arial" w:hAnsi="Arial" w:cs="Arial"/>
          <w:b/>
        </w:rPr>
        <w:t xml:space="preserve"> and offline for children human rights defenders to </w:t>
      </w:r>
      <w:proofErr w:type="spellStart"/>
      <w:r w:rsidR="00920214" w:rsidRPr="00850F0A">
        <w:rPr>
          <w:rFonts w:ascii="Arial" w:hAnsi="Arial" w:cs="Arial"/>
          <w:b/>
        </w:rPr>
        <w:t>mobilise</w:t>
      </w:r>
      <w:proofErr w:type="spellEnd"/>
      <w:r w:rsidR="00920214" w:rsidRPr="00850F0A">
        <w:rPr>
          <w:rFonts w:ascii="Arial" w:hAnsi="Arial" w:cs="Arial"/>
          <w:b/>
        </w:rPr>
        <w:t>, share stories, and influence people in power.</w:t>
      </w:r>
      <w:r w:rsidR="00896B1B" w:rsidRPr="00850F0A">
        <w:rPr>
          <w:rFonts w:ascii="Arial" w:hAnsi="Arial" w:cs="Arial"/>
          <w:b/>
        </w:rPr>
        <w:t xml:space="preserve"> </w:t>
      </w:r>
    </w:p>
    <w:p w14:paraId="250EB8EA" w14:textId="2A5D3348" w:rsidR="00EA744F" w:rsidRDefault="00AA6193" w:rsidP="00B24F07">
      <w:pPr>
        <w:pStyle w:val="ListParagraph"/>
        <w:numPr>
          <w:ilvl w:val="1"/>
          <w:numId w:val="4"/>
        </w:numPr>
        <w:spacing w:line="276" w:lineRule="auto"/>
        <w:rPr>
          <w:rFonts w:ascii="Arial" w:hAnsi="Arial" w:cs="Arial"/>
        </w:rPr>
      </w:pPr>
      <w:r w:rsidRPr="00EA744F">
        <w:rPr>
          <w:rFonts w:ascii="Arial" w:hAnsi="Arial" w:cs="Arial"/>
        </w:rPr>
        <w:t>I</w:t>
      </w:r>
      <w:r w:rsidR="00B53A98" w:rsidRPr="00EA744F">
        <w:rPr>
          <w:rFonts w:ascii="Arial" w:hAnsi="Arial" w:cs="Arial"/>
        </w:rPr>
        <w:t>nvest in safe spaces for children human rights defenders; including safe space co-design with children and young people, and a time investment to listen to and act on the recommendations of children human rights defenders who meet in safe spaces.</w:t>
      </w:r>
      <w:r w:rsidR="00177B04" w:rsidRPr="00EA744F">
        <w:rPr>
          <w:rFonts w:ascii="Arial" w:hAnsi="Arial" w:cs="Arial"/>
        </w:rPr>
        <w:t xml:space="preserve"> </w:t>
      </w:r>
      <w:r w:rsidR="00CA4285" w:rsidRPr="00EA744F">
        <w:rPr>
          <w:rFonts w:ascii="Arial" w:hAnsi="Arial" w:cs="Arial"/>
        </w:rPr>
        <w:t xml:space="preserve">Safe </w:t>
      </w:r>
      <w:r w:rsidR="00EA744F">
        <w:rPr>
          <w:rFonts w:ascii="Arial" w:hAnsi="Arial" w:cs="Arial"/>
        </w:rPr>
        <w:t xml:space="preserve">digital </w:t>
      </w:r>
      <w:r w:rsidR="00CA4285" w:rsidRPr="00EA744F">
        <w:rPr>
          <w:rFonts w:ascii="Arial" w:hAnsi="Arial" w:cs="Arial"/>
        </w:rPr>
        <w:t>spaces provide a</w:t>
      </w:r>
      <w:r w:rsidR="00EA744F">
        <w:rPr>
          <w:rFonts w:ascii="Arial" w:hAnsi="Arial" w:cs="Arial"/>
        </w:rPr>
        <w:t>n</w:t>
      </w:r>
      <w:r w:rsidR="00CA4285" w:rsidRPr="00EA744F">
        <w:rPr>
          <w:rFonts w:ascii="Arial" w:hAnsi="Arial" w:cs="Arial"/>
        </w:rPr>
        <w:t xml:space="preserve"> environment in which </w:t>
      </w:r>
      <w:r w:rsidR="007B5A2E" w:rsidRPr="00EA744F">
        <w:rPr>
          <w:rFonts w:ascii="Arial" w:hAnsi="Arial" w:cs="Arial"/>
        </w:rPr>
        <w:t>children can express themselves without being attacked.</w:t>
      </w:r>
    </w:p>
    <w:p w14:paraId="3BB674E6" w14:textId="28AEB756" w:rsidR="002A413D" w:rsidRDefault="00AF2F4C" w:rsidP="002A413D">
      <w:pPr>
        <w:pStyle w:val="ListParagraph"/>
        <w:numPr>
          <w:ilvl w:val="1"/>
          <w:numId w:val="4"/>
        </w:numPr>
        <w:spacing w:line="276" w:lineRule="auto"/>
        <w:rPr>
          <w:rFonts w:ascii="Arial" w:hAnsi="Arial" w:cs="Arial"/>
        </w:rPr>
      </w:pPr>
      <w:r>
        <w:rPr>
          <w:rFonts w:ascii="Arial" w:hAnsi="Arial" w:cs="Arial"/>
        </w:rPr>
        <w:t xml:space="preserve">Collect </w:t>
      </w:r>
      <w:r w:rsidR="00816AAA">
        <w:rPr>
          <w:rFonts w:ascii="Arial" w:hAnsi="Arial" w:cs="Arial"/>
        </w:rPr>
        <w:t xml:space="preserve">and </w:t>
      </w:r>
      <w:proofErr w:type="spellStart"/>
      <w:r w:rsidR="00816AAA">
        <w:rPr>
          <w:rFonts w:ascii="Arial" w:hAnsi="Arial" w:cs="Arial"/>
        </w:rPr>
        <w:t>analyse</w:t>
      </w:r>
      <w:proofErr w:type="spellEnd"/>
      <w:r w:rsidR="00816AAA">
        <w:rPr>
          <w:rFonts w:ascii="Arial" w:hAnsi="Arial" w:cs="Arial"/>
        </w:rPr>
        <w:t xml:space="preserve"> </w:t>
      </w:r>
      <w:r>
        <w:rPr>
          <w:rFonts w:ascii="Arial" w:hAnsi="Arial" w:cs="Arial"/>
        </w:rPr>
        <w:t xml:space="preserve">data on digital accessibility. </w:t>
      </w:r>
      <w:r w:rsidR="00177B04" w:rsidRPr="00EA744F">
        <w:rPr>
          <w:rFonts w:ascii="Arial" w:hAnsi="Arial" w:cs="Arial"/>
        </w:rPr>
        <w:t xml:space="preserve">One of the most significant </w:t>
      </w:r>
      <w:r w:rsidR="00EA744F">
        <w:rPr>
          <w:rFonts w:ascii="Arial" w:hAnsi="Arial" w:cs="Arial"/>
        </w:rPr>
        <w:t xml:space="preserve">digital </w:t>
      </w:r>
      <w:r w:rsidR="00177B04" w:rsidRPr="00EA744F">
        <w:rPr>
          <w:rFonts w:ascii="Arial" w:hAnsi="Arial" w:cs="Arial"/>
        </w:rPr>
        <w:t xml:space="preserve">challenges </w:t>
      </w:r>
      <w:r w:rsidR="00EA744F">
        <w:rPr>
          <w:rFonts w:ascii="Arial" w:hAnsi="Arial" w:cs="Arial"/>
        </w:rPr>
        <w:t xml:space="preserve">children human rights defenders face </w:t>
      </w:r>
      <w:r w:rsidR="00177B04" w:rsidRPr="00EA744F">
        <w:rPr>
          <w:rFonts w:ascii="Arial" w:hAnsi="Arial" w:cs="Arial"/>
        </w:rPr>
        <w:t>is access to technology</w:t>
      </w:r>
      <w:r w:rsidR="00EA744F">
        <w:rPr>
          <w:rFonts w:ascii="Arial" w:hAnsi="Arial" w:cs="Arial"/>
        </w:rPr>
        <w:t>.</w:t>
      </w:r>
      <w:r w:rsidR="00177B04" w:rsidRPr="00EA744F">
        <w:rPr>
          <w:rFonts w:ascii="Arial" w:hAnsi="Arial" w:cs="Arial"/>
        </w:rPr>
        <w:t xml:space="preserve"> </w:t>
      </w:r>
      <w:r w:rsidR="00EA744F">
        <w:rPr>
          <w:rFonts w:ascii="Arial" w:hAnsi="Arial" w:cs="Arial"/>
        </w:rPr>
        <w:t>More data - d</w:t>
      </w:r>
      <w:r w:rsidR="00177B04" w:rsidRPr="00EA744F">
        <w:rPr>
          <w:rFonts w:ascii="Arial" w:hAnsi="Arial" w:cs="Arial"/>
        </w:rPr>
        <w:t xml:space="preserve">isaggregated </w:t>
      </w:r>
      <w:r w:rsidR="00EA744F">
        <w:rPr>
          <w:rFonts w:ascii="Arial" w:hAnsi="Arial" w:cs="Arial"/>
        </w:rPr>
        <w:t xml:space="preserve">by age, </w:t>
      </w:r>
      <w:r w:rsidR="006F72C0">
        <w:rPr>
          <w:rFonts w:ascii="Arial" w:hAnsi="Arial" w:cs="Arial"/>
        </w:rPr>
        <w:t>dis</w:t>
      </w:r>
      <w:r w:rsidR="00EA744F">
        <w:rPr>
          <w:rFonts w:ascii="Arial" w:hAnsi="Arial" w:cs="Arial"/>
        </w:rPr>
        <w:t xml:space="preserve">ability, </w:t>
      </w:r>
      <w:r w:rsidR="00613B65">
        <w:rPr>
          <w:rFonts w:ascii="Arial" w:hAnsi="Arial" w:cs="Arial"/>
        </w:rPr>
        <w:t xml:space="preserve">language, </w:t>
      </w:r>
      <w:r w:rsidR="00EA744F">
        <w:rPr>
          <w:rFonts w:ascii="Arial" w:hAnsi="Arial" w:cs="Arial"/>
        </w:rPr>
        <w:t>rural or urban location</w:t>
      </w:r>
      <w:r w:rsidR="009C6DB8">
        <w:rPr>
          <w:rFonts w:ascii="Arial" w:hAnsi="Arial" w:cs="Arial"/>
        </w:rPr>
        <w:t>, poverty</w:t>
      </w:r>
      <w:r w:rsidR="00EA744F">
        <w:rPr>
          <w:rFonts w:ascii="Arial" w:hAnsi="Arial" w:cs="Arial"/>
        </w:rPr>
        <w:t xml:space="preserve"> and other relevant factors -</w:t>
      </w:r>
      <w:r w:rsidR="00177B04" w:rsidRPr="00EA744F">
        <w:rPr>
          <w:rFonts w:ascii="Arial" w:hAnsi="Arial" w:cs="Arial"/>
        </w:rPr>
        <w:t xml:space="preserve"> is needed to understand the barriers children and young people face and how to improve accessibility.</w:t>
      </w:r>
    </w:p>
    <w:p w14:paraId="5C294406" w14:textId="005F1551" w:rsidR="002A413D" w:rsidRPr="00850F0A" w:rsidRDefault="00B24F07" w:rsidP="00B24F07">
      <w:pPr>
        <w:pStyle w:val="ListParagraph"/>
        <w:numPr>
          <w:ilvl w:val="0"/>
          <w:numId w:val="4"/>
        </w:numPr>
        <w:spacing w:line="276" w:lineRule="auto"/>
        <w:rPr>
          <w:rFonts w:ascii="Arial" w:hAnsi="Arial" w:cs="Arial"/>
          <w:b/>
        </w:rPr>
      </w:pPr>
      <w:r w:rsidRPr="00850F0A">
        <w:rPr>
          <w:rFonts w:ascii="Arial" w:hAnsi="Arial" w:cs="Arial"/>
          <w:b/>
        </w:rPr>
        <w:t xml:space="preserve">Establish and promote child-friendly complaint mechanisms for </w:t>
      </w:r>
      <w:r w:rsidR="00920214" w:rsidRPr="00850F0A">
        <w:rPr>
          <w:rFonts w:ascii="Arial" w:hAnsi="Arial" w:cs="Arial"/>
          <w:b/>
        </w:rPr>
        <w:t>children human rights defenders</w:t>
      </w:r>
      <w:r w:rsidR="0067795C" w:rsidRPr="00850F0A">
        <w:rPr>
          <w:rFonts w:ascii="Arial" w:hAnsi="Arial" w:cs="Arial"/>
          <w:b/>
        </w:rPr>
        <w:t>.</w:t>
      </w:r>
    </w:p>
    <w:p w14:paraId="2EE8B309" w14:textId="605A0C72" w:rsidR="002A413D" w:rsidRDefault="0067795C" w:rsidP="00401C61">
      <w:pPr>
        <w:pStyle w:val="ListParagraph"/>
        <w:numPr>
          <w:ilvl w:val="1"/>
          <w:numId w:val="4"/>
        </w:numPr>
        <w:spacing w:line="276" w:lineRule="auto"/>
        <w:rPr>
          <w:rFonts w:ascii="Arial" w:hAnsi="Arial" w:cs="Arial"/>
        </w:rPr>
      </w:pPr>
      <w:r>
        <w:rPr>
          <w:rFonts w:ascii="Arial" w:hAnsi="Arial" w:cs="Arial"/>
        </w:rPr>
        <w:lastRenderedPageBreak/>
        <w:t>Create</w:t>
      </w:r>
      <w:r w:rsidR="00B53A98" w:rsidRPr="002A413D">
        <w:rPr>
          <w:rFonts w:ascii="Arial" w:hAnsi="Arial" w:cs="Arial"/>
        </w:rPr>
        <w:t xml:space="preserve"> and </w:t>
      </w:r>
      <w:r w:rsidR="00D223B0">
        <w:rPr>
          <w:rFonts w:ascii="Arial" w:hAnsi="Arial" w:cs="Arial"/>
        </w:rPr>
        <w:t>raise awareness of</w:t>
      </w:r>
      <w:r w:rsidR="00B53A98" w:rsidRPr="002A413D">
        <w:rPr>
          <w:rFonts w:ascii="Arial" w:hAnsi="Arial" w:cs="Arial"/>
        </w:rPr>
        <w:t xml:space="preserve"> child-friendly and accessible complaints mechanisms with and for children human rights defenders.</w:t>
      </w:r>
      <w:r w:rsidR="00CA4285" w:rsidRPr="002A413D">
        <w:rPr>
          <w:rFonts w:ascii="Arial" w:hAnsi="Arial" w:cs="Arial"/>
        </w:rPr>
        <w:t xml:space="preserve"> </w:t>
      </w:r>
      <w:r w:rsidR="00D223B0">
        <w:rPr>
          <w:rFonts w:ascii="Arial" w:hAnsi="Arial" w:cs="Arial"/>
        </w:rPr>
        <w:t xml:space="preserve">In order to protect children human rights defenders </w:t>
      </w:r>
      <w:proofErr w:type="gramStart"/>
      <w:r w:rsidR="00D223B0">
        <w:rPr>
          <w:rFonts w:ascii="Arial" w:hAnsi="Arial" w:cs="Arial"/>
        </w:rPr>
        <w:t>who</w:t>
      </w:r>
      <w:proofErr w:type="gramEnd"/>
      <w:r w:rsidR="00D223B0">
        <w:rPr>
          <w:rFonts w:ascii="Arial" w:hAnsi="Arial" w:cs="Arial"/>
        </w:rPr>
        <w:t xml:space="preserve"> experience abuse online or in person, reporting procedures need updated with input from children and young people to ensure they are truly accessible.</w:t>
      </w:r>
    </w:p>
    <w:p w14:paraId="799C6DB8" w14:textId="537D9AAB" w:rsidR="00736E1D" w:rsidRPr="00850F0A" w:rsidRDefault="00736E1D" w:rsidP="00736E1D">
      <w:pPr>
        <w:pStyle w:val="ListParagraph"/>
        <w:numPr>
          <w:ilvl w:val="0"/>
          <w:numId w:val="4"/>
        </w:numPr>
        <w:spacing w:line="276" w:lineRule="auto"/>
        <w:rPr>
          <w:rFonts w:ascii="Arial" w:hAnsi="Arial" w:cs="Arial"/>
          <w:b/>
        </w:rPr>
      </w:pPr>
      <w:r w:rsidRPr="00850F0A">
        <w:rPr>
          <w:rFonts w:ascii="Arial" w:hAnsi="Arial" w:cs="Arial"/>
          <w:b/>
        </w:rPr>
        <w:t xml:space="preserve">Incorporate the UN Convention on the Rights of the Child (UNCRC) into domestic law </w:t>
      </w:r>
      <w:r w:rsidR="00850F0A">
        <w:rPr>
          <w:rFonts w:ascii="Arial" w:hAnsi="Arial" w:cs="Arial"/>
          <w:b/>
        </w:rPr>
        <w:t xml:space="preserve">as a matter of urgency </w:t>
      </w:r>
      <w:r w:rsidRPr="00850F0A">
        <w:rPr>
          <w:rFonts w:ascii="Arial" w:hAnsi="Arial" w:cs="Arial"/>
          <w:b/>
        </w:rPr>
        <w:t>and ensure regular monitoring of implementation in the digital environment.</w:t>
      </w:r>
    </w:p>
    <w:p w14:paraId="3F2C4BC9" w14:textId="7DE67AE5" w:rsidR="00736E1D" w:rsidRPr="00736E1D" w:rsidRDefault="00736E1D" w:rsidP="00736E1D">
      <w:pPr>
        <w:pStyle w:val="ListParagraph"/>
        <w:numPr>
          <w:ilvl w:val="1"/>
          <w:numId w:val="4"/>
        </w:numPr>
        <w:spacing w:line="276" w:lineRule="auto"/>
        <w:rPr>
          <w:rFonts w:ascii="Arial" w:hAnsi="Arial" w:cs="Arial"/>
        </w:rPr>
      </w:pPr>
      <w:r>
        <w:rPr>
          <w:rFonts w:ascii="Arial" w:hAnsi="Arial" w:cs="Arial"/>
        </w:rPr>
        <w:t>2019 marks the 30</w:t>
      </w:r>
      <w:r w:rsidRPr="00736E1D">
        <w:rPr>
          <w:rFonts w:ascii="Arial" w:hAnsi="Arial" w:cs="Arial"/>
          <w:vertAlign w:val="superscript"/>
        </w:rPr>
        <w:t>th</w:t>
      </w:r>
      <w:r>
        <w:rPr>
          <w:rFonts w:ascii="Arial" w:hAnsi="Arial" w:cs="Arial"/>
        </w:rPr>
        <w:t xml:space="preserve"> anniversary of the Convention, and there is now a substantial body of international research and first-hand experience into which incorporation models work best. Once incorporated, Member States should ensure they consider the impact of the UNCRC on children’s human rights in the digital environment and </w:t>
      </w:r>
      <w:r w:rsidR="004F180D">
        <w:rPr>
          <w:rFonts w:ascii="Arial" w:hAnsi="Arial" w:cs="Arial"/>
        </w:rPr>
        <w:t xml:space="preserve">ensure CRC </w:t>
      </w:r>
      <w:r w:rsidR="00C114EF">
        <w:rPr>
          <w:rFonts w:ascii="Arial" w:hAnsi="Arial" w:cs="Arial"/>
        </w:rPr>
        <w:t>treaty monitoring processes</w:t>
      </w:r>
      <w:r w:rsidR="004F180D">
        <w:rPr>
          <w:rFonts w:ascii="Arial" w:hAnsi="Arial" w:cs="Arial"/>
        </w:rPr>
        <w:t xml:space="preserve"> include a review of </w:t>
      </w:r>
      <w:r w:rsidR="0093629C">
        <w:rPr>
          <w:rFonts w:ascii="Arial" w:hAnsi="Arial" w:cs="Arial"/>
        </w:rPr>
        <w:t xml:space="preserve">children’s rights </w:t>
      </w:r>
      <w:r w:rsidR="003B7681">
        <w:rPr>
          <w:rFonts w:ascii="Arial" w:hAnsi="Arial" w:cs="Arial"/>
        </w:rPr>
        <w:t>with</w:t>
      </w:r>
      <w:r w:rsidR="0093629C">
        <w:rPr>
          <w:rFonts w:ascii="Arial" w:hAnsi="Arial" w:cs="Arial"/>
        </w:rPr>
        <w:t xml:space="preserve">in the national and international </w:t>
      </w:r>
      <w:r w:rsidR="004F180D">
        <w:rPr>
          <w:rFonts w:ascii="Arial" w:hAnsi="Arial" w:cs="Arial"/>
        </w:rPr>
        <w:t>digital landscape.</w:t>
      </w:r>
    </w:p>
    <w:p w14:paraId="251AD902" w14:textId="1E2A63E2" w:rsidR="00736E1D" w:rsidRPr="00850F0A" w:rsidRDefault="00B24F07" w:rsidP="00736E1D">
      <w:pPr>
        <w:pStyle w:val="ListParagraph"/>
        <w:numPr>
          <w:ilvl w:val="0"/>
          <w:numId w:val="4"/>
        </w:numPr>
        <w:spacing w:line="276" w:lineRule="auto"/>
        <w:rPr>
          <w:rFonts w:ascii="Arial" w:hAnsi="Arial" w:cs="Arial"/>
          <w:b/>
        </w:rPr>
      </w:pPr>
      <w:r w:rsidRPr="00850F0A">
        <w:rPr>
          <w:rFonts w:ascii="Arial" w:hAnsi="Arial" w:cs="Arial"/>
          <w:b/>
        </w:rPr>
        <w:t xml:space="preserve">Use creative digital methods to include </w:t>
      </w:r>
      <w:r w:rsidR="00920214" w:rsidRPr="00850F0A">
        <w:rPr>
          <w:rFonts w:ascii="Arial" w:hAnsi="Arial" w:cs="Arial"/>
          <w:b/>
        </w:rPr>
        <w:t>children human rights defenders</w:t>
      </w:r>
      <w:r w:rsidRPr="00850F0A">
        <w:rPr>
          <w:rFonts w:ascii="Arial" w:hAnsi="Arial" w:cs="Arial"/>
          <w:b/>
        </w:rPr>
        <w:t xml:space="preserve"> in</w:t>
      </w:r>
      <w:r w:rsidR="00736E1D" w:rsidRPr="00850F0A">
        <w:rPr>
          <w:rFonts w:ascii="Arial" w:hAnsi="Arial" w:cs="Arial"/>
          <w:b/>
        </w:rPr>
        <w:t xml:space="preserve"> all levels of</w:t>
      </w:r>
      <w:r w:rsidRPr="00850F0A">
        <w:rPr>
          <w:rFonts w:ascii="Arial" w:hAnsi="Arial" w:cs="Arial"/>
          <w:b/>
        </w:rPr>
        <w:t xml:space="preserve"> decision-makin</w:t>
      </w:r>
      <w:r w:rsidR="002A413D" w:rsidRPr="00850F0A">
        <w:rPr>
          <w:rFonts w:ascii="Arial" w:hAnsi="Arial" w:cs="Arial"/>
          <w:b/>
        </w:rPr>
        <w:t>g</w:t>
      </w:r>
      <w:r w:rsidR="00736E1D" w:rsidRPr="00850F0A">
        <w:rPr>
          <w:rFonts w:ascii="Arial" w:hAnsi="Arial" w:cs="Arial"/>
          <w:b/>
        </w:rPr>
        <w:t>, including implementation and monitoring of the UN Convention on the Rights of the Child.</w:t>
      </w:r>
    </w:p>
    <w:p w14:paraId="19F8084E" w14:textId="34A269A0" w:rsidR="00736E1D" w:rsidRPr="00736E1D" w:rsidRDefault="00736E1D" w:rsidP="00736E1D">
      <w:pPr>
        <w:pStyle w:val="ListParagraph"/>
        <w:numPr>
          <w:ilvl w:val="1"/>
          <w:numId w:val="4"/>
        </w:numPr>
        <w:spacing w:line="276" w:lineRule="auto"/>
        <w:rPr>
          <w:rFonts w:ascii="Arial" w:hAnsi="Arial" w:cs="Arial"/>
        </w:rPr>
      </w:pPr>
      <w:r>
        <w:rPr>
          <w:rFonts w:ascii="Arial" w:hAnsi="Arial" w:cs="Arial"/>
        </w:rPr>
        <w:t>Make use of digital media and the internet as a power for good in the facilitation of children and young people’s meaningful participation.</w:t>
      </w:r>
      <w:r w:rsidR="00332162">
        <w:rPr>
          <w:rFonts w:ascii="Arial" w:hAnsi="Arial" w:cs="Arial"/>
        </w:rPr>
        <w:t xml:space="preserve"> It</w:t>
      </w:r>
      <w:r w:rsidR="00850F0A">
        <w:rPr>
          <w:rFonts w:ascii="Arial" w:hAnsi="Arial" w:cs="Arial"/>
        </w:rPr>
        <w:t xml:space="preserve"> i</w:t>
      </w:r>
      <w:r w:rsidR="00332162">
        <w:rPr>
          <w:rFonts w:ascii="Arial" w:hAnsi="Arial" w:cs="Arial"/>
        </w:rPr>
        <w:t xml:space="preserve">s essential that children are part of </w:t>
      </w:r>
      <w:r w:rsidR="008E1885">
        <w:rPr>
          <w:rFonts w:ascii="Arial" w:hAnsi="Arial" w:cs="Arial"/>
        </w:rPr>
        <w:t xml:space="preserve">the </w:t>
      </w:r>
      <w:r w:rsidR="00332162">
        <w:rPr>
          <w:rFonts w:ascii="Arial" w:hAnsi="Arial" w:cs="Arial"/>
        </w:rPr>
        <w:t>relationship between the Member State and international community, including but not limited to the UN Committee on the Rights of the Child.</w:t>
      </w:r>
      <w:r w:rsidR="004C6589">
        <w:rPr>
          <w:rFonts w:ascii="Arial" w:hAnsi="Arial" w:cs="Arial"/>
        </w:rPr>
        <w:t xml:space="preserve"> Creative digital methods will ensure international decision-making </w:t>
      </w:r>
      <w:r w:rsidR="005D0762">
        <w:rPr>
          <w:rFonts w:ascii="Arial" w:hAnsi="Arial" w:cs="Arial"/>
        </w:rPr>
        <w:t xml:space="preserve">and accountability </w:t>
      </w:r>
      <w:r w:rsidR="004C6589">
        <w:rPr>
          <w:rFonts w:ascii="Arial" w:hAnsi="Arial" w:cs="Arial"/>
        </w:rPr>
        <w:t>processes are accessible to all children.</w:t>
      </w:r>
      <w:r w:rsidR="005545EF">
        <w:rPr>
          <w:rFonts w:ascii="Arial" w:hAnsi="Arial" w:cs="Arial"/>
        </w:rPr>
        <w:br/>
      </w:r>
    </w:p>
    <w:p w14:paraId="21B34079" w14:textId="11FAE317" w:rsidR="00F134FC" w:rsidRPr="005545EF" w:rsidRDefault="00F270B8" w:rsidP="005545EF">
      <w:pPr>
        <w:pStyle w:val="ListParagraph"/>
        <w:numPr>
          <w:ilvl w:val="0"/>
          <w:numId w:val="4"/>
        </w:numPr>
        <w:spacing w:line="276" w:lineRule="auto"/>
        <w:rPr>
          <w:rFonts w:ascii="Arial" w:hAnsi="Arial" w:cs="Arial"/>
        </w:rPr>
      </w:pPr>
      <w:r w:rsidRPr="005545EF">
        <w:rPr>
          <w:rFonts w:ascii="Arial" w:hAnsi="Arial" w:cs="Arial"/>
          <w:b/>
        </w:rPr>
        <w:t>About the author</w:t>
      </w:r>
      <w:r w:rsidR="00C32DBE" w:rsidRPr="005545EF">
        <w:rPr>
          <w:rFonts w:ascii="Arial" w:hAnsi="Arial" w:cs="Arial"/>
          <w:b/>
        </w:rPr>
        <w:br/>
      </w:r>
      <w:r w:rsidRPr="005545EF">
        <w:rPr>
          <w:rFonts w:ascii="Arial" w:hAnsi="Arial" w:cs="Arial"/>
        </w:rPr>
        <w:br/>
      </w:r>
      <w:r w:rsidR="00F134FC" w:rsidRPr="005545EF">
        <w:rPr>
          <w:rFonts w:ascii="Arial" w:hAnsi="Arial" w:cs="Arial"/>
          <w:b/>
        </w:rPr>
        <w:t>The Children and Young People’s Commissioner Scotland</w:t>
      </w:r>
      <w:r w:rsidR="00F134FC" w:rsidRPr="005545EF">
        <w:rPr>
          <w:rFonts w:ascii="Arial" w:hAnsi="Arial" w:cs="Arial"/>
        </w:rPr>
        <w:t xml:space="preserve"> was created in accordance with the Commissioner for Children and Young People (Scotland) Act 2003 to promote and safeguard the rights of children and young people across Scotland, with reference to the United Nations Convention on the Rights of the Child (UNCRC) and wider international human rights framework. Under </w:t>
      </w:r>
      <w:r w:rsidR="00850F0A" w:rsidRPr="005545EF">
        <w:rPr>
          <w:rFonts w:ascii="Arial" w:hAnsi="Arial" w:cs="Arial"/>
        </w:rPr>
        <w:t>sections</w:t>
      </w:r>
      <w:r w:rsidR="00F134FC" w:rsidRPr="005545EF">
        <w:rPr>
          <w:rFonts w:ascii="Arial" w:hAnsi="Arial" w:cs="Arial"/>
        </w:rPr>
        <w:t xml:space="preserve"> (4) and (5) of this legislation the Commissioner has a mandate to continually review the effectiveness of all law, policy and practice to promote and protect children’s human rights and the best interests of children and young people. The Commissioner’s remit includes children and young people aged 18 and under, and 21 and under if </w:t>
      </w:r>
      <w:proofErr w:type="gramStart"/>
      <w:r w:rsidR="00F134FC" w:rsidRPr="005545EF">
        <w:rPr>
          <w:rFonts w:ascii="Arial" w:hAnsi="Arial" w:cs="Arial"/>
        </w:rPr>
        <w:t>care-experienced</w:t>
      </w:r>
      <w:proofErr w:type="gramEnd"/>
      <w:r w:rsidR="00F134FC" w:rsidRPr="005545EF">
        <w:rPr>
          <w:rFonts w:ascii="Arial" w:hAnsi="Arial" w:cs="Arial"/>
        </w:rPr>
        <w:t>.</w:t>
      </w:r>
    </w:p>
    <w:p w14:paraId="74BD33B3" w14:textId="77777777" w:rsidR="001B4973" w:rsidRDefault="001B4973" w:rsidP="00C32DBE">
      <w:pPr>
        <w:pStyle w:val="ColorfulList-Accent11"/>
        <w:spacing w:line="360" w:lineRule="auto"/>
        <w:ind w:left="0"/>
        <w:rPr>
          <w:rFonts w:ascii="Arial" w:hAnsi="Arial" w:cs="Arial"/>
          <w:b/>
        </w:rPr>
      </w:pPr>
    </w:p>
    <w:p w14:paraId="337D6978" w14:textId="77777777" w:rsidR="005545EF" w:rsidRDefault="005545EF">
      <w:pPr>
        <w:spacing w:after="0" w:line="240" w:lineRule="auto"/>
        <w:rPr>
          <w:rFonts w:ascii="Arial" w:hAnsi="Arial" w:cs="Arial"/>
          <w:b/>
        </w:rPr>
      </w:pPr>
      <w:r>
        <w:rPr>
          <w:rFonts w:ascii="Arial" w:hAnsi="Arial" w:cs="Arial"/>
          <w:b/>
        </w:rPr>
        <w:br w:type="page"/>
      </w:r>
    </w:p>
    <w:p w14:paraId="197560C0" w14:textId="716464D6" w:rsidR="00AD4003" w:rsidRPr="004F56D3" w:rsidRDefault="00AD4003" w:rsidP="00C32DBE">
      <w:pPr>
        <w:pStyle w:val="ColorfulList-Accent11"/>
        <w:spacing w:line="360" w:lineRule="auto"/>
        <w:ind w:left="0"/>
        <w:rPr>
          <w:rFonts w:ascii="Arial" w:hAnsi="Arial" w:cs="Arial"/>
        </w:rPr>
      </w:pPr>
      <w:r w:rsidRPr="004F56D3">
        <w:rPr>
          <w:rFonts w:ascii="Arial" w:hAnsi="Arial" w:cs="Arial"/>
          <w:b/>
        </w:rPr>
        <w:t>For more information please contact:</w:t>
      </w:r>
      <w:r w:rsidRPr="004F56D3">
        <w:rPr>
          <w:rFonts w:ascii="Arial" w:hAnsi="Arial" w:cs="Arial"/>
        </w:rPr>
        <w:t xml:space="preserve"> </w:t>
      </w:r>
      <w:r w:rsidRPr="004F56D3">
        <w:rPr>
          <w:rFonts w:ascii="Arial" w:hAnsi="Arial" w:cs="Arial"/>
        </w:rPr>
        <w:br/>
        <w:t>Kara Brown, Legal Officer (International)</w:t>
      </w:r>
      <w:r w:rsidRPr="004F56D3">
        <w:rPr>
          <w:rFonts w:ascii="Arial" w:hAnsi="Arial" w:cs="Arial"/>
        </w:rPr>
        <w:br/>
        <w:t>Children and Young People’s Commissioner Scotland.</w:t>
      </w:r>
      <w:r w:rsidRPr="004F56D3">
        <w:rPr>
          <w:rFonts w:ascii="Arial" w:hAnsi="Arial" w:cs="Arial"/>
        </w:rPr>
        <w:br/>
        <w:t>Telephone: (+44) 0131 345 5350</w:t>
      </w:r>
    </w:p>
    <w:p w14:paraId="470D7001" w14:textId="77777777" w:rsidR="00F134FC" w:rsidRPr="004F56D3" w:rsidRDefault="00AD4003" w:rsidP="00C32DBE">
      <w:pPr>
        <w:pStyle w:val="ColorfulList-Accent11"/>
        <w:spacing w:line="360" w:lineRule="auto"/>
        <w:ind w:left="0"/>
        <w:rPr>
          <w:rFonts w:ascii="Arial" w:hAnsi="Arial" w:cs="Arial"/>
        </w:rPr>
      </w:pPr>
      <w:r w:rsidRPr="004F56D3">
        <w:rPr>
          <w:rFonts w:ascii="Arial" w:hAnsi="Arial" w:cs="Arial"/>
        </w:rPr>
        <w:t>Email: kara.brown@cypcs.org.uk</w:t>
      </w:r>
    </w:p>
    <w:sectPr w:rsidR="00F134FC" w:rsidRPr="004F56D3" w:rsidSect="00186313">
      <w:footerReference w:type="default" r:id="rId8"/>
      <w:headerReference w:type="first" r:id="rId9"/>
      <w:footerReference w:type="first" r:id="rId10"/>
      <w:pgSz w:w="12240" w:h="15840"/>
      <w:pgMar w:top="1440" w:right="1440" w:bottom="1440" w:left="1440" w:header="158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A0BF5" w14:textId="77777777" w:rsidR="00CD4C81" w:rsidRDefault="00CD4C81" w:rsidP="005025F7">
      <w:pPr>
        <w:spacing w:after="0" w:line="240" w:lineRule="auto"/>
      </w:pPr>
      <w:r>
        <w:separator/>
      </w:r>
    </w:p>
  </w:endnote>
  <w:endnote w:type="continuationSeparator" w:id="0">
    <w:p w14:paraId="24411BE6" w14:textId="77777777" w:rsidR="00CD4C81" w:rsidRDefault="00CD4C81" w:rsidP="0050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34297074"/>
      <w:docPartObj>
        <w:docPartGallery w:val="Page Numbers (Bottom of Page)"/>
        <w:docPartUnique/>
      </w:docPartObj>
    </w:sdtPr>
    <w:sdtEndPr>
      <w:rPr>
        <w:noProof/>
      </w:rPr>
    </w:sdtEndPr>
    <w:sdtContent>
      <w:p w14:paraId="5A6948CC" w14:textId="5C0F12E9" w:rsidR="00186313" w:rsidRPr="00186313" w:rsidRDefault="00186313">
        <w:pPr>
          <w:pStyle w:val="Footer"/>
          <w:jc w:val="center"/>
          <w:rPr>
            <w:rFonts w:ascii="Arial" w:hAnsi="Arial" w:cs="Arial"/>
          </w:rPr>
        </w:pPr>
        <w:r w:rsidRPr="00186313">
          <w:rPr>
            <w:rFonts w:ascii="Arial" w:hAnsi="Arial" w:cs="Arial"/>
          </w:rPr>
          <w:fldChar w:fldCharType="begin"/>
        </w:r>
        <w:r w:rsidRPr="00186313">
          <w:rPr>
            <w:rFonts w:ascii="Arial" w:hAnsi="Arial" w:cs="Arial"/>
          </w:rPr>
          <w:instrText xml:space="preserve"> PAGE   \* MERGEFORMAT </w:instrText>
        </w:r>
        <w:r w:rsidRPr="00186313">
          <w:rPr>
            <w:rFonts w:ascii="Arial" w:hAnsi="Arial" w:cs="Arial"/>
          </w:rPr>
          <w:fldChar w:fldCharType="separate"/>
        </w:r>
        <w:r w:rsidRPr="00186313">
          <w:rPr>
            <w:rFonts w:ascii="Arial" w:hAnsi="Arial" w:cs="Arial"/>
            <w:noProof/>
          </w:rPr>
          <w:t>2</w:t>
        </w:r>
        <w:r w:rsidRPr="00186313">
          <w:rPr>
            <w:rFonts w:ascii="Arial" w:hAnsi="Arial" w:cs="Arial"/>
            <w:noProof/>
          </w:rPr>
          <w:fldChar w:fldCharType="end"/>
        </w:r>
      </w:p>
    </w:sdtContent>
  </w:sdt>
  <w:p w14:paraId="39323BFE" w14:textId="77777777" w:rsidR="00186313" w:rsidRDefault="00186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ECF7" w14:textId="31562ED7" w:rsidR="00186313" w:rsidRPr="00186313" w:rsidRDefault="00186313" w:rsidP="00186313">
    <w:pPr>
      <w:pStyle w:val="Footer"/>
      <w:jc w:val="center"/>
      <w:rPr>
        <w:rFonts w:ascii="Arial" w:hAnsi="Arial" w:cs="Arial"/>
      </w:rPr>
    </w:pPr>
    <w:r w:rsidRPr="00186313">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AA9B1" w14:textId="77777777" w:rsidR="00CD4C81" w:rsidRDefault="00CD4C81" w:rsidP="005025F7">
      <w:pPr>
        <w:spacing w:after="0" w:line="240" w:lineRule="auto"/>
      </w:pPr>
      <w:r>
        <w:separator/>
      </w:r>
    </w:p>
  </w:footnote>
  <w:footnote w:type="continuationSeparator" w:id="0">
    <w:p w14:paraId="294C77EB" w14:textId="77777777" w:rsidR="00CD4C81" w:rsidRDefault="00CD4C81" w:rsidP="005025F7">
      <w:pPr>
        <w:spacing w:after="0" w:line="240" w:lineRule="auto"/>
      </w:pPr>
      <w:r>
        <w:continuationSeparator/>
      </w:r>
    </w:p>
  </w:footnote>
  <w:footnote w:id="1">
    <w:p w14:paraId="7663A8C5" w14:textId="77777777" w:rsidR="00973134" w:rsidRPr="005545EF" w:rsidRDefault="00973134" w:rsidP="00973134">
      <w:pPr>
        <w:pStyle w:val="FootnoteText"/>
        <w:rPr>
          <w:rFonts w:ascii="Arial" w:hAnsi="Arial" w:cs="Arial"/>
          <w:sz w:val="22"/>
        </w:rPr>
      </w:pPr>
      <w:r w:rsidRPr="00E77C04">
        <w:rPr>
          <w:rStyle w:val="FootnoteReference"/>
          <w:rFonts w:ascii="Arial" w:hAnsi="Arial" w:cs="Arial"/>
          <w:sz w:val="16"/>
        </w:rPr>
        <w:footnoteRef/>
      </w:r>
      <w:r w:rsidRPr="00E77C04">
        <w:rPr>
          <w:rFonts w:ascii="Arial" w:hAnsi="Arial" w:cs="Arial"/>
          <w:sz w:val="16"/>
        </w:rPr>
        <w:t xml:space="preserve"> </w:t>
      </w:r>
      <w:r w:rsidRPr="005545EF">
        <w:rPr>
          <w:rFonts w:ascii="Arial" w:hAnsi="Arial" w:cs="Arial"/>
          <w:sz w:val="18"/>
        </w:rPr>
        <w:t xml:space="preserve">Children’s Commissioner for England, </w:t>
      </w:r>
      <w:r w:rsidRPr="005545EF">
        <w:rPr>
          <w:rFonts w:ascii="Arial" w:hAnsi="Arial" w:cs="Arial"/>
          <w:i/>
          <w:sz w:val="18"/>
        </w:rPr>
        <w:t>Growing Up Digital: A report of the Growing Up Digital Taskforce</w:t>
      </w:r>
      <w:r w:rsidRPr="005545EF">
        <w:rPr>
          <w:rFonts w:ascii="Arial" w:hAnsi="Arial" w:cs="Arial"/>
          <w:sz w:val="18"/>
        </w:rPr>
        <w:t>, London,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F991" w14:textId="13703E4E" w:rsidR="005025F7" w:rsidRDefault="001B4973">
    <w:pPr>
      <w:pStyle w:val="Header"/>
    </w:pPr>
    <w:r>
      <w:rPr>
        <w:noProof/>
      </w:rPr>
      <w:drawing>
        <wp:anchor distT="0" distB="0" distL="114300" distR="114300" simplePos="0" relativeHeight="251656704" behindDoc="1" locked="0" layoutInCell="1" allowOverlap="1" wp14:anchorId="1DC37960" wp14:editId="569F7087">
          <wp:simplePos x="0" y="0"/>
          <wp:positionH relativeFrom="margin">
            <wp:posOffset>5019675</wp:posOffset>
          </wp:positionH>
          <wp:positionV relativeFrom="paragraph">
            <wp:posOffset>-653415</wp:posOffset>
          </wp:positionV>
          <wp:extent cx="1343025" cy="850900"/>
          <wp:effectExtent l="0" t="0" r="9525" b="6350"/>
          <wp:wrapTight wrapText="bothSides">
            <wp:wrapPolygon edited="0">
              <wp:start x="0" y="0"/>
              <wp:lineTo x="0" y="21278"/>
              <wp:lineTo x="21447" y="21278"/>
              <wp:lineTo x="2144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0262" b="16341"/>
                  <a:stretch>
                    <a:fillRect/>
                  </a:stretch>
                </pic:blipFill>
                <pic:spPr bwMode="auto">
                  <a:xfrm>
                    <a:off x="0" y="0"/>
                    <a:ext cx="1343025"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B40C20"/>
    <w:multiLevelType w:val="multilevel"/>
    <w:tmpl w:val="5EC63F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D82E94"/>
    <w:multiLevelType w:val="multilevel"/>
    <w:tmpl w:val="2B10809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7CF7170"/>
    <w:multiLevelType w:val="multilevel"/>
    <w:tmpl w:val="3A088D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2421E9"/>
    <w:multiLevelType w:val="multilevel"/>
    <w:tmpl w:val="F39074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E577BD"/>
    <w:multiLevelType w:val="multilevel"/>
    <w:tmpl w:val="82E86362"/>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ascii="Arial" w:hAnsi="Arial"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36155A7"/>
    <w:multiLevelType w:val="multilevel"/>
    <w:tmpl w:val="7AB874B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Calibr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D514E7"/>
    <w:multiLevelType w:val="multilevel"/>
    <w:tmpl w:val="2B108098"/>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DC159CE"/>
    <w:multiLevelType w:val="multilevel"/>
    <w:tmpl w:val="82E86362"/>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ascii="Arial" w:hAnsi="Arial"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93077E5"/>
    <w:multiLevelType w:val="hybridMultilevel"/>
    <w:tmpl w:val="CA76A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3E339A"/>
    <w:multiLevelType w:val="multilevel"/>
    <w:tmpl w:val="3C8C5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51BB2"/>
    <w:multiLevelType w:val="hybridMultilevel"/>
    <w:tmpl w:val="42A4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913D0"/>
    <w:multiLevelType w:val="multilevel"/>
    <w:tmpl w:val="14E04D66"/>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987AD8"/>
    <w:multiLevelType w:val="multilevel"/>
    <w:tmpl w:val="F95245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6B082A"/>
    <w:multiLevelType w:val="multilevel"/>
    <w:tmpl w:val="D0B2E2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E3E86"/>
    <w:multiLevelType w:val="hybridMultilevel"/>
    <w:tmpl w:val="DD12A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CB4F42"/>
    <w:multiLevelType w:val="hybridMultilevel"/>
    <w:tmpl w:val="ACF0F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111F5"/>
    <w:multiLevelType w:val="multilevel"/>
    <w:tmpl w:val="10828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1B49C9"/>
    <w:multiLevelType w:val="multilevel"/>
    <w:tmpl w:val="82E86362"/>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ascii="Arial" w:hAnsi="Arial"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64891C04"/>
    <w:multiLevelType w:val="multilevel"/>
    <w:tmpl w:val="F096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279D1"/>
    <w:multiLevelType w:val="multilevel"/>
    <w:tmpl w:val="1B781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BF2A41"/>
    <w:multiLevelType w:val="multilevel"/>
    <w:tmpl w:val="5EC63F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AD0428"/>
    <w:multiLevelType w:val="multilevel"/>
    <w:tmpl w:val="27CAF1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42354E"/>
    <w:multiLevelType w:val="multilevel"/>
    <w:tmpl w:val="C83082A2"/>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A5403C"/>
    <w:multiLevelType w:val="multilevel"/>
    <w:tmpl w:val="DA7A08EA"/>
    <w:lvl w:ilvl="0">
      <w:start w:val="2"/>
      <w:numFmt w:val="decimal"/>
      <w:lvlText w:val="%1"/>
      <w:lvlJc w:val="left"/>
      <w:pPr>
        <w:ind w:left="360" w:hanging="360"/>
      </w:pPr>
      <w:rPr>
        <w:rFonts w:cs="Wingdings" w:hint="default"/>
        <w:sz w:val="22"/>
      </w:rPr>
    </w:lvl>
    <w:lvl w:ilvl="1">
      <w:start w:val="1"/>
      <w:numFmt w:val="decimal"/>
      <w:lvlText w:val="%1.%2"/>
      <w:lvlJc w:val="left"/>
      <w:pPr>
        <w:ind w:left="360" w:hanging="360"/>
      </w:pPr>
      <w:rPr>
        <w:rFonts w:cs="Wingdings" w:hint="default"/>
        <w:sz w:val="22"/>
      </w:rPr>
    </w:lvl>
    <w:lvl w:ilvl="2">
      <w:start w:val="1"/>
      <w:numFmt w:val="decimal"/>
      <w:lvlText w:val="%1.%2.%3"/>
      <w:lvlJc w:val="left"/>
      <w:pPr>
        <w:ind w:left="720" w:hanging="720"/>
      </w:pPr>
      <w:rPr>
        <w:rFonts w:cs="Wingdings" w:hint="default"/>
        <w:sz w:val="22"/>
      </w:rPr>
    </w:lvl>
    <w:lvl w:ilvl="3">
      <w:start w:val="1"/>
      <w:numFmt w:val="decimal"/>
      <w:lvlText w:val="%1.%2.%3.%4"/>
      <w:lvlJc w:val="left"/>
      <w:pPr>
        <w:ind w:left="720" w:hanging="720"/>
      </w:pPr>
      <w:rPr>
        <w:rFonts w:cs="Wingdings" w:hint="default"/>
        <w:sz w:val="22"/>
      </w:rPr>
    </w:lvl>
    <w:lvl w:ilvl="4">
      <w:start w:val="1"/>
      <w:numFmt w:val="decimal"/>
      <w:lvlText w:val="%1.%2.%3.%4.%5"/>
      <w:lvlJc w:val="left"/>
      <w:pPr>
        <w:ind w:left="1080" w:hanging="1080"/>
      </w:pPr>
      <w:rPr>
        <w:rFonts w:cs="Wingdings" w:hint="default"/>
        <w:sz w:val="22"/>
      </w:rPr>
    </w:lvl>
    <w:lvl w:ilvl="5">
      <w:start w:val="1"/>
      <w:numFmt w:val="decimal"/>
      <w:lvlText w:val="%1.%2.%3.%4.%5.%6"/>
      <w:lvlJc w:val="left"/>
      <w:pPr>
        <w:ind w:left="1080" w:hanging="1080"/>
      </w:pPr>
      <w:rPr>
        <w:rFonts w:cs="Wingdings" w:hint="default"/>
        <w:sz w:val="22"/>
      </w:rPr>
    </w:lvl>
    <w:lvl w:ilvl="6">
      <w:start w:val="1"/>
      <w:numFmt w:val="decimal"/>
      <w:lvlText w:val="%1.%2.%3.%4.%5.%6.%7"/>
      <w:lvlJc w:val="left"/>
      <w:pPr>
        <w:ind w:left="1440" w:hanging="1440"/>
      </w:pPr>
      <w:rPr>
        <w:rFonts w:cs="Wingdings" w:hint="default"/>
        <w:sz w:val="22"/>
      </w:rPr>
    </w:lvl>
    <w:lvl w:ilvl="7">
      <w:start w:val="1"/>
      <w:numFmt w:val="decimal"/>
      <w:lvlText w:val="%1.%2.%3.%4.%5.%6.%7.%8"/>
      <w:lvlJc w:val="left"/>
      <w:pPr>
        <w:ind w:left="1440" w:hanging="1440"/>
      </w:pPr>
      <w:rPr>
        <w:rFonts w:cs="Wingdings" w:hint="default"/>
        <w:sz w:val="22"/>
      </w:rPr>
    </w:lvl>
    <w:lvl w:ilvl="8">
      <w:start w:val="1"/>
      <w:numFmt w:val="decimal"/>
      <w:lvlText w:val="%1.%2.%3.%4.%5.%6.%7.%8.%9"/>
      <w:lvlJc w:val="left"/>
      <w:pPr>
        <w:ind w:left="1800" w:hanging="1800"/>
      </w:pPr>
      <w:rPr>
        <w:rFonts w:cs="Wingdings" w:hint="default"/>
        <w:sz w:val="22"/>
      </w:rPr>
    </w:lvl>
  </w:abstractNum>
  <w:abstractNum w:abstractNumId="25" w15:restartNumberingAfterBreak="0">
    <w:nsid w:val="79482204"/>
    <w:multiLevelType w:val="multilevel"/>
    <w:tmpl w:val="17F0A94E"/>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5820DE"/>
    <w:multiLevelType w:val="hybridMultilevel"/>
    <w:tmpl w:val="944E0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F1AC0"/>
    <w:multiLevelType w:val="multilevel"/>
    <w:tmpl w:val="CE76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2E5D5E"/>
    <w:multiLevelType w:val="multilevel"/>
    <w:tmpl w:val="5E7C0F1C"/>
    <w:lvl w:ilvl="0">
      <w:start w:val="4"/>
      <w:numFmt w:val="decimal"/>
      <w:lvlText w:val="%1."/>
      <w:lvlJc w:val="left"/>
      <w:pPr>
        <w:ind w:left="360" w:hanging="360"/>
      </w:pPr>
      <w:rPr>
        <w:rFonts w:hint="default"/>
        <w:b w:val="0"/>
        <w:color w:val="auto"/>
      </w:rPr>
    </w:lvl>
    <w:lvl w:ilvl="1">
      <w:start w:val="50"/>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9"/>
  </w:num>
  <w:num w:numId="4">
    <w:abstractNumId w:val="25"/>
  </w:num>
  <w:num w:numId="5">
    <w:abstractNumId w:val="22"/>
  </w:num>
  <w:num w:numId="6">
    <w:abstractNumId w:val="23"/>
  </w:num>
  <w:num w:numId="7">
    <w:abstractNumId w:val="5"/>
  </w:num>
  <w:num w:numId="8">
    <w:abstractNumId w:val="17"/>
  </w:num>
  <w:num w:numId="9">
    <w:abstractNumId w:val="11"/>
  </w:num>
  <w:num w:numId="10">
    <w:abstractNumId w:val="2"/>
  </w:num>
  <w:num w:numId="11">
    <w:abstractNumId w:val="7"/>
  </w:num>
  <w:num w:numId="12">
    <w:abstractNumId w:val="24"/>
  </w:num>
  <w:num w:numId="13">
    <w:abstractNumId w:val="26"/>
  </w:num>
  <w:num w:numId="14">
    <w:abstractNumId w:val="0"/>
  </w:num>
  <w:num w:numId="15">
    <w:abstractNumId w:val="8"/>
  </w:num>
  <w:num w:numId="16">
    <w:abstractNumId w:val="18"/>
  </w:num>
  <w:num w:numId="17">
    <w:abstractNumId w:val="21"/>
  </w:num>
  <w:num w:numId="18">
    <w:abstractNumId w:val="1"/>
  </w:num>
  <w:num w:numId="19">
    <w:abstractNumId w:val="15"/>
  </w:num>
  <w:num w:numId="20">
    <w:abstractNumId w:val="3"/>
  </w:num>
  <w:num w:numId="21">
    <w:abstractNumId w:val="4"/>
  </w:num>
  <w:num w:numId="22">
    <w:abstractNumId w:val="10"/>
  </w:num>
  <w:num w:numId="23">
    <w:abstractNumId w:val="19"/>
  </w:num>
  <w:num w:numId="24">
    <w:abstractNumId w:val="27"/>
  </w:num>
  <w:num w:numId="25">
    <w:abstractNumId w:val="12"/>
  </w:num>
  <w:num w:numId="26">
    <w:abstractNumId w:val="16"/>
  </w:num>
  <w:num w:numId="27">
    <w:abstractNumId w:val="28"/>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3A"/>
    <w:rsid w:val="000139AA"/>
    <w:rsid w:val="000575DF"/>
    <w:rsid w:val="00095428"/>
    <w:rsid w:val="00096E9D"/>
    <w:rsid w:val="000A7928"/>
    <w:rsid w:val="000B644E"/>
    <w:rsid w:val="000C3264"/>
    <w:rsid w:val="00101580"/>
    <w:rsid w:val="00115F35"/>
    <w:rsid w:val="0011698E"/>
    <w:rsid w:val="00137C3C"/>
    <w:rsid w:val="00156408"/>
    <w:rsid w:val="001601F5"/>
    <w:rsid w:val="0016098C"/>
    <w:rsid w:val="00177B04"/>
    <w:rsid w:val="00186313"/>
    <w:rsid w:val="001939C1"/>
    <w:rsid w:val="00193F5D"/>
    <w:rsid w:val="0019708C"/>
    <w:rsid w:val="001A70AB"/>
    <w:rsid w:val="001B4973"/>
    <w:rsid w:val="001B5E5D"/>
    <w:rsid w:val="001D0C9A"/>
    <w:rsid w:val="001E1FE2"/>
    <w:rsid w:val="001F2321"/>
    <w:rsid w:val="0022723E"/>
    <w:rsid w:val="00246799"/>
    <w:rsid w:val="002566ED"/>
    <w:rsid w:val="00260BDD"/>
    <w:rsid w:val="00262561"/>
    <w:rsid w:val="00272DA3"/>
    <w:rsid w:val="0027539B"/>
    <w:rsid w:val="002A413D"/>
    <w:rsid w:val="002C75AA"/>
    <w:rsid w:val="002D3E76"/>
    <w:rsid w:val="002F344D"/>
    <w:rsid w:val="002F3C81"/>
    <w:rsid w:val="0030029E"/>
    <w:rsid w:val="00317B44"/>
    <w:rsid w:val="00320DF4"/>
    <w:rsid w:val="00330FDF"/>
    <w:rsid w:val="00332162"/>
    <w:rsid w:val="00335CA1"/>
    <w:rsid w:val="003442BE"/>
    <w:rsid w:val="0035597A"/>
    <w:rsid w:val="003632E3"/>
    <w:rsid w:val="003641FD"/>
    <w:rsid w:val="00374B59"/>
    <w:rsid w:val="0038012B"/>
    <w:rsid w:val="00380702"/>
    <w:rsid w:val="00384663"/>
    <w:rsid w:val="00390100"/>
    <w:rsid w:val="00392C9E"/>
    <w:rsid w:val="003946BD"/>
    <w:rsid w:val="003A138B"/>
    <w:rsid w:val="003A1CBE"/>
    <w:rsid w:val="003A2671"/>
    <w:rsid w:val="003B7681"/>
    <w:rsid w:val="003C3756"/>
    <w:rsid w:val="003C5083"/>
    <w:rsid w:val="003E0112"/>
    <w:rsid w:val="003F3A84"/>
    <w:rsid w:val="003F71CE"/>
    <w:rsid w:val="00401C61"/>
    <w:rsid w:val="004150A9"/>
    <w:rsid w:val="00416B52"/>
    <w:rsid w:val="00423D21"/>
    <w:rsid w:val="00426933"/>
    <w:rsid w:val="00432F2C"/>
    <w:rsid w:val="004361CD"/>
    <w:rsid w:val="004440FF"/>
    <w:rsid w:val="0044705C"/>
    <w:rsid w:val="00461F89"/>
    <w:rsid w:val="0046479E"/>
    <w:rsid w:val="00464EB9"/>
    <w:rsid w:val="004769AC"/>
    <w:rsid w:val="004A45AE"/>
    <w:rsid w:val="004B1695"/>
    <w:rsid w:val="004B3811"/>
    <w:rsid w:val="004C4658"/>
    <w:rsid w:val="004C6589"/>
    <w:rsid w:val="004E5815"/>
    <w:rsid w:val="004F0E84"/>
    <w:rsid w:val="004F180D"/>
    <w:rsid w:val="004F3601"/>
    <w:rsid w:val="004F56D3"/>
    <w:rsid w:val="004F79DB"/>
    <w:rsid w:val="004F7D05"/>
    <w:rsid w:val="0050130A"/>
    <w:rsid w:val="005025F7"/>
    <w:rsid w:val="005132FD"/>
    <w:rsid w:val="00553F48"/>
    <w:rsid w:val="005545EF"/>
    <w:rsid w:val="00557AFA"/>
    <w:rsid w:val="00563451"/>
    <w:rsid w:val="00572E99"/>
    <w:rsid w:val="00583870"/>
    <w:rsid w:val="005A65D2"/>
    <w:rsid w:val="005A77B4"/>
    <w:rsid w:val="005B0587"/>
    <w:rsid w:val="005D0762"/>
    <w:rsid w:val="005E512A"/>
    <w:rsid w:val="005F4E08"/>
    <w:rsid w:val="00600744"/>
    <w:rsid w:val="00604E3A"/>
    <w:rsid w:val="00613B65"/>
    <w:rsid w:val="00616845"/>
    <w:rsid w:val="00620DF2"/>
    <w:rsid w:val="00642E9C"/>
    <w:rsid w:val="00653188"/>
    <w:rsid w:val="006570EB"/>
    <w:rsid w:val="0067795C"/>
    <w:rsid w:val="00684BE6"/>
    <w:rsid w:val="00686912"/>
    <w:rsid w:val="00686F0D"/>
    <w:rsid w:val="006870B2"/>
    <w:rsid w:val="006A5F87"/>
    <w:rsid w:val="006C26B3"/>
    <w:rsid w:val="006F40D9"/>
    <w:rsid w:val="006F697B"/>
    <w:rsid w:val="006F72C0"/>
    <w:rsid w:val="007036A2"/>
    <w:rsid w:val="0071596E"/>
    <w:rsid w:val="0071690E"/>
    <w:rsid w:val="007275D7"/>
    <w:rsid w:val="00736E1D"/>
    <w:rsid w:val="0073782A"/>
    <w:rsid w:val="00746DB8"/>
    <w:rsid w:val="007470FE"/>
    <w:rsid w:val="007560CD"/>
    <w:rsid w:val="00757683"/>
    <w:rsid w:val="0076554B"/>
    <w:rsid w:val="00766413"/>
    <w:rsid w:val="007714AC"/>
    <w:rsid w:val="00776397"/>
    <w:rsid w:val="007B5A2E"/>
    <w:rsid w:val="007E574E"/>
    <w:rsid w:val="00816AAA"/>
    <w:rsid w:val="00821B67"/>
    <w:rsid w:val="00850F0A"/>
    <w:rsid w:val="008852B5"/>
    <w:rsid w:val="00892FA9"/>
    <w:rsid w:val="008933D2"/>
    <w:rsid w:val="00893604"/>
    <w:rsid w:val="00893F32"/>
    <w:rsid w:val="00896B1B"/>
    <w:rsid w:val="00897C27"/>
    <w:rsid w:val="008B5A42"/>
    <w:rsid w:val="008C0172"/>
    <w:rsid w:val="008D4BD2"/>
    <w:rsid w:val="008E056E"/>
    <w:rsid w:val="008E0D27"/>
    <w:rsid w:val="008E1885"/>
    <w:rsid w:val="008E724F"/>
    <w:rsid w:val="008F036C"/>
    <w:rsid w:val="00913FC8"/>
    <w:rsid w:val="00920214"/>
    <w:rsid w:val="00924D5D"/>
    <w:rsid w:val="00934E62"/>
    <w:rsid w:val="00936104"/>
    <w:rsid w:val="0093629C"/>
    <w:rsid w:val="00951532"/>
    <w:rsid w:val="00973134"/>
    <w:rsid w:val="009B0B4D"/>
    <w:rsid w:val="009B1180"/>
    <w:rsid w:val="009B5192"/>
    <w:rsid w:val="009C6DB8"/>
    <w:rsid w:val="009F1537"/>
    <w:rsid w:val="00A44E92"/>
    <w:rsid w:val="00A669D2"/>
    <w:rsid w:val="00A67513"/>
    <w:rsid w:val="00A838F2"/>
    <w:rsid w:val="00AA6193"/>
    <w:rsid w:val="00AD4003"/>
    <w:rsid w:val="00AE0AD0"/>
    <w:rsid w:val="00AE42A5"/>
    <w:rsid w:val="00AF2F4C"/>
    <w:rsid w:val="00B021AF"/>
    <w:rsid w:val="00B169FA"/>
    <w:rsid w:val="00B223CD"/>
    <w:rsid w:val="00B24F07"/>
    <w:rsid w:val="00B2786F"/>
    <w:rsid w:val="00B37F01"/>
    <w:rsid w:val="00B40445"/>
    <w:rsid w:val="00B53A98"/>
    <w:rsid w:val="00B636CE"/>
    <w:rsid w:val="00B63748"/>
    <w:rsid w:val="00B8379D"/>
    <w:rsid w:val="00BD57BF"/>
    <w:rsid w:val="00BE7B55"/>
    <w:rsid w:val="00BF455E"/>
    <w:rsid w:val="00C04D47"/>
    <w:rsid w:val="00C07AC3"/>
    <w:rsid w:val="00C114EF"/>
    <w:rsid w:val="00C17B15"/>
    <w:rsid w:val="00C20AC0"/>
    <w:rsid w:val="00C32DBE"/>
    <w:rsid w:val="00C50E1F"/>
    <w:rsid w:val="00C57940"/>
    <w:rsid w:val="00C7731E"/>
    <w:rsid w:val="00C966D4"/>
    <w:rsid w:val="00C96A6E"/>
    <w:rsid w:val="00C97E62"/>
    <w:rsid w:val="00CA3F04"/>
    <w:rsid w:val="00CA4285"/>
    <w:rsid w:val="00CB2F07"/>
    <w:rsid w:val="00CD4C81"/>
    <w:rsid w:val="00CE382C"/>
    <w:rsid w:val="00CF4BF1"/>
    <w:rsid w:val="00CF760C"/>
    <w:rsid w:val="00D05A8F"/>
    <w:rsid w:val="00D223B0"/>
    <w:rsid w:val="00D26CCA"/>
    <w:rsid w:val="00D31B05"/>
    <w:rsid w:val="00DC1675"/>
    <w:rsid w:val="00DD3BCC"/>
    <w:rsid w:val="00DE02C7"/>
    <w:rsid w:val="00E042C0"/>
    <w:rsid w:val="00E241EB"/>
    <w:rsid w:val="00E3656B"/>
    <w:rsid w:val="00E42D26"/>
    <w:rsid w:val="00E75D21"/>
    <w:rsid w:val="00E77C04"/>
    <w:rsid w:val="00E807C0"/>
    <w:rsid w:val="00E8421F"/>
    <w:rsid w:val="00E95E65"/>
    <w:rsid w:val="00EA744F"/>
    <w:rsid w:val="00EB3017"/>
    <w:rsid w:val="00EC7D8D"/>
    <w:rsid w:val="00EE0595"/>
    <w:rsid w:val="00EE7A69"/>
    <w:rsid w:val="00F134FC"/>
    <w:rsid w:val="00F15280"/>
    <w:rsid w:val="00F270B8"/>
    <w:rsid w:val="00F30E94"/>
    <w:rsid w:val="00F36830"/>
    <w:rsid w:val="00F447B0"/>
    <w:rsid w:val="00F605EE"/>
    <w:rsid w:val="00F6097D"/>
    <w:rsid w:val="00F754EB"/>
    <w:rsid w:val="00F8318F"/>
    <w:rsid w:val="00F86408"/>
    <w:rsid w:val="00F95470"/>
    <w:rsid w:val="00FA7071"/>
    <w:rsid w:val="00FB5614"/>
    <w:rsid w:val="00FB71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8F9C451"/>
  <w15:chartTrackingRefBased/>
  <w15:docId w15:val="{A6AE8B22-0C10-43A4-A0C8-8BF9A504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93"/>
    <w:pPr>
      <w:spacing w:after="160" w:line="259" w:lineRule="auto"/>
    </w:pPr>
    <w:rPr>
      <w:sz w:val="22"/>
      <w:szCs w:val="22"/>
      <w:lang w:val="en-US" w:eastAsia="en-US"/>
    </w:rPr>
  </w:style>
  <w:style w:type="paragraph" w:styleId="Heading2">
    <w:name w:val="heading 2"/>
    <w:basedOn w:val="Normal"/>
    <w:next w:val="Normal"/>
    <w:link w:val="Heading2Char"/>
    <w:uiPriority w:val="9"/>
    <w:qFormat/>
    <w:rsid w:val="00A45F2F"/>
    <w:pPr>
      <w:spacing w:before="240"/>
      <w:outlineLvl w:val="1"/>
    </w:pPr>
    <w:rPr>
      <w:rFonts w:ascii="Cambria" w:hAnsi="Cambria"/>
      <w:b/>
      <w:color w:val="1F3864"/>
      <w:lang w:val="en-GB"/>
    </w:rPr>
  </w:style>
  <w:style w:type="paragraph" w:styleId="Heading3">
    <w:name w:val="heading 3"/>
    <w:basedOn w:val="Normal"/>
    <w:next w:val="Normal"/>
    <w:link w:val="Heading3Char"/>
    <w:uiPriority w:val="9"/>
    <w:qFormat/>
    <w:rsid w:val="00054447"/>
    <w:pPr>
      <w:keepNext/>
      <w:keepLines/>
      <w:spacing w:before="200" w:after="0"/>
      <w:outlineLvl w:val="2"/>
    </w:pPr>
    <w:rPr>
      <w:rFonts w:ascii="Calibri Light" w:eastAsia="Times New Roman" w:hAnsi="Calibri Light"/>
      <w:b/>
      <w:bCs/>
      <w:color w:val="4472C4"/>
    </w:rPr>
  </w:style>
  <w:style w:type="paragraph" w:styleId="Heading4">
    <w:name w:val="heading 4"/>
    <w:basedOn w:val="Normal"/>
    <w:next w:val="Normal"/>
    <w:link w:val="Heading4Char"/>
    <w:uiPriority w:val="9"/>
    <w:qFormat/>
    <w:rsid w:val="001A065D"/>
    <w:pPr>
      <w:keepNext/>
      <w:keepLines/>
      <w:spacing w:before="200" w:after="0"/>
      <w:outlineLvl w:val="3"/>
    </w:pPr>
    <w:rPr>
      <w:rFonts w:ascii="Calibri Light" w:eastAsia="Times New Roman" w:hAnsi="Calibri Light"/>
      <w:b/>
      <w:bCs/>
      <w:i/>
      <w:iCs/>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702D1"/>
    <w:pPr>
      <w:spacing w:after="0" w:line="240" w:lineRule="auto"/>
    </w:pPr>
    <w:rPr>
      <w:rFonts w:ascii="Segoe UI" w:hAnsi="Segoe UI" w:cs="Segoe UI"/>
      <w:sz w:val="18"/>
      <w:szCs w:val="18"/>
    </w:rPr>
  </w:style>
  <w:style w:type="character" w:customStyle="1" w:styleId="BalloonTextChar">
    <w:name w:val="Balloon Text Char"/>
    <w:uiPriority w:val="99"/>
    <w:semiHidden/>
    <w:rsid w:val="00D066C2"/>
    <w:rPr>
      <w:rFonts w:ascii="Lucida Grande" w:hAnsi="Lucida Grande"/>
      <w:sz w:val="18"/>
      <w:szCs w:val="18"/>
    </w:rPr>
  </w:style>
  <w:style w:type="paragraph" w:styleId="Header">
    <w:name w:val="header"/>
    <w:basedOn w:val="Normal"/>
    <w:link w:val="HeaderChar"/>
    <w:uiPriority w:val="99"/>
    <w:unhideWhenUsed/>
    <w:rsid w:val="0060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E3A"/>
  </w:style>
  <w:style w:type="paragraph" w:styleId="Footer">
    <w:name w:val="footer"/>
    <w:basedOn w:val="Normal"/>
    <w:link w:val="FooterChar"/>
    <w:uiPriority w:val="99"/>
    <w:unhideWhenUsed/>
    <w:rsid w:val="0060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E3A"/>
  </w:style>
  <w:style w:type="character" w:styleId="Hyperlink">
    <w:name w:val="Hyperlink"/>
    <w:uiPriority w:val="99"/>
    <w:unhideWhenUsed/>
    <w:rsid w:val="00604E3A"/>
    <w:rPr>
      <w:color w:val="0563C1"/>
      <w:u w:val="single"/>
    </w:rPr>
  </w:style>
  <w:style w:type="character" w:styleId="UnresolvedMention">
    <w:name w:val="Unresolved Mention"/>
    <w:uiPriority w:val="99"/>
    <w:semiHidden/>
    <w:unhideWhenUsed/>
    <w:rsid w:val="00604E3A"/>
    <w:rPr>
      <w:color w:val="605E5C"/>
      <w:shd w:val="clear" w:color="auto" w:fill="E1DFDD"/>
    </w:rPr>
  </w:style>
  <w:style w:type="table" w:styleId="TableGrid">
    <w:name w:val="Table Grid"/>
    <w:basedOn w:val="TableNormal"/>
    <w:uiPriority w:val="39"/>
    <w:rsid w:val="00AB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B46C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AB46C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AB46C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31">
    <w:name w:val="Grid Table 1 Light - Accent 31"/>
    <w:basedOn w:val="TableNormal"/>
    <w:uiPriority w:val="46"/>
    <w:rsid w:val="00AB46C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1252110921074545665msolistparagraph">
    <w:name w:val="m-1252110921074545665msolistparagraph"/>
    <w:basedOn w:val="Normal"/>
    <w:rsid w:val="007E6E05"/>
    <w:pPr>
      <w:spacing w:before="100" w:beforeAutospacing="1" w:after="100" w:afterAutospacing="1" w:line="240" w:lineRule="auto"/>
    </w:pPr>
    <w:rPr>
      <w:rFonts w:cs="Calibri"/>
    </w:rPr>
  </w:style>
  <w:style w:type="paragraph" w:customStyle="1" w:styleId="ColorfulList-Accent11">
    <w:name w:val="Colorful List - Accent 11"/>
    <w:basedOn w:val="Normal"/>
    <w:uiPriority w:val="34"/>
    <w:qFormat/>
    <w:rsid w:val="00431955"/>
    <w:pPr>
      <w:ind w:left="720"/>
      <w:contextualSpacing/>
    </w:pPr>
  </w:style>
  <w:style w:type="character" w:styleId="CommentReference">
    <w:name w:val="annotation reference"/>
    <w:uiPriority w:val="99"/>
    <w:semiHidden/>
    <w:unhideWhenUsed/>
    <w:rsid w:val="00B702D1"/>
    <w:rPr>
      <w:sz w:val="16"/>
      <w:szCs w:val="16"/>
    </w:rPr>
  </w:style>
  <w:style w:type="paragraph" w:styleId="CommentText">
    <w:name w:val="annotation text"/>
    <w:basedOn w:val="Normal"/>
    <w:link w:val="CommentTextChar"/>
    <w:uiPriority w:val="99"/>
    <w:semiHidden/>
    <w:unhideWhenUsed/>
    <w:rsid w:val="00B702D1"/>
    <w:pPr>
      <w:spacing w:line="240" w:lineRule="auto"/>
    </w:pPr>
    <w:rPr>
      <w:sz w:val="20"/>
      <w:szCs w:val="20"/>
    </w:rPr>
  </w:style>
  <w:style w:type="character" w:customStyle="1" w:styleId="CommentTextChar">
    <w:name w:val="Comment Text Char"/>
    <w:link w:val="CommentText"/>
    <w:uiPriority w:val="99"/>
    <w:semiHidden/>
    <w:rsid w:val="00B702D1"/>
    <w:rPr>
      <w:sz w:val="20"/>
      <w:szCs w:val="20"/>
    </w:rPr>
  </w:style>
  <w:style w:type="paragraph" w:styleId="CommentSubject">
    <w:name w:val="annotation subject"/>
    <w:basedOn w:val="CommentText"/>
    <w:next w:val="CommentText"/>
    <w:link w:val="CommentSubjectChar"/>
    <w:uiPriority w:val="99"/>
    <w:semiHidden/>
    <w:unhideWhenUsed/>
    <w:rsid w:val="00B702D1"/>
    <w:rPr>
      <w:b/>
      <w:bCs/>
    </w:rPr>
  </w:style>
  <w:style w:type="character" w:customStyle="1" w:styleId="CommentSubjectChar">
    <w:name w:val="Comment Subject Char"/>
    <w:link w:val="CommentSubject"/>
    <w:uiPriority w:val="99"/>
    <w:semiHidden/>
    <w:rsid w:val="00B702D1"/>
    <w:rPr>
      <w:b/>
      <w:bCs/>
      <w:sz w:val="20"/>
      <w:szCs w:val="20"/>
    </w:rPr>
  </w:style>
  <w:style w:type="character" w:customStyle="1" w:styleId="BalloonTextChar1">
    <w:name w:val="Balloon Text Char1"/>
    <w:link w:val="BalloonText"/>
    <w:uiPriority w:val="99"/>
    <w:semiHidden/>
    <w:rsid w:val="00B702D1"/>
    <w:rPr>
      <w:rFonts w:ascii="Segoe UI" w:hAnsi="Segoe UI" w:cs="Segoe UI"/>
      <w:sz w:val="18"/>
      <w:szCs w:val="18"/>
    </w:rPr>
  </w:style>
  <w:style w:type="paragraph" w:customStyle="1" w:styleId="ColorfulShading-Accent11">
    <w:name w:val="Colorful Shading - Accent 11"/>
    <w:hidden/>
    <w:uiPriority w:val="99"/>
    <w:semiHidden/>
    <w:rsid w:val="00617D84"/>
    <w:rPr>
      <w:sz w:val="22"/>
      <w:szCs w:val="22"/>
      <w:lang w:val="en-US" w:eastAsia="en-US"/>
    </w:rPr>
  </w:style>
  <w:style w:type="character" w:customStyle="1" w:styleId="Heading2Char">
    <w:name w:val="Heading 2 Char"/>
    <w:link w:val="Heading2"/>
    <w:uiPriority w:val="9"/>
    <w:rsid w:val="00A45F2F"/>
    <w:rPr>
      <w:rFonts w:ascii="Cambria" w:hAnsi="Cambria"/>
      <w:b/>
      <w:color w:val="1F3864"/>
      <w:lang w:val="en-GB"/>
    </w:rPr>
  </w:style>
  <w:style w:type="paragraph" w:styleId="FootnoteText">
    <w:name w:val="footnote text"/>
    <w:basedOn w:val="Normal"/>
    <w:link w:val="FootnoteTextChar"/>
    <w:uiPriority w:val="99"/>
    <w:unhideWhenUsed/>
    <w:rsid w:val="00A45F2F"/>
    <w:pPr>
      <w:spacing w:after="0" w:line="240" w:lineRule="auto"/>
    </w:pPr>
    <w:rPr>
      <w:rFonts w:eastAsia="Times New Roman"/>
      <w:sz w:val="20"/>
      <w:szCs w:val="20"/>
      <w:lang w:val="en-GB"/>
    </w:rPr>
  </w:style>
  <w:style w:type="character" w:customStyle="1" w:styleId="FootnoteTextChar">
    <w:name w:val="Footnote Text Char"/>
    <w:link w:val="FootnoteText"/>
    <w:uiPriority w:val="99"/>
    <w:rsid w:val="00A45F2F"/>
    <w:rPr>
      <w:rFonts w:eastAsia="Times New Roman"/>
      <w:sz w:val="20"/>
      <w:szCs w:val="20"/>
      <w:lang w:val="en-GB"/>
    </w:rPr>
  </w:style>
  <w:style w:type="character" w:styleId="FootnoteReference">
    <w:name w:val="footnote reference"/>
    <w:uiPriority w:val="99"/>
    <w:unhideWhenUsed/>
    <w:rsid w:val="00A45F2F"/>
    <w:rPr>
      <w:vertAlign w:val="superscript"/>
    </w:rPr>
  </w:style>
  <w:style w:type="character" w:customStyle="1" w:styleId="Heading4Char">
    <w:name w:val="Heading 4 Char"/>
    <w:link w:val="Heading4"/>
    <w:uiPriority w:val="9"/>
    <w:rsid w:val="001A065D"/>
    <w:rPr>
      <w:rFonts w:ascii="Calibri Light" w:eastAsia="Times New Roman" w:hAnsi="Calibri Light" w:cs="Times New Roman"/>
      <w:b/>
      <w:bCs/>
      <w:i/>
      <w:iCs/>
      <w:color w:val="4472C4"/>
    </w:rPr>
  </w:style>
  <w:style w:type="character" w:customStyle="1" w:styleId="Heading3Char">
    <w:name w:val="Heading 3 Char"/>
    <w:link w:val="Heading3"/>
    <w:uiPriority w:val="9"/>
    <w:rsid w:val="00054447"/>
    <w:rPr>
      <w:rFonts w:ascii="Calibri Light" w:eastAsia="Times New Roman" w:hAnsi="Calibri Light" w:cs="Times New Roman"/>
      <w:b/>
      <w:bCs/>
      <w:color w:val="4472C4"/>
    </w:rPr>
  </w:style>
  <w:style w:type="paragraph" w:styleId="ListParagraph">
    <w:name w:val="List Paragraph"/>
    <w:basedOn w:val="Normal"/>
    <w:uiPriority w:val="72"/>
    <w:qFormat/>
    <w:rsid w:val="001D0C9A"/>
    <w:pPr>
      <w:ind w:left="720"/>
    </w:pPr>
  </w:style>
  <w:style w:type="paragraph" w:styleId="NormalWeb">
    <w:name w:val="Normal (Web)"/>
    <w:basedOn w:val="Normal"/>
    <w:uiPriority w:val="99"/>
    <w:semiHidden/>
    <w:unhideWhenUsed/>
    <w:rsid w:val="00EB301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EB3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7392">
      <w:bodyDiv w:val="1"/>
      <w:marLeft w:val="0"/>
      <w:marRight w:val="0"/>
      <w:marTop w:val="0"/>
      <w:marBottom w:val="0"/>
      <w:divBdr>
        <w:top w:val="none" w:sz="0" w:space="0" w:color="auto"/>
        <w:left w:val="none" w:sz="0" w:space="0" w:color="auto"/>
        <w:bottom w:val="none" w:sz="0" w:space="0" w:color="auto"/>
        <w:right w:val="none" w:sz="0" w:space="0" w:color="auto"/>
      </w:divBdr>
    </w:div>
    <w:div w:id="186523817">
      <w:bodyDiv w:val="1"/>
      <w:marLeft w:val="0"/>
      <w:marRight w:val="0"/>
      <w:marTop w:val="0"/>
      <w:marBottom w:val="0"/>
      <w:divBdr>
        <w:top w:val="none" w:sz="0" w:space="0" w:color="auto"/>
        <w:left w:val="none" w:sz="0" w:space="0" w:color="auto"/>
        <w:bottom w:val="none" w:sz="0" w:space="0" w:color="auto"/>
        <w:right w:val="none" w:sz="0" w:space="0" w:color="auto"/>
      </w:divBdr>
    </w:div>
    <w:div w:id="190189073">
      <w:bodyDiv w:val="1"/>
      <w:marLeft w:val="0"/>
      <w:marRight w:val="0"/>
      <w:marTop w:val="0"/>
      <w:marBottom w:val="0"/>
      <w:divBdr>
        <w:top w:val="none" w:sz="0" w:space="0" w:color="auto"/>
        <w:left w:val="none" w:sz="0" w:space="0" w:color="auto"/>
        <w:bottom w:val="none" w:sz="0" w:space="0" w:color="auto"/>
        <w:right w:val="none" w:sz="0" w:space="0" w:color="auto"/>
      </w:divBdr>
    </w:div>
    <w:div w:id="515996429">
      <w:bodyDiv w:val="1"/>
      <w:marLeft w:val="0"/>
      <w:marRight w:val="0"/>
      <w:marTop w:val="0"/>
      <w:marBottom w:val="0"/>
      <w:divBdr>
        <w:top w:val="none" w:sz="0" w:space="0" w:color="auto"/>
        <w:left w:val="none" w:sz="0" w:space="0" w:color="auto"/>
        <w:bottom w:val="none" w:sz="0" w:space="0" w:color="auto"/>
        <w:right w:val="none" w:sz="0" w:space="0" w:color="auto"/>
      </w:divBdr>
    </w:div>
    <w:div w:id="596061147">
      <w:bodyDiv w:val="1"/>
      <w:marLeft w:val="0"/>
      <w:marRight w:val="0"/>
      <w:marTop w:val="0"/>
      <w:marBottom w:val="0"/>
      <w:divBdr>
        <w:top w:val="none" w:sz="0" w:space="0" w:color="auto"/>
        <w:left w:val="none" w:sz="0" w:space="0" w:color="auto"/>
        <w:bottom w:val="none" w:sz="0" w:space="0" w:color="auto"/>
        <w:right w:val="none" w:sz="0" w:space="0" w:color="auto"/>
      </w:divBdr>
    </w:div>
    <w:div w:id="661198683">
      <w:bodyDiv w:val="1"/>
      <w:marLeft w:val="0"/>
      <w:marRight w:val="0"/>
      <w:marTop w:val="0"/>
      <w:marBottom w:val="0"/>
      <w:divBdr>
        <w:top w:val="none" w:sz="0" w:space="0" w:color="auto"/>
        <w:left w:val="none" w:sz="0" w:space="0" w:color="auto"/>
        <w:bottom w:val="none" w:sz="0" w:space="0" w:color="auto"/>
        <w:right w:val="none" w:sz="0" w:space="0" w:color="auto"/>
      </w:divBdr>
    </w:div>
    <w:div w:id="954287385">
      <w:bodyDiv w:val="1"/>
      <w:marLeft w:val="0"/>
      <w:marRight w:val="0"/>
      <w:marTop w:val="0"/>
      <w:marBottom w:val="0"/>
      <w:divBdr>
        <w:top w:val="none" w:sz="0" w:space="0" w:color="auto"/>
        <w:left w:val="none" w:sz="0" w:space="0" w:color="auto"/>
        <w:bottom w:val="none" w:sz="0" w:space="0" w:color="auto"/>
        <w:right w:val="none" w:sz="0" w:space="0" w:color="auto"/>
      </w:divBdr>
    </w:div>
    <w:div w:id="975574035">
      <w:bodyDiv w:val="1"/>
      <w:marLeft w:val="0"/>
      <w:marRight w:val="0"/>
      <w:marTop w:val="0"/>
      <w:marBottom w:val="0"/>
      <w:divBdr>
        <w:top w:val="none" w:sz="0" w:space="0" w:color="auto"/>
        <w:left w:val="none" w:sz="0" w:space="0" w:color="auto"/>
        <w:bottom w:val="none" w:sz="0" w:space="0" w:color="auto"/>
        <w:right w:val="none" w:sz="0" w:space="0" w:color="auto"/>
      </w:divBdr>
      <w:divsChild>
        <w:div w:id="2031490521">
          <w:marLeft w:val="432"/>
          <w:marRight w:val="432"/>
          <w:marTop w:val="150"/>
          <w:marBottom w:val="150"/>
          <w:divBdr>
            <w:top w:val="none" w:sz="0" w:space="0" w:color="auto"/>
            <w:left w:val="none" w:sz="0" w:space="0" w:color="auto"/>
            <w:bottom w:val="none" w:sz="0" w:space="0" w:color="auto"/>
            <w:right w:val="none" w:sz="0" w:space="0" w:color="auto"/>
          </w:divBdr>
        </w:div>
      </w:divsChild>
    </w:div>
    <w:div w:id="998196186">
      <w:bodyDiv w:val="1"/>
      <w:marLeft w:val="0"/>
      <w:marRight w:val="0"/>
      <w:marTop w:val="0"/>
      <w:marBottom w:val="0"/>
      <w:divBdr>
        <w:top w:val="none" w:sz="0" w:space="0" w:color="auto"/>
        <w:left w:val="none" w:sz="0" w:space="0" w:color="auto"/>
        <w:bottom w:val="none" w:sz="0" w:space="0" w:color="auto"/>
        <w:right w:val="none" w:sz="0" w:space="0" w:color="auto"/>
      </w:divBdr>
    </w:div>
    <w:div w:id="1624654315">
      <w:bodyDiv w:val="1"/>
      <w:marLeft w:val="0"/>
      <w:marRight w:val="0"/>
      <w:marTop w:val="0"/>
      <w:marBottom w:val="0"/>
      <w:divBdr>
        <w:top w:val="none" w:sz="0" w:space="0" w:color="auto"/>
        <w:left w:val="none" w:sz="0" w:space="0" w:color="auto"/>
        <w:bottom w:val="none" w:sz="0" w:space="0" w:color="auto"/>
        <w:right w:val="none" w:sz="0" w:space="0" w:color="auto"/>
      </w:divBdr>
    </w:div>
    <w:div w:id="1626621262">
      <w:bodyDiv w:val="1"/>
      <w:marLeft w:val="0"/>
      <w:marRight w:val="0"/>
      <w:marTop w:val="0"/>
      <w:marBottom w:val="0"/>
      <w:divBdr>
        <w:top w:val="none" w:sz="0" w:space="0" w:color="auto"/>
        <w:left w:val="none" w:sz="0" w:space="0" w:color="auto"/>
        <w:bottom w:val="none" w:sz="0" w:space="0" w:color="auto"/>
        <w:right w:val="none" w:sz="0" w:space="0" w:color="auto"/>
      </w:divBdr>
      <w:divsChild>
        <w:div w:id="106437740">
          <w:marLeft w:val="432"/>
          <w:marRight w:val="432"/>
          <w:marTop w:val="150"/>
          <w:marBottom w:val="15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41A4BD-9598-4066-A63F-52063BAB73C7}">
  <ds:schemaRefs>
    <ds:schemaRef ds:uri="http://schemas.openxmlformats.org/officeDocument/2006/bibliography"/>
  </ds:schemaRefs>
</ds:datastoreItem>
</file>

<file path=customXml/itemProps2.xml><?xml version="1.0" encoding="utf-8"?>
<ds:datastoreItem xmlns:ds="http://schemas.openxmlformats.org/officeDocument/2006/customXml" ds:itemID="{0597340E-D60C-4FFD-8F16-CC9CAA3D0389}"/>
</file>

<file path=customXml/itemProps3.xml><?xml version="1.0" encoding="utf-8"?>
<ds:datastoreItem xmlns:ds="http://schemas.openxmlformats.org/officeDocument/2006/customXml" ds:itemID="{3CFE63A0-109F-418E-B99F-D2C7B16A38F4}"/>
</file>

<file path=customXml/itemProps4.xml><?xml version="1.0" encoding="utf-8"?>
<ds:datastoreItem xmlns:ds="http://schemas.openxmlformats.org/officeDocument/2006/customXml" ds:itemID="{F646366F-4B3F-4D3C-A825-66064543C532}"/>
</file>

<file path=docProps/app.xml><?xml version="1.0" encoding="utf-8"?>
<Properties xmlns="http://schemas.openxmlformats.org/officeDocument/2006/extended-properties" xmlns:vt="http://schemas.openxmlformats.org/officeDocument/2006/docPropsVTypes">
  <Template>Normal</Template>
  <TotalTime>27</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Links>
    <vt:vector size="12" baseType="variant">
      <vt:variant>
        <vt:i4>983112</vt:i4>
      </vt:variant>
      <vt:variant>
        <vt:i4>3</vt:i4>
      </vt:variant>
      <vt:variant>
        <vt:i4>0</vt:i4>
      </vt:variant>
      <vt:variant>
        <vt:i4>5</vt:i4>
      </vt:variant>
      <vt:variant>
        <vt:lpwstr>https://www.cypcs.org.uk/ufiles/No-Safe-Place.pdf</vt:lpwstr>
      </vt:variant>
      <vt:variant>
        <vt:lpwstr/>
      </vt:variant>
      <vt:variant>
        <vt:i4>89</vt:i4>
      </vt:variant>
      <vt:variant>
        <vt:i4>0</vt:i4>
      </vt:variant>
      <vt:variant>
        <vt:i4>0</vt:i4>
      </vt:variant>
      <vt:variant>
        <vt:i4>5</vt:i4>
      </vt:variant>
      <vt:variant>
        <vt:lpwstr>https://www.gov.scot/publications/delivering-today-investing-tomorrow-governments-programme-scotland-2018-19/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Brown</dc:creator>
  <cp:keywords/>
  <dc:description/>
  <cp:lastModifiedBy>Kara Brown</cp:lastModifiedBy>
  <cp:revision>12</cp:revision>
  <cp:lastPrinted>2019-05-15T11:31:00Z</cp:lastPrinted>
  <dcterms:created xsi:type="dcterms:W3CDTF">2019-05-15T11:04:00Z</dcterms:created>
  <dcterms:modified xsi:type="dcterms:W3CDTF">2019-05-15T11:34:00Z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