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A872B" w14:textId="52885BED" w:rsidR="00340443" w:rsidRPr="00896DE1" w:rsidRDefault="00340443" w:rsidP="006578FB">
      <w:pPr>
        <w:pStyle w:val="NormalWeb"/>
        <w:spacing w:before="0" w:beforeAutospacing="0" w:after="120" w:afterAutospacing="0"/>
        <w:jc w:val="center"/>
        <w:rPr>
          <w:b/>
          <w:color w:val="000000"/>
          <w:lang w:val="en-GB"/>
        </w:rPr>
      </w:pPr>
      <w:r w:rsidRPr="00896DE1">
        <w:rPr>
          <w:b/>
          <w:color w:val="000000"/>
          <w:lang w:val="en-GB"/>
        </w:rPr>
        <w:t>General Comment submission</w:t>
      </w:r>
    </w:p>
    <w:p w14:paraId="06A05BA2" w14:textId="32AE7B21" w:rsidR="00340443" w:rsidRPr="00896DE1" w:rsidRDefault="00340443" w:rsidP="006578FB">
      <w:pPr>
        <w:pStyle w:val="NormalWeb"/>
        <w:spacing w:before="0" w:beforeAutospacing="0" w:after="120" w:afterAutospacing="0"/>
        <w:jc w:val="center"/>
        <w:rPr>
          <w:b/>
          <w:color w:val="000000"/>
          <w:lang w:val="en-GB"/>
        </w:rPr>
      </w:pPr>
      <w:r w:rsidRPr="00896DE1">
        <w:rPr>
          <w:b/>
          <w:color w:val="000000"/>
          <w:lang w:val="en-GB"/>
        </w:rPr>
        <w:t xml:space="preserve">Children’s </w:t>
      </w:r>
      <w:r w:rsidR="00383DD0" w:rsidRPr="00896DE1">
        <w:rPr>
          <w:b/>
          <w:color w:val="000000"/>
          <w:lang w:val="en-GB"/>
        </w:rPr>
        <w:t xml:space="preserve">rights </w:t>
      </w:r>
      <w:r w:rsidRPr="00896DE1">
        <w:rPr>
          <w:b/>
          <w:color w:val="000000"/>
          <w:lang w:val="en-GB"/>
        </w:rPr>
        <w:t>in relation to the digital environment</w:t>
      </w:r>
    </w:p>
    <w:p w14:paraId="55351D2A" w14:textId="77777777" w:rsidR="00340443" w:rsidRPr="00EE3348" w:rsidRDefault="00340443" w:rsidP="006578FB">
      <w:pPr>
        <w:pStyle w:val="NormalWeb"/>
        <w:spacing w:before="0" w:beforeAutospacing="0" w:after="120" w:afterAutospacing="0"/>
        <w:jc w:val="both"/>
        <w:rPr>
          <w:color w:val="000000"/>
          <w:sz w:val="22"/>
          <w:szCs w:val="22"/>
          <w:lang w:val="en-GB"/>
        </w:rPr>
      </w:pPr>
    </w:p>
    <w:p w14:paraId="50E8159D" w14:textId="62E8E769" w:rsidR="00340443" w:rsidRPr="00A10472" w:rsidRDefault="00340443" w:rsidP="006578FB">
      <w:pPr>
        <w:pStyle w:val="NormalWeb"/>
        <w:spacing w:before="0" w:beforeAutospacing="0" w:after="0" w:afterAutospacing="0"/>
        <w:ind w:left="709" w:hanging="709"/>
        <w:jc w:val="both"/>
        <w:rPr>
          <w:b/>
          <w:bCs/>
          <w:color w:val="000000"/>
          <w:sz w:val="22"/>
          <w:szCs w:val="22"/>
          <w:lang w:val="en-GB"/>
        </w:rPr>
      </w:pPr>
      <w:r w:rsidRPr="00A10472">
        <w:rPr>
          <w:b/>
          <w:bCs/>
          <w:i/>
          <w:color w:val="000000"/>
          <w:sz w:val="22"/>
          <w:szCs w:val="22"/>
          <w:lang w:val="en-GB"/>
        </w:rPr>
        <w:t>Amandine Garde</w:t>
      </w:r>
      <w:r w:rsidRPr="00A10472">
        <w:rPr>
          <w:b/>
          <w:bCs/>
          <w:color w:val="000000"/>
          <w:sz w:val="22"/>
          <w:szCs w:val="22"/>
          <w:lang w:val="en-GB"/>
        </w:rPr>
        <w:t xml:space="preserve">, </w:t>
      </w:r>
      <w:r w:rsidRPr="00A10472">
        <w:rPr>
          <w:color w:val="000000"/>
          <w:sz w:val="22"/>
          <w:szCs w:val="22"/>
          <w:lang w:val="en-GB"/>
        </w:rPr>
        <w:t>Professor of Law</w:t>
      </w:r>
      <w:r w:rsidR="00B26E9C">
        <w:rPr>
          <w:color w:val="000000"/>
          <w:sz w:val="22"/>
          <w:szCs w:val="22"/>
          <w:lang w:val="en-GB"/>
        </w:rPr>
        <w:t xml:space="preserve"> and Director of the </w:t>
      </w:r>
      <w:r w:rsidR="00696F46" w:rsidRPr="00A10472">
        <w:rPr>
          <w:color w:val="000000"/>
          <w:sz w:val="22"/>
          <w:szCs w:val="22"/>
          <w:lang w:val="en-GB"/>
        </w:rPr>
        <w:t xml:space="preserve">Law &amp; Non-Communicable </w:t>
      </w:r>
      <w:r w:rsidR="007B0A47" w:rsidRPr="00A10472">
        <w:rPr>
          <w:color w:val="000000"/>
          <w:sz w:val="22"/>
          <w:szCs w:val="22"/>
          <w:lang w:val="en-GB"/>
        </w:rPr>
        <w:t xml:space="preserve">Diseases </w:t>
      </w:r>
      <w:r w:rsidR="00696F46" w:rsidRPr="00A10472">
        <w:rPr>
          <w:color w:val="000000"/>
          <w:sz w:val="22"/>
          <w:szCs w:val="22"/>
          <w:lang w:val="en-GB"/>
        </w:rPr>
        <w:t xml:space="preserve">Research Unit, </w:t>
      </w:r>
      <w:r w:rsidRPr="00A10472">
        <w:rPr>
          <w:color w:val="000000"/>
          <w:sz w:val="22"/>
          <w:szCs w:val="22"/>
          <w:lang w:val="en-GB"/>
        </w:rPr>
        <w:t xml:space="preserve">University of Liverpool, UK </w:t>
      </w:r>
    </w:p>
    <w:p w14:paraId="69AEB9E5" w14:textId="15DF64CC" w:rsidR="00340443" w:rsidRPr="00A10472" w:rsidRDefault="00340443" w:rsidP="006578FB">
      <w:pPr>
        <w:pStyle w:val="NormalWeb"/>
        <w:spacing w:before="0" w:beforeAutospacing="0" w:after="0" w:afterAutospacing="0"/>
        <w:ind w:left="709" w:hanging="709"/>
        <w:jc w:val="both"/>
        <w:rPr>
          <w:color w:val="000000"/>
          <w:sz w:val="22"/>
          <w:szCs w:val="22"/>
          <w:lang w:val="en-GB"/>
        </w:rPr>
      </w:pPr>
      <w:r w:rsidRPr="00A10472">
        <w:rPr>
          <w:b/>
          <w:bCs/>
          <w:i/>
          <w:color w:val="000000"/>
          <w:sz w:val="22"/>
          <w:szCs w:val="22"/>
          <w:lang w:val="en-GB"/>
        </w:rPr>
        <w:t>Mimi Tatlow-Golden</w:t>
      </w:r>
      <w:r w:rsidRPr="00A10472">
        <w:rPr>
          <w:color w:val="000000"/>
          <w:sz w:val="22"/>
          <w:szCs w:val="22"/>
          <w:lang w:val="en-GB"/>
        </w:rPr>
        <w:t>, Lecturer</w:t>
      </w:r>
      <w:r w:rsidR="003143A8" w:rsidRPr="00A10472">
        <w:rPr>
          <w:color w:val="000000"/>
          <w:sz w:val="22"/>
          <w:szCs w:val="22"/>
          <w:lang w:val="en-GB"/>
        </w:rPr>
        <w:t>,</w:t>
      </w:r>
      <w:r w:rsidRPr="00A10472">
        <w:rPr>
          <w:color w:val="000000"/>
          <w:sz w:val="22"/>
          <w:szCs w:val="22"/>
          <w:lang w:val="en-GB"/>
        </w:rPr>
        <w:t xml:space="preserve"> Developmental Psychology and Childhood, The Open University</w:t>
      </w:r>
      <w:r w:rsidR="00AC61F1" w:rsidRPr="00A10472">
        <w:rPr>
          <w:color w:val="000000"/>
          <w:sz w:val="22"/>
          <w:szCs w:val="22"/>
          <w:lang w:val="en-GB"/>
        </w:rPr>
        <w:t>,</w:t>
      </w:r>
      <w:r w:rsidRPr="00A10472">
        <w:rPr>
          <w:color w:val="000000"/>
          <w:sz w:val="22"/>
          <w:szCs w:val="22"/>
          <w:lang w:val="en-GB"/>
        </w:rPr>
        <w:t xml:space="preserve"> UK </w:t>
      </w:r>
    </w:p>
    <w:p w14:paraId="272298C3" w14:textId="3083B618" w:rsidR="00AC61F1" w:rsidRPr="00A10472" w:rsidRDefault="00340443" w:rsidP="006578FB">
      <w:pPr>
        <w:pStyle w:val="NormalWeb"/>
        <w:spacing w:before="0" w:beforeAutospacing="0" w:after="0" w:afterAutospacing="0"/>
        <w:ind w:left="709" w:hanging="709"/>
        <w:jc w:val="both"/>
        <w:rPr>
          <w:color w:val="000000"/>
          <w:sz w:val="22"/>
          <w:szCs w:val="22"/>
          <w:lang w:val="en-GB"/>
        </w:rPr>
      </w:pPr>
      <w:r w:rsidRPr="00A10472">
        <w:rPr>
          <w:b/>
          <w:bCs/>
          <w:i/>
          <w:color w:val="000000"/>
          <w:sz w:val="22"/>
          <w:szCs w:val="22"/>
          <w:lang w:val="en-GB"/>
        </w:rPr>
        <w:t>Emma Boyland</w:t>
      </w:r>
      <w:r w:rsidRPr="00A10472">
        <w:rPr>
          <w:color w:val="000000"/>
          <w:sz w:val="22"/>
          <w:szCs w:val="22"/>
          <w:lang w:val="en-GB"/>
        </w:rPr>
        <w:t xml:space="preserve">, Senior Lecturer, </w:t>
      </w:r>
      <w:r w:rsidR="00AC61F1" w:rsidRPr="00A10472">
        <w:rPr>
          <w:color w:val="000000"/>
          <w:sz w:val="22"/>
          <w:szCs w:val="22"/>
          <w:lang w:val="en-GB"/>
        </w:rPr>
        <w:t xml:space="preserve">Psychological Sciences, University of Liverpool, UK </w:t>
      </w:r>
    </w:p>
    <w:p w14:paraId="68F391E4" w14:textId="625C87D2" w:rsidR="00E01181" w:rsidRPr="00A10472" w:rsidRDefault="00394CCE" w:rsidP="006578FB">
      <w:pPr>
        <w:pStyle w:val="NormalWeb"/>
        <w:spacing w:before="0" w:beforeAutospacing="0" w:after="0" w:afterAutospacing="0"/>
        <w:ind w:left="709" w:hanging="709"/>
        <w:jc w:val="both"/>
        <w:rPr>
          <w:color w:val="000000"/>
          <w:sz w:val="22"/>
          <w:szCs w:val="22"/>
          <w:lang w:val="en-GB"/>
        </w:rPr>
      </w:pPr>
      <w:r w:rsidRPr="00A10472">
        <w:rPr>
          <w:b/>
          <w:bCs/>
          <w:i/>
          <w:color w:val="000000"/>
          <w:sz w:val="22"/>
          <w:szCs w:val="22"/>
          <w:lang w:val="en-GB"/>
        </w:rPr>
        <w:t xml:space="preserve">Magdalena </w:t>
      </w:r>
      <w:proofErr w:type="spellStart"/>
      <w:r w:rsidRPr="00A10472">
        <w:rPr>
          <w:b/>
          <w:bCs/>
          <w:i/>
          <w:color w:val="000000"/>
          <w:sz w:val="22"/>
          <w:szCs w:val="22"/>
          <w:lang w:val="en-GB"/>
        </w:rPr>
        <w:t>Muc</w:t>
      </w:r>
      <w:proofErr w:type="spellEnd"/>
      <w:r w:rsidRPr="00A10472">
        <w:rPr>
          <w:b/>
          <w:bCs/>
          <w:i/>
          <w:color w:val="000000"/>
          <w:sz w:val="22"/>
          <w:szCs w:val="22"/>
          <w:lang w:val="en-GB"/>
        </w:rPr>
        <w:t xml:space="preserve"> da </w:t>
      </w:r>
      <w:proofErr w:type="spellStart"/>
      <w:r w:rsidRPr="00A10472">
        <w:rPr>
          <w:b/>
          <w:bCs/>
          <w:i/>
          <w:color w:val="000000"/>
          <w:sz w:val="22"/>
          <w:szCs w:val="22"/>
          <w:lang w:val="en-GB"/>
        </w:rPr>
        <w:t>Encarnacao</w:t>
      </w:r>
      <w:proofErr w:type="spellEnd"/>
      <w:r w:rsidRPr="00A10472">
        <w:rPr>
          <w:color w:val="000000"/>
          <w:sz w:val="22"/>
          <w:szCs w:val="22"/>
          <w:lang w:val="en-GB"/>
        </w:rPr>
        <w:t xml:space="preserve">, </w:t>
      </w:r>
      <w:r w:rsidR="00AC61F1" w:rsidRPr="00A10472">
        <w:rPr>
          <w:color w:val="000000"/>
          <w:sz w:val="22"/>
          <w:szCs w:val="22"/>
          <w:lang w:val="en-GB"/>
        </w:rPr>
        <w:t>R</w:t>
      </w:r>
      <w:r w:rsidRPr="00A10472">
        <w:rPr>
          <w:color w:val="000000"/>
          <w:sz w:val="22"/>
          <w:szCs w:val="22"/>
          <w:lang w:val="en-GB"/>
        </w:rPr>
        <w:t xml:space="preserve">esearcher, </w:t>
      </w:r>
      <w:r w:rsidR="00AC61F1" w:rsidRPr="00A10472">
        <w:rPr>
          <w:color w:val="000000"/>
          <w:sz w:val="22"/>
          <w:szCs w:val="22"/>
          <w:lang w:val="en-GB"/>
        </w:rPr>
        <w:t xml:space="preserve">Psychological Sciences, University of Liverpool, UK </w:t>
      </w:r>
    </w:p>
    <w:p w14:paraId="7D1190A9" w14:textId="4CE42F33" w:rsidR="00340443" w:rsidRPr="00A10472" w:rsidRDefault="00340443" w:rsidP="006578FB">
      <w:pPr>
        <w:pStyle w:val="NormalWeb"/>
        <w:spacing w:before="0" w:beforeAutospacing="0" w:after="0" w:afterAutospacing="0"/>
        <w:ind w:left="709" w:hanging="709"/>
        <w:jc w:val="both"/>
        <w:rPr>
          <w:color w:val="000000"/>
          <w:sz w:val="22"/>
          <w:szCs w:val="22"/>
          <w:lang w:val="en-GB"/>
        </w:rPr>
      </w:pPr>
      <w:r w:rsidRPr="00A10472">
        <w:rPr>
          <w:b/>
          <w:bCs/>
          <w:i/>
          <w:color w:val="000000"/>
          <w:sz w:val="22"/>
          <w:szCs w:val="22"/>
          <w:lang w:val="en-GB"/>
        </w:rPr>
        <w:t>Jeff Chester</w:t>
      </w:r>
      <w:r w:rsidR="0090158C" w:rsidRPr="00A10472">
        <w:rPr>
          <w:color w:val="000000"/>
          <w:sz w:val="22"/>
          <w:szCs w:val="22"/>
          <w:lang w:val="en-GB"/>
        </w:rPr>
        <w:t xml:space="preserve">, </w:t>
      </w:r>
      <w:r w:rsidR="00E01181" w:rsidRPr="00A10472">
        <w:rPr>
          <w:color w:val="000000"/>
          <w:sz w:val="22"/>
          <w:szCs w:val="22"/>
          <w:lang w:val="en-GB"/>
        </w:rPr>
        <w:t xml:space="preserve">Executive Director, </w:t>
      </w:r>
      <w:proofErr w:type="spellStart"/>
      <w:r w:rsidRPr="00A10472">
        <w:rPr>
          <w:color w:val="000000"/>
          <w:sz w:val="22"/>
          <w:szCs w:val="22"/>
          <w:lang w:val="en-GB"/>
        </w:rPr>
        <w:t>Center</w:t>
      </w:r>
      <w:proofErr w:type="spellEnd"/>
      <w:r w:rsidRPr="00A10472">
        <w:rPr>
          <w:color w:val="000000"/>
          <w:sz w:val="22"/>
          <w:szCs w:val="22"/>
          <w:lang w:val="en-GB"/>
        </w:rPr>
        <w:t xml:space="preserve"> for Digital Democracy, US </w:t>
      </w:r>
    </w:p>
    <w:p w14:paraId="45ED08F7" w14:textId="0F263E29" w:rsidR="00697E51" w:rsidRPr="00A10472" w:rsidRDefault="00340443" w:rsidP="006578FB">
      <w:pPr>
        <w:pStyle w:val="NormalWeb"/>
        <w:spacing w:before="0" w:beforeAutospacing="0" w:after="0" w:afterAutospacing="0"/>
        <w:ind w:left="709" w:hanging="709"/>
        <w:jc w:val="both"/>
        <w:rPr>
          <w:color w:val="000000"/>
          <w:sz w:val="22"/>
          <w:szCs w:val="22"/>
          <w:lang w:val="en-GB"/>
        </w:rPr>
      </w:pPr>
      <w:r w:rsidRPr="00A10472">
        <w:rPr>
          <w:b/>
          <w:bCs/>
          <w:i/>
          <w:color w:val="000000"/>
          <w:sz w:val="22"/>
          <w:szCs w:val="22"/>
          <w:lang w:val="en-GB"/>
        </w:rPr>
        <w:t>Kathryn Montgomery</w:t>
      </w:r>
      <w:r w:rsidR="0090158C" w:rsidRPr="00A10472">
        <w:rPr>
          <w:color w:val="000000"/>
          <w:sz w:val="22"/>
          <w:szCs w:val="22"/>
          <w:lang w:val="en-GB"/>
        </w:rPr>
        <w:t xml:space="preserve">, </w:t>
      </w:r>
      <w:r w:rsidR="00E01181" w:rsidRPr="00A10472">
        <w:rPr>
          <w:color w:val="000000"/>
          <w:sz w:val="22"/>
          <w:szCs w:val="22"/>
          <w:lang w:val="en-GB"/>
        </w:rPr>
        <w:t xml:space="preserve">Professor Emerita, School of Communication, American University &amp; Research Director, </w:t>
      </w:r>
      <w:proofErr w:type="spellStart"/>
      <w:r w:rsidR="00E01181" w:rsidRPr="00A10472">
        <w:rPr>
          <w:color w:val="000000"/>
          <w:sz w:val="22"/>
          <w:szCs w:val="22"/>
          <w:lang w:val="en-GB"/>
        </w:rPr>
        <w:t>Center</w:t>
      </w:r>
      <w:proofErr w:type="spellEnd"/>
      <w:r w:rsidR="00E01181" w:rsidRPr="00A10472">
        <w:rPr>
          <w:color w:val="000000"/>
          <w:sz w:val="22"/>
          <w:szCs w:val="22"/>
          <w:lang w:val="en-GB"/>
        </w:rPr>
        <w:t xml:space="preserve"> for Digital Democracy, US</w:t>
      </w:r>
    </w:p>
    <w:p w14:paraId="71838348" w14:textId="77777777" w:rsidR="0079588A" w:rsidRPr="00A10472" w:rsidRDefault="00340443" w:rsidP="006578FB">
      <w:pPr>
        <w:pStyle w:val="NormalWeb"/>
        <w:spacing w:before="0" w:beforeAutospacing="0" w:after="0" w:afterAutospacing="0"/>
        <w:ind w:left="709" w:hanging="709"/>
        <w:jc w:val="both"/>
        <w:rPr>
          <w:color w:val="000000"/>
          <w:sz w:val="22"/>
          <w:szCs w:val="22"/>
          <w:lang w:val="en-GB"/>
        </w:rPr>
      </w:pPr>
      <w:proofErr w:type="spellStart"/>
      <w:r w:rsidRPr="00A10472">
        <w:rPr>
          <w:b/>
          <w:bCs/>
          <w:i/>
          <w:color w:val="000000"/>
          <w:sz w:val="22"/>
          <w:szCs w:val="22"/>
          <w:lang w:val="en-GB"/>
        </w:rPr>
        <w:t>Kaja</w:t>
      </w:r>
      <w:proofErr w:type="spellEnd"/>
      <w:r w:rsidRPr="00A10472">
        <w:rPr>
          <w:b/>
          <w:bCs/>
          <w:i/>
          <w:color w:val="000000"/>
          <w:sz w:val="22"/>
          <w:szCs w:val="22"/>
          <w:lang w:val="en-GB"/>
        </w:rPr>
        <w:t xml:space="preserve"> Lund-Iversen</w:t>
      </w:r>
      <w:r w:rsidR="0090158C" w:rsidRPr="00A10472">
        <w:rPr>
          <w:color w:val="000000"/>
          <w:sz w:val="22"/>
          <w:szCs w:val="22"/>
          <w:lang w:val="en-GB"/>
        </w:rPr>
        <w:t xml:space="preserve">, </w:t>
      </w:r>
      <w:r w:rsidR="00697E51" w:rsidRPr="00A10472">
        <w:rPr>
          <w:color w:val="000000"/>
          <w:sz w:val="22"/>
          <w:szCs w:val="22"/>
          <w:lang w:val="en-GB"/>
        </w:rPr>
        <w:t xml:space="preserve">Senior Food and Nutrition Policy Adviser, </w:t>
      </w:r>
      <w:r w:rsidRPr="00A10472">
        <w:rPr>
          <w:color w:val="000000"/>
          <w:sz w:val="22"/>
          <w:szCs w:val="22"/>
          <w:lang w:val="en-GB"/>
        </w:rPr>
        <w:t>Norwegian Consumer Council</w:t>
      </w:r>
    </w:p>
    <w:p w14:paraId="1A653158" w14:textId="04C9D5F1" w:rsidR="0079588A" w:rsidRPr="00A10472" w:rsidRDefault="000A670F" w:rsidP="006578FB">
      <w:pPr>
        <w:pStyle w:val="NormalWeb"/>
        <w:spacing w:before="0" w:beforeAutospacing="0" w:after="0" w:afterAutospacing="0"/>
        <w:ind w:left="709" w:hanging="709"/>
        <w:jc w:val="both"/>
        <w:rPr>
          <w:color w:val="000000"/>
          <w:sz w:val="22"/>
          <w:szCs w:val="22"/>
          <w:lang w:val="en-GB"/>
        </w:rPr>
      </w:pPr>
      <w:r w:rsidRPr="000A670F">
        <w:rPr>
          <w:b/>
          <w:i/>
          <w:color w:val="333333"/>
          <w:sz w:val="22"/>
          <w:szCs w:val="22"/>
          <w:lang w:val="en-GB"/>
        </w:rPr>
        <w:t xml:space="preserve">Finn </w:t>
      </w:r>
      <w:proofErr w:type="spellStart"/>
      <w:r w:rsidRPr="000A670F">
        <w:rPr>
          <w:b/>
          <w:i/>
          <w:color w:val="333333"/>
          <w:sz w:val="22"/>
          <w:szCs w:val="22"/>
          <w:lang w:val="en-GB"/>
        </w:rPr>
        <w:t>Lützow</w:t>
      </w:r>
      <w:proofErr w:type="spellEnd"/>
      <w:r w:rsidRPr="000A670F">
        <w:rPr>
          <w:b/>
          <w:i/>
          <w:color w:val="333333"/>
          <w:sz w:val="22"/>
          <w:szCs w:val="22"/>
          <w:lang w:val="en-GB"/>
        </w:rPr>
        <w:t xml:space="preserve">-Holm </w:t>
      </w:r>
      <w:proofErr w:type="spellStart"/>
      <w:r w:rsidRPr="000A670F">
        <w:rPr>
          <w:b/>
          <w:i/>
          <w:color w:val="333333"/>
          <w:sz w:val="22"/>
          <w:szCs w:val="22"/>
          <w:lang w:val="en-GB"/>
        </w:rPr>
        <w:t>Myrstad</w:t>
      </w:r>
      <w:proofErr w:type="spellEnd"/>
      <w:r w:rsidR="0079588A" w:rsidRPr="00A10472">
        <w:rPr>
          <w:color w:val="000000"/>
          <w:sz w:val="22"/>
          <w:szCs w:val="22"/>
          <w:lang w:val="en-GB"/>
        </w:rPr>
        <w:t xml:space="preserve">, </w:t>
      </w:r>
      <w:r w:rsidR="0077186D" w:rsidRPr="00527AFE">
        <w:rPr>
          <w:color w:val="000000"/>
          <w:sz w:val="22"/>
          <w:szCs w:val="22"/>
          <w:lang w:val="en-GB"/>
        </w:rPr>
        <w:t xml:space="preserve">Director of </w:t>
      </w:r>
      <w:r w:rsidR="0077186D">
        <w:rPr>
          <w:color w:val="000000"/>
          <w:lang w:val="en-GB"/>
        </w:rPr>
        <w:t>D</w:t>
      </w:r>
      <w:r w:rsidR="0077186D" w:rsidRPr="00527AFE">
        <w:rPr>
          <w:color w:val="000000"/>
          <w:sz w:val="22"/>
          <w:szCs w:val="22"/>
          <w:lang w:val="en-GB"/>
        </w:rPr>
        <w:t xml:space="preserve">igital </w:t>
      </w:r>
      <w:r w:rsidR="0077186D">
        <w:rPr>
          <w:color w:val="000000"/>
          <w:lang w:val="en-GB"/>
        </w:rPr>
        <w:t>P</w:t>
      </w:r>
      <w:r w:rsidR="0077186D" w:rsidRPr="00527AFE">
        <w:rPr>
          <w:color w:val="000000"/>
          <w:sz w:val="22"/>
          <w:szCs w:val="22"/>
          <w:lang w:val="en-GB"/>
        </w:rPr>
        <w:t>olicy</w:t>
      </w:r>
      <w:r w:rsidR="0077186D">
        <w:rPr>
          <w:color w:val="000000"/>
          <w:lang w:val="en-GB"/>
        </w:rPr>
        <w:t xml:space="preserve">, </w:t>
      </w:r>
      <w:r w:rsidR="0079588A" w:rsidRPr="00A10472">
        <w:rPr>
          <w:color w:val="000000"/>
          <w:sz w:val="22"/>
          <w:szCs w:val="22"/>
          <w:lang w:val="en-GB"/>
        </w:rPr>
        <w:t>Norwegian Consumer Council</w:t>
      </w:r>
    </w:p>
    <w:p w14:paraId="5E88B81F" w14:textId="77777777" w:rsidR="005C53F8" w:rsidRPr="002002BE" w:rsidRDefault="005C53F8" w:rsidP="00A10472">
      <w:pPr>
        <w:spacing w:after="120" w:line="240" w:lineRule="auto"/>
        <w:jc w:val="both"/>
        <w:rPr>
          <w:rFonts w:ascii="Times New Roman" w:hAnsi="Times New Roman" w:cs="Times New Roman"/>
          <w:color w:val="212121"/>
          <w:lang w:val="en-GB"/>
        </w:rPr>
      </w:pPr>
    </w:p>
    <w:p w14:paraId="2D6BE77B" w14:textId="558EB37D" w:rsidR="002D53D6" w:rsidRPr="002002BE" w:rsidRDefault="002D53D6" w:rsidP="00A10472">
      <w:pPr>
        <w:spacing w:after="120" w:line="240" w:lineRule="auto"/>
        <w:jc w:val="both"/>
        <w:rPr>
          <w:rFonts w:ascii="Times New Roman" w:hAnsi="Times New Roman" w:cs="Times New Roman"/>
          <w:color w:val="212121"/>
          <w:lang w:val="en-GB"/>
        </w:rPr>
      </w:pPr>
      <w:r w:rsidRPr="002002BE">
        <w:rPr>
          <w:rFonts w:ascii="Times New Roman" w:hAnsi="Times New Roman" w:cs="Times New Roman"/>
          <w:color w:val="212121"/>
          <w:lang w:val="en-GB"/>
        </w:rPr>
        <w:t>Dear Members of the Committee on the Rights of the Child,</w:t>
      </w:r>
    </w:p>
    <w:p w14:paraId="45017DE8" w14:textId="0A458BD8" w:rsidR="00DD6075" w:rsidRPr="00A10472" w:rsidRDefault="00F676C8" w:rsidP="00A10472">
      <w:pPr>
        <w:spacing w:after="120" w:line="240" w:lineRule="auto"/>
        <w:jc w:val="both"/>
        <w:rPr>
          <w:rFonts w:ascii="Times New Roman" w:hAnsi="Times New Roman" w:cs="Times New Roman"/>
          <w:color w:val="212121"/>
          <w:lang w:val="en-GB"/>
        </w:rPr>
      </w:pPr>
      <w:r w:rsidRPr="002002BE">
        <w:rPr>
          <w:rFonts w:ascii="Times New Roman" w:hAnsi="Times New Roman" w:cs="Times New Roman"/>
          <w:color w:val="212121"/>
          <w:lang w:val="en-GB"/>
        </w:rPr>
        <w:t xml:space="preserve">We </w:t>
      </w:r>
      <w:r w:rsidR="00090131">
        <w:rPr>
          <w:rFonts w:ascii="Times New Roman" w:hAnsi="Times New Roman" w:cs="Times New Roman"/>
          <w:color w:val="212121"/>
          <w:lang w:val="en-GB"/>
        </w:rPr>
        <w:t>write</w:t>
      </w:r>
      <w:r w:rsidRPr="002002BE">
        <w:rPr>
          <w:rFonts w:ascii="Times New Roman" w:hAnsi="Times New Roman" w:cs="Times New Roman"/>
          <w:color w:val="212121"/>
          <w:lang w:val="en-GB"/>
        </w:rPr>
        <w:t xml:space="preserve"> in response to the Committee’s consultation on children’s rights </w:t>
      </w:r>
      <w:r w:rsidR="0088472C" w:rsidRPr="002002BE">
        <w:rPr>
          <w:rFonts w:ascii="Times New Roman" w:hAnsi="Times New Roman" w:cs="Times New Roman"/>
          <w:color w:val="212121"/>
          <w:lang w:val="en-GB"/>
        </w:rPr>
        <w:t xml:space="preserve">in relation to the </w:t>
      </w:r>
      <w:r w:rsidRPr="002002BE">
        <w:rPr>
          <w:rFonts w:ascii="Times New Roman" w:hAnsi="Times New Roman" w:cs="Times New Roman"/>
          <w:color w:val="212121"/>
          <w:lang w:val="en-GB"/>
        </w:rPr>
        <w:t>digital environment</w:t>
      </w:r>
      <w:r w:rsidR="00EA0E49" w:rsidRPr="002002BE">
        <w:rPr>
          <w:rFonts w:ascii="Times New Roman" w:hAnsi="Times New Roman" w:cs="Times New Roman"/>
          <w:color w:val="212121"/>
          <w:lang w:val="en-GB"/>
        </w:rPr>
        <w:t>, which we very much welcome</w:t>
      </w:r>
      <w:r w:rsidRPr="002002BE">
        <w:rPr>
          <w:rFonts w:ascii="Times New Roman" w:hAnsi="Times New Roman" w:cs="Times New Roman"/>
          <w:color w:val="212121"/>
          <w:lang w:val="en-GB"/>
        </w:rPr>
        <w:t>.</w:t>
      </w:r>
      <w:r w:rsidR="00EA0E49" w:rsidRPr="002002BE">
        <w:rPr>
          <w:rFonts w:ascii="Times New Roman" w:hAnsi="Times New Roman" w:cs="Times New Roman"/>
          <w:color w:val="212121"/>
          <w:lang w:val="en-GB"/>
        </w:rPr>
        <w:t xml:space="preserve"> We are a group of colleagues who </w:t>
      </w:r>
      <w:r w:rsidR="006855B7" w:rsidRPr="002002BE">
        <w:rPr>
          <w:rFonts w:ascii="Times New Roman" w:hAnsi="Times New Roman" w:cs="Times New Roman"/>
          <w:color w:val="212121"/>
          <w:lang w:val="en-GB"/>
        </w:rPr>
        <w:t>often</w:t>
      </w:r>
      <w:r w:rsidR="002D53D6" w:rsidRPr="002002BE">
        <w:rPr>
          <w:rFonts w:ascii="Times New Roman" w:hAnsi="Times New Roman" w:cs="Times New Roman"/>
          <w:color w:val="212121"/>
          <w:lang w:val="en-GB"/>
        </w:rPr>
        <w:t xml:space="preserve"> </w:t>
      </w:r>
      <w:r w:rsidR="00EA0E49" w:rsidRPr="002002BE">
        <w:rPr>
          <w:rFonts w:ascii="Times New Roman" w:hAnsi="Times New Roman" w:cs="Times New Roman"/>
          <w:color w:val="212121"/>
          <w:lang w:val="en-GB"/>
        </w:rPr>
        <w:t>work together to raise awareness and promote</w:t>
      </w:r>
      <w:r w:rsidR="00EA0E49" w:rsidRPr="00A10472">
        <w:rPr>
          <w:rFonts w:ascii="Times New Roman" w:hAnsi="Times New Roman" w:cs="Times New Roman"/>
          <w:color w:val="212121"/>
          <w:lang w:val="en-GB"/>
        </w:rPr>
        <w:t xml:space="preserve"> regulation</w:t>
      </w:r>
      <w:r w:rsidR="00DD6075" w:rsidRPr="00A10472">
        <w:rPr>
          <w:rFonts w:ascii="Times New Roman" w:hAnsi="Times New Roman" w:cs="Times New Roman"/>
          <w:color w:val="212121"/>
          <w:lang w:val="en-GB"/>
        </w:rPr>
        <w:t xml:space="preserve"> of</w:t>
      </w:r>
      <w:r w:rsidR="00EA0E49" w:rsidRPr="00A10472">
        <w:rPr>
          <w:rFonts w:ascii="Times New Roman" w:hAnsi="Times New Roman" w:cs="Times New Roman"/>
          <w:color w:val="212121"/>
          <w:lang w:val="en-GB"/>
        </w:rPr>
        <w:t xml:space="preserve"> </w:t>
      </w:r>
      <w:r w:rsidR="00DD6075" w:rsidRPr="00A10472">
        <w:rPr>
          <w:rFonts w:ascii="Times New Roman" w:hAnsi="Times New Roman" w:cs="Times New Roman"/>
          <w:color w:val="212121"/>
          <w:lang w:val="en-GB"/>
        </w:rPr>
        <w:t xml:space="preserve">harmful </w:t>
      </w:r>
      <w:r w:rsidR="00EA0E49" w:rsidRPr="00A10472">
        <w:rPr>
          <w:rFonts w:ascii="Times New Roman" w:hAnsi="Times New Roman" w:cs="Times New Roman"/>
          <w:color w:val="212121"/>
          <w:lang w:val="en-GB"/>
        </w:rPr>
        <w:t>marketing to which children are exposed</w:t>
      </w:r>
      <w:r w:rsidR="000F3EDC" w:rsidRPr="00A10472">
        <w:rPr>
          <w:rFonts w:ascii="Times New Roman" w:hAnsi="Times New Roman" w:cs="Times New Roman"/>
          <w:color w:val="212121"/>
          <w:lang w:val="en-GB"/>
        </w:rPr>
        <w:t>, including</w:t>
      </w:r>
      <w:r w:rsidR="00DD6075" w:rsidRPr="00A10472">
        <w:rPr>
          <w:rFonts w:ascii="Times New Roman" w:hAnsi="Times New Roman" w:cs="Times New Roman"/>
          <w:color w:val="212121"/>
          <w:lang w:val="en-GB"/>
        </w:rPr>
        <w:t xml:space="preserve"> for</w:t>
      </w:r>
      <w:r w:rsidR="000F3EDC" w:rsidRPr="00A10472">
        <w:rPr>
          <w:rFonts w:ascii="Times New Roman" w:hAnsi="Times New Roman" w:cs="Times New Roman"/>
          <w:color w:val="212121"/>
          <w:lang w:val="en-GB"/>
        </w:rPr>
        <w:t xml:space="preserve"> tobacco, </w:t>
      </w:r>
      <w:r w:rsidR="00457231" w:rsidRPr="00A10472">
        <w:rPr>
          <w:rFonts w:ascii="Times New Roman" w:hAnsi="Times New Roman" w:cs="Times New Roman"/>
          <w:color w:val="212121"/>
          <w:lang w:val="en-GB"/>
        </w:rPr>
        <w:t>alcohol</w:t>
      </w:r>
      <w:r w:rsidR="000F3EDC" w:rsidRPr="00A10472">
        <w:rPr>
          <w:rFonts w:ascii="Times New Roman" w:hAnsi="Times New Roman" w:cs="Times New Roman"/>
          <w:color w:val="212121"/>
          <w:lang w:val="en-GB"/>
        </w:rPr>
        <w:t>, unhealthy food, energy drinks, gambling services, slimming products and treatments.</w:t>
      </w:r>
      <w:r w:rsidR="00EA0E49" w:rsidRPr="00A10472">
        <w:rPr>
          <w:rFonts w:ascii="Times New Roman" w:hAnsi="Times New Roman" w:cs="Times New Roman"/>
          <w:color w:val="212121"/>
          <w:lang w:val="en-GB"/>
        </w:rPr>
        <w:t xml:space="preserve"> </w:t>
      </w:r>
      <w:r w:rsidR="00E01181" w:rsidRPr="00A10472">
        <w:rPr>
          <w:rFonts w:ascii="Times New Roman" w:hAnsi="Times New Roman" w:cs="Times New Roman"/>
          <w:color w:val="212121"/>
          <w:lang w:val="en-GB"/>
        </w:rPr>
        <w:t>W</w:t>
      </w:r>
      <w:r w:rsidR="00DD6075" w:rsidRPr="00A10472">
        <w:rPr>
          <w:rFonts w:ascii="Times New Roman" w:hAnsi="Times New Roman" w:cs="Times New Roman"/>
          <w:color w:val="212121"/>
          <w:lang w:val="en-GB"/>
        </w:rPr>
        <w:t xml:space="preserve">e have written extensively on </w:t>
      </w:r>
      <w:r w:rsidR="00090131">
        <w:rPr>
          <w:rFonts w:ascii="Times New Roman" w:hAnsi="Times New Roman" w:cs="Times New Roman"/>
          <w:color w:val="212121"/>
          <w:lang w:val="en-GB"/>
        </w:rPr>
        <w:t>such</w:t>
      </w:r>
      <w:r w:rsidR="002002BE">
        <w:rPr>
          <w:rFonts w:ascii="Times New Roman" w:hAnsi="Times New Roman" w:cs="Times New Roman"/>
          <w:color w:val="212121"/>
          <w:lang w:val="en-GB"/>
        </w:rPr>
        <w:t xml:space="preserve"> </w:t>
      </w:r>
      <w:r w:rsidR="00DD6075" w:rsidRPr="00A10472">
        <w:rPr>
          <w:rFonts w:ascii="Times New Roman" w:hAnsi="Times New Roman" w:cs="Times New Roman"/>
          <w:color w:val="212121"/>
          <w:lang w:val="en-GB"/>
        </w:rPr>
        <w:t xml:space="preserve">marketing, </w:t>
      </w:r>
      <w:r w:rsidR="00E01181" w:rsidRPr="00A10472">
        <w:rPr>
          <w:rFonts w:ascii="Times New Roman" w:hAnsi="Times New Roman" w:cs="Times New Roman"/>
          <w:color w:val="212121"/>
          <w:lang w:val="en-GB"/>
        </w:rPr>
        <w:t>arguing</w:t>
      </w:r>
      <w:r w:rsidR="00DD6075" w:rsidRPr="00A10472">
        <w:rPr>
          <w:rFonts w:ascii="Times New Roman" w:hAnsi="Times New Roman" w:cs="Times New Roman"/>
          <w:color w:val="212121"/>
          <w:lang w:val="en-GB"/>
        </w:rPr>
        <w:t xml:space="preserve"> that </w:t>
      </w:r>
      <w:r w:rsidR="00E01181" w:rsidRPr="00A10472">
        <w:rPr>
          <w:rFonts w:ascii="Times New Roman" w:hAnsi="Times New Roman" w:cs="Times New Roman"/>
          <w:color w:val="212121"/>
          <w:lang w:val="en-GB"/>
        </w:rPr>
        <w:t>it</w:t>
      </w:r>
      <w:r w:rsidR="00EA0E49" w:rsidRPr="00A10472">
        <w:rPr>
          <w:rFonts w:ascii="Times New Roman" w:hAnsi="Times New Roman" w:cs="Times New Roman"/>
          <w:color w:val="212121"/>
          <w:lang w:val="en-GB"/>
        </w:rPr>
        <w:t xml:space="preserve"> infringes many rights enshrined in the UN Convention on the Rights of the Child (CRC) and other international instruments.</w:t>
      </w:r>
      <w:r w:rsidR="000F3EDC" w:rsidRPr="00A10472">
        <w:rPr>
          <w:rFonts w:ascii="Times New Roman" w:hAnsi="Times New Roman" w:cs="Times New Roman"/>
          <w:color w:val="212121"/>
          <w:lang w:val="en-GB"/>
        </w:rPr>
        <w:t xml:space="preserve"> </w:t>
      </w:r>
    </w:p>
    <w:p w14:paraId="4AF8C03D" w14:textId="42DDAE5F" w:rsidR="002002BE" w:rsidRPr="00476420" w:rsidRDefault="00476420" w:rsidP="00A10472">
      <w:pPr>
        <w:spacing w:after="120" w:line="240" w:lineRule="auto"/>
        <w:jc w:val="both"/>
        <w:rPr>
          <w:rFonts w:ascii="Times New Roman" w:hAnsi="Times New Roman" w:cs="Times New Roman"/>
          <w:color w:val="212121"/>
          <w:lang w:val="en-GB"/>
        </w:rPr>
      </w:pPr>
      <w:r>
        <w:rPr>
          <w:rFonts w:ascii="Times New Roman" w:hAnsi="Times New Roman" w:cs="Times New Roman"/>
          <w:color w:val="212121"/>
          <w:lang w:val="en-GB"/>
        </w:rPr>
        <w:t xml:space="preserve">Currently, </w:t>
      </w:r>
      <w:r w:rsidR="00113A73">
        <w:rPr>
          <w:rFonts w:ascii="Times New Roman" w:hAnsi="Times New Roman" w:cs="Times New Roman"/>
          <w:color w:val="212121"/>
          <w:lang w:val="en-GB"/>
        </w:rPr>
        <w:t xml:space="preserve">via digital media marketing, </w:t>
      </w:r>
      <w:r>
        <w:rPr>
          <w:rFonts w:ascii="Times New Roman" w:hAnsi="Times New Roman" w:cs="Times New Roman"/>
          <w:color w:val="212121"/>
          <w:lang w:val="en-GB"/>
        </w:rPr>
        <w:t>children</w:t>
      </w:r>
      <w:r w:rsidRPr="002002BE">
        <w:rPr>
          <w:rFonts w:ascii="Times New Roman" w:hAnsi="Times New Roman" w:cs="Times New Roman"/>
          <w:color w:val="212121"/>
          <w:lang w:val="en-GB"/>
        </w:rPr>
        <w:t xml:space="preserve"> are subjected to intense commercial practices </w:t>
      </w:r>
      <w:r w:rsidR="005A3CA3">
        <w:rPr>
          <w:rFonts w:ascii="Times New Roman" w:hAnsi="Times New Roman" w:cs="Times New Roman"/>
          <w:color w:val="212121"/>
          <w:lang w:val="en-GB"/>
        </w:rPr>
        <w:t xml:space="preserve">of </w:t>
      </w:r>
      <w:r w:rsidRPr="002002BE">
        <w:rPr>
          <w:rFonts w:ascii="Times New Roman" w:hAnsi="Times New Roman" w:cs="Times New Roman"/>
          <w:color w:val="212121"/>
          <w:lang w:val="en-GB"/>
        </w:rPr>
        <w:t xml:space="preserve">implicit influence, </w:t>
      </w:r>
      <w:r w:rsidR="00940E6A" w:rsidRPr="002002BE">
        <w:rPr>
          <w:rFonts w:ascii="Times New Roman" w:hAnsi="Times New Roman" w:cs="Times New Roman"/>
          <w:color w:val="212121"/>
          <w:lang w:val="en-GB"/>
        </w:rPr>
        <w:t>neuromarketing</w:t>
      </w:r>
      <w:r w:rsidR="00940E6A">
        <w:rPr>
          <w:rFonts w:ascii="Times New Roman" w:hAnsi="Times New Roman" w:cs="Times New Roman"/>
          <w:color w:val="212121"/>
          <w:lang w:val="en-GB"/>
        </w:rPr>
        <w:t>,</w:t>
      </w:r>
      <w:r w:rsidR="00940E6A" w:rsidRPr="002002BE">
        <w:rPr>
          <w:rFonts w:ascii="Times New Roman" w:hAnsi="Times New Roman" w:cs="Times New Roman"/>
          <w:color w:val="212121"/>
          <w:lang w:val="en-GB"/>
        </w:rPr>
        <w:t xml:space="preserve"> attitudinal structuring</w:t>
      </w:r>
      <w:r w:rsidR="00940E6A">
        <w:rPr>
          <w:rFonts w:ascii="Times New Roman" w:hAnsi="Times New Roman" w:cs="Times New Roman"/>
          <w:color w:val="212121"/>
          <w:lang w:val="en-GB"/>
        </w:rPr>
        <w:t xml:space="preserve"> and</w:t>
      </w:r>
      <w:r w:rsidR="00940E6A" w:rsidRPr="002002BE">
        <w:rPr>
          <w:rFonts w:ascii="Times New Roman" w:hAnsi="Times New Roman" w:cs="Times New Roman"/>
          <w:color w:val="212121"/>
          <w:lang w:val="en-GB"/>
        </w:rPr>
        <w:t xml:space="preserve"> </w:t>
      </w:r>
      <w:r w:rsidRPr="002002BE">
        <w:rPr>
          <w:rFonts w:ascii="Times New Roman" w:hAnsi="Times New Roman" w:cs="Times New Roman"/>
          <w:color w:val="212121"/>
          <w:lang w:val="en-GB"/>
        </w:rPr>
        <w:t>behavioural modification. </w:t>
      </w:r>
      <w:r w:rsidR="00940E6A">
        <w:rPr>
          <w:rFonts w:ascii="Times New Roman" w:hAnsi="Times New Roman" w:cs="Times New Roman"/>
          <w:color w:val="212121"/>
          <w:lang w:val="en-GB"/>
        </w:rPr>
        <w:t xml:space="preserve">These are carried out </w:t>
      </w:r>
      <w:r w:rsidR="00940E6A" w:rsidRPr="002002BE">
        <w:rPr>
          <w:rFonts w:ascii="Times New Roman" w:hAnsi="Times New Roman" w:cs="Times New Roman"/>
          <w:color w:val="212121"/>
          <w:lang w:val="en-GB"/>
        </w:rPr>
        <w:t xml:space="preserve">without independent evaluation to </w:t>
      </w:r>
      <w:r w:rsidR="00940E6A">
        <w:rPr>
          <w:rFonts w:ascii="Times New Roman" w:hAnsi="Times New Roman" w:cs="Times New Roman"/>
          <w:color w:val="212121"/>
          <w:lang w:val="en-GB"/>
        </w:rPr>
        <w:t>en</w:t>
      </w:r>
      <w:r w:rsidR="00940E6A" w:rsidRPr="002002BE">
        <w:rPr>
          <w:rFonts w:ascii="Times New Roman" w:hAnsi="Times New Roman" w:cs="Times New Roman"/>
          <w:color w:val="212121"/>
          <w:lang w:val="en-GB"/>
        </w:rPr>
        <w:t xml:space="preserve">sure </w:t>
      </w:r>
      <w:r w:rsidR="00940E6A">
        <w:rPr>
          <w:rFonts w:ascii="Times New Roman" w:hAnsi="Times New Roman" w:cs="Times New Roman"/>
          <w:color w:val="212121"/>
          <w:lang w:val="en-GB"/>
        </w:rPr>
        <w:t>they do</w:t>
      </w:r>
      <w:r w:rsidR="00940E6A" w:rsidRPr="002002BE">
        <w:rPr>
          <w:rFonts w:ascii="Times New Roman" w:hAnsi="Times New Roman" w:cs="Times New Roman"/>
          <w:color w:val="212121"/>
          <w:lang w:val="en-GB"/>
        </w:rPr>
        <w:t xml:space="preserve"> no harm</w:t>
      </w:r>
      <w:r w:rsidR="00090131">
        <w:rPr>
          <w:rFonts w:ascii="Times New Roman" w:hAnsi="Times New Roman" w:cs="Times New Roman"/>
          <w:color w:val="212121"/>
          <w:lang w:val="en-GB"/>
        </w:rPr>
        <w:t>. C</w:t>
      </w:r>
      <w:r w:rsidR="005A3CA3">
        <w:rPr>
          <w:rFonts w:ascii="Times New Roman" w:hAnsi="Times New Roman" w:cs="Times New Roman"/>
          <w:color w:val="212121"/>
          <w:lang w:val="en-GB"/>
        </w:rPr>
        <w:t xml:space="preserve">hildren are </w:t>
      </w:r>
      <w:r w:rsidR="009D729D">
        <w:rPr>
          <w:rFonts w:ascii="Times New Roman" w:hAnsi="Times New Roman" w:cs="Times New Roman"/>
          <w:color w:val="212121"/>
          <w:lang w:val="en-GB"/>
        </w:rPr>
        <w:t>thus</w:t>
      </w:r>
      <w:r w:rsidR="005A3CA3">
        <w:rPr>
          <w:rFonts w:ascii="Times New Roman" w:hAnsi="Times New Roman" w:cs="Times New Roman"/>
          <w:color w:val="212121"/>
          <w:lang w:val="en-GB"/>
        </w:rPr>
        <w:t xml:space="preserve"> </w:t>
      </w:r>
      <w:r w:rsidR="005A3CA3" w:rsidRPr="002002BE">
        <w:rPr>
          <w:rFonts w:ascii="Times New Roman" w:hAnsi="Times New Roman" w:cs="Times New Roman"/>
          <w:color w:val="212121"/>
          <w:lang w:val="en-GB"/>
        </w:rPr>
        <w:t>commercial digital test subjects</w:t>
      </w:r>
      <w:r w:rsidR="002A5A67">
        <w:rPr>
          <w:rFonts w:ascii="Times New Roman" w:hAnsi="Times New Roman" w:cs="Times New Roman"/>
          <w:color w:val="212121"/>
          <w:lang w:val="en-GB"/>
        </w:rPr>
        <w:t xml:space="preserve"> for </w:t>
      </w:r>
      <w:r w:rsidR="00682C93">
        <w:rPr>
          <w:rFonts w:ascii="Times New Roman" w:hAnsi="Times New Roman" w:cs="Times New Roman"/>
          <w:color w:val="212121"/>
          <w:lang w:val="en-GB"/>
        </w:rPr>
        <w:t xml:space="preserve">marketing </w:t>
      </w:r>
      <w:r w:rsidR="00113A73">
        <w:rPr>
          <w:rFonts w:ascii="Times New Roman" w:hAnsi="Times New Roman" w:cs="Times New Roman"/>
          <w:color w:val="212121"/>
          <w:lang w:val="en-GB"/>
        </w:rPr>
        <w:t>practices affect</w:t>
      </w:r>
      <w:r w:rsidR="002A5A67">
        <w:rPr>
          <w:rFonts w:ascii="Times New Roman" w:hAnsi="Times New Roman" w:cs="Times New Roman"/>
          <w:color w:val="212121"/>
          <w:lang w:val="en-GB"/>
        </w:rPr>
        <w:t>ing</w:t>
      </w:r>
      <w:r w:rsidR="00113A73" w:rsidRPr="002002BE">
        <w:rPr>
          <w:rFonts w:ascii="Times New Roman" w:hAnsi="Times New Roman" w:cs="Times New Roman"/>
          <w:color w:val="212121"/>
          <w:lang w:val="en-GB"/>
        </w:rPr>
        <w:t xml:space="preserve"> </w:t>
      </w:r>
      <w:r w:rsidR="002A5A67">
        <w:rPr>
          <w:rFonts w:ascii="Times New Roman" w:hAnsi="Times New Roman" w:cs="Times New Roman"/>
          <w:color w:val="212121"/>
          <w:lang w:val="en-GB"/>
        </w:rPr>
        <w:t>their</w:t>
      </w:r>
      <w:r w:rsidR="00113A73" w:rsidRPr="002002BE">
        <w:rPr>
          <w:rFonts w:ascii="Times New Roman" w:hAnsi="Times New Roman" w:cs="Times New Roman"/>
          <w:color w:val="212121"/>
          <w:lang w:val="en-GB"/>
        </w:rPr>
        <w:t xml:space="preserve"> development</w:t>
      </w:r>
      <w:r w:rsidR="00113A73">
        <w:rPr>
          <w:rFonts w:ascii="Times New Roman" w:hAnsi="Times New Roman" w:cs="Times New Roman"/>
          <w:color w:val="212121"/>
          <w:lang w:val="en-GB"/>
        </w:rPr>
        <w:t>, health and privacy</w:t>
      </w:r>
      <w:r w:rsidR="002A5A67">
        <w:rPr>
          <w:rFonts w:ascii="Times New Roman" w:hAnsi="Times New Roman" w:cs="Times New Roman"/>
          <w:color w:val="212121"/>
          <w:lang w:val="en-GB"/>
        </w:rPr>
        <w:t>. O</w:t>
      </w:r>
      <w:r w:rsidR="00113A73" w:rsidRPr="00FD2371">
        <w:rPr>
          <w:rFonts w:ascii="Times New Roman" w:hAnsi="Times New Roman" w:cs="Times New Roman"/>
          <w:color w:val="212121"/>
          <w:lang w:val="en-GB"/>
        </w:rPr>
        <w:t>n the basis of our collective expertise</w:t>
      </w:r>
      <w:r w:rsidR="009D729D">
        <w:rPr>
          <w:rFonts w:ascii="Times New Roman" w:hAnsi="Times New Roman" w:cs="Times New Roman"/>
          <w:color w:val="212121"/>
          <w:lang w:val="en-GB"/>
        </w:rPr>
        <w:t xml:space="preserve">, </w:t>
      </w:r>
      <w:r w:rsidR="00113A73">
        <w:rPr>
          <w:rFonts w:ascii="Times New Roman" w:hAnsi="Times New Roman" w:cs="Times New Roman"/>
          <w:color w:val="212121"/>
          <w:lang w:val="en-GB"/>
        </w:rPr>
        <w:t>spanning law, child development, childhood studies, psychology, food and nutrition, media studies, and child, consumer and digital rights, we call</w:t>
      </w:r>
      <w:r w:rsidR="00113A73" w:rsidRPr="00476420">
        <w:rPr>
          <w:rFonts w:ascii="Times New Roman" w:hAnsi="Times New Roman" w:cs="Times New Roman"/>
          <w:color w:val="212121"/>
          <w:lang w:val="en-GB"/>
        </w:rPr>
        <w:t xml:space="preserve"> on the Committee to recognize the far-reaching harms caused by digital marketing</w:t>
      </w:r>
      <w:r w:rsidR="00113A73">
        <w:rPr>
          <w:rFonts w:ascii="Times New Roman" w:hAnsi="Times New Roman" w:cs="Times New Roman"/>
          <w:color w:val="212121"/>
          <w:lang w:val="en-GB"/>
        </w:rPr>
        <w:t xml:space="preserve"> and </w:t>
      </w:r>
      <w:r w:rsidR="00113A73" w:rsidRPr="00476420">
        <w:rPr>
          <w:rFonts w:ascii="Times New Roman" w:hAnsi="Times New Roman" w:cs="Times New Roman"/>
          <w:color w:val="212121"/>
          <w:lang w:val="en-GB"/>
        </w:rPr>
        <w:t>the personal data extraction on which it is predicated</w:t>
      </w:r>
      <w:r w:rsidR="00113A73">
        <w:rPr>
          <w:rFonts w:ascii="Times New Roman" w:hAnsi="Times New Roman" w:cs="Times New Roman"/>
          <w:color w:val="212121"/>
          <w:lang w:val="en-GB"/>
        </w:rPr>
        <w:t>,</w:t>
      </w:r>
      <w:r w:rsidR="00113A73" w:rsidRPr="00476420">
        <w:rPr>
          <w:rFonts w:ascii="Times New Roman" w:hAnsi="Times New Roman" w:cs="Times New Roman"/>
          <w:color w:val="212121"/>
          <w:lang w:val="en-GB"/>
        </w:rPr>
        <w:t xml:space="preserve"> and the need to protect children from </w:t>
      </w:r>
      <w:r w:rsidR="00113A73">
        <w:rPr>
          <w:rFonts w:ascii="Times New Roman" w:hAnsi="Times New Roman" w:cs="Times New Roman"/>
          <w:color w:val="212121"/>
          <w:lang w:val="en-GB"/>
        </w:rPr>
        <w:t xml:space="preserve">these, so </w:t>
      </w:r>
      <w:r w:rsidR="00294A73">
        <w:rPr>
          <w:rFonts w:ascii="Times New Roman" w:hAnsi="Times New Roman" w:cs="Times New Roman"/>
          <w:color w:val="212121"/>
          <w:lang w:val="en-GB"/>
        </w:rPr>
        <w:t>children</w:t>
      </w:r>
      <w:r w:rsidR="00113A73">
        <w:rPr>
          <w:rFonts w:ascii="Times New Roman" w:hAnsi="Times New Roman" w:cs="Times New Roman"/>
          <w:color w:val="212121"/>
          <w:lang w:val="en-GB"/>
        </w:rPr>
        <w:t xml:space="preserve"> can </w:t>
      </w:r>
      <w:r w:rsidR="00D41588" w:rsidRPr="00476420">
        <w:rPr>
          <w:rFonts w:ascii="Times New Roman" w:hAnsi="Times New Roman" w:cs="Times New Roman"/>
          <w:color w:val="212121"/>
          <w:lang w:val="en-GB"/>
        </w:rPr>
        <w:t xml:space="preserve">fully </w:t>
      </w:r>
      <w:r w:rsidR="006A61C5" w:rsidRPr="00476420">
        <w:rPr>
          <w:rFonts w:ascii="Times New Roman" w:hAnsi="Times New Roman" w:cs="Times New Roman"/>
          <w:color w:val="212121"/>
          <w:lang w:val="en-GB"/>
        </w:rPr>
        <w:t>enjoy the opportunities</w:t>
      </w:r>
      <w:r w:rsidR="003D531B" w:rsidRPr="00476420">
        <w:rPr>
          <w:rFonts w:ascii="Times New Roman" w:hAnsi="Times New Roman" w:cs="Times New Roman"/>
          <w:color w:val="212121"/>
          <w:lang w:val="en-GB"/>
        </w:rPr>
        <w:t xml:space="preserve"> </w:t>
      </w:r>
      <w:r w:rsidR="00606A78" w:rsidRPr="00476420">
        <w:rPr>
          <w:rFonts w:ascii="Times New Roman" w:hAnsi="Times New Roman" w:cs="Times New Roman"/>
          <w:color w:val="212121"/>
          <w:lang w:val="en-GB"/>
        </w:rPr>
        <w:t>digital</w:t>
      </w:r>
      <w:r w:rsidR="006A61C5" w:rsidRPr="00476420">
        <w:rPr>
          <w:rFonts w:ascii="Times New Roman" w:hAnsi="Times New Roman" w:cs="Times New Roman"/>
          <w:color w:val="212121"/>
          <w:lang w:val="en-GB"/>
        </w:rPr>
        <w:t xml:space="preserve"> environments offer</w:t>
      </w:r>
      <w:r w:rsidR="003D531B" w:rsidRPr="00476420">
        <w:rPr>
          <w:rFonts w:ascii="Times New Roman" w:hAnsi="Times New Roman" w:cs="Times New Roman"/>
          <w:color w:val="212121"/>
          <w:lang w:val="en-GB"/>
        </w:rPr>
        <w:t xml:space="preserve"> for their development</w:t>
      </w:r>
      <w:r w:rsidR="00D41588" w:rsidRPr="00476420">
        <w:rPr>
          <w:rFonts w:ascii="Times New Roman" w:hAnsi="Times New Roman" w:cs="Times New Roman"/>
          <w:color w:val="212121"/>
          <w:lang w:val="en-GB"/>
        </w:rPr>
        <w:t xml:space="preserve"> and fulfilment of their rights</w:t>
      </w:r>
      <w:r w:rsidR="006A61C5" w:rsidRPr="00476420">
        <w:rPr>
          <w:rFonts w:ascii="Times New Roman" w:hAnsi="Times New Roman" w:cs="Times New Roman"/>
          <w:color w:val="212121"/>
          <w:lang w:val="en-GB"/>
        </w:rPr>
        <w:t>.</w:t>
      </w:r>
      <w:r w:rsidR="00EA0E49" w:rsidRPr="00476420">
        <w:rPr>
          <w:rFonts w:ascii="Times New Roman" w:hAnsi="Times New Roman" w:cs="Times New Roman"/>
          <w:color w:val="212121"/>
          <w:lang w:val="en-GB"/>
        </w:rPr>
        <w:t xml:space="preserve"> </w:t>
      </w:r>
    </w:p>
    <w:p w14:paraId="42B79552" w14:textId="554808FE" w:rsidR="00C96F3A" w:rsidRPr="00476420" w:rsidRDefault="00F676C8" w:rsidP="00A10472">
      <w:pPr>
        <w:spacing w:after="120" w:line="240" w:lineRule="auto"/>
        <w:jc w:val="both"/>
        <w:rPr>
          <w:rFonts w:ascii="Times New Roman" w:hAnsi="Times New Roman" w:cs="Times New Roman"/>
          <w:i/>
          <w:color w:val="212121"/>
          <w:lang w:val="en-GB"/>
        </w:rPr>
      </w:pPr>
      <w:r w:rsidRPr="00476420">
        <w:rPr>
          <w:rFonts w:ascii="Times New Roman" w:hAnsi="Times New Roman" w:cs="Times New Roman"/>
          <w:b/>
          <w:color w:val="212121"/>
          <w:lang w:val="en-GB"/>
        </w:rPr>
        <w:br/>
        <w:t xml:space="preserve">1. </w:t>
      </w:r>
      <w:r w:rsidR="00DD6075" w:rsidRPr="00476420">
        <w:rPr>
          <w:rFonts w:ascii="Times New Roman" w:hAnsi="Times New Roman" w:cs="Times New Roman"/>
          <w:b/>
          <w:color w:val="212121"/>
          <w:lang w:val="en-GB"/>
        </w:rPr>
        <w:t>Background</w:t>
      </w:r>
    </w:p>
    <w:p w14:paraId="4B4A527F" w14:textId="4D773E0B" w:rsidR="00886757" w:rsidRPr="00476420" w:rsidRDefault="00B32DF8" w:rsidP="00A10472">
      <w:pPr>
        <w:spacing w:after="120" w:line="240" w:lineRule="auto"/>
        <w:jc w:val="both"/>
        <w:rPr>
          <w:rFonts w:ascii="Times New Roman" w:hAnsi="Times New Roman" w:cs="Times New Roman"/>
          <w:color w:val="212121"/>
          <w:lang w:val="en-GB"/>
        </w:rPr>
      </w:pPr>
      <w:r>
        <w:rPr>
          <w:rFonts w:ascii="Times New Roman" w:hAnsi="Times New Roman" w:cs="Times New Roman"/>
          <w:b/>
          <w:i/>
          <w:color w:val="212121"/>
          <w:lang w:val="en-GB"/>
        </w:rPr>
        <w:t>C</w:t>
      </w:r>
      <w:r w:rsidR="005376E9" w:rsidRPr="00476420">
        <w:rPr>
          <w:rFonts w:ascii="Times New Roman" w:hAnsi="Times New Roman" w:cs="Times New Roman"/>
          <w:b/>
          <w:i/>
          <w:color w:val="212121"/>
          <w:lang w:val="en-GB"/>
        </w:rPr>
        <w:t>hildren</w:t>
      </w:r>
      <w:r>
        <w:rPr>
          <w:rFonts w:ascii="Times New Roman" w:hAnsi="Times New Roman" w:cs="Times New Roman"/>
          <w:b/>
          <w:i/>
          <w:color w:val="212121"/>
          <w:lang w:val="en-GB"/>
        </w:rPr>
        <w:t>’s exposure</w:t>
      </w:r>
      <w:r w:rsidR="005376E9" w:rsidRPr="00476420">
        <w:rPr>
          <w:rFonts w:ascii="Times New Roman" w:hAnsi="Times New Roman" w:cs="Times New Roman"/>
          <w:b/>
          <w:i/>
          <w:color w:val="212121"/>
          <w:lang w:val="en-GB"/>
        </w:rPr>
        <w:t xml:space="preserve"> to digital marketing</w:t>
      </w:r>
    </w:p>
    <w:p w14:paraId="1938AAF7" w14:textId="0F98A992" w:rsidR="00886757" w:rsidRPr="00476420" w:rsidRDefault="00090131" w:rsidP="00A10472">
      <w:pPr>
        <w:spacing w:after="120" w:line="240" w:lineRule="auto"/>
        <w:jc w:val="both"/>
        <w:rPr>
          <w:rFonts w:ascii="Times New Roman" w:hAnsi="Times New Roman" w:cs="Times New Roman"/>
          <w:color w:val="212121"/>
          <w:lang w:val="en-GB"/>
        </w:rPr>
      </w:pPr>
      <w:r>
        <w:rPr>
          <w:rFonts w:ascii="Times New Roman" w:hAnsi="Times New Roman" w:cs="Times New Roman"/>
          <w:color w:val="212121"/>
          <w:lang w:val="en-GB"/>
        </w:rPr>
        <w:t>During children’s</w:t>
      </w:r>
      <w:r w:rsidR="000F3EDC" w:rsidRPr="00476420">
        <w:rPr>
          <w:rFonts w:ascii="Times New Roman" w:hAnsi="Times New Roman" w:cs="Times New Roman"/>
          <w:color w:val="212121"/>
          <w:lang w:val="en-GB"/>
        </w:rPr>
        <w:t xml:space="preserve"> </w:t>
      </w:r>
      <w:r w:rsidR="005376E9" w:rsidRPr="00476420">
        <w:rPr>
          <w:rFonts w:ascii="Times New Roman" w:hAnsi="Times New Roman" w:cs="Times New Roman"/>
          <w:color w:val="212121"/>
          <w:lang w:val="en-GB"/>
        </w:rPr>
        <w:t>daily lives</w:t>
      </w:r>
      <w:r w:rsidR="00B84503">
        <w:rPr>
          <w:rFonts w:ascii="Times New Roman" w:hAnsi="Times New Roman" w:cs="Times New Roman"/>
          <w:color w:val="212121"/>
          <w:lang w:val="en-GB"/>
        </w:rPr>
        <w:t xml:space="preserve"> online</w:t>
      </w:r>
      <w:r>
        <w:rPr>
          <w:rFonts w:ascii="Times New Roman" w:hAnsi="Times New Roman" w:cs="Times New Roman"/>
          <w:color w:val="212121"/>
          <w:lang w:val="en-GB"/>
        </w:rPr>
        <w:t>,</w:t>
      </w:r>
      <w:r w:rsidR="00F662E6" w:rsidRPr="00476420">
        <w:rPr>
          <w:rFonts w:ascii="Times New Roman" w:hAnsi="Times New Roman" w:cs="Times New Roman"/>
          <w:color w:val="212121"/>
          <w:lang w:val="en-GB"/>
        </w:rPr>
        <w:t xml:space="preserve"> </w:t>
      </w:r>
      <w:r w:rsidR="00A160F4" w:rsidRPr="00476420">
        <w:rPr>
          <w:rFonts w:ascii="Times New Roman" w:hAnsi="Times New Roman" w:cs="Times New Roman"/>
          <w:color w:val="212121"/>
          <w:lang w:val="en-GB"/>
        </w:rPr>
        <w:t>t</w:t>
      </w:r>
      <w:r w:rsidR="000F3EDC" w:rsidRPr="00476420">
        <w:rPr>
          <w:rFonts w:ascii="Times New Roman" w:hAnsi="Times New Roman" w:cs="Times New Roman"/>
          <w:color w:val="212121"/>
          <w:lang w:val="en-GB"/>
        </w:rPr>
        <w:t xml:space="preserve">hey are exposed to </w:t>
      </w:r>
      <w:r w:rsidR="00A84E2D">
        <w:rPr>
          <w:rFonts w:ascii="Times New Roman" w:hAnsi="Times New Roman" w:cs="Times New Roman"/>
          <w:color w:val="212121"/>
          <w:lang w:val="en-GB"/>
        </w:rPr>
        <w:t>extensive</w:t>
      </w:r>
      <w:r w:rsidR="000F3EDC" w:rsidRPr="00476420">
        <w:rPr>
          <w:rFonts w:ascii="Times New Roman" w:hAnsi="Times New Roman" w:cs="Times New Roman"/>
          <w:color w:val="212121"/>
          <w:lang w:val="en-GB"/>
        </w:rPr>
        <w:t xml:space="preserve"> digital marketing</w:t>
      </w:r>
      <w:r w:rsidR="00E037B7">
        <w:rPr>
          <w:rFonts w:ascii="Times New Roman" w:hAnsi="Times New Roman" w:cs="Times New Roman"/>
          <w:color w:val="212121"/>
          <w:lang w:val="en-GB"/>
        </w:rPr>
        <w:t xml:space="preserve">. They </w:t>
      </w:r>
      <w:r w:rsidR="00A83B60">
        <w:rPr>
          <w:rFonts w:ascii="Times New Roman" w:hAnsi="Times New Roman" w:cs="Times New Roman"/>
          <w:color w:val="212121"/>
          <w:lang w:val="en-GB"/>
        </w:rPr>
        <w:t>engag</w:t>
      </w:r>
      <w:r w:rsidR="00E037B7">
        <w:rPr>
          <w:rFonts w:ascii="Times New Roman" w:hAnsi="Times New Roman" w:cs="Times New Roman"/>
          <w:color w:val="212121"/>
          <w:lang w:val="en-GB"/>
        </w:rPr>
        <w:t>e</w:t>
      </w:r>
      <w:r w:rsidR="00A83B60">
        <w:rPr>
          <w:rFonts w:ascii="Times New Roman" w:hAnsi="Times New Roman" w:cs="Times New Roman"/>
          <w:color w:val="212121"/>
          <w:lang w:val="en-GB"/>
        </w:rPr>
        <w:t xml:space="preserve"> with </w:t>
      </w:r>
      <w:r>
        <w:rPr>
          <w:rFonts w:ascii="Times New Roman" w:hAnsi="Times New Roman" w:cs="Times New Roman"/>
          <w:color w:val="212121"/>
          <w:lang w:val="en-GB"/>
        </w:rPr>
        <w:t>it</w:t>
      </w:r>
      <w:r w:rsidR="007C3C8B" w:rsidRPr="00476420">
        <w:rPr>
          <w:rFonts w:ascii="Times New Roman" w:hAnsi="Times New Roman" w:cs="Times New Roman"/>
          <w:color w:val="212121"/>
          <w:lang w:val="en-GB"/>
        </w:rPr>
        <w:t xml:space="preserve"> from an early age, often without </w:t>
      </w:r>
      <w:r w:rsidR="00457231" w:rsidRPr="00476420">
        <w:rPr>
          <w:rFonts w:ascii="Times New Roman" w:hAnsi="Times New Roman" w:cs="Times New Roman"/>
          <w:color w:val="212121"/>
          <w:lang w:val="en-GB"/>
        </w:rPr>
        <w:t xml:space="preserve">adult </w:t>
      </w:r>
      <w:r w:rsidR="00A83B60">
        <w:rPr>
          <w:rFonts w:ascii="Times New Roman" w:hAnsi="Times New Roman" w:cs="Times New Roman"/>
          <w:color w:val="212121"/>
          <w:lang w:val="en-GB"/>
        </w:rPr>
        <w:t>awareness</w:t>
      </w:r>
      <w:r>
        <w:rPr>
          <w:rFonts w:ascii="Times New Roman" w:hAnsi="Times New Roman" w:cs="Times New Roman"/>
          <w:color w:val="212121"/>
          <w:lang w:val="en-GB"/>
        </w:rPr>
        <w:t xml:space="preserve">. This is due to </w:t>
      </w:r>
      <w:r w:rsidR="007C3C8B" w:rsidRPr="00476420">
        <w:rPr>
          <w:rFonts w:ascii="Times New Roman" w:hAnsi="Times New Roman" w:cs="Times New Roman"/>
          <w:color w:val="212121"/>
          <w:lang w:val="en-GB"/>
        </w:rPr>
        <w:t>rapid increase</w:t>
      </w:r>
      <w:r w:rsidR="00E037B7">
        <w:rPr>
          <w:rFonts w:ascii="Times New Roman" w:hAnsi="Times New Roman" w:cs="Times New Roman"/>
          <w:color w:val="212121"/>
          <w:lang w:val="en-GB"/>
        </w:rPr>
        <w:t>s</w:t>
      </w:r>
      <w:r w:rsidR="007C3C8B" w:rsidRPr="00476420">
        <w:rPr>
          <w:rFonts w:ascii="Times New Roman" w:hAnsi="Times New Roman" w:cs="Times New Roman"/>
          <w:color w:val="212121"/>
          <w:lang w:val="en-GB"/>
        </w:rPr>
        <w:t xml:space="preserve"> in </w:t>
      </w:r>
      <w:r w:rsidR="00457231" w:rsidRPr="00476420">
        <w:rPr>
          <w:rFonts w:ascii="Times New Roman" w:hAnsi="Times New Roman" w:cs="Times New Roman"/>
          <w:color w:val="212121"/>
          <w:lang w:val="en-GB"/>
        </w:rPr>
        <w:t xml:space="preserve">use </w:t>
      </w:r>
      <w:r w:rsidR="007C3C8B" w:rsidRPr="00476420">
        <w:rPr>
          <w:rFonts w:ascii="Times New Roman" w:hAnsi="Times New Roman" w:cs="Times New Roman"/>
          <w:color w:val="212121"/>
          <w:lang w:val="en-GB"/>
        </w:rPr>
        <w:t>of mobile devices such as tablets and smartphones</w:t>
      </w:r>
      <w:r>
        <w:rPr>
          <w:rFonts w:ascii="Times New Roman" w:hAnsi="Times New Roman" w:cs="Times New Roman"/>
          <w:color w:val="212121"/>
          <w:lang w:val="en-GB"/>
        </w:rPr>
        <w:t>, and the</w:t>
      </w:r>
      <w:r w:rsidR="00A83B60" w:rsidRPr="00476420">
        <w:rPr>
          <w:rFonts w:ascii="Times New Roman" w:hAnsi="Times New Roman" w:cs="Times New Roman"/>
          <w:color w:val="212121"/>
          <w:lang w:val="en-GB"/>
        </w:rPr>
        <w:t xml:space="preserve"> increasingly </w:t>
      </w:r>
      <w:r w:rsidR="00A83B60">
        <w:rPr>
          <w:rFonts w:ascii="Times New Roman" w:hAnsi="Times New Roman" w:cs="Times New Roman"/>
          <w:color w:val="212121"/>
          <w:lang w:val="en-GB"/>
        </w:rPr>
        <w:t>individuali</w:t>
      </w:r>
      <w:r w:rsidR="00C96F3A">
        <w:rPr>
          <w:rFonts w:ascii="Times New Roman" w:hAnsi="Times New Roman" w:cs="Times New Roman"/>
          <w:color w:val="212121"/>
          <w:lang w:val="en-GB"/>
        </w:rPr>
        <w:t>z</w:t>
      </w:r>
      <w:r w:rsidR="00A83B60">
        <w:rPr>
          <w:rFonts w:ascii="Times New Roman" w:hAnsi="Times New Roman" w:cs="Times New Roman"/>
          <w:color w:val="212121"/>
          <w:lang w:val="en-GB"/>
        </w:rPr>
        <w:t xml:space="preserve">ed </w:t>
      </w:r>
      <w:r w:rsidR="00A83B60" w:rsidRPr="00476420">
        <w:rPr>
          <w:rFonts w:ascii="Times New Roman" w:hAnsi="Times New Roman" w:cs="Times New Roman"/>
          <w:color w:val="212121"/>
          <w:lang w:val="en-GB"/>
        </w:rPr>
        <w:t>marketing strategies</w:t>
      </w:r>
      <w:r>
        <w:rPr>
          <w:rFonts w:ascii="Times New Roman" w:hAnsi="Times New Roman" w:cs="Times New Roman"/>
          <w:color w:val="212121"/>
          <w:lang w:val="en-GB"/>
        </w:rPr>
        <w:t xml:space="preserve"> in d</w:t>
      </w:r>
      <w:r w:rsidRPr="00476420">
        <w:rPr>
          <w:rFonts w:ascii="Times New Roman" w:hAnsi="Times New Roman" w:cs="Times New Roman"/>
          <w:color w:val="212121"/>
          <w:lang w:val="en-GB"/>
        </w:rPr>
        <w:t>igital environment</w:t>
      </w:r>
      <w:r>
        <w:rPr>
          <w:rFonts w:ascii="Times New Roman" w:hAnsi="Times New Roman" w:cs="Times New Roman"/>
          <w:color w:val="212121"/>
          <w:lang w:val="en-GB"/>
        </w:rPr>
        <w:t>s</w:t>
      </w:r>
      <w:r w:rsidR="00460DC4">
        <w:rPr>
          <w:rFonts w:ascii="Times New Roman" w:hAnsi="Times New Roman" w:cs="Times New Roman"/>
          <w:color w:val="212121"/>
          <w:lang w:val="en-GB"/>
        </w:rPr>
        <w:t>.</w:t>
      </w:r>
      <w:r w:rsidR="00A84E2D">
        <w:rPr>
          <w:rFonts w:ascii="Times New Roman" w:hAnsi="Times New Roman" w:cs="Times New Roman"/>
          <w:color w:val="212121"/>
          <w:lang w:val="en-GB"/>
        </w:rPr>
        <w:t xml:space="preserve"> </w:t>
      </w:r>
      <w:r w:rsidR="00460DC4">
        <w:rPr>
          <w:rFonts w:ascii="Times New Roman" w:hAnsi="Times New Roman" w:cs="Times New Roman"/>
          <w:color w:val="212121"/>
          <w:lang w:val="en-GB"/>
        </w:rPr>
        <w:t>T</w:t>
      </w:r>
      <w:r w:rsidR="00A84E2D">
        <w:rPr>
          <w:rFonts w:ascii="Times New Roman" w:hAnsi="Times New Roman" w:cs="Times New Roman"/>
          <w:color w:val="212121"/>
          <w:lang w:val="en-GB"/>
        </w:rPr>
        <w:t xml:space="preserve">o </w:t>
      </w:r>
      <w:r w:rsidR="00413088">
        <w:rPr>
          <w:rFonts w:ascii="Times New Roman" w:hAnsi="Times New Roman" w:cs="Times New Roman"/>
          <w:color w:val="212121"/>
          <w:lang w:val="en-GB"/>
        </w:rPr>
        <w:t>deliver</w:t>
      </w:r>
      <w:r w:rsidR="00A84E2D">
        <w:rPr>
          <w:rFonts w:ascii="Times New Roman" w:hAnsi="Times New Roman" w:cs="Times New Roman"/>
          <w:color w:val="212121"/>
          <w:lang w:val="en-GB"/>
        </w:rPr>
        <w:t xml:space="preserve"> these, c</w:t>
      </w:r>
      <w:r w:rsidR="00E037B7">
        <w:rPr>
          <w:rFonts w:ascii="Times New Roman" w:hAnsi="Times New Roman" w:cs="Times New Roman"/>
          <w:color w:val="212121"/>
          <w:lang w:val="en-GB"/>
        </w:rPr>
        <w:t>hildren’s</w:t>
      </w:r>
      <w:r w:rsidR="00E037B7" w:rsidRPr="00476420">
        <w:rPr>
          <w:rFonts w:ascii="Times New Roman" w:hAnsi="Times New Roman" w:cs="Times New Roman"/>
          <w:color w:val="212121"/>
          <w:lang w:val="en-GB"/>
        </w:rPr>
        <w:t xml:space="preserve"> personal data are extracted, processed and used</w:t>
      </w:r>
      <w:r w:rsidR="00E037B7">
        <w:rPr>
          <w:rFonts w:ascii="Times New Roman" w:hAnsi="Times New Roman" w:cs="Times New Roman"/>
          <w:color w:val="212121"/>
          <w:lang w:val="en-GB"/>
        </w:rPr>
        <w:t xml:space="preserve"> to identify and influence their attention, attitudes and preferences</w:t>
      </w:r>
      <w:r w:rsidR="00E037B7" w:rsidRPr="00476420">
        <w:rPr>
          <w:rFonts w:ascii="Times New Roman" w:hAnsi="Times New Roman" w:cs="Times New Roman"/>
          <w:color w:val="212121"/>
          <w:lang w:val="en-GB"/>
        </w:rPr>
        <w:t>.</w:t>
      </w:r>
    </w:p>
    <w:p w14:paraId="0D45ED23" w14:textId="2C5B67A6" w:rsidR="00697E51" w:rsidRPr="00476420" w:rsidRDefault="0088472C" w:rsidP="006578FB">
      <w:pPr>
        <w:spacing w:after="120" w:line="240" w:lineRule="auto"/>
        <w:jc w:val="both"/>
        <w:rPr>
          <w:rFonts w:ascii="Times New Roman" w:hAnsi="Times New Roman" w:cs="Times New Roman"/>
          <w:color w:val="000000" w:themeColor="text1"/>
          <w:lang w:val="en-US"/>
        </w:rPr>
      </w:pPr>
      <w:r w:rsidRPr="00C96F3A">
        <w:rPr>
          <w:rFonts w:ascii="Times New Roman" w:hAnsi="Times New Roman" w:cs="Times New Roman"/>
          <w:b/>
          <w:i/>
          <w:lang w:val="en-GB"/>
        </w:rPr>
        <w:t>Immersive marketing</w:t>
      </w:r>
      <w:r w:rsidRPr="00476420">
        <w:rPr>
          <w:rFonts w:ascii="Times New Roman" w:hAnsi="Times New Roman" w:cs="Times New Roman"/>
          <w:i/>
          <w:lang w:val="en-GB"/>
        </w:rPr>
        <w:t xml:space="preserve">. </w:t>
      </w:r>
      <w:r w:rsidR="00697E51" w:rsidRPr="00476420">
        <w:rPr>
          <w:rFonts w:ascii="Times New Roman" w:hAnsi="Times New Roman" w:cs="Times New Roman"/>
          <w:lang w:val="en-GB"/>
        </w:rPr>
        <w:t xml:space="preserve">Digital media marketing </w:t>
      </w:r>
      <w:r w:rsidR="00697E51">
        <w:rPr>
          <w:rFonts w:ascii="Times New Roman" w:hAnsi="Times New Roman" w:cs="Times New Roman"/>
          <w:lang w:val="en-GB"/>
        </w:rPr>
        <w:t>(e.g., o</w:t>
      </w:r>
      <w:r w:rsidR="00886757" w:rsidRPr="00476420">
        <w:rPr>
          <w:rFonts w:ascii="Times New Roman" w:hAnsi="Times New Roman" w:cs="Times New Roman"/>
          <w:lang w:val="en-GB"/>
        </w:rPr>
        <w:t>n social media and media sharing sites</w:t>
      </w:r>
      <w:r w:rsidR="00697E51">
        <w:rPr>
          <w:rFonts w:ascii="Times New Roman" w:hAnsi="Times New Roman" w:cs="Times New Roman"/>
          <w:lang w:val="en-GB"/>
        </w:rPr>
        <w:t>)</w:t>
      </w:r>
      <w:r w:rsidR="00886757" w:rsidRPr="00476420">
        <w:rPr>
          <w:rFonts w:ascii="Times New Roman" w:hAnsi="Times New Roman" w:cs="Times New Roman"/>
          <w:lang w:val="en-GB"/>
        </w:rPr>
        <w:t xml:space="preserve"> for unhealthy </w:t>
      </w:r>
      <w:r w:rsidR="005C53F8" w:rsidRPr="00476420">
        <w:rPr>
          <w:rFonts w:ascii="Times New Roman" w:hAnsi="Times New Roman" w:cs="Times New Roman"/>
          <w:lang w:val="en-GB"/>
        </w:rPr>
        <w:t>commodities, services and brands</w:t>
      </w:r>
      <w:r w:rsidR="00886757" w:rsidRPr="00476420">
        <w:rPr>
          <w:rFonts w:ascii="Times New Roman" w:hAnsi="Times New Roman" w:cs="Times New Roman"/>
          <w:lang w:val="en-GB"/>
        </w:rPr>
        <w:t xml:space="preserve"> is </w:t>
      </w:r>
      <w:r w:rsidR="007A5AB8" w:rsidRPr="00476420">
        <w:rPr>
          <w:rFonts w:ascii="Times New Roman" w:hAnsi="Times New Roman" w:cs="Times New Roman"/>
          <w:color w:val="212121"/>
          <w:lang w:val="en-GB"/>
        </w:rPr>
        <w:t>immersive, interactive</w:t>
      </w:r>
      <w:r w:rsidR="007A5AB8">
        <w:rPr>
          <w:rFonts w:ascii="Times New Roman" w:hAnsi="Times New Roman" w:cs="Times New Roman"/>
          <w:color w:val="212121"/>
          <w:lang w:val="en-GB"/>
        </w:rPr>
        <w:t xml:space="preserve">, </w:t>
      </w:r>
      <w:r w:rsidR="007A5AB8" w:rsidRPr="00476420">
        <w:rPr>
          <w:rFonts w:ascii="Times New Roman" w:hAnsi="Times New Roman" w:cs="Times New Roman"/>
          <w:color w:val="212121"/>
          <w:lang w:val="en-GB"/>
        </w:rPr>
        <w:t>integrated</w:t>
      </w:r>
      <w:r w:rsidR="00886757" w:rsidRPr="00476420">
        <w:rPr>
          <w:rFonts w:ascii="Times New Roman" w:hAnsi="Times New Roman" w:cs="Times New Roman"/>
          <w:lang w:val="en-GB"/>
        </w:rPr>
        <w:t xml:space="preserve">, and highly engaging. Brands employ tactics </w:t>
      </w:r>
      <w:r w:rsidR="00961453">
        <w:rPr>
          <w:rFonts w:ascii="Times New Roman" w:hAnsi="Times New Roman" w:cs="Times New Roman"/>
          <w:lang w:val="en-GB"/>
        </w:rPr>
        <w:t>that</w:t>
      </w:r>
      <w:r w:rsidR="00961453" w:rsidRPr="00476420">
        <w:rPr>
          <w:rFonts w:ascii="Times New Roman" w:hAnsi="Times New Roman" w:cs="Times New Roman"/>
          <w:lang w:val="en-GB"/>
        </w:rPr>
        <w:t xml:space="preserve"> </w:t>
      </w:r>
      <w:r w:rsidR="00886757" w:rsidRPr="00476420">
        <w:rPr>
          <w:rFonts w:ascii="Times New Roman" w:hAnsi="Times New Roman" w:cs="Times New Roman"/>
          <w:lang w:val="en-GB"/>
        </w:rPr>
        <w:t>strong</w:t>
      </w:r>
      <w:r w:rsidR="00961453">
        <w:rPr>
          <w:rFonts w:ascii="Times New Roman" w:hAnsi="Times New Roman" w:cs="Times New Roman"/>
          <w:lang w:val="en-GB"/>
        </w:rPr>
        <w:t>ly</w:t>
      </w:r>
      <w:r w:rsidR="00886757" w:rsidRPr="00476420">
        <w:rPr>
          <w:rFonts w:ascii="Times New Roman" w:hAnsi="Times New Roman" w:cs="Times New Roman"/>
          <w:lang w:val="en-GB"/>
        </w:rPr>
        <w:t xml:space="preserve"> appeal to children including adolescents: striking graphics</w:t>
      </w:r>
      <w:r w:rsidR="00E037B7">
        <w:rPr>
          <w:rFonts w:ascii="Times New Roman" w:hAnsi="Times New Roman" w:cs="Times New Roman"/>
          <w:lang w:val="en-GB"/>
        </w:rPr>
        <w:t>,</w:t>
      </w:r>
      <w:r w:rsidR="00886757" w:rsidRPr="00476420">
        <w:rPr>
          <w:rFonts w:ascii="Times New Roman" w:hAnsi="Times New Roman" w:cs="Times New Roman"/>
          <w:lang w:val="en-GB"/>
        </w:rPr>
        <w:t xml:space="preserve"> visual design </w:t>
      </w:r>
      <w:r w:rsidR="00E037B7">
        <w:rPr>
          <w:rFonts w:ascii="Times New Roman" w:hAnsi="Times New Roman" w:cs="Times New Roman"/>
          <w:lang w:val="en-GB"/>
        </w:rPr>
        <w:t>and</w:t>
      </w:r>
      <w:r w:rsidR="00E037B7" w:rsidRPr="00476420">
        <w:rPr>
          <w:rFonts w:ascii="Times New Roman" w:hAnsi="Times New Roman" w:cs="Times New Roman"/>
          <w:lang w:val="en-GB"/>
        </w:rPr>
        <w:t xml:space="preserve"> </w:t>
      </w:r>
      <w:r w:rsidR="00886757" w:rsidRPr="00476420">
        <w:rPr>
          <w:rFonts w:ascii="Times New Roman" w:hAnsi="Times New Roman" w:cs="Times New Roman"/>
          <w:lang w:val="en-GB"/>
        </w:rPr>
        <w:t xml:space="preserve">cartoons, with an emphasis on humour, fun, competitions and entertainment. </w:t>
      </w:r>
      <w:r w:rsidR="00B84503">
        <w:rPr>
          <w:rFonts w:ascii="Times New Roman" w:hAnsi="Times New Roman" w:cs="Times New Roman"/>
          <w:lang w:val="en-GB"/>
        </w:rPr>
        <w:t>Brands</w:t>
      </w:r>
      <w:r w:rsidR="00886757" w:rsidRPr="00476420">
        <w:rPr>
          <w:rFonts w:ascii="Times New Roman" w:hAnsi="Times New Roman" w:cs="Times New Roman"/>
          <w:lang w:val="en-GB"/>
        </w:rPr>
        <w:t xml:space="preserve"> encourage photo and video sharing, </w:t>
      </w:r>
      <w:r w:rsidR="002711DE">
        <w:rPr>
          <w:rFonts w:ascii="Times New Roman" w:hAnsi="Times New Roman" w:cs="Times New Roman"/>
          <w:lang w:val="en-GB"/>
        </w:rPr>
        <w:t xml:space="preserve">and offer </w:t>
      </w:r>
      <w:r w:rsidR="00886757" w:rsidRPr="00476420">
        <w:rPr>
          <w:rFonts w:ascii="Times New Roman" w:hAnsi="Times New Roman" w:cs="Times New Roman"/>
          <w:lang w:val="en-GB"/>
        </w:rPr>
        <w:t>game</w:t>
      </w:r>
      <w:r w:rsidR="002711DE">
        <w:rPr>
          <w:rFonts w:ascii="Times New Roman" w:hAnsi="Times New Roman" w:cs="Times New Roman"/>
          <w:lang w:val="en-GB"/>
        </w:rPr>
        <w:t>s</w:t>
      </w:r>
      <w:r w:rsidR="00961453">
        <w:rPr>
          <w:rFonts w:ascii="Times New Roman" w:hAnsi="Times New Roman" w:cs="Times New Roman"/>
          <w:lang w:val="en-GB"/>
        </w:rPr>
        <w:t>;</w:t>
      </w:r>
      <w:r w:rsidR="00886757" w:rsidRPr="00476420">
        <w:rPr>
          <w:rFonts w:ascii="Times New Roman" w:hAnsi="Times New Roman" w:cs="Times New Roman"/>
          <w:lang w:val="en-GB"/>
        </w:rPr>
        <w:t xml:space="preserve"> </w:t>
      </w:r>
      <w:r w:rsidR="00697E51">
        <w:rPr>
          <w:rFonts w:ascii="Times New Roman" w:hAnsi="Times New Roman" w:cs="Times New Roman"/>
          <w:lang w:val="en-GB"/>
        </w:rPr>
        <w:t>feature</w:t>
      </w:r>
      <w:r w:rsidR="00886757" w:rsidRPr="00476420">
        <w:rPr>
          <w:rFonts w:ascii="Times New Roman" w:hAnsi="Times New Roman" w:cs="Times New Roman"/>
          <w:lang w:val="en-GB"/>
        </w:rPr>
        <w:t xml:space="preserve"> local events popular with young people</w:t>
      </w:r>
      <w:r w:rsidR="00961453">
        <w:rPr>
          <w:rFonts w:ascii="Times New Roman" w:hAnsi="Times New Roman" w:cs="Times New Roman"/>
          <w:lang w:val="en-GB"/>
        </w:rPr>
        <w:t>;</w:t>
      </w:r>
      <w:r w:rsidR="00886757" w:rsidRPr="00476420">
        <w:rPr>
          <w:rFonts w:ascii="Times New Roman" w:hAnsi="Times New Roman" w:cs="Times New Roman"/>
          <w:lang w:val="en-GB"/>
        </w:rPr>
        <w:t xml:space="preserve"> and offer prizes</w:t>
      </w:r>
      <w:r w:rsidR="002711DE">
        <w:rPr>
          <w:rFonts w:ascii="Times New Roman" w:hAnsi="Times New Roman" w:cs="Times New Roman"/>
          <w:lang w:val="en-GB"/>
        </w:rPr>
        <w:t xml:space="preserve">, e.g., </w:t>
      </w:r>
      <w:r w:rsidR="00886757" w:rsidRPr="00476420">
        <w:rPr>
          <w:rFonts w:ascii="Times New Roman" w:hAnsi="Times New Roman" w:cs="Times New Roman"/>
          <w:lang w:val="en-GB"/>
        </w:rPr>
        <w:t xml:space="preserve">samples </w:t>
      </w:r>
      <w:r w:rsidR="002711DE">
        <w:rPr>
          <w:rFonts w:ascii="Times New Roman" w:hAnsi="Times New Roman" w:cs="Times New Roman"/>
          <w:lang w:val="en-GB"/>
        </w:rPr>
        <w:t>or</w:t>
      </w:r>
      <w:r w:rsidR="002711DE" w:rsidRPr="00476420">
        <w:rPr>
          <w:rFonts w:ascii="Times New Roman" w:hAnsi="Times New Roman" w:cs="Times New Roman"/>
          <w:lang w:val="en-GB"/>
        </w:rPr>
        <w:t xml:space="preserve"> </w:t>
      </w:r>
      <w:r w:rsidR="00886757" w:rsidRPr="00476420">
        <w:rPr>
          <w:rFonts w:ascii="Times New Roman" w:hAnsi="Times New Roman" w:cs="Times New Roman"/>
          <w:lang w:val="en-GB"/>
        </w:rPr>
        <w:t>branded music</w:t>
      </w:r>
      <w:r w:rsidR="002711DE">
        <w:rPr>
          <w:rFonts w:ascii="Times New Roman" w:hAnsi="Times New Roman" w:cs="Times New Roman"/>
          <w:lang w:val="en-GB"/>
        </w:rPr>
        <w:t>-</w:t>
      </w:r>
      <w:r w:rsidR="00886757" w:rsidRPr="00476420">
        <w:rPr>
          <w:rFonts w:ascii="Times New Roman" w:hAnsi="Times New Roman" w:cs="Times New Roman"/>
          <w:lang w:val="en-GB"/>
        </w:rPr>
        <w:t xml:space="preserve"> </w:t>
      </w:r>
      <w:r w:rsidR="002711DE">
        <w:rPr>
          <w:rFonts w:ascii="Times New Roman" w:hAnsi="Times New Roman" w:cs="Times New Roman"/>
          <w:lang w:val="en-GB"/>
        </w:rPr>
        <w:t>and</w:t>
      </w:r>
      <w:r w:rsidR="002711DE" w:rsidRPr="00476420">
        <w:rPr>
          <w:rFonts w:ascii="Times New Roman" w:hAnsi="Times New Roman" w:cs="Times New Roman"/>
          <w:lang w:val="en-GB"/>
        </w:rPr>
        <w:t xml:space="preserve"> </w:t>
      </w:r>
      <w:r w:rsidR="00886757" w:rsidRPr="00476420">
        <w:rPr>
          <w:rFonts w:ascii="Times New Roman" w:hAnsi="Times New Roman" w:cs="Times New Roman"/>
          <w:lang w:val="en-GB"/>
        </w:rPr>
        <w:t xml:space="preserve">sport-focused items. They </w:t>
      </w:r>
      <w:r w:rsidR="00B84503">
        <w:rPr>
          <w:rFonts w:ascii="Times New Roman" w:hAnsi="Times New Roman" w:cs="Times New Roman"/>
          <w:lang w:val="en-GB"/>
        </w:rPr>
        <w:t xml:space="preserve">also </w:t>
      </w:r>
      <w:r w:rsidR="00886757" w:rsidRPr="00476420">
        <w:rPr>
          <w:rFonts w:ascii="Times New Roman" w:hAnsi="Times New Roman" w:cs="Times New Roman"/>
          <w:lang w:val="en-GB"/>
        </w:rPr>
        <w:t>include promotion by celebrities, sports stars and video bloggers (‘vloggers’) whose popularity is extensive – the most popular have millions of subscribers</w:t>
      </w:r>
      <w:r w:rsidR="005C53F8" w:rsidRPr="00476420">
        <w:rPr>
          <w:rFonts w:ascii="Times New Roman" w:hAnsi="Times New Roman" w:cs="Times New Roman"/>
          <w:lang w:val="en-GB"/>
        </w:rPr>
        <w:t>.</w:t>
      </w:r>
      <w:r w:rsidR="00167F6E">
        <w:rPr>
          <w:rFonts w:ascii="Times New Roman" w:hAnsi="Times New Roman" w:cs="Times New Roman"/>
          <w:lang w:val="en-GB"/>
        </w:rPr>
        <w:t xml:space="preserve"> Many of these strategies may be difficult to identify as marketing.</w:t>
      </w:r>
      <w:r w:rsidR="00886757" w:rsidRPr="00476420">
        <w:rPr>
          <w:rFonts w:ascii="Times New Roman" w:hAnsi="Times New Roman" w:cs="Times New Roman"/>
          <w:lang w:val="en-GB"/>
        </w:rPr>
        <w:t xml:space="preserve"> In LMICs, creative marketing, including in social media, by ultra-processed food and fast food industries aim</w:t>
      </w:r>
      <w:r w:rsidR="002711DE">
        <w:rPr>
          <w:rFonts w:ascii="Times New Roman" w:hAnsi="Times New Roman" w:cs="Times New Roman"/>
          <w:lang w:val="en-GB"/>
        </w:rPr>
        <w:t>s</w:t>
      </w:r>
      <w:r w:rsidR="00886757" w:rsidRPr="00476420">
        <w:rPr>
          <w:rFonts w:ascii="Times New Roman" w:hAnsi="Times New Roman" w:cs="Times New Roman"/>
          <w:lang w:val="en-GB"/>
        </w:rPr>
        <w:t xml:space="preserve"> to build them as ‘daily brands’. </w:t>
      </w:r>
    </w:p>
    <w:p w14:paraId="76329DB5" w14:textId="6E1B5861" w:rsidR="00886757" w:rsidRPr="00BE77EA" w:rsidRDefault="0088472C" w:rsidP="00BE77EA">
      <w:pPr>
        <w:autoSpaceDE w:val="0"/>
        <w:autoSpaceDN w:val="0"/>
        <w:adjustRightInd w:val="0"/>
        <w:spacing w:after="120" w:line="240" w:lineRule="auto"/>
        <w:jc w:val="both"/>
        <w:rPr>
          <w:rFonts w:ascii="Times New Roman" w:hAnsi="Times New Roman" w:cs="Times New Roman"/>
          <w:lang w:val="en-GB"/>
        </w:rPr>
      </w:pPr>
      <w:r w:rsidRPr="00C96F3A">
        <w:rPr>
          <w:rFonts w:ascii="Times New Roman" w:hAnsi="Times New Roman" w:cs="Times New Roman"/>
          <w:b/>
          <w:i/>
          <w:color w:val="000000" w:themeColor="text1"/>
          <w:lang w:val="en-US"/>
        </w:rPr>
        <w:lastRenderedPageBreak/>
        <w:t>Personalized marketing.</w:t>
      </w:r>
      <w:r w:rsidRPr="00476420">
        <w:rPr>
          <w:rFonts w:ascii="Times New Roman" w:hAnsi="Times New Roman" w:cs="Times New Roman"/>
          <w:color w:val="000000" w:themeColor="text1"/>
          <w:lang w:val="en-US"/>
        </w:rPr>
        <w:t xml:space="preserve"> </w:t>
      </w:r>
      <w:r w:rsidR="006D6CDC" w:rsidRPr="00FD2371">
        <w:rPr>
          <w:rFonts w:ascii="Times New Roman" w:hAnsi="Times New Roman" w:cs="Times New Roman"/>
          <w:lang w:val="en-GB"/>
        </w:rPr>
        <w:t>The data available to digital service providers</w:t>
      </w:r>
      <w:r w:rsidR="0077186D">
        <w:rPr>
          <w:rFonts w:ascii="Times New Roman" w:hAnsi="Times New Roman" w:cs="Times New Roman"/>
          <w:lang w:val="en-GB"/>
        </w:rPr>
        <w:t xml:space="preserve"> </w:t>
      </w:r>
      <w:r w:rsidR="006D6CDC" w:rsidRPr="00FD2371">
        <w:rPr>
          <w:rFonts w:ascii="Times New Roman" w:hAnsi="Times New Roman" w:cs="Times New Roman"/>
          <w:lang w:val="en-GB"/>
        </w:rPr>
        <w:t xml:space="preserve">and weak privacy provisions further amplify the power of harmful marketing. </w:t>
      </w:r>
      <w:r w:rsidR="00817D15">
        <w:rPr>
          <w:rFonts w:ascii="Times New Roman" w:hAnsi="Times New Roman" w:cs="Times New Roman"/>
          <w:color w:val="000000" w:themeColor="text1"/>
          <w:lang w:val="en-US"/>
        </w:rPr>
        <w:t>Marketing in digital media is personalized to unprecedented degrees, e</w:t>
      </w:r>
      <w:r w:rsidR="00F0109C">
        <w:rPr>
          <w:rFonts w:ascii="Times New Roman" w:hAnsi="Times New Roman" w:cs="Times New Roman"/>
          <w:color w:val="000000" w:themeColor="text1"/>
          <w:lang w:val="en-US"/>
        </w:rPr>
        <w:t>mploying n</w:t>
      </w:r>
      <w:r w:rsidR="00F662E6" w:rsidRPr="00476420">
        <w:rPr>
          <w:rFonts w:ascii="Times New Roman" w:hAnsi="Times New Roman" w:cs="Times New Roman"/>
          <w:color w:val="000000" w:themeColor="text1"/>
          <w:lang w:val="en-US"/>
        </w:rPr>
        <w:t xml:space="preserve">ew data analytics </w:t>
      </w:r>
      <w:r w:rsidR="00BF6612">
        <w:rPr>
          <w:rFonts w:ascii="Times New Roman" w:hAnsi="Times New Roman" w:cs="Times New Roman"/>
          <w:color w:val="000000" w:themeColor="text1"/>
          <w:lang w:val="en-US"/>
        </w:rPr>
        <w:t>to track, profile and target</w:t>
      </w:r>
      <w:r w:rsidR="00F662E6" w:rsidRPr="00476420">
        <w:rPr>
          <w:rFonts w:ascii="Times New Roman" w:hAnsi="Times New Roman" w:cs="Times New Roman"/>
          <w:color w:val="000000" w:themeColor="text1"/>
          <w:lang w:val="en-US"/>
        </w:rPr>
        <w:t xml:space="preserve"> individual consumers</w:t>
      </w:r>
      <w:r w:rsidR="006D6CDC">
        <w:rPr>
          <w:rFonts w:ascii="Times New Roman" w:hAnsi="Times New Roman" w:cs="Times New Roman"/>
          <w:color w:val="000000" w:themeColor="text1"/>
          <w:lang w:val="en-US"/>
        </w:rPr>
        <w:t xml:space="preserve">. Methods used includes </w:t>
      </w:r>
      <w:r w:rsidR="00AD2528" w:rsidRPr="00476420">
        <w:rPr>
          <w:rFonts w:ascii="Times New Roman" w:hAnsi="Times New Roman" w:cs="Times New Roman"/>
          <w:color w:val="000000" w:themeColor="text1"/>
          <w:lang w:val="en-US"/>
        </w:rPr>
        <w:t>data-driven targeting by ethnicity and race</w:t>
      </w:r>
      <w:r w:rsidR="00AD2528">
        <w:rPr>
          <w:rFonts w:ascii="Times New Roman" w:hAnsi="Times New Roman" w:cs="Times New Roman"/>
          <w:color w:val="000000" w:themeColor="text1"/>
          <w:lang w:val="en-US"/>
        </w:rPr>
        <w:t xml:space="preserve"> </w:t>
      </w:r>
      <w:r w:rsidR="006D6CDC">
        <w:rPr>
          <w:rFonts w:ascii="Times New Roman" w:hAnsi="Times New Roman" w:cs="Times New Roman"/>
          <w:color w:val="000000" w:themeColor="text1"/>
          <w:lang w:val="en-US"/>
        </w:rPr>
        <w:t>with</w:t>
      </w:r>
      <w:r w:rsidR="00AD2528">
        <w:rPr>
          <w:rFonts w:ascii="Times New Roman" w:hAnsi="Times New Roman" w:cs="Times New Roman"/>
          <w:color w:val="000000" w:themeColor="text1"/>
          <w:lang w:val="en-US"/>
        </w:rPr>
        <w:t xml:space="preserve"> ‘culture-code</w:t>
      </w:r>
      <w:r w:rsidR="006D6CDC">
        <w:rPr>
          <w:rFonts w:ascii="Times New Roman" w:hAnsi="Times New Roman" w:cs="Times New Roman"/>
          <w:color w:val="000000" w:themeColor="text1"/>
          <w:lang w:val="en-US"/>
        </w:rPr>
        <w:t>d</w:t>
      </w:r>
      <w:r w:rsidR="00AD2528">
        <w:rPr>
          <w:rFonts w:ascii="Times New Roman" w:hAnsi="Times New Roman" w:cs="Times New Roman"/>
          <w:color w:val="000000" w:themeColor="text1"/>
          <w:lang w:val="en-US"/>
        </w:rPr>
        <w:t>’ content</w:t>
      </w:r>
      <w:r w:rsidR="00AD2528" w:rsidRPr="00476420">
        <w:rPr>
          <w:rFonts w:ascii="Times New Roman" w:hAnsi="Times New Roman" w:cs="Times New Roman"/>
          <w:color w:val="000000" w:themeColor="text1"/>
          <w:lang w:val="en-US"/>
        </w:rPr>
        <w:t>;</w:t>
      </w:r>
      <w:r w:rsidR="00F662E6" w:rsidRPr="00476420">
        <w:rPr>
          <w:rFonts w:ascii="Times New Roman" w:hAnsi="Times New Roman" w:cs="Times New Roman"/>
          <w:color w:val="000000" w:themeColor="text1"/>
          <w:lang w:val="en-US"/>
        </w:rPr>
        <w:t xml:space="preserve"> </w:t>
      </w:r>
      <w:r w:rsidR="00F0109C">
        <w:rPr>
          <w:rFonts w:ascii="Times New Roman" w:hAnsi="Times New Roman" w:cs="Times New Roman"/>
          <w:color w:val="000000" w:themeColor="text1"/>
          <w:lang w:val="en-US"/>
        </w:rPr>
        <w:t>g</w:t>
      </w:r>
      <w:r w:rsidR="00F662E6" w:rsidRPr="00476420">
        <w:rPr>
          <w:rFonts w:ascii="Times New Roman" w:hAnsi="Times New Roman" w:cs="Times New Roman"/>
          <w:color w:val="000000" w:themeColor="text1"/>
          <w:lang w:val="en-US"/>
        </w:rPr>
        <w:t>eotargeting and ‘place-based’ marketing</w:t>
      </w:r>
      <w:r w:rsidR="006548F6">
        <w:rPr>
          <w:rFonts w:ascii="Times New Roman" w:hAnsi="Times New Roman" w:cs="Times New Roman"/>
          <w:color w:val="000000" w:themeColor="text1"/>
          <w:lang w:val="en-US"/>
        </w:rPr>
        <w:t>, including i</w:t>
      </w:r>
      <w:r w:rsidR="006548F6" w:rsidRPr="00476420">
        <w:rPr>
          <w:rFonts w:ascii="Times New Roman" w:hAnsi="Times New Roman" w:cs="Times New Roman"/>
          <w:color w:val="000000" w:themeColor="text1"/>
          <w:lang w:val="en-US"/>
        </w:rPr>
        <w:t>n-store surveillance and point-of-purchase prompting</w:t>
      </w:r>
      <w:r w:rsidR="00F662E6" w:rsidRPr="00476420">
        <w:rPr>
          <w:rFonts w:ascii="Times New Roman" w:hAnsi="Times New Roman" w:cs="Times New Roman"/>
          <w:color w:val="000000" w:themeColor="text1"/>
          <w:lang w:val="en-US"/>
        </w:rPr>
        <w:t xml:space="preserve">; </w:t>
      </w:r>
      <w:r w:rsidR="00F0109C">
        <w:rPr>
          <w:rFonts w:ascii="Times New Roman" w:hAnsi="Times New Roman" w:cs="Times New Roman"/>
          <w:color w:val="000000" w:themeColor="text1"/>
          <w:lang w:val="en-US"/>
        </w:rPr>
        <w:t>and n</w:t>
      </w:r>
      <w:r w:rsidR="00F662E6" w:rsidRPr="00476420">
        <w:rPr>
          <w:rFonts w:ascii="Times New Roman" w:hAnsi="Times New Roman" w:cs="Times New Roman"/>
          <w:color w:val="000000" w:themeColor="text1"/>
          <w:lang w:val="en-US"/>
        </w:rPr>
        <w:t>ew measurement tools to ‘micro-moment’ messaging</w:t>
      </w:r>
      <w:r w:rsidR="00C96F3A">
        <w:rPr>
          <w:rFonts w:ascii="Times New Roman" w:hAnsi="Times New Roman" w:cs="Times New Roman"/>
          <w:color w:val="000000" w:themeColor="text1"/>
          <w:lang w:val="en-US"/>
        </w:rPr>
        <w:t>.</w:t>
      </w:r>
      <w:r w:rsidR="00F0109C">
        <w:rPr>
          <w:rStyle w:val="Appelnotedebasdep"/>
          <w:rFonts w:ascii="Times New Roman" w:hAnsi="Times New Roman" w:cs="Times New Roman"/>
          <w:color w:val="000000" w:themeColor="text1"/>
          <w:lang w:val="en-US"/>
        </w:rPr>
        <w:footnoteReference w:id="1"/>
      </w:r>
      <w:r w:rsidR="006548F6">
        <w:rPr>
          <w:rFonts w:ascii="Times New Roman" w:hAnsi="Times New Roman" w:cs="Times New Roman"/>
          <w:color w:val="000000" w:themeColor="text1"/>
          <w:lang w:val="en-US"/>
        </w:rPr>
        <w:t xml:space="preserve"> The effectiveness of these strategies is </w:t>
      </w:r>
      <w:r w:rsidR="00101EA0">
        <w:rPr>
          <w:rFonts w:ascii="Times New Roman" w:hAnsi="Times New Roman" w:cs="Times New Roman"/>
          <w:color w:val="000000" w:themeColor="text1"/>
          <w:lang w:val="en-US"/>
        </w:rPr>
        <w:t xml:space="preserve">constantly measured by marketers, enabling real-time optimization for impact as </w:t>
      </w:r>
      <w:r w:rsidR="006548F6">
        <w:rPr>
          <w:rFonts w:ascii="Times New Roman" w:hAnsi="Times New Roman" w:cs="Times New Roman"/>
          <w:color w:val="000000" w:themeColor="text1"/>
          <w:lang w:val="en-US"/>
        </w:rPr>
        <w:t xml:space="preserve">documented in industry research. Yet </w:t>
      </w:r>
      <w:r w:rsidR="00101EA0">
        <w:rPr>
          <w:rFonts w:ascii="Times New Roman" w:hAnsi="Times New Roman" w:cs="Times New Roman"/>
          <w:color w:val="000000" w:themeColor="text1"/>
          <w:lang w:val="en-US"/>
        </w:rPr>
        <w:t>the</w:t>
      </w:r>
      <w:r w:rsidR="00817D15">
        <w:rPr>
          <w:rFonts w:ascii="Times New Roman" w:hAnsi="Times New Roman" w:cs="Times New Roman"/>
          <w:color w:val="000000" w:themeColor="text1"/>
          <w:lang w:val="en-US"/>
        </w:rPr>
        <w:t xml:space="preserve"> impact on children’s development, health and well-being is not considered</w:t>
      </w:r>
      <w:r w:rsidR="00101EA0">
        <w:rPr>
          <w:rFonts w:ascii="Times New Roman" w:hAnsi="Times New Roman" w:cs="Times New Roman"/>
          <w:color w:val="000000" w:themeColor="text1"/>
          <w:lang w:val="en-US"/>
        </w:rPr>
        <w:t>, and nor is valid consent</w:t>
      </w:r>
      <w:r w:rsidR="006548F6">
        <w:rPr>
          <w:rFonts w:ascii="Times New Roman" w:hAnsi="Times New Roman" w:cs="Times New Roman"/>
          <w:color w:val="000000" w:themeColor="text1"/>
          <w:lang w:val="en-US"/>
        </w:rPr>
        <w:t xml:space="preserve"> </w:t>
      </w:r>
      <w:r w:rsidR="00101EA0">
        <w:rPr>
          <w:rFonts w:ascii="Times New Roman" w:hAnsi="Times New Roman" w:cs="Times New Roman"/>
          <w:color w:val="000000" w:themeColor="text1"/>
          <w:lang w:val="en-US"/>
        </w:rPr>
        <w:t>obtained for this wholesale experimentation</w:t>
      </w:r>
      <w:r w:rsidR="006D6CDC">
        <w:rPr>
          <w:rFonts w:ascii="Times New Roman" w:hAnsi="Times New Roman" w:cs="Times New Roman"/>
          <w:color w:val="000000" w:themeColor="text1"/>
          <w:lang w:val="en-US"/>
        </w:rPr>
        <w:t xml:space="preserve"> with children’s attention, responses and data by major media actors</w:t>
      </w:r>
      <w:r w:rsidR="00101EA0">
        <w:rPr>
          <w:rFonts w:ascii="Times New Roman" w:hAnsi="Times New Roman" w:cs="Times New Roman"/>
          <w:color w:val="000000" w:themeColor="text1"/>
          <w:lang w:val="en-US"/>
        </w:rPr>
        <w:t>.</w:t>
      </w:r>
    </w:p>
    <w:p w14:paraId="5FE9BE8C" w14:textId="753B8816" w:rsidR="002E5529" w:rsidRPr="00BE77EA" w:rsidRDefault="0088472C" w:rsidP="00BE77EA">
      <w:pPr>
        <w:spacing w:after="120" w:line="240" w:lineRule="auto"/>
        <w:jc w:val="both"/>
        <w:rPr>
          <w:rFonts w:ascii="Times New Roman" w:hAnsi="Times New Roman" w:cs="Times New Roman"/>
          <w:lang w:val="en-GB"/>
        </w:rPr>
      </w:pPr>
      <w:r w:rsidRPr="00C96F3A">
        <w:rPr>
          <w:rFonts w:ascii="Times New Roman" w:hAnsi="Times New Roman" w:cs="Times New Roman"/>
          <w:b/>
          <w:i/>
          <w:lang w:val="en-GB"/>
        </w:rPr>
        <w:t>Magnified risks online</w:t>
      </w:r>
      <w:r w:rsidRPr="00BE77EA">
        <w:rPr>
          <w:rFonts w:ascii="Times New Roman" w:hAnsi="Times New Roman" w:cs="Times New Roman"/>
          <w:i/>
          <w:lang w:val="en-GB"/>
        </w:rPr>
        <w:t xml:space="preserve">. </w:t>
      </w:r>
      <w:r w:rsidR="005C53F8" w:rsidRPr="00BE77EA">
        <w:rPr>
          <w:rFonts w:ascii="Times New Roman" w:hAnsi="Times New Roman" w:cs="Times New Roman"/>
          <w:lang w:val="en-GB"/>
        </w:rPr>
        <w:t>T</w:t>
      </w:r>
      <w:r w:rsidR="00F662E6" w:rsidRPr="00BE77EA">
        <w:rPr>
          <w:rFonts w:ascii="Times New Roman" w:hAnsi="Times New Roman" w:cs="Times New Roman"/>
          <w:lang w:val="en-GB"/>
        </w:rPr>
        <w:t xml:space="preserve">he impact of marketing can be magnified in digital media for psychological, technical and structural </w:t>
      </w:r>
      <w:r w:rsidR="00245900">
        <w:rPr>
          <w:rFonts w:ascii="Times New Roman" w:hAnsi="Times New Roman" w:cs="Times New Roman"/>
          <w:lang w:val="en-GB"/>
        </w:rPr>
        <w:t>reasons</w:t>
      </w:r>
      <w:r w:rsidR="00F662E6" w:rsidRPr="00BE77EA">
        <w:rPr>
          <w:rFonts w:ascii="Times New Roman" w:hAnsi="Times New Roman" w:cs="Times New Roman"/>
          <w:lang w:val="en-GB"/>
        </w:rPr>
        <w:t xml:space="preserve">. </w:t>
      </w:r>
      <w:r w:rsidR="002711DE">
        <w:rPr>
          <w:rFonts w:ascii="Times New Roman" w:hAnsi="Times New Roman" w:cs="Times New Roman"/>
          <w:lang w:val="en-GB"/>
        </w:rPr>
        <w:t>M</w:t>
      </w:r>
      <w:r w:rsidR="00F662E6" w:rsidRPr="00BE77EA">
        <w:rPr>
          <w:rFonts w:ascii="Times New Roman" w:hAnsi="Times New Roman" w:cs="Times New Roman"/>
          <w:lang w:val="en-GB"/>
        </w:rPr>
        <w:t>arketing on mobile device</w:t>
      </w:r>
      <w:r w:rsidR="00BD5858">
        <w:rPr>
          <w:rFonts w:ascii="Times New Roman" w:hAnsi="Times New Roman" w:cs="Times New Roman"/>
          <w:lang w:val="en-GB"/>
        </w:rPr>
        <w:t>s</w:t>
      </w:r>
      <w:r w:rsidR="00F662E6" w:rsidRPr="00BE77EA">
        <w:rPr>
          <w:rFonts w:ascii="Times New Roman" w:hAnsi="Times New Roman" w:cs="Times New Roman"/>
          <w:lang w:val="en-GB"/>
        </w:rPr>
        <w:t xml:space="preserve"> (described by marketers as the ‘brand in the hand’), mimics the effect of receiving a personal message</w:t>
      </w:r>
      <w:r w:rsidR="002711DE">
        <w:rPr>
          <w:rFonts w:ascii="Times New Roman" w:hAnsi="Times New Roman" w:cs="Times New Roman"/>
          <w:lang w:val="en-GB"/>
        </w:rPr>
        <w:t xml:space="preserve">, </w:t>
      </w:r>
      <w:r w:rsidR="00F662E6" w:rsidRPr="00BE77EA">
        <w:rPr>
          <w:rFonts w:ascii="Times New Roman" w:hAnsi="Times New Roman" w:cs="Times New Roman"/>
          <w:lang w:val="en-GB"/>
        </w:rPr>
        <w:t>offer</w:t>
      </w:r>
      <w:r w:rsidR="002711DE">
        <w:rPr>
          <w:rFonts w:ascii="Times New Roman" w:hAnsi="Times New Roman" w:cs="Times New Roman"/>
          <w:lang w:val="en-GB"/>
        </w:rPr>
        <w:t>ing</w:t>
      </w:r>
      <w:r w:rsidR="00F662E6" w:rsidRPr="00BE77EA">
        <w:rPr>
          <w:rFonts w:ascii="Times New Roman" w:hAnsi="Times New Roman" w:cs="Times New Roman"/>
          <w:lang w:val="en-GB"/>
        </w:rPr>
        <w:t xml:space="preserve"> brands the opportunity to establish personal, ‘intimate’ relationships with </w:t>
      </w:r>
      <w:r w:rsidRPr="00BE77EA">
        <w:rPr>
          <w:rFonts w:ascii="Times New Roman" w:hAnsi="Times New Roman" w:cs="Times New Roman"/>
          <w:lang w:val="en-GB"/>
        </w:rPr>
        <w:t>consumer</w:t>
      </w:r>
      <w:r w:rsidR="00BD5858">
        <w:rPr>
          <w:rFonts w:ascii="Times New Roman" w:hAnsi="Times New Roman" w:cs="Times New Roman"/>
          <w:lang w:val="en-GB"/>
        </w:rPr>
        <w:t>s</w:t>
      </w:r>
      <w:r w:rsidRPr="00BE77EA">
        <w:rPr>
          <w:rFonts w:ascii="Times New Roman" w:hAnsi="Times New Roman" w:cs="Times New Roman"/>
          <w:lang w:val="en-GB"/>
        </w:rPr>
        <w:t>.</w:t>
      </w:r>
      <w:r w:rsidR="00F662E6" w:rsidRPr="00BE77EA">
        <w:rPr>
          <w:rFonts w:ascii="Times New Roman" w:hAnsi="Times New Roman" w:cs="Times New Roman"/>
          <w:lang w:val="en-GB"/>
        </w:rPr>
        <w:t xml:space="preserve"> </w:t>
      </w:r>
      <w:r w:rsidR="002711DE">
        <w:rPr>
          <w:rFonts w:ascii="Times New Roman" w:hAnsi="Times New Roman" w:cs="Times New Roman"/>
          <w:lang w:val="en-GB"/>
        </w:rPr>
        <w:t>P</w:t>
      </w:r>
      <w:r w:rsidR="00F662E6" w:rsidRPr="00BE77EA">
        <w:rPr>
          <w:rFonts w:ascii="Times New Roman" w:hAnsi="Times New Roman" w:cs="Times New Roman"/>
          <w:lang w:val="en-GB"/>
        </w:rPr>
        <w:t xml:space="preserve">eer-to-peer transmission through social media networks </w:t>
      </w:r>
      <w:r w:rsidR="00245900">
        <w:rPr>
          <w:rFonts w:ascii="Times New Roman" w:hAnsi="Times New Roman" w:cs="Times New Roman"/>
          <w:lang w:val="en-GB"/>
        </w:rPr>
        <w:t xml:space="preserve">increases the appeal of messages, and also </w:t>
      </w:r>
      <w:r w:rsidR="00F662E6" w:rsidRPr="00BE77EA">
        <w:rPr>
          <w:rFonts w:ascii="Times New Roman" w:hAnsi="Times New Roman" w:cs="Times New Roman"/>
          <w:lang w:val="en-GB"/>
        </w:rPr>
        <w:t>exponential</w:t>
      </w:r>
      <w:r w:rsidR="002711DE">
        <w:rPr>
          <w:rFonts w:ascii="Times New Roman" w:hAnsi="Times New Roman" w:cs="Times New Roman"/>
          <w:lang w:val="en-GB"/>
        </w:rPr>
        <w:t>ly</w:t>
      </w:r>
      <w:r w:rsidR="00F662E6" w:rsidRPr="00BE77EA">
        <w:rPr>
          <w:rFonts w:ascii="Times New Roman" w:hAnsi="Times New Roman" w:cs="Times New Roman"/>
          <w:lang w:val="en-GB"/>
        </w:rPr>
        <w:t xml:space="preserve"> distribut</w:t>
      </w:r>
      <w:r w:rsidR="002711DE">
        <w:rPr>
          <w:rFonts w:ascii="Times New Roman" w:hAnsi="Times New Roman" w:cs="Times New Roman"/>
          <w:lang w:val="en-GB"/>
        </w:rPr>
        <w:t>es</w:t>
      </w:r>
      <w:r w:rsidR="00F662E6" w:rsidRPr="00BE77EA">
        <w:rPr>
          <w:rFonts w:ascii="Times New Roman" w:hAnsi="Times New Roman" w:cs="Times New Roman"/>
          <w:lang w:val="en-GB"/>
        </w:rPr>
        <w:t xml:space="preserve"> entertaining, engaging marketing. </w:t>
      </w:r>
      <w:r w:rsidR="00101EA0">
        <w:rPr>
          <w:rFonts w:ascii="Times New Roman" w:hAnsi="Times New Roman" w:cs="Times New Roman"/>
          <w:lang w:val="en-GB"/>
        </w:rPr>
        <w:t>Furthermore</w:t>
      </w:r>
      <w:r w:rsidR="00F662E6" w:rsidRPr="00BE77EA">
        <w:rPr>
          <w:rFonts w:ascii="Times New Roman" w:hAnsi="Times New Roman" w:cs="Times New Roman"/>
          <w:lang w:val="en-GB"/>
        </w:rPr>
        <w:t xml:space="preserve">, digital marketing is integrated with other channels, to </w:t>
      </w:r>
      <w:r w:rsidR="002711DE">
        <w:rPr>
          <w:rFonts w:ascii="Times New Roman" w:hAnsi="Times New Roman" w:cs="Times New Roman"/>
          <w:lang w:val="en-GB"/>
        </w:rPr>
        <w:t>deepen impact</w:t>
      </w:r>
      <w:r w:rsidR="00F662E6" w:rsidRPr="00BE77EA">
        <w:rPr>
          <w:rFonts w:ascii="Times New Roman" w:hAnsi="Times New Roman" w:cs="Times New Roman"/>
          <w:lang w:val="en-GB"/>
        </w:rPr>
        <w:t xml:space="preserve">. </w:t>
      </w:r>
      <w:r w:rsidR="002711DE">
        <w:rPr>
          <w:rFonts w:ascii="Times New Roman" w:hAnsi="Times New Roman" w:cs="Times New Roman"/>
          <w:lang w:val="en-GB"/>
        </w:rPr>
        <w:t>In combination,</w:t>
      </w:r>
      <w:r w:rsidR="00F662E6" w:rsidRPr="00BE77EA">
        <w:rPr>
          <w:rFonts w:ascii="Times New Roman" w:hAnsi="Times New Roman" w:cs="Times New Roman"/>
          <w:lang w:val="en-GB"/>
        </w:rPr>
        <w:t xml:space="preserve"> digital marketing </w:t>
      </w:r>
      <w:r w:rsidR="00F662E6" w:rsidRPr="00BE77EA">
        <w:rPr>
          <w:rFonts w:ascii="Times New Roman" w:hAnsi="Times New Roman" w:cs="Times New Roman"/>
          <w:i/>
          <w:lang w:val="en-GB"/>
        </w:rPr>
        <w:t>magnifies</w:t>
      </w:r>
      <w:r w:rsidR="00F662E6" w:rsidRPr="00BE77EA">
        <w:rPr>
          <w:rFonts w:ascii="Times New Roman" w:hAnsi="Times New Roman" w:cs="Times New Roman"/>
          <w:lang w:val="en-GB"/>
        </w:rPr>
        <w:t xml:space="preserve"> existing effects of marketing in other channels (such as broadcast, cinema, and retail). </w:t>
      </w:r>
    </w:p>
    <w:p w14:paraId="531AF2E2" w14:textId="521D3788" w:rsidR="00EA34E5" w:rsidRPr="00BE77EA" w:rsidRDefault="002E5529" w:rsidP="00BE77EA">
      <w:pPr>
        <w:spacing w:after="120" w:line="240" w:lineRule="auto"/>
        <w:jc w:val="both"/>
        <w:rPr>
          <w:rFonts w:ascii="Times New Roman" w:hAnsi="Times New Roman" w:cs="Times New Roman"/>
          <w:lang w:val="en-GB"/>
        </w:rPr>
      </w:pPr>
      <w:r w:rsidRPr="00BE77EA">
        <w:rPr>
          <w:rFonts w:ascii="Times New Roman" w:hAnsi="Times New Roman" w:cs="Times New Roman"/>
          <w:lang w:val="en-GB"/>
        </w:rPr>
        <w:t xml:space="preserve">As digital media use rates grow globally, and as companies marketing unhealthy items focus increasing efforts on LMICs, behaviourally targeted advertising </w:t>
      </w:r>
      <w:r w:rsidR="00CF5D8C">
        <w:rPr>
          <w:rFonts w:ascii="Times New Roman" w:hAnsi="Times New Roman" w:cs="Times New Roman"/>
          <w:lang w:val="en-GB"/>
        </w:rPr>
        <w:t>therefore is an ever-</w:t>
      </w:r>
      <w:r w:rsidR="00F07B8F" w:rsidRPr="00BE77EA">
        <w:rPr>
          <w:rFonts w:ascii="Times New Roman" w:hAnsi="Times New Roman" w:cs="Times New Roman"/>
          <w:lang w:val="en-GB"/>
        </w:rPr>
        <w:t>growing</w:t>
      </w:r>
      <w:r w:rsidRPr="00BE77EA">
        <w:rPr>
          <w:rFonts w:ascii="Times New Roman" w:hAnsi="Times New Roman" w:cs="Times New Roman"/>
          <w:lang w:val="en-GB"/>
        </w:rPr>
        <w:t xml:space="preserve"> concern.</w:t>
      </w:r>
    </w:p>
    <w:p w14:paraId="3A1DE8B4" w14:textId="77777777" w:rsidR="0088472C" w:rsidRPr="00BE77EA" w:rsidRDefault="0088472C" w:rsidP="00BE77EA">
      <w:pPr>
        <w:spacing w:after="120" w:line="240" w:lineRule="auto"/>
        <w:jc w:val="both"/>
        <w:rPr>
          <w:rFonts w:ascii="Times New Roman" w:hAnsi="Times New Roman" w:cs="Times New Roman"/>
          <w:lang w:val="en-GB"/>
        </w:rPr>
      </w:pPr>
    </w:p>
    <w:p w14:paraId="20B1C35C" w14:textId="460D1AA1" w:rsidR="00EA34E5" w:rsidRPr="00BE77EA" w:rsidRDefault="00F03019" w:rsidP="00BE77EA">
      <w:pPr>
        <w:spacing w:after="120" w:line="240" w:lineRule="auto"/>
        <w:jc w:val="both"/>
        <w:rPr>
          <w:rFonts w:ascii="Times New Roman" w:hAnsi="Times New Roman" w:cs="Times New Roman"/>
          <w:color w:val="212121"/>
          <w:lang w:val="en-GB"/>
        </w:rPr>
      </w:pPr>
      <w:r w:rsidRPr="00BE77EA">
        <w:rPr>
          <w:rFonts w:ascii="Times New Roman" w:hAnsi="Times New Roman" w:cs="Times New Roman"/>
          <w:b/>
          <w:i/>
          <w:color w:val="212121"/>
          <w:lang w:val="en-GB"/>
        </w:rPr>
        <w:t xml:space="preserve">Digital marketing as a major children’s rights </w:t>
      </w:r>
      <w:r w:rsidR="0088472C" w:rsidRPr="00BE77EA">
        <w:rPr>
          <w:rFonts w:ascii="Times New Roman" w:hAnsi="Times New Roman" w:cs="Times New Roman"/>
          <w:b/>
          <w:i/>
          <w:color w:val="212121"/>
          <w:lang w:val="en-GB"/>
        </w:rPr>
        <w:t>concern</w:t>
      </w:r>
    </w:p>
    <w:p w14:paraId="47FEAD62" w14:textId="756930DB" w:rsidR="00EA34E5" w:rsidRPr="00BE77EA" w:rsidRDefault="00F03019" w:rsidP="00BE77EA">
      <w:pPr>
        <w:spacing w:after="120" w:line="240" w:lineRule="auto"/>
        <w:jc w:val="both"/>
        <w:rPr>
          <w:rFonts w:ascii="Times New Roman" w:hAnsi="Times New Roman" w:cs="Times New Roman"/>
          <w:color w:val="212121"/>
          <w:lang w:val="en-GB"/>
        </w:rPr>
      </w:pPr>
      <w:r w:rsidRPr="00BE77EA">
        <w:rPr>
          <w:rFonts w:ascii="Times New Roman" w:hAnsi="Times New Roman" w:cs="Times New Roman"/>
          <w:color w:val="212121"/>
          <w:lang w:val="en-GB"/>
        </w:rPr>
        <w:t xml:space="preserve">Digital marketing for unhealthy commodities, services or brands is increasingly perceived as a children’s rights </w:t>
      </w:r>
      <w:r w:rsidR="0088472C" w:rsidRPr="00BE77EA">
        <w:rPr>
          <w:rFonts w:ascii="Times New Roman" w:hAnsi="Times New Roman" w:cs="Times New Roman"/>
          <w:color w:val="212121"/>
          <w:lang w:val="en-GB"/>
        </w:rPr>
        <w:t>issue</w:t>
      </w:r>
      <w:r w:rsidRPr="00BE77EA">
        <w:rPr>
          <w:rFonts w:ascii="Times New Roman" w:hAnsi="Times New Roman" w:cs="Times New Roman"/>
          <w:color w:val="212121"/>
          <w:lang w:val="en-GB"/>
        </w:rPr>
        <w:t xml:space="preserve">. </w:t>
      </w:r>
      <w:r w:rsidR="00D04C43" w:rsidRPr="00BE77EA">
        <w:rPr>
          <w:rFonts w:ascii="Times New Roman" w:hAnsi="Times New Roman" w:cs="Times New Roman"/>
          <w:color w:val="212121"/>
          <w:lang w:val="en-GB"/>
        </w:rPr>
        <w:t>Al</w:t>
      </w:r>
      <w:r w:rsidR="0081696E" w:rsidRPr="00BE77EA">
        <w:rPr>
          <w:rFonts w:ascii="Times New Roman" w:hAnsi="Times New Roman" w:cs="Times New Roman"/>
          <w:color w:val="212121"/>
          <w:lang w:val="en-GB"/>
        </w:rPr>
        <w:t>though t</w:t>
      </w:r>
      <w:r w:rsidRPr="00BE77EA">
        <w:rPr>
          <w:rFonts w:ascii="Times New Roman" w:hAnsi="Times New Roman" w:cs="Times New Roman"/>
          <w:color w:val="212121"/>
          <w:lang w:val="en-GB"/>
        </w:rPr>
        <w:t>he CRC itself does not specifically refer to advertising and other forms of commercial communications as a source of harm to children’s rights</w:t>
      </w:r>
      <w:r w:rsidR="0081696E" w:rsidRPr="00BE77EA">
        <w:rPr>
          <w:rFonts w:ascii="Times New Roman" w:hAnsi="Times New Roman" w:cs="Times New Roman"/>
          <w:color w:val="212121"/>
          <w:lang w:val="en-GB"/>
        </w:rPr>
        <w:t>, there are increasing references made by human rights bodies, including the</w:t>
      </w:r>
      <w:r w:rsidR="003A38B9" w:rsidRPr="00BE77EA">
        <w:rPr>
          <w:rFonts w:ascii="Times New Roman" w:hAnsi="Times New Roman" w:cs="Times New Roman"/>
          <w:color w:val="212121"/>
          <w:lang w:val="en-GB"/>
        </w:rPr>
        <w:t xml:space="preserve"> </w:t>
      </w:r>
      <w:r w:rsidR="0081696E" w:rsidRPr="00BE77EA">
        <w:rPr>
          <w:rFonts w:ascii="Times New Roman" w:hAnsi="Times New Roman" w:cs="Times New Roman"/>
          <w:color w:val="212121"/>
          <w:lang w:val="en-GB"/>
        </w:rPr>
        <w:t>Committee</w:t>
      </w:r>
      <w:r w:rsidR="003A38B9" w:rsidRPr="00BE77EA">
        <w:rPr>
          <w:rFonts w:ascii="Times New Roman" w:hAnsi="Times New Roman" w:cs="Times New Roman"/>
          <w:color w:val="212121"/>
          <w:lang w:val="en-GB"/>
        </w:rPr>
        <w:t xml:space="preserve"> on the Rights of the Child</w:t>
      </w:r>
      <w:r w:rsidR="0081696E" w:rsidRPr="00BE77EA">
        <w:rPr>
          <w:rFonts w:ascii="Times New Roman" w:hAnsi="Times New Roman" w:cs="Times New Roman"/>
          <w:color w:val="212121"/>
          <w:lang w:val="en-GB"/>
        </w:rPr>
        <w:t xml:space="preserve">, to the </w:t>
      </w:r>
      <w:r w:rsidR="00DA409B" w:rsidRPr="00BE77EA">
        <w:rPr>
          <w:rFonts w:ascii="Times New Roman" w:hAnsi="Times New Roman" w:cs="Times New Roman"/>
          <w:color w:val="212121"/>
          <w:lang w:val="en-GB"/>
        </w:rPr>
        <w:t>imperative of</w:t>
      </w:r>
      <w:r w:rsidR="005C53F8" w:rsidRPr="00BE77EA">
        <w:rPr>
          <w:rFonts w:ascii="Times New Roman" w:hAnsi="Times New Roman" w:cs="Times New Roman"/>
          <w:color w:val="212121"/>
          <w:lang w:val="en-GB"/>
        </w:rPr>
        <w:t xml:space="preserve"> </w:t>
      </w:r>
      <w:r w:rsidR="0081696E" w:rsidRPr="00BE77EA">
        <w:rPr>
          <w:rFonts w:ascii="Times New Roman" w:hAnsi="Times New Roman" w:cs="Times New Roman"/>
          <w:color w:val="212121"/>
          <w:lang w:val="en-GB"/>
        </w:rPr>
        <w:t>address</w:t>
      </w:r>
      <w:r w:rsidR="005C53F8" w:rsidRPr="00BE77EA">
        <w:rPr>
          <w:rFonts w:ascii="Times New Roman" w:hAnsi="Times New Roman" w:cs="Times New Roman"/>
          <w:color w:val="212121"/>
          <w:lang w:val="en-GB"/>
        </w:rPr>
        <w:t>ing children’s exposure to</w:t>
      </w:r>
      <w:r w:rsidR="0081696E" w:rsidRPr="00BE77EA">
        <w:rPr>
          <w:rFonts w:ascii="Times New Roman" w:hAnsi="Times New Roman" w:cs="Times New Roman"/>
          <w:color w:val="212121"/>
          <w:lang w:val="en-GB"/>
        </w:rPr>
        <w:t xml:space="preserve"> harmful marketing</w:t>
      </w:r>
      <w:r w:rsidRPr="00BE77EA">
        <w:rPr>
          <w:rFonts w:ascii="Times New Roman" w:hAnsi="Times New Roman" w:cs="Times New Roman"/>
          <w:color w:val="212121"/>
          <w:lang w:val="en-GB"/>
        </w:rPr>
        <w:t>.</w:t>
      </w:r>
      <w:r w:rsidR="00E357B0">
        <w:rPr>
          <w:rFonts w:ascii="Times New Roman" w:hAnsi="Times New Roman" w:cs="Times New Roman"/>
          <w:color w:val="212121"/>
          <w:lang w:val="en-GB"/>
        </w:rPr>
        <w:t xml:space="preserve"> </w:t>
      </w:r>
      <w:r w:rsidR="00E357B0" w:rsidRPr="00E05C4C">
        <w:rPr>
          <w:rFonts w:ascii="Times New Roman" w:hAnsi="Times New Roman" w:cs="Times New Roman"/>
          <w:lang w:val="en-GB"/>
        </w:rPr>
        <w:t>By imposing legal obligations on States, a children’s rights-based approach guarantees a degree of State accountability, making effective remedies more likely where rights are violated. A children’s rights approach supports the monitoring of State commitments and has the potential to translate the commitments and obligations enshrined in the CRC into operable, durable and realizable entitlements. Furthermore, as children’s rights are inalienable and universal, the language of human rights can help ensure that a given issue is afforded special consideration in public policy.</w:t>
      </w:r>
      <w:r w:rsidR="00E357B0">
        <w:rPr>
          <w:rStyle w:val="Appelnotedebasdep"/>
          <w:rFonts w:ascii="Times New Roman" w:hAnsi="Times New Roman" w:cs="Times New Roman"/>
          <w:lang w:val="en-GB"/>
        </w:rPr>
        <w:footnoteReference w:id="2"/>
      </w:r>
    </w:p>
    <w:p w14:paraId="549B57A0" w14:textId="2A566AA4" w:rsidR="00831FEC" w:rsidRDefault="0081696E" w:rsidP="006578FB">
      <w:pPr>
        <w:spacing w:after="120" w:line="240" w:lineRule="auto"/>
        <w:jc w:val="both"/>
        <w:rPr>
          <w:rFonts w:ascii="Times New Roman" w:hAnsi="Times New Roman" w:cs="Times New Roman"/>
          <w:color w:val="212121"/>
          <w:lang w:val="en-GB"/>
        </w:rPr>
      </w:pPr>
      <w:r w:rsidRPr="00BE77EA">
        <w:rPr>
          <w:rFonts w:ascii="Times New Roman" w:hAnsi="Times New Roman" w:cs="Times New Roman"/>
          <w:color w:val="212121"/>
          <w:lang w:val="en-GB"/>
        </w:rPr>
        <w:t xml:space="preserve">In particular, we have argued </w:t>
      </w:r>
      <w:r w:rsidR="00D04C43" w:rsidRPr="00BE77EA">
        <w:rPr>
          <w:rFonts w:ascii="Times New Roman" w:hAnsi="Times New Roman" w:cs="Times New Roman"/>
          <w:color w:val="212121"/>
          <w:lang w:val="en-GB"/>
        </w:rPr>
        <w:t xml:space="preserve">(see Annex for publications) </w:t>
      </w:r>
      <w:r w:rsidRPr="00BE77EA">
        <w:rPr>
          <w:rFonts w:ascii="Times New Roman" w:hAnsi="Times New Roman" w:cs="Times New Roman"/>
          <w:color w:val="212121"/>
          <w:lang w:val="en-GB"/>
        </w:rPr>
        <w:t xml:space="preserve">that </w:t>
      </w:r>
      <w:r w:rsidR="00F03019" w:rsidRPr="00BE77EA">
        <w:rPr>
          <w:rFonts w:ascii="Times New Roman" w:hAnsi="Times New Roman" w:cs="Times New Roman"/>
          <w:color w:val="212121"/>
          <w:lang w:val="en-GB"/>
        </w:rPr>
        <w:t>marketing</w:t>
      </w:r>
      <w:r w:rsidRPr="00BE77EA">
        <w:rPr>
          <w:rFonts w:ascii="Times New Roman" w:hAnsi="Times New Roman" w:cs="Times New Roman"/>
          <w:color w:val="212121"/>
          <w:lang w:val="en-GB"/>
        </w:rPr>
        <w:t xml:space="preserve"> for unhealthy food negatively </w:t>
      </w:r>
      <w:r w:rsidR="00D04C43" w:rsidRPr="00BE77EA">
        <w:rPr>
          <w:rFonts w:ascii="Times New Roman" w:hAnsi="Times New Roman" w:cs="Times New Roman"/>
          <w:color w:val="212121"/>
          <w:lang w:val="en-GB"/>
        </w:rPr>
        <w:t>affects</w:t>
      </w:r>
      <w:r w:rsidRPr="00BE77EA">
        <w:rPr>
          <w:rFonts w:ascii="Times New Roman" w:hAnsi="Times New Roman" w:cs="Times New Roman"/>
          <w:color w:val="212121"/>
          <w:lang w:val="en-GB"/>
        </w:rPr>
        <w:t xml:space="preserve"> a broad range of children’s rights, </w:t>
      </w:r>
      <w:r w:rsidR="00DA409B" w:rsidRPr="00BE77EA">
        <w:rPr>
          <w:rFonts w:ascii="Times New Roman" w:hAnsi="Times New Roman" w:cs="Times New Roman"/>
          <w:color w:val="212121"/>
          <w:lang w:val="en-GB"/>
        </w:rPr>
        <w:t>not least</w:t>
      </w:r>
      <w:r w:rsidRPr="00BE77EA">
        <w:rPr>
          <w:rFonts w:ascii="Times New Roman" w:hAnsi="Times New Roman" w:cs="Times New Roman"/>
          <w:color w:val="212121"/>
          <w:lang w:val="en-GB"/>
        </w:rPr>
        <w:t xml:space="preserve"> their right to the enjoyment of the highest attainable standard of health</w:t>
      </w:r>
      <w:r w:rsidR="005C53F8" w:rsidRPr="00BE77EA">
        <w:rPr>
          <w:rFonts w:ascii="Times New Roman" w:hAnsi="Times New Roman" w:cs="Times New Roman"/>
          <w:color w:val="212121"/>
          <w:lang w:val="en-GB"/>
        </w:rPr>
        <w:t xml:space="preserve"> and </w:t>
      </w:r>
      <w:r w:rsidRPr="00BE77EA">
        <w:rPr>
          <w:rFonts w:ascii="Times New Roman" w:hAnsi="Times New Roman" w:cs="Times New Roman"/>
          <w:color w:val="212121"/>
          <w:lang w:val="en-GB"/>
        </w:rPr>
        <w:t>their right to privacy.</w:t>
      </w:r>
      <w:r w:rsidR="00662E1E" w:rsidRPr="00BE77EA">
        <w:rPr>
          <w:rFonts w:ascii="Times New Roman" w:hAnsi="Times New Roman" w:cs="Times New Roman"/>
          <w:color w:val="212121"/>
          <w:lang w:val="en-GB"/>
        </w:rPr>
        <w:t xml:space="preserve"> </w:t>
      </w:r>
    </w:p>
    <w:p w14:paraId="4C140CA1" w14:textId="77777777" w:rsidR="006578FB" w:rsidRPr="00BE77EA" w:rsidRDefault="006578FB" w:rsidP="006578FB">
      <w:pPr>
        <w:spacing w:after="120" w:line="240" w:lineRule="auto"/>
        <w:jc w:val="both"/>
        <w:rPr>
          <w:rFonts w:ascii="Times New Roman" w:hAnsi="Times New Roman" w:cs="Times New Roman"/>
          <w:i/>
          <w:color w:val="212121"/>
          <w:lang w:val="en-GB"/>
        </w:rPr>
      </w:pPr>
    </w:p>
    <w:p w14:paraId="7502AC4E" w14:textId="376DC156" w:rsidR="00831FEC" w:rsidRPr="003573F6" w:rsidRDefault="0026406B" w:rsidP="00BE77EA">
      <w:pPr>
        <w:widowControl w:val="0"/>
        <w:spacing w:after="120" w:line="240" w:lineRule="auto"/>
        <w:jc w:val="both"/>
        <w:rPr>
          <w:rFonts w:ascii="Times New Roman" w:hAnsi="Times New Roman" w:cs="Times New Roman"/>
          <w:color w:val="212121"/>
          <w:lang w:val="en-GB"/>
        </w:rPr>
      </w:pPr>
      <w:r w:rsidRPr="00BE77EA">
        <w:rPr>
          <w:rFonts w:ascii="Times New Roman" w:hAnsi="Times New Roman" w:cs="Times New Roman"/>
          <w:i/>
          <w:color w:val="212121"/>
          <w:lang w:val="en-GB"/>
        </w:rPr>
        <w:t xml:space="preserve">The right to the enjoyment of the highest attainable standard of health </w:t>
      </w:r>
    </w:p>
    <w:p w14:paraId="190D1FB0" w14:textId="41867257" w:rsidR="00480F23" w:rsidRPr="00E357B0" w:rsidRDefault="00480F23" w:rsidP="000B0493">
      <w:pPr>
        <w:spacing w:after="0" w:line="240" w:lineRule="auto"/>
        <w:jc w:val="both"/>
        <w:rPr>
          <w:rFonts w:ascii="Times New Roman" w:hAnsi="Times New Roman" w:cs="Times New Roman"/>
          <w:lang w:val="en-GB"/>
        </w:rPr>
      </w:pPr>
      <w:r w:rsidRPr="00E357B0">
        <w:rPr>
          <w:rFonts w:ascii="Times New Roman" w:hAnsi="Times New Roman" w:cs="Times New Roman"/>
          <w:lang w:val="en-GB"/>
        </w:rPr>
        <w:t>The right to enjoy the highest attainable standard of health is specifically protected by Article 24 CRC</w:t>
      </w:r>
      <w:r w:rsidRPr="0077186D">
        <w:rPr>
          <w:rFonts w:ascii="Times New Roman" w:hAnsi="Times New Roman" w:cs="Times New Roman"/>
          <w:lang w:val="en-GB"/>
        </w:rPr>
        <w:t>, which requires that “States Parties recognize the right of the child to the enjoyment of the highest attainable standard of health and to facilities for the treatment of illness and rehabilitation of health” (Article 24(1))</w:t>
      </w:r>
      <w:r w:rsidRPr="0077186D">
        <w:rPr>
          <w:rStyle w:val="Appeldenotedefin"/>
          <w:rFonts w:ascii="Times New Roman" w:hAnsi="Times New Roman" w:cs="Times New Roman"/>
          <w:lang w:val="en-GB"/>
        </w:rPr>
        <w:t xml:space="preserve"> </w:t>
      </w:r>
      <w:r w:rsidRPr="0077186D">
        <w:rPr>
          <w:rFonts w:ascii="Times New Roman" w:hAnsi="Times New Roman" w:cs="Times New Roman"/>
          <w:lang w:val="en-GB"/>
        </w:rPr>
        <w:t>and specifically “combat disease and malnutrition […] through, inter alia, the provision of adequate nutritious foods” (Article 24(2)(c)).</w:t>
      </w:r>
      <w:r w:rsidR="00AD5469" w:rsidRPr="00E357B0">
        <w:rPr>
          <w:rFonts w:ascii="Times New Roman" w:hAnsi="Times New Roman" w:cs="Times New Roman"/>
          <w:lang w:val="en-GB"/>
        </w:rPr>
        <w:t xml:space="preserve"> As the Committee clearly stated</w:t>
      </w:r>
      <w:r w:rsidR="00AD5469" w:rsidRPr="00E357B0">
        <w:rPr>
          <w:rFonts w:ascii="Times New Roman" w:eastAsia="Calibri" w:hAnsi="Times New Roman" w:cs="Times New Roman"/>
          <w:color w:val="000000" w:themeColor="text1"/>
          <w:lang w:val="en-GB"/>
        </w:rPr>
        <w:t xml:space="preserve"> in its</w:t>
      </w:r>
      <w:r w:rsidRPr="00E357B0">
        <w:rPr>
          <w:rFonts w:ascii="Times New Roman" w:hAnsi="Times New Roman" w:cs="Times New Roman"/>
          <w:lang w:val="en-GB"/>
        </w:rPr>
        <w:t xml:space="preserve"> General Comment on Article 24</w:t>
      </w:r>
      <w:r w:rsidR="00AD5469" w:rsidRPr="00E357B0">
        <w:rPr>
          <w:rFonts w:ascii="Times New Roman" w:hAnsi="Times New Roman" w:cs="Times New Roman"/>
          <w:lang w:val="en-GB"/>
        </w:rPr>
        <w:t>,</w:t>
      </w:r>
      <w:r w:rsidRPr="00E357B0">
        <w:rPr>
          <w:rStyle w:val="Appelnotedebasdep"/>
          <w:rFonts w:ascii="Times New Roman" w:hAnsi="Times New Roman" w:cs="Times New Roman"/>
        </w:rPr>
        <w:footnoteReference w:id="3"/>
      </w:r>
      <w:r w:rsidRPr="00E357B0">
        <w:rPr>
          <w:rFonts w:ascii="Times New Roman" w:hAnsi="Times New Roman" w:cs="Times New Roman"/>
          <w:lang w:val="en-GB"/>
        </w:rPr>
        <w:t xml:space="preserve"> </w:t>
      </w:r>
      <w:r w:rsidR="00AD5469" w:rsidRPr="00E357B0">
        <w:rPr>
          <w:rFonts w:ascii="Times New Roman" w:hAnsi="Times New Roman" w:cs="Times New Roman"/>
          <w:lang w:val="en-GB"/>
        </w:rPr>
        <w:t xml:space="preserve">the child’s right to </w:t>
      </w:r>
      <w:r w:rsidRPr="00E357B0">
        <w:rPr>
          <w:rFonts w:ascii="Times New Roman" w:hAnsi="Times New Roman" w:cs="Times New Roman"/>
          <w:lang w:val="en-GB"/>
        </w:rPr>
        <w:t xml:space="preserve">health </w:t>
      </w:r>
      <w:r w:rsidR="00D721A6" w:rsidRPr="00E357B0">
        <w:rPr>
          <w:rFonts w:ascii="Times New Roman" w:hAnsi="Times New Roman" w:cs="Times New Roman"/>
          <w:lang w:val="en-GB"/>
        </w:rPr>
        <w:t>i</w:t>
      </w:r>
      <w:r w:rsidRPr="00E357B0">
        <w:rPr>
          <w:rFonts w:ascii="Times New Roman" w:hAnsi="Times New Roman" w:cs="Times New Roman"/>
          <w:lang w:val="en-GB"/>
        </w:rPr>
        <w:t xml:space="preserve">s “an inclusive right, extending not only to timely and appropriate prevention, health promotion, curative, rehabilitative and palliative services, but also to a </w:t>
      </w:r>
      <w:r w:rsidRPr="00E357B0">
        <w:rPr>
          <w:rFonts w:ascii="Times New Roman" w:hAnsi="Times New Roman" w:cs="Times New Roman"/>
          <w:lang w:val="en-GB"/>
        </w:rPr>
        <w:lastRenderedPageBreak/>
        <w:t>right to grow and develop to their full potential and live in conditions that enable them to attain the highest standard of health through the implementation of programmes that address the underlying determinant of health”</w:t>
      </w:r>
      <w:r w:rsidR="00AD5469" w:rsidRPr="00E357B0">
        <w:rPr>
          <w:rFonts w:ascii="Times New Roman" w:hAnsi="Times New Roman" w:cs="Times New Roman"/>
          <w:lang w:val="en-GB"/>
        </w:rPr>
        <w:t>.</w:t>
      </w:r>
      <w:r w:rsidRPr="00E357B0">
        <w:rPr>
          <w:rStyle w:val="Appelnotedebasdep"/>
          <w:rFonts w:ascii="Times New Roman" w:hAnsi="Times New Roman" w:cs="Times New Roman"/>
        </w:rPr>
        <w:footnoteReference w:id="4"/>
      </w:r>
      <w:r w:rsidRPr="00E357B0">
        <w:rPr>
          <w:rFonts w:ascii="Times New Roman" w:hAnsi="Times New Roman" w:cs="Times New Roman"/>
          <w:lang w:val="en-GB"/>
        </w:rPr>
        <w:t xml:space="preserve"> </w:t>
      </w:r>
    </w:p>
    <w:p w14:paraId="5DDD5D41" w14:textId="77777777" w:rsidR="00D721A6" w:rsidRPr="00E357B0" w:rsidRDefault="00D721A6" w:rsidP="00440C44">
      <w:pPr>
        <w:spacing w:after="0" w:line="240" w:lineRule="auto"/>
        <w:jc w:val="both"/>
        <w:rPr>
          <w:rFonts w:ascii="Times New Roman" w:hAnsi="Times New Roman" w:cs="Times New Roman"/>
          <w:lang w:val="en-GB"/>
        </w:rPr>
      </w:pPr>
    </w:p>
    <w:p w14:paraId="246ED2F3" w14:textId="3D203E91" w:rsidR="00454DD2" w:rsidRPr="00E357B0" w:rsidRDefault="005C53F8" w:rsidP="00BE77EA">
      <w:pPr>
        <w:widowControl w:val="0"/>
        <w:spacing w:after="120" w:line="240" w:lineRule="auto"/>
        <w:jc w:val="both"/>
        <w:rPr>
          <w:rFonts w:ascii="Times New Roman" w:hAnsi="Times New Roman" w:cs="Times New Roman"/>
          <w:lang w:val="en-GB"/>
        </w:rPr>
      </w:pPr>
      <w:r w:rsidRPr="00E357B0">
        <w:rPr>
          <w:rFonts w:ascii="Times New Roman" w:hAnsi="Times New Roman" w:cs="Times New Roman"/>
          <w:lang w:val="en-GB"/>
        </w:rPr>
        <w:t>There is i</w:t>
      </w:r>
      <w:r w:rsidR="00181CC4" w:rsidRPr="00E357B0">
        <w:rPr>
          <w:rFonts w:ascii="Times New Roman" w:hAnsi="Times New Roman" w:cs="Times New Roman"/>
          <w:lang w:val="en-GB"/>
        </w:rPr>
        <w:t xml:space="preserve">ndependent, consistent, and unequivocal </w:t>
      </w:r>
      <w:r w:rsidRPr="00E357B0">
        <w:rPr>
          <w:rFonts w:ascii="Times New Roman" w:hAnsi="Times New Roman" w:cs="Times New Roman"/>
          <w:lang w:val="en-GB"/>
        </w:rPr>
        <w:t xml:space="preserve">evidence that </w:t>
      </w:r>
      <w:r w:rsidR="00181CC4" w:rsidRPr="00E357B0">
        <w:rPr>
          <w:rFonts w:ascii="Times New Roman" w:hAnsi="Times New Roman" w:cs="Times New Roman"/>
          <w:lang w:val="en-GB"/>
        </w:rPr>
        <w:t>children’s health is negatively influenced by food marketing:</w:t>
      </w:r>
    </w:p>
    <w:p w14:paraId="6E5819C4" w14:textId="00595D5D" w:rsidR="00181CC4" w:rsidRPr="00E357B0" w:rsidRDefault="006C1CF1" w:rsidP="00BE77EA">
      <w:pPr>
        <w:pStyle w:val="Paragraphedeliste"/>
        <w:widowControl w:val="0"/>
        <w:numPr>
          <w:ilvl w:val="0"/>
          <w:numId w:val="1"/>
        </w:numPr>
        <w:spacing w:after="120" w:line="240" w:lineRule="auto"/>
        <w:rPr>
          <w:rFonts w:ascii="Times New Roman" w:hAnsi="Times New Roman"/>
          <w:color w:val="auto"/>
        </w:rPr>
      </w:pPr>
      <w:r w:rsidRPr="00E357B0">
        <w:rPr>
          <w:rFonts w:ascii="Times New Roman" w:hAnsi="Times New Roman"/>
          <w:color w:val="auto"/>
        </w:rPr>
        <w:t>F</w:t>
      </w:r>
      <w:r w:rsidR="00181CC4" w:rsidRPr="00E357B0">
        <w:rPr>
          <w:rFonts w:ascii="Times New Roman" w:hAnsi="Times New Roman"/>
          <w:color w:val="auto"/>
        </w:rPr>
        <w:t xml:space="preserve">ood marketing to children is </w:t>
      </w:r>
      <w:r w:rsidRPr="00E357B0">
        <w:rPr>
          <w:rFonts w:ascii="Times New Roman" w:hAnsi="Times New Roman"/>
          <w:color w:val="auto"/>
        </w:rPr>
        <w:t xml:space="preserve">almost exclusively </w:t>
      </w:r>
      <w:r w:rsidR="00181CC4" w:rsidRPr="00E357B0">
        <w:rPr>
          <w:rFonts w:ascii="Times New Roman" w:hAnsi="Times New Roman"/>
          <w:color w:val="auto"/>
        </w:rPr>
        <w:t>for unhealthy food.</w:t>
      </w:r>
    </w:p>
    <w:p w14:paraId="44E1699E" w14:textId="7F5F5A0D" w:rsidR="00181CC4" w:rsidRPr="00E357B0" w:rsidRDefault="00181CC4" w:rsidP="00BE77EA">
      <w:pPr>
        <w:pStyle w:val="Paragraphedeliste"/>
        <w:widowControl w:val="0"/>
        <w:numPr>
          <w:ilvl w:val="0"/>
          <w:numId w:val="1"/>
        </w:numPr>
        <w:spacing w:after="120" w:line="240" w:lineRule="auto"/>
        <w:rPr>
          <w:rFonts w:ascii="Times New Roman" w:hAnsi="Times New Roman"/>
          <w:color w:val="auto"/>
        </w:rPr>
      </w:pPr>
      <w:r w:rsidRPr="00E357B0">
        <w:rPr>
          <w:rFonts w:ascii="Times New Roman" w:hAnsi="Times New Roman"/>
          <w:color w:val="auto"/>
        </w:rPr>
        <w:t xml:space="preserve">Food marketing undermines food knowledge and </w:t>
      </w:r>
      <w:r w:rsidR="006C1CF1" w:rsidRPr="00E357B0">
        <w:rPr>
          <w:rFonts w:ascii="Times New Roman" w:hAnsi="Times New Roman"/>
          <w:color w:val="auto"/>
        </w:rPr>
        <w:t>establishes unhealthy eating as the norm</w:t>
      </w:r>
      <w:r w:rsidRPr="00E357B0">
        <w:rPr>
          <w:rFonts w:ascii="Times New Roman" w:hAnsi="Times New Roman"/>
          <w:color w:val="auto"/>
        </w:rPr>
        <w:t>.</w:t>
      </w:r>
    </w:p>
    <w:p w14:paraId="169D9E27" w14:textId="77777777" w:rsidR="00181CC4" w:rsidRPr="00E357B0" w:rsidRDefault="00181CC4" w:rsidP="00BE77EA">
      <w:pPr>
        <w:pStyle w:val="Paragraphedeliste"/>
        <w:widowControl w:val="0"/>
        <w:numPr>
          <w:ilvl w:val="0"/>
          <w:numId w:val="1"/>
        </w:numPr>
        <w:spacing w:after="120" w:line="240" w:lineRule="auto"/>
        <w:rPr>
          <w:rFonts w:ascii="Times New Roman" w:hAnsi="Times New Roman"/>
          <w:color w:val="auto"/>
        </w:rPr>
      </w:pPr>
      <w:r w:rsidRPr="00E357B0">
        <w:rPr>
          <w:rFonts w:ascii="Times New Roman" w:hAnsi="Times New Roman"/>
          <w:color w:val="auto"/>
        </w:rPr>
        <w:t xml:space="preserve">Food marketing stimulates a preference for unhealthy food, increasing the consumption not only of the product of a given brand, but of all products in a given food category. </w:t>
      </w:r>
    </w:p>
    <w:p w14:paraId="37C90A25" w14:textId="77777777" w:rsidR="00181CC4" w:rsidRPr="00E357B0" w:rsidRDefault="00181CC4" w:rsidP="00BE77EA">
      <w:pPr>
        <w:pStyle w:val="Paragraphedeliste"/>
        <w:widowControl w:val="0"/>
        <w:numPr>
          <w:ilvl w:val="0"/>
          <w:numId w:val="1"/>
        </w:numPr>
        <w:spacing w:after="120" w:line="240" w:lineRule="auto"/>
        <w:rPr>
          <w:rFonts w:ascii="Times New Roman" w:hAnsi="Times New Roman"/>
          <w:color w:val="auto"/>
        </w:rPr>
      </w:pPr>
      <w:r w:rsidRPr="00E357B0">
        <w:rPr>
          <w:rFonts w:ascii="Times New Roman" w:hAnsi="Times New Roman"/>
          <w:color w:val="auto"/>
        </w:rPr>
        <w:t>Food marketing encourages the purchase of, and pestering for, unhealthy food.</w:t>
      </w:r>
    </w:p>
    <w:p w14:paraId="1E14F234" w14:textId="080E9771" w:rsidR="004608C1" w:rsidRPr="00E357B0" w:rsidRDefault="00181CC4" w:rsidP="000B0493">
      <w:pPr>
        <w:pStyle w:val="Paragraphedeliste"/>
        <w:widowControl w:val="0"/>
        <w:numPr>
          <w:ilvl w:val="0"/>
          <w:numId w:val="1"/>
        </w:numPr>
        <w:spacing w:after="120" w:line="240" w:lineRule="auto"/>
        <w:rPr>
          <w:rFonts w:ascii="Times New Roman" w:hAnsi="Times New Roman"/>
          <w:color w:val="212121"/>
        </w:rPr>
      </w:pPr>
      <w:r w:rsidRPr="00E357B0">
        <w:rPr>
          <w:rFonts w:ascii="Times New Roman" w:hAnsi="Times New Roman"/>
          <w:color w:val="auto"/>
        </w:rPr>
        <w:t>Food marketing</w:t>
      </w:r>
      <w:r w:rsidR="006C1CF1" w:rsidRPr="00E357B0">
        <w:rPr>
          <w:rFonts w:ascii="Times New Roman" w:hAnsi="Times New Roman"/>
          <w:color w:val="auto"/>
        </w:rPr>
        <w:t>, including in digital media,</w:t>
      </w:r>
      <w:r w:rsidRPr="00E357B0">
        <w:rPr>
          <w:rFonts w:ascii="Times New Roman" w:hAnsi="Times New Roman"/>
          <w:color w:val="auto"/>
        </w:rPr>
        <w:t xml:space="preserve"> makes children more likely to consume unhealthy food, which is directly linked to childhood obesity and weight gain, and related harms to health.</w:t>
      </w:r>
    </w:p>
    <w:p w14:paraId="2EFEB50B" w14:textId="4C49F4BA" w:rsidR="005D072D" w:rsidRPr="00440C44" w:rsidRDefault="00B438D2" w:rsidP="00440C44">
      <w:pPr>
        <w:jc w:val="both"/>
        <w:rPr>
          <w:rFonts w:ascii="Times New Roman" w:hAnsi="Times New Roman" w:cs="Times New Roman"/>
          <w:lang w:val="en-GB"/>
        </w:rPr>
      </w:pPr>
      <w:r w:rsidRPr="00E357B0">
        <w:rPr>
          <w:rFonts w:ascii="Times New Roman" w:hAnsi="Times New Roman" w:cs="Times New Roman"/>
          <w:lang w:val="en-GB"/>
        </w:rPr>
        <w:t>T</w:t>
      </w:r>
      <w:r w:rsidR="00351E7A" w:rsidRPr="00E357B0">
        <w:rPr>
          <w:rFonts w:ascii="Times New Roman" w:hAnsi="Times New Roman" w:cs="Times New Roman"/>
          <w:lang w:val="en-GB"/>
        </w:rPr>
        <w:t>he Committee on the Rights of the Child has noted that the food industry spends billions of dollars on persistent and pervasive marketing strategies that promote unhealthy food to children</w:t>
      </w:r>
      <w:r w:rsidR="007A10A1">
        <w:rPr>
          <w:rFonts w:ascii="Times New Roman" w:hAnsi="Times New Roman" w:cs="Times New Roman"/>
          <w:lang w:val="en-GB"/>
        </w:rPr>
        <w:t>, and</w:t>
      </w:r>
      <w:r w:rsidR="00351E7A" w:rsidRPr="00E357B0">
        <w:rPr>
          <w:rFonts w:ascii="Times New Roman" w:hAnsi="Times New Roman" w:cs="Times New Roman"/>
          <w:lang w:val="en-GB"/>
        </w:rPr>
        <w:t xml:space="preserve"> has called for children’s exposure to fast foods to be limited and for the marketing of them, </w:t>
      </w:r>
      <w:r w:rsidR="00580B2F" w:rsidRPr="00E357B0">
        <w:rPr>
          <w:rFonts w:ascii="Times New Roman" w:hAnsi="Times New Roman" w:cs="Times New Roman"/>
          <w:lang w:val="en-GB"/>
        </w:rPr>
        <w:t>‘</w:t>
      </w:r>
      <w:r w:rsidR="00351E7A" w:rsidRPr="00E357B0">
        <w:rPr>
          <w:rFonts w:ascii="Times New Roman" w:hAnsi="Times New Roman" w:cs="Times New Roman"/>
          <w:lang w:val="en-GB"/>
        </w:rPr>
        <w:t>especially when [it] is focused on children</w:t>
      </w:r>
      <w:r w:rsidR="00580B2F" w:rsidRPr="00E357B0">
        <w:rPr>
          <w:rFonts w:ascii="Times New Roman" w:hAnsi="Times New Roman" w:cs="Times New Roman"/>
          <w:lang w:val="en-GB"/>
        </w:rPr>
        <w:t>’</w:t>
      </w:r>
      <w:r w:rsidR="00351E7A" w:rsidRPr="00E357B0">
        <w:rPr>
          <w:rFonts w:ascii="Times New Roman" w:hAnsi="Times New Roman" w:cs="Times New Roman"/>
          <w:lang w:val="en-GB"/>
        </w:rPr>
        <w:t>, to be regulated.</w:t>
      </w:r>
      <w:r w:rsidR="00351E7A" w:rsidRPr="00E357B0">
        <w:rPr>
          <w:rStyle w:val="Appelnotedebasdep"/>
          <w:rFonts w:ascii="Times New Roman" w:hAnsi="Times New Roman" w:cs="Times New Roman"/>
        </w:rPr>
        <w:footnoteReference w:id="5"/>
      </w:r>
      <w:r w:rsidR="000B0493" w:rsidRPr="00E357B0">
        <w:rPr>
          <w:rFonts w:ascii="Times New Roman" w:hAnsi="Times New Roman" w:cs="Times New Roman"/>
          <w:lang w:val="en-GB"/>
        </w:rPr>
        <w:t xml:space="preserve"> </w:t>
      </w:r>
      <w:r w:rsidR="00580B2F" w:rsidRPr="00E357B0">
        <w:rPr>
          <w:rFonts w:ascii="Times New Roman" w:hAnsi="Times New Roman" w:cs="Times New Roman"/>
          <w:lang w:val="en-GB"/>
        </w:rPr>
        <w:t>Furthermore, i</w:t>
      </w:r>
      <w:r w:rsidR="00351E7A" w:rsidRPr="00E357B0">
        <w:rPr>
          <w:rFonts w:ascii="Times New Roman" w:hAnsi="Times New Roman" w:cs="Times New Roman"/>
          <w:lang w:val="en-GB"/>
        </w:rPr>
        <w:t xml:space="preserve">n </w:t>
      </w:r>
      <w:r w:rsidR="00580B2F" w:rsidRPr="00E357B0">
        <w:rPr>
          <w:rFonts w:ascii="Times New Roman" w:hAnsi="Times New Roman" w:cs="Times New Roman"/>
          <w:lang w:val="en-GB"/>
        </w:rPr>
        <w:t>several</w:t>
      </w:r>
      <w:r w:rsidR="00351E7A" w:rsidRPr="00E357B0">
        <w:rPr>
          <w:rFonts w:ascii="Times New Roman" w:hAnsi="Times New Roman" w:cs="Times New Roman"/>
          <w:lang w:val="en-GB"/>
        </w:rPr>
        <w:t xml:space="preserve"> recent State Reports, the Committee has also called on countries with high obesity rates to regulate unhealthy food marketing to ensure that they comply with their obligations under the CRC.</w:t>
      </w:r>
      <w:r w:rsidR="00580B2F" w:rsidRPr="00E357B0">
        <w:rPr>
          <w:rFonts w:ascii="Times New Roman" w:hAnsi="Times New Roman" w:cs="Times New Roman"/>
          <w:lang w:val="en-GB"/>
        </w:rPr>
        <w:t xml:space="preserve"> </w:t>
      </w:r>
      <w:r w:rsidR="000B0493" w:rsidRPr="00E357B0">
        <w:rPr>
          <w:rFonts w:ascii="Times New Roman" w:hAnsi="Times New Roman" w:cs="Times New Roman"/>
          <w:color w:val="212121"/>
          <w:lang w:val="en-GB"/>
        </w:rPr>
        <w:t>As</w:t>
      </w:r>
      <w:r w:rsidR="005C53F8" w:rsidRPr="00E357B0">
        <w:rPr>
          <w:rFonts w:ascii="Times New Roman" w:hAnsi="Times New Roman" w:cs="Times New Roman"/>
          <w:color w:val="212121"/>
          <w:lang w:val="en-GB"/>
        </w:rPr>
        <w:t xml:space="preserve"> </w:t>
      </w:r>
      <w:r w:rsidR="005D072D" w:rsidRPr="00E357B0">
        <w:rPr>
          <w:rFonts w:ascii="Times New Roman" w:hAnsi="Times New Roman" w:cs="Times New Roman"/>
          <w:color w:val="212121"/>
          <w:lang w:val="en-GB"/>
        </w:rPr>
        <w:t>Anand Grover, UN Special Rapporteur on the right to health,</w:t>
      </w:r>
      <w:r w:rsidR="000B0493" w:rsidRPr="00E357B0">
        <w:rPr>
          <w:rFonts w:ascii="Times New Roman" w:hAnsi="Times New Roman" w:cs="Times New Roman"/>
          <w:color w:val="212121"/>
          <w:lang w:val="en-GB"/>
        </w:rPr>
        <w:t xml:space="preserve"> unequivocally</w:t>
      </w:r>
      <w:r w:rsidR="005D072D" w:rsidRPr="00E357B0">
        <w:rPr>
          <w:rFonts w:ascii="Times New Roman" w:hAnsi="Times New Roman" w:cs="Times New Roman"/>
          <w:color w:val="212121"/>
          <w:lang w:val="en-GB"/>
        </w:rPr>
        <w:t xml:space="preserve"> </w:t>
      </w:r>
      <w:r w:rsidR="005C53F8" w:rsidRPr="00E357B0">
        <w:rPr>
          <w:rFonts w:ascii="Times New Roman" w:hAnsi="Times New Roman" w:cs="Times New Roman"/>
          <w:color w:val="212121"/>
          <w:lang w:val="en-GB"/>
        </w:rPr>
        <w:t>stated in 2014</w:t>
      </w:r>
      <w:r w:rsidR="005D072D" w:rsidRPr="00E357B0">
        <w:rPr>
          <w:rFonts w:ascii="Times New Roman" w:hAnsi="Times New Roman" w:cs="Times New Roman"/>
          <w:color w:val="212121"/>
          <w:lang w:val="en-GB"/>
        </w:rPr>
        <w:t xml:space="preserve">: </w:t>
      </w:r>
    </w:p>
    <w:p w14:paraId="75901DE4" w14:textId="55C08ADB" w:rsidR="005D072D" w:rsidRPr="00FC7614" w:rsidRDefault="00BA4D33" w:rsidP="00FC7614">
      <w:pPr>
        <w:widowControl w:val="0"/>
        <w:autoSpaceDE w:val="0"/>
        <w:autoSpaceDN w:val="0"/>
        <w:adjustRightInd w:val="0"/>
        <w:spacing w:before="120" w:after="120" w:line="240" w:lineRule="auto"/>
        <w:ind w:left="288" w:right="288"/>
        <w:jc w:val="both"/>
        <w:rPr>
          <w:rFonts w:ascii="Times New Roman" w:hAnsi="Times New Roman" w:cs="Times New Roman"/>
          <w:lang w:val="en-GB"/>
        </w:rPr>
      </w:pPr>
      <w:r w:rsidRPr="00377B01">
        <w:rPr>
          <w:rFonts w:ascii="Times New Roman" w:hAnsi="Times New Roman" w:cs="Times New Roman"/>
          <w:sz w:val="20"/>
          <w:szCs w:val="20"/>
          <w:lang w:val="en-GB"/>
        </w:rPr>
        <w:t xml:space="preserve">Owing to the </w:t>
      </w:r>
      <w:r w:rsidRPr="00377B01">
        <w:rPr>
          <w:rFonts w:ascii="Times New Roman" w:hAnsi="Times New Roman" w:cs="Times New Roman"/>
          <w:bCs/>
          <w:sz w:val="20"/>
          <w:szCs w:val="20"/>
          <w:lang w:val="en-GB"/>
        </w:rPr>
        <w:t>inherent problems associated with self-regulation and public–private partnerships</w:t>
      </w:r>
      <w:r w:rsidRPr="00377B01">
        <w:rPr>
          <w:rFonts w:ascii="Times New Roman" w:hAnsi="Times New Roman" w:cs="Times New Roman"/>
          <w:sz w:val="20"/>
          <w:szCs w:val="20"/>
          <w:lang w:val="en-GB"/>
        </w:rPr>
        <w:t xml:space="preserve">, there is a need for States to adopt laws that prevent companies from using insidious marketing strategies. The responsibility to protect the enjoyment of the right to health warrants State intervention in situations when third parties, such as food companies, use their position to influence dietary habits by directly or indirectly encouraging unhealthy diets, which negatively affect people’s health. Therefore, </w:t>
      </w:r>
      <w:r w:rsidRPr="00377B01">
        <w:rPr>
          <w:rFonts w:ascii="Times New Roman" w:hAnsi="Times New Roman" w:cs="Times New Roman"/>
          <w:bCs/>
          <w:sz w:val="20"/>
          <w:szCs w:val="20"/>
          <w:lang w:val="en-GB"/>
        </w:rPr>
        <w:t>States have a positive duty to regulate unhealthy food advertising and the promotion strategies of food companies</w:t>
      </w:r>
      <w:r w:rsidRPr="00377B01">
        <w:rPr>
          <w:rFonts w:ascii="Times New Roman" w:hAnsi="Times New Roman" w:cs="Times New Roman"/>
          <w:sz w:val="20"/>
          <w:szCs w:val="20"/>
          <w:lang w:val="en-GB"/>
        </w:rPr>
        <w:t xml:space="preserve">. Under the right to health, States are </w:t>
      </w:r>
      <w:r w:rsidRPr="00377B01">
        <w:rPr>
          <w:rFonts w:ascii="Times New Roman" w:hAnsi="Times New Roman" w:cs="Times New Roman"/>
          <w:bCs/>
          <w:sz w:val="20"/>
          <w:szCs w:val="20"/>
          <w:lang w:val="en-GB"/>
        </w:rPr>
        <w:t>especially</w:t>
      </w:r>
      <w:r w:rsidRPr="00377B01">
        <w:rPr>
          <w:rFonts w:ascii="Times New Roman" w:hAnsi="Times New Roman" w:cs="Times New Roman"/>
          <w:sz w:val="20"/>
          <w:szCs w:val="20"/>
          <w:lang w:val="en-GB"/>
        </w:rPr>
        <w:t xml:space="preserve"> required to protect </w:t>
      </w:r>
      <w:r w:rsidRPr="00377B01">
        <w:rPr>
          <w:rFonts w:ascii="Times New Roman" w:hAnsi="Times New Roman" w:cs="Times New Roman"/>
          <w:bCs/>
          <w:sz w:val="20"/>
          <w:szCs w:val="20"/>
          <w:lang w:val="en-GB"/>
        </w:rPr>
        <w:t>vulnerable groups such as children</w:t>
      </w:r>
      <w:r w:rsidRPr="00377B01">
        <w:rPr>
          <w:rFonts w:ascii="Times New Roman" w:hAnsi="Times New Roman" w:cs="Times New Roman"/>
          <w:sz w:val="20"/>
          <w:szCs w:val="20"/>
          <w:lang w:val="en-GB"/>
        </w:rPr>
        <w:t xml:space="preserve"> from violations of their right to health.</w:t>
      </w:r>
      <w:r w:rsidRPr="00377B01">
        <w:rPr>
          <w:rFonts w:ascii="Times New Roman" w:hAnsi="Times New Roman" w:cs="Times New Roman"/>
          <w:sz w:val="20"/>
          <w:szCs w:val="20"/>
          <w:vertAlign w:val="superscript"/>
        </w:rPr>
        <w:footnoteReference w:id="6"/>
      </w:r>
      <w:r w:rsidRPr="00377B01">
        <w:rPr>
          <w:rFonts w:ascii="Times New Roman" w:hAnsi="Times New Roman" w:cs="Times New Roman"/>
          <w:sz w:val="20"/>
          <w:szCs w:val="20"/>
          <w:lang w:val="en-GB"/>
        </w:rPr>
        <w:t xml:space="preserve"> </w:t>
      </w:r>
    </w:p>
    <w:p w14:paraId="5B0DFA7E" w14:textId="17EF3924" w:rsidR="00BE77EA" w:rsidRPr="00FC7614" w:rsidRDefault="00FC7614" w:rsidP="00FC7614">
      <w:pPr>
        <w:spacing w:line="240" w:lineRule="auto"/>
        <w:jc w:val="both"/>
        <w:rPr>
          <w:sz w:val="20"/>
          <w:szCs w:val="20"/>
          <w:lang w:val="en-GB"/>
        </w:rPr>
      </w:pPr>
      <w:r w:rsidRPr="00FC7614">
        <w:rPr>
          <w:rFonts w:ascii="Times New Roman" w:hAnsi="Times New Roman" w:cs="Times New Roman"/>
          <w:lang w:val="en-GB"/>
        </w:rPr>
        <w:t xml:space="preserve">Particular challenges arise in defining marketing to children online, as the Internet locations most visited by children are often not those “directed at” or “targeting” them but those providing access to a wide range of content (e.g. Google, Facebook, Instagram, YouTube). Therefore, </w:t>
      </w:r>
      <w:r>
        <w:rPr>
          <w:rFonts w:ascii="Times New Roman" w:hAnsi="Times New Roman" w:cs="Times New Roman"/>
          <w:lang w:val="en-GB"/>
        </w:rPr>
        <w:t xml:space="preserve">in </w:t>
      </w:r>
      <w:r w:rsidRPr="00FC7614">
        <w:rPr>
          <w:rFonts w:ascii="Times New Roman" w:hAnsi="Times New Roman" w:cs="Times New Roman"/>
          <w:color w:val="212121"/>
          <w:lang w:val="en-GB"/>
        </w:rPr>
        <w:t xml:space="preserve">determining the scope of their laws and regulations, States must ensure that they protect children </w:t>
      </w:r>
      <w:r w:rsidRPr="00FC7614">
        <w:rPr>
          <w:rFonts w:ascii="Times New Roman" w:hAnsi="Times New Roman" w:cs="Times New Roman"/>
          <w:i/>
          <w:color w:val="212121"/>
          <w:lang w:val="en-GB"/>
        </w:rPr>
        <w:t>effectively</w:t>
      </w:r>
      <w:r w:rsidRPr="00FC7614">
        <w:rPr>
          <w:rFonts w:ascii="Times New Roman" w:hAnsi="Times New Roman" w:cs="Times New Roman"/>
          <w:color w:val="212121"/>
          <w:lang w:val="en-GB"/>
        </w:rPr>
        <w:t xml:space="preserve"> from harmful marketing</w:t>
      </w:r>
      <w:r w:rsidR="004B61CA">
        <w:rPr>
          <w:rFonts w:ascii="Times New Roman" w:hAnsi="Times New Roman" w:cs="Times New Roman"/>
          <w:color w:val="212121"/>
          <w:lang w:val="en-GB"/>
        </w:rPr>
        <w:t xml:space="preserve">. This includes addressing </w:t>
      </w:r>
      <w:r w:rsidRPr="00FC7614">
        <w:rPr>
          <w:rFonts w:ascii="Times New Roman" w:hAnsi="Times New Roman" w:cs="Times New Roman"/>
          <w:lang w:val="en-GB"/>
        </w:rPr>
        <w:t xml:space="preserve">marketing for mixed audiences, </w:t>
      </w:r>
      <w:r>
        <w:rPr>
          <w:rFonts w:ascii="Times New Roman" w:hAnsi="Times New Roman" w:cs="Times New Roman"/>
          <w:lang w:val="en-GB"/>
        </w:rPr>
        <w:t xml:space="preserve">in order to </w:t>
      </w:r>
      <w:r w:rsidRPr="00FC7614">
        <w:rPr>
          <w:rFonts w:ascii="Times New Roman" w:hAnsi="Times New Roman" w:cs="Times New Roman"/>
          <w:lang w:val="en-GB"/>
        </w:rPr>
        <w:t>captur</w:t>
      </w:r>
      <w:r>
        <w:rPr>
          <w:rFonts w:ascii="Times New Roman" w:hAnsi="Times New Roman" w:cs="Times New Roman"/>
          <w:lang w:val="en-GB"/>
        </w:rPr>
        <w:t>e</w:t>
      </w:r>
      <w:r w:rsidRPr="00FC7614">
        <w:rPr>
          <w:rFonts w:ascii="Times New Roman" w:hAnsi="Times New Roman" w:cs="Times New Roman"/>
          <w:lang w:val="en-GB"/>
        </w:rPr>
        <w:t xml:space="preserve"> all the marketing that children are exposed to, including that on sites, platforms, apps and other digital locations likely to be of interest to children, even if children are not the primary target audience.</w:t>
      </w:r>
      <w:r>
        <w:rPr>
          <w:rFonts w:ascii="Times New Roman" w:hAnsi="Times New Roman" w:cs="Times New Roman"/>
          <w:color w:val="212121"/>
          <w:lang w:val="en-GB"/>
        </w:rPr>
        <w:t xml:space="preserve"> </w:t>
      </w:r>
    </w:p>
    <w:p w14:paraId="7DF849F8" w14:textId="77777777" w:rsidR="00FC7614" w:rsidRDefault="00FC7614" w:rsidP="00BE77EA">
      <w:pPr>
        <w:spacing w:after="120" w:line="240" w:lineRule="auto"/>
        <w:jc w:val="both"/>
        <w:rPr>
          <w:rFonts w:ascii="Times New Roman" w:hAnsi="Times New Roman" w:cs="Times New Roman"/>
          <w:i/>
          <w:color w:val="212121"/>
          <w:lang w:val="en-GB"/>
        </w:rPr>
      </w:pPr>
    </w:p>
    <w:p w14:paraId="7385CE32" w14:textId="557A975F" w:rsidR="0026406B" w:rsidRPr="003573F6" w:rsidRDefault="0026406B" w:rsidP="00BE77EA">
      <w:pPr>
        <w:spacing w:after="120" w:line="240" w:lineRule="auto"/>
        <w:jc w:val="both"/>
        <w:rPr>
          <w:rFonts w:ascii="Times New Roman" w:hAnsi="Times New Roman" w:cs="Times New Roman"/>
          <w:color w:val="212121"/>
          <w:lang w:val="en-GB"/>
        </w:rPr>
      </w:pPr>
      <w:r w:rsidRPr="003573F6">
        <w:rPr>
          <w:rFonts w:ascii="Times New Roman" w:hAnsi="Times New Roman" w:cs="Times New Roman"/>
          <w:i/>
          <w:color w:val="212121"/>
          <w:lang w:val="en-GB"/>
        </w:rPr>
        <w:t>The right to data protection and privacy</w:t>
      </w:r>
    </w:p>
    <w:p w14:paraId="4ED6CCFC" w14:textId="77777777" w:rsidR="00DC68C9" w:rsidRDefault="00EE1D70" w:rsidP="00CF5D8C">
      <w:pPr>
        <w:spacing w:after="120" w:line="240" w:lineRule="auto"/>
        <w:jc w:val="both"/>
        <w:rPr>
          <w:rFonts w:ascii="Times New Roman" w:hAnsi="Times New Roman" w:cs="Times New Roman"/>
          <w:lang w:val="en-GB"/>
        </w:rPr>
      </w:pPr>
      <w:r w:rsidRPr="003573F6">
        <w:rPr>
          <w:rFonts w:ascii="Times New Roman" w:eastAsia="Times New Roman" w:hAnsi="Times New Roman" w:cs="Times New Roman"/>
          <w:color w:val="000000"/>
          <w:lang w:val="en-GB"/>
        </w:rPr>
        <w:t xml:space="preserve">The digital advertising ecosystem exploits children’s attention and extracts their </w:t>
      </w:r>
      <w:r w:rsidR="005C53F8" w:rsidRPr="003573F6">
        <w:rPr>
          <w:rFonts w:ascii="Times New Roman" w:eastAsia="Times New Roman" w:hAnsi="Times New Roman" w:cs="Times New Roman"/>
          <w:color w:val="000000"/>
          <w:lang w:val="en-GB"/>
        </w:rPr>
        <w:t>personal data</w:t>
      </w:r>
      <w:r w:rsidRPr="003573F6">
        <w:rPr>
          <w:rFonts w:ascii="Times New Roman" w:eastAsia="Times New Roman" w:hAnsi="Times New Roman" w:cs="Times New Roman"/>
          <w:color w:val="000000"/>
          <w:lang w:val="en-GB"/>
        </w:rPr>
        <w:t xml:space="preserve"> in order to </w:t>
      </w:r>
      <w:r w:rsidR="005C53F8" w:rsidRPr="003573F6">
        <w:rPr>
          <w:rFonts w:ascii="Times New Roman" w:eastAsia="Times New Roman" w:hAnsi="Times New Roman" w:cs="Times New Roman"/>
          <w:color w:val="000000"/>
          <w:lang w:val="en-GB"/>
        </w:rPr>
        <w:t>target marketing more effectively</w:t>
      </w:r>
      <w:r w:rsidRPr="003573F6">
        <w:rPr>
          <w:rFonts w:ascii="Times New Roman" w:eastAsia="Times New Roman" w:hAnsi="Times New Roman" w:cs="Times New Roman"/>
          <w:color w:val="000000"/>
          <w:lang w:val="en-GB"/>
        </w:rPr>
        <w:t>.</w:t>
      </w:r>
      <w:r w:rsidR="00454DD2" w:rsidRPr="003573F6">
        <w:rPr>
          <w:rFonts w:ascii="Times New Roman" w:eastAsia="Times New Roman" w:hAnsi="Times New Roman" w:cs="Times New Roman"/>
          <w:color w:val="000000"/>
          <w:lang w:val="en-GB"/>
        </w:rPr>
        <w:t xml:space="preserve"> </w:t>
      </w:r>
      <w:r w:rsidR="00454DD2" w:rsidRPr="003573F6">
        <w:rPr>
          <w:rFonts w:ascii="Times New Roman" w:hAnsi="Times New Roman" w:cs="Times New Roman"/>
          <w:lang w:val="en-GB"/>
        </w:rPr>
        <w:t>As the United Nations High Commissioner for Human Rights has remarked, such practices have the power to provide “comprehensive insight into an individual’s behaviour, social relationships, private preferences and identity”.</w:t>
      </w:r>
      <w:r w:rsidR="00454DD2" w:rsidRPr="003573F6">
        <w:rPr>
          <w:rFonts w:ascii="Times New Roman" w:hAnsi="Times New Roman" w:cs="Times New Roman"/>
          <w:vertAlign w:val="superscript"/>
        </w:rPr>
        <w:footnoteReference w:id="7"/>
      </w:r>
      <w:r w:rsidR="00454DD2" w:rsidRPr="003573F6">
        <w:rPr>
          <w:rFonts w:ascii="Times New Roman" w:hAnsi="Times New Roman" w:cs="Times New Roman"/>
          <w:lang w:val="en-GB"/>
        </w:rPr>
        <w:t xml:space="preserve"> </w:t>
      </w:r>
    </w:p>
    <w:p w14:paraId="41CEDFE7" w14:textId="0E1F8781" w:rsidR="007A10A1" w:rsidRDefault="00EE1D70" w:rsidP="00EA27D4">
      <w:pPr>
        <w:spacing w:after="120" w:line="240" w:lineRule="auto"/>
        <w:jc w:val="both"/>
        <w:rPr>
          <w:rFonts w:ascii="Times New Roman" w:hAnsi="Times New Roman" w:cs="Times New Roman"/>
          <w:lang w:val="en-GB"/>
        </w:rPr>
      </w:pPr>
      <w:r w:rsidRPr="003573F6">
        <w:rPr>
          <w:rFonts w:ascii="Times New Roman" w:hAnsi="Times New Roman" w:cs="Times New Roman"/>
          <w:lang w:val="en-GB"/>
        </w:rPr>
        <w:t xml:space="preserve">The global data economy, entirely reliant on data extraction and </w:t>
      </w:r>
      <w:r w:rsidR="00CF5D8C">
        <w:rPr>
          <w:rFonts w:ascii="Times New Roman" w:hAnsi="Times New Roman" w:cs="Times New Roman"/>
          <w:lang w:val="en-GB"/>
        </w:rPr>
        <w:t xml:space="preserve">profit-driven by </w:t>
      </w:r>
      <w:r w:rsidRPr="003573F6">
        <w:rPr>
          <w:rFonts w:ascii="Times New Roman" w:hAnsi="Times New Roman" w:cs="Times New Roman"/>
          <w:lang w:val="en-GB"/>
        </w:rPr>
        <w:t>the</w:t>
      </w:r>
      <w:r w:rsidR="00EA27D4">
        <w:rPr>
          <w:rFonts w:ascii="Times New Roman" w:hAnsi="Times New Roman" w:cs="Times New Roman"/>
          <w:lang w:val="en-GB"/>
        </w:rPr>
        <w:t xml:space="preserve"> </w:t>
      </w:r>
      <w:r w:rsidRPr="003573F6">
        <w:rPr>
          <w:rFonts w:ascii="Times New Roman" w:hAnsi="Times New Roman" w:cs="Times New Roman"/>
          <w:lang w:val="en-GB"/>
        </w:rPr>
        <w:t xml:space="preserve">‘adtech’ (advertising technology) industry, has been characterized as ‘advertising as surveillance’, from which multiple privacy-related risks flow. </w:t>
      </w:r>
      <w:r w:rsidRPr="003573F6">
        <w:rPr>
          <w:rFonts w:ascii="Times New Roman" w:eastAsia="Times New Roman" w:hAnsi="Times New Roman" w:cs="Times New Roman"/>
          <w:color w:val="000000"/>
          <w:lang w:val="en-GB"/>
        </w:rPr>
        <w:t>Whatever purposes are stated originally</w:t>
      </w:r>
      <w:r w:rsidR="00300317">
        <w:rPr>
          <w:rFonts w:ascii="Times New Roman" w:eastAsia="Times New Roman" w:hAnsi="Times New Roman" w:cs="Times New Roman"/>
          <w:color w:val="000000"/>
          <w:lang w:val="en-GB"/>
        </w:rPr>
        <w:t xml:space="preserve"> in notice-and-consent agreements</w:t>
      </w:r>
      <w:r w:rsidRPr="003573F6">
        <w:rPr>
          <w:rFonts w:ascii="Times New Roman" w:eastAsia="Times New Roman" w:hAnsi="Times New Roman" w:cs="Times New Roman"/>
          <w:color w:val="000000"/>
          <w:lang w:val="en-GB"/>
        </w:rPr>
        <w:t xml:space="preserve">, these data are frequently sold, and used to profile children, and draw inferences about them, </w:t>
      </w:r>
      <w:r w:rsidRPr="003573F6">
        <w:rPr>
          <w:rFonts w:ascii="Times New Roman" w:eastAsia="Times New Roman" w:hAnsi="Times New Roman" w:cs="Times New Roman"/>
          <w:color w:val="000000"/>
          <w:lang w:val="en-GB"/>
        </w:rPr>
        <w:lastRenderedPageBreak/>
        <w:t xml:space="preserve">with the consequence not just of immediate and shorter-term harms (e.g., more precise targeting of products/brands for harmful items) but also long-term forms of control. </w:t>
      </w:r>
      <w:r w:rsidR="00C07EE0" w:rsidRPr="003573F6">
        <w:rPr>
          <w:rFonts w:ascii="Times New Roman" w:hAnsi="Times New Roman" w:cs="Times New Roman"/>
          <w:lang w:val="en-GB"/>
        </w:rPr>
        <w:t>Th</w:t>
      </w:r>
      <w:r w:rsidR="00512CAD" w:rsidRPr="003573F6">
        <w:rPr>
          <w:rFonts w:ascii="Times New Roman" w:hAnsi="Times New Roman" w:cs="Times New Roman"/>
          <w:lang w:val="en-GB"/>
        </w:rPr>
        <w:t>e</w:t>
      </w:r>
      <w:r w:rsidR="00C07EE0" w:rsidRPr="003573F6">
        <w:rPr>
          <w:rFonts w:ascii="Times New Roman" w:hAnsi="Times New Roman" w:cs="Times New Roman"/>
          <w:lang w:val="en-GB"/>
        </w:rPr>
        <w:t xml:space="preserve"> commercial commodification of </w:t>
      </w:r>
      <w:r w:rsidR="007A10A1">
        <w:rPr>
          <w:rFonts w:ascii="Times New Roman" w:hAnsi="Times New Roman" w:cs="Times New Roman"/>
          <w:lang w:val="en-GB"/>
        </w:rPr>
        <w:t xml:space="preserve">personal </w:t>
      </w:r>
      <w:r w:rsidR="00C07EE0" w:rsidRPr="003573F6">
        <w:rPr>
          <w:rFonts w:ascii="Times New Roman" w:hAnsi="Times New Roman" w:cs="Times New Roman"/>
          <w:lang w:val="en-GB"/>
        </w:rPr>
        <w:t xml:space="preserve">data has led </w:t>
      </w:r>
      <w:r w:rsidRPr="003573F6">
        <w:rPr>
          <w:rFonts w:ascii="Times New Roman" w:hAnsi="Times New Roman" w:cs="Times New Roman"/>
          <w:lang w:val="en-GB"/>
        </w:rPr>
        <w:t xml:space="preserve">Joseph Cannataci, UN Special Rapporteur on the right to privacy, </w:t>
      </w:r>
      <w:r w:rsidR="00C07EE0" w:rsidRPr="003573F6">
        <w:rPr>
          <w:rFonts w:ascii="Times New Roman" w:hAnsi="Times New Roman" w:cs="Times New Roman"/>
          <w:lang w:val="en-GB"/>
        </w:rPr>
        <w:t>to note</w:t>
      </w:r>
      <w:r w:rsidR="007B5F8D">
        <w:rPr>
          <w:rFonts w:ascii="Times New Roman" w:hAnsi="Times New Roman" w:cs="Times New Roman"/>
          <w:lang w:val="en-GB"/>
        </w:rPr>
        <w:t>:</w:t>
      </w:r>
    </w:p>
    <w:p w14:paraId="63BE6946" w14:textId="11FAD62F" w:rsidR="007A10A1" w:rsidRPr="00FC7614" w:rsidRDefault="007A10A1" w:rsidP="007A10A1">
      <w:pPr>
        <w:widowControl w:val="0"/>
        <w:spacing w:before="120" w:line="240" w:lineRule="auto"/>
        <w:ind w:left="708"/>
        <w:jc w:val="both"/>
        <w:rPr>
          <w:rFonts w:ascii="Times New Roman" w:hAnsi="Times New Roman" w:cs="Times New Roman"/>
          <w:sz w:val="20"/>
          <w:szCs w:val="20"/>
          <w:lang w:val="en-GB"/>
        </w:rPr>
      </w:pPr>
      <w:r w:rsidRPr="00FC7614">
        <w:rPr>
          <w:rFonts w:ascii="Times New Roman" w:hAnsi="Times New Roman" w:cs="Times New Roman"/>
          <w:sz w:val="20"/>
          <w:szCs w:val="20"/>
          <w:lang w:val="en-GB"/>
        </w:rPr>
        <w:t>Every search, every read, every e-mail or other form of messaging, every product or service purchased leaves hundreds of thousands of electronic tracks about an individual which are capable of being aggregated into forming a very accurate profile of that individual’s likes, dislikes, moods, … shopping patterns… interest(s) and sometimes even the relevant opinions… access to such data or exploitation of such data in a variety of ways is now one of the world’s largest industries generating revenues calculated in hundreds of billions most usually in the form of targeted advertising.</w:t>
      </w:r>
      <w:r w:rsidRPr="00FC7614">
        <w:rPr>
          <w:rFonts w:ascii="Times New Roman" w:hAnsi="Times New Roman" w:cs="Times New Roman"/>
          <w:sz w:val="20"/>
          <w:szCs w:val="20"/>
          <w:vertAlign w:val="superscript"/>
          <w:lang w:val="en-GB"/>
        </w:rPr>
        <w:t xml:space="preserve"> </w:t>
      </w:r>
      <w:r w:rsidRPr="00FC7614">
        <w:rPr>
          <w:rFonts w:ascii="Times New Roman" w:hAnsi="Times New Roman" w:cs="Times New Roman"/>
          <w:sz w:val="20"/>
          <w:szCs w:val="20"/>
          <w:vertAlign w:val="superscript"/>
        </w:rPr>
        <w:footnoteReference w:id="8"/>
      </w:r>
      <w:r w:rsidRPr="00FC7614">
        <w:rPr>
          <w:rFonts w:ascii="Times New Roman" w:hAnsi="Times New Roman" w:cs="Times New Roman"/>
          <w:sz w:val="20"/>
          <w:szCs w:val="20"/>
          <w:vertAlign w:val="superscript"/>
          <w:lang w:val="en-GB"/>
        </w:rPr>
        <w:t xml:space="preserve"> </w:t>
      </w:r>
      <w:r w:rsidRPr="00FC7614">
        <w:rPr>
          <w:rFonts w:ascii="Times New Roman" w:hAnsi="Times New Roman" w:cs="Times New Roman"/>
          <w:sz w:val="20"/>
          <w:szCs w:val="20"/>
          <w:lang w:val="en-GB"/>
        </w:rPr>
        <w:t xml:space="preserve"> </w:t>
      </w:r>
    </w:p>
    <w:p w14:paraId="32A30DD2" w14:textId="5E923AF5" w:rsidR="00512CAD" w:rsidRPr="003573F6" w:rsidRDefault="004E62BC" w:rsidP="00EA27D4">
      <w:pPr>
        <w:spacing w:after="120" w:line="240" w:lineRule="auto"/>
        <w:jc w:val="both"/>
        <w:rPr>
          <w:rFonts w:ascii="Times New Roman" w:hAnsi="Times New Roman" w:cs="Times New Roman"/>
          <w:lang w:val="en-GB"/>
        </w:rPr>
      </w:pPr>
      <w:r w:rsidRPr="003573F6">
        <w:rPr>
          <w:rFonts w:ascii="Times New Roman" w:hAnsi="Times New Roman" w:cs="Times New Roman"/>
          <w:lang w:val="en-GB"/>
        </w:rPr>
        <w:t>However, i</w:t>
      </w:r>
      <w:r w:rsidR="00FD2499" w:rsidRPr="003573F6">
        <w:rPr>
          <w:rFonts w:ascii="Times New Roman" w:hAnsi="Times New Roman" w:cs="Times New Roman"/>
          <w:lang w:val="en-GB"/>
        </w:rPr>
        <w:t xml:space="preserve">ndividuals are rarely conscious of, nor would most consent to, the sale and continuous re-sale of their data. Despite the existence of so-called ‘privacy’ policies, children of all ages and their parents are rarely able to make informed decisions about participation online that might protect them from adtech firms’ extensive extraction and sale of their personal data. The OECD has noted that policies are so vague regarding data extractive practices that it is impossible for users to assess “short or long-term costs of divulging information because they do not know how the data will be used and by whom”. </w:t>
      </w:r>
      <w:r w:rsidR="00512CAD" w:rsidRPr="003573F6">
        <w:rPr>
          <w:rFonts w:ascii="Times New Roman" w:hAnsi="Times New Roman" w:cs="Times New Roman"/>
          <w:lang w:val="en-GB"/>
        </w:rPr>
        <w:t>It</w:t>
      </w:r>
      <w:r w:rsidR="00FD2499" w:rsidRPr="003573F6">
        <w:rPr>
          <w:rFonts w:ascii="Times New Roman" w:hAnsi="Times New Roman" w:cs="Times New Roman"/>
          <w:lang w:val="en-GB"/>
        </w:rPr>
        <w:t xml:space="preserve"> is </w:t>
      </w:r>
      <w:r w:rsidR="00512CAD" w:rsidRPr="003573F6">
        <w:rPr>
          <w:rFonts w:ascii="Times New Roman" w:hAnsi="Times New Roman" w:cs="Times New Roman"/>
          <w:lang w:val="en-GB"/>
        </w:rPr>
        <w:t>often suggeste</w:t>
      </w:r>
      <w:r w:rsidR="00FD2499" w:rsidRPr="003573F6">
        <w:rPr>
          <w:rFonts w:ascii="Times New Roman" w:hAnsi="Times New Roman" w:cs="Times New Roman"/>
          <w:lang w:val="en-GB"/>
        </w:rPr>
        <w:t>d that making privacy policies more accessible to children, so they can better understand what they are signing up for, is a solution. Yet this devolves responsibility from the companies who create these systems, to children and families who have no power to act in response, because (</w:t>
      </w:r>
      <w:proofErr w:type="spellStart"/>
      <w:r w:rsidR="00FD2499" w:rsidRPr="003573F6">
        <w:rPr>
          <w:rFonts w:ascii="Times New Roman" w:hAnsi="Times New Roman" w:cs="Times New Roman"/>
          <w:lang w:val="en-GB"/>
        </w:rPr>
        <w:t>i</w:t>
      </w:r>
      <w:proofErr w:type="spellEnd"/>
      <w:r w:rsidR="00FD2499" w:rsidRPr="003573F6">
        <w:rPr>
          <w:rFonts w:ascii="Times New Roman" w:hAnsi="Times New Roman" w:cs="Times New Roman"/>
          <w:lang w:val="en-GB"/>
        </w:rPr>
        <w:t>) the uses to which data will be put are not articulated and indeed are impossible to predict longer-term; and (ii) opting out of data extraction is in fact rarely possible</w:t>
      </w:r>
      <w:r w:rsidR="000A670F">
        <w:rPr>
          <w:rFonts w:ascii="Times New Roman" w:hAnsi="Times New Roman" w:cs="Times New Roman"/>
          <w:lang w:val="en-GB"/>
        </w:rPr>
        <w:t xml:space="preserve">. </w:t>
      </w:r>
    </w:p>
    <w:p w14:paraId="312EFAA6" w14:textId="5EBF5A8F" w:rsidR="00F32AF4" w:rsidRPr="003573F6" w:rsidRDefault="00512CAD" w:rsidP="00EA27D4">
      <w:pPr>
        <w:spacing w:after="120" w:line="240" w:lineRule="auto"/>
        <w:jc w:val="both"/>
        <w:rPr>
          <w:rFonts w:ascii="Times New Roman" w:hAnsi="Times New Roman" w:cs="Times New Roman"/>
          <w:lang w:val="en-GB"/>
        </w:rPr>
      </w:pPr>
      <w:r w:rsidRPr="003573F6">
        <w:rPr>
          <w:rFonts w:ascii="Times New Roman" w:hAnsi="Times New Roman" w:cs="Times New Roman"/>
          <w:lang w:val="en-GB"/>
        </w:rPr>
        <w:t xml:space="preserve">In line with Article 18 CRC, States must ensure that digital environments are supportive of parents. </w:t>
      </w:r>
      <w:r w:rsidR="00F32AF4" w:rsidRPr="003573F6">
        <w:rPr>
          <w:rFonts w:ascii="Times New Roman" w:hAnsi="Times New Roman" w:cs="Times New Roman"/>
          <w:lang w:val="en-GB"/>
        </w:rPr>
        <w:t>The duty of States to respect, protect and fulfil the right of the child to privacy must meet the current global realities of pervasive collection, storage and retention of their data, and the aggregation of their data</w:t>
      </w:r>
      <w:r w:rsidR="00454DD2" w:rsidRPr="003573F6">
        <w:rPr>
          <w:rFonts w:ascii="Times New Roman" w:hAnsi="Times New Roman" w:cs="Times New Roman"/>
          <w:lang w:val="en-GB"/>
        </w:rPr>
        <w:t xml:space="preserve">. </w:t>
      </w:r>
      <w:r w:rsidR="00F32AF4" w:rsidRPr="003573F6">
        <w:rPr>
          <w:rFonts w:ascii="Times New Roman" w:hAnsi="Times New Roman" w:cs="Times New Roman"/>
          <w:lang w:val="en-GB"/>
        </w:rPr>
        <w:t>This should include requiring service providers not only to limit to the bare minimum any collection, processing and retention of children’s data</w:t>
      </w:r>
      <w:r w:rsidR="00F32AF4" w:rsidRPr="003573F6">
        <w:rPr>
          <w:rFonts w:ascii="Times New Roman" w:hAnsi="Times New Roman" w:cs="Times New Roman"/>
          <w:vertAlign w:val="superscript"/>
        </w:rPr>
        <w:footnoteReference w:id="9"/>
      </w:r>
      <w:r w:rsidR="00F32AF4" w:rsidRPr="003573F6">
        <w:rPr>
          <w:rFonts w:ascii="Times New Roman" w:hAnsi="Times New Roman" w:cs="Times New Roman"/>
          <w:lang w:val="en-GB"/>
        </w:rPr>
        <w:t xml:space="preserve"> but importantly, as articulated by the </w:t>
      </w:r>
      <w:r w:rsidR="00F32AF4" w:rsidRPr="003573F6">
        <w:rPr>
          <w:rFonts w:ascii="Times New Roman" w:hAnsi="Times New Roman" w:cs="Times New Roman"/>
          <w:bCs/>
          <w:lang w:val="en-GB"/>
        </w:rPr>
        <w:t xml:space="preserve">Guidelines </w:t>
      </w:r>
      <w:r w:rsidR="00F32AF4" w:rsidRPr="003573F6">
        <w:rPr>
          <w:rFonts w:ascii="Times New Roman" w:hAnsi="Times New Roman" w:cs="Times New Roman"/>
          <w:lang w:val="en-GB"/>
        </w:rPr>
        <w:t xml:space="preserve">of the Council of Europe in 2018 </w:t>
      </w:r>
      <w:r w:rsidR="00F32AF4" w:rsidRPr="003573F6">
        <w:rPr>
          <w:rFonts w:ascii="Times New Roman" w:hAnsi="Times New Roman" w:cs="Times New Roman"/>
          <w:bCs/>
          <w:lang w:val="en-GB"/>
        </w:rPr>
        <w:t>to respect, protect and fulfil the rights of the child in the digital environment,</w:t>
      </w:r>
      <w:r w:rsidR="00F32AF4" w:rsidRPr="003573F6">
        <w:rPr>
          <w:rFonts w:ascii="Times New Roman" w:hAnsi="Times New Roman" w:cs="Times New Roman"/>
          <w:vertAlign w:val="superscript"/>
        </w:rPr>
        <w:footnoteReference w:id="10"/>
      </w:r>
      <w:r w:rsidR="00F32AF4" w:rsidRPr="003573F6">
        <w:rPr>
          <w:rFonts w:ascii="Times New Roman" w:hAnsi="Times New Roman" w:cs="Times New Roman"/>
          <w:lang w:val="en-GB"/>
        </w:rPr>
        <w:t xml:space="preserve"> including privacy and data protection. Crucially, the Guidelines assert that “Profiling of children, which is any form of automated processing of personal data which consists of applying a </w:t>
      </w:r>
      <w:r w:rsidR="00F1156B" w:rsidRPr="003573F6">
        <w:rPr>
          <w:rFonts w:ascii="Times New Roman" w:hAnsi="Times New Roman" w:cs="Times New Roman"/>
          <w:lang w:val="en-GB"/>
        </w:rPr>
        <w:t>‘</w:t>
      </w:r>
      <w:r w:rsidR="00F32AF4" w:rsidRPr="003573F6">
        <w:rPr>
          <w:rFonts w:ascii="Times New Roman" w:hAnsi="Times New Roman" w:cs="Times New Roman"/>
          <w:lang w:val="en-GB"/>
        </w:rPr>
        <w:t>profile</w:t>
      </w:r>
      <w:r w:rsidR="00F1156B" w:rsidRPr="003573F6">
        <w:rPr>
          <w:rFonts w:ascii="Times New Roman" w:hAnsi="Times New Roman" w:cs="Times New Roman"/>
          <w:lang w:val="en-GB"/>
        </w:rPr>
        <w:t>’</w:t>
      </w:r>
      <w:r w:rsidR="00F32AF4" w:rsidRPr="003573F6">
        <w:rPr>
          <w:rFonts w:ascii="Times New Roman" w:hAnsi="Times New Roman" w:cs="Times New Roman"/>
          <w:lang w:val="en-GB"/>
        </w:rPr>
        <w:t xml:space="preserve"> to a child, particularly in order to take decisions concerning the child or to analyse or predict his or her personal preferences, behaviour and attitudes, should be prohibited by law”</w:t>
      </w:r>
      <w:r w:rsidR="00F1156B" w:rsidRPr="003573F6">
        <w:rPr>
          <w:rFonts w:ascii="Times New Roman" w:hAnsi="Times New Roman" w:cs="Times New Roman"/>
          <w:lang w:val="en-GB"/>
        </w:rPr>
        <w:t>.</w:t>
      </w:r>
    </w:p>
    <w:p w14:paraId="3EA37E73" w14:textId="5B71B1CE" w:rsidR="00512CAD" w:rsidRPr="003573F6" w:rsidRDefault="00512CAD" w:rsidP="00EA27D4">
      <w:pPr>
        <w:spacing w:after="120" w:line="240" w:lineRule="auto"/>
        <w:jc w:val="both"/>
        <w:rPr>
          <w:rFonts w:ascii="Times New Roman" w:hAnsi="Times New Roman" w:cs="Times New Roman"/>
          <w:lang w:val="en-GB"/>
        </w:rPr>
      </w:pPr>
    </w:p>
    <w:p w14:paraId="31F0C878" w14:textId="31FC30F4" w:rsidR="00454DD2" w:rsidRPr="003573F6" w:rsidRDefault="00512CAD" w:rsidP="00EA27D4">
      <w:pPr>
        <w:spacing w:after="120" w:line="240" w:lineRule="auto"/>
        <w:jc w:val="both"/>
        <w:rPr>
          <w:rFonts w:ascii="Times New Roman" w:hAnsi="Times New Roman" w:cs="Times New Roman"/>
          <w:b/>
          <w:color w:val="212121"/>
          <w:lang w:val="en-GB"/>
        </w:rPr>
      </w:pPr>
      <w:r w:rsidRPr="003573F6">
        <w:rPr>
          <w:rFonts w:ascii="Times New Roman" w:hAnsi="Times New Roman" w:cs="Times New Roman"/>
          <w:b/>
          <w:bCs/>
          <w:i/>
          <w:iCs/>
          <w:lang w:val="en-GB"/>
        </w:rPr>
        <w:t xml:space="preserve">Evolving capacities and vulnerabilities: </w:t>
      </w:r>
      <w:r w:rsidR="00DA409B" w:rsidRPr="003573F6">
        <w:rPr>
          <w:rFonts w:ascii="Times New Roman" w:hAnsi="Times New Roman" w:cs="Times New Roman"/>
          <w:b/>
          <w:bCs/>
          <w:i/>
          <w:iCs/>
          <w:lang w:val="en-GB"/>
        </w:rPr>
        <w:t>the limits of</w:t>
      </w:r>
      <w:r w:rsidRPr="003573F6">
        <w:rPr>
          <w:rFonts w:ascii="Times New Roman" w:hAnsi="Times New Roman" w:cs="Times New Roman"/>
          <w:b/>
          <w:bCs/>
          <w:i/>
          <w:iCs/>
          <w:lang w:val="en-GB"/>
        </w:rPr>
        <w:t xml:space="preserve"> advertising literacy</w:t>
      </w:r>
    </w:p>
    <w:p w14:paraId="6EFB9E62" w14:textId="17D257DB" w:rsidR="00BA4E9C" w:rsidRDefault="00454DD2" w:rsidP="00CF5D8C">
      <w:pPr>
        <w:spacing w:after="120" w:line="240" w:lineRule="auto"/>
        <w:jc w:val="both"/>
        <w:rPr>
          <w:rFonts w:ascii="Times New Roman" w:hAnsi="Times New Roman" w:cs="Times New Roman"/>
          <w:color w:val="212121"/>
          <w:lang w:val="en-GB"/>
        </w:rPr>
      </w:pPr>
      <w:r w:rsidRPr="003573F6">
        <w:rPr>
          <w:rFonts w:ascii="Times New Roman" w:hAnsi="Times New Roman" w:cs="Times New Roman"/>
          <w:color w:val="212121"/>
          <w:lang w:val="en-GB"/>
        </w:rPr>
        <w:t xml:space="preserve">Media literacy is </w:t>
      </w:r>
      <w:r w:rsidR="00DD2BF7">
        <w:rPr>
          <w:rFonts w:ascii="Times New Roman" w:hAnsi="Times New Roman" w:cs="Times New Roman"/>
          <w:color w:val="212121"/>
          <w:lang w:val="en-GB"/>
        </w:rPr>
        <w:t xml:space="preserve">often offered as the solution to these </w:t>
      </w:r>
      <w:r w:rsidR="00AD2528">
        <w:rPr>
          <w:rFonts w:ascii="Times New Roman" w:hAnsi="Times New Roman" w:cs="Times New Roman"/>
          <w:color w:val="212121"/>
          <w:lang w:val="en-GB"/>
        </w:rPr>
        <w:t xml:space="preserve">pervasive digital marketing and data extraction </w:t>
      </w:r>
      <w:r w:rsidR="00DD2BF7">
        <w:rPr>
          <w:rFonts w:ascii="Times New Roman" w:hAnsi="Times New Roman" w:cs="Times New Roman"/>
          <w:color w:val="212121"/>
          <w:lang w:val="en-GB"/>
        </w:rPr>
        <w:t xml:space="preserve">practices. However, it is </w:t>
      </w:r>
      <w:r w:rsidRPr="003573F6">
        <w:rPr>
          <w:rFonts w:ascii="Times New Roman" w:hAnsi="Times New Roman" w:cs="Times New Roman"/>
          <w:color w:val="212121"/>
          <w:lang w:val="en-GB"/>
        </w:rPr>
        <w:t xml:space="preserve">no substitute for a robust regulatory framework aimed at reducing the exposure of children to all forms of harmful marketing. </w:t>
      </w:r>
    </w:p>
    <w:p w14:paraId="4D41345A" w14:textId="4D19A9C8" w:rsidR="00512CAD" w:rsidRDefault="00454DD2" w:rsidP="00CF5D8C">
      <w:pPr>
        <w:spacing w:after="120" w:line="240" w:lineRule="auto"/>
        <w:jc w:val="both"/>
        <w:rPr>
          <w:rFonts w:ascii="Times New Roman" w:hAnsi="Times New Roman" w:cs="Times New Roman"/>
          <w:lang w:val="en-GB"/>
        </w:rPr>
      </w:pPr>
      <w:r w:rsidRPr="003573F6">
        <w:rPr>
          <w:rFonts w:ascii="Times New Roman" w:hAnsi="Times New Roman" w:cs="Times New Roman"/>
          <w:color w:val="212121"/>
          <w:lang w:val="en-GB"/>
        </w:rPr>
        <w:t>T</w:t>
      </w:r>
      <w:r w:rsidR="00512CAD" w:rsidRPr="003573F6">
        <w:rPr>
          <w:rFonts w:ascii="Times New Roman" w:hAnsi="Times New Roman" w:cs="Times New Roman"/>
          <w:lang w:val="en-GB"/>
        </w:rPr>
        <w:t xml:space="preserve">here is no evidence for </w:t>
      </w:r>
      <w:r w:rsidR="00AD2528">
        <w:rPr>
          <w:rFonts w:ascii="Times New Roman" w:hAnsi="Times New Roman" w:cs="Times New Roman"/>
          <w:lang w:val="en-GB"/>
        </w:rPr>
        <w:t>the</w:t>
      </w:r>
      <w:r w:rsidR="00AD2528" w:rsidRPr="003573F6">
        <w:rPr>
          <w:rFonts w:ascii="Times New Roman" w:hAnsi="Times New Roman" w:cs="Times New Roman"/>
          <w:lang w:val="en-GB"/>
        </w:rPr>
        <w:t xml:space="preserve"> </w:t>
      </w:r>
      <w:r w:rsidR="00512CAD" w:rsidRPr="003573F6">
        <w:rPr>
          <w:rFonts w:ascii="Times New Roman" w:hAnsi="Times New Roman" w:cs="Times New Roman"/>
          <w:lang w:val="en-GB"/>
        </w:rPr>
        <w:t>effectiveness</w:t>
      </w:r>
      <w:r w:rsidR="00AD2528">
        <w:rPr>
          <w:rFonts w:ascii="Times New Roman" w:hAnsi="Times New Roman" w:cs="Times New Roman"/>
          <w:lang w:val="en-GB"/>
        </w:rPr>
        <w:t xml:space="preserve"> of media literacy to guard against marketing effects</w:t>
      </w:r>
      <w:r w:rsidR="00512CAD" w:rsidRPr="003573F6">
        <w:rPr>
          <w:rFonts w:ascii="Times New Roman" w:hAnsi="Times New Roman" w:cs="Times New Roman"/>
          <w:lang w:val="en-GB"/>
        </w:rPr>
        <w:t xml:space="preserve">: it does not account for children’s complex, diverse relationships with media content, and despite raising scepticism about ads, this has not been found to reduce food advertising effects. Discussion about children’s advertising vulnerability typically takes an ‘evolving capacities’ perspective. </w:t>
      </w:r>
      <w:r w:rsidR="00167F6E">
        <w:rPr>
          <w:rFonts w:ascii="Times New Roman" w:hAnsi="Times New Roman" w:cs="Times New Roman"/>
          <w:lang w:val="en-GB"/>
        </w:rPr>
        <w:t>Research on marketing in traditional media, that focused</w:t>
      </w:r>
      <w:r w:rsidR="00512CAD" w:rsidRPr="003573F6">
        <w:rPr>
          <w:rFonts w:ascii="Times New Roman" w:hAnsi="Times New Roman" w:cs="Times New Roman"/>
          <w:lang w:val="en-GB"/>
        </w:rPr>
        <w:t xml:space="preserve"> on stages of cognitive ability</w:t>
      </w:r>
      <w:r w:rsidR="00167F6E">
        <w:rPr>
          <w:rFonts w:ascii="Times New Roman" w:hAnsi="Times New Roman" w:cs="Times New Roman"/>
          <w:lang w:val="en-GB"/>
        </w:rPr>
        <w:t>,</w:t>
      </w:r>
      <w:r w:rsidR="00512CAD" w:rsidRPr="003573F6">
        <w:rPr>
          <w:rFonts w:ascii="Times New Roman" w:hAnsi="Times New Roman" w:cs="Times New Roman"/>
          <w:lang w:val="en-GB"/>
        </w:rPr>
        <w:t xml:space="preserve"> </w:t>
      </w:r>
      <w:r w:rsidR="00167F6E">
        <w:rPr>
          <w:rFonts w:ascii="Times New Roman" w:hAnsi="Times New Roman" w:cs="Times New Roman"/>
          <w:lang w:val="en-GB"/>
        </w:rPr>
        <w:t>concluded</w:t>
      </w:r>
      <w:r w:rsidR="00512CAD" w:rsidRPr="003573F6">
        <w:rPr>
          <w:rFonts w:ascii="Times New Roman" w:hAnsi="Times New Roman" w:cs="Times New Roman"/>
          <w:lang w:val="en-GB"/>
        </w:rPr>
        <w:t xml:space="preserve"> that by about 12 years of age, children typically underst</w:t>
      </w:r>
      <w:r w:rsidR="00167F6E">
        <w:rPr>
          <w:rFonts w:ascii="Times New Roman" w:hAnsi="Times New Roman" w:cs="Times New Roman"/>
          <w:lang w:val="en-GB"/>
        </w:rPr>
        <w:t>ood</w:t>
      </w:r>
      <w:r w:rsidR="00512CAD" w:rsidRPr="003573F6">
        <w:rPr>
          <w:rFonts w:ascii="Times New Roman" w:hAnsi="Times New Roman" w:cs="Times New Roman"/>
          <w:lang w:val="en-GB"/>
        </w:rPr>
        <w:t xml:space="preserve"> advertising’s persuasive intent.</w:t>
      </w:r>
      <w:r w:rsidR="00167F6E">
        <w:rPr>
          <w:rFonts w:ascii="Times New Roman" w:hAnsi="Times New Roman" w:cs="Times New Roman"/>
          <w:lang w:val="en-GB"/>
        </w:rPr>
        <w:t xml:space="preserve"> Based on these findings,</w:t>
      </w:r>
      <w:r w:rsidR="00512CAD" w:rsidRPr="003573F6">
        <w:rPr>
          <w:rFonts w:ascii="Times New Roman" w:hAnsi="Times New Roman" w:cs="Times New Roman"/>
          <w:lang w:val="en-GB"/>
        </w:rPr>
        <w:t xml:space="preserve"> </w:t>
      </w:r>
      <w:r w:rsidR="00167F6E">
        <w:rPr>
          <w:rFonts w:ascii="Times New Roman" w:hAnsi="Times New Roman" w:cs="Times New Roman"/>
          <w:lang w:val="en-GB"/>
        </w:rPr>
        <w:t>r</w:t>
      </w:r>
      <w:r w:rsidR="00512CAD" w:rsidRPr="003573F6">
        <w:rPr>
          <w:rFonts w:ascii="Times New Roman" w:hAnsi="Times New Roman" w:cs="Times New Roman"/>
          <w:lang w:val="en-GB"/>
        </w:rPr>
        <w:t>egulators</w:t>
      </w:r>
      <w:r w:rsidR="00167F6E">
        <w:rPr>
          <w:rFonts w:ascii="Times New Roman" w:hAnsi="Times New Roman" w:cs="Times New Roman"/>
          <w:lang w:val="en-GB"/>
        </w:rPr>
        <w:t xml:space="preserve"> continue to</w:t>
      </w:r>
      <w:r w:rsidR="00512CAD" w:rsidRPr="003573F6">
        <w:rPr>
          <w:rFonts w:ascii="Times New Roman" w:hAnsi="Times New Roman" w:cs="Times New Roman"/>
          <w:lang w:val="en-GB"/>
        </w:rPr>
        <w:t xml:space="preserve"> assume that advertising literacy confers self-protection after this ‘magic age’</w:t>
      </w:r>
      <w:r w:rsidR="00AD2528">
        <w:rPr>
          <w:rStyle w:val="Appelnotedebasdep"/>
          <w:rFonts w:ascii="Times New Roman" w:hAnsi="Times New Roman" w:cs="Times New Roman"/>
          <w:lang w:val="en-GB"/>
        </w:rPr>
        <w:footnoteReference w:id="11"/>
      </w:r>
      <w:r w:rsidR="00512CAD" w:rsidRPr="003573F6">
        <w:rPr>
          <w:rFonts w:ascii="Times New Roman" w:hAnsi="Times New Roman" w:cs="Times New Roman"/>
          <w:lang w:val="en-GB"/>
        </w:rPr>
        <w:t xml:space="preserve">. </w:t>
      </w:r>
      <w:r w:rsidR="00167F6E">
        <w:rPr>
          <w:rFonts w:ascii="Times New Roman" w:hAnsi="Times New Roman" w:cs="Times New Roman"/>
          <w:lang w:val="en-GB"/>
        </w:rPr>
        <w:t xml:space="preserve">However, to counteract marketing influence, children must not only understand intent to persuade, but </w:t>
      </w:r>
      <w:r w:rsidR="00167F6E">
        <w:rPr>
          <w:rFonts w:ascii="Times New Roman" w:hAnsi="Times New Roman" w:cs="Times New Roman"/>
          <w:lang w:val="en-GB"/>
        </w:rPr>
        <w:lastRenderedPageBreak/>
        <w:t xml:space="preserve">also be aware of marketing and have the ability and motivation to resist it. Furthermore, </w:t>
      </w:r>
      <w:r w:rsidR="00512CAD" w:rsidRPr="003573F6">
        <w:rPr>
          <w:rFonts w:ascii="Times New Roman" w:hAnsi="Times New Roman" w:cs="Times New Roman"/>
          <w:lang w:val="en-GB"/>
        </w:rPr>
        <w:t>developmentalists have long noted</w:t>
      </w:r>
      <w:r w:rsidR="00167F6E">
        <w:rPr>
          <w:rFonts w:ascii="Times New Roman" w:hAnsi="Times New Roman" w:cs="Times New Roman"/>
          <w:lang w:val="en-GB"/>
        </w:rPr>
        <w:t xml:space="preserve"> that</w:t>
      </w:r>
      <w:r w:rsidR="00512CAD" w:rsidRPr="003573F6">
        <w:rPr>
          <w:rFonts w:ascii="Times New Roman" w:hAnsi="Times New Roman" w:cs="Times New Roman"/>
          <w:lang w:val="en-GB"/>
        </w:rPr>
        <w:t xml:space="preserve"> with evolving capacities come evolving vulnerabilities. In their teens, children may in fact be as vulnerable to advertising or more so. Food marketing, particularly in digital media, appeals to contemporary teen identities with the engaging, humorous, powerful peer-based content, social media ‘influencers’ and other celebrities, and popular entertainment, local events and ‘memes’ described above. In LMICs, fast food marketing positions young people as those who eat modern foods in contrast to older generations. Such emotional strategies are more effective than informational ads, even for adults, and this applies even more so in digital media</w:t>
      </w:r>
      <w:r w:rsidRPr="003573F6">
        <w:rPr>
          <w:rFonts w:ascii="Times New Roman" w:hAnsi="Times New Roman" w:cs="Times New Roman"/>
          <w:lang w:val="en-GB"/>
        </w:rPr>
        <w:t>. A</w:t>
      </w:r>
      <w:r w:rsidR="00512CAD" w:rsidRPr="003573F6">
        <w:rPr>
          <w:rFonts w:ascii="Times New Roman" w:hAnsi="Times New Roman" w:cs="Times New Roman"/>
          <w:lang w:val="en-GB"/>
        </w:rPr>
        <w:t>dvertising also works through subconscious routes, which cannot be guarded against with cognitive strategies. Advertising and media literacy certainly have a crucial part to play in active citizenship in media-saturated cultures – but cannot form an effective ‘shield’ against the appealing, persuasive, overwhelming food advertising being targeted at children, including teens, today.</w:t>
      </w:r>
    </w:p>
    <w:p w14:paraId="1DBB5A0D" w14:textId="5A2B5EC5" w:rsidR="00512CAD" w:rsidRDefault="00BA4E9C" w:rsidP="00CF5D8C">
      <w:pPr>
        <w:spacing w:after="120" w:line="240" w:lineRule="auto"/>
        <w:jc w:val="both"/>
        <w:rPr>
          <w:rFonts w:ascii="Times New Roman" w:hAnsi="Times New Roman" w:cs="Times New Roman"/>
          <w:color w:val="212121"/>
          <w:lang w:val="en-GB"/>
        </w:rPr>
      </w:pPr>
      <w:r>
        <w:rPr>
          <w:rFonts w:ascii="Times New Roman" w:hAnsi="Times New Roman" w:cs="Times New Roman"/>
          <w:lang w:val="en-GB"/>
        </w:rPr>
        <w:t xml:space="preserve">Finally, it should also be noted that although </w:t>
      </w:r>
      <w:r>
        <w:rPr>
          <w:rFonts w:ascii="Times New Roman" w:hAnsi="Times New Roman" w:cs="Times New Roman"/>
          <w:color w:val="212121"/>
          <w:lang w:val="en-GB"/>
        </w:rPr>
        <w:t>media and privacy literacy skills are vital for children to acquire, they do not provide solutions to data extraction from children in the current media environment where a few major global actors dominate and options to opt out of data extraction and profiling are not offered.</w:t>
      </w:r>
      <w:r w:rsidR="00300DCC">
        <w:rPr>
          <w:rFonts w:ascii="Times New Roman" w:hAnsi="Times New Roman" w:cs="Times New Roman"/>
          <w:color w:val="212121"/>
          <w:lang w:val="en-GB"/>
        </w:rPr>
        <w:t xml:space="preserve"> For young people’s views on this issue as well as digital food marketing, see the box on p.6.</w:t>
      </w:r>
    </w:p>
    <w:p w14:paraId="69CCC99B" w14:textId="77777777" w:rsidR="00BE77EA" w:rsidRPr="003573F6" w:rsidRDefault="00BE77EA" w:rsidP="00A90F20">
      <w:pPr>
        <w:spacing w:after="120" w:line="240" w:lineRule="auto"/>
        <w:jc w:val="both"/>
        <w:rPr>
          <w:rFonts w:ascii="Times New Roman" w:hAnsi="Times New Roman" w:cs="Times New Roman"/>
          <w:i/>
          <w:color w:val="212121"/>
          <w:lang w:val="en-GB"/>
        </w:rPr>
      </w:pPr>
    </w:p>
    <w:p w14:paraId="75DD743E" w14:textId="2E8E8EA8" w:rsidR="004608C1" w:rsidRPr="003573F6" w:rsidRDefault="00003F26" w:rsidP="00A90F20">
      <w:pPr>
        <w:spacing w:after="120" w:line="240" w:lineRule="auto"/>
        <w:jc w:val="both"/>
        <w:rPr>
          <w:rFonts w:ascii="Times New Roman" w:hAnsi="Times New Roman" w:cs="Times New Roman"/>
          <w:color w:val="212121"/>
          <w:lang w:val="en-GB"/>
        </w:rPr>
      </w:pPr>
      <w:r w:rsidRPr="003573F6">
        <w:rPr>
          <w:rFonts w:ascii="Times New Roman" w:hAnsi="Times New Roman" w:cs="Times New Roman"/>
          <w:color w:val="212121"/>
          <w:lang w:val="en-GB"/>
        </w:rPr>
        <w:t xml:space="preserve">Ultimately, </w:t>
      </w:r>
      <w:r w:rsidR="004608C1" w:rsidRPr="003573F6">
        <w:rPr>
          <w:rFonts w:ascii="Times New Roman" w:hAnsi="Times New Roman" w:cs="Times New Roman"/>
          <w:color w:val="212121"/>
          <w:lang w:val="en-GB"/>
        </w:rPr>
        <w:t xml:space="preserve">exposure to digital marketing and negative </w:t>
      </w:r>
      <w:r w:rsidR="00940E6A">
        <w:rPr>
          <w:rFonts w:ascii="Times New Roman" w:hAnsi="Times New Roman" w:cs="Times New Roman"/>
          <w:color w:val="212121"/>
          <w:lang w:val="en-GB"/>
        </w:rPr>
        <w:t>effects</w:t>
      </w:r>
      <w:r w:rsidR="004608C1" w:rsidRPr="003573F6">
        <w:rPr>
          <w:rFonts w:ascii="Times New Roman" w:hAnsi="Times New Roman" w:cs="Times New Roman"/>
          <w:color w:val="212121"/>
          <w:lang w:val="en-GB"/>
        </w:rPr>
        <w:t xml:space="preserve"> on rights </w:t>
      </w:r>
      <w:r w:rsidR="0044437F" w:rsidRPr="003573F6">
        <w:rPr>
          <w:rFonts w:ascii="Times New Roman" w:hAnsi="Times New Roman" w:cs="Times New Roman"/>
          <w:color w:val="212121"/>
          <w:lang w:val="en-GB"/>
        </w:rPr>
        <w:t xml:space="preserve">should </w:t>
      </w:r>
      <w:r w:rsidR="00D219C5">
        <w:rPr>
          <w:rFonts w:ascii="Times New Roman" w:hAnsi="Times New Roman" w:cs="Times New Roman"/>
          <w:color w:val="212121"/>
          <w:lang w:val="en-GB"/>
        </w:rPr>
        <w:t>have</w:t>
      </w:r>
      <w:r w:rsidR="004608C1" w:rsidRPr="003573F6">
        <w:rPr>
          <w:rFonts w:ascii="Times New Roman" w:hAnsi="Times New Roman" w:cs="Times New Roman"/>
          <w:color w:val="212121"/>
          <w:lang w:val="en-GB"/>
        </w:rPr>
        <w:t xml:space="preserve"> more prominence in the work of the international human rights community</w:t>
      </w:r>
      <w:r w:rsidR="00D219C5">
        <w:rPr>
          <w:rFonts w:ascii="Times New Roman" w:hAnsi="Times New Roman" w:cs="Times New Roman"/>
          <w:color w:val="212121"/>
          <w:lang w:val="en-GB"/>
        </w:rPr>
        <w:t>. W</w:t>
      </w:r>
      <w:r w:rsidR="003116E2" w:rsidRPr="003573F6">
        <w:rPr>
          <w:rFonts w:ascii="Times New Roman" w:hAnsi="Times New Roman" w:cs="Times New Roman"/>
          <w:color w:val="212121"/>
          <w:lang w:val="en-GB"/>
        </w:rPr>
        <w:t xml:space="preserve">e hope it can </w:t>
      </w:r>
      <w:r w:rsidR="004608C1" w:rsidRPr="003573F6">
        <w:rPr>
          <w:rFonts w:ascii="Times New Roman" w:hAnsi="Times New Roman" w:cs="Times New Roman"/>
          <w:color w:val="212121"/>
          <w:lang w:val="en-GB"/>
        </w:rPr>
        <w:t xml:space="preserve">feature explicitly and prominently in the Committee’s General Comment on children’s rights and digital environments. </w:t>
      </w:r>
    </w:p>
    <w:p w14:paraId="118E64AA" w14:textId="06AB2E86" w:rsidR="00B80B73" w:rsidRPr="003573F6" w:rsidRDefault="00B80B73" w:rsidP="00A90F20">
      <w:pPr>
        <w:spacing w:after="120" w:line="240" w:lineRule="auto"/>
        <w:jc w:val="both"/>
        <w:rPr>
          <w:rFonts w:ascii="Times New Roman" w:hAnsi="Times New Roman" w:cs="Times New Roman"/>
          <w:b/>
          <w:i/>
          <w:color w:val="212121"/>
          <w:lang w:val="en-GB"/>
        </w:rPr>
      </w:pPr>
    </w:p>
    <w:p w14:paraId="452E183D" w14:textId="086D4300" w:rsidR="00450B56" w:rsidRPr="003573F6" w:rsidRDefault="00450B56" w:rsidP="00A90F20">
      <w:pPr>
        <w:spacing w:after="120" w:line="240" w:lineRule="auto"/>
        <w:jc w:val="both"/>
        <w:rPr>
          <w:rFonts w:ascii="Times New Roman" w:hAnsi="Times New Roman" w:cs="Times New Roman"/>
          <w:b/>
          <w:i/>
          <w:color w:val="212121"/>
          <w:lang w:val="en-GB"/>
        </w:rPr>
      </w:pPr>
      <w:r w:rsidRPr="001A1085">
        <w:rPr>
          <w:rFonts w:ascii="Times New Roman" w:hAnsi="Times New Roman" w:cs="Times New Roman"/>
          <w:b/>
          <w:iCs/>
          <w:color w:val="212121"/>
          <w:lang w:val="en-GB"/>
        </w:rPr>
        <w:t>2. Recommendations</w:t>
      </w:r>
    </w:p>
    <w:p w14:paraId="67CB1B51" w14:textId="324B1E2B" w:rsidR="00B26E9C" w:rsidRPr="0096727E" w:rsidRDefault="00B26E9C" w:rsidP="00A37A3A">
      <w:pPr>
        <w:numPr>
          <w:ilvl w:val="0"/>
          <w:numId w:val="2"/>
        </w:numPr>
        <w:spacing w:after="120" w:line="240" w:lineRule="auto"/>
        <w:ind w:hanging="360"/>
        <w:jc w:val="both"/>
        <w:rPr>
          <w:rFonts w:ascii="Times New Roman" w:hAnsi="Times New Roman" w:cs="Times New Roman"/>
          <w:lang w:val="en-GB"/>
        </w:rPr>
      </w:pPr>
      <w:r>
        <w:rPr>
          <w:rFonts w:ascii="Times New Roman" w:hAnsi="Times New Roman" w:cs="Times New Roman"/>
          <w:lang w:val="en-GB"/>
        </w:rPr>
        <w:t xml:space="preserve">The notions of ‘online safety’ and ‘online harms’ should be defined broadly to include </w:t>
      </w:r>
      <w:r w:rsidR="00492A56">
        <w:rPr>
          <w:rFonts w:ascii="Times New Roman" w:hAnsi="Times New Roman" w:cs="Times New Roman"/>
          <w:lang w:val="en-GB"/>
        </w:rPr>
        <w:t>the concerns</w:t>
      </w:r>
      <w:r>
        <w:rPr>
          <w:rFonts w:ascii="Times New Roman" w:hAnsi="Times New Roman" w:cs="Times New Roman"/>
          <w:lang w:val="en-GB"/>
        </w:rPr>
        <w:t xml:space="preserve"> we have highlighted. Harmful digital marketing should be identified as a safety risk for children by States and by business actors themselves.</w:t>
      </w:r>
    </w:p>
    <w:p w14:paraId="3E2F7FE7" w14:textId="656827C8" w:rsidR="00D53E07" w:rsidRPr="00940E6A" w:rsidRDefault="00CA2F87" w:rsidP="00A37A3A">
      <w:pPr>
        <w:numPr>
          <w:ilvl w:val="0"/>
          <w:numId w:val="2"/>
        </w:numPr>
        <w:spacing w:after="120" w:line="240" w:lineRule="auto"/>
        <w:ind w:hanging="360"/>
        <w:jc w:val="both"/>
        <w:rPr>
          <w:rFonts w:ascii="Times New Roman" w:hAnsi="Times New Roman" w:cs="Times New Roman"/>
          <w:lang w:val="en-GB"/>
        </w:rPr>
      </w:pPr>
      <w:r w:rsidRPr="003573F6">
        <w:rPr>
          <w:rFonts w:ascii="Times New Roman" w:hAnsi="Times New Roman" w:cs="Times New Roman"/>
          <w:b/>
          <w:lang w:val="en-GB"/>
        </w:rPr>
        <w:t>States</w:t>
      </w:r>
      <w:r w:rsidRPr="003573F6">
        <w:rPr>
          <w:rFonts w:ascii="Times New Roman" w:hAnsi="Times New Roman" w:cs="Times New Roman"/>
          <w:lang w:val="en-GB"/>
        </w:rPr>
        <w:t xml:space="preserve"> should regulate the digital marketing of </w:t>
      </w:r>
      <w:r w:rsidR="00784A72" w:rsidRPr="003573F6">
        <w:rPr>
          <w:rFonts w:ascii="Times New Roman" w:hAnsi="Times New Roman" w:cs="Times New Roman"/>
          <w:lang w:val="en-GB"/>
        </w:rPr>
        <w:t>goods, services and brands that harm children</w:t>
      </w:r>
      <w:r w:rsidR="00D53E07" w:rsidRPr="003573F6">
        <w:rPr>
          <w:rFonts w:ascii="Times New Roman" w:hAnsi="Times New Roman" w:cs="Times New Roman"/>
          <w:lang w:val="en-GB"/>
        </w:rPr>
        <w:t xml:space="preserve"> and protect them effectively from exposure to such marketing</w:t>
      </w:r>
      <w:r w:rsidRPr="003573F6">
        <w:rPr>
          <w:rFonts w:ascii="Times New Roman" w:hAnsi="Times New Roman" w:cs="Times New Roman"/>
          <w:lang w:val="en-GB"/>
        </w:rPr>
        <w:t>.</w:t>
      </w:r>
      <w:r w:rsidR="001B0611" w:rsidRPr="003573F6">
        <w:rPr>
          <w:rFonts w:ascii="Times New Roman" w:hAnsi="Times New Roman" w:cs="Times New Roman"/>
          <w:lang w:val="en-GB"/>
        </w:rPr>
        <w:t xml:space="preserve"> In particular</w:t>
      </w:r>
      <w:r w:rsidR="00D53E07" w:rsidRPr="003573F6">
        <w:rPr>
          <w:rFonts w:ascii="Times New Roman" w:hAnsi="Times New Roman" w:cs="Times New Roman"/>
          <w:lang w:val="en-GB"/>
        </w:rPr>
        <w:t>:</w:t>
      </w:r>
    </w:p>
    <w:p w14:paraId="74F6EF8D" w14:textId="27D378EE" w:rsidR="00D53E07" w:rsidRPr="00940E6A" w:rsidRDefault="00D53E07" w:rsidP="00A37A3A">
      <w:pPr>
        <w:numPr>
          <w:ilvl w:val="1"/>
          <w:numId w:val="2"/>
        </w:numPr>
        <w:spacing w:after="120" w:line="240" w:lineRule="auto"/>
        <w:ind w:hanging="360"/>
        <w:jc w:val="both"/>
        <w:rPr>
          <w:rFonts w:ascii="Times New Roman" w:hAnsi="Times New Roman" w:cs="Times New Roman"/>
          <w:lang w:val="en-GB"/>
        </w:rPr>
      </w:pPr>
      <w:r w:rsidRPr="003573F6">
        <w:rPr>
          <w:rFonts w:ascii="Times New Roman" w:hAnsi="Times New Roman" w:cs="Times New Roman"/>
          <w:lang w:val="en-GB"/>
        </w:rPr>
        <w:t xml:space="preserve">States, not business actors, should define the scope of regulations restricting harmful digital marketing in their countries, and ensure these are effectively implemented (including enforcement mechanisms and appropriate sanctions). </w:t>
      </w:r>
    </w:p>
    <w:p w14:paraId="297F4B6A" w14:textId="02F5CF4A" w:rsidR="00D53E07" w:rsidRPr="00940E6A" w:rsidRDefault="001B0611" w:rsidP="00A37A3A">
      <w:pPr>
        <w:numPr>
          <w:ilvl w:val="1"/>
          <w:numId w:val="2"/>
        </w:numPr>
        <w:spacing w:after="120" w:line="240" w:lineRule="auto"/>
        <w:ind w:hanging="360"/>
        <w:jc w:val="both"/>
        <w:rPr>
          <w:rFonts w:ascii="Times New Roman" w:hAnsi="Times New Roman" w:cs="Times New Roman"/>
          <w:lang w:val="en-GB"/>
        </w:rPr>
      </w:pPr>
      <w:r w:rsidRPr="003573F6">
        <w:rPr>
          <w:rFonts w:ascii="Times New Roman" w:hAnsi="Times New Roman" w:cs="Times New Roman"/>
          <w:lang w:val="en-GB"/>
        </w:rPr>
        <w:t>States should ensure that children</w:t>
      </w:r>
      <w:r w:rsidR="001A1085">
        <w:rPr>
          <w:rFonts w:ascii="Times New Roman" w:hAnsi="Times New Roman" w:cs="Times New Roman"/>
          <w:lang w:val="en-GB"/>
        </w:rPr>
        <w:t xml:space="preserve"> of all ages</w:t>
      </w:r>
      <w:r w:rsidRPr="003573F6">
        <w:rPr>
          <w:rFonts w:ascii="Times New Roman" w:hAnsi="Times New Roman" w:cs="Times New Roman"/>
          <w:lang w:val="en-GB"/>
        </w:rPr>
        <w:t xml:space="preserve"> are protected from harmful digital marketing.</w:t>
      </w:r>
    </w:p>
    <w:p w14:paraId="21E5B8FB" w14:textId="5CE26F69" w:rsidR="00D53E07" w:rsidRPr="00940E6A" w:rsidRDefault="00D53E07" w:rsidP="00A37A3A">
      <w:pPr>
        <w:numPr>
          <w:ilvl w:val="1"/>
          <w:numId w:val="2"/>
        </w:numPr>
        <w:spacing w:after="120" w:line="240" w:lineRule="auto"/>
        <w:ind w:hanging="360"/>
        <w:jc w:val="both"/>
        <w:rPr>
          <w:rFonts w:ascii="Times New Roman" w:hAnsi="Times New Roman" w:cs="Times New Roman"/>
          <w:lang w:val="en-GB"/>
        </w:rPr>
      </w:pPr>
      <w:r w:rsidRPr="003573F6">
        <w:rPr>
          <w:rFonts w:ascii="Times New Roman" w:hAnsi="Times New Roman" w:cs="Times New Roman"/>
          <w:lang w:val="en-GB"/>
        </w:rPr>
        <w:t>States should aim to develop comprehensive polic</w:t>
      </w:r>
      <w:r w:rsidR="009C2AD0" w:rsidRPr="003573F6">
        <w:rPr>
          <w:rFonts w:ascii="Times New Roman" w:hAnsi="Times New Roman" w:cs="Times New Roman"/>
          <w:lang w:val="en-GB"/>
        </w:rPr>
        <w:t>ies</w:t>
      </w:r>
      <w:r w:rsidRPr="003573F6">
        <w:rPr>
          <w:rFonts w:ascii="Times New Roman" w:hAnsi="Times New Roman" w:cs="Times New Roman"/>
          <w:lang w:val="en-GB"/>
        </w:rPr>
        <w:t xml:space="preserve"> on harmful digital marketing to children, </w:t>
      </w:r>
      <w:r w:rsidR="001A1085">
        <w:rPr>
          <w:rFonts w:ascii="Times New Roman" w:hAnsi="Times New Roman" w:cs="Times New Roman"/>
          <w:lang w:val="en-GB"/>
        </w:rPr>
        <w:t>to limit</w:t>
      </w:r>
      <w:r w:rsidRPr="003573F6">
        <w:rPr>
          <w:rFonts w:ascii="Times New Roman" w:hAnsi="Times New Roman" w:cs="Times New Roman"/>
          <w:lang w:val="en-GB"/>
        </w:rPr>
        <w:t xml:space="preserve"> the opportunities to divert marketing investment from regulated to unregulated media and/or marketing techniques.</w:t>
      </w:r>
    </w:p>
    <w:p w14:paraId="1372DCD7" w14:textId="1ECDD002" w:rsidR="009C2AD0" w:rsidRPr="000A670F" w:rsidRDefault="00D53E07" w:rsidP="000A670F">
      <w:pPr>
        <w:numPr>
          <w:ilvl w:val="1"/>
          <w:numId w:val="2"/>
        </w:numPr>
        <w:spacing w:after="120" w:line="240" w:lineRule="auto"/>
        <w:ind w:hanging="360"/>
        <w:jc w:val="both"/>
        <w:rPr>
          <w:rFonts w:ascii="Times New Roman" w:hAnsi="Times New Roman" w:cs="Times New Roman"/>
          <w:lang w:val="en-GB"/>
        </w:rPr>
      </w:pPr>
      <w:r w:rsidRPr="003573F6">
        <w:rPr>
          <w:rFonts w:ascii="Times New Roman" w:hAnsi="Times New Roman" w:cs="Times New Roman"/>
          <w:lang w:val="en-GB"/>
        </w:rPr>
        <w:t>States should – at the very least – ban the collection, processing and use of children’s personal data for direct marketing purposes.</w:t>
      </w:r>
      <w:r w:rsidR="009C2AD0" w:rsidRPr="003573F6">
        <w:rPr>
          <w:rFonts w:ascii="Times New Roman" w:hAnsi="Times New Roman" w:cs="Times New Roman"/>
          <w:lang w:val="en-GB"/>
        </w:rPr>
        <w:t xml:space="preserve"> </w:t>
      </w:r>
    </w:p>
    <w:p w14:paraId="751CCB53" w14:textId="3868BB0A" w:rsidR="006B2757" w:rsidRDefault="009C2AD0" w:rsidP="00A3156A">
      <w:pPr>
        <w:spacing w:after="120" w:line="240" w:lineRule="auto"/>
        <w:jc w:val="both"/>
        <w:rPr>
          <w:rFonts w:ascii="Times New Roman" w:hAnsi="Times New Roman" w:cs="Times New Roman"/>
          <w:lang w:val="en-GB"/>
        </w:rPr>
      </w:pPr>
      <w:r w:rsidRPr="003573F6">
        <w:rPr>
          <w:rFonts w:ascii="Times New Roman" w:hAnsi="Times New Roman" w:cs="Times New Roman"/>
          <w:b/>
          <w:lang w:val="en-GB"/>
        </w:rPr>
        <w:t>International cooperation</w:t>
      </w:r>
      <w:r w:rsidRPr="003573F6">
        <w:rPr>
          <w:rFonts w:ascii="Times New Roman" w:hAnsi="Times New Roman" w:cs="Times New Roman"/>
          <w:lang w:val="en-GB"/>
        </w:rPr>
        <w:t xml:space="preserve"> is needed to support and complement national efforts to protect children from the harmful effects of digital, cross-border marketing.</w:t>
      </w:r>
      <w:r w:rsidR="00F73E79">
        <w:rPr>
          <w:rFonts w:ascii="Times New Roman" w:hAnsi="Times New Roman" w:cs="Times New Roman"/>
          <w:lang w:val="en-GB"/>
        </w:rPr>
        <w:t xml:space="preserve"> </w:t>
      </w:r>
    </w:p>
    <w:p w14:paraId="02751BF4" w14:textId="789DECF4" w:rsidR="0006692C" w:rsidRDefault="00D53E07" w:rsidP="00A3156A">
      <w:pPr>
        <w:spacing w:after="120" w:line="240" w:lineRule="auto"/>
        <w:jc w:val="both"/>
        <w:rPr>
          <w:rFonts w:ascii="Times New Roman" w:hAnsi="Times New Roman" w:cs="Times New Roman"/>
          <w:lang w:val="en-GB"/>
        </w:rPr>
      </w:pPr>
      <w:r w:rsidRPr="003573F6">
        <w:rPr>
          <w:rFonts w:ascii="Times New Roman" w:hAnsi="Times New Roman" w:cs="Times New Roman"/>
          <w:lang w:val="en-GB"/>
        </w:rPr>
        <w:t xml:space="preserve">To uphold their responsibility to respect </w:t>
      </w:r>
      <w:r w:rsidR="009C2AD0" w:rsidRPr="003573F6">
        <w:rPr>
          <w:rFonts w:ascii="Times New Roman" w:hAnsi="Times New Roman" w:cs="Times New Roman"/>
          <w:lang w:val="en-GB"/>
        </w:rPr>
        <w:t>all the rights of the child</w:t>
      </w:r>
      <w:r w:rsidRPr="003573F6">
        <w:rPr>
          <w:rFonts w:ascii="Times New Roman" w:hAnsi="Times New Roman" w:cs="Times New Roman"/>
          <w:lang w:val="en-GB"/>
        </w:rPr>
        <w:t xml:space="preserve">, </w:t>
      </w:r>
      <w:r w:rsidRPr="003573F6">
        <w:rPr>
          <w:rFonts w:ascii="Times New Roman" w:hAnsi="Times New Roman" w:cs="Times New Roman"/>
          <w:b/>
          <w:lang w:val="en-GB"/>
        </w:rPr>
        <w:t>business actors</w:t>
      </w:r>
      <w:r w:rsidRPr="003573F6">
        <w:rPr>
          <w:rFonts w:ascii="Times New Roman" w:hAnsi="Times New Roman" w:cs="Times New Roman"/>
          <w:lang w:val="en-GB"/>
        </w:rPr>
        <w:t xml:space="preserve"> should refrain from marketing practices that harm children</w:t>
      </w:r>
      <w:r w:rsidR="00F73E79">
        <w:rPr>
          <w:rFonts w:ascii="Times New Roman" w:hAnsi="Times New Roman" w:cs="Times New Roman"/>
          <w:lang w:val="en-GB"/>
        </w:rPr>
        <w:t xml:space="preserve">, </w:t>
      </w:r>
      <w:r w:rsidR="00F73E79" w:rsidRPr="003573F6">
        <w:rPr>
          <w:rFonts w:ascii="Times New Roman" w:hAnsi="Times New Roman"/>
          <w:lang w:val="en-GB"/>
        </w:rPr>
        <w:t>adopt more transparent business practices and share data required to effectively monitor digital marketing when such requests originate from relevant public authorities</w:t>
      </w:r>
      <w:r w:rsidRPr="003573F6">
        <w:rPr>
          <w:rFonts w:ascii="Times New Roman" w:hAnsi="Times New Roman" w:cs="Times New Roman"/>
          <w:lang w:val="en-GB"/>
        </w:rPr>
        <w:t xml:space="preserve">. </w:t>
      </w:r>
      <w:r w:rsidR="00F73E79">
        <w:rPr>
          <w:rFonts w:ascii="Times New Roman" w:hAnsi="Times New Roman" w:cs="Times New Roman"/>
          <w:lang w:val="en-GB"/>
        </w:rPr>
        <w:t>V</w:t>
      </w:r>
      <w:r w:rsidR="001B0611" w:rsidRPr="003573F6">
        <w:rPr>
          <w:rFonts w:ascii="Times New Roman" w:hAnsi="Times New Roman" w:cs="Times New Roman"/>
          <w:lang w:val="en-GB"/>
        </w:rPr>
        <w:t>oluntary industry pledges may</w:t>
      </w:r>
      <w:r w:rsidR="009C2AD0" w:rsidRPr="003573F6">
        <w:rPr>
          <w:rFonts w:ascii="Times New Roman" w:hAnsi="Times New Roman" w:cs="Times New Roman"/>
          <w:lang w:val="en-GB"/>
        </w:rPr>
        <w:t xml:space="preserve"> only</w:t>
      </w:r>
      <w:r w:rsidR="001B0611" w:rsidRPr="003573F6">
        <w:rPr>
          <w:rFonts w:ascii="Times New Roman" w:hAnsi="Times New Roman" w:cs="Times New Roman"/>
          <w:lang w:val="en-GB"/>
        </w:rPr>
        <w:t xml:space="preserve"> complement, never replace, the implementation of</w:t>
      </w:r>
      <w:r w:rsidR="009C2AD0" w:rsidRPr="003573F6">
        <w:rPr>
          <w:rFonts w:ascii="Times New Roman" w:hAnsi="Times New Roman" w:cs="Times New Roman"/>
          <w:lang w:val="en-GB"/>
        </w:rPr>
        <w:t xml:space="preserve"> State-led</w:t>
      </w:r>
      <w:r w:rsidR="001B0611" w:rsidRPr="003573F6">
        <w:rPr>
          <w:rFonts w:ascii="Times New Roman" w:hAnsi="Times New Roman" w:cs="Times New Roman"/>
          <w:lang w:val="en-GB"/>
        </w:rPr>
        <w:t xml:space="preserve"> </w:t>
      </w:r>
      <w:r w:rsidRPr="003573F6">
        <w:rPr>
          <w:rFonts w:ascii="Times New Roman" w:hAnsi="Times New Roman" w:cs="Times New Roman"/>
          <w:lang w:val="en-GB"/>
        </w:rPr>
        <w:t>legally binding rules</w:t>
      </w:r>
      <w:r w:rsidR="009C2AD0" w:rsidRPr="003573F6">
        <w:rPr>
          <w:rFonts w:ascii="Times New Roman" w:hAnsi="Times New Roman" w:cs="Times New Roman"/>
          <w:lang w:val="en-GB"/>
        </w:rPr>
        <w:t xml:space="preserve">. </w:t>
      </w:r>
    </w:p>
    <w:p w14:paraId="5D983FA7" w14:textId="77777777" w:rsidR="006578FB" w:rsidRPr="003573F6" w:rsidRDefault="006578FB" w:rsidP="00A3156A">
      <w:pPr>
        <w:spacing w:after="120" w:line="240" w:lineRule="auto"/>
        <w:jc w:val="both"/>
        <w:rPr>
          <w:rFonts w:ascii="Times New Roman" w:hAnsi="Times New Roman" w:cs="Times New Roman"/>
          <w:color w:val="212121"/>
          <w:lang w:val="en-GB"/>
        </w:rPr>
      </w:pPr>
    </w:p>
    <w:p w14:paraId="71CEB229" w14:textId="7975744A" w:rsidR="00E40CAF" w:rsidRDefault="00EA0E49" w:rsidP="00EC5F8E">
      <w:pPr>
        <w:spacing w:after="120" w:line="240" w:lineRule="auto"/>
        <w:jc w:val="both"/>
        <w:rPr>
          <w:rFonts w:ascii="Times New Roman" w:hAnsi="Times New Roman" w:cs="Times New Roman"/>
          <w:color w:val="212121"/>
          <w:lang w:val="en-GB"/>
        </w:rPr>
      </w:pPr>
      <w:r w:rsidRPr="003573F6">
        <w:rPr>
          <w:rFonts w:ascii="Times New Roman" w:hAnsi="Times New Roman" w:cs="Times New Roman"/>
          <w:color w:val="212121"/>
          <w:lang w:val="en-GB"/>
        </w:rPr>
        <w:t>Once again, we would like to thank the Committee</w:t>
      </w:r>
      <w:r w:rsidR="000A670F">
        <w:rPr>
          <w:rFonts w:ascii="Times New Roman" w:hAnsi="Times New Roman" w:cs="Times New Roman"/>
          <w:color w:val="212121"/>
          <w:lang w:val="en-GB"/>
        </w:rPr>
        <w:t xml:space="preserve"> on the Rights of the Child</w:t>
      </w:r>
      <w:r w:rsidRPr="003573F6">
        <w:rPr>
          <w:rFonts w:ascii="Times New Roman" w:hAnsi="Times New Roman" w:cs="Times New Roman"/>
          <w:color w:val="212121"/>
          <w:lang w:val="en-GB"/>
        </w:rPr>
        <w:t xml:space="preserve"> for the opportunity to contribute to its work on</w:t>
      </w:r>
      <w:r w:rsidR="00A80686" w:rsidRPr="003573F6">
        <w:rPr>
          <w:rFonts w:ascii="Times New Roman" w:hAnsi="Times New Roman" w:cs="Times New Roman"/>
          <w:color w:val="212121"/>
          <w:lang w:val="en-GB"/>
        </w:rPr>
        <w:t xml:space="preserve"> children’s rights and</w:t>
      </w:r>
      <w:r w:rsidRPr="003573F6">
        <w:rPr>
          <w:rFonts w:ascii="Times New Roman" w:hAnsi="Times New Roman" w:cs="Times New Roman"/>
          <w:color w:val="212121"/>
          <w:lang w:val="en-GB"/>
        </w:rPr>
        <w:t xml:space="preserve"> digital environments. To assist the process, we </w:t>
      </w:r>
      <w:r w:rsidR="0029295B">
        <w:rPr>
          <w:rFonts w:ascii="Times New Roman" w:hAnsi="Times New Roman" w:cs="Times New Roman"/>
          <w:color w:val="212121"/>
          <w:lang w:val="en-GB"/>
        </w:rPr>
        <w:t>provide (see Annex)</w:t>
      </w:r>
      <w:r w:rsidR="00454DD2" w:rsidRPr="003573F6">
        <w:rPr>
          <w:rFonts w:ascii="Times New Roman" w:hAnsi="Times New Roman" w:cs="Times New Roman"/>
          <w:color w:val="212121"/>
          <w:lang w:val="en-GB"/>
        </w:rPr>
        <w:t xml:space="preserve"> </w:t>
      </w:r>
      <w:r w:rsidRPr="003573F6">
        <w:rPr>
          <w:rFonts w:ascii="Times New Roman" w:hAnsi="Times New Roman" w:cs="Times New Roman"/>
          <w:color w:val="212121"/>
          <w:lang w:val="en-GB"/>
        </w:rPr>
        <w:t xml:space="preserve">a list of references on which our response has drawn and which may be helpful. Please do </w:t>
      </w:r>
      <w:r w:rsidRPr="003573F6">
        <w:rPr>
          <w:rFonts w:ascii="Times New Roman" w:hAnsi="Times New Roman" w:cs="Times New Roman"/>
          <w:color w:val="212121"/>
          <w:lang w:val="en-GB"/>
        </w:rPr>
        <w:lastRenderedPageBreak/>
        <w:t>not hesitate to contact us if you would like further information or clarification regarding the points</w:t>
      </w:r>
      <w:r w:rsidR="00A80686" w:rsidRPr="003573F6">
        <w:rPr>
          <w:rFonts w:ascii="Times New Roman" w:hAnsi="Times New Roman" w:cs="Times New Roman"/>
          <w:color w:val="212121"/>
          <w:lang w:val="en-GB"/>
        </w:rPr>
        <w:t xml:space="preserve"> we have</w:t>
      </w:r>
      <w:r w:rsidRPr="003573F6">
        <w:rPr>
          <w:rFonts w:ascii="Times New Roman" w:hAnsi="Times New Roman" w:cs="Times New Roman"/>
          <w:color w:val="212121"/>
          <w:lang w:val="en-GB"/>
        </w:rPr>
        <w:t xml:space="preserve"> raised.</w:t>
      </w:r>
    </w:p>
    <w:p w14:paraId="29FB3F0F" w14:textId="77777777" w:rsidR="002443EF" w:rsidRPr="00EC5F8E" w:rsidRDefault="002443EF" w:rsidP="00EC5F8E">
      <w:pPr>
        <w:spacing w:after="120" w:line="240" w:lineRule="auto"/>
        <w:jc w:val="both"/>
        <w:rPr>
          <w:rFonts w:ascii="Times New Roman" w:hAnsi="Times New Roman" w:cs="Times New Roman"/>
          <w:color w:val="212121"/>
          <w:lang w:val="en-GB"/>
        </w:rPr>
      </w:pPr>
      <w:bookmarkStart w:id="0" w:name="_GoBack"/>
      <w:bookmarkEnd w:id="0"/>
    </w:p>
    <w:tbl>
      <w:tblPr>
        <w:tblStyle w:val="Grilledutableau"/>
        <w:tblW w:w="0" w:type="auto"/>
        <w:tblLook w:val="04A0" w:firstRow="1" w:lastRow="0" w:firstColumn="1" w:lastColumn="0" w:noHBand="0" w:noVBand="1"/>
      </w:tblPr>
      <w:tblGrid>
        <w:gridCol w:w="9062"/>
      </w:tblGrid>
      <w:tr w:rsidR="00E40CAF" w:rsidRPr="00492A56" w14:paraId="4B31A25C" w14:textId="77777777" w:rsidTr="00FD2371">
        <w:tc>
          <w:tcPr>
            <w:tcW w:w="9062" w:type="dxa"/>
          </w:tcPr>
          <w:p w14:paraId="55E1CED5" w14:textId="77777777" w:rsidR="00F10E03" w:rsidRPr="00F10E03" w:rsidRDefault="00F10E03" w:rsidP="00FA49A3">
            <w:pPr>
              <w:spacing w:after="120"/>
              <w:jc w:val="center"/>
              <w:rPr>
                <w:rFonts w:ascii="Times New Roman" w:hAnsi="Times New Roman" w:cs="Times New Roman"/>
                <w:b/>
                <w:sz w:val="16"/>
                <w:szCs w:val="16"/>
                <w:lang w:val="en-GB"/>
              </w:rPr>
            </w:pPr>
          </w:p>
          <w:p w14:paraId="3D69035F" w14:textId="7ADB9B4D" w:rsidR="00E40CAF" w:rsidRPr="00FA49A3" w:rsidRDefault="00E40CAF" w:rsidP="00FA49A3">
            <w:pPr>
              <w:spacing w:after="120"/>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Digital marketing: </w:t>
            </w:r>
            <w:r w:rsidRPr="00B06AC4">
              <w:rPr>
                <w:rFonts w:ascii="Times New Roman" w:hAnsi="Times New Roman" w:cs="Times New Roman"/>
                <w:b/>
                <w:sz w:val="24"/>
                <w:szCs w:val="24"/>
                <w:lang w:val="en-GB"/>
              </w:rPr>
              <w:t>What young people say</w:t>
            </w:r>
          </w:p>
          <w:p w14:paraId="00B32C02" w14:textId="62A3B67F" w:rsidR="00E40CAF" w:rsidRPr="00EC5F8E" w:rsidRDefault="00E40CAF" w:rsidP="00492A56">
            <w:pPr>
              <w:jc w:val="both"/>
              <w:rPr>
                <w:rFonts w:ascii="Times New Roman" w:hAnsi="Times New Roman" w:cs="Times New Roman"/>
                <w:bCs/>
                <w:lang w:val="en-GB"/>
              </w:rPr>
            </w:pPr>
            <w:r w:rsidRPr="00EC5F8E">
              <w:rPr>
                <w:rFonts w:ascii="Times New Roman" w:hAnsi="Times New Roman" w:cs="Times New Roman"/>
                <w:bCs/>
                <w:lang w:val="en-GB"/>
              </w:rPr>
              <w:t>Re</w:t>
            </w:r>
            <w:r w:rsidRPr="000756D0">
              <w:rPr>
                <w:rFonts w:ascii="Times New Roman" w:hAnsi="Times New Roman" w:cs="Times New Roman"/>
                <w:bCs/>
                <w:lang w:val="en-GB"/>
              </w:rPr>
              <w:t xml:space="preserve">search and policy discussions </w:t>
            </w:r>
            <w:r w:rsidRPr="00EC5F8E">
              <w:rPr>
                <w:rFonts w:ascii="Times New Roman" w:hAnsi="Times New Roman" w:cs="Times New Roman"/>
                <w:bCs/>
                <w:lang w:val="en-GB"/>
              </w:rPr>
              <w:t>on issues affecting</w:t>
            </w:r>
            <w:r w:rsidRPr="000756D0">
              <w:rPr>
                <w:rFonts w:ascii="Times New Roman" w:hAnsi="Times New Roman" w:cs="Times New Roman"/>
                <w:bCs/>
                <w:lang w:val="en-GB"/>
              </w:rPr>
              <w:t xml:space="preserve"> children</w:t>
            </w:r>
            <w:r w:rsidRPr="00EC5F8E">
              <w:rPr>
                <w:rFonts w:ascii="Times New Roman" w:hAnsi="Times New Roman" w:cs="Times New Roman"/>
                <w:bCs/>
                <w:lang w:val="en-GB"/>
              </w:rPr>
              <w:t xml:space="preserve"> should include their views</w:t>
            </w:r>
            <w:r w:rsidR="00492A56">
              <w:rPr>
                <w:rFonts w:ascii="Times New Roman" w:hAnsi="Times New Roman" w:cs="Times New Roman"/>
                <w:bCs/>
                <w:lang w:val="en-GB"/>
              </w:rPr>
              <w:t>, in line with Article 12 CRC</w:t>
            </w:r>
            <w:r w:rsidRPr="00EC5F8E">
              <w:rPr>
                <w:rFonts w:ascii="Times New Roman" w:hAnsi="Times New Roman" w:cs="Times New Roman"/>
                <w:bCs/>
                <w:lang w:val="en-GB"/>
              </w:rPr>
              <w:t xml:space="preserve">. However, studies of young people’s experiences with and views of digital marketing are still </w:t>
            </w:r>
            <w:r w:rsidR="00492A56">
              <w:rPr>
                <w:rFonts w:ascii="Times New Roman" w:hAnsi="Times New Roman" w:cs="Times New Roman"/>
                <w:bCs/>
                <w:lang w:val="en-GB"/>
              </w:rPr>
              <w:t>scarce</w:t>
            </w:r>
            <w:r w:rsidRPr="00EC5F8E">
              <w:rPr>
                <w:rFonts w:ascii="Times New Roman" w:hAnsi="Times New Roman" w:cs="Times New Roman"/>
                <w:bCs/>
                <w:lang w:val="en-GB"/>
              </w:rPr>
              <w:t xml:space="preserve">. </w:t>
            </w:r>
            <w:r w:rsidR="00492A56">
              <w:rPr>
                <w:rFonts w:ascii="Times New Roman" w:hAnsi="Times New Roman" w:cs="Times New Roman"/>
                <w:bCs/>
                <w:lang w:val="en-GB"/>
              </w:rPr>
              <w:t>W</w:t>
            </w:r>
            <w:r w:rsidRPr="00EC5F8E">
              <w:rPr>
                <w:rFonts w:ascii="Times New Roman" w:hAnsi="Times New Roman" w:cs="Times New Roman"/>
                <w:bCs/>
                <w:lang w:val="en-GB"/>
              </w:rPr>
              <w:t xml:space="preserve">e </w:t>
            </w:r>
            <w:r w:rsidR="00492A56">
              <w:rPr>
                <w:rFonts w:ascii="Times New Roman" w:hAnsi="Times New Roman" w:cs="Times New Roman"/>
                <w:bCs/>
                <w:lang w:val="en-GB"/>
              </w:rPr>
              <w:t xml:space="preserve">have </w:t>
            </w:r>
            <w:r w:rsidRPr="00EC5F8E">
              <w:rPr>
                <w:rFonts w:ascii="Times New Roman" w:hAnsi="Times New Roman" w:cs="Times New Roman"/>
                <w:bCs/>
                <w:lang w:val="en-GB"/>
              </w:rPr>
              <w:t>summari</w:t>
            </w:r>
            <w:r w:rsidR="00492A56">
              <w:rPr>
                <w:rFonts w:ascii="Times New Roman" w:hAnsi="Times New Roman" w:cs="Times New Roman"/>
                <w:bCs/>
                <w:lang w:val="en-GB"/>
              </w:rPr>
              <w:t>z</w:t>
            </w:r>
            <w:r w:rsidRPr="00EC5F8E">
              <w:rPr>
                <w:rFonts w:ascii="Times New Roman" w:hAnsi="Times New Roman" w:cs="Times New Roman"/>
                <w:bCs/>
                <w:lang w:val="en-GB"/>
              </w:rPr>
              <w:t>e</w:t>
            </w:r>
            <w:r w:rsidR="00492A56">
              <w:rPr>
                <w:rFonts w:ascii="Times New Roman" w:hAnsi="Times New Roman" w:cs="Times New Roman"/>
                <w:bCs/>
                <w:lang w:val="en-GB"/>
              </w:rPr>
              <w:t>d</w:t>
            </w:r>
            <w:r w:rsidRPr="00EC5F8E">
              <w:rPr>
                <w:rFonts w:ascii="Times New Roman" w:hAnsi="Times New Roman" w:cs="Times New Roman"/>
                <w:bCs/>
                <w:lang w:val="en-GB"/>
              </w:rPr>
              <w:t xml:space="preserve"> findings from two recent studies exploring young people’s views of food marketing in digital media.</w:t>
            </w:r>
          </w:p>
          <w:p w14:paraId="74ABE9B1" w14:textId="77777777" w:rsidR="00E40CAF" w:rsidRPr="00EC5F8E" w:rsidRDefault="00E40CAF" w:rsidP="00492A56">
            <w:pPr>
              <w:jc w:val="both"/>
              <w:rPr>
                <w:rFonts w:ascii="Times New Roman" w:hAnsi="Times New Roman" w:cs="Times New Roman"/>
                <w:bCs/>
                <w:lang w:val="en-GB"/>
              </w:rPr>
            </w:pPr>
          </w:p>
          <w:p w14:paraId="02312883" w14:textId="79D43F05" w:rsidR="00E40CAF" w:rsidRPr="00101F50" w:rsidRDefault="00E40CAF" w:rsidP="00492A56">
            <w:pPr>
              <w:jc w:val="both"/>
              <w:rPr>
                <w:rFonts w:ascii="Times New Roman" w:hAnsi="Times New Roman" w:cs="Times New Roman"/>
                <w:bCs/>
                <w:lang w:val="en-GB"/>
              </w:rPr>
            </w:pPr>
            <w:r w:rsidRPr="00101F50">
              <w:rPr>
                <w:rFonts w:ascii="Times New Roman" w:hAnsi="Times New Roman" w:cs="Times New Roman"/>
                <w:bCs/>
                <w:lang w:val="en-GB"/>
              </w:rPr>
              <w:t xml:space="preserve">The </w:t>
            </w:r>
            <w:r w:rsidRPr="00101F50">
              <w:rPr>
                <w:rFonts w:ascii="Times New Roman" w:hAnsi="Times New Roman" w:cs="Times New Roman"/>
                <w:b/>
                <w:lang w:val="en-GB"/>
              </w:rPr>
              <w:t>Norwegian Consumer Council’s study of digital marketing techniques (2017)</w:t>
            </w:r>
            <w:r w:rsidRPr="00101F50">
              <w:rPr>
                <w:rFonts w:ascii="Times New Roman" w:hAnsi="Times New Roman" w:cs="Times New Roman"/>
                <w:bCs/>
                <w:lang w:val="en-GB"/>
              </w:rPr>
              <w:t xml:space="preserve"> found that young people think advertisers are exploiting them in order to promote their brands and messages. In four focus groups</w:t>
            </w:r>
            <w:r w:rsidRPr="00EC5F8E">
              <w:rPr>
                <w:rFonts w:ascii="Times New Roman" w:hAnsi="Times New Roman" w:cs="Times New Roman"/>
                <w:bCs/>
                <w:lang w:val="en-GB"/>
              </w:rPr>
              <w:t>,</w:t>
            </w:r>
            <w:r w:rsidRPr="00101F50">
              <w:rPr>
                <w:rFonts w:ascii="Times New Roman" w:hAnsi="Times New Roman" w:cs="Times New Roman"/>
                <w:bCs/>
                <w:lang w:val="en-GB"/>
              </w:rPr>
              <w:t xml:space="preserve"> young people aged 13 </w:t>
            </w:r>
            <w:r w:rsidRPr="00EC5F8E">
              <w:rPr>
                <w:rFonts w:ascii="Times New Roman" w:hAnsi="Times New Roman" w:cs="Times New Roman"/>
                <w:bCs/>
                <w:lang w:val="en-GB"/>
              </w:rPr>
              <w:t>to</w:t>
            </w:r>
            <w:r w:rsidRPr="00101F50">
              <w:rPr>
                <w:rFonts w:ascii="Times New Roman" w:hAnsi="Times New Roman" w:cs="Times New Roman"/>
                <w:bCs/>
                <w:lang w:val="en-GB"/>
              </w:rPr>
              <w:t> 15 years</w:t>
            </w:r>
            <w:r w:rsidRPr="00EC5F8E">
              <w:rPr>
                <w:rFonts w:ascii="Times New Roman" w:hAnsi="Times New Roman" w:cs="Times New Roman"/>
                <w:bCs/>
                <w:lang w:val="en-GB"/>
              </w:rPr>
              <w:t xml:space="preserve"> </w:t>
            </w:r>
            <w:r w:rsidRPr="00101F50">
              <w:rPr>
                <w:rFonts w:ascii="Times New Roman" w:hAnsi="Times New Roman" w:cs="Times New Roman"/>
                <w:bCs/>
                <w:lang w:val="en-GB"/>
              </w:rPr>
              <w:t xml:space="preserve">described being exposed to </w:t>
            </w:r>
            <w:r w:rsidR="00F10E03">
              <w:rPr>
                <w:rFonts w:ascii="Times New Roman" w:hAnsi="Times New Roman" w:cs="Times New Roman"/>
                <w:bCs/>
                <w:lang w:val="en-GB"/>
              </w:rPr>
              <w:t>high levels of</w:t>
            </w:r>
            <w:r w:rsidRPr="00101F50">
              <w:rPr>
                <w:rFonts w:ascii="Times New Roman" w:hAnsi="Times New Roman" w:cs="Times New Roman"/>
                <w:bCs/>
                <w:lang w:val="en-GB"/>
              </w:rPr>
              <w:t xml:space="preserve"> advertising online, </w:t>
            </w:r>
            <w:r w:rsidRPr="00EC5F8E">
              <w:rPr>
                <w:rFonts w:ascii="Times New Roman" w:hAnsi="Times New Roman" w:cs="Times New Roman"/>
                <w:bCs/>
                <w:lang w:val="en-GB"/>
              </w:rPr>
              <w:t>including</w:t>
            </w:r>
            <w:r w:rsidRPr="00101F50">
              <w:rPr>
                <w:rFonts w:ascii="Times New Roman" w:hAnsi="Times New Roman" w:cs="Times New Roman"/>
                <w:bCs/>
                <w:lang w:val="en-GB"/>
              </w:rPr>
              <w:t xml:space="preserve"> ads for processed foods high in sugar, salt and fat. On an open question, they recall</w:t>
            </w:r>
            <w:r w:rsidRPr="00EC5F8E">
              <w:rPr>
                <w:rFonts w:ascii="Times New Roman" w:hAnsi="Times New Roman" w:cs="Times New Roman"/>
                <w:bCs/>
                <w:lang w:val="en-GB"/>
              </w:rPr>
              <w:t>ed</w:t>
            </w:r>
            <w:r w:rsidRPr="00101F50">
              <w:rPr>
                <w:rFonts w:ascii="Times New Roman" w:hAnsi="Times New Roman" w:cs="Times New Roman"/>
                <w:bCs/>
                <w:lang w:val="en-GB"/>
              </w:rPr>
              <w:t xml:space="preserve"> ads where the brand, product and price </w:t>
            </w:r>
            <w:r w:rsidRPr="00EC5F8E">
              <w:rPr>
                <w:rFonts w:ascii="Times New Roman" w:hAnsi="Times New Roman" w:cs="Times New Roman"/>
                <w:bCs/>
                <w:lang w:val="en-GB"/>
              </w:rPr>
              <w:t>were shown</w:t>
            </w:r>
            <w:r w:rsidRPr="00101F50">
              <w:rPr>
                <w:rFonts w:ascii="Times New Roman" w:hAnsi="Times New Roman" w:cs="Times New Roman"/>
                <w:bCs/>
                <w:lang w:val="en-GB"/>
              </w:rPr>
              <w:t xml:space="preserve">, </w:t>
            </w:r>
            <w:r w:rsidRPr="00EC5F8E">
              <w:rPr>
                <w:rFonts w:ascii="Times New Roman" w:hAnsi="Times New Roman" w:cs="Times New Roman"/>
                <w:bCs/>
                <w:lang w:val="en-GB"/>
              </w:rPr>
              <w:t>whereas</w:t>
            </w:r>
            <w:r w:rsidRPr="00101F50">
              <w:rPr>
                <w:rFonts w:ascii="Times New Roman" w:hAnsi="Times New Roman" w:cs="Times New Roman"/>
                <w:bCs/>
                <w:lang w:val="en-GB"/>
              </w:rPr>
              <w:t xml:space="preserve"> content marketing </w:t>
            </w:r>
            <w:r w:rsidRPr="00EC5F8E">
              <w:rPr>
                <w:rFonts w:ascii="Times New Roman" w:hAnsi="Times New Roman" w:cs="Times New Roman"/>
                <w:bCs/>
                <w:lang w:val="en-GB"/>
              </w:rPr>
              <w:t>e.g. in social media went</w:t>
            </w:r>
            <w:r w:rsidRPr="00101F50">
              <w:rPr>
                <w:rFonts w:ascii="Times New Roman" w:hAnsi="Times New Roman" w:cs="Times New Roman"/>
                <w:bCs/>
                <w:lang w:val="en-GB"/>
              </w:rPr>
              <w:t xml:space="preserve"> under their radar. Regarding the formats and</w:t>
            </w:r>
            <w:r w:rsidRPr="00EC5F8E">
              <w:rPr>
                <w:rFonts w:ascii="Times New Roman" w:hAnsi="Times New Roman" w:cs="Times New Roman"/>
                <w:bCs/>
                <w:lang w:val="en-GB"/>
              </w:rPr>
              <w:t xml:space="preserve"> </w:t>
            </w:r>
            <w:r w:rsidRPr="00101F50">
              <w:rPr>
                <w:rFonts w:ascii="Times New Roman" w:hAnsi="Times New Roman" w:cs="Times New Roman"/>
                <w:bCs/>
                <w:lang w:val="en-GB"/>
              </w:rPr>
              <w:t>techniques of digital advertising, the young people characteri</w:t>
            </w:r>
            <w:r w:rsidR="00F10E03">
              <w:rPr>
                <w:rFonts w:ascii="Times New Roman" w:hAnsi="Times New Roman" w:cs="Times New Roman"/>
                <w:bCs/>
                <w:lang w:val="en-GB"/>
              </w:rPr>
              <w:t>z</w:t>
            </w:r>
            <w:r w:rsidRPr="00101F50">
              <w:rPr>
                <w:rFonts w:ascii="Times New Roman" w:hAnsi="Times New Roman" w:cs="Times New Roman"/>
                <w:bCs/>
                <w:lang w:val="en-GB"/>
              </w:rPr>
              <w:t>ed methods such as social media competitions with indirect exhortations to purchase, user-generated marketing, and social media ‘influencers’ as being subtle, indirect, ‘secret’ messages that were often very appealing but not perceived as advertising. Where personali</w:t>
            </w:r>
            <w:r w:rsidR="00F10E03">
              <w:rPr>
                <w:rFonts w:ascii="Times New Roman" w:hAnsi="Times New Roman" w:cs="Times New Roman"/>
                <w:bCs/>
                <w:lang w:val="en-GB"/>
              </w:rPr>
              <w:t>z</w:t>
            </w:r>
            <w:r w:rsidRPr="00101F50">
              <w:rPr>
                <w:rFonts w:ascii="Times New Roman" w:hAnsi="Times New Roman" w:cs="Times New Roman"/>
                <w:bCs/>
                <w:lang w:val="en-GB"/>
              </w:rPr>
              <w:t xml:space="preserve">ed advertising was concerned, young people expressed ambivalence. They considered it positive to receive offers for things they </w:t>
            </w:r>
            <w:r w:rsidRPr="00EC5F8E">
              <w:rPr>
                <w:rFonts w:ascii="Times New Roman" w:hAnsi="Times New Roman" w:cs="Times New Roman"/>
                <w:bCs/>
                <w:lang w:val="en-GB"/>
              </w:rPr>
              <w:t>were</w:t>
            </w:r>
            <w:r w:rsidRPr="00101F50">
              <w:rPr>
                <w:rFonts w:ascii="Times New Roman" w:hAnsi="Times New Roman" w:cs="Times New Roman"/>
                <w:bCs/>
                <w:lang w:val="en-GB"/>
              </w:rPr>
              <w:t xml:space="preserve"> interested in and like</w:t>
            </w:r>
            <w:r w:rsidRPr="00EC5F8E">
              <w:rPr>
                <w:rFonts w:ascii="Times New Roman" w:hAnsi="Times New Roman" w:cs="Times New Roman"/>
                <w:bCs/>
                <w:lang w:val="en-GB"/>
              </w:rPr>
              <w:t>d</w:t>
            </w:r>
            <w:r w:rsidRPr="00101F50">
              <w:rPr>
                <w:rFonts w:ascii="Times New Roman" w:hAnsi="Times New Roman" w:cs="Times New Roman"/>
                <w:bCs/>
                <w:lang w:val="en-GB"/>
              </w:rPr>
              <w:t>. Yet they also described feelings of being ‘monitored’. Overall, however, in this study</w:t>
            </w:r>
            <w:r w:rsidRPr="00EC5F8E">
              <w:rPr>
                <w:rFonts w:ascii="Times New Roman" w:hAnsi="Times New Roman" w:cs="Times New Roman"/>
                <w:bCs/>
                <w:lang w:val="en-GB"/>
              </w:rPr>
              <w:t>,</w:t>
            </w:r>
            <w:r w:rsidRPr="00101F50">
              <w:rPr>
                <w:rFonts w:ascii="Times New Roman" w:hAnsi="Times New Roman" w:cs="Times New Roman"/>
                <w:bCs/>
                <w:lang w:val="en-GB"/>
              </w:rPr>
              <w:t xml:space="preserve"> the 13</w:t>
            </w:r>
            <w:r w:rsidRPr="00EC5F8E">
              <w:rPr>
                <w:rFonts w:ascii="Times New Roman" w:hAnsi="Times New Roman" w:cs="Times New Roman"/>
                <w:bCs/>
                <w:lang w:val="en-GB"/>
              </w:rPr>
              <w:t>-</w:t>
            </w:r>
            <w:r w:rsidRPr="00101F50">
              <w:rPr>
                <w:rFonts w:ascii="Times New Roman" w:hAnsi="Times New Roman" w:cs="Times New Roman"/>
                <w:bCs/>
                <w:lang w:val="en-GB"/>
              </w:rPr>
              <w:t>year</w:t>
            </w:r>
            <w:r w:rsidRPr="00EC5F8E">
              <w:rPr>
                <w:rFonts w:ascii="Times New Roman" w:hAnsi="Times New Roman" w:cs="Times New Roman"/>
                <w:bCs/>
                <w:lang w:val="en-GB"/>
              </w:rPr>
              <w:t>-</w:t>
            </w:r>
            <w:r w:rsidRPr="00101F50">
              <w:rPr>
                <w:rFonts w:ascii="Times New Roman" w:hAnsi="Times New Roman" w:cs="Times New Roman"/>
                <w:bCs/>
                <w:lang w:val="en-GB"/>
              </w:rPr>
              <w:t>olds were generally more critical and sceptic</w:t>
            </w:r>
            <w:r w:rsidRPr="00EC5F8E">
              <w:rPr>
                <w:rFonts w:ascii="Times New Roman" w:hAnsi="Times New Roman" w:cs="Times New Roman"/>
                <w:bCs/>
                <w:lang w:val="en-GB"/>
              </w:rPr>
              <w:t>al</w:t>
            </w:r>
            <w:r w:rsidRPr="00101F50">
              <w:rPr>
                <w:rFonts w:ascii="Times New Roman" w:hAnsi="Times New Roman" w:cs="Times New Roman"/>
                <w:bCs/>
                <w:lang w:val="en-GB"/>
              </w:rPr>
              <w:t xml:space="preserve"> </w:t>
            </w:r>
            <w:r w:rsidRPr="00EC5F8E">
              <w:rPr>
                <w:rFonts w:ascii="Times New Roman" w:hAnsi="Times New Roman" w:cs="Times New Roman"/>
                <w:bCs/>
                <w:lang w:val="en-GB"/>
              </w:rPr>
              <w:t>of</w:t>
            </w:r>
            <w:r w:rsidRPr="00101F50">
              <w:rPr>
                <w:rFonts w:ascii="Times New Roman" w:hAnsi="Times New Roman" w:cs="Times New Roman"/>
                <w:bCs/>
                <w:lang w:val="en-GB"/>
              </w:rPr>
              <w:t xml:space="preserve"> commercial </w:t>
            </w:r>
            <w:r w:rsidRPr="00EC5F8E">
              <w:rPr>
                <w:rFonts w:ascii="Times New Roman" w:hAnsi="Times New Roman" w:cs="Times New Roman"/>
                <w:bCs/>
                <w:lang w:val="en-GB"/>
              </w:rPr>
              <w:t xml:space="preserve">brand </w:t>
            </w:r>
            <w:r w:rsidRPr="00101F50">
              <w:rPr>
                <w:rFonts w:ascii="Times New Roman" w:hAnsi="Times New Roman" w:cs="Times New Roman"/>
                <w:bCs/>
                <w:lang w:val="en-GB"/>
              </w:rPr>
              <w:t>practices online, compared to the 15</w:t>
            </w:r>
            <w:r w:rsidR="00F10E03">
              <w:rPr>
                <w:rFonts w:ascii="Times New Roman" w:hAnsi="Times New Roman" w:cs="Times New Roman"/>
                <w:bCs/>
                <w:lang w:val="en-GB"/>
              </w:rPr>
              <w:t>-</w:t>
            </w:r>
            <w:r w:rsidRPr="00101F50">
              <w:rPr>
                <w:rFonts w:ascii="Times New Roman" w:hAnsi="Times New Roman" w:cs="Times New Roman"/>
                <w:bCs/>
                <w:lang w:val="en-GB"/>
              </w:rPr>
              <w:t>year</w:t>
            </w:r>
            <w:r w:rsidR="00F10E03">
              <w:rPr>
                <w:rFonts w:ascii="Times New Roman" w:hAnsi="Times New Roman" w:cs="Times New Roman"/>
                <w:bCs/>
                <w:lang w:val="en-GB"/>
              </w:rPr>
              <w:t>-</w:t>
            </w:r>
            <w:r w:rsidRPr="00101F50">
              <w:rPr>
                <w:rFonts w:ascii="Times New Roman" w:hAnsi="Times New Roman" w:cs="Times New Roman"/>
                <w:bCs/>
                <w:lang w:val="en-GB"/>
              </w:rPr>
              <w:t>olds</w:t>
            </w:r>
            <w:r w:rsidRPr="00EC5F8E">
              <w:rPr>
                <w:rFonts w:ascii="Times New Roman" w:hAnsi="Times New Roman" w:cs="Times New Roman"/>
                <w:bCs/>
                <w:lang w:val="en-GB"/>
              </w:rPr>
              <w:t xml:space="preserve">. This </w:t>
            </w:r>
            <w:r w:rsidRPr="00101F50">
              <w:rPr>
                <w:rFonts w:ascii="Times New Roman" w:hAnsi="Times New Roman" w:cs="Times New Roman"/>
                <w:bCs/>
                <w:lang w:val="en-GB"/>
              </w:rPr>
              <w:t>support</w:t>
            </w:r>
            <w:r w:rsidRPr="00EC5F8E">
              <w:rPr>
                <w:rFonts w:ascii="Times New Roman" w:hAnsi="Times New Roman" w:cs="Times New Roman"/>
                <w:bCs/>
                <w:lang w:val="en-GB"/>
              </w:rPr>
              <w:t xml:space="preserve">s </w:t>
            </w:r>
            <w:r w:rsidRPr="00101F50">
              <w:rPr>
                <w:rFonts w:ascii="Times New Roman" w:hAnsi="Times New Roman" w:cs="Times New Roman"/>
                <w:bCs/>
                <w:lang w:val="en-GB"/>
              </w:rPr>
              <w:t xml:space="preserve">other studies showing that there </w:t>
            </w:r>
            <w:r w:rsidRPr="00EC5F8E">
              <w:rPr>
                <w:rFonts w:ascii="Times New Roman" w:hAnsi="Times New Roman" w:cs="Times New Roman"/>
                <w:bCs/>
                <w:lang w:val="en-GB"/>
              </w:rPr>
              <w:t xml:space="preserve">is </w:t>
            </w:r>
            <w:r w:rsidRPr="00101F50">
              <w:rPr>
                <w:rFonts w:ascii="Times New Roman" w:hAnsi="Times New Roman" w:cs="Times New Roman"/>
                <w:bCs/>
                <w:lang w:val="en-GB"/>
              </w:rPr>
              <w:t>not necessarily a linear relationship between age and the way online marketing is perceived.</w:t>
            </w:r>
          </w:p>
          <w:p w14:paraId="32EBD653" w14:textId="77777777" w:rsidR="00E40CAF" w:rsidRPr="00EC5F8E" w:rsidRDefault="00E40CAF" w:rsidP="00492A56">
            <w:pPr>
              <w:jc w:val="both"/>
              <w:rPr>
                <w:rFonts w:ascii="Times New Roman" w:hAnsi="Times New Roman" w:cs="Times New Roman"/>
                <w:bCs/>
                <w:lang w:val="en-GB"/>
              </w:rPr>
            </w:pPr>
          </w:p>
          <w:p w14:paraId="1C89F27E" w14:textId="56E82575" w:rsidR="00E40CAF" w:rsidRDefault="00F10E03" w:rsidP="00492A56">
            <w:pPr>
              <w:jc w:val="both"/>
              <w:rPr>
                <w:rFonts w:ascii="Times New Roman" w:hAnsi="Times New Roman" w:cs="Times New Roman"/>
                <w:lang w:val="en-GB"/>
              </w:rPr>
            </w:pPr>
            <w:r>
              <w:rPr>
                <w:rFonts w:ascii="Times New Roman" w:hAnsi="Times New Roman" w:cs="Times New Roman"/>
                <w:bCs/>
                <w:lang w:val="en-GB"/>
              </w:rPr>
              <w:t>I</w:t>
            </w:r>
            <w:r w:rsidR="00E40CAF" w:rsidRPr="00EC5F8E">
              <w:rPr>
                <w:rFonts w:ascii="Times New Roman" w:hAnsi="Times New Roman" w:cs="Times New Roman"/>
                <w:bCs/>
                <w:lang w:val="en-GB"/>
              </w:rPr>
              <w:t xml:space="preserve">n the UK the </w:t>
            </w:r>
            <w:proofErr w:type="spellStart"/>
            <w:r w:rsidR="00E40CAF" w:rsidRPr="00EC5F8E">
              <w:rPr>
                <w:rFonts w:ascii="Times New Roman" w:hAnsi="Times New Roman" w:cs="Times New Roman"/>
                <w:b/>
                <w:lang w:val="en-GB"/>
              </w:rPr>
              <w:t>Adwareness</w:t>
            </w:r>
            <w:proofErr w:type="spellEnd"/>
            <w:r w:rsidR="00E40CAF" w:rsidRPr="00EC5F8E">
              <w:rPr>
                <w:rFonts w:ascii="Times New Roman" w:hAnsi="Times New Roman" w:cs="Times New Roman"/>
                <w:b/>
                <w:lang w:val="en-GB"/>
              </w:rPr>
              <w:t xml:space="preserve"> study (2019; forthcoming)</w:t>
            </w:r>
            <w:r w:rsidR="00E40CAF" w:rsidRPr="00EC5F8E">
              <w:rPr>
                <w:rFonts w:ascii="Times New Roman" w:hAnsi="Times New Roman" w:cs="Times New Roman"/>
                <w:bCs/>
                <w:lang w:val="en-GB"/>
              </w:rPr>
              <w:t xml:space="preserve"> conducted focus groups with 38 young people aged 13 to 17 years exploring their views of digital</w:t>
            </w:r>
            <w:r w:rsidR="00E40CAF" w:rsidRPr="00EC5F8E">
              <w:rPr>
                <w:rFonts w:ascii="Times New Roman" w:hAnsi="Times New Roman" w:cs="Times New Roman"/>
                <w:lang w:val="en-GB"/>
              </w:rPr>
              <w:t xml:space="preserve"> food marketing in the surveillance economy. Although participants recalled 25 food and drink brands after a process of peer discussion, their low levels of spontaneous recall of food brands suggested that this marketing </w:t>
            </w:r>
            <w:r>
              <w:rPr>
                <w:rFonts w:ascii="Times New Roman" w:hAnsi="Times New Roman" w:cs="Times New Roman"/>
                <w:lang w:val="en-GB"/>
              </w:rPr>
              <w:t>wa</w:t>
            </w:r>
            <w:r w:rsidR="00E40CAF" w:rsidRPr="00EC5F8E">
              <w:rPr>
                <w:rFonts w:ascii="Times New Roman" w:hAnsi="Times New Roman" w:cs="Times New Roman"/>
                <w:lang w:val="en-GB"/>
              </w:rPr>
              <w:t xml:space="preserve">s not processed with high levels of conscious awareness. Yet many described </w:t>
            </w:r>
            <w:r w:rsidR="00E40CAF" w:rsidRPr="00CC7FDD">
              <w:rPr>
                <w:rFonts w:ascii="Times New Roman" w:hAnsi="Times New Roman" w:cs="Times New Roman"/>
                <w:i/>
                <w:iCs/>
                <w:lang w:val="en-GB"/>
              </w:rPr>
              <w:t>wanting</w:t>
            </w:r>
            <w:r w:rsidR="00E40CAF" w:rsidRPr="00EC5F8E">
              <w:rPr>
                <w:rFonts w:ascii="Times New Roman" w:hAnsi="Times New Roman" w:cs="Times New Roman"/>
                <w:lang w:val="en-GB"/>
              </w:rPr>
              <w:t xml:space="preserve"> the food, </w:t>
            </w:r>
            <w:r w:rsidR="00E40CAF" w:rsidRPr="00CC7FDD">
              <w:rPr>
                <w:rFonts w:ascii="Times New Roman" w:hAnsi="Times New Roman" w:cs="Times New Roman"/>
                <w:i/>
                <w:iCs/>
                <w:lang w:val="en-GB"/>
              </w:rPr>
              <w:t>remembering</w:t>
            </w:r>
            <w:r w:rsidR="00E40CAF" w:rsidRPr="00EC5F8E">
              <w:rPr>
                <w:rFonts w:ascii="Times New Roman" w:hAnsi="Times New Roman" w:cs="Times New Roman"/>
                <w:lang w:val="en-GB"/>
              </w:rPr>
              <w:t xml:space="preserve"> ads when buying food at the weekend, and </w:t>
            </w:r>
            <w:r w:rsidR="00E40CAF" w:rsidRPr="00CC7FDD">
              <w:rPr>
                <w:rFonts w:ascii="Times New Roman" w:hAnsi="Times New Roman" w:cs="Times New Roman"/>
                <w:i/>
                <w:iCs/>
                <w:lang w:val="en-GB"/>
              </w:rPr>
              <w:t>sharing</w:t>
            </w:r>
            <w:r w:rsidR="00E40CAF" w:rsidRPr="00EC5F8E">
              <w:rPr>
                <w:rFonts w:ascii="Times New Roman" w:hAnsi="Times New Roman" w:cs="Times New Roman"/>
                <w:lang w:val="en-GB"/>
              </w:rPr>
              <w:t xml:space="preserve"> the advertising content and ‘tagging’ their peers with it in social media. Young people displayed substantial advertising and digital media literacy in discussing marketing techniques in digital media</w:t>
            </w:r>
            <w:r w:rsidR="00615AAD">
              <w:rPr>
                <w:rFonts w:ascii="Times New Roman" w:hAnsi="Times New Roman" w:cs="Times New Roman"/>
                <w:lang w:val="en-GB"/>
              </w:rPr>
              <w:t>, describing many routes by which they received such marketing, whether in particular social media (YouTube, Instagram and Snapchat were mentioned most), via people they follow or loyalty apps they have downloaded, competitions, promotional codes and ads featuring new products and flavours among others. Top of the list however were the ‘influencers’, where young people described feeling</w:t>
            </w:r>
            <w:r w:rsidR="00E40CAF" w:rsidRPr="00EC5F8E">
              <w:rPr>
                <w:rFonts w:ascii="Times New Roman" w:hAnsi="Times New Roman" w:cs="Times New Roman"/>
                <w:lang w:val="en-GB"/>
              </w:rPr>
              <w:t xml:space="preserve"> </w:t>
            </w:r>
            <w:r w:rsidR="00615AAD">
              <w:rPr>
                <w:rFonts w:ascii="Times New Roman" w:hAnsi="Times New Roman" w:cs="Times New Roman"/>
                <w:lang w:val="en-GB"/>
              </w:rPr>
              <w:t xml:space="preserve">that </w:t>
            </w:r>
            <w:r w:rsidR="00615AAD" w:rsidRPr="00F10E03">
              <w:rPr>
                <w:rFonts w:ascii="Times New Roman" w:hAnsi="Times New Roman" w:cs="Times New Roman"/>
                <w:i/>
                <w:lang w:val="en-GB"/>
              </w:rPr>
              <w:t>‘if they can have one, I can have one’</w:t>
            </w:r>
            <w:r w:rsidR="00615AAD">
              <w:rPr>
                <w:rFonts w:ascii="Times New Roman" w:hAnsi="Times New Roman" w:cs="Times New Roman"/>
                <w:lang w:val="en-GB"/>
              </w:rPr>
              <w:t xml:space="preserve">, and also wanting to reward influencers for their hard work by buying the products they were promoting, suggesting </w:t>
            </w:r>
            <w:proofErr w:type="spellStart"/>
            <w:r w:rsidR="00615AAD">
              <w:rPr>
                <w:rFonts w:ascii="Times New Roman" w:hAnsi="Times New Roman" w:cs="Times New Roman"/>
                <w:lang w:val="en-GB"/>
              </w:rPr>
              <w:t>parasocial</w:t>
            </w:r>
            <w:proofErr w:type="spellEnd"/>
            <w:r w:rsidR="00615AAD">
              <w:rPr>
                <w:rFonts w:ascii="Times New Roman" w:hAnsi="Times New Roman" w:cs="Times New Roman"/>
                <w:lang w:val="en-GB"/>
              </w:rPr>
              <w:t xml:space="preserve"> relationships between young people and the digital media celebrities they admire. Young people also described nine different routes by which they might receive digital marketing, spanning </w:t>
            </w:r>
            <w:r w:rsidR="00615AAD" w:rsidRPr="00F10E03">
              <w:rPr>
                <w:rFonts w:ascii="Times New Roman" w:hAnsi="Times New Roman" w:cs="Times New Roman"/>
                <w:i/>
                <w:lang w:val="en-GB"/>
              </w:rPr>
              <w:t>‘it adapts to what you like’</w:t>
            </w:r>
            <w:r w:rsidR="00615AAD">
              <w:rPr>
                <w:rFonts w:ascii="Times New Roman" w:hAnsi="Times New Roman" w:cs="Times New Roman"/>
                <w:lang w:val="en-GB"/>
              </w:rPr>
              <w:t xml:space="preserve"> to </w:t>
            </w:r>
            <w:r w:rsidR="00615AAD" w:rsidRPr="00F10E03">
              <w:rPr>
                <w:rFonts w:ascii="Times New Roman" w:hAnsi="Times New Roman" w:cs="Times New Roman"/>
                <w:i/>
                <w:lang w:val="en-GB"/>
              </w:rPr>
              <w:t>‘they know my gender’</w:t>
            </w:r>
            <w:r w:rsidR="00615AAD">
              <w:rPr>
                <w:rFonts w:ascii="Times New Roman" w:hAnsi="Times New Roman" w:cs="Times New Roman"/>
                <w:lang w:val="en-GB"/>
              </w:rPr>
              <w:t xml:space="preserve"> and more.</w:t>
            </w:r>
          </w:p>
          <w:p w14:paraId="02DF97C9" w14:textId="56CEAD0B" w:rsidR="00615AAD" w:rsidRDefault="00615AAD" w:rsidP="00492A56">
            <w:pPr>
              <w:jc w:val="both"/>
              <w:rPr>
                <w:rFonts w:ascii="Times New Roman" w:hAnsi="Times New Roman" w:cs="Times New Roman"/>
                <w:lang w:val="en-GB"/>
              </w:rPr>
            </w:pPr>
          </w:p>
          <w:p w14:paraId="15CC83AC" w14:textId="761EDF5B" w:rsidR="00615AAD" w:rsidRPr="00615AAD" w:rsidRDefault="00615AAD" w:rsidP="00492A56">
            <w:pPr>
              <w:jc w:val="both"/>
              <w:rPr>
                <w:rFonts w:ascii="Times New Roman" w:hAnsi="Times New Roman" w:cs="Times New Roman"/>
                <w:lang w:val="en-GB"/>
              </w:rPr>
            </w:pPr>
            <w:r>
              <w:rPr>
                <w:rFonts w:ascii="Times New Roman" w:hAnsi="Times New Roman" w:cs="Times New Roman"/>
                <w:lang w:val="en-GB"/>
              </w:rPr>
              <w:t>Despite these high levels of literacy about the formal features of advertising in digital media, young people were not aware of the personali</w:t>
            </w:r>
            <w:r w:rsidR="00F10E03">
              <w:rPr>
                <w:rFonts w:ascii="Times New Roman" w:hAnsi="Times New Roman" w:cs="Times New Roman"/>
                <w:lang w:val="en-GB"/>
              </w:rPr>
              <w:t>z</w:t>
            </w:r>
            <w:r>
              <w:rPr>
                <w:rFonts w:ascii="Times New Roman" w:hAnsi="Times New Roman" w:cs="Times New Roman"/>
                <w:lang w:val="en-GB"/>
              </w:rPr>
              <w:t xml:space="preserve">ed nature of the data held on them, or combined about them, by advertising technology companies. Once this was outlined in each focus group, they described this as </w:t>
            </w:r>
            <w:r w:rsidRPr="00F10E03">
              <w:rPr>
                <w:rFonts w:ascii="Times New Roman" w:hAnsi="Times New Roman" w:cs="Times New Roman"/>
                <w:i/>
                <w:lang w:val="en-GB"/>
              </w:rPr>
              <w:t>‘weird’</w:t>
            </w:r>
            <w:r>
              <w:rPr>
                <w:rFonts w:ascii="Times New Roman" w:hAnsi="Times New Roman" w:cs="Times New Roman"/>
                <w:lang w:val="en-GB"/>
              </w:rPr>
              <w:t xml:space="preserve">, </w:t>
            </w:r>
            <w:r w:rsidRPr="00F10E03">
              <w:rPr>
                <w:rFonts w:ascii="Times New Roman" w:hAnsi="Times New Roman" w:cs="Times New Roman"/>
                <w:i/>
                <w:lang w:val="en-GB"/>
              </w:rPr>
              <w:t>‘creepy’</w:t>
            </w:r>
            <w:r>
              <w:rPr>
                <w:rFonts w:ascii="Times New Roman" w:hAnsi="Times New Roman" w:cs="Times New Roman"/>
                <w:lang w:val="en-GB"/>
              </w:rPr>
              <w:t xml:space="preserve"> and </w:t>
            </w:r>
            <w:r w:rsidRPr="00F10E03">
              <w:rPr>
                <w:rFonts w:ascii="Times New Roman" w:hAnsi="Times New Roman" w:cs="Times New Roman"/>
                <w:i/>
                <w:lang w:val="en-GB"/>
              </w:rPr>
              <w:t>‘dodgy’</w:t>
            </w:r>
            <w:r>
              <w:rPr>
                <w:rFonts w:ascii="Times New Roman" w:hAnsi="Times New Roman" w:cs="Times New Roman"/>
                <w:lang w:val="en-GB"/>
              </w:rPr>
              <w:t>. They were frustrated at the loss of control</w:t>
            </w:r>
            <w:r w:rsidRPr="00615AAD">
              <w:rPr>
                <w:rFonts w:ascii="Times New Roman" w:hAnsi="Times New Roman" w:cs="Times New Roman"/>
                <w:lang w:val="en-GB"/>
              </w:rPr>
              <w:t xml:space="preserve">: </w:t>
            </w:r>
            <w:r w:rsidR="00F10E03">
              <w:rPr>
                <w:rFonts w:ascii="Times New Roman" w:hAnsi="Times New Roman" w:cs="Times New Roman"/>
                <w:lang w:val="en-GB"/>
              </w:rPr>
              <w:t>‘</w:t>
            </w:r>
            <w:r w:rsidRPr="00615AAD">
              <w:rPr>
                <w:rFonts w:ascii="Times New Roman" w:hAnsi="Times New Roman" w:cs="Times New Roman"/>
                <w:i/>
                <w:iCs/>
                <w:lang w:val="en-GB"/>
              </w:rPr>
              <w:t>I</w:t>
            </w:r>
            <w:r w:rsidRPr="00615AAD">
              <w:rPr>
                <w:rFonts w:ascii="Times New Roman" w:hAnsi="Times New Roman" w:cs="Times New Roman"/>
                <w:i/>
                <w:iCs/>
                <w:lang w:val="en-US"/>
              </w:rPr>
              <w:t>t’s our thing, it’s what we’re using, so it should be us really who decide what’s on it, we should say.</w:t>
            </w:r>
            <w:r w:rsidR="00F10E03">
              <w:rPr>
                <w:rFonts w:ascii="Times New Roman" w:hAnsi="Times New Roman" w:cs="Times New Roman"/>
                <w:i/>
                <w:iCs/>
                <w:lang w:val="en-US"/>
              </w:rPr>
              <w:t>’; ‘</w:t>
            </w:r>
            <w:r w:rsidRPr="00615AAD">
              <w:rPr>
                <w:rFonts w:ascii="Times New Roman" w:hAnsi="Times New Roman" w:cs="Times New Roman"/>
                <w:i/>
                <w:iCs/>
                <w:lang w:val="en-US"/>
              </w:rPr>
              <w:t>We should have more control, because I feel like we’ve got literally no control over what’s happening</w:t>
            </w:r>
            <w:r w:rsidR="00F10E03">
              <w:rPr>
                <w:rFonts w:ascii="Times New Roman" w:hAnsi="Times New Roman" w:cs="Times New Roman"/>
                <w:i/>
                <w:iCs/>
                <w:lang w:val="en-US"/>
              </w:rPr>
              <w:t>’;</w:t>
            </w:r>
            <w:r w:rsidRPr="00615AAD">
              <w:rPr>
                <w:rFonts w:ascii="Times New Roman" w:hAnsi="Times New Roman" w:cs="Times New Roman"/>
                <w:i/>
                <w:iCs/>
                <w:lang w:val="en-US"/>
              </w:rPr>
              <w:t xml:space="preserve"> </w:t>
            </w:r>
            <w:r w:rsidR="00F10E03">
              <w:rPr>
                <w:rFonts w:ascii="Times New Roman" w:hAnsi="Times New Roman" w:cs="Times New Roman"/>
                <w:i/>
                <w:iCs/>
                <w:lang w:val="en-US"/>
              </w:rPr>
              <w:t>‘</w:t>
            </w:r>
            <w:r w:rsidRPr="00615AAD">
              <w:rPr>
                <w:rFonts w:ascii="Times New Roman" w:hAnsi="Times New Roman" w:cs="Times New Roman"/>
                <w:i/>
                <w:iCs/>
                <w:lang w:val="en-US"/>
              </w:rPr>
              <w:t>And it’s our data</w:t>
            </w:r>
            <w:r w:rsidR="00F10E03">
              <w:rPr>
                <w:rFonts w:ascii="Times New Roman" w:hAnsi="Times New Roman" w:cs="Times New Roman"/>
                <w:i/>
                <w:iCs/>
                <w:lang w:val="en-US"/>
              </w:rPr>
              <w:t>’.</w:t>
            </w:r>
          </w:p>
          <w:p w14:paraId="50B996D0" w14:textId="77777777" w:rsidR="00E40CAF" w:rsidRDefault="00615AAD" w:rsidP="00492A56">
            <w:pPr>
              <w:jc w:val="both"/>
              <w:rPr>
                <w:rFonts w:ascii="Times New Roman" w:hAnsi="Times New Roman" w:cs="Times New Roman"/>
                <w:lang w:val="en-US"/>
              </w:rPr>
            </w:pPr>
            <w:r>
              <w:rPr>
                <w:rFonts w:ascii="Times New Roman" w:hAnsi="Times New Roman" w:cs="Times New Roman"/>
                <w:lang w:val="en-GB"/>
              </w:rPr>
              <w:t xml:space="preserve">Interestingly, they also pointed to the global nature of this issue, requiring an international response: </w:t>
            </w:r>
            <w:r w:rsidRPr="00615AAD">
              <w:rPr>
                <w:rFonts w:ascii="Times New Roman" w:hAnsi="Times New Roman" w:cs="Times New Roman"/>
                <w:i/>
                <w:iCs/>
                <w:lang w:val="en-US"/>
              </w:rPr>
              <w:t>it’s such a worldwide thing it couldn’t be like, ‘well our government will decide</w:t>
            </w:r>
            <w:r w:rsidR="00F10E03">
              <w:rPr>
                <w:rFonts w:ascii="Times New Roman" w:hAnsi="Times New Roman" w:cs="Times New Roman"/>
                <w:i/>
                <w:iCs/>
                <w:lang w:val="en-US"/>
              </w:rPr>
              <w:t xml:space="preserve">’, </w:t>
            </w:r>
            <w:r>
              <w:rPr>
                <w:rFonts w:ascii="Times New Roman" w:hAnsi="Times New Roman" w:cs="Times New Roman"/>
                <w:lang w:val="en-US"/>
              </w:rPr>
              <w:t xml:space="preserve">and they </w:t>
            </w:r>
            <w:r w:rsidR="00FA49A3">
              <w:rPr>
                <w:rFonts w:ascii="Times New Roman" w:hAnsi="Times New Roman" w:cs="Times New Roman"/>
                <w:lang w:val="en-US"/>
              </w:rPr>
              <w:t>emphasized that as this was an issue beyond their control, it was for the adult world to devise solutions.</w:t>
            </w:r>
          </w:p>
          <w:p w14:paraId="455AE5E0" w14:textId="196B9ED8" w:rsidR="00F10E03" w:rsidRPr="00FA49A3" w:rsidRDefault="00F10E03" w:rsidP="00492A56">
            <w:pPr>
              <w:jc w:val="both"/>
              <w:rPr>
                <w:rFonts w:ascii="Times New Roman" w:hAnsi="Times New Roman" w:cs="Times New Roman"/>
                <w:lang w:val="en-US"/>
              </w:rPr>
            </w:pPr>
          </w:p>
        </w:tc>
      </w:tr>
    </w:tbl>
    <w:p w14:paraId="01650213" w14:textId="500220EA" w:rsidR="00C96F3A" w:rsidRPr="00C52127" w:rsidRDefault="00D27F73" w:rsidP="00C52127">
      <w:pPr>
        <w:spacing w:after="120" w:line="240" w:lineRule="auto"/>
        <w:rPr>
          <w:rFonts w:ascii="Times New Roman" w:hAnsi="Times New Roman" w:cs="Times New Roman"/>
          <w:b/>
          <w:i/>
          <w:color w:val="212121"/>
          <w:lang w:val="en-GB"/>
        </w:rPr>
      </w:pPr>
      <w:r w:rsidRPr="003573F6">
        <w:rPr>
          <w:rFonts w:ascii="Times New Roman" w:hAnsi="Times New Roman" w:cs="Times New Roman"/>
          <w:b/>
          <w:i/>
          <w:color w:val="212121"/>
          <w:lang w:val="en-GB"/>
        </w:rPr>
        <w:br w:type="page"/>
      </w:r>
      <w:r w:rsidRPr="00920821">
        <w:rPr>
          <w:rFonts w:ascii="Times New Roman" w:hAnsi="Times New Roman" w:cs="Times New Roman"/>
          <w:b/>
          <w:i/>
          <w:color w:val="212121"/>
          <w:sz w:val="20"/>
          <w:szCs w:val="20"/>
          <w:lang w:val="en-GB"/>
        </w:rPr>
        <w:lastRenderedPageBreak/>
        <w:t>ANNEX</w:t>
      </w:r>
      <w:r w:rsidR="00C52127">
        <w:rPr>
          <w:rFonts w:ascii="Times New Roman" w:hAnsi="Times New Roman" w:cs="Times New Roman"/>
          <w:b/>
          <w:i/>
          <w:color w:val="212121"/>
          <w:sz w:val="20"/>
          <w:szCs w:val="20"/>
          <w:lang w:val="en-GB"/>
        </w:rPr>
        <w:t xml:space="preserve">: </w:t>
      </w:r>
      <w:r w:rsidR="005C3805" w:rsidRPr="00920821">
        <w:rPr>
          <w:rFonts w:ascii="Times New Roman" w:hAnsi="Times New Roman" w:cs="Times New Roman"/>
          <w:b/>
          <w:i/>
          <w:color w:val="212121"/>
          <w:sz w:val="20"/>
          <w:szCs w:val="20"/>
          <w:lang w:val="en-GB"/>
        </w:rPr>
        <w:t xml:space="preserve">LIST OF SUPPORTING </w:t>
      </w:r>
      <w:r w:rsidR="0006692C" w:rsidRPr="00920821">
        <w:rPr>
          <w:rFonts w:ascii="Times New Roman" w:hAnsi="Times New Roman" w:cs="Times New Roman"/>
          <w:b/>
          <w:i/>
          <w:color w:val="212121"/>
          <w:sz w:val="20"/>
          <w:szCs w:val="20"/>
          <w:lang w:val="en-GB"/>
        </w:rPr>
        <w:t>REFERENCES</w:t>
      </w:r>
    </w:p>
    <w:p w14:paraId="737E9D6C" w14:textId="77777777" w:rsidR="00E40CAF" w:rsidRPr="00E40CAF" w:rsidRDefault="00E40CAF" w:rsidP="00C52127">
      <w:pPr>
        <w:spacing w:after="0" w:line="240" w:lineRule="auto"/>
        <w:ind w:left="720" w:hanging="720"/>
        <w:rPr>
          <w:rFonts w:asciiTheme="majorHAnsi" w:hAnsiTheme="majorHAnsi" w:cstheme="majorHAnsi"/>
          <w:bCs/>
          <w:sz w:val="20"/>
          <w:szCs w:val="20"/>
          <w:lang w:val="en-GB"/>
        </w:rPr>
      </w:pPr>
      <w:proofErr w:type="spellStart"/>
      <w:r w:rsidRPr="00E40CAF">
        <w:rPr>
          <w:rFonts w:asciiTheme="majorHAnsi" w:hAnsiTheme="majorHAnsi" w:cstheme="majorHAnsi"/>
          <w:bCs/>
          <w:sz w:val="20"/>
          <w:szCs w:val="20"/>
          <w:lang w:val="en-GB"/>
        </w:rPr>
        <w:t>Adwareness</w:t>
      </w:r>
      <w:proofErr w:type="spellEnd"/>
      <w:r w:rsidRPr="00E40CAF">
        <w:rPr>
          <w:rFonts w:asciiTheme="majorHAnsi" w:hAnsiTheme="majorHAnsi" w:cstheme="majorHAnsi"/>
          <w:bCs/>
          <w:sz w:val="20"/>
          <w:szCs w:val="20"/>
          <w:lang w:val="en-GB"/>
        </w:rPr>
        <w:t xml:space="preserve"> study (2019). For updates, see </w:t>
      </w:r>
      <w:hyperlink r:id="rId8" w:history="1">
        <w:r w:rsidRPr="00E40CAF">
          <w:rPr>
            <w:rStyle w:val="Lienhypertexte"/>
            <w:rFonts w:asciiTheme="majorHAnsi" w:hAnsiTheme="majorHAnsi" w:cstheme="majorHAnsi"/>
            <w:bCs/>
            <w:sz w:val="18"/>
            <w:szCs w:val="18"/>
            <w:lang w:val="en-GB"/>
          </w:rPr>
          <w:t>https://twitter.com/AdwarenessS</w:t>
        </w:r>
      </w:hyperlink>
    </w:p>
    <w:p w14:paraId="590C2FB7" w14:textId="755CB24B" w:rsidR="00D27F73" w:rsidRPr="00883843" w:rsidRDefault="00D27F73" w:rsidP="00C52127">
      <w:pPr>
        <w:spacing w:after="0" w:line="240" w:lineRule="auto"/>
        <w:ind w:left="720" w:hanging="720"/>
        <w:rPr>
          <w:rStyle w:val="Lienhypertexte"/>
          <w:rFonts w:asciiTheme="majorHAnsi" w:hAnsiTheme="majorHAnsi" w:cstheme="majorHAnsi"/>
          <w:sz w:val="18"/>
          <w:szCs w:val="18"/>
          <w:lang w:val="en-GB"/>
        </w:rPr>
      </w:pPr>
      <w:r w:rsidRPr="00883843">
        <w:rPr>
          <w:rFonts w:asciiTheme="majorHAnsi" w:hAnsiTheme="majorHAnsi" w:cstheme="majorHAnsi"/>
          <w:sz w:val="20"/>
          <w:szCs w:val="20"/>
          <w:lang w:val="en-GB"/>
        </w:rPr>
        <w:t xml:space="preserve">Boyland, E. &amp; Tatlow-Golden, M. (2017). Exposure, power and impact of food marketing on children: Evidence supports strong restrictions. </w:t>
      </w:r>
      <w:r w:rsidRPr="00883843">
        <w:rPr>
          <w:rFonts w:asciiTheme="majorHAnsi" w:hAnsiTheme="majorHAnsi" w:cstheme="majorHAnsi"/>
          <w:i/>
          <w:sz w:val="20"/>
          <w:szCs w:val="20"/>
          <w:lang w:val="en-GB"/>
        </w:rPr>
        <w:t>European Journal of Risk and Regulation 8</w:t>
      </w:r>
      <w:r w:rsidRPr="00883843">
        <w:rPr>
          <w:rFonts w:asciiTheme="majorHAnsi" w:hAnsiTheme="majorHAnsi" w:cstheme="majorHAnsi"/>
          <w:sz w:val="20"/>
          <w:szCs w:val="20"/>
          <w:lang w:val="en-GB"/>
        </w:rPr>
        <w:t xml:space="preserve">(2), pp. 224-236 </w:t>
      </w:r>
      <w:hyperlink r:id="rId9" w:tgtFrame="_blank" w:history="1">
        <w:r w:rsidRPr="00883843">
          <w:rPr>
            <w:rStyle w:val="Lienhypertexte"/>
            <w:rFonts w:asciiTheme="majorHAnsi" w:hAnsiTheme="majorHAnsi" w:cstheme="majorHAnsi"/>
            <w:sz w:val="18"/>
            <w:szCs w:val="18"/>
            <w:lang w:val="en-GB"/>
          </w:rPr>
          <w:t>https://doi.org/10.1017/err.2017.21</w:t>
        </w:r>
      </w:hyperlink>
    </w:p>
    <w:p w14:paraId="0670888D" w14:textId="50E671F1" w:rsidR="00CC3C16" w:rsidRPr="00883843" w:rsidRDefault="00CC3C16" w:rsidP="00C52127">
      <w:pPr>
        <w:spacing w:after="0" w:line="240" w:lineRule="auto"/>
        <w:ind w:left="720" w:hanging="720"/>
        <w:rPr>
          <w:rFonts w:asciiTheme="majorHAnsi" w:hAnsiTheme="majorHAnsi" w:cstheme="majorHAnsi"/>
          <w:bCs/>
          <w:sz w:val="20"/>
          <w:szCs w:val="20"/>
          <w:lang w:val="en-GB"/>
        </w:rPr>
      </w:pPr>
      <w:r w:rsidRPr="00883843">
        <w:rPr>
          <w:rFonts w:asciiTheme="majorHAnsi" w:hAnsiTheme="majorHAnsi" w:cstheme="majorHAnsi"/>
          <w:bCs/>
          <w:sz w:val="20"/>
          <w:szCs w:val="20"/>
          <w:lang w:val="en-GB"/>
        </w:rPr>
        <w:t xml:space="preserve">Garde, A., </w:t>
      </w:r>
      <w:proofErr w:type="spellStart"/>
      <w:r w:rsidRPr="00883843">
        <w:rPr>
          <w:rFonts w:asciiTheme="majorHAnsi" w:hAnsiTheme="majorHAnsi" w:cstheme="majorHAnsi"/>
          <w:bCs/>
          <w:sz w:val="20"/>
          <w:szCs w:val="20"/>
          <w:lang w:val="en-GB"/>
        </w:rPr>
        <w:t>Gokani</w:t>
      </w:r>
      <w:proofErr w:type="spellEnd"/>
      <w:r w:rsidRPr="00883843">
        <w:rPr>
          <w:rFonts w:asciiTheme="majorHAnsi" w:hAnsiTheme="majorHAnsi" w:cstheme="majorHAnsi"/>
          <w:bCs/>
          <w:sz w:val="20"/>
          <w:szCs w:val="20"/>
          <w:lang w:val="en-GB"/>
        </w:rPr>
        <w:t>, N. &amp; Friant-Perrot, M. (2018) Children’s rights, childhood obesity and health inequalities. In UN Standing Committee on Nutrition News 43. Rome, pp. 65-74</w:t>
      </w:r>
    </w:p>
    <w:p w14:paraId="36101B88" w14:textId="10E04797" w:rsidR="00CC3C16" w:rsidRPr="00883843" w:rsidRDefault="00CC3C16" w:rsidP="00C52127">
      <w:pPr>
        <w:spacing w:after="0" w:line="240" w:lineRule="auto"/>
        <w:ind w:left="720" w:hanging="720"/>
        <w:rPr>
          <w:rFonts w:asciiTheme="majorHAnsi" w:hAnsiTheme="majorHAnsi" w:cstheme="majorHAnsi"/>
          <w:bCs/>
          <w:sz w:val="18"/>
          <w:szCs w:val="18"/>
          <w:lang w:val="en-GB"/>
        </w:rPr>
      </w:pPr>
      <w:r w:rsidRPr="00883843">
        <w:rPr>
          <w:rFonts w:asciiTheme="majorHAnsi" w:hAnsiTheme="majorHAnsi" w:cstheme="majorHAnsi"/>
          <w:bCs/>
          <w:sz w:val="18"/>
          <w:szCs w:val="18"/>
          <w:lang w:val="en-GB"/>
        </w:rPr>
        <w:tab/>
      </w:r>
      <w:hyperlink r:id="rId10" w:history="1">
        <w:r w:rsidRPr="00883843">
          <w:rPr>
            <w:rStyle w:val="Lienhypertexte"/>
            <w:rFonts w:asciiTheme="majorHAnsi" w:hAnsiTheme="majorHAnsi" w:cstheme="majorHAnsi"/>
            <w:bCs/>
            <w:sz w:val="18"/>
            <w:szCs w:val="18"/>
            <w:lang w:val="en-GB"/>
          </w:rPr>
          <w:t>https://www.unscn.org/uploads/web/news/UNSCN-News43-WEB.pdf</w:t>
        </w:r>
      </w:hyperlink>
    </w:p>
    <w:p w14:paraId="27DACCDA" w14:textId="77777777" w:rsidR="00E40CAF" w:rsidRPr="00883843" w:rsidRDefault="002E41D9" w:rsidP="00C52127">
      <w:pPr>
        <w:spacing w:after="0" w:line="240" w:lineRule="auto"/>
        <w:ind w:left="720" w:hanging="720"/>
        <w:rPr>
          <w:rFonts w:asciiTheme="majorHAnsi" w:hAnsiTheme="majorHAnsi" w:cstheme="majorHAnsi"/>
          <w:color w:val="0563C1" w:themeColor="hyperlink"/>
          <w:sz w:val="20"/>
          <w:szCs w:val="20"/>
          <w:u w:val="single"/>
          <w:lang w:val="en-GB"/>
        </w:rPr>
      </w:pPr>
      <w:r w:rsidRPr="00883843">
        <w:rPr>
          <w:rFonts w:asciiTheme="majorHAnsi" w:hAnsiTheme="majorHAnsi" w:cstheme="majorHAnsi"/>
          <w:bCs/>
          <w:sz w:val="20"/>
          <w:szCs w:val="20"/>
          <w:lang w:val="en-GB"/>
        </w:rPr>
        <w:t xml:space="preserve">Garde, A. &amp; Tatlow-Golden, M. (2019, forthcoming). Digital food marketing and children’s rights. In </w:t>
      </w:r>
      <w:r w:rsidRPr="00883843">
        <w:rPr>
          <w:rFonts w:asciiTheme="majorHAnsi" w:hAnsiTheme="majorHAnsi" w:cstheme="majorHAnsi"/>
          <w:bCs/>
          <w:i/>
          <w:sz w:val="20"/>
          <w:szCs w:val="20"/>
          <w:lang w:val="en-GB"/>
        </w:rPr>
        <w:t>State of the World’s Children 2018</w:t>
      </w:r>
      <w:r w:rsidRPr="00883843">
        <w:rPr>
          <w:rFonts w:asciiTheme="majorHAnsi" w:hAnsiTheme="majorHAnsi" w:cstheme="majorHAnsi"/>
          <w:bCs/>
          <w:sz w:val="20"/>
          <w:szCs w:val="20"/>
          <w:lang w:val="en-GB"/>
        </w:rPr>
        <w:t xml:space="preserve">. Geneva: Unicef </w:t>
      </w:r>
    </w:p>
    <w:p w14:paraId="2074A71C" w14:textId="47B9395F" w:rsidR="00EB0C64" w:rsidRPr="00883843" w:rsidRDefault="00EB0C64" w:rsidP="00C52127">
      <w:pPr>
        <w:spacing w:after="0" w:line="240" w:lineRule="auto"/>
        <w:ind w:left="720" w:hanging="720"/>
        <w:rPr>
          <w:rFonts w:asciiTheme="majorHAnsi" w:hAnsiTheme="majorHAnsi" w:cstheme="majorHAnsi"/>
          <w:color w:val="0563C1" w:themeColor="hyperlink"/>
          <w:sz w:val="20"/>
          <w:szCs w:val="20"/>
          <w:u w:val="single"/>
          <w:lang w:val="en-GB"/>
        </w:rPr>
      </w:pPr>
      <w:r w:rsidRPr="00883843">
        <w:rPr>
          <w:rFonts w:asciiTheme="majorHAnsi" w:hAnsiTheme="majorHAnsi" w:cstheme="majorHAnsi"/>
          <w:sz w:val="20"/>
          <w:szCs w:val="20"/>
          <w:lang w:val="en-GB"/>
        </w:rPr>
        <w:t>Montgomery</w:t>
      </w:r>
      <w:r w:rsidR="00C03BBE" w:rsidRPr="00883843">
        <w:rPr>
          <w:rFonts w:asciiTheme="majorHAnsi" w:hAnsiTheme="majorHAnsi" w:cstheme="majorHAnsi"/>
          <w:sz w:val="20"/>
          <w:szCs w:val="20"/>
          <w:lang w:val="en-GB"/>
        </w:rPr>
        <w:t>,</w:t>
      </w:r>
      <w:r w:rsidRPr="00883843">
        <w:rPr>
          <w:rFonts w:asciiTheme="majorHAnsi" w:hAnsiTheme="majorHAnsi" w:cstheme="majorHAnsi"/>
          <w:sz w:val="20"/>
          <w:szCs w:val="20"/>
          <w:lang w:val="en-GB"/>
        </w:rPr>
        <w:t xml:space="preserve"> K</w:t>
      </w:r>
      <w:r w:rsidR="00C03BBE" w:rsidRPr="00883843">
        <w:rPr>
          <w:rFonts w:asciiTheme="majorHAnsi" w:hAnsiTheme="majorHAnsi" w:cstheme="majorHAnsi"/>
          <w:sz w:val="20"/>
          <w:szCs w:val="20"/>
          <w:lang w:val="en-GB"/>
        </w:rPr>
        <w:t xml:space="preserve">. </w:t>
      </w:r>
      <w:r w:rsidRPr="00883843">
        <w:rPr>
          <w:rFonts w:asciiTheme="majorHAnsi" w:hAnsiTheme="majorHAnsi" w:cstheme="majorHAnsi"/>
          <w:sz w:val="20"/>
          <w:szCs w:val="20"/>
          <w:lang w:val="en-GB"/>
        </w:rPr>
        <w:t xml:space="preserve">(2015) Youth and Surveillance in the Facebook era: Policy interventions and social implications. </w:t>
      </w:r>
      <w:r w:rsidRPr="00883843">
        <w:rPr>
          <w:rFonts w:asciiTheme="majorHAnsi" w:hAnsiTheme="majorHAnsi" w:cstheme="majorHAnsi"/>
          <w:i/>
          <w:sz w:val="20"/>
          <w:szCs w:val="20"/>
          <w:lang w:val="en-GB"/>
        </w:rPr>
        <w:t xml:space="preserve">Telecommunications Policy </w:t>
      </w:r>
      <w:r w:rsidRPr="00883843">
        <w:rPr>
          <w:rFonts w:asciiTheme="majorHAnsi" w:hAnsiTheme="majorHAnsi" w:cstheme="majorHAnsi"/>
          <w:sz w:val="20"/>
          <w:szCs w:val="20"/>
          <w:lang w:val="en-GB"/>
        </w:rPr>
        <w:t>39(9): 771–86</w:t>
      </w:r>
    </w:p>
    <w:p w14:paraId="77648A91" w14:textId="69DEB939" w:rsidR="002E41D9" w:rsidRPr="00883843" w:rsidRDefault="002E41D9" w:rsidP="00C52127">
      <w:pPr>
        <w:spacing w:after="0" w:line="240" w:lineRule="auto"/>
        <w:ind w:left="720" w:hanging="720"/>
        <w:rPr>
          <w:rFonts w:asciiTheme="majorHAnsi" w:hAnsiTheme="majorHAnsi" w:cstheme="majorHAnsi"/>
          <w:bCs/>
          <w:sz w:val="18"/>
          <w:szCs w:val="18"/>
          <w:lang w:val="en-US"/>
        </w:rPr>
      </w:pPr>
      <w:r w:rsidRPr="00883843">
        <w:rPr>
          <w:rFonts w:asciiTheme="majorHAnsi" w:hAnsiTheme="majorHAnsi" w:cstheme="majorHAnsi"/>
          <w:bCs/>
          <w:sz w:val="20"/>
          <w:szCs w:val="20"/>
          <w:lang w:val="en-US"/>
        </w:rPr>
        <w:t xml:space="preserve">Montgomery, K., Chester, J., Nixon, L., Levy, L. &amp; Dorfman, L. (2017) Big Data and the transformation of food and beverage marketing: undermining efforts to reduce obesity? </w:t>
      </w:r>
      <w:r w:rsidRPr="00883843">
        <w:rPr>
          <w:rFonts w:asciiTheme="majorHAnsi" w:hAnsiTheme="majorHAnsi" w:cstheme="majorHAnsi"/>
          <w:bCs/>
          <w:i/>
          <w:iCs/>
          <w:sz w:val="20"/>
          <w:szCs w:val="20"/>
          <w:lang w:val="en-US"/>
        </w:rPr>
        <w:t>Critical Public Health</w:t>
      </w:r>
      <w:r w:rsidRPr="00883843">
        <w:rPr>
          <w:rFonts w:asciiTheme="majorHAnsi" w:hAnsiTheme="majorHAnsi" w:cstheme="majorHAnsi"/>
          <w:bCs/>
          <w:sz w:val="20"/>
          <w:szCs w:val="20"/>
          <w:lang w:val="en-US"/>
        </w:rPr>
        <w:t xml:space="preserve"> </w:t>
      </w:r>
      <w:hyperlink r:id="rId11" w:history="1">
        <w:r w:rsidRPr="00883843">
          <w:rPr>
            <w:rStyle w:val="Lienhypertexte"/>
            <w:rFonts w:asciiTheme="majorHAnsi" w:hAnsiTheme="majorHAnsi" w:cstheme="majorHAnsi"/>
            <w:bCs/>
            <w:sz w:val="18"/>
            <w:szCs w:val="18"/>
            <w:lang w:val="en-US"/>
          </w:rPr>
          <w:t>https://doi.org/10.1080/09581596.2017.1392483</w:t>
        </w:r>
      </w:hyperlink>
      <w:r w:rsidRPr="00883843">
        <w:rPr>
          <w:rFonts w:asciiTheme="majorHAnsi" w:hAnsiTheme="majorHAnsi" w:cstheme="majorHAnsi"/>
          <w:bCs/>
          <w:sz w:val="18"/>
          <w:szCs w:val="18"/>
          <w:lang w:val="en-US"/>
        </w:rPr>
        <w:t xml:space="preserve"> </w:t>
      </w:r>
    </w:p>
    <w:p w14:paraId="38E3B22D" w14:textId="77777777" w:rsidR="00F10E03" w:rsidRDefault="00F10E03" w:rsidP="00C52127">
      <w:pPr>
        <w:spacing w:after="0" w:line="240" w:lineRule="auto"/>
        <w:ind w:left="720" w:hanging="720"/>
        <w:rPr>
          <w:rStyle w:val="Lienhypertexte"/>
          <w:rFonts w:asciiTheme="majorHAnsi" w:hAnsiTheme="majorHAnsi" w:cstheme="majorHAnsi"/>
          <w:bCs/>
          <w:sz w:val="18"/>
          <w:szCs w:val="18"/>
          <w:lang w:val="en-GB"/>
        </w:rPr>
      </w:pPr>
      <w:r w:rsidRPr="00E40CAF">
        <w:rPr>
          <w:rFonts w:asciiTheme="majorHAnsi" w:hAnsiTheme="majorHAnsi" w:cstheme="majorHAnsi"/>
          <w:bCs/>
          <w:sz w:val="20"/>
          <w:szCs w:val="20"/>
          <w:lang w:val="en-GB"/>
        </w:rPr>
        <w:t xml:space="preserve">Norwegian Consumer Council (2017). </w:t>
      </w:r>
      <w:r w:rsidRPr="00E40CAF">
        <w:rPr>
          <w:rFonts w:asciiTheme="majorHAnsi" w:hAnsiTheme="majorHAnsi" w:cstheme="majorHAnsi"/>
          <w:bCs/>
          <w:i/>
          <w:iCs/>
          <w:sz w:val="20"/>
          <w:szCs w:val="20"/>
          <w:lang w:val="en-GB"/>
        </w:rPr>
        <w:t>The marketing of unhealthy food and beverages in social media – a focus group study of 13 and 15-year-olds</w:t>
      </w:r>
      <w:r w:rsidRPr="00E40CAF">
        <w:rPr>
          <w:rFonts w:asciiTheme="majorHAnsi" w:hAnsiTheme="majorHAnsi" w:cstheme="majorHAnsi"/>
          <w:bCs/>
          <w:sz w:val="18"/>
          <w:szCs w:val="18"/>
          <w:lang w:val="en-GB"/>
        </w:rPr>
        <w:t xml:space="preserve">. </w:t>
      </w:r>
      <w:hyperlink r:id="rId12" w:history="1">
        <w:r w:rsidRPr="00F10E03">
          <w:rPr>
            <w:rStyle w:val="Lienhypertexte"/>
            <w:rFonts w:asciiTheme="majorHAnsi" w:hAnsiTheme="majorHAnsi" w:cstheme="majorHAnsi"/>
            <w:bCs/>
            <w:sz w:val="18"/>
            <w:szCs w:val="18"/>
            <w:lang w:val="en-GB"/>
          </w:rPr>
          <w:t>https://fil.forbrukerradet.no/wp-content/uploads/2017/05/report-marketing-in-some-final-norwegian-consumer-council-may2017.pdf</w:t>
        </w:r>
      </w:hyperlink>
    </w:p>
    <w:p w14:paraId="12F06194" w14:textId="682A469C" w:rsidR="00E40CAF" w:rsidRPr="00883843" w:rsidRDefault="00E40CAF" w:rsidP="00C52127">
      <w:pPr>
        <w:spacing w:after="0" w:line="240" w:lineRule="auto"/>
        <w:ind w:left="720" w:hanging="720"/>
        <w:rPr>
          <w:rFonts w:asciiTheme="majorHAnsi" w:hAnsiTheme="majorHAnsi" w:cstheme="majorHAnsi"/>
          <w:bCs/>
          <w:sz w:val="20"/>
          <w:szCs w:val="20"/>
          <w:lang w:val="en-GB"/>
        </w:rPr>
      </w:pPr>
      <w:proofErr w:type="spellStart"/>
      <w:r w:rsidRPr="00883843">
        <w:rPr>
          <w:rFonts w:asciiTheme="majorHAnsi" w:hAnsiTheme="majorHAnsi" w:cstheme="majorHAnsi"/>
          <w:bCs/>
          <w:sz w:val="20"/>
          <w:szCs w:val="20"/>
          <w:lang w:val="en-GB"/>
        </w:rPr>
        <w:t>Tatlow</w:t>
      </w:r>
      <w:proofErr w:type="spellEnd"/>
      <w:r w:rsidRPr="00883843">
        <w:rPr>
          <w:rFonts w:asciiTheme="majorHAnsi" w:hAnsiTheme="majorHAnsi" w:cstheme="majorHAnsi"/>
          <w:bCs/>
          <w:sz w:val="20"/>
          <w:szCs w:val="20"/>
          <w:lang w:val="en-GB"/>
        </w:rPr>
        <w:t xml:space="preserve">-Golden, M. with Tracey, L. &amp; Dolphin, L. (June 2016). </w:t>
      </w:r>
      <w:r w:rsidRPr="00883843">
        <w:rPr>
          <w:rFonts w:asciiTheme="majorHAnsi" w:hAnsiTheme="majorHAnsi" w:cstheme="majorHAnsi"/>
          <w:bCs/>
          <w:i/>
          <w:sz w:val="20"/>
          <w:szCs w:val="20"/>
          <w:lang w:val="en-GB"/>
        </w:rPr>
        <w:t>Who’s feeding the kids online? Digital food marketing to children in Ireland: Advertisers’ tactics, children’s exposure and parents’ awareness</w:t>
      </w:r>
      <w:r w:rsidRPr="00883843">
        <w:rPr>
          <w:rFonts w:asciiTheme="majorHAnsi" w:hAnsiTheme="majorHAnsi" w:cstheme="majorHAnsi"/>
          <w:bCs/>
          <w:sz w:val="20"/>
          <w:szCs w:val="20"/>
          <w:lang w:val="en-GB"/>
        </w:rPr>
        <w:t>. Dublin: Irish Heart Foundation</w:t>
      </w:r>
      <w:r w:rsidR="00C52127" w:rsidRPr="00883843">
        <w:rPr>
          <w:rFonts w:asciiTheme="majorHAnsi" w:hAnsiTheme="majorHAnsi" w:cstheme="majorHAnsi"/>
          <w:bCs/>
          <w:sz w:val="20"/>
          <w:szCs w:val="20"/>
          <w:lang w:val="en-GB"/>
        </w:rPr>
        <w:t xml:space="preserve"> </w:t>
      </w:r>
      <w:hyperlink r:id="rId13" w:history="1">
        <w:r w:rsidR="00C52127" w:rsidRPr="00883843">
          <w:rPr>
            <w:rStyle w:val="Lienhypertexte"/>
            <w:rFonts w:asciiTheme="majorHAnsi" w:hAnsiTheme="majorHAnsi" w:cstheme="majorHAnsi"/>
            <w:bCs/>
            <w:sz w:val="18"/>
            <w:szCs w:val="18"/>
            <w:lang w:val="en-GB"/>
          </w:rPr>
          <w:t>https://irishheart.ie/wp-content/uploads/2016/12/web__whos_feeding_the_kids_online_report_2016.compressed.pdf</w:t>
        </w:r>
      </w:hyperlink>
    </w:p>
    <w:p w14:paraId="108EC5DB" w14:textId="77777777" w:rsidR="00E40CAF" w:rsidRPr="00E40CAF" w:rsidRDefault="00E40CAF" w:rsidP="00C52127">
      <w:pPr>
        <w:spacing w:after="0" w:line="240" w:lineRule="auto"/>
        <w:ind w:left="720" w:hanging="720"/>
        <w:rPr>
          <w:rFonts w:asciiTheme="majorHAnsi" w:hAnsiTheme="majorHAnsi" w:cstheme="majorHAnsi"/>
          <w:bCs/>
          <w:sz w:val="20"/>
          <w:szCs w:val="20"/>
          <w:lang w:val="en-GB"/>
        </w:rPr>
      </w:pPr>
      <w:r w:rsidRPr="00E40CAF">
        <w:rPr>
          <w:rFonts w:asciiTheme="majorHAnsi" w:hAnsiTheme="majorHAnsi" w:cstheme="majorHAnsi"/>
          <w:bCs/>
          <w:sz w:val="20"/>
          <w:szCs w:val="20"/>
          <w:lang w:val="en-GB"/>
        </w:rPr>
        <w:t xml:space="preserve">Tatlow-Golden, M., Garde, A. &amp; </w:t>
      </w:r>
      <w:proofErr w:type="spellStart"/>
      <w:r w:rsidRPr="00E40CAF">
        <w:rPr>
          <w:rFonts w:asciiTheme="majorHAnsi" w:hAnsiTheme="majorHAnsi" w:cstheme="majorHAnsi"/>
          <w:bCs/>
          <w:sz w:val="20"/>
          <w:szCs w:val="20"/>
          <w:lang w:val="en-GB"/>
        </w:rPr>
        <w:t>Handsley</w:t>
      </w:r>
      <w:proofErr w:type="spellEnd"/>
      <w:r w:rsidRPr="00E40CAF">
        <w:rPr>
          <w:rFonts w:asciiTheme="majorHAnsi" w:hAnsiTheme="majorHAnsi" w:cstheme="majorHAnsi"/>
          <w:bCs/>
          <w:sz w:val="20"/>
          <w:szCs w:val="20"/>
          <w:lang w:val="en-GB"/>
        </w:rPr>
        <w:t xml:space="preserve">, E. (2018, February 27). </w:t>
      </w:r>
      <w:r w:rsidRPr="00E40CAF">
        <w:rPr>
          <w:rFonts w:asciiTheme="majorHAnsi" w:hAnsiTheme="majorHAnsi" w:cstheme="majorHAnsi"/>
          <w:bCs/>
          <w:i/>
          <w:iCs/>
          <w:sz w:val="20"/>
          <w:szCs w:val="20"/>
          <w:lang w:val="en-GB"/>
        </w:rPr>
        <w:t>How children are vulnerable to junk food ads on social media</w:t>
      </w:r>
      <w:r w:rsidRPr="00E40CAF">
        <w:rPr>
          <w:rFonts w:asciiTheme="majorHAnsi" w:hAnsiTheme="majorHAnsi" w:cstheme="majorHAnsi"/>
          <w:bCs/>
          <w:sz w:val="18"/>
          <w:szCs w:val="18"/>
          <w:lang w:val="en-GB"/>
        </w:rPr>
        <w:t xml:space="preserve"> </w:t>
      </w:r>
      <w:hyperlink r:id="rId14" w:history="1">
        <w:r w:rsidRPr="00E40CAF">
          <w:rPr>
            <w:rStyle w:val="Lienhypertexte"/>
            <w:rFonts w:asciiTheme="majorHAnsi" w:hAnsiTheme="majorHAnsi" w:cstheme="majorHAnsi"/>
            <w:bCs/>
            <w:sz w:val="18"/>
            <w:szCs w:val="18"/>
            <w:lang w:val="en-GB"/>
          </w:rPr>
          <w:t>https://www.independent.co.uk/life-style/health-and-families/healthy-living/children-junk-food-adverts-vulnerable-social-media-a8254186.html</w:t>
        </w:r>
      </w:hyperlink>
    </w:p>
    <w:p w14:paraId="438F70EC" w14:textId="77777777" w:rsidR="00D27F73" w:rsidRPr="00883843" w:rsidRDefault="00D27F73" w:rsidP="00C52127">
      <w:pPr>
        <w:spacing w:after="0" w:line="240" w:lineRule="auto"/>
        <w:ind w:left="720" w:hanging="720"/>
        <w:rPr>
          <w:rFonts w:asciiTheme="majorHAnsi" w:hAnsiTheme="majorHAnsi" w:cstheme="majorHAnsi"/>
          <w:color w:val="0563C1" w:themeColor="hyperlink"/>
          <w:sz w:val="20"/>
          <w:szCs w:val="20"/>
          <w:u w:val="single"/>
          <w:lang w:val="en-GB"/>
        </w:rPr>
      </w:pPr>
      <w:r w:rsidRPr="00883843">
        <w:rPr>
          <w:rFonts w:asciiTheme="majorHAnsi" w:hAnsiTheme="majorHAnsi" w:cstheme="majorHAnsi"/>
          <w:bCs/>
          <w:sz w:val="20"/>
          <w:szCs w:val="20"/>
          <w:lang w:val="en-GB"/>
        </w:rPr>
        <w:t xml:space="preserve">Tatlow-Golden, M. &amp; Garde, A. (2019, forthcoming). Digital marketing, children’s rights and obesity prevention. </w:t>
      </w:r>
      <w:r w:rsidRPr="00883843">
        <w:rPr>
          <w:rFonts w:asciiTheme="majorHAnsi" w:hAnsiTheme="majorHAnsi" w:cstheme="majorHAnsi"/>
          <w:bCs/>
          <w:i/>
          <w:iCs/>
          <w:sz w:val="20"/>
          <w:szCs w:val="20"/>
          <w:lang w:val="en-GB"/>
        </w:rPr>
        <w:t>Global Food Security</w:t>
      </w:r>
      <w:r w:rsidRPr="00883843">
        <w:rPr>
          <w:rFonts w:asciiTheme="majorHAnsi" w:hAnsiTheme="majorHAnsi" w:cstheme="majorHAnsi"/>
          <w:bCs/>
          <w:sz w:val="20"/>
          <w:szCs w:val="20"/>
          <w:lang w:val="en-GB"/>
        </w:rPr>
        <w:t>. Supplement: Food Systems for Children and Adolescents</w:t>
      </w:r>
    </w:p>
    <w:p w14:paraId="3E8B8B77" w14:textId="5D25BA42" w:rsidR="00835A86" w:rsidRPr="00883843" w:rsidRDefault="00835A86" w:rsidP="00C52127">
      <w:pPr>
        <w:spacing w:after="0" w:line="240" w:lineRule="auto"/>
        <w:ind w:left="720" w:hanging="720"/>
        <w:rPr>
          <w:rFonts w:asciiTheme="majorHAnsi" w:hAnsiTheme="majorHAnsi" w:cstheme="majorHAnsi"/>
          <w:bCs/>
          <w:i/>
          <w:sz w:val="20"/>
          <w:szCs w:val="20"/>
          <w:lang w:val="en-IE"/>
        </w:rPr>
      </w:pPr>
      <w:proofErr w:type="spellStart"/>
      <w:r w:rsidRPr="00883843">
        <w:rPr>
          <w:rFonts w:asciiTheme="majorHAnsi" w:hAnsiTheme="majorHAnsi" w:cstheme="majorHAnsi"/>
          <w:bCs/>
          <w:sz w:val="20"/>
          <w:szCs w:val="20"/>
          <w:lang w:val="en-GB"/>
        </w:rPr>
        <w:t>Tatlow</w:t>
      </w:r>
      <w:proofErr w:type="spellEnd"/>
      <w:r w:rsidRPr="00883843">
        <w:rPr>
          <w:rFonts w:asciiTheme="majorHAnsi" w:hAnsiTheme="majorHAnsi" w:cstheme="majorHAnsi"/>
          <w:bCs/>
          <w:sz w:val="20"/>
          <w:szCs w:val="20"/>
          <w:lang w:val="en-GB"/>
        </w:rPr>
        <w:t xml:space="preserve">-Golden, M, </w:t>
      </w:r>
      <w:proofErr w:type="spellStart"/>
      <w:r w:rsidRPr="00883843">
        <w:rPr>
          <w:rFonts w:asciiTheme="majorHAnsi" w:hAnsiTheme="majorHAnsi" w:cstheme="majorHAnsi"/>
          <w:bCs/>
          <w:sz w:val="20"/>
          <w:szCs w:val="20"/>
          <w:lang w:val="en-GB"/>
        </w:rPr>
        <w:t>Verdoodt</w:t>
      </w:r>
      <w:proofErr w:type="spellEnd"/>
      <w:r w:rsidRPr="00883843">
        <w:rPr>
          <w:rFonts w:asciiTheme="majorHAnsi" w:hAnsiTheme="majorHAnsi" w:cstheme="majorHAnsi"/>
          <w:bCs/>
          <w:sz w:val="20"/>
          <w:szCs w:val="20"/>
          <w:lang w:val="en-GB"/>
        </w:rPr>
        <w:t xml:space="preserve"> V, Oates J, Jewell J, Breda J, &amp; Boyland E</w:t>
      </w:r>
      <w:r w:rsidRPr="00883843">
        <w:rPr>
          <w:rFonts w:asciiTheme="majorHAnsi" w:hAnsiTheme="majorHAnsi" w:cstheme="majorHAnsi"/>
          <w:bCs/>
          <w:sz w:val="20"/>
          <w:szCs w:val="20"/>
          <w:vertAlign w:val="superscript"/>
          <w:lang w:val="en-GB"/>
        </w:rPr>
        <w:t xml:space="preserve">. </w:t>
      </w:r>
      <w:r w:rsidRPr="00883843">
        <w:rPr>
          <w:rFonts w:asciiTheme="majorHAnsi" w:hAnsiTheme="majorHAnsi" w:cstheme="majorHAnsi"/>
          <w:bCs/>
          <w:sz w:val="20"/>
          <w:szCs w:val="20"/>
          <w:lang w:val="en-GB"/>
        </w:rPr>
        <w:t>(2017). A safe glimpse within the black box? Ethical and legal principles in assessing digital marketing of food and drink to children</w:t>
      </w:r>
      <w:r w:rsidRPr="00883843">
        <w:rPr>
          <w:rFonts w:asciiTheme="majorHAnsi" w:hAnsiTheme="majorHAnsi" w:cstheme="majorHAnsi"/>
          <w:bCs/>
          <w:i/>
          <w:sz w:val="20"/>
          <w:szCs w:val="20"/>
          <w:lang w:val="en-GB"/>
        </w:rPr>
        <w:t xml:space="preserve">. </w:t>
      </w:r>
      <w:r w:rsidRPr="00883843">
        <w:rPr>
          <w:rFonts w:asciiTheme="majorHAnsi" w:hAnsiTheme="majorHAnsi" w:cstheme="majorHAnsi"/>
          <w:bCs/>
          <w:i/>
          <w:sz w:val="20"/>
          <w:szCs w:val="20"/>
          <w:lang w:val="en-IE"/>
        </w:rPr>
        <w:t>WHO Public Health Panorama 3(4), 613-621</w:t>
      </w:r>
    </w:p>
    <w:p w14:paraId="488C95E9" w14:textId="3E5D5249" w:rsidR="00D27F73" w:rsidRPr="00883843" w:rsidRDefault="00D27F73" w:rsidP="00C52127">
      <w:pPr>
        <w:spacing w:after="0" w:line="240" w:lineRule="auto"/>
        <w:ind w:left="720" w:hanging="720"/>
        <w:rPr>
          <w:rFonts w:asciiTheme="majorHAnsi" w:hAnsiTheme="majorHAnsi" w:cstheme="majorHAnsi"/>
          <w:bCs/>
          <w:sz w:val="20"/>
          <w:szCs w:val="20"/>
          <w:lang w:val="en-IE"/>
        </w:rPr>
      </w:pPr>
      <w:r w:rsidRPr="00883843">
        <w:rPr>
          <w:rFonts w:asciiTheme="majorHAnsi" w:hAnsiTheme="majorHAnsi" w:cstheme="majorHAnsi"/>
          <w:bCs/>
          <w:sz w:val="20"/>
          <w:szCs w:val="20"/>
          <w:lang w:val="en-IE"/>
        </w:rPr>
        <w:t xml:space="preserve">Tatlow-Golden, M., </w:t>
      </w:r>
      <w:proofErr w:type="spellStart"/>
      <w:r w:rsidRPr="00883843">
        <w:rPr>
          <w:rFonts w:asciiTheme="majorHAnsi" w:hAnsiTheme="majorHAnsi" w:cstheme="majorHAnsi"/>
          <w:bCs/>
          <w:sz w:val="20"/>
          <w:szCs w:val="20"/>
          <w:lang w:val="en-IE"/>
        </w:rPr>
        <w:t>Muc</w:t>
      </w:r>
      <w:proofErr w:type="spellEnd"/>
      <w:r w:rsidRPr="00883843">
        <w:rPr>
          <w:rFonts w:asciiTheme="majorHAnsi" w:hAnsiTheme="majorHAnsi" w:cstheme="majorHAnsi"/>
          <w:bCs/>
          <w:sz w:val="20"/>
          <w:szCs w:val="20"/>
          <w:lang w:val="en-IE"/>
        </w:rPr>
        <w:t xml:space="preserve"> da </w:t>
      </w:r>
      <w:proofErr w:type="spellStart"/>
      <w:r w:rsidRPr="00883843">
        <w:rPr>
          <w:rFonts w:asciiTheme="majorHAnsi" w:hAnsiTheme="majorHAnsi" w:cstheme="majorHAnsi"/>
          <w:bCs/>
          <w:sz w:val="20"/>
          <w:szCs w:val="20"/>
          <w:lang w:val="en-GB"/>
        </w:rPr>
        <w:t>Encarnacao</w:t>
      </w:r>
      <w:proofErr w:type="spellEnd"/>
      <w:r w:rsidRPr="00883843">
        <w:rPr>
          <w:rFonts w:asciiTheme="majorHAnsi" w:hAnsiTheme="majorHAnsi" w:cstheme="majorHAnsi"/>
          <w:bCs/>
          <w:sz w:val="20"/>
          <w:szCs w:val="20"/>
          <w:lang w:val="en-GB"/>
        </w:rPr>
        <w:t xml:space="preserve">, M., &amp; Boyland, E. (2019). </w:t>
      </w:r>
      <w:r w:rsidRPr="00883843">
        <w:rPr>
          <w:rFonts w:asciiTheme="majorHAnsi" w:hAnsiTheme="majorHAnsi" w:cstheme="majorHAnsi"/>
          <w:bCs/>
          <w:i/>
          <w:iCs/>
          <w:sz w:val="20"/>
          <w:szCs w:val="20"/>
          <w:lang w:val="en-GB"/>
        </w:rPr>
        <w:t xml:space="preserve">The </w:t>
      </w:r>
      <w:proofErr w:type="spellStart"/>
      <w:r w:rsidRPr="00883843">
        <w:rPr>
          <w:rFonts w:asciiTheme="majorHAnsi" w:hAnsiTheme="majorHAnsi" w:cstheme="majorHAnsi"/>
          <w:bCs/>
          <w:i/>
          <w:iCs/>
          <w:sz w:val="20"/>
          <w:szCs w:val="20"/>
          <w:lang w:val="en-GB"/>
        </w:rPr>
        <w:t>Ad</w:t>
      </w:r>
      <w:r w:rsidR="00E40CAF" w:rsidRPr="00883843">
        <w:rPr>
          <w:rFonts w:asciiTheme="majorHAnsi" w:hAnsiTheme="majorHAnsi" w:cstheme="majorHAnsi"/>
          <w:bCs/>
          <w:i/>
          <w:iCs/>
          <w:sz w:val="20"/>
          <w:szCs w:val="20"/>
          <w:lang w:val="en-GB"/>
        </w:rPr>
        <w:t>w</w:t>
      </w:r>
      <w:r w:rsidRPr="00883843">
        <w:rPr>
          <w:rFonts w:asciiTheme="majorHAnsi" w:hAnsiTheme="majorHAnsi" w:cstheme="majorHAnsi"/>
          <w:bCs/>
          <w:i/>
          <w:iCs/>
          <w:sz w:val="20"/>
          <w:szCs w:val="20"/>
          <w:lang w:val="en-GB"/>
        </w:rPr>
        <w:t>areness</w:t>
      </w:r>
      <w:proofErr w:type="spellEnd"/>
      <w:r w:rsidRPr="00883843">
        <w:rPr>
          <w:rFonts w:asciiTheme="majorHAnsi" w:hAnsiTheme="majorHAnsi" w:cstheme="majorHAnsi"/>
          <w:bCs/>
          <w:i/>
          <w:iCs/>
          <w:sz w:val="20"/>
          <w:szCs w:val="20"/>
          <w:lang w:val="en-GB"/>
        </w:rPr>
        <w:t xml:space="preserve"> study. </w:t>
      </w:r>
      <w:r w:rsidRPr="00883843">
        <w:rPr>
          <w:rFonts w:asciiTheme="majorHAnsi" w:hAnsiTheme="majorHAnsi" w:cstheme="majorHAnsi"/>
          <w:bCs/>
          <w:i/>
          <w:iCs/>
          <w:sz w:val="20"/>
          <w:szCs w:val="20"/>
          <w:lang w:val="en-US"/>
        </w:rPr>
        <w:t xml:space="preserve">Digital food marketing to children in the surveillance economy - What do key stakeholders know and </w:t>
      </w:r>
      <w:proofErr w:type="gramStart"/>
      <w:r w:rsidRPr="00883843">
        <w:rPr>
          <w:rFonts w:asciiTheme="majorHAnsi" w:hAnsiTheme="majorHAnsi" w:cstheme="majorHAnsi"/>
          <w:bCs/>
          <w:i/>
          <w:iCs/>
          <w:sz w:val="20"/>
          <w:szCs w:val="20"/>
          <w:lang w:val="en-US"/>
        </w:rPr>
        <w:t>think?.</w:t>
      </w:r>
      <w:proofErr w:type="gramEnd"/>
      <w:r w:rsidRPr="00883843">
        <w:rPr>
          <w:rFonts w:asciiTheme="majorHAnsi" w:hAnsiTheme="majorHAnsi" w:cstheme="majorHAnsi"/>
          <w:bCs/>
          <w:sz w:val="20"/>
          <w:szCs w:val="20"/>
          <w:lang w:val="en-US"/>
        </w:rPr>
        <w:t xml:space="preserve"> Presentation at the annual meeting of the WHO </w:t>
      </w:r>
      <w:r w:rsidRPr="00883843">
        <w:rPr>
          <w:rFonts w:asciiTheme="majorHAnsi" w:hAnsiTheme="majorHAnsi" w:cstheme="majorHAnsi"/>
          <w:bCs/>
          <w:sz w:val="20"/>
          <w:szCs w:val="20"/>
          <w:lang w:val="en-GB"/>
        </w:rPr>
        <w:t>European Action Network on Reducing Marketing Pressure on Children, Bern, Switzerland</w:t>
      </w:r>
    </w:p>
    <w:p w14:paraId="7E30F32D" w14:textId="77777777" w:rsidR="008711A6" w:rsidRPr="00883843" w:rsidRDefault="008711A6" w:rsidP="00C52127">
      <w:pPr>
        <w:spacing w:after="0" w:line="240" w:lineRule="auto"/>
        <w:ind w:left="720" w:hanging="720"/>
        <w:rPr>
          <w:rFonts w:asciiTheme="majorHAnsi" w:hAnsiTheme="majorHAnsi" w:cstheme="majorHAnsi"/>
          <w:bCs/>
          <w:sz w:val="20"/>
          <w:szCs w:val="20"/>
          <w:lang w:val="en-IE"/>
        </w:rPr>
      </w:pPr>
      <w:proofErr w:type="spellStart"/>
      <w:r w:rsidRPr="00883843">
        <w:rPr>
          <w:rFonts w:asciiTheme="majorHAnsi" w:hAnsiTheme="majorHAnsi" w:cstheme="majorHAnsi"/>
          <w:bCs/>
          <w:sz w:val="20"/>
          <w:szCs w:val="20"/>
          <w:lang w:val="en-IE"/>
        </w:rPr>
        <w:t>Trans Atlantic</w:t>
      </w:r>
      <w:proofErr w:type="spellEnd"/>
      <w:r w:rsidRPr="00883843">
        <w:rPr>
          <w:rFonts w:asciiTheme="majorHAnsi" w:hAnsiTheme="majorHAnsi" w:cstheme="majorHAnsi"/>
          <w:bCs/>
          <w:sz w:val="20"/>
          <w:szCs w:val="20"/>
          <w:lang w:val="en-IE"/>
        </w:rPr>
        <w:t xml:space="preserve"> Consumer Dialogue, </w:t>
      </w:r>
      <w:r w:rsidRPr="00883843">
        <w:rPr>
          <w:rFonts w:asciiTheme="majorHAnsi" w:hAnsiTheme="majorHAnsi" w:cstheme="majorHAnsi"/>
          <w:bCs/>
          <w:i/>
          <w:sz w:val="20"/>
          <w:szCs w:val="20"/>
          <w:lang w:val="en-IE"/>
        </w:rPr>
        <w:t>Resolution, Resolution on the protection of children from digital food marketing</w:t>
      </w:r>
      <w:r w:rsidRPr="00883843">
        <w:rPr>
          <w:rFonts w:asciiTheme="majorHAnsi" w:hAnsiTheme="majorHAnsi" w:cstheme="majorHAnsi"/>
          <w:bCs/>
          <w:sz w:val="20"/>
          <w:szCs w:val="20"/>
          <w:lang w:val="en-IE"/>
        </w:rPr>
        <w:t>, 8 May 2019</w:t>
      </w:r>
    </w:p>
    <w:p w14:paraId="7DA31B56" w14:textId="08838002" w:rsidR="00D27F73" w:rsidRPr="00883843" w:rsidRDefault="00741B17" w:rsidP="00C52127">
      <w:pPr>
        <w:spacing w:after="0" w:line="240" w:lineRule="auto"/>
        <w:ind w:left="720" w:hanging="12"/>
        <w:rPr>
          <w:rFonts w:asciiTheme="majorHAnsi" w:hAnsiTheme="majorHAnsi" w:cstheme="majorHAnsi"/>
          <w:bCs/>
          <w:sz w:val="18"/>
          <w:szCs w:val="18"/>
          <w:lang w:val="en-IE"/>
        </w:rPr>
      </w:pPr>
      <w:hyperlink r:id="rId15" w:history="1">
        <w:r w:rsidR="008711A6" w:rsidRPr="00883843">
          <w:rPr>
            <w:rStyle w:val="Lienhypertexte"/>
            <w:rFonts w:asciiTheme="majorHAnsi" w:hAnsiTheme="majorHAnsi" w:cstheme="majorHAnsi"/>
            <w:bCs/>
            <w:sz w:val="18"/>
            <w:szCs w:val="18"/>
            <w:lang w:val="en-IE"/>
          </w:rPr>
          <w:t>http://tacd.org/tacd-publishes-policy-resolution-on-the-protection-of-children-from-digital-food-marketing/</w:t>
        </w:r>
      </w:hyperlink>
      <w:r w:rsidR="008711A6" w:rsidRPr="00883843">
        <w:rPr>
          <w:rFonts w:asciiTheme="majorHAnsi" w:hAnsiTheme="majorHAnsi" w:cstheme="majorHAnsi"/>
          <w:bCs/>
          <w:sz w:val="18"/>
          <w:szCs w:val="18"/>
          <w:lang w:val="en-IE"/>
        </w:rPr>
        <w:t xml:space="preserve"> </w:t>
      </w:r>
    </w:p>
    <w:p w14:paraId="2C075FEE" w14:textId="3F92CD96" w:rsidR="00C96F3A" w:rsidRPr="00883843" w:rsidRDefault="00C96F3A" w:rsidP="00C52127">
      <w:pPr>
        <w:spacing w:after="0" w:line="240" w:lineRule="auto"/>
        <w:ind w:left="720" w:hanging="720"/>
        <w:rPr>
          <w:rFonts w:asciiTheme="majorHAnsi" w:hAnsiTheme="majorHAnsi" w:cstheme="majorHAnsi"/>
          <w:sz w:val="20"/>
          <w:szCs w:val="20"/>
          <w:lang w:val="en-GB"/>
        </w:rPr>
      </w:pPr>
      <w:r w:rsidRPr="00883843">
        <w:rPr>
          <w:rFonts w:asciiTheme="majorHAnsi" w:hAnsiTheme="majorHAnsi" w:cstheme="majorHAnsi"/>
          <w:sz w:val="20"/>
          <w:szCs w:val="20"/>
          <w:lang w:val="en-GB"/>
        </w:rPr>
        <w:t xml:space="preserve">Unicef, </w:t>
      </w:r>
      <w:r w:rsidRPr="00883843">
        <w:rPr>
          <w:rFonts w:asciiTheme="majorHAnsi" w:hAnsiTheme="majorHAnsi" w:cstheme="majorHAnsi"/>
          <w:i/>
          <w:sz w:val="20"/>
          <w:szCs w:val="20"/>
          <w:lang w:val="en-GB"/>
        </w:rPr>
        <w:t>A Child Rights-Based Approach to Food Marketing: A Guide for Policy Makers</w:t>
      </w:r>
      <w:r w:rsidRPr="00883843">
        <w:rPr>
          <w:rFonts w:asciiTheme="majorHAnsi" w:hAnsiTheme="majorHAnsi" w:cstheme="majorHAnsi"/>
          <w:sz w:val="20"/>
          <w:szCs w:val="20"/>
          <w:lang w:val="en-GB"/>
        </w:rPr>
        <w:t xml:space="preserve"> (</w:t>
      </w:r>
      <w:r w:rsidR="008711A6" w:rsidRPr="00883843">
        <w:rPr>
          <w:rFonts w:asciiTheme="majorHAnsi" w:hAnsiTheme="majorHAnsi" w:cstheme="majorHAnsi"/>
          <w:sz w:val="20"/>
          <w:szCs w:val="20"/>
          <w:lang w:val="en-GB"/>
        </w:rPr>
        <w:t xml:space="preserve">April </w:t>
      </w:r>
      <w:r w:rsidRPr="00883843">
        <w:rPr>
          <w:rFonts w:asciiTheme="majorHAnsi" w:hAnsiTheme="majorHAnsi" w:cstheme="majorHAnsi"/>
          <w:sz w:val="20"/>
          <w:szCs w:val="20"/>
          <w:lang w:val="en-GB"/>
        </w:rPr>
        <w:t>2018).</w:t>
      </w:r>
      <w:r w:rsidR="008711A6" w:rsidRPr="00883843">
        <w:rPr>
          <w:rFonts w:asciiTheme="majorHAnsi" w:hAnsiTheme="majorHAnsi" w:cstheme="majorHAnsi"/>
          <w:sz w:val="20"/>
          <w:szCs w:val="20"/>
          <w:lang w:val="en-GB"/>
        </w:rPr>
        <w:t xml:space="preserve"> New York, Unicef.</w:t>
      </w:r>
      <w:r w:rsidRPr="00883843">
        <w:rPr>
          <w:rFonts w:asciiTheme="majorHAnsi" w:hAnsiTheme="majorHAnsi" w:cstheme="majorHAnsi"/>
          <w:sz w:val="20"/>
          <w:szCs w:val="20"/>
          <w:lang w:val="en-GB"/>
        </w:rPr>
        <w:t xml:space="preserve"> </w:t>
      </w:r>
    </w:p>
    <w:p w14:paraId="2BF6898B" w14:textId="49F05BFF" w:rsidR="00C96F3A" w:rsidRPr="00883843" w:rsidRDefault="00741B17" w:rsidP="00C52127">
      <w:pPr>
        <w:spacing w:after="0" w:line="240" w:lineRule="auto"/>
        <w:ind w:left="720" w:hanging="12"/>
        <w:rPr>
          <w:rFonts w:asciiTheme="majorHAnsi" w:hAnsiTheme="majorHAnsi" w:cstheme="majorHAnsi"/>
          <w:bCs/>
          <w:sz w:val="18"/>
          <w:szCs w:val="18"/>
          <w:lang w:val="en-GB"/>
        </w:rPr>
      </w:pPr>
      <w:hyperlink r:id="rId16" w:history="1">
        <w:r w:rsidR="008711A6" w:rsidRPr="00883843">
          <w:rPr>
            <w:rStyle w:val="Lienhypertexte"/>
            <w:rFonts w:asciiTheme="majorHAnsi" w:hAnsiTheme="majorHAnsi" w:cstheme="majorHAnsi"/>
            <w:sz w:val="18"/>
            <w:szCs w:val="18"/>
            <w:lang w:val="en-GB"/>
          </w:rPr>
          <w:t>https://www.unicef.org/csr/files/A_Child_Rights-Based_Approach_to_Food_Marketing_Report.pdf</w:t>
        </w:r>
      </w:hyperlink>
      <w:r w:rsidR="008711A6" w:rsidRPr="00883843">
        <w:rPr>
          <w:rFonts w:asciiTheme="majorHAnsi" w:hAnsiTheme="majorHAnsi" w:cstheme="majorHAnsi"/>
          <w:sz w:val="18"/>
          <w:szCs w:val="18"/>
          <w:lang w:val="en-GB"/>
        </w:rPr>
        <w:t xml:space="preserve"> </w:t>
      </w:r>
    </w:p>
    <w:p w14:paraId="632CD922" w14:textId="685F121D" w:rsidR="002E41D9" w:rsidRPr="00883843" w:rsidRDefault="002E41D9" w:rsidP="00C52127">
      <w:pPr>
        <w:spacing w:after="0" w:line="240" w:lineRule="auto"/>
        <w:ind w:left="720" w:hanging="720"/>
        <w:rPr>
          <w:rFonts w:asciiTheme="majorHAnsi" w:hAnsiTheme="majorHAnsi" w:cstheme="majorHAnsi"/>
          <w:color w:val="0563C1" w:themeColor="hyperlink"/>
          <w:sz w:val="20"/>
          <w:szCs w:val="20"/>
          <w:u w:val="single"/>
          <w:lang w:val="en-GB"/>
        </w:rPr>
      </w:pPr>
      <w:r w:rsidRPr="00883843">
        <w:rPr>
          <w:rFonts w:asciiTheme="majorHAnsi" w:hAnsiTheme="majorHAnsi" w:cstheme="majorHAnsi"/>
          <w:bCs/>
          <w:sz w:val="20"/>
          <w:szCs w:val="20"/>
          <w:lang w:val="en-GB"/>
        </w:rPr>
        <w:t>The World Health Organization Regional Office for Europe (</w:t>
      </w:r>
      <w:r w:rsidR="008711A6" w:rsidRPr="00883843">
        <w:rPr>
          <w:rFonts w:asciiTheme="majorHAnsi" w:hAnsiTheme="majorHAnsi" w:cstheme="majorHAnsi"/>
          <w:bCs/>
          <w:sz w:val="20"/>
          <w:szCs w:val="20"/>
          <w:lang w:val="en-GB"/>
        </w:rPr>
        <w:t xml:space="preserve">March </w:t>
      </w:r>
      <w:r w:rsidRPr="00883843">
        <w:rPr>
          <w:rFonts w:asciiTheme="majorHAnsi" w:hAnsiTheme="majorHAnsi" w:cstheme="majorHAnsi"/>
          <w:bCs/>
          <w:sz w:val="20"/>
          <w:szCs w:val="20"/>
          <w:lang w:val="en-GB"/>
        </w:rPr>
        <w:t xml:space="preserve">2019). </w:t>
      </w:r>
      <w:r w:rsidRPr="00883843">
        <w:rPr>
          <w:rFonts w:asciiTheme="majorHAnsi" w:hAnsiTheme="majorHAnsi" w:cstheme="majorHAnsi"/>
          <w:bCs/>
          <w:i/>
          <w:sz w:val="20"/>
          <w:szCs w:val="20"/>
          <w:lang w:val="en-GB"/>
        </w:rPr>
        <w:t>Monitoring and restricting digital marketing of unhealthy products to children and adolescents: CLICK Monitoring Framework</w:t>
      </w:r>
      <w:r w:rsidRPr="00883843">
        <w:rPr>
          <w:rFonts w:asciiTheme="majorHAnsi" w:hAnsiTheme="majorHAnsi" w:cstheme="majorHAnsi"/>
          <w:bCs/>
          <w:sz w:val="20"/>
          <w:szCs w:val="20"/>
          <w:lang w:val="en-GB"/>
        </w:rPr>
        <w:t>. Geneva, WHO.</w:t>
      </w:r>
      <w:r w:rsidR="008628B4" w:rsidRPr="00883843">
        <w:rPr>
          <w:rFonts w:asciiTheme="majorHAnsi" w:hAnsiTheme="majorHAnsi" w:cstheme="majorHAnsi"/>
          <w:bCs/>
          <w:sz w:val="20"/>
          <w:szCs w:val="20"/>
          <w:lang w:val="en-GB"/>
        </w:rPr>
        <w:t xml:space="preserve"> </w:t>
      </w:r>
      <w:hyperlink r:id="rId17" w:history="1">
        <w:r w:rsidR="008628B4" w:rsidRPr="00883843">
          <w:rPr>
            <w:rStyle w:val="Lienhypertexte"/>
            <w:rFonts w:asciiTheme="majorHAnsi" w:hAnsiTheme="majorHAnsi" w:cstheme="majorHAnsi"/>
            <w:bCs/>
            <w:sz w:val="18"/>
            <w:szCs w:val="18"/>
            <w:lang w:val="en-GB"/>
          </w:rPr>
          <w:t>http://www.euro.who.int/en/health-topics/disease-prevention/nutrition/publications/2019/monitoring-and-restricting-digital-marketing-of-unhealthy-products-to-children-and-adolescents-2019</w:t>
        </w:r>
      </w:hyperlink>
    </w:p>
    <w:p w14:paraId="6B5C6C03" w14:textId="4C703332" w:rsidR="008711A6" w:rsidRPr="00883843" w:rsidRDefault="008711A6" w:rsidP="00C52127">
      <w:pPr>
        <w:spacing w:after="0" w:line="240" w:lineRule="auto"/>
        <w:ind w:left="720" w:hanging="720"/>
        <w:rPr>
          <w:rFonts w:asciiTheme="majorHAnsi" w:hAnsiTheme="majorHAnsi" w:cstheme="majorHAnsi"/>
          <w:bCs/>
          <w:sz w:val="20"/>
          <w:szCs w:val="20"/>
          <w:lang w:val="en-GB"/>
        </w:rPr>
      </w:pPr>
      <w:r w:rsidRPr="00883843">
        <w:rPr>
          <w:rFonts w:asciiTheme="majorHAnsi" w:hAnsiTheme="majorHAnsi" w:cstheme="majorHAnsi"/>
          <w:bCs/>
          <w:sz w:val="20"/>
          <w:szCs w:val="20"/>
          <w:lang w:val="en-GB"/>
        </w:rPr>
        <w:t xml:space="preserve">The World Health Organization Regional Office for the East Mediterranean (November 2018). </w:t>
      </w:r>
      <w:r w:rsidR="008E5998" w:rsidRPr="00883843">
        <w:rPr>
          <w:rFonts w:asciiTheme="majorHAnsi" w:hAnsiTheme="majorHAnsi" w:cstheme="majorHAnsi"/>
          <w:bCs/>
          <w:i/>
          <w:iCs/>
          <w:sz w:val="20"/>
          <w:szCs w:val="20"/>
          <w:lang w:val="en-GB"/>
        </w:rPr>
        <w:t>Implementing the WHO recommendations on the marketing of food and non-alcoholic beverages to children in the Eastern Mediterranean Region</w:t>
      </w:r>
      <w:r w:rsidR="008628B4" w:rsidRPr="00883843">
        <w:rPr>
          <w:rFonts w:asciiTheme="majorHAnsi" w:hAnsiTheme="majorHAnsi" w:cstheme="majorHAnsi"/>
          <w:bCs/>
          <w:sz w:val="20"/>
          <w:szCs w:val="20"/>
          <w:lang w:val="en-GB"/>
        </w:rPr>
        <w:t>.</w:t>
      </w:r>
    </w:p>
    <w:p w14:paraId="647DD725" w14:textId="77777777" w:rsidR="00C52127" w:rsidRPr="00883843" w:rsidRDefault="002E41D9" w:rsidP="00C52127">
      <w:pPr>
        <w:spacing w:after="0" w:line="240" w:lineRule="auto"/>
        <w:ind w:left="720" w:hanging="720"/>
        <w:rPr>
          <w:rFonts w:asciiTheme="majorHAnsi" w:hAnsiTheme="majorHAnsi" w:cstheme="majorHAnsi"/>
          <w:bCs/>
          <w:sz w:val="18"/>
          <w:szCs w:val="18"/>
          <w:lang w:val="en-IE"/>
        </w:rPr>
      </w:pPr>
      <w:r w:rsidRPr="00883843">
        <w:rPr>
          <w:rFonts w:asciiTheme="majorHAnsi" w:hAnsiTheme="majorHAnsi" w:cstheme="majorHAnsi"/>
          <w:bCs/>
          <w:sz w:val="20"/>
          <w:szCs w:val="20"/>
          <w:lang w:val="en-GB"/>
        </w:rPr>
        <w:t>The World Health Organization Regional Office for Europe (October</w:t>
      </w:r>
      <w:r w:rsidR="008711A6" w:rsidRPr="00883843">
        <w:rPr>
          <w:rFonts w:asciiTheme="majorHAnsi" w:hAnsiTheme="majorHAnsi" w:cstheme="majorHAnsi"/>
          <w:bCs/>
          <w:sz w:val="20"/>
          <w:szCs w:val="20"/>
          <w:lang w:val="en-GB"/>
        </w:rPr>
        <w:t xml:space="preserve"> </w:t>
      </w:r>
      <w:r w:rsidRPr="00883843">
        <w:rPr>
          <w:rFonts w:asciiTheme="majorHAnsi" w:hAnsiTheme="majorHAnsi" w:cstheme="majorHAnsi"/>
          <w:bCs/>
          <w:sz w:val="20"/>
          <w:szCs w:val="20"/>
          <w:lang w:val="en-GB"/>
        </w:rPr>
        <w:t xml:space="preserve">2018). </w:t>
      </w:r>
      <w:r w:rsidRPr="00883843">
        <w:rPr>
          <w:rFonts w:asciiTheme="majorHAnsi" w:hAnsiTheme="majorHAnsi" w:cstheme="majorHAnsi"/>
          <w:bCs/>
          <w:i/>
          <w:sz w:val="20"/>
          <w:szCs w:val="20"/>
          <w:lang w:val="en-GB"/>
        </w:rPr>
        <w:t>Evaluating implementation of the WHO Set of Recommendations on the marketing of foods and non-alcoholic beverages to children. Progress, challenges and guidance for next steps in the WHO European Region</w:t>
      </w:r>
      <w:r w:rsidRPr="00883843">
        <w:rPr>
          <w:rFonts w:asciiTheme="majorHAnsi" w:hAnsiTheme="majorHAnsi" w:cstheme="majorHAnsi"/>
          <w:bCs/>
          <w:sz w:val="20"/>
          <w:szCs w:val="20"/>
          <w:lang w:val="en-GB"/>
        </w:rPr>
        <w:t xml:space="preserve">. Geneva, WHO </w:t>
      </w:r>
      <w:hyperlink r:id="rId18" w:history="1">
        <w:r w:rsidRPr="00883843">
          <w:rPr>
            <w:rStyle w:val="Lienhypertexte"/>
            <w:rFonts w:asciiTheme="majorHAnsi" w:hAnsiTheme="majorHAnsi" w:cstheme="majorHAnsi"/>
            <w:bCs/>
            <w:sz w:val="18"/>
            <w:szCs w:val="18"/>
            <w:lang w:val="en-GB"/>
          </w:rPr>
          <w:t>http://www.euro.who.int/__data/assets/pdf_file/0003/384015/food-marketing-kids-eng.pdf</w:t>
        </w:r>
      </w:hyperlink>
    </w:p>
    <w:p w14:paraId="19D69B30" w14:textId="1F7EF4B0" w:rsidR="00D27F73" w:rsidRPr="00883843" w:rsidRDefault="002E41D9" w:rsidP="00C52127">
      <w:pPr>
        <w:spacing w:after="0" w:line="240" w:lineRule="auto"/>
        <w:ind w:left="720" w:hanging="720"/>
        <w:rPr>
          <w:rFonts w:asciiTheme="majorHAnsi" w:hAnsiTheme="majorHAnsi" w:cstheme="majorHAnsi"/>
          <w:bCs/>
          <w:sz w:val="18"/>
          <w:szCs w:val="18"/>
          <w:lang w:val="en-IE"/>
        </w:rPr>
      </w:pPr>
      <w:r w:rsidRPr="00883843">
        <w:rPr>
          <w:rFonts w:asciiTheme="majorHAnsi" w:hAnsiTheme="majorHAnsi" w:cstheme="majorHAnsi"/>
          <w:bCs/>
          <w:sz w:val="20"/>
          <w:szCs w:val="20"/>
          <w:lang w:val="en-GB"/>
        </w:rPr>
        <w:t xml:space="preserve">The World Health Organization Regional Office for Europe (November 2016). </w:t>
      </w:r>
      <w:r w:rsidRPr="00883843">
        <w:rPr>
          <w:rFonts w:asciiTheme="majorHAnsi" w:hAnsiTheme="majorHAnsi" w:cstheme="majorHAnsi"/>
          <w:bCs/>
          <w:i/>
          <w:sz w:val="20"/>
          <w:szCs w:val="20"/>
          <w:lang w:val="en-GB"/>
        </w:rPr>
        <w:t>Tackling food marketing to children in a digital world: trans-disciplinary perspectives. Children’s rights, evidence of impact, methodological challenges, regulatory options and policy implications for the WHO European Region</w:t>
      </w:r>
      <w:r w:rsidRPr="00883843">
        <w:rPr>
          <w:rFonts w:asciiTheme="majorHAnsi" w:hAnsiTheme="majorHAnsi" w:cstheme="majorHAnsi"/>
          <w:bCs/>
          <w:sz w:val="20"/>
          <w:szCs w:val="20"/>
          <w:lang w:val="en-GB"/>
        </w:rPr>
        <w:t xml:space="preserve">. Geneva, WHO </w:t>
      </w:r>
      <w:hyperlink r:id="rId19" w:history="1">
        <w:r w:rsidRPr="00883843">
          <w:rPr>
            <w:rStyle w:val="Lienhypertexte"/>
            <w:rFonts w:asciiTheme="majorHAnsi" w:hAnsiTheme="majorHAnsi" w:cstheme="majorHAnsi"/>
            <w:bCs/>
            <w:sz w:val="18"/>
            <w:szCs w:val="18"/>
            <w:lang w:val="en-GB"/>
          </w:rPr>
          <w:t>http://www.euro.who.int/__data/assets/pdf_file/0017/322226/Tackling-food-marketing-children-digital-world-trans-disciplinary-perspectives-en.pdf</w:t>
        </w:r>
      </w:hyperlink>
    </w:p>
    <w:sectPr w:rsidR="00D27F73" w:rsidRPr="00883843">
      <w:headerReference w:type="default" r:id="rId20"/>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537DD" w14:textId="77777777" w:rsidR="00741B17" w:rsidRDefault="00741B17" w:rsidP="00BA4D33">
      <w:pPr>
        <w:spacing w:after="0" w:line="240" w:lineRule="auto"/>
      </w:pPr>
      <w:r>
        <w:separator/>
      </w:r>
    </w:p>
  </w:endnote>
  <w:endnote w:type="continuationSeparator" w:id="0">
    <w:p w14:paraId="759C3449" w14:textId="77777777" w:rsidR="00741B17" w:rsidRDefault="00741B17" w:rsidP="00BA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80061731"/>
      <w:docPartObj>
        <w:docPartGallery w:val="Page Numbers (Bottom of Page)"/>
        <w:docPartUnique/>
      </w:docPartObj>
    </w:sdtPr>
    <w:sdtEndPr>
      <w:rPr>
        <w:rStyle w:val="Numrodepage"/>
      </w:rPr>
    </w:sdtEndPr>
    <w:sdtContent>
      <w:p w14:paraId="443D77EF" w14:textId="72E2BFCA" w:rsidR="00300DCC" w:rsidRDefault="00300DCC" w:rsidP="00300DC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5B32274" w14:textId="77777777" w:rsidR="00300DCC" w:rsidRDefault="00300DCC" w:rsidP="00300D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31273418"/>
      <w:docPartObj>
        <w:docPartGallery w:val="Page Numbers (Bottom of Page)"/>
        <w:docPartUnique/>
      </w:docPartObj>
    </w:sdtPr>
    <w:sdtEndPr>
      <w:rPr>
        <w:rStyle w:val="Numrodepage"/>
      </w:rPr>
    </w:sdtEndPr>
    <w:sdtContent>
      <w:p w14:paraId="06A51DAE" w14:textId="320B0DFE" w:rsidR="00300DCC" w:rsidRDefault="00300DCC" w:rsidP="00300DC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4AFC855" w14:textId="77777777" w:rsidR="00300DCC" w:rsidRDefault="00300DCC" w:rsidP="00300DC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69D48" w14:textId="77777777" w:rsidR="00741B17" w:rsidRDefault="00741B17" w:rsidP="00BA4D33">
      <w:pPr>
        <w:spacing w:after="0" w:line="240" w:lineRule="auto"/>
      </w:pPr>
      <w:r>
        <w:separator/>
      </w:r>
    </w:p>
  </w:footnote>
  <w:footnote w:type="continuationSeparator" w:id="0">
    <w:p w14:paraId="625F678B" w14:textId="77777777" w:rsidR="00741B17" w:rsidRDefault="00741B17" w:rsidP="00BA4D33">
      <w:pPr>
        <w:spacing w:after="0" w:line="240" w:lineRule="auto"/>
      </w:pPr>
      <w:r>
        <w:continuationSeparator/>
      </w:r>
    </w:p>
  </w:footnote>
  <w:footnote w:id="1">
    <w:p w14:paraId="31177C62" w14:textId="141DA8CB" w:rsidR="00F0109C" w:rsidRPr="00E05C4C" w:rsidRDefault="00F0109C" w:rsidP="000B0493">
      <w:pPr>
        <w:pStyle w:val="Notedebasdepage"/>
      </w:pPr>
      <w:r w:rsidRPr="000B0493">
        <w:rPr>
          <w:rStyle w:val="Appelnotedebasdep"/>
        </w:rPr>
        <w:footnoteRef/>
      </w:r>
      <w:r w:rsidRPr="000B0493">
        <w:t xml:space="preserve"> </w:t>
      </w:r>
      <w:r w:rsidRPr="007B2A60">
        <w:rPr>
          <w:lang w:val="en-US"/>
        </w:rPr>
        <w:t>Montgomery et al., 2017</w:t>
      </w:r>
      <w:r w:rsidR="00B84503" w:rsidRPr="007B2A60">
        <w:rPr>
          <w:lang w:val="en-US"/>
        </w:rPr>
        <w:t>; WHO 2016</w:t>
      </w:r>
      <w:r w:rsidR="007B2A60" w:rsidRPr="007B2A60">
        <w:rPr>
          <w:lang w:val="en-US"/>
        </w:rPr>
        <w:t xml:space="preserve"> as cited</w:t>
      </w:r>
      <w:r w:rsidR="007B2A60">
        <w:rPr>
          <w:lang w:val="en-US"/>
        </w:rPr>
        <w:t xml:space="preserve"> in Annex</w:t>
      </w:r>
    </w:p>
  </w:footnote>
  <w:footnote w:id="2">
    <w:p w14:paraId="5F84492D" w14:textId="77777777" w:rsidR="00E357B0" w:rsidRPr="00E05C4C" w:rsidRDefault="00E357B0" w:rsidP="00E357B0">
      <w:pPr>
        <w:spacing w:after="0" w:line="240" w:lineRule="auto"/>
        <w:jc w:val="both"/>
        <w:rPr>
          <w:rFonts w:ascii="Times New Roman" w:hAnsi="Times New Roman" w:cs="Times New Roman"/>
          <w:lang w:val="en-GB"/>
        </w:rPr>
      </w:pPr>
      <w:r w:rsidRPr="00E05C4C">
        <w:rPr>
          <w:rStyle w:val="Appelnotedebasdep"/>
          <w:rFonts w:ascii="Times New Roman" w:hAnsi="Times New Roman" w:cs="Times New Roman"/>
          <w:sz w:val="20"/>
          <w:szCs w:val="20"/>
        </w:rPr>
        <w:footnoteRef/>
      </w:r>
      <w:r w:rsidRPr="00260983">
        <w:rPr>
          <w:rFonts w:ascii="Times New Roman" w:hAnsi="Times New Roman" w:cs="Times New Roman"/>
          <w:sz w:val="20"/>
          <w:szCs w:val="20"/>
          <w:lang w:val="en-GB"/>
        </w:rPr>
        <w:t xml:space="preserve"> The advantages of a rights based-approach to harmful marketing are discussed extensively in the Unicef report mentioned in the Annex (2018). See also Ó Cathaoir, K. (2017) </w:t>
      </w:r>
      <w:r w:rsidRPr="00260983">
        <w:rPr>
          <w:rFonts w:ascii="Times New Roman" w:hAnsi="Times New Roman" w:cs="Times New Roman"/>
          <w:i/>
          <w:sz w:val="20"/>
          <w:szCs w:val="20"/>
          <w:lang w:val="en-GB"/>
        </w:rPr>
        <w:t>A Children’s Rights Approach to Obesogenic Marketing</w:t>
      </w:r>
      <w:r w:rsidRPr="00260983">
        <w:rPr>
          <w:rFonts w:ascii="Times New Roman" w:hAnsi="Times New Roman" w:cs="Times New Roman"/>
          <w:sz w:val="20"/>
          <w:szCs w:val="20"/>
          <w:lang w:val="en-GB"/>
        </w:rPr>
        <w:t>. PhD thesis (mimeo), University of Copenhagen.</w:t>
      </w:r>
    </w:p>
  </w:footnote>
  <w:footnote w:id="3">
    <w:p w14:paraId="66D1A9CB" w14:textId="3267A0AF" w:rsidR="00480F23" w:rsidRDefault="00480F23" w:rsidP="000B0493">
      <w:pPr>
        <w:pStyle w:val="Notedebasdepage"/>
        <w:jc w:val="left"/>
      </w:pPr>
      <w:r w:rsidRPr="000B0493">
        <w:rPr>
          <w:rStyle w:val="Appelnotedebasdep"/>
        </w:rPr>
        <w:footnoteRef/>
      </w:r>
      <w:r w:rsidRPr="000B0493">
        <w:t xml:space="preserve"> </w:t>
      </w:r>
      <w:r w:rsidRPr="00260983">
        <w:rPr>
          <w:spacing w:val="-2"/>
        </w:rPr>
        <w:t>Committee on the Rights of the Child, General Comment 15</w:t>
      </w:r>
      <w:r w:rsidR="000B0493" w:rsidRPr="00260983">
        <w:rPr>
          <w:spacing w:val="-2"/>
        </w:rPr>
        <w:t>.</w:t>
      </w:r>
    </w:p>
  </w:footnote>
  <w:footnote w:id="4">
    <w:p w14:paraId="146BB1EE" w14:textId="77777777" w:rsidR="00480F23" w:rsidRPr="007A10A1" w:rsidRDefault="00480F23" w:rsidP="00480F23">
      <w:pPr>
        <w:pStyle w:val="Notedebasdepage"/>
        <w:rPr>
          <w:spacing w:val="-2"/>
        </w:rPr>
      </w:pPr>
      <w:r w:rsidRPr="007A10A1">
        <w:rPr>
          <w:rStyle w:val="Appelnotedebasdep"/>
        </w:rPr>
        <w:footnoteRef/>
      </w:r>
      <w:r w:rsidRPr="007A10A1">
        <w:t xml:space="preserve"> </w:t>
      </w:r>
      <w:r w:rsidRPr="007A10A1">
        <w:rPr>
          <w:spacing w:val="-2"/>
        </w:rPr>
        <w:t>Ibid, paragraph 1</w:t>
      </w:r>
    </w:p>
  </w:footnote>
  <w:footnote w:id="5">
    <w:p w14:paraId="03F4D802" w14:textId="7E8CDDBA" w:rsidR="00351E7A" w:rsidRPr="00C7551F" w:rsidRDefault="00351E7A" w:rsidP="00351E7A">
      <w:pPr>
        <w:pStyle w:val="Notedebasdepage"/>
        <w:rPr>
          <w:rFonts w:ascii="Calibri" w:hAnsi="Calibri"/>
          <w:spacing w:val="-2"/>
        </w:rPr>
      </w:pPr>
      <w:r w:rsidRPr="007A10A1">
        <w:rPr>
          <w:rStyle w:val="Appelnotedebasdep"/>
        </w:rPr>
        <w:footnoteRef/>
      </w:r>
      <w:r w:rsidRPr="007A10A1">
        <w:t xml:space="preserve"> </w:t>
      </w:r>
      <w:r w:rsidRPr="007A10A1">
        <w:rPr>
          <w:spacing w:val="-2"/>
        </w:rPr>
        <w:t>Ibid, paragraph 47</w:t>
      </w:r>
      <w:r w:rsidRPr="00C7551F">
        <w:rPr>
          <w:rFonts w:ascii="Calibri" w:hAnsi="Calibri"/>
          <w:spacing w:val="-2"/>
        </w:rPr>
        <w:t xml:space="preserve"> </w:t>
      </w:r>
    </w:p>
  </w:footnote>
  <w:footnote w:id="6">
    <w:p w14:paraId="4BD9EBBD" w14:textId="403EA4CD" w:rsidR="00BA4D33" w:rsidRPr="007A5AB8" w:rsidRDefault="00BA4D33" w:rsidP="00BA4D33">
      <w:pPr>
        <w:pStyle w:val="Notedebasdepage"/>
        <w:keepLines/>
        <w:widowControl w:val="0"/>
        <w:suppressAutoHyphens w:val="0"/>
        <w:ind w:left="288" w:hanging="288"/>
        <w:jc w:val="left"/>
        <w:rPr>
          <w:color w:val="auto"/>
          <w:sz w:val="18"/>
          <w:szCs w:val="18"/>
        </w:rPr>
      </w:pPr>
      <w:r w:rsidRPr="002B35E5">
        <w:rPr>
          <w:rStyle w:val="Appelnotedebasdep"/>
          <w:rFonts w:ascii="Arial" w:eastAsia="PMingLiU" w:hAnsi="Arial"/>
          <w:color w:val="auto"/>
          <w:sz w:val="18"/>
          <w:szCs w:val="18"/>
        </w:rPr>
        <w:footnoteRef/>
      </w:r>
      <w:r w:rsidRPr="002B35E5">
        <w:rPr>
          <w:rFonts w:ascii="Arial" w:hAnsi="Arial"/>
          <w:color w:val="auto"/>
          <w:sz w:val="18"/>
          <w:szCs w:val="18"/>
        </w:rPr>
        <w:t xml:space="preserve"> </w:t>
      </w:r>
      <w:r w:rsidRPr="007A5AB8">
        <w:rPr>
          <w:color w:val="auto"/>
          <w:sz w:val="18"/>
          <w:szCs w:val="18"/>
        </w:rPr>
        <w:t>Grover, A</w:t>
      </w:r>
      <w:r w:rsidR="007A10A1">
        <w:rPr>
          <w:color w:val="auto"/>
          <w:sz w:val="18"/>
          <w:szCs w:val="18"/>
        </w:rPr>
        <w:t>.</w:t>
      </w:r>
      <w:r w:rsidRPr="007A5AB8">
        <w:rPr>
          <w:color w:val="auto"/>
          <w:sz w:val="18"/>
          <w:szCs w:val="18"/>
        </w:rPr>
        <w:t>, ‘Unhealthy Foods, Non-Communicable Diseases and the Right to Health’, A/HRC/26/31, Report of the Special Rapporteur on the right of everyone to the enjoyment of the highest attainable standard of physical and mental health, United Nations, 1 April 2014, para</w:t>
      </w:r>
      <w:r w:rsidR="007A10A1">
        <w:rPr>
          <w:color w:val="auto"/>
          <w:sz w:val="18"/>
          <w:szCs w:val="18"/>
        </w:rPr>
        <w:t>graph</w:t>
      </w:r>
      <w:r w:rsidRPr="007A5AB8">
        <w:rPr>
          <w:color w:val="auto"/>
          <w:sz w:val="18"/>
          <w:szCs w:val="18"/>
        </w:rPr>
        <w:t xml:space="preserve"> 25</w:t>
      </w:r>
      <w:r w:rsidRPr="007A5AB8">
        <w:rPr>
          <w:bCs/>
          <w:color w:val="auto"/>
          <w:sz w:val="18"/>
          <w:szCs w:val="18"/>
        </w:rPr>
        <w:t>.</w:t>
      </w:r>
    </w:p>
  </w:footnote>
  <w:footnote w:id="7">
    <w:p w14:paraId="51F46E02" w14:textId="17D9748B" w:rsidR="00454DD2" w:rsidRPr="007A5AB8" w:rsidRDefault="00454DD2" w:rsidP="00454DD2">
      <w:pPr>
        <w:pStyle w:val="Notedebasdepage"/>
        <w:keepLines/>
        <w:widowControl w:val="0"/>
        <w:rPr>
          <w:sz w:val="18"/>
          <w:szCs w:val="18"/>
        </w:rPr>
      </w:pPr>
      <w:r w:rsidRPr="007A5AB8">
        <w:rPr>
          <w:rStyle w:val="Appelnotedebasdep"/>
          <w:rFonts w:eastAsia="PMingLiU"/>
          <w:sz w:val="18"/>
          <w:szCs w:val="18"/>
        </w:rPr>
        <w:footnoteRef/>
      </w:r>
      <w:r w:rsidRPr="007A5AB8">
        <w:rPr>
          <w:sz w:val="18"/>
          <w:szCs w:val="18"/>
        </w:rPr>
        <w:t xml:space="preserve"> See </w:t>
      </w:r>
      <w:r w:rsidR="00081F39">
        <w:rPr>
          <w:sz w:val="18"/>
          <w:szCs w:val="18"/>
        </w:rPr>
        <w:t>State of the World’s Children,</w:t>
      </w:r>
      <w:r w:rsidR="00081F39" w:rsidRPr="007A5AB8">
        <w:rPr>
          <w:sz w:val="18"/>
          <w:szCs w:val="18"/>
        </w:rPr>
        <w:t xml:space="preserve"> </w:t>
      </w:r>
      <w:r w:rsidRPr="007A5AB8">
        <w:rPr>
          <w:sz w:val="18"/>
          <w:szCs w:val="18"/>
        </w:rPr>
        <w:t>2019</w:t>
      </w:r>
    </w:p>
  </w:footnote>
  <w:footnote w:id="8">
    <w:p w14:paraId="1AD987A9" w14:textId="27DDE7AD" w:rsidR="007A10A1" w:rsidRPr="00B6308F" w:rsidRDefault="007A10A1" w:rsidP="007A10A1">
      <w:pPr>
        <w:pStyle w:val="Notedebasdepage"/>
        <w:keepLines/>
        <w:widowControl w:val="0"/>
        <w:rPr>
          <w:rFonts w:asciiTheme="majorBidi" w:hAnsiTheme="majorBidi" w:cstheme="majorBidi"/>
          <w:sz w:val="18"/>
          <w:szCs w:val="18"/>
        </w:rPr>
      </w:pPr>
      <w:r w:rsidRPr="00B6308F">
        <w:rPr>
          <w:rStyle w:val="Appelnotedebasdep"/>
          <w:rFonts w:asciiTheme="majorBidi" w:eastAsia="PMingLiU" w:hAnsiTheme="majorBidi" w:cstheme="majorBidi"/>
          <w:sz w:val="18"/>
          <w:szCs w:val="18"/>
        </w:rPr>
        <w:footnoteRef/>
      </w:r>
      <w:r w:rsidRPr="00B6308F">
        <w:rPr>
          <w:rFonts w:asciiTheme="majorBidi" w:hAnsiTheme="majorBidi" w:cstheme="majorBidi"/>
          <w:sz w:val="18"/>
          <w:szCs w:val="18"/>
        </w:rPr>
        <w:t xml:space="preserve"> </w:t>
      </w:r>
      <w:proofErr w:type="spellStart"/>
      <w:r w:rsidRPr="00B6308F">
        <w:rPr>
          <w:rFonts w:asciiTheme="majorBidi" w:hAnsiTheme="majorBidi" w:cstheme="majorBidi"/>
          <w:sz w:val="18"/>
          <w:szCs w:val="18"/>
        </w:rPr>
        <w:t>Cannataci</w:t>
      </w:r>
      <w:proofErr w:type="spellEnd"/>
      <w:r>
        <w:rPr>
          <w:rFonts w:asciiTheme="majorBidi" w:hAnsiTheme="majorBidi" w:cstheme="majorBidi"/>
          <w:sz w:val="18"/>
          <w:szCs w:val="18"/>
        </w:rPr>
        <w:t>, J.</w:t>
      </w:r>
      <w:r w:rsidRPr="00B6308F">
        <w:rPr>
          <w:rFonts w:asciiTheme="majorBidi" w:hAnsiTheme="majorBidi" w:cstheme="majorBidi"/>
          <w:sz w:val="18"/>
          <w:szCs w:val="18"/>
        </w:rPr>
        <w:t>, ‘Report of the Special Rapporteur on the Right to Privacy’ (advance unedited version), A/HRC/31/64, United Nations, 8 March 2016, para</w:t>
      </w:r>
      <w:r w:rsidR="00167F6E">
        <w:rPr>
          <w:rFonts w:asciiTheme="majorBidi" w:hAnsiTheme="majorBidi" w:cstheme="majorBidi"/>
          <w:sz w:val="18"/>
          <w:szCs w:val="18"/>
        </w:rPr>
        <w:t xml:space="preserve">graph </w:t>
      </w:r>
      <w:r w:rsidRPr="00B6308F">
        <w:rPr>
          <w:rFonts w:asciiTheme="majorBidi" w:hAnsiTheme="majorBidi" w:cstheme="majorBidi"/>
          <w:sz w:val="18"/>
          <w:szCs w:val="18"/>
        </w:rPr>
        <w:t>9.</w:t>
      </w:r>
    </w:p>
  </w:footnote>
  <w:footnote w:id="9">
    <w:p w14:paraId="0C307870" w14:textId="4D6A7EFE" w:rsidR="00F32AF4" w:rsidRPr="007A5AB8" w:rsidRDefault="00F32AF4" w:rsidP="00F32AF4">
      <w:pPr>
        <w:pStyle w:val="Notedebasdepage"/>
        <w:rPr>
          <w:sz w:val="18"/>
          <w:szCs w:val="18"/>
        </w:rPr>
      </w:pPr>
      <w:r w:rsidRPr="007A5AB8">
        <w:rPr>
          <w:rStyle w:val="Appelnotedebasdep"/>
          <w:sz w:val="18"/>
          <w:szCs w:val="18"/>
        </w:rPr>
        <w:footnoteRef/>
      </w:r>
      <w:r w:rsidRPr="007A5AB8">
        <w:rPr>
          <w:sz w:val="18"/>
          <w:szCs w:val="18"/>
        </w:rPr>
        <w:t xml:space="preserve"> State of the World’s Children 2017, p</w:t>
      </w:r>
      <w:r w:rsidR="00167F6E">
        <w:rPr>
          <w:sz w:val="18"/>
          <w:szCs w:val="18"/>
        </w:rPr>
        <w:t>age</w:t>
      </w:r>
      <w:r w:rsidRPr="007A5AB8">
        <w:rPr>
          <w:sz w:val="18"/>
          <w:szCs w:val="18"/>
        </w:rPr>
        <w:t xml:space="preserve"> 93</w:t>
      </w:r>
      <w:r w:rsidR="00167F6E">
        <w:rPr>
          <w:sz w:val="18"/>
          <w:szCs w:val="18"/>
        </w:rPr>
        <w:t>.</w:t>
      </w:r>
    </w:p>
  </w:footnote>
  <w:footnote w:id="10">
    <w:p w14:paraId="3A891417" w14:textId="0996BB35" w:rsidR="00F32AF4" w:rsidRDefault="00F32AF4" w:rsidP="00F32AF4">
      <w:pPr>
        <w:pStyle w:val="Notedebasdepage"/>
        <w:rPr>
          <w:rFonts w:asciiTheme="majorBidi" w:hAnsiTheme="majorBidi" w:cstheme="majorBidi"/>
          <w:sz w:val="18"/>
          <w:szCs w:val="18"/>
        </w:rPr>
      </w:pPr>
      <w:r w:rsidRPr="007A5AB8">
        <w:rPr>
          <w:rStyle w:val="Appelnotedebasdep"/>
          <w:sz w:val="18"/>
          <w:szCs w:val="18"/>
        </w:rPr>
        <w:footnoteRef/>
      </w:r>
      <w:r w:rsidRPr="007A5AB8">
        <w:rPr>
          <w:sz w:val="18"/>
          <w:szCs w:val="18"/>
        </w:rPr>
        <w:t xml:space="preserve"> </w:t>
      </w:r>
      <w:r w:rsidRPr="007A5AB8">
        <w:rPr>
          <w:bCs/>
          <w:sz w:val="18"/>
          <w:szCs w:val="18"/>
        </w:rPr>
        <w:t>Recommendation CM/</w:t>
      </w:r>
      <w:proofErr w:type="gramStart"/>
      <w:r w:rsidRPr="007A5AB8">
        <w:rPr>
          <w:bCs/>
          <w:sz w:val="18"/>
          <w:szCs w:val="18"/>
        </w:rPr>
        <w:t>Rec(</w:t>
      </w:r>
      <w:proofErr w:type="gramEnd"/>
      <w:r w:rsidRPr="007A5AB8">
        <w:rPr>
          <w:bCs/>
          <w:sz w:val="18"/>
          <w:szCs w:val="18"/>
        </w:rPr>
        <w:t>2018)7 of the Committee of Ministers to member States on Guidelines to respect, protect and fulfil the rights of the child in the digital environment</w:t>
      </w:r>
      <w:r w:rsidR="00167F6E">
        <w:rPr>
          <w:bCs/>
          <w:sz w:val="18"/>
          <w:szCs w:val="18"/>
        </w:rPr>
        <w:t>.</w:t>
      </w:r>
    </w:p>
  </w:footnote>
  <w:footnote w:id="11">
    <w:p w14:paraId="2CD89970" w14:textId="14B4D43F" w:rsidR="00AD2528" w:rsidRPr="007A10A1" w:rsidRDefault="00AD2528" w:rsidP="007A10A1">
      <w:pPr>
        <w:jc w:val="both"/>
        <w:rPr>
          <w:rFonts w:ascii="Times New Roman" w:hAnsi="Times New Roman" w:cs="Times New Roman"/>
          <w:sz w:val="20"/>
          <w:szCs w:val="20"/>
        </w:rPr>
      </w:pPr>
      <w:r w:rsidRPr="007A10A1">
        <w:rPr>
          <w:rStyle w:val="Appelnotedebasdep"/>
          <w:rFonts w:ascii="Times New Roman" w:hAnsi="Times New Roman" w:cs="Times New Roman"/>
          <w:sz w:val="20"/>
          <w:szCs w:val="20"/>
        </w:rPr>
        <w:footnoteRef/>
      </w:r>
      <w:r w:rsidR="008C55D5" w:rsidRPr="007A10A1">
        <w:rPr>
          <w:rFonts w:ascii="Times New Roman" w:hAnsi="Times New Roman" w:cs="Times New Roman"/>
          <w:sz w:val="20"/>
          <w:szCs w:val="20"/>
          <w:lang w:val="en-GB"/>
        </w:rPr>
        <w:t xml:space="preserve"> </w:t>
      </w:r>
      <w:r w:rsidR="003E4BF2" w:rsidRPr="007A10A1">
        <w:rPr>
          <w:rFonts w:ascii="Times New Roman" w:hAnsi="Times New Roman" w:cs="Times New Roman"/>
          <w:sz w:val="20"/>
          <w:szCs w:val="20"/>
          <w:lang w:val="en-GB"/>
        </w:rPr>
        <w:t>Nairn</w:t>
      </w:r>
      <w:r w:rsidR="00167F6E">
        <w:rPr>
          <w:rFonts w:ascii="Times New Roman" w:hAnsi="Times New Roman" w:cs="Times New Roman"/>
          <w:sz w:val="20"/>
          <w:szCs w:val="20"/>
          <w:lang w:val="en-GB"/>
        </w:rPr>
        <w:t>,</w:t>
      </w:r>
      <w:r w:rsidR="003E4BF2" w:rsidRPr="007A10A1">
        <w:rPr>
          <w:rFonts w:ascii="Times New Roman" w:hAnsi="Times New Roman" w:cs="Times New Roman"/>
          <w:sz w:val="20"/>
          <w:szCs w:val="20"/>
          <w:lang w:val="en-GB"/>
        </w:rPr>
        <w:t xml:space="preserve"> A</w:t>
      </w:r>
      <w:r w:rsidR="00167F6E">
        <w:rPr>
          <w:rFonts w:ascii="Times New Roman" w:hAnsi="Times New Roman" w:cs="Times New Roman"/>
          <w:sz w:val="20"/>
          <w:szCs w:val="20"/>
          <w:lang w:val="en-GB"/>
        </w:rPr>
        <w:t>.</w:t>
      </w:r>
      <w:r w:rsidR="003E4BF2" w:rsidRPr="007A10A1">
        <w:rPr>
          <w:rFonts w:ascii="Times New Roman" w:hAnsi="Times New Roman" w:cs="Times New Roman"/>
          <w:sz w:val="20"/>
          <w:szCs w:val="20"/>
          <w:lang w:val="en-GB"/>
        </w:rPr>
        <w:t xml:space="preserve"> and Fine</w:t>
      </w:r>
      <w:r w:rsidR="00167F6E">
        <w:rPr>
          <w:rFonts w:ascii="Times New Roman" w:hAnsi="Times New Roman" w:cs="Times New Roman"/>
          <w:sz w:val="20"/>
          <w:szCs w:val="20"/>
          <w:lang w:val="en-GB"/>
        </w:rPr>
        <w:t>,</w:t>
      </w:r>
      <w:r w:rsidR="003E4BF2" w:rsidRPr="007A10A1">
        <w:rPr>
          <w:rFonts w:ascii="Times New Roman" w:hAnsi="Times New Roman" w:cs="Times New Roman"/>
          <w:sz w:val="20"/>
          <w:szCs w:val="20"/>
          <w:lang w:val="en-GB"/>
        </w:rPr>
        <w:t xml:space="preserve"> C</w:t>
      </w:r>
      <w:r w:rsidR="00167F6E">
        <w:rPr>
          <w:rFonts w:ascii="Times New Roman" w:hAnsi="Times New Roman" w:cs="Times New Roman"/>
          <w:sz w:val="20"/>
          <w:szCs w:val="20"/>
          <w:lang w:val="en-GB"/>
        </w:rPr>
        <w:t>.</w:t>
      </w:r>
      <w:r w:rsidR="003E4BF2" w:rsidRPr="007A10A1">
        <w:rPr>
          <w:rFonts w:ascii="Times New Roman" w:hAnsi="Times New Roman" w:cs="Times New Roman"/>
          <w:sz w:val="20"/>
          <w:szCs w:val="20"/>
          <w:lang w:val="en-GB"/>
        </w:rPr>
        <w:t xml:space="preserve"> (2008) Who’s messing with my mind? The implications of dual-process models for the ethics of advertising to children. </w:t>
      </w:r>
      <w:r w:rsidR="003E4BF2" w:rsidRPr="007A10A1">
        <w:rPr>
          <w:rFonts w:ascii="Times New Roman" w:hAnsi="Times New Roman" w:cs="Times New Roman"/>
          <w:i/>
          <w:sz w:val="20"/>
          <w:szCs w:val="20"/>
        </w:rPr>
        <w:t>International Journal of Advertising</w:t>
      </w:r>
      <w:r w:rsidR="003E4BF2" w:rsidRPr="007A10A1">
        <w:rPr>
          <w:rFonts w:ascii="Times New Roman" w:hAnsi="Times New Roman" w:cs="Times New Roman"/>
          <w:sz w:val="20"/>
          <w:szCs w:val="20"/>
        </w:rPr>
        <w:t xml:space="preserve"> 27(3</w:t>
      </w:r>
      <w:proofErr w:type="gramStart"/>
      <w:r w:rsidR="003E4BF2" w:rsidRPr="007A10A1">
        <w:rPr>
          <w:rFonts w:ascii="Times New Roman" w:hAnsi="Times New Roman" w:cs="Times New Roman"/>
          <w:sz w:val="20"/>
          <w:szCs w:val="20"/>
        </w:rPr>
        <w:t>):</w:t>
      </w:r>
      <w:proofErr w:type="gramEnd"/>
      <w:r w:rsidR="003E4BF2" w:rsidRPr="007A10A1">
        <w:rPr>
          <w:rFonts w:ascii="Times New Roman" w:hAnsi="Times New Roman" w:cs="Times New Roman"/>
          <w:sz w:val="20"/>
          <w:szCs w:val="20"/>
        </w:rPr>
        <w:t xml:space="preserve"> 447–70.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6C765" w14:textId="2C381510" w:rsidR="000058AB" w:rsidRPr="00492A56" w:rsidRDefault="000058AB">
    <w:pPr>
      <w:pStyle w:val="En-tte"/>
      <w:rPr>
        <w:lang w:val="en-GB"/>
      </w:rPr>
    </w:pPr>
    <w:r w:rsidRPr="00492A56">
      <w:rPr>
        <w:lang w:val="en-GB"/>
      </w:rPr>
      <w:t>Submission on Children’s Rights in Relation to the Digital Environment: Garde</w:t>
    </w:r>
    <w:r w:rsidR="00492A56" w:rsidRPr="00492A56">
      <w:rPr>
        <w:lang w:val="en-GB"/>
      </w:rPr>
      <w:t xml:space="preserve">, </w:t>
    </w:r>
    <w:proofErr w:type="spellStart"/>
    <w:r w:rsidR="00492A56">
      <w:rPr>
        <w:lang w:val="en-GB"/>
      </w:rPr>
      <w:t>Tatlow</w:t>
    </w:r>
    <w:proofErr w:type="spellEnd"/>
    <w:r w:rsidR="00492A56">
      <w:rPr>
        <w:lang w:val="en-GB"/>
      </w:rPr>
      <w:t>-Golden</w:t>
    </w:r>
    <w:r w:rsidRPr="00492A56">
      <w:rPr>
        <w:lang w:val="en-GB"/>
      </w:rPr>
      <w:t xml:space="preserve">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523ED"/>
    <w:multiLevelType w:val="hybridMultilevel"/>
    <w:tmpl w:val="C434B160"/>
    <w:lvl w:ilvl="0" w:tplc="9BE047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D33D9"/>
    <w:multiLevelType w:val="hybridMultilevel"/>
    <w:tmpl w:val="B3B6BB2A"/>
    <w:lvl w:ilvl="0" w:tplc="E0DA8C7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EE378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F4F4B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04B8B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24443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6677D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FEBA5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123ED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2A950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DED3D59"/>
    <w:multiLevelType w:val="hybridMultilevel"/>
    <w:tmpl w:val="6DE6A65E"/>
    <w:lvl w:ilvl="0" w:tplc="E76CA36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2EE52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4CF09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865D0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026C1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C0FF0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163D8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20215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C8CF9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C8"/>
    <w:rsid w:val="00003F26"/>
    <w:rsid w:val="000058AB"/>
    <w:rsid w:val="000163D7"/>
    <w:rsid w:val="000507DA"/>
    <w:rsid w:val="0006692C"/>
    <w:rsid w:val="00081F39"/>
    <w:rsid w:val="00090131"/>
    <w:rsid w:val="000A274D"/>
    <w:rsid w:val="000A4C87"/>
    <w:rsid w:val="000A670F"/>
    <w:rsid w:val="000B0493"/>
    <w:rsid w:val="000E0572"/>
    <w:rsid w:val="000F3EDC"/>
    <w:rsid w:val="00101EA0"/>
    <w:rsid w:val="00113A73"/>
    <w:rsid w:val="0011785F"/>
    <w:rsid w:val="00167F6E"/>
    <w:rsid w:val="00181CC4"/>
    <w:rsid w:val="00182AD4"/>
    <w:rsid w:val="001A1085"/>
    <w:rsid w:val="001B0611"/>
    <w:rsid w:val="001B2E51"/>
    <w:rsid w:val="001E5DF2"/>
    <w:rsid w:val="002002BE"/>
    <w:rsid w:val="00210271"/>
    <w:rsid w:val="002443EF"/>
    <w:rsid w:val="00245900"/>
    <w:rsid w:val="0025586C"/>
    <w:rsid w:val="00260983"/>
    <w:rsid w:val="0026406B"/>
    <w:rsid w:val="002711DE"/>
    <w:rsid w:val="002776C2"/>
    <w:rsid w:val="0029295B"/>
    <w:rsid w:val="00294A73"/>
    <w:rsid w:val="002A5A67"/>
    <w:rsid w:val="002B6047"/>
    <w:rsid w:val="002D008F"/>
    <w:rsid w:val="002D53D6"/>
    <w:rsid w:val="002E41D9"/>
    <w:rsid w:val="002E5529"/>
    <w:rsid w:val="002F7B5F"/>
    <w:rsid w:val="00300317"/>
    <w:rsid w:val="00300DCC"/>
    <w:rsid w:val="003016BC"/>
    <w:rsid w:val="003116E2"/>
    <w:rsid w:val="003143A8"/>
    <w:rsid w:val="00340443"/>
    <w:rsid w:val="00346506"/>
    <w:rsid w:val="00351E7A"/>
    <w:rsid w:val="003573F6"/>
    <w:rsid w:val="003775B5"/>
    <w:rsid w:val="00377B01"/>
    <w:rsid w:val="00383DD0"/>
    <w:rsid w:val="00394CCE"/>
    <w:rsid w:val="003A38B9"/>
    <w:rsid w:val="003D531B"/>
    <w:rsid w:val="003E077E"/>
    <w:rsid w:val="003E4BF2"/>
    <w:rsid w:val="003F4E3F"/>
    <w:rsid w:val="00413088"/>
    <w:rsid w:val="0043684A"/>
    <w:rsid w:val="00440C44"/>
    <w:rsid w:val="0044437F"/>
    <w:rsid w:val="00450B56"/>
    <w:rsid w:val="00454DD2"/>
    <w:rsid w:val="00457231"/>
    <w:rsid w:val="00460011"/>
    <w:rsid w:val="004608C1"/>
    <w:rsid w:val="00460DC4"/>
    <w:rsid w:val="004626B7"/>
    <w:rsid w:val="004635BB"/>
    <w:rsid w:val="0047142B"/>
    <w:rsid w:val="00476420"/>
    <w:rsid w:val="00477C3D"/>
    <w:rsid w:val="00480F23"/>
    <w:rsid w:val="00492A56"/>
    <w:rsid w:val="0049442E"/>
    <w:rsid w:val="004B61CA"/>
    <w:rsid w:val="004E62BC"/>
    <w:rsid w:val="00511246"/>
    <w:rsid w:val="00512CAD"/>
    <w:rsid w:val="00530B12"/>
    <w:rsid w:val="00532740"/>
    <w:rsid w:val="005376E9"/>
    <w:rsid w:val="00560E5D"/>
    <w:rsid w:val="00562656"/>
    <w:rsid w:val="00565AC2"/>
    <w:rsid w:val="00567482"/>
    <w:rsid w:val="00580B2F"/>
    <w:rsid w:val="0058545C"/>
    <w:rsid w:val="00597F72"/>
    <w:rsid w:val="005A3CA3"/>
    <w:rsid w:val="005A4822"/>
    <w:rsid w:val="005C3805"/>
    <w:rsid w:val="005C53F8"/>
    <w:rsid w:val="005D072D"/>
    <w:rsid w:val="005F71C9"/>
    <w:rsid w:val="00606A78"/>
    <w:rsid w:val="00610069"/>
    <w:rsid w:val="00615AAD"/>
    <w:rsid w:val="006306FB"/>
    <w:rsid w:val="006548F6"/>
    <w:rsid w:val="006551BC"/>
    <w:rsid w:val="006578FB"/>
    <w:rsid w:val="00662E1E"/>
    <w:rsid w:val="00671C37"/>
    <w:rsid w:val="00682C93"/>
    <w:rsid w:val="006855B7"/>
    <w:rsid w:val="0068615E"/>
    <w:rsid w:val="00687DF9"/>
    <w:rsid w:val="00696F46"/>
    <w:rsid w:val="00697E51"/>
    <w:rsid w:val="006A31FD"/>
    <w:rsid w:val="006A61C5"/>
    <w:rsid w:val="006B2757"/>
    <w:rsid w:val="006C1CF1"/>
    <w:rsid w:val="006D6CDC"/>
    <w:rsid w:val="006D727E"/>
    <w:rsid w:val="00741B17"/>
    <w:rsid w:val="0074460B"/>
    <w:rsid w:val="0077186D"/>
    <w:rsid w:val="00784A72"/>
    <w:rsid w:val="007907A9"/>
    <w:rsid w:val="0079588A"/>
    <w:rsid w:val="007A10A1"/>
    <w:rsid w:val="007A2D45"/>
    <w:rsid w:val="007A5AB8"/>
    <w:rsid w:val="007B0A47"/>
    <w:rsid w:val="007B2A60"/>
    <w:rsid w:val="007B5F8D"/>
    <w:rsid w:val="007C1A5A"/>
    <w:rsid w:val="007C3C8B"/>
    <w:rsid w:val="007F0FB8"/>
    <w:rsid w:val="0081062F"/>
    <w:rsid w:val="00815D24"/>
    <w:rsid w:val="0081696E"/>
    <w:rsid w:val="00817432"/>
    <w:rsid w:val="00817D15"/>
    <w:rsid w:val="00831FEC"/>
    <w:rsid w:val="00835A86"/>
    <w:rsid w:val="0084018A"/>
    <w:rsid w:val="008628B4"/>
    <w:rsid w:val="008711A6"/>
    <w:rsid w:val="00883843"/>
    <w:rsid w:val="0088472C"/>
    <w:rsid w:val="00886757"/>
    <w:rsid w:val="00896DE1"/>
    <w:rsid w:val="008A6CFC"/>
    <w:rsid w:val="008C55D5"/>
    <w:rsid w:val="008C5F87"/>
    <w:rsid w:val="008E5998"/>
    <w:rsid w:val="008F4E97"/>
    <w:rsid w:val="0090158C"/>
    <w:rsid w:val="00906514"/>
    <w:rsid w:val="00920821"/>
    <w:rsid w:val="0092677B"/>
    <w:rsid w:val="00935F1C"/>
    <w:rsid w:val="00940E6A"/>
    <w:rsid w:val="00957EDB"/>
    <w:rsid w:val="00961453"/>
    <w:rsid w:val="009654C1"/>
    <w:rsid w:val="0096727E"/>
    <w:rsid w:val="009B1EE1"/>
    <w:rsid w:val="009C2AD0"/>
    <w:rsid w:val="009C3447"/>
    <w:rsid w:val="009D1666"/>
    <w:rsid w:val="009D52F7"/>
    <w:rsid w:val="009D729D"/>
    <w:rsid w:val="009E07B8"/>
    <w:rsid w:val="00A10472"/>
    <w:rsid w:val="00A14F05"/>
    <w:rsid w:val="00A160F4"/>
    <w:rsid w:val="00A3156A"/>
    <w:rsid w:val="00A33F6A"/>
    <w:rsid w:val="00A37A3A"/>
    <w:rsid w:val="00A523A5"/>
    <w:rsid w:val="00A62A47"/>
    <w:rsid w:val="00A80686"/>
    <w:rsid w:val="00A83B60"/>
    <w:rsid w:val="00A84E2D"/>
    <w:rsid w:val="00A90F20"/>
    <w:rsid w:val="00AC61F1"/>
    <w:rsid w:val="00AD2528"/>
    <w:rsid w:val="00AD5469"/>
    <w:rsid w:val="00AF6D22"/>
    <w:rsid w:val="00B16414"/>
    <w:rsid w:val="00B26E9C"/>
    <w:rsid w:val="00B32DF8"/>
    <w:rsid w:val="00B41CFB"/>
    <w:rsid w:val="00B428A8"/>
    <w:rsid w:val="00B438D2"/>
    <w:rsid w:val="00B45DEE"/>
    <w:rsid w:val="00B80B73"/>
    <w:rsid w:val="00B83C89"/>
    <w:rsid w:val="00B84503"/>
    <w:rsid w:val="00B90BD0"/>
    <w:rsid w:val="00BA4317"/>
    <w:rsid w:val="00BA4610"/>
    <w:rsid w:val="00BA4D33"/>
    <w:rsid w:val="00BA4E9C"/>
    <w:rsid w:val="00BC72F5"/>
    <w:rsid w:val="00BD5858"/>
    <w:rsid w:val="00BE77EA"/>
    <w:rsid w:val="00BF289F"/>
    <w:rsid w:val="00BF6612"/>
    <w:rsid w:val="00C03BBE"/>
    <w:rsid w:val="00C07EE0"/>
    <w:rsid w:val="00C13E1D"/>
    <w:rsid w:val="00C36454"/>
    <w:rsid w:val="00C4353C"/>
    <w:rsid w:val="00C52127"/>
    <w:rsid w:val="00C7365C"/>
    <w:rsid w:val="00C96F3A"/>
    <w:rsid w:val="00CA2F87"/>
    <w:rsid w:val="00CB5973"/>
    <w:rsid w:val="00CC3C16"/>
    <w:rsid w:val="00CC6C34"/>
    <w:rsid w:val="00CC7FDD"/>
    <w:rsid w:val="00CD2291"/>
    <w:rsid w:val="00CE4F8A"/>
    <w:rsid w:val="00CF5D8C"/>
    <w:rsid w:val="00D04C43"/>
    <w:rsid w:val="00D15C34"/>
    <w:rsid w:val="00D219C5"/>
    <w:rsid w:val="00D27F73"/>
    <w:rsid w:val="00D41588"/>
    <w:rsid w:val="00D46229"/>
    <w:rsid w:val="00D50455"/>
    <w:rsid w:val="00D53E07"/>
    <w:rsid w:val="00D56ACC"/>
    <w:rsid w:val="00D721A6"/>
    <w:rsid w:val="00DA409B"/>
    <w:rsid w:val="00DC68C9"/>
    <w:rsid w:val="00DD0D7C"/>
    <w:rsid w:val="00DD2BF7"/>
    <w:rsid w:val="00DD5D81"/>
    <w:rsid w:val="00DD6075"/>
    <w:rsid w:val="00E01181"/>
    <w:rsid w:val="00E037B7"/>
    <w:rsid w:val="00E05C4C"/>
    <w:rsid w:val="00E35725"/>
    <w:rsid w:val="00E357B0"/>
    <w:rsid w:val="00E36526"/>
    <w:rsid w:val="00E40CAF"/>
    <w:rsid w:val="00E52268"/>
    <w:rsid w:val="00E7246D"/>
    <w:rsid w:val="00E73BC1"/>
    <w:rsid w:val="00E7586F"/>
    <w:rsid w:val="00EA0E49"/>
    <w:rsid w:val="00EA27D4"/>
    <w:rsid w:val="00EA34E5"/>
    <w:rsid w:val="00EB0C64"/>
    <w:rsid w:val="00EC5F8E"/>
    <w:rsid w:val="00EE1D70"/>
    <w:rsid w:val="00EE3348"/>
    <w:rsid w:val="00EF5AA7"/>
    <w:rsid w:val="00F0109C"/>
    <w:rsid w:val="00F02719"/>
    <w:rsid w:val="00F03019"/>
    <w:rsid w:val="00F03042"/>
    <w:rsid w:val="00F07B8F"/>
    <w:rsid w:val="00F10E03"/>
    <w:rsid w:val="00F1156B"/>
    <w:rsid w:val="00F3216E"/>
    <w:rsid w:val="00F32AF4"/>
    <w:rsid w:val="00F6306C"/>
    <w:rsid w:val="00F662E6"/>
    <w:rsid w:val="00F676C8"/>
    <w:rsid w:val="00F73E79"/>
    <w:rsid w:val="00F76A24"/>
    <w:rsid w:val="00F96064"/>
    <w:rsid w:val="00FA49A3"/>
    <w:rsid w:val="00FB0275"/>
    <w:rsid w:val="00FC3E49"/>
    <w:rsid w:val="00FC6F9A"/>
    <w:rsid w:val="00FC7614"/>
    <w:rsid w:val="00FD24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F0BE"/>
  <w15:chartTrackingRefBased/>
  <w15:docId w15:val="{185DCD4A-4BA2-4606-9618-78BB04B6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855B7"/>
    <w:rPr>
      <w:sz w:val="16"/>
      <w:szCs w:val="16"/>
    </w:rPr>
  </w:style>
  <w:style w:type="paragraph" w:styleId="Commentaire">
    <w:name w:val="annotation text"/>
    <w:basedOn w:val="Normal"/>
    <w:link w:val="CommentaireCar"/>
    <w:uiPriority w:val="99"/>
    <w:semiHidden/>
    <w:unhideWhenUsed/>
    <w:rsid w:val="006855B7"/>
    <w:pPr>
      <w:spacing w:line="240" w:lineRule="auto"/>
    </w:pPr>
    <w:rPr>
      <w:sz w:val="20"/>
      <w:szCs w:val="20"/>
    </w:rPr>
  </w:style>
  <w:style w:type="character" w:customStyle="1" w:styleId="CommentaireCar">
    <w:name w:val="Commentaire Car"/>
    <w:basedOn w:val="Policepardfaut"/>
    <w:link w:val="Commentaire"/>
    <w:uiPriority w:val="99"/>
    <w:semiHidden/>
    <w:rsid w:val="006855B7"/>
    <w:rPr>
      <w:sz w:val="20"/>
      <w:szCs w:val="20"/>
    </w:rPr>
  </w:style>
  <w:style w:type="paragraph" w:styleId="Objetducommentaire">
    <w:name w:val="annotation subject"/>
    <w:basedOn w:val="Commentaire"/>
    <w:next w:val="Commentaire"/>
    <w:link w:val="ObjetducommentaireCar"/>
    <w:uiPriority w:val="99"/>
    <w:semiHidden/>
    <w:unhideWhenUsed/>
    <w:rsid w:val="006855B7"/>
    <w:rPr>
      <w:b/>
      <w:bCs/>
    </w:rPr>
  </w:style>
  <w:style w:type="character" w:customStyle="1" w:styleId="ObjetducommentaireCar">
    <w:name w:val="Objet du commentaire Car"/>
    <w:basedOn w:val="CommentaireCar"/>
    <w:link w:val="Objetducommentaire"/>
    <w:uiPriority w:val="99"/>
    <w:semiHidden/>
    <w:rsid w:val="006855B7"/>
    <w:rPr>
      <w:b/>
      <w:bCs/>
      <w:sz w:val="20"/>
      <w:szCs w:val="20"/>
    </w:rPr>
  </w:style>
  <w:style w:type="paragraph" w:styleId="Textedebulles">
    <w:name w:val="Balloon Text"/>
    <w:basedOn w:val="Normal"/>
    <w:link w:val="TextedebullesCar"/>
    <w:uiPriority w:val="99"/>
    <w:semiHidden/>
    <w:unhideWhenUsed/>
    <w:rsid w:val="006855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55B7"/>
    <w:rPr>
      <w:rFonts w:ascii="Segoe UI" w:hAnsi="Segoe UI" w:cs="Segoe UI"/>
      <w:sz w:val="18"/>
      <w:szCs w:val="18"/>
    </w:rPr>
  </w:style>
  <w:style w:type="paragraph" w:styleId="Paragraphedeliste">
    <w:name w:val="List Paragraph"/>
    <w:basedOn w:val="Normal"/>
    <w:uiPriority w:val="34"/>
    <w:qFormat/>
    <w:rsid w:val="0081696E"/>
    <w:pPr>
      <w:spacing w:after="0" w:line="276" w:lineRule="auto"/>
      <w:ind w:left="720"/>
      <w:contextualSpacing/>
      <w:jc w:val="both"/>
    </w:pPr>
    <w:rPr>
      <w:rFonts w:ascii="Calibri" w:eastAsia="Calibri" w:hAnsi="Calibri" w:cs="Times New Roman"/>
      <w:color w:val="000000" w:themeColor="text1"/>
      <w:lang w:val="en-GB"/>
    </w:rPr>
  </w:style>
  <w:style w:type="paragraph" w:styleId="NormalWeb">
    <w:name w:val="Normal (Web)"/>
    <w:basedOn w:val="Normal"/>
    <w:uiPriority w:val="99"/>
    <w:semiHidden/>
    <w:unhideWhenUsed/>
    <w:rsid w:val="003404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aliases w:val="Footnote Text Char1 Char,fn Char1 Char,footnote text Char1 Char,ft Char1 Char,fn cafc Char1 Char,Footnote ak Char Char,Footnotes Char Char,Footnote Text Char Char Char,fn Char Char Char,footnote text Char Char Char,fn,Footnotes,ft"/>
    <w:basedOn w:val="Normal"/>
    <w:link w:val="NotedebasdepageCar"/>
    <w:uiPriority w:val="99"/>
    <w:qFormat/>
    <w:rsid w:val="00BA4D33"/>
    <w:pPr>
      <w:suppressAutoHyphens/>
      <w:spacing w:after="0" w:line="240" w:lineRule="auto"/>
      <w:jc w:val="both"/>
    </w:pPr>
    <w:rPr>
      <w:rFonts w:ascii="Times New Roman" w:eastAsia="Times New Roman" w:hAnsi="Times New Roman" w:cs="Times New Roman"/>
      <w:color w:val="000000" w:themeColor="text1"/>
      <w:sz w:val="20"/>
      <w:szCs w:val="20"/>
      <w:lang w:val="en-GB" w:eastAsia="ar-SA"/>
    </w:rPr>
  </w:style>
  <w:style w:type="character" w:customStyle="1" w:styleId="NotedebasdepageCar">
    <w:name w:val="Note de bas de page Car"/>
    <w:aliases w:val="Footnote Text Char1 Char Car,fn Char1 Char Car,footnote text Char1 Char Car,ft Char1 Char Car,fn cafc Char1 Char Car,Footnote ak Char Char Car,Footnotes Char Char Car,Footnote Text Char Char Char Car,fn Char Char Char Car,fn Car"/>
    <w:basedOn w:val="Policepardfaut"/>
    <w:link w:val="Notedebasdepage"/>
    <w:uiPriority w:val="99"/>
    <w:rsid w:val="00BA4D33"/>
    <w:rPr>
      <w:rFonts w:ascii="Times New Roman" w:eastAsia="Times New Roman" w:hAnsi="Times New Roman" w:cs="Times New Roman"/>
      <w:color w:val="000000" w:themeColor="text1"/>
      <w:sz w:val="20"/>
      <w:szCs w:val="20"/>
      <w:lang w:val="en-GB" w:eastAsia="ar-SA"/>
    </w:rPr>
  </w:style>
  <w:style w:type="character" w:styleId="Appelnotedebasdep">
    <w:name w:val="footnote reference"/>
    <w:aliases w:val="Ref,de nota al pie,Footnote Reference Superscript,4_G Char Char Char Char,Footnotes refss Char Char Char Char,ftref Char Char Char Char,BVI fnr Char Char Char Char,BVI fnr Car Car Char Char Char Char"/>
    <w:link w:val="4GCharCharChar"/>
    <w:uiPriority w:val="99"/>
    <w:unhideWhenUsed/>
    <w:rsid w:val="00BA4D3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Appelnotedebasdep"/>
    <w:rsid w:val="00BA4D33"/>
    <w:pPr>
      <w:spacing w:line="240" w:lineRule="exact"/>
      <w:jc w:val="both"/>
    </w:pPr>
    <w:rPr>
      <w:vertAlign w:val="superscript"/>
    </w:rPr>
  </w:style>
  <w:style w:type="character" w:styleId="Lienhypertexte">
    <w:name w:val="Hyperlink"/>
    <w:basedOn w:val="Policepardfaut"/>
    <w:uiPriority w:val="99"/>
    <w:unhideWhenUsed/>
    <w:rsid w:val="00D27F73"/>
    <w:rPr>
      <w:color w:val="0563C1" w:themeColor="hyperlink"/>
      <w:u w:val="single"/>
    </w:rPr>
  </w:style>
  <w:style w:type="paragraph" w:styleId="Rvision">
    <w:name w:val="Revision"/>
    <w:hidden/>
    <w:uiPriority w:val="99"/>
    <w:semiHidden/>
    <w:rsid w:val="00EE3348"/>
    <w:pPr>
      <w:spacing w:after="0" w:line="240" w:lineRule="auto"/>
    </w:pPr>
  </w:style>
  <w:style w:type="character" w:styleId="Mentionnonrsolue">
    <w:name w:val="Unresolved Mention"/>
    <w:basedOn w:val="Policepardfaut"/>
    <w:uiPriority w:val="99"/>
    <w:semiHidden/>
    <w:unhideWhenUsed/>
    <w:rsid w:val="00C96F3A"/>
    <w:rPr>
      <w:color w:val="605E5C"/>
      <w:shd w:val="clear" w:color="auto" w:fill="E1DFDD"/>
    </w:rPr>
  </w:style>
  <w:style w:type="character" w:styleId="Appeldenotedefin">
    <w:name w:val="endnote reference"/>
    <w:basedOn w:val="Policepardfaut"/>
    <w:uiPriority w:val="99"/>
    <w:semiHidden/>
    <w:unhideWhenUsed/>
    <w:rsid w:val="00351E7A"/>
    <w:rPr>
      <w:vertAlign w:val="superscript"/>
    </w:rPr>
  </w:style>
  <w:style w:type="table" w:styleId="Grilledutableau">
    <w:name w:val="Table Grid"/>
    <w:basedOn w:val="TableauNormal"/>
    <w:uiPriority w:val="39"/>
    <w:rsid w:val="00E40CAF"/>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C52127"/>
    <w:rPr>
      <w:color w:val="954F72" w:themeColor="followedHyperlink"/>
      <w:u w:val="single"/>
    </w:rPr>
  </w:style>
  <w:style w:type="paragraph" w:styleId="Pieddepage">
    <w:name w:val="footer"/>
    <w:basedOn w:val="Normal"/>
    <w:link w:val="PieddepageCar"/>
    <w:uiPriority w:val="99"/>
    <w:unhideWhenUsed/>
    <w:rsid w:val="00300DC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00DCC"/>
  </w:style>
  <w:style w:type="character" w:styleId="Numrodepage">
    <w:name w:val="page number"/>
    <w:basedOn w:val="Policepardfaut"/>
    <w:uiPriority w:val="99"/>
    <w:semiHidden/>
    <w:unhideWhenUsed/>
    <w:rsid w:val="00300DCC"/>
  </w:style>
  <w:style w:type="paragraph" w:styleId="En-tte">
    <w:name w:val="header"/>
    <w:basedOn w:val="Normal"/>
    <w:link w:val="En-tteCar"/>
    <w:uiPriority w:val="99"/>
    <w:unhideWhenUsed/>
    <w:rsid w:val="000058AB"/>
    <w:pPr>
      <w:tabs>
        <w:tab w:val="center" w:pos="4680"/>
        <w:tab w:val="right" w:pos="9360"/>
      </w:tabs>
      <w:spacing w:after="0" w:line="240" w:lineRule="auto"/>
    </w:pPr>
  </w:style>
  <w:style w:type="character" w:customStyle="1" w:styleId="En-tteCar">
    <w:name w:val="En-tête Car"/>
    <w:basedOn w:val="Policepardfaut"/>
    <w:link w:val="En-tte"/>
    <w:uiPriority w:val="99"/>
    <w:rsid w:val="00005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07174">
      <w:bodyDiv w:val="1"/>
      <w:marLeft w:val="0"/>
      <w:marRight w:val="0"/>
      <w:marTop w:val="0"/>
      <w:marBottom w:val="0"/>
      <w:divBdr>
        <w:top w:val="none" w:sz="0" w:space="0" w:color="auto"/>
        <w:left w:val="none" w:sz="0" w:space="0" w:color="auto"/>
        <w:bottom w:val="none" w:sz="0" w:space="0" w:color="auto"/>
        <w:right w:val="none" w:sz="0" w:space="0" w:color="auto"/>
      </w:divBdr>
    </w:div>
    <w:div w:id="597297145">
      <w:bodyDiv w:val="1"/>
      <w:marLeft w:val="0"/>
      <w:marRight w:val="0"/>
      <w:marTop w:val="0"/>
      <w:marBottom w:val="0"/>
      <w:divBdr>
        <w:top w:val="none" w:sz="0" w:space="0" w:color="auto"/>
        <w:left w:val="none" w:sz="0" w:space="0" w:color="auto"/>
        <w:bottom w:val="none" w:sz="0" w:space="0" w:color="auto"/>
        <w:right w:val="none" w:sz="0" w:space="0" w:color="auto"/>
      </w:divBdr>
    </w:div>
    <w:div w:id="809711190">
      <w:bodyDiv w:val="1"/>
      <w:marLeft w:val="0"/>
      <w:marRight w:val="0"/>
      <w:marTop w:val="0"/>
      <w:marBottom w:val="0"/>
      <w:divBdr>
        <w:top w:val="none" w:sz="0" w:space="0" w:color="auto"/>
        <w:left w:val="none" w:sz="0" w:space="0" w:color="auto"/>
        <w:bottom w:val="none" w:sz="0" w:space="0" w:color="auto"/>
        <w:right w:val="none" w:sz="0" w:space="0" w:color="auto"/>
      </w:divBdr>
    </w:div>
    <w:div w:id="1297875951">
      <w:bodyDiv w:val="1"/>
      <w:marLeft w:val="0"/>
      <w:marRight w:val="0"/>
      <w:marTop w:val="0"/>
      <w:marBottom w:val="0"/>
      <w:divBdr>
        <w:top w:val="none" w:sz="0" w:space="0" w:color="auto"/>
        <w:left w:val="none" w:sz="0" w:space="0" w:color="auto"/>
        <w:bottom w:val="none" w:sz="0" w:space="0" w:color="auto"/>
        <w:right w:val="none" w:sz="0" w:space="0" w:color="auto"/>
      </w:divBdr>
    </w:div>
    <w:div w:id="1353920582">
      <w:bodyDiv w:val="1"/>
      <w:marLeft w:val="0"/>
      <w:marRight w:val="0"/>
      <w:marTop w:val="0"/>
      <w:marBottom w:val="0"/>
      <w:divBdr>
        <w:top w:val="none" w:sz="0" w:space="0" w:color="auto"/>
        <w:left w:val="none" w:sz="0" w:space="0" w:color="auto"/>
        <w:bottom w:val="none" w:sz="0" w:space="0" w:color="auto"/>
        <w:right w:val="none" w:sz="0" w:space="0" w:color="auto"/>
      </w:divBdr>
    </w:div>
    <w:div w:id="1627395155">
      <w:bodyDiv w:val="1"/>
      <w:marLeft w:val="0"/>
      <w:marRight w:val="0"/>
      <w:marTop w:val="0"/>
      <w:marBottom w:val="0"/>
      <w:divBdr>
        <w:top w:val="none" w:sz="0" w:space="0" w:color="auto"/>
        <w:left w:val="none" w:sz="0" w:space="0" w:color="auto"/>
        <w:bottom w:val="none" w:sz="0" w:space="0" w:color="auto"/>
        <w:right w:val="none" w:sz="0" w:space="0" w:color="auto"/>
      </w:divBdr>
    </w:div>
    <w:div w:id="1659185141">
      <w:bodyDiv w:val="1"/>
      <w:marLeft w:val="0"/>
      <w:marRight w:val="0"/>
      <w:marTop w:val="0"/>
      <w:marBottom w:val="0"/>
      <w:divBdr>
        <w:top w:val="none" w:sz="0" w:space="0" w:color="auto"/>
        <w:left w:val="none" w:sz="0" w:space="0" w:color="auto"/>
        <w:bottom w:val="none" w:sz="0" w:space="0" w:color="auto"/>
        <w:right w:val="none" w:sz="0" w:space="0" w:color="auto"/>
      </w:divBdr>
    </w:div>
    <w:div w:id="1664701420">
      <w:bodyDiv w:val="1"/>
      <w:marLeft w:val="0"/>
      <w:marRight w:val="0"/>
      <w:marTop w:val="0"/>
      <w:marBottom w:val="0"/>
      <w:divBdr>
        <w:top w:val="none" w:sz="0" w:space="0" w:color="auto"/>
        <w:left w:val="none" w:sz="0" w:space="0" w:color="auto"/>
        <w:bottom w:val="none" w:sz="0" w:space="0" w:color="auto"/>
        <w:right w:val="none" w:sz="0" w:space="0" w:color="auto"/>
      </w:divBdr>
    </w:div>
    <w:div w:id="1705251245">
      <w:bodyDiv w:val="1"/>
      <w:marLeft w:val="0"/>
      <w:marRight w:val="0"/>
      <w:marTop w:val="0"/>
      <w:marBottom w:val="0"/>
      <w:divBdr>
        <w:top w:val="none" w:sz="0" w:space="0" w:color="auto"/>
        <w:left w:val="none" w:sz="0" w:space="0" w:color="auto"/>
        <w:bottom w:val="none" w:sz="0" w:space="0" w:color="auto"/>
        <w:right w:val="none" w:sz="0" w:space="0" w:color="auto"/>
      </w:divBdr>
    </w:div>
    <w:div w:id="1794790718">
      <w:bodyDiv w:val="1"/>
      <w:marLeft w:val="0"/>
      <w:marRight w:val="0"/>
      <w:marTop w:val="0"/>
      <w:marBottom w:val="0"/>
      <w:divBdr>
        <w:top w:val="none" w:sz="0" w:space="0" w:color="auto"/>
        <w:left w:val="none" w:sz="0" w:space="0" w:color="auto"/>
        <w:bottom w:val="none" w:sz="0" w:space="0" w:color="auto"/>
        <w:right w:val="none" w:sz="0" w:space="0" w:color="auto"/>
      </w:divBdr>
    </w:div>
    <w:div w:id="19913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dwarenessS" TargetMode="External"/><Relationship Id="rId13" Type="http://schemas.openxmlformats.org/officeDocument/2006/relationships/hyperlink" Target="https://irishheart.ie/wp-content/uploads/2016/12/web__whos_feeding_the_kids_online_report_2016.compressed.pdf" TargetMode="External"/><Relationship Id="rId18" Type="http://schemas.openxmlformats.org/officeDocument/2006/relationships/hyperlink" Target="http://www.euro.who.int/__data/assets/pdf_file/0003/384015/food-marketing-kids-eng.pdf"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il.forbrukerradet.no/wp-content/uploads/2017/05/report-marketing-in-some-final-norwegian-consumer-council-may2017.pdf" TargetMode="External"/><Relationship Id="rId17" Type="http://schemas.openxmlformats.org/officeDocument/2006/relationships/hyperlink" Target="http://www.euro.who.int/en/health-topics/disease-prevention/nutrition/publications/2019/monitoring-and-restricting-digital-marketing-of-unhealthy-products-to-children-and-adolescents-2019"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unicef.org/csr/files/A_Child_Rights-Based_Approach_to_Food_Marketing_Repor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9581596.2017.139248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acd.org/tacd-publishes-policy-resolution-on-the-protection-of-children-from-digital-food-marketing/" TargetMode="External"/><Relationship Id="rId23" Type="http://schemas.openxmlformats.org/officeDocument/2006/relationships/fontTable" Target="fontTable.xml"/><Relationship Id="rId10" Type="http://schemas.openxmlformats.org/officeDocument/2006/relationships/hyperlink" Target="https://www.unscn.org/uploads/web/news/UNSCN-News43-WEB.pdf" TargetMode="External"/><Relationship Id="rId19" Type="http://schemas.openxmlformats.org/officeDocument/2006/relationships/hyperlink" Target="http://www.euro.who.int/__data/assets/pdf_file/0017/322226/Tackling-food-marketing-children-digital-world-trans-disciplinary-perspectives-en.pdf" TargetMode="External"/><Relationship Id="rId4" Type="http://schemas.openxmlformats.org/officeDocument/2006/relationships/settings" Target="settings.xml"/><Relationship Id="rId9" Type="http://schemas.openxmlformats.org/officeDocument/2006/relationships/hyperlink" Target="https://doi.org/10.1017/err.2017.21" TargetMode="External"/><Relationship Id="rId14" Type="http://schemas.openxmlformats.org/officeDocument/2006/relationships/hyperlink" Target="https://www.independent.co.uk/life-style/health-and-families/healthy-living/children-junk-food-adverts-vulnerable-social-media-a8254186.html" TargetMode="External"/><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206B8B-6C00-4007-9DDF-088B1AE71523}">
  <ds:schemaRefs>
    <ds:schemaRef ds:uri="http://schemas.openxmlformats.org/officeDocument/2006/bibliography"/>
  </ds:schemaRefs>
</ds:datastoreItem>
</file>

<file path=customXml/itemProps2.xml><?xml version="1.0" encoding="utf-8"?>
<ds:datastoreItem xmlns:ds="http://schemas.openxmlformats.org/officeDocument/2006/customXml" ds:itemID="{12A159F1-6E2A-4C40-BEA7-B4798445240D}"/>
</file>

<file path=customXml/itemProps3.xml><?xml version="1.0" encoding="utf-8"?>
<ds:datastoreItem xmlns:ds="http://schemas.openxmlformats.org/officeDocument/2006/customXml" ds:itemID="{6FA6DFD3-B75A-42C3-802F-62C177F1E76F}"/>
</file>

<file path=customXml/itemProps4.xml><?xml version="1.0" encoding="utf-8"?>
<ds:datastoreItem xmlns:ds="http://schemas.openxmlformats.org/officeDocument/2006/customXml" ds:itemID="{7E1CD0E9-47E0-492A-B66E-26A9D2197CA7}"/>
</file>

<file path=docProps/app.xml><?xml version="1.0" encoding="utf-8"?>
<Properties xmlns="http://schemas.openxmlformats.org/officeDocument/2006/extended-properties" xmlns:vt="http://schemas.openxmlformats.org/officeDocument/2006/docPropsVTypes">
  <Template>Normal</Template>
  <TotalTime>3</TotalTime>
  <Pages>7</Pages>
  <Words>4662</Words>
  <Characters>25644</Characters>
  <Application>Microsoft Office Word</Application>
  <DocSecurity>0</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Garde</dc:creator>
  <cp:keywords/>
  <dc:description/>
  <cp:lastModifiedBy>Amandine Garde</cp:lastModifiedBy>
  <cp:revision>3</cp:revision>
  <dcterms:created xsi:type="dcterms:W3CDTF">2019-05-15T22:14:00Z</dcterms:created>
  <dcterms:modified xsi:type="dcterms:W3CDTF">2019-05-15T22:16:00Z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