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A4" w:rsidRDefault="008D2FA4" w:rsidP="008D2FA4">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9264" behindDoc="0" locked="0" layoutInCell="1" hidden="0" allowOverlap="1" wp14:anchorId="58C17EF2" wp14:editId="122FE6FA">
            <wp:simplePos x="0" y="0"/>
            <wp:positionH relativeFrom="margin">
              <wp:posOffset>4905375</wp:posOffset>
            </wp:positionH>
            <wp:positionV relativeFrom="paragraph">
              <wp:posOffset>-666115</wp:posOffset>
            </wp:positionV>
            <wp:extent cx="1752600" cy="1223010"/>
            <wp:effectExtent l="0" t="0" r="0" b="0"/>
            <wp:wrapSquare wrapText="bothSides" distT="0" distB="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752600" cy="1223010"/>
                    </a:xfrm>
                    <a:prstGeom prst="rect">
                      <a:avLst/>
                    </a:prstGeom>
                    <a:ln/>
                  </pic:spPr>
                </pic:pic>
              </a:graphicData>
            </a:graphic>
          </wp:anchor>
        </w:drawing>
      </w:r>
    </w:p>
    <w:p w:rsidR="008D2FA4" w:rsidRDefault="008D2FA4" w:rsidP="008D2FA4">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46"/>
      </w:tblGrid>
      <w:tr w:rsidR="008D2FA4" w:rsidRPr="00672B04" w:rsidTr="009076F0">
        <w:trPr>
          <w:trHeight w:val="1720"/>
        </w:trPr>
        <w:tc>
          <w:tcPr>
            <w:tcW w:w="10846" w:type="dxa"/>
            <w:tcBorders>
              <w:top w:val="single" w:sz="18" w:space="0" w:color="92D050"/>
              <w:left w:val="nil"/>
              <w:bottom w:val="single" w:sz="18" w:space="0" w:color="A6A6A6"/>
              <w:right w:val="nil"/>
            </w:tcBorders>
          </w:tcPr>
          <w:p w:rsidR="007053BD" w:rsidRDefault="008D2FA4" w:rsidP="009076F0">
            <w:pPr>
              <w:ind w:right="-165"/>
              <w:rPr>
                <w:rFonts w:asciiTheme="minorHAnsi" w:eastAsia="Verdana" w:hAnsiTheme="minorHAnsi" w:cs="Verdana"/>
                <w:b/>
                <w:bCs/>
                <w:sz w:val="22"/>
                <w:szCs w:val="22"/>
              </w:rPr>
            </w:pPr>
            <w:r w:rsidRPr="00672B04">
              <w:rPr>
                <w:rFonts w:asciiTheme="minorHAnsi" w:eastAsia="Verdana" w:hAnsiTheme="minorHAnsi" w:cs="Verdana"/>
                <w:b/>
                <w:sz w:val="22"/>
                <w:szCs w:val="22"/>
              </w:rPr>
              <w:t>Submission to the OHC</w:t>
            </w:r>
            <w:r w:rsidR="00C376B7">
              <w:rPr>
                <w:rFonts w:asciiTheme="minorHAnsi" w:eastAsia="Verdana" w:hAnsiTheme="minorHAnsi" w:cs="Verdana"/>
                <w:b/>
                <w:sz w:val="22"/>
                <w:szCs w:val="22"/>
              </w:rPr>
              <w:t>H</w:t>
            </w:r>
            <w:r w:rsidRPr="00672B04">
              <w:rPr>
                <w:rFonts w:asciiTheme="minorHAnsi" w:eastAsia="Verdana" w:hAnsiTheme="minorHAnsi" w:cs="Verdana"/>
                <w:b/>
                <w:sz w:val="22"/>
                <w:szCs w:val="22"/>
              </w:rPr>
              <w:t>R Committe</w:t>
            </w:r>
            <w:r w:rsidR="00817902">
              <w:rPr>
                <w:rFonts w:asciiTheme="minorHAnsi" w:eastAsia="Verdana" w:hAnsiTheme="minorHAnsi" w:cs="Verdana"/>
                <w:b/>
                <w:sz w:val="22"/>
                <w:szCs w:val="22"/>
              </w:rPr>
              <w:t xml:space="preserve">e on the Rights of the Child  - </w:t>
            </w:r>
            <w:r w:rsidR="007053BD">
              <w:rPr>
                <w:rFonts w:asciiTheme="minorHAnsi" w:eastAsia="Verdana" w:hAnsiTheme="minorHAnsi" w:cs="Verdana"/>
                <w:b/>
                <w:bCs/>
                <w:sz w:val="22"/>
                <w:szCs w:val="22"/>
              </w:rPr>
              <w:t>Concept N</w:t>
            </w:r>
            <w:r w:rsidRPr="00672B04">
              <w:rPr>
                <w:rFonts w:asciiTheme="minorHAnsi" w:eastAsia="Verdana" w:hAnsiTheme="minorHAnsi" w:cs="Verdana"/>
                <w:b/>
                <w:bCs/>
                <w:sz w:val="22"/>
                <w:szCs w:val="22"/>
              </w:rPr>
              <w:t>ote fo</w:t>
            </w:r>
            <w:r w:rsidR="00DF6A51">
              <w:rPr>
                <w:rFonts w:asciiTheme="minorHAnsi" w:eastAsia="Verdana" w:hAnsiTheme="minorHAnsi" w:cs="Verdana"/>
                <w:b/>
                <w:bCs/>
                <w:sz w:val="22"/>
                <w:szCs w:val="22"/>
              </w:rPr>
              <w:t xml:space="preserve">r a General Comment on </w:t>
            </w:r>
          </w:p>
          <w:p w:rsidR="008D2FA4" w:rsidRPr="00672B04" w:rsidRDefault="00DF6A51" w:rsidP="009076F0">
            <w:pPr>
              <w:ind w:right="-165"/>
              <w:rPr>
                <w:rFonts w:asciiTheme="minorHAnsi" w:eastAsia="Verdana" w:hAnsiTheme="minorHAnsi" w:cs="Verdana"/>
                <w:b/>
                <w:sz w:val="22"/>
                <w:szCs w:val="22"/>
              </w:rPr>
            </w:pPr>
            <w:r>
              <w:rPr>
                <w:rFonts w:asciiTheme="minorHAnsi" w:eastAsia="Verdana" w:hAnsiTheme="minorHAnsi" w:cs="Verdana"/>
                <w:b/>
                <w:bCs/>
                <w:sz w:val="22"/>
                <w:szCs w:val="22"/>
              </w:rPr>
              <w:t>children</w:t>
            </w:r>
            <w:r w:rsidR="007053BD">
              <w:rPr>
                <w:rFonts w:asciiTheme="minorHAnsi" w:eastAsia="Verdana" w:hAnsiTheme="minorHAnsi" w:cs="Verdana"/>
                <w:b/>
                <w:bCs/>
                <w:sz w:val="22"/>
                <w:szCs w:val="22"/>
              </w:rPr>
              <w:t>’</w:t>
            </w:r>
            <w:r w:rsidR="008D2FA4" w:rsidRPr="00672B04">
              <w:rPr>
                <w:rFonts w:asciiTheme="minorHAnsi" w:eastAsia="Verdana" w:hAnsiTheme="minorHAnsi" w:cs="Verdana"/>
                <w:b/>
                <w:bCs/>
                <w:sz w:val="22"/>
                <w:szCs w:val="22"/>
              </w:rPr>
              <w:t>s rights in relation to the digital environment</w:t>
            </w:r>
          </w:p>
          <w:p w:rsidR="008D2FA4" w:rsidRPr="00672B04" w:rsidRDefault="008D2FA4" w:rsidP="009076F0">
            <w:pPr>
              <w:ind w:right="-165"/>
              <w:jc w:val="both"/>
              <w:rPr>
                <w:rFonts w:asciiTheme="minorHAnsi" w:eastAsia="Verdana" w:hAnsiTheme="minorHAnsi" w:cs="Verdana"/>
                <w:i/>
                <w:sz w:val="22"/>
                <w:szCs w:val="22"/>
              </w:rPr>
            </w:pPr>
            <w:r w:rsidRPr="00672B04">
              <w:rPr>
                <w:rFonts w:asciiTheme="minorHAnsi" w:eastAsia="Verdana" w:hAnsiTheme="minorHAnsi" w:cs="Verdana"/>
                <w:i/>
                <w:sz w:val="22"/>
                <w:szCs w:val="22"/>
              </w:rPr>
              <w:t xml:space="preserve">May 2018 </w:t>
            </w:r>
          </w:p>
          <w:p w:rsidR="008D2FA4" w:rsidRPr="00672B04" w:rsidRDefault="008D2FA4" w:rsidP="009076F0">
            <w:pPr>
              <w:ind w:right="-165"/>
              <w:jc w:val="both"/>
              <w:rPr>
                <w:rFonts w:asciiTheme="minorHAnsi" w:eastAsia="Verdana" w:hAnsiTheme="minorHAnsi" w:cs="Verdana"/>
                <w:i/>
                <w:sz w:val="22"/>
                <w:szCs w:val="22"/>
              </w:rPr>
            </w:pPr>
            <w:r w:rsidRPr="00672B04">
              <w:rPr>
                <w:rFonts w:asciiTheme="minorHAnsi" w:eastAsia="Verdana" w:hAnsiTheme="minorHAnsi" w:cs="Verdana"/>
                <w:i/>
                <w:sz w:val="22"/>
                <w:szCs w:val="22"/>
              </w:rPr>
              <w:t>Mihalis Pa</w:t>
            </w:r>
            <w:r w:rsidR="00C376B7">
              <w:rPr>
                <w:rFonts w:asciiTheme="minorHAnsi" w:eastAsia="Verdana" w:hAnsiTheme="minorHAnsi" w:cs="Verdana"/>
                <w:i/>
                <w:sz w:val="22"/>
                <w:szCs w:val="22"/>
              </w:rPr>
              <w:t>pamichail, Policy and Research O</w:t>
            </w:r>
            <w:r w:rsidRPr="00672B04">
              <w:rPr>
                <w:rFonts w:asciiTheme="minorHAnsi" w:eastAsia="Verdana" w:hAnsiTheme="minorHAnsi" w:cs="Verdana"/>
                <w:i/>
                <w:sz w:val="22"/>
                <w:szCs w:val="22"/>
              </w:rPr>
              <w:t>fficer</w:t>
            </w:r>
          </w:p>
          <w:p w:rsidR="008D2FA4" w:rsidRPr="00672B04" w:rsidRDefault="008D2FA4" w:rsidP="008D2FA4">
            <w:pPr>
              <w:ind w:right="-165"/>
              <w:jc w:val="both"/>
              <w:rPr>
                <w:rFonts w:asciiTheme="minorHAnsi" w:eastAsia="Verdana" w:hAnsiTheme="minorHAnsi" w:cs="Verdana"/>
                <w:i/>
                <w:sz w:val="22"/>
                <w:szCs w:val="22"/>
              </w:rPr>
            </w:pPr>
            <w:r w:rsidRPr="00672B04">
              <w:rPr>
                <w:rFonts w:asciiTheme="minorHAnsi" w:eastAsia="Verdana" w:hAnsiTheme="minorHAnsi" w:cs="Verdana"/>
                <w:i/>
                <w:sz w:val="22"/>
                <w:szCs w:val="22"/>
              </w:rPr>
              <w:t xml:space="preserve">mihalis.papamichail@barnardos.org.uk, </w:t>
            </w:r>
          </w:p>
        </w:tc>
      </w:tr>
    </w:tbl>
    <w:p w:rsidR="008D2FA4" w:rsidRPr="00672B04" w:rsidRDefault="008D2FA4" w:rsidP="008D2FA4">
      <w:pPr>
        <w:rPr>
          <w:rFonts w:asciiTheme="minorHAnsi" w:eastAsia="Verdana" w:hAnsiTheme="minorHAnsi" w:cs="Verdana"/>
          <w:b/>
          <w:sz w:val="22"/>
          <w:szCs w:val="22"/>
        </w:rPr>
      </w:pPr>
    </w:p>
    <w:p w:rsidR="008D2FA4" w:rsidRDefault="008D2FA4" w:rsidP="008D2FA4">
      <w:pPr>
        <w:rPr>
          <w:rFonts w:asciiTheme="minorHAnsi" w:eastAsia="Verdana" w:hAnsiTheme="minorHAnsi" w:cs="Verdana"/>
          <w:b/>
          <w:sz w:val="22"/>
          <w:szCs w:val="22"/>
        </w:rPr>
      </w:pPr>
      <w:r w:rsidRPr="00672B04">
        <w:rPr>
          <w:rFonts w:asciiTheme="minorHAnsi" w:eastAsia="Verdana" w:hAnsiTheme="minorHAnsi" w:cs="Verdana"/>
          <w:b/>
          <w:sz w:val="22"/>
          <w:szCs w:val="22"/>
        </w:rPr>
        <w:t xml:space="preserve">About </w:t>
      </w:r>
      <w:proofErr w:type="spellStart"/>
      <w:r w:rsidRPr="00672B04">
        <w:rPr>
          <w:rFonts w:asciiTheme="minorHAnsi" w:eastAsia="Verdana" w:hAnsiTheme="minorHAnsi" w:cs="Verdana"/>
          <w:b/>
          <w:sz w:val="22"/>
          <w:szCs w:val="22"/>
        </w:rPr>
        <w:t>Barnardo’s</w:t>
      </w:r>
      <w:proofErr w:type="spellEnd"/>
    </w:p>
    <w:p w:rsidR="00E141B4" w:rsidRPr="00672B04" w:rsidRDefault="00E141B4" w:rsidP="008D2FA4">
      <w:pPr>
        <w:rPr>
          <w:rFonts w:asciiTheme="minorHAnsi" w:eastAsia="Verdana" w:hAnsiTheme="minorHAnsi" w:cs="Verdana"/>
          <w:b/>
          <w:sz w:val="22"/>
          <w:szCs w:val="22"/>
        </w:rPr>
      </w:pPr>
    </w:p>
    <w:p w:rsidR="008D2FA4" w:rsidRPr="00672B04" w:rsidRDefault="008D2FA4" w:rsidP="008D2FA4">
      <w:pPr>
        <w:pStyle w:val="ListParagraph"/>
        <w:numPr>
          <w:ilvl w:val="0"/>
          <w:numId w:val="1"/>
        </w:numPr>
        <w:rPr>
          <w:rFonts w:asciiTheme="minorHAnsi" w:eastAsia="Verdana" w:hAnsiTheme="minorHAnsi" w:cs="Verdana"/>
          <w:b/>
          <w:sz w:val="22"/>
          <w:szCs w:val="22"/>
        </w:rPr>
      </w:pPr>
      <w:proofErr w:type="spellStart"/>
      <w:r w:rsidRPr="00672B04">
        <w:rPr>
          <w:rFonts w:asciiTheme="minorHAnsi" w:eastAsia="Verdana" w:hAnsiTheme="minorHAnsi" w:cs="Verdana"/>
          <w:sz w:val="22"/>
          <w:szCs w:val="22"/>
        </w:rPr>
        <w:t>Barnardo’s</w:t>
      </w:r>
      <w:proofErr w:type="spellEnd"/>
      <w:r w:rsidRPr="00672B04">
        <w:rPr>
          <w:rFonts w:asciiTheme="minorHAnsi" w:eastAsia="Verdana" w:hAnsiTheme="minorHAnsi" w:cs="Verdana"/>
          <w:sz w:val="22"/>
          <w:szCs w:val="22"/>
        </w:rPr>
        <w:t xml:space="preserve"> is the UK</w:t>
      </w:r>
      <w:r w:rsidR="00142F55">
        <w:rPr>
          <w:rFonts w:asciiTheme="minorHAnsi" w:eastAsia="Verdana" w:hAnsiTheme="minorHAnsi" w:cs="Verdana"/>
          <w:sz w:val="22"/>
          <w:szCs w:val="22"/>
        </w:rPr>
        <w:t>’s</w:t>
      </w:r>
      <w:r w:rsidRPr="00672B04">
        <w:rPr>
          <w:rFonts w:asciiTheme="minorHAnsi" w:eastAsia="Verdana" w:hAnsiTheme="minorHAnsi" w:cs="Verdana"/>
          <w:sz w:val="22"/>
          <w:szCs w:val="22"/>
        </w:rPr>
        <w:t xml:space="preserve"> largest children’s charity supporting over 301,100 children, young people, parents and carers through o</w:t>
      </w:r>
      <w:bookmarkStart w:id="0" w:name="_GoBack"/>
      <w:bookmarkEnd w:id="0"/>
      <w:r w:rsidRPr="00672B04">
        <w:rPr>
          <w:rFonts w:asciiTheme="minorHAnsi" w:eastAsia="Verdana" w:hAnsiTheme="minorHAnsi" w:cs="Verdana"/>
          <w:sz w:val="22"/>
          <w:szCs w:val="22"/>
        </w:rPr>
        <w:t>ver 1,000 services across the UK. Our services provide counselling for children who have been exploited, support for children in and leaving care and specialist men</w:t>
      </w:r>
      <w:r w:rsidR="000B49C6">
        <w:rPr>
          <w:rFonts w:asciiTheme="minorHAnsi" w:eastAsia="Verdana" w:hAnsiTheme="minorHAnsi" w:cs="Verdana"/>
          <w:sz w:val="22"/>
          <w:szCs w:val="22"/>
        </w:rPr>
        <w:t xml:space="preserve">tal health services. </w:t>
      </w:r>
      <w:proofErr w:type="spellStart"/>
      <w:r w:rsidR="000B49C6">
        <w:rPr>
          <w:rFonts w:asciiTheme="minorHAnsi" w:eastAsia="Verdana" w:hAnsiTheme="minorHAnsi" w:cs="Verdana"/>
          <w:sz w:val="22"/>
          <w:szCs w:val="22"/>
        </w:rPr>
        <w:t>Barnardo’s</w:t>
      </w:r>
      <w:proofErr w:type="spellEnd"/>
      <w:r w:rsidR="000B49C6">
        <w:rPr>
          <w:rFonts w:asciiTheme="minorHAnsi" w:eastAsia="Verdana" w:hAnsiTheme="minorHAnsi" w:cs="Verdana"/>
          <w:sz w:val="22"/>
          <w:szCs w:val="22"/>
        </w:rPr>
        <w:t xml:space="preserve"> </w:t>
      </w:r>
      <w:r w:rsidRPr="00672B04">
        <w:rPr>
          <w:rFonts w:asciiTheme="minorHAnsi" w:eastAsia="Verdana" w:hAnsiTheme="minorHAnsi" w:cs="Verdana"/>
          <w:sz w:val="22"/>
          <w:szCs w:val="22"/>
        </w:rPr>
        <w:t>purpose is to transform the lives of the most vulner</w:t>
      </w:r>
      <w:r w:rsidR="000B49C6">
        <w:rPr>
          <w:rFonts w:asciiTheme="minorHAnsi" w:eastAsia="Verdana" w:hAnsiTheme="minorHAnsi" w:cs="Verdana"/>
          <w:sz w:val="22"/>
          <w:szCs w:val="22"/>
        </w:rPr>
        <w:t xml:space="preserve">able children and young people. </w:t>
      </w:r>
      <w:r w:rsidRPr="00672B04">
        <w:rPr>
          <w:rFonts w:asciiTheme="minorHAnsi" w:eastAsia="Verdana" w:hAnsiTheme="minorHAnsi" w:cs="Verdana"/>
          <w:sz w:val="22"/>
          <w:szCs w:val="22"/>
        </w:rPr>
        <w:t>We work to build stronger families, safer childhoods and positive futures for children and their parents and carers through our services, campaigns and research.</w:t>
      </w:r>
    </w:p>
    <w:p w:rsidR="008D2FA4" w:rsidRPr="00672B04" w:rsidRDefault="008D2FA4" w:rsidP="008D2FA4">
      <w:pPr>
        <w:pStyle w:val="ListParagraph"/>
        <w:rPr>
          <w:rFonts w:asciiTheme="minorHAnsi" w:eastAsia="Verdana" w:hAnsiTheme="minorHAnsi" w:cs="Verdana"/>
          <w:b/>
          <w:sz w:val="22"/>
          <w:szCs w:val="22"/>
        </w:rPr>
      </w:pPr>
    </w:p>
    <w:p w:rsidR="008D2FA4" w:rsidRPr="00672B04" w:rsidRDefault="008D2FA4" w:rsidP="00F3139F">
      <w:pPr>
        <w:pStyle w:val="ListParagraph"/>
        <w:numPr>
          <w:ilvl w:val="0"/>
          <w:numId w:val="1"/>
        </w:numPr>
        <w:rPr>
          <w:rFonts w:asciiTheme="minorHAnsi" w:eastAsia="Verdana" w:hAnsiTheme="minorHAnsi" w:cs="Verdana"/>
          <w:b/>
          <w:sz w:val="22"/>
          <w:szCs w:val="22"/>
        </w:rPr>
      </w:pPr>
      <w:proofErr w:type="spellStart"/>
      <w:r w:rsidRPr="00672B04">
        <w:rPr>
          <w:rFonts w:asciiTheme="minorHAnsi" w:eastAsia="Verdana" w:hAnsiTheme="minorHAnsi" w:cs="Verdana"/>
          <w:sz w:val="22"/>
          <w:szCs w:val="22"/>
        </w:rPr>
        <w:t>Barnardo’s</w:t>
      </w:r>
      <w:proofErr w:type="spellEnd"/>
      <w:r w:rsidRPr="00672B04">
        <w:rPr>
          <w:rFonts w:asciiTheme="minorHAnsi" w:eastAsia="Verdana" w:hAnsiTheme="minorHAnsi" w:cs="Verdana"/>
          <w:sz w:val="22"/>
          <w:szCs w:val="22"/>
        </w:rPr>
        <w:t xml:space="preserve"> would be happy to assist the Committee on the Rights of the Child in gathering the views of children, parents, carers, and practitioners </w:t>
      </w:r>
      <w:r w:rsidR="00F3139F" w:rsidRPr="00672B04">
        <w:rPr>
          <w:rFonts w:asciiTheme="minorHAnsi" w:eastAsia="Verdana" w:hAnsiTheme="minorHAnsi" w:cs="Verdana"/>
          <w:sz w:val="22"/>
          <w:szCs w:val="22"/>
        </w:rPr>
        <w:t xml:space="preserve">in developing the General Comment on children’s rights in relation to the digital environment. </w:t>
      </w:r>
      <w:r w:rsidRPr="00672B04">
        <w:rPr>
          <w:rFonts w:asciiTheme="minorHAnsi" w:eastAsia="Verdana" w:hAnsiTheme="minorHAnsi" w:cs="Verdana"/>
          <w:sz w:val="22"/>
          <w:szCs w:val="22"/>
        </w:rPr>
        <w:t>Please get in touch using the contact details above.</w:t>
      </w:r>
    </w:p>
    <w:p w:rsidR="008D2FA4" w:rsidRPr="00672B04" w:rsidRDefault="008D2FA4" w:rsidP="008D2FA4">
      <w:pPr>
        <w:rPr>
          <w:rFonts w:asciiTheme="minorHAnsi" w:eastAsia="Verdana" w:hAnsiTheme="minorHAnsi" w:cs="Verdana"/>
          <w:b/>
          <w:sz w:val="22"/>
          <w:szCs w:val="22"/>
        </w:rPr>
      </w:pPr>
    </w:p>
    <w:p w:rsidR="008D2FA4" w:rsidRPr="00672B04" w:rsidRDefault="008D2FA4" w:rsidP="008D2FA4">
      <w:pPr>
        <w:rPr>
          <w:rFonts w:asciiTheme="minorHAnsi" w:eastAsia="Verdana" w:hAnsiTheme="minorHAnsi" w:cs="Verdana"/>
          <w:b/>
          <w:sz w:val="22"/>
          <w:szCs w:val="22"/>
        </w:rPr>
      </w:pPr>
      <w:r w:rsidRPr="00672B04">
        <w:rPr>
          <w:rFonts w:asciiTheme="minorHAnsi" w:eastAsia="Verdana" w:hAnsiTheme="minorHAnsi" w:cs="Verdana"/>
          <w:b/>
          <w:sz w:val="22"/>
          <w:szCs w:val="22"/>
        </w:rPr>
        <w:t>Overview</w:t>
      </w:r>
    </w:p>
    <w:p w:rsidR="008D2FA4" w:rsidRPr="00672B04" w:rsidRDefault="008D2FA4" w:rsidP="008D2FA4">
      <w:pPr>
        <w:rPr>
          <w:rFonts w:asciiTheme="minorHAnsi" w:eastAsia="Verdana" w:hAnsiTheme="minorHAnsi" w:cs="Verdana"/>
          <w:b/>
          <w:sz w:val="22"/>
          <w:szCs w:val="22"/>
        </w:rPr>
      </w:pPr>
    </w:p>
    <w:p w:rsidR="009076F0" w:rsidRPr="00672B04" w:rsidRDefault="008D2FA4" w:rsidP="008D2FA4">
      <w:pPr>
        <w:pStyle w:val="ListParagraph"/>
        <w:numPr>
          <w:ilvl w:val="0"/>
          <w:numId w:val="1"/>
        </w:numPr>
        <w:rPr>
          <w:rFonts w:asciiTheme="minorHAnsi" w:eastAsia="Verdana" w:hAnsiTheme="minorHAnsi" w:cs="Verdana"/>
          <w:sz w:val="22"/>
          <w:szCs w:val="22"/>
        </w:rPr>
      </w:pPr>
      <w:r w:rsidRPr="00672B04">
        <w:rPr>
          <w:rFonts w:asciiTheme="minorHAnsi" w:eastAsia="Verdana" w:hAnsiTheme="minorHAnsi" w:cs="Verdana"/>
          <w:sz w:val="22"/>
          <w:szCs w:val="22"/>
        </w:rPr>
        <w:t xml:space="preserve">The response below sets out </w:t>
      </w:r>
      <w:proofErr w:type="spellStart"/>
      <w:r w:rsidRPr="00672B04">
        <w:rPr>
          <w:rFonts w:asciiTheme="minorHAnsi" w:eastAsia="Verdana" w:hAnsiTheme="minorHAnsi" w:cs="Verdana"/>
          <w:sz w:val="22"/>
          <w:szCs w:val="22"/>
        </w:rPr>
        <w:t>Barnardo’s</w:t>
      </w:r>
      <w:proofErr w:type="spellEnd"/>
      <w:r w:rsidRPr="00672B04">
        <w:rPr>
          <w:rFonts w:asciiTheme="minorHAnsi" w:eastAsia="Verdana" w:hAnsiTheme="minorHAnsi" w:cs="Verdana"/>
          <w:sz w:val="22"/>
          <w:szCs w:val="22"/>
        </w:rPr>
        <w:t xml:space="preserve"> assessment of the challenges that face children in their use of technology and the internet, as well as recommendations for </w:t>
      </w:r>
      <w:r w:rsidR="009076F0" w:rsidRPr="00672B04">
        <w:rPr>
          <w:rFonts w:asciiTheme="minorHAnsi" w:eastAsia="Verdana" w:hAnsiTheme="minorHAnsi" w:cs="Verdana"/>
          <w:sz w:val="22"/>
          <w:szCs w:val="22"/>
        </w:rPr>
        <w:t xml:space="preserve">what the general comment should include. </w:t>
      </w:r>
    </w:p>
    <w:p w:rsidR="009076F0" w:rsidRPr="00672B04" w:rsidRDefault="009076F0" w:rsidP="009076F0">
      <w:pPr>
        <w:rPr>
          <w:rFonts w:asciiTheme="minorHAnsi" w:eastAsia="Verdana" w:hAnsiTheme="minorHAnsi" w:cs="Verdana"/>
          <w:sz w:val="22"/>
          <w:szCs w:val="22"/>
        </w:rPr>
      </w:pPr>
    </w:p>
    <w:p w:rsidR="00660676" w:rsidRPr="00672B04" w:rsidRDefault="009076F0" w:rsidP="00660676">
      <w:pPr>
        <w:pStyle w:val="ListParagraph"/>
        <w:numPr>
          <w:ilvl w:val="0"/>
          <w:numId w:val="1"/>
        </w:numPr>
        <w:rPr>
          <w:rFonts w:asciiTheme="minorHAnsi" w:eastAsia="Verdana" w:hAnsiTheme="minorHAnsi" w:cs="Verdana"/>
          <w:sz w:val="22"/>
          <w:szCs w:val="22"/>
        </w:rPr>
      </w:pPr>
      <w:r w:rsidRPr="00672B04">
        <w:rPr>
          <w:rFonts w:asciiTheme="minorHAnsi" w:eastAsia="Verdana" w:hAnsiTheme="minorHAnsi" w:cs="Verdana"/>
          <w:sz w:val="22"/>
          <w:szCs w:val="22"/>
        </w:rPr>
        <w:t xml:space="preserve">Children did not have access to the internet in 1989 when the UNCRC was drafted. </w:t>
      </w:r>
      <w:r w:rsidR="008D2FA4" w:rsidRPr="00672B04">
        <w:rPr>
          <w:rFonts w:asciiTheme="minorHAnsi" w:eastAsia="Verdana" w:hAnsiTheme="minorHAnsi" w:cs="Verdana"/>
          <w:sz w:val="22"/>
          <w:szCs w:val="22"/>
        </w:rPr>
        <w:t xml:space="preserve"> </w:t>
      </w:r>
      <w:r w:rsidR="00660676" w:rsidRPr="00672B04">
        <w:rPr>
          <w:rFonts w:asciiTheme="minorHAnsi" w:eastAsia="Verdana" w:hAnsiTheme="minorHAnsi" w:cs="Verdana"/>
          <w:sz w:val="22"/>
          <w:szCs w:val="22"/>
        </w:rPr>
        <w:t xml:space="preserve">Use of social media and digital technology by children and young people has increased substantially over the past decade. To be sure, digital technology, including the internet, has many benefits for children but technology use carries many risks also.  If the UNCRC was drafted in 2019 it most likely would have included digital dangers and harms that threaten children today. </w:t>
      </w:r>
      <w:proofErr w:type="spellStart"/>
      <w:r w:rsidR="00660676" w:rsidRPr="00672B04">
        <w:rPr>
          <w:rFonts w:asciiTheme="minorHAnsi" w:eastAsia="Verdana" w:hAnsiTheme="minorHAnsi" w:cs="Verdana"/>
          <w:sz w:val="22"/>
          <w:szCs w:val="22"/>
        </w:rPr>
        <w:t>Barnardo’s</w:t>
      </w:r>
      <w:proofErr w:type="spellEnd"/>
      <w:r w:rsidR="00660676" w:rsidRPr="00672B04">
        <w:rPr>
          <w:rFonts w:asciiTheme="minorHAnsi" w:eastAsia="Verdana" w:hAnsiTheme="minorHAnsi" w:cs="Verdana"/>
          <w:sz w:val="22"/>
          <w:szCs w:val="22"/>
        </w:rPr>
        <w:t xml:space="preserve"> therefore welcomes the Committee on the Rights of the Child’s call to develop a General Comment to ensure that the UNCRC can be suitably interpreted and i</w:t>
      </w:r>
      <w:r w:rsidR="00770CDF" w:rsidRPr="00672B04">
        <w:rPr>
          <w:rFonts w:asciiTheme="minorHAnsi" w:eastAsia="Verdana" w:hAnsiTheme="minorHAnsi" w:cs="Verdana"/>
          <w:sz w:val="22"/>
          <w:szCs w:val="22"/>
        </w:rPr>
        <w:t xml:space="preserve">mplemented in the digital era. </w:t>
      </w:r>
      <w:r w:rsidR="00672B04" w:rsidRPr="00672B04">
        <w:rPr>
          <w:rFonts w:asciiTheme="minorHAnsi" w:eastAsia="Verdana" w:hAnsiTheme="minorHAnsi" w:cs="Verdana"/>
          <w:sz w:val="22"/>
          <w:szCs w:val="22"/>
        </w:rPr>
        <w:t>The purpose of the general comment is both clear and necessary.</w:t>
      </w:r>
      <w:r w:rsidR="005822B5">
        <w:rPr>
          <w:rFonts w:asciiTheme="minorHAnsi" w:eastAsia="Verdana" w:hAnsiTheme="minorHAnsi" w:cs="Verdana"/>
          <w:sz w:val="22"/>
          <w:szCs w:val="22"/>
        </w:rPr>
        <w:t xml:space="preserve"> </w:t>
      </w:r>
      <w:proofErr w:type="spellStart"/>
      <w:r w:rsidR="005822B5">
        <w:rPr>
          <w:rFonts w:asciiTheme="minorHAnsi" w:eastAsia="Verdana" w:hAnsiTheme="minorHAnsi" w:cs="Verdana"/>
          <w:sz w:val="22"/>
          <w:szCs w:val="22"/>
        </w:rPr>
        <w:t>Barnardo’s</w:t>
      </w:r>
      <w:proofErr w:type="spellEnd"/>
      <w:r w:rsidR="005822B5">
        <w:rPr>
          <w:rFonts w:asciiTheme="minorHAnsi" w:eastAsia="Verdana" w:hAnsiTheme="minorHAnsi" w:cs="Verdana"/>
          <w:sz w:val="22"/>
          <w:szCs w:val="22"/>
        </w:rPr>
        <w:t xml:space="preserve"> agree that </w:t>
      </w:r>
      <w:r w:rsidR="00672B04" w:rsidRPr="00672B04">
        <w:rPr>
          <w:rFonts w:asciiTheme="minorHAnsi" w:eastAsia="Verdana" w:hAnsiTheme="minorHAnsi" w:cs="Verdana"/>
          <w:sz w:val="22"/>
          <w:szCs w:val="22"/>
        </w:rPr>
        <w:t xml:space="preserve">States must lead in ensuring that children’s rights are protected but, equally, businesses must also meet their responsibilities. </w:t>
      </w:r>
    </w:p>
    <w:p w:rsidR="00770CDF" w:rsidRPr="00672B04" w:rsidRDefault="00770CDF" w:rsidP="00770CDF">
      <w:pPr>
        <w:pStyle w:val="ListParagraph"/>
        <w:rPr>
          <w:rFonts w:asciiTheme="minorHAnsi" w:eastAsia="Verdana" w:hAnsiTheme="minorHAnsi" w:cs="Verdana"/>
          <w:sz w:val="22"/>
          <w:szCs w:val="22"/>
        </w:rPr>
      </w:pPr>
    </w:p>
    <w:p w:rsidR="00770CDF" w:rsidRPr="00672B04" w:rsidRDefault="00770CDF" w:rsidP="00660676">
      <w:pPr>
        <w:pStyle w:val="ListParagraph"/>
        <w:numPr>
          <w:ilvl w:val="0"/>
          <w:numId w:val="1"/>
        </w:numPr>
        <w:rPr>
          <w:rFonts w:asciiTheme="minorHAnsi" w:eastAsia="Verdana" w:hAnsiTheme="minorHAnsi" w:cs="Verdana"/>
          <w:sz w:val="22"/>
          <w:szCs w:val="22"/>
        </w:rPr>
      </w:pPr>
      <w:r w:rsidRPr="00672B04">
        <w:rPr>
          <w:rFonts w:asciiTheme="minorHAnsi" w:eastAsia="Verdana" w:hAnsiTheme="minorHAnsi" w:cs="Verdana"/>
          <w:sz w:val="22"/>
          <w:szCs w:val="22"/>
        </w:rPr>
        <w:t xml:space="preserve">Research carried out with </w:t>
      </w:r>
      <w:r w:rsidR="00CF2A96" w:rsidRPr="00672B04">
        <w:rPr>
          <w:rFonts w:asciiTheme="minorHAnsi" w:eastAsia="Verdana" w:hAnsiTheme="minorHAnsi" w:cs="Verdana"/>
          <w:sz w:val="22"/>
          <w:szCs w:val="22"/>
        </w:rPr>
        <w:t xml:space="preserve">both </w:t>
      </w:r>
      <w:r w:rsidRPr="00672B04">
        <w:rPr>
          <w:rFonts w:asciiTheme="minorHAnsi" w:eastAsia="Verdana" w:hAnsiTheme="minorHAnsi" w:cs="Verdana"/>
          <w:sz w:val="22"/>
          <w:szCs w:val="22"/>
        </w:rPr>
        <w:t xml:space="preserve">the children and young people that we work with and </w:t>
      </w:r>
      <w:r w:rsidR="00CF2A96" w:rsidRPr="00672B04">
        <w:rPr>
          <w:rFonts w:asciiTheme="minorHAnsi" w:eastAsia="Verdana" w:hAnsiTheme="minorHAnsi" w:cs="Verdana"/>
          <w:sz w:val="22"/>
          <w:szCs w:val="22"/>
        </w:rPr>
        <w:t xml:space="preserve">with </w:t>
      </w:r>
      <w:r w:rsidRPr="00672B04">
        <w:rPr>
          <w:rFonts w:asciiTheme="minorHAnsi" w:eastAsia="Verdana" w:hAnsiTheme="minorHAnsi" w:cs="Verdana"/>
          <w:sz w:val="22"/>
          <w:szCs w:val="22"/>
        </w:rPr>
        <w:t>our service providers highlight the following:</w:t>
      </w:r>
    </w:p>
    <w:p w:rsidR="00770CDF" w:rsidRPr="00672B04" w:rsidRDefault="00770CDF" w:rsidP="00770CDF">
      <w:pPr>
        <w:pStyle w:val="ListParagraph"/>
        <w:rPr>
          <w:rFonts w:asciiTheme="minorHAnsi" w:eastAsia="Verdana" w:hAnsiTheme="minorHAnsi" w:cs="Verdana"/>
          <w:sz w:val="22"/>
          <w:szCs w:val="22"/>
        </w:rPr>
      </w:pPr>
    </w:p>
    <w:p w:rsidR="00770CDF" w:rsidRPr="00672B04" w:rsidRDefault="00770CDF" w:rsidP="00770CDF">
      <w:pPr>
        <w:pStyle w:val="ListParagraph"/>
        <w:rPr>
          <w:rFonts w:asciiTheme="minorHAnsi" w:eastAsia="Verdana" w:hAnsiTheme="minorHAnsi" w:cs="Verdana"/>
          <w:sz w:val="22"/>
          <w:szCs w:val="22"/>
        </w:rPr>
      </w:pPr>
    </w:p>
    <w:p w:rsidR="00770CDF" w:rsidRPr="00672B04" w:rsidRDefault="00672B04" w:rsidP="00CF2A96">
      <w:pPr>
        <w:pStyle w:val="ListParagraph"/>
        <w:numPr>
          <w:ilvl w:val="0"/>
          <w:numId w:val="6"/>
        </w:numPr>
        <w:rPr>
          <w:rFonts w:asciiTheme="minorHAnsi" w:eastAsia="Verdana" w:hAnsiTheme="minorHAnsi" w:cs="Verdana"/>
          <w:b/>
          <w:sz w:val="22"/>
          <w:szCs w:val="22"/>
        </w:rPr>
      </w:pPr>
      <w:r w:rsidRPr="00672B04">
        <w:rPr>
          <w:rFonts w:asciiTheme="minorHAnsi" w:eastAsia="Verdana" w:hAnsiTheme="minorHAnsi" w:cs="Verdana"/>
          <w:b/>
          <w:sz w:val="22"/>
          <w:szCs w:val="22"/>
        </w:rPr>
        <w:lastRenderedPageBreak/>
        <w:t xml:space="preserve">Ability to express their thoughts and beliefs </w:t>
      </w:r>
      <w:r w:rsidR="00C37EFA" w:rsidRPr="00672B04">
        <w:rPr>
          <w:rFonts w:asciiTheme="minorHAnsi" w:eastAsia="Verdana" w:hAnsiTheme="minorHAnsi" w:cs="Verdana"/>
          <w:b/>
          <w:sz w:val="22"/>
          <w:szCs w:val="22"/>
        </w:rPr>
        <w:t xml:space="preserve">– </w:t>
      </w:r>
      <w:r w:rsidR="00C37EFA" w:rsidRPr="00672B04">
        <w:rPr>
          <w:rFonts w:asciiTheme="minorHAnsi" w:eastAsia="Verdana" w:hAnsiTheme="minorHAnsi" w:cs="Verdana"/>
          <w:sz w:val="22"/>
          <w:szCs w:val="22"/>
        </w:rPr>
        <w:t xml:space="preserve">children use digital technology </w:t>
      </w:r>
      <w:r w:rsidRPr="00672B04">
        <w:rPr>
          <w:rFonts w:asciiTheme="minorHAnsi" w:eastAsia="Verdana" w:hAnsiTheme="minorHAnsi" w:cs="Verdana"/>
          <w:sz w:val="22"/>
          <w:szCs w:val="22"/>
        </w:rPr>
        <w:t>to express their thoughts beliefs and it is important for children to be able to do this. Children, for example, are able to participate in open discussions and be exposed to political discourse</w:t>
      </w:r>
      <w:r w:rsidR="00142F55">
        <w:rPr>
          <w:rFonts w:asciiTheme="minorHAnsi" w:eastAsia="Verdana" w:hAnsiTheme="minorHAnsi" w:cs="Verdana"/>
          <w:sz w:val="22"/>
          <w:szCs w:val="22"/>
        </w:rPr>
        <w:t xml:space="preserve"> through the use of digital technology</w:t>
      </w:r>
      <w:r w:rsidRPr="00672B04">
        <w:rPr>
          <w:rFonts w:asciiTheme="minorHAnsi" w:eastAsia="Verdana" w:hAnsiTheme="minorHAnsi" w:cs="Verdana"/>
          <w:sz w:val="22"/>
          <w:szCs w:val="22"/>
        </w:rPr>
        <w:t xml:space="preserve">. We therefore welcome that ‘access to information and freedom of expression and thought’ is included in the proposed structure of the general comment. </w:t>
      </w:r>
    </w:p>
    <w:p w:rsidR="00672B04" w:rsidRPr="00672B04" w:rsidRDefault="00672B04" w:rsidP="00672B04">
      <w:pPr>
        <w:pStyle w:val="ListParagraph"/>
        <w:rPr>
          <w:rFonts w:asciiTheme="minorHAnsi" w:eastAsia="Verdana" w:hAnsiTheme="minorHAnsi" w:cs="Verdana"/>
          <w:b/>
          <w:sz w:val="22"/>
          <w:szCs w:val="22"/>
        </w:rPr>
      </w:pPr>
    </w:p>
    <w:p w:rsidR="00CF2A96" w:rsidRPr="00672B04" w:rsidRDefault="00672B04" w:rsidP="00CF2A96">
      <w:pPr>
        <w:pStyle w:val="ListParagraph"/>
        <w:rPr>
          <w:rFonts w:asciiTheme="minorHAnsi" w:eastAsia="Verdana" w:hAnsiTheme="minorHAnsi" w:cs="Verdana"/>
          <w:sz w:val="22"/>
          <w:szCs w:val="22"/>
        </w:rPr>
      </w:pPr>
      <w:r w:rsidRPr="00672B04">
        <w:rPr>
          <w:rFonts w:asciiTheme="minorHAnsi" w:eastAsia="Verdana" w:hAnsiTheme="minorHAnsi" w:cs="Verdana"/>
          <w:sz w:val="22"/>
          <w:szCs w:val="22"/>
        </w:rPr>
        <w:t xml:space="preserve">It </w:t>
      </w:r>
      <w:r w:rsidR="00867113">
        <w:rPr>
          <w:rFonts w:asciiTheme="minorHAnsi" w:eastAsia="Verdana" w:hAnsiTheme="minorHAnsi" w:cs="Verdana"/>
          <w:sz w:val="22"/>
          <w:szCs w:val="22"/>
        </w:rPr>
        <w:t>is important to note, however,</w:t>
      </w:r>
      <w:r w:rsidR="00142F55">
        <w:rPr>
          <w:rFonts w:asciiTheme="minorHAnsi" w:eastAsia="Verdana" w:hAnsiTheme="minorHAnsi" w:cs="Verdana"/>
          <w:sz w:val="22"/>
          <w:szCs w:val="22"/>
        </w:rPr>
        <w:t xml:space="preserve"> </w:t>
      </w:r>
      <w:proofErr w:type="gramStart"/>
      <w:r w:rsidR="00142F55">
        <w:rPr>
          <w:rFonts w:asciiTheme="minorHAnsi" w:eastAsia="Verdana" w:hAnsiTheme="minorHAnsi" w:cs="Verdana"/>
          <w:sz w:val="22"/>
          <w:szCs w:val="22"/>
        </w:rPr>
        <w:t xml:space="preserve">that </w:t>
      </w:r>
      <w:r w:rsidR="00867113">
        <w:rPr>
          <w:rFonts w:asciiTheme="minorHAnsi" w:eastAsia="Verdana" w:hAnsiTheme="minorHAnsi" w:cs="Verdana"/>
          <w:sz w:val="22"/>
          <w:szCs w:val="22"/>
        </w:rPr>
        <w:t xml:space="preserve"> </w:t>
      </w:r>
      <w:r w:rsidR="00142F55">
        <w:rPr>
          <w:rFonts w:asciiTheme="minorHAnsi" w:eastAsia="Verdana" w:hAnsiTheme="minorHAnsi" w:cs="Verdana"/>
          <w:sz w:val="22"/>
          <w:szCs w:val="22"/>
        </w:rPr>
        <w:t>‘</w:t>
      </w:r>
      <w:r w:rsidRPr="00672B04">
        <w:rPr>
          <w:rFonts w:asciiTheme="minorHAnsi" w:eastAsia="Verdana" w:hAnsiTheme="minorHAnsi" w:cs="Verdana"/>
          <w:sz w:val="22"/>
          <w:szCs w:val="22"/>
        </w:rPr>
        <w:t>freedom</w:t>
      </w:r>
      <w:proofErr w:type="gramEnd"/>
      <w:r w:rsidRPr="00672B04">
        <w:rPr>
          <w:rFonts w:asciiTheme="minorHAnsi" w:eastAsia="Verdana" w:hAnsiTheme="minorHAnsi" w:cs="Verdana"/>
          <w:sz w:val="22"/>
          <w:szCs w:val="22"/>
        </w:rPr>
        <w:t xml:space="preserve"> of expression and thought’ is a two way street. Indeed, children can be exposed to positive content and discussion but they can also be exposed to harmful content. Preventing exposure to harmful content must also be given consideration when dealing with a child’s ‘access to information and freedom of expression and thought’ within a digital context. </w:t>
      </w:r>
    </w:p>
    <w:p w:rsidR="00660676" w:rsidRPr="00672B04" w:rsidRDefault="00660676" w:rsidP="00660676">
      <w:pPr>
        <w:pStyle w:val="ListParagraph"/>
        <w:rPr>
          <w:rFonts w:asciiTheme="minorHAnsi" w:eastAsia="Verdana" w:hAnsiTheme="minorHAnsi" w:cs="Verdana"/>
          <w:sz w:val="22"/>
          <w:szCs w:val="22"/>
        </w:rPr>
      </w:pPr>
    </w:p>
    <w:p w:rsidR="008D2FA4" w:rsidRPr="00ED409F" w:rsidRDefault="00867113" w:rsidP="00672B04">
      <w:pPr>
        <w:pStyle w:val="ListParagraph"/>
        <w:numPr>
          <w:ilvl w:val="0"/>
          <w:numId w:val="6"/>
        </w:numPr>
        <w:rPr>
          <w:rFonts w:asciiTheme="minorHAnsi" w:eastAsia="Verdana" w:hAnsiTheme="minorHAnsi" w:cs="Verdana"/>
          <w:b/>
          <w:sz w:val="22"/>
          <w:szCs w:val="22"/>
        </w:rPr>
      </w:pPr>
      <w:r w:rsidRPr="00867113">
        <w:rPr>
          <w:rFonts w:asciiTheme="minorHAnsi" w:eastAsia="Verdana" w:hAnsiTheme="minorHAnsi" w:cs="Verdana"/>
          <w:b/>
          <w:sz w:val="22"/>
          <w:szCs w:val="22"/>
        </w:rPr>
        <w:t xml:space="preserve">Right to education and digital literacy </w:t>
      </w:r>
      <w:r>
        <w:rPr>
          <w:rFonts w:asciiTheme="minorHAnsi" w:eastAsia="Verdana" w:hAnsiTheme="minorHAnsi" w:cs="Verdana"/>
          <w:sz w:val="22"/>
          <w:szCs w:val="22"/>
        </w:rPr>
        <w:t xml:space="preserve">Children </w:t>
      </w:r>
      <w:r w:rsidR="007159F9">
        <w:rPr>
          <w:rFonts w:asciiTheme="minorHAnsi" w:eastAsia="Verdana" w:hAnsiTheme="minorHAnsi" w:cs="Verdana"/>
          <w:sz w:val="22"/>
          <w:szCs w:val="22"/>
        </w:rPr>
        <w:t xml:space="preserve">have a right to education and digital literacy and this should be included in the General Comment. </w:t>
      </w:r>
      <w:r w:rsidR="00E74FFA">
        <w:rPr>
          <w:rFonts w:asciiTheme="minorHAnsi" w:eastAsia="Verdana" w:hAnsiTheme="minorHAnsi" w:cs="Verdana"/>
          <w:sz w:val="22"/>
          <w:szCs w:val="22"/>
        </w:rPr>
        <w:t>Digital technology should enhanc</w:t>
      </w:r>
      <w:r w:rsidR="00EC1D1C">
        <w:rPr>
          <w:rFonts w:asciiTheme="minorHAnsi" w:eastAsia="Verdana" w:hAnsiTheme="minorHAnsi" w:cs="Verdana"/>
          <w:sz w:val="22"/>
          <w:szCs w:val="22"/>
        </w:rPr>
        <w:t xml:space="preserve">e children’s rights. In order for this to </w:t>
      </w:r>
      <w:proofErr w:type="gramStart"/>
      <w:r w:rsidR="00EC1D1C">
        <w:rPr>
          <w:rFonts w:asciiTheme="minorHAnsi" w:eastAsia="Verdana" w:hAnsiTheme="minorHAnsi" w:cs="Verdana"/>
          <w:sz w:val="22"/>
          <w:szCs w:val="22"/>
        </w:rPr>
        <w:t>happe</w:t>
      </w:r>
      <w:r w:rsidR="00E141B4">
        <w:rPr>
          <w:rFonts w:asciiTheme="minorHAnsi" w:eastAsia="Verdana" w:hAnsiTheme="minorHAnsi" w:cs="Verdana"/>
          <w:sz w:val="22"/>
          <w:szCs w:val="22"/>
        </w:rPr>
        <w:t>n</w:t>
      </w:r>
      <w:proofErr w:type="gramEnd"/>
      <w:r w:rsidR="00E141B4">
        <w:rPr>
          <w:rFonts w:asciiTheme="minorHAnsi" w:eastAsia="Verdana" w:hAnsiTheme="minorHAnsi" w:cs="Verdana"/>
          <w:sz w:val="22"/>
          <w:szCs w:val="22"/>
        </w:rPr>
        <w:t xml:space="preserve"> children should be educated in</w:t>
      </w:r>
      <w:r w:rsidR="00EC1D1C">
        <w:rPr>
          <w:rFonts w:asciiTheme="minorHAnsi" w:eastAsia="Verdana" w:hAnsiTheme="minorHAnsi" w:cs="Verdana"/>
          <w:sz w:val="22"/>
          <w:szCs w:val="22"/>
        </w:rPr>
        <w:t xml:space="preserve"> digital literacy. </w:t>
      </w:r>
    </w:p>
    <w:p w:rsidR="00ED409F" w:rsidRPr="00ED409F" w:rsidRDefault="00ED409F" w:rsidP="00ED409F">
      <w:pPr>
        <w:pStyle w:val="ListParagraph"/>
        <w:rPr>
          <w:rFonts w:asciiTheme="minorHAnsi" w:eastAsia="Verdana" w:hAnsiTheme="minorHAnsi" w:cs="Verdana"/>
          <w:b/>
          <w:sz w:val="22"/>
          <w:szCs w:val="22"/>
        </w:rPr>
      </w:pPr>
    </w:p>
    <w:p w:rsidR="00ED409F" w:rsidRDefault="00ED409F" w:rsidP="006550E9">
      <w:pPr>
        <w:pStyle w:val="ListParagraph"/>
        <w:numPr>
          <w:ilvl w:val="0"/>
          <w:numId w:val="6"/>
        </w:numPr>
        <w:rPr>
          <w:rFonts w:asciiTheme="minorHAnsi" w:eastAsia="Verdana" w:hAnsiTheme="minorHAnsi" w:cs="Verdana"/>
          <w:b/>
          <w:sz w:val="22"/>
          <w:szCs w:val="22"/>
        </w:rPr>
      </w:pPr>
      <w:r>
        <w:rPr>
          <w:rFonts w:asciiTheme="minorHAnsi" w:eastAsia="Verdana" w:hAnsiTheme="minorHAnsi" w:cs="Verdana"/>
          <w:b/>
          <w:sz w:val="22"/>
          <w:szCs w:val="22"/>
        </w:rPr>
        <w:t>Protection of privacy, identity and data processing</w:t>
      </w:r>
    </w:p>
    <w:p w:rsidR="000B49C6" w:rsidRPr="000B49C6" w:rsidRDefault="000B49C6" w:rsidP="000B49C6">
      <w:pPr>
        <w:pStyle w:val="ListParagraph"/>
        <w:rPr>
          <w:rFonts w:asciiTheme="minorHAnsi" w:eastAsia="Verdana" w:hAnsiTheme="minorHAnsi" w:cs="Verdana"/>
          <w:b/>
          <w:sz w:val="22"/>
          <w:szCs w:val="22"/>
        </w:rPr>
      </w:pPr>
    </w:p>
    <w:p w:rsidR="000B49C6" w:rsidRPr="000B49C6" w:rsidRDefault="000B49C6" w:rsidP="000B49C6">
      <w:pPr>
        <w:pStyle w:val="ListParagraph"/>
        <w:rPr>
          <w:rFonts w:asciiTheme="minorHAnsi" w:eastAsia="Verdana" w:hAnsiTheme="minorHAnsi" w:cs="Verdana"/>
          <w:sz w:val="22"/>
          <w:szCs w:val="22"/>
        </w:rPr>
      </w:pPr>
      <w:r>
        <w:rPr>
          <w:rFonts w:asciiTheme="minorHAnsi" w:eastAsia="Verdana" w:hAnsiTheme="minorHAnsi" w:cs="Verdana"/>
          <w:sz w:val="22"/>
          <w:szCs w:val="22"/>
        </w:rPr>
        <w:t>Children</w:t>
      </w:r>
      <w:r w:rsidR="000B6649">
        <w:rPr>
          <w:rFonts w:asciiTheme="minorHAnsi" w:eastAsia="Verdana" w:hAnsiTheme="minorHAnsi" w:cs="Verdana"/>
          <w:sz w:val="22"/>
          <w:szCs w:val="22"/>
        </w:rPr>
        <w:t xml:space="preserve"> must be aware of what their data is being used for and it should not be used for any </w:t>
      </w:r>
      <w:r w:rsidR="00142F55">
        <w:rPr>
          <w:rFonts w:asciiTheme="minorHAnsi" w:eastAsia="Verdana" w:hAnsiTheme="minorHAnsi" w:cs="Verdana"/>
          <w:sz w:val="22"/>
          <w:szCs w:val="22"/>
        </w:rPr>
        <w:t>additional</w:t>
      </w:r>
      <w:r w:rsidR="000B6649">
        <w:rPr>
          <w:rFonts w:asciiTheme="minorHAnsi" w:eastAsia="Verdana" w:hAnsiTheme="minorHAnsi" w:cs="Verdana"/>
          <w:sz w:val="22"/>
          <w:szCs w:val="22"/>
        </w:rPr>
        <w:t xml:space="preserve"> purpose</w:t>
      </w:r>
      <w:r w:rsidR="00142F55">
        <w:rPr>
          <w:rFonts w:asciiTheme="minorHAnsi" w:eastAsia="Verdana" w:hAnsiTheme="minorHAnsi" w:cs="Verdana"/>
          <w:sz w:val="22"/>
          <w:szCs w:val="22"/>
        </w:rPr>
        <w:t>s</w:t>
      </w:r>
      <w:r w:rsidR="000B6649">
        <w:rPr>
          <w:rFonts w:asciiTheme="minorHAnsi" w:eastAsia="Verdana" w:hAnsiTheme="minorHAnsi" w:cs="Verdana"/>
          <w:sz w:val="22"/>
          <w:szCs w:val="22"/>
        </w:rPr>
        <w:t xml:space="preserve">. The technology industry must therefore be clear about what data will be used for and how it will be used. </w:t>
      </w:r>
      <w:r w:rsidR="000B6649" w:rsidRPr="000B6649">
        <w:rPr>
          <w:rFonts w:asciiTheme="minorHAnsi" w:eastAsia="Verdana" w:hAnsiTheme="minorHAnsi" w:cs="Verdana"/>
          <w:sz w:val="22"/>
          <w:szCs w:val="22"/>
        </w:rPr>
        <w:t xml:space="preserve">Children, and those who support </w:t>
      </w:r>
      <w:r w:rsidR="000B6649">
        <w:rPr>
          <w:rFonts w:asciiTheme="minorHAnsi" w:eastAsia="Verdana" w:hAnsiTheme="minorHAnsi" w:cs="Verdana"/>
          <w:sz w:val="22"/>
          <w:szCs w:val="22"/>
        </w:rPr>
        <w:t>t</w:t>
      </w:r>
      <w:r w:rsidR="000B6649" w:rsidRPr="000B6649">
        <w:rPr>
          <w:rFonts w:asciiTheme="minorHAnsi" w:eastAsia="Verdana" w:hAnsiTheme="minorHAnsi" w:cs="Verdana"/>
          <w:sz w:val="22"/>
          <w:szCs w:val="22"/>
        </w:rPr>
        <w:t>hem, must be able to easily understand what happens to their information when they sign up to an online service, and not rely solely on the age guidelines to determine whether or not to accept these terms and conditions.</w:t>
      </w:r>
      <w:r w:rsidR="000B6649">
        <w:rPr>
          <w:rFonts w:asciiTheme="minorHAnsi" w:eastAsia="Verdana" w:hAnsiTheme="minorHAnsi" w:cs="Verdana"/>
          <w:sz w:val="22"/>
          <w:szCs w:val="22"/>
        </w:rPr>
        <w:t xml:space="preserve"> The ‘best interests of the child shall be a primary consideration’ is enshrined in article 3 of the UNCRC. In line with this principle, digital technology providers must therefore ensure that </w:t>
      </w:r>
      <w:r w:rsidR="00142F55">
        <w:rPr>
          <w:rFonts w:asciiTheme="minorHAnsi" w:eastAsia="Verdana" w:hAnsiTheme="minorHAnsi" w:cs="Verdana"/>
          <w:sz w:val="22"/>
          <w:szCs w:val="22"/>
        </w:rPr>
        <w:t xml:space="preserve">a </w:t>
      </w:r>
      <w:proofErr w:type="gramStart"/>
      <w:r w:rsidR="00142F55">
        <w:rPr>
          <w:rFonts w:asciiTheme="minorHAnsi" w:eastAsia="Verdana" w:hAnsiTheme="minorHAnsi" w:cs="Verdana"/>
          <w:sz w:val="22"/>
          <w:szCs w:val="22"/>
        </w:rPr>
        <w:t xml:space="preserve">child’s </w:t>
      </w:r>
      <w:r w:rsidR="007159F9">
        <w:rPr>
          <w:rFonts w:asciiTheme="minorHAnsi" w:eastAsia="Verdana" w:hAnsiTheme="minorHAnsi" w:cs="Verdana"/>
          <w:sz w:val="22"/>
          <w:szCs w:val="22"/>
        </w:rPr>
        <w:t xml:space="preserve"> right</w:t>
      </w:r>
      <w:proofErr w:type="gramEnd"/>
      <w:r w:rsidR="007159F9">
        <w:rPr>
          <w:rFonts w:asciiTheme="minorHAnsi" w:eastAsia="Verdana" w:hAnsiTheme="minorHAnsi" w:cs="Verdana"/>
          <w:sz w:val="22"/>
          <w:szCs w:val="22"/>
        </w:rPr>
        <w:t xml:space="preserve"> to privacy or their protection from harmful material is in no way jeopardized and that no actions taken by the industry go against the best interests of the child. </w:t>
      </w:r>
    </w:p>
    <w:p w:rsidR="000B49C6" w:rsidRDefault="000B49C6" w:rsidP="006550E9">
      <w:pPr>
        <w:rPr>
          <w:rFonts w:asciiTheme="minorHAnsi" w:eastAsia="Verdana" w:hAnsiTheme="minorHAnsi" w:cs="Verdana"/>
          <w:b/>
          <w:sz w:val="22"/>
          <w:szCs w:val="22"/>
        </w:rPr>
      </w:pPr>
    </w:p>
    <w:p w:rsidR="000B49C6" w:rsidRPr="006550E9" w:rsidRDefault="000B49C6" w:rsidP="006550E9">
      <w:pPr>
        <w:rPr>
          <w:rFonts w:asciiTheme="minorHAnsi" w:eastAsia="Verdana" w:hAnsiTheme="minorHAnsi" w:cs="Verdana"/>
          <w:b/>
          <w:sz w:val="22"/>
          <w:szCs w:val="22"/>
        </w:rPr>
      </w:pPr>
    </w:p>
    <w:p w:rsidR="00ED409F" w:rsidRDefault="00ED409F" w:rsidP="00672B04">
      <w:pPr>
        <w:pStyle w:val="ListParagraph"/>
        <w:numPr>
          <w:ilvl w:val="0"/>
          <w:numId w:val="6"/>
        </w:numPr>
        <w:rPr>
          <w:rFonts w:asciiTheme="minorHAnsi" w:eastAsia="Verdana" w:hAnsiTheme="minorHAnsi" w:cs="Verdana"/>
          <w:b/>
          <w:sz w:val="22"/>
          <w:szCs w:val="22"/>
        </w:rPr>
      </w:pPr>
      <w:r>
        <w:rPr>
          <w:rFonts w:asciiTheme="minorHAnsi" w:eastAsia="Verdana" w:hAnsiTheme="minorHAnsi" w:cs="Verdana"/>
          <w:b/>
          <w:sz w:val="22"/>
          <w:szCs w:val="22"/>
        </w:rPr>
        <w:t>Protection from violence, sexual exploitation and other harm</w:t>
      </w:r>
    </w:p>
    <w:p w:rsidR="00ED409F" w:rsidRPr="00ED409F" w:rsidRDefault="00ED409F" w:rsidP="00ED409F">
      <w:pPr>
        <w:pStyle w:val="ListParagraph"/>
        <w:rPr>
          <w:rFonts w:asciiTheme="minorHAnsi" w:eastAsia="Verdana" w:hAnsiTheme="minorHAnsi" w:cs="Verdana"/>
          <w:b/>
          <w:sz w:val="22"/>
          <w:szCs w:val="22"/>
        </w:rPr>
      </w:pPr>
    </w:p>
    <w:p w:rsidR="00710528" w:rsidRDefault="00464056" w:rsidP="00710528">
      <w:pPr>
        <w:pStyle w:val="ListParagraph"/>
        <w:rPr>
          <w:rFonts w:asciiTheme="minorHAnsi" w:eastAsia="Verdana" w:hAnsiTheme="minorHAnsi" w:cs="Verdana"/>
          <w:sz w:val="22"/>
          <w:szCs w:val="22"/>
        </w:rPr>
      </w:pPr>
      <w:proofErr w:type="spellStart"/>
      <w:r w:rsidRPr="00464056">
        <w:rPr>
          <w:rFonts w:asciiTheme="minorHAnsi" w:eastAsia="Verdana" w:hAnsiTheme="minorHAnsi" w:cs="Verdana"/>
          <w:sz w:val="22"/>
          <w:szCs w:val="22"/>
        </w:rPr>
        <w:t>Barnardo’s</w:t>
      </w:r>
      <w:proofErr w:type="spellEnd"/>
      <w:r w:rsidRPr="00464056">
        <w:rPr>
          <w:rFonts w:asciiTheme="minorHAnsi" w:eastAsia="Verdana" w:hAnsiTheme="minorHAnsi" w:cs="Verdana"/>
          <w:sz w:val="22"/>
          <w:szCs w:val="22"/>
        </w:rPr>
        <w:t xml:space="preserve"> services support thousands of children that have experienced both online and physical sexual abuse and exploitation</w:t>
      </w:r>
      <w:r>
        <w:rPr>
          <w:rFonts w:asciiTheme="minorHAnsi" w:eastAsia="Verdana" w:hAnsiTheme="minorHAnsi" w:cs="Verdana"/>
          <w:sz w:val="22"/>
          <w:szCs w:val="22"/>
        </w:rPr>
        <w:t>. In many cases our evidence suggests that online grooming can result in physical contact abuse. Th</w:t>
      </w:r>
      <w:r w:rsidR="00142F55">
        <w:rPr>
          <w:rFonts w:asciiTheme="minorHAnsi" w:eastAsia="Verdana" w:hAnsiTheme="minorHAnsi" w:cs="Verdana"/>
          <w:sz w:val="22"/>
          <w:szCs w:val="22"/>
        </w:rPr>
        <w:t>erefore it is crucial that any General N</w:t>
      </w:r>
      <w:r>
        <w:rPr>
          <w:rFonts w:asciiTheme="minorHAnsi" w:eastAsia="Verdana" w:hAnsiTheme="minorHAnsi" w:cs="Verdana"/>
          <w:sz w:val="22"/>
          <w:szCs w:val="22"/>
        </w:rPr>
        <w:t>ote to the UNCRC highlights the risks associated with digital technology and its ability to facili</w:t>
      </w:r>
      <w:r w:rsidR="00C845DC">
        <w:rPr>
          <w:rFonts w:asciiTheme="minorHAnsi" w:eastAsia="Verdana" w:hAnsiTheme="minorHAnsi" w:cs="Verdana"/>
          <w:sz w:val="22"/>
          <w:szCs w:val="22"/>
        </w:rPr>
        <w:t>tate online and</w:t>
      </w:r>
      <w:r w:rsidR="00142F55">
        <w:rPr>
          <w:rFonts w:asciiTheme="minorHAnsi" w:eastAsia="Verdana" w:hAnsiTheme="minorHAnsi" w:cs="Verdana"/>
          <w:sz w:val="22"/>
          <w:szCs w:val="22"/>
        </w:rPr>
        <w:t xml:space="preserve"> physical abuse and other harms</w:t>
      </w:r>
      <w:r w:rsidR="00C845DC">
        <w:rPr>
          <w:rFonts w:asciiTheme="minorHAnsi" w:eastAsia="Verdana" w:hAnsiTheme="minorHAnsi" w:cs="Verdana"/>
          <w:sz w:val="22"/>
          <w:szCs w:val="22"/>
        </w:rPr>
        <w:t xml:space="preserve">.  </w:t>
      </w:r>
    </w:p>
    <w:p w:rsidR="00710528" w:rsidRDefault="00710528" w:rsidP="00710528">
      <w:pPr>
        <w:pStyle w:val="ListParagraph"/>
        <w:rPr>
          <w:rFonts w:asciiTheme="minorHAnsi" w:eastAsia="Verdana" w:hAnsiTheme="minorHAnsi" w:cs="Verdana"/>
          <w:sz w:val="22"/>
          <w:szCs w:val="22"/>
        </w:rPr>
      </w:pPr>
    </w:p>
    <w:p w:rsidR="00C845DC" w:rsidRDefault="00C845DC" w:rsidP="00710528">
      <w:pPr>
        <w:pStyle w:val="ListParagraph"/>
        <w:rPr>
          <w:rFonts w:asciiTheme="minorHAnsi" w:eastAsia="Verdana" w:hAnsiTheme="minorHAnsi" w:cs="Verdana"/>
          <w:sz w:val="22"/>
          <w:szCs w:val="22"/>
        </w:rPr>
      </w:pPr>
      <w:r w:rsidRPr="00710528">
        <w:rPr>
          <w:rFonts w:asciiTheme="minorHAnsi" w:eastAsia="Verdana" w:hAnsiTheme="minorHAnsi" w:cs="Verdana"/>
          <w:sz w:val="22"/>
          <w:szCs w:val="22"/>
        </w:rPr>
        <w:t xml:space="preserve">A 2016 survey of </w:t>
      </w:r>
      <w:proofErr w:type="spellStart"/>
      <w:r w:rsidRPr="00710528">
        <w:rPr>
          <w:rFonts w:asciiTheme="minorHAnsi" w:eastAsia="Verdana" w:hAnsiTheme="minorHAnsi" w:cs="Verdana"/>
          <w:sz w:val="22"/>
          <w:szCs w:val="22"/>
        </w:rPr>
        <w:t>Barnardo’s</w:t>
      </w:r>
      <w:proofErr w:type="spellEnd"/>
      <w:r w:rsidRPr="00710528">
        <w:rPr>
          <w:rFonts w:asciiTheme="minorHAnsi" w:eastAsia="Verdana" w:hAnsiTheme="minorHAnsi" w:cs="Verdana"/>
          <w:sz w:val="22"/>
          <w:szCs w:val="22"/>
        </w:rPr>
        <w:t xml:space="preserve"> sexual exploitation services in the UK revealed that of the children supported by those services who were groomed online, two-thirds (61%) subsequently met the perpetrator and were sexually exploited.  </w:t>
      </w:r>
    </w:p>
    <w:p w:rsidR="0090324D" w:rsidRDefault="0090324D" w:rsidP="00710528">
      <w:pPr>
        <w:pStyle w:val="ListParagraph"/>
        <w:rPr>
          <w:rFonts w:asciiTheme="minorHAnsi" w:eastAsia="Verdana" w:hAnsiTheme="minorHAnsi" w:cs="Verdana"/>
          <w:sz w:val="22"/>
          <w:szCs w:val="22"/>
        </w:rPr>
      </w:pPr>
    </w:p>
    <w:p w:rsidR="00C845DC" w:rsidRPr="0090324D" w:rsidRDefault="0090324D" w:rsidP="0090324D">
      <w:pPr>
        <w:pStyle w:val="ListParagraph"/>
        <w:rPr>
          <w:rFonts w:asciiTheme="minorHAnsi" w:eastAsia="Verdana" w:hAnsiTheme="minorHAnsi" w:cs="Verdana"/>
          <w:sz w:val="22"/>
          <w:szCs w:val="22"/>
        </w:rPr>
      </w:pPr>
      <w:r>
        <w:rPr>
          <w:rFonts w:asciiTheme="minorHAnsi" w:eastAsia="Verdana" w:hAnsiTheme="minorHAnsi" w:cs="Verdana"/>
          <w:sz w:val="22"/>
          <w:szCs w:val="22"/>
        </w:rPr>
        <w:t>W</w:t>
      </w:r>
      <w:r w:rsidRPr="0090324D">
        <w:rPr>
          <w:rFonts w:asciiTheme="minorHAnsi" w:eastAsia="Verdana" w:hAnsiTheme="minorHAnsi" w:cs="Verdana"/>
          <w:sz w:val="22"/>
          <w:szCs w:val="22"/>
        </w:rPr>
        <w:t xml:space="preserve">e want to see the general comment reflect these issues. In reducing sexual crimes, for example, the tech industry should be required to publish independently certified accounts which confirm that they are taking reasonable steps to combat sexual crimes. </w:t>
      </w:r>
    </w:p>
    <w:p w:rsidR="0090324D" w:rsidRDefault="0090324D" w:rsidP="00710528">
      <w:pPr>
        <w:pStyle w:val="ListParagraph"/>
        <w:rPr>
          <w:rFonts w:asciiTheme="minorHAnsi" w:eastAsia="Verdana" w:hAnsiTheme="minorHAnsi" w:cs="Verdana"/>
          <w:sz w:val="22"/>
          <w:szCs w:val="22"/>
        </w:rPr>
      </w:pPr>
    </w:p>
    <w:p w:rsidR="0090324D" w:rsidRPr="00710528" w:rsidRDefault="0090324D" w:rsidP="00710528">
      <w:pPr>
        <w:pStyle w:val="ListParagraph"/>
        <w:rPr>
          <w:rFonts w:asciiTheme="minorHAnsi" w:eastAsia="Verdana" w:hAnsiTheme="minorHAnsi" w:cs="Verdana"/>
          <w:sz w:val="22"/>
          <w:szCs w:val="22"/>
        </w:rPr>
      </w:pPr>
      <w:r>
        <w:rPr>
          <w:rFonts w:asciiTheme="minorHAnsi" w:eastAsia="Verdana" w:hAnsiTheme="minorHAnsi" w:cs="Verdana"/>
          <w:sz w:val="22"/>
          <w:szCs w:val="22"/>
        </w:rPr>
        <w:lastRenderedPageBreak/>
        <w:t xml:space="preserve">Equally, our evidence shows that children are exposed </w:t>
      </w:r>
      <w:r w:rsidR="00142F55">
        <w:rPr>
          <w:rFonts w:asciiTheme="minorHAnsi" w:eastAsia="Verdana" w:hAnsiTheme="minorHAnsi" w:cs="Verdana"/>
          <w:sz w:val="22"/>
          <w:szCs w:val="22"/>
        </w:rPr>
        <w:t xml:space="preserve">to </w:t>
      </w:r>
      <w:r>
        <w:rPr>
          <w:rFonts w:asciiTheme="minorHAnsi" w:eastAsia="Verdana" w:hAnsiTheme="minorHAnsi" w:cs="Verdana"/>
          <w:sz w:val="22"/>
          <w:szCs w:val="22"/>
        </w:rPr>
        <w:t xml:space="preserve">other harms, such as cyber bullying. In order to combat this tech companies (specifically app developers) must be able to show that they can respond quickly to issues and that algorithms do not work to amplify any negative content. </w:t>
      </w:r>
    </w:p>
    <w:p w:rsidR="00672B04" w:rsidRPr="00672B04" w:rsidRDefault="00672B04" w:rsidP="008D2FA4">
      <w:pPr>
        <w:rPr>
          <w:rFonts w:asciiTheme="minorHAnsi" w:eastAsia="Verdana" w:hAnsiTheme="minorHAnsi" w:cs="Verdana"/>
          <w:sz w:val="22"/>
          <w:szCs w:val="22"/>
        </w:rPr>
      </w:pPr>
    </w:p>
    <w:p w:rsidR="00DE1A7F" w:rsidRDefault="0090324D" w:rsidP="0090324D">
      <w:pPr>
        <w:pStyle w:val="ListParagraph"/>
        <w:numPr>
          <w:ilvl w:val="0"/>
          <w:numId w:val="6"/>
        </w:numPr>
        <w:rPr>
          <w:rFonts w:asciiTheme="minorHAnsi" w:eastAsia="Verdana" w:hAnsiTheme="minorHAnsi" w:cs="Verdana"/>
          <w:sz w:val="22"/>
          <w:szCs w:val="22"/>
        </w:rPr>
      </w:pPr>
      <w:r>
        <w:rPr>
          <w:rFonts w:asciiTheme="minorHAnsi" w:eastAsia="Verdana" w:hAnsiTheme="minorHAnsi" w:cs="Verdana"/>
          <w:sz w:val="22"/>
          <w:szCs w:val="22"/>
        </w:rPr>
        <w:t xml:space="preserve">The general comment should recognise the needs of </w:t>
      </w:r>
      <w:r w:rsidRPr="00E74FFA">
        <w:rPr>
          <w:rFonts w:asciiTheme="minorHAnsi" w:eastAsia="Verdana" w:hAnsiTheme="minorHAnsi" w:cs="Verdana"/>
          <w:b/>
          <w:sz w:val="22"/>
          <w:szCs w:val="22"/>
          <w:u w:val="single"/>
        </w:rPr>
        <w:t>vulnerable children</w:t>
      </w:r>
      <w:r>
        <w:rPr>
          <w:rFonts w:asciiTheme="minorHAnsi" w:eastAsia="Verdana" w:hAnsiTheme="minorHAnsi" w:cs="Verdana"/>
          <w:sz w:val="22"/>
          <w:szCs w:val="22"/>
        </w:rPr>
        <w:t xml:space="preserve"> (for example young carers and care leavers)</w:t>
      </w:r>
      <w:r w:rsidR="00DF6A51">
        <w:rPr>
          <w:rFonts w:asciiTheme="minorHAnsi" w:eastAsia="Verdana" w:hAnsiTheme="minorHAnsi" w:cs="Verdana"/>
          <w:sz w:val="22"/>
          <w:szCs w:val="22"/>
        </w:rPr>
        <w:t>. From our research we know th</w:t>
      </w:r>
      <w:r w:rsidR="00A9048F">
        <w:rPr>
          <w:rFonts w:asciiTheme="minorHAnsi" w:eastAsia="Verdana" w:hAnsiTheme="minorHAnsi" w:cs="Verdana"/>
          <w:sz w:val="22"/>
          <w:szCs w:val="22"/>
        </w:rPr>
        <w:t xml:space="preserve">at vulnerable children can be more susceptible to the negative impacts of digital technology. </w:t>
      </w:r>
      <w:r w:rsidR="00DE1A7F" w:rsidRPr="00DE1A7F">
        <w:rPr>
          <w:rFonts w:asciiTheme="minorHAnsi" w:eastAsia="Verdana" w:hAnsiTheme="minorHAnsi" w:cs="Verdana"/>
          <w:sz w:val="22"/>
          <w:szCs w:val="22"/>
        </w:rPr>
        <w:t xml:space="preserve">In our 2017 report ‘Neglected Minds’ we pointed out that adverse childhood experiences such as abuse, neglect or witnessing domestic violence can all impact on a child’s developing brain with statistics showing that this results in much higher levels of mental health problems among children in care and care leavers. </w:t>
      </w:r>
      <w:r w:rsidR="00DE1A7F" w:rsidRPr="00DE1A7F">
        <w:rPr>
          <w:rFonts w:asciiTheme="minorHAnsi" w:eastAsia="Verdana" w:hAnsiTheme="minorHAnsi" w:cs="Verdana"/>
          <w:sz w:val="22"/>
          <w:szCs w:val="22"/>
          <w:vertAlign w:val="superscript"/>
        </w:rPr>
        <w:footnoteReference w:id="1"/>
      </w:r>
    </w:p>
    <w:p w:rsidR="00672B04" w:rsidRPr="0090324D" w:rsidRDefault="00E141B4" w:rsidP="00DE1A7F">
      <w:pPr>
        <w:pStyle w:val="ListParagraph"/>
        <w:rPr>
          <w:rFonts w:asciiTheme="minorHAnsi" w:eastAsia="Verdana" w:hAnsiTheme="minorHAnsi" w:cs="Verdana"/>
          <w:sz w:val="22"/>
          <w:szCs w:val="22"/>
        </w:rPr>
      </w:pPr>
      <w:r>
        <w:rPr>
          <w:rFonts w:asciiTheme="minorHAnsi" w:eastAsia="Verdana" w:hAnsiTheme="minorHAnsi" w:cs="Verdana"/>
          <w:sz w:val="22"/>
          <w:szCs w:val="22"/>
        </w:rPr>
        <w:t xml:space="preserve">Many of </w:t>
      </w:r>
      <w:proofErr w:type="spellStart"/>
      <w:r>
        <w:rPr>
          <w:rFonts w:asciiTheme="minorHAnsi" w:eastAsia="Verdana" w:hAnsiTheme="minorHAnsi" w:cs="Verdana"/>
          <w:sz w:val="22"/>
          <w:szCs w:val="22"/>
        </w:rPr>
        <w:t>B</w:t>
      </w:r>
      <w:r w:rsidR="00DE1A7F" w:rsidRPr="00DE1A7F">
        <w:rPr>
          <w:rFonts w:asciiTheme="minorHAnsi" w:eastAsia="Verdana" w:hAnsiTheme="minorHAnsi" w:cs="Verdana"/>
          <w:sz w:val="22"/>
          <w:szCs w:val="22"/>
        </w:rPr>
        <w:t>arnardo’s</w:t>
      </w:r>
      <w:proofErr w:type="spellEnd"/>
      <w:r w:rsidR="00DE1A7F" w:rsidRPr="00DE1A7F">
        <w:rPr>
          <w:rFonts w:asciiTheme="minorHAnsi" w:eastAsia="Verdana" w:hAnsiTheme="minorHAnsi" w:cs="Verdana"/>
          <w:sz w:val="22"/>
          <w:szCs w:val="22"/>
        </w:rPr>
        <w:t xml:space="preserve">  practitioners point out that looked after children, young carers and care leavers </w:t>
      </w:r>
      <w:r w:rsidR="00142F55">
        <w:rPr>
          <w:rFonts w:asciiTheme="minorHAnsi" w:eastAsia="Verdana" w:hAnsiTheme="minorHAnsi" w:cs="Verdana"/>
          <w:sz w:val="22"/>
          <w:szCs w:val="22"/>
        </w:rPr>
        <w:t xml:space="preserve">are </w:t>
      </w:r>
      <w:r w:rsidR="00DE1A7F" w:rsidRPr="00DE1A7F">
        <w:rPr>
          <w:rFonts w:asciiTheme="minorHAnsi" w:eastAsia="Verdana" w:hAnsiTheme="minorHAnsi" w:cs="Verdana"/>
          <w:sz w:val="22"/>
          <w:szCs w:val="22"/>
        </w:rPr>
        <w:t xml:space="preserve"> more vulnerable to the negative impac</w:t>
      </w:r>
      <w:r w:rsidR="00142F55">
        <w:rPr>
          <w:rFonts w:asciiTheme="minorHAnsi" w:eastAsia="Verdana" w:hAnsiTheme="minorHAnsi" w:cs="Verdana"/>
          <w:sz w:val="22"/>
          <w:szCs w:val="22"/>
        </w:rPr>
        <w:t xml:space="preserve">ts of social media as they are </w:t>
      </w:r>
      <w:r w:rsidR="00DE1A7F" w:rsidRPr="00DE1A7F">
        <w:rPr>
          <w:rFonts w:asciiTheme="minorHAnsi" w:eastAsia="Verdana" w:hAnsiTheme="minorHAnsi" w:cs="Verdana"/>
          <w:sz w:val="22"/>
          <w:szCs w:val="22"/>
        </w:rPr>
        <w:t>more likely to experience isolation from friends and family, or struggle to develop and maintain these relationships offline due to the possible transient or unsettled nature of their life. As many young carers or care leavers may already have an existing mental health condition from their experience of caring</w:t>
      </w:r>
      <w:proofErr w:type="gramStart"/>
      <w:r w:rsidR="00DE1A7F" w:rsidRPr="00DE1A7F">
        <w:rPr>
          <w:rFonts w:asciiTheme="minorHAnsi" w:eastAsia="Verdana" w:hAnsiTheme="minorHAnsi" w:cs="Verdana"/>
          <w:sz w:val="22"/>
          <w:szCs w:val="22"/>
        </w:rPr>
        <w:t xml:space="preserve">, </w:t>
      </w:r>
      <w:r w:rsidR="00142F55">
        <w:rPr>
          <w:rFonts w:asciiTheme="minorHAnsi" w:eastAsia="Verdana" w:hAnsiTheme="minorHAnsi" w:cs="Verdana"/>
          <w:sz w:val="22"/>
          <w:szCs w:val="22"/>
        </w:rPr>
        <w:t xml:space="preserve"> some</w:t>
      </w:r>
      <w:proofErr w:type="gramEnd"/>
      <w:r w:rsidR="00142F55">
        <w:rPr>
          <w:rFonts w:asciiTheme="minorHAnsi" w:eastAsia="Verdana" w:hAnsiTheme="minorHAnsi" w:cs="Verdana"/>
          <w:sz w:val="22"/>
          <w:szCs w:val="22"/>
        </w:rPr>
        <w:t xml:space="preserve"> digital technology use </w:t>
      </w:r>
      <w:proofErr w:type="spellStart"/>
      <w:r w:rsidR="00DE1A7F" w:rsidRPr="00DE1A7F">
        <w:rPr>
          <w:rFonts w:asciiTheme="minorHAnsi" w:eastAsia="Verdana" w:hAnsiTheme="minorHAnsi" w:cs="Verdana"/>
          <w:sz w:val="22"/>
          <w:szCs w:val="22"/>
        </w:rPr>
        <w:t>use</w:t>
      </w:r>
      <w:proofErr w:type="spellEnd"/>
      <w:r w:rsidR="00DE1A7F" w:rsidRPr="00DE1A7F">
        <w:rPr>
          <w:rFonts w:asciiTheme="minorHAnsi" w:eastAsia="Verdana" w:hAnsiTheme="minorHAnsi" w:cs="Verdana"/>
          <w:sz w:val="22"/>
          <w:szCs w:val="22"/>
        </w:rPr>
        <w:t xml:space="preserve"> could exacerbate this</w:t>
      </w:r>
      <w:r w:rsidR="00DE1A7F">
        <w:rPr>
          <w:rFonts w:asciiTheme="minorHAnsi" w:eastAsia="Verdana" w:hAnsiTheme="minorHAnsi" w:cs="Verdana"/>
          <w:sz w:val="22"/>
          <w:szCs w:val="22"/>
        </w:rPr>
        <w:t xml:space="preserve">. </w:t>
      </w:r>
    </w:p>
    <w:p w:rsidR="00ED409F" w:rsidRPr="00672B04" w:rsidRDefault="00ED409F" w:rsidP="008D2FA4">
      <w:pPr>
        <w:rPr>
          <w:rFonts w:asciiTheme="minorHAnsi" w:eastAsia="Verdana" w:hAnsiTheme="minorHAnsi" w:cs="Verdana"/>
          <w:sz w:val="22"/>
          <w:szCs w:val="22"/>
        </w:rPr>
      </w:pPr>
    </w:p>
    <w:p w:rsidR="00374861" w:rsidRDefault="00374861" w:rsidP="008D2FA4">
      <w:pPr>
        <w:rPr>
          <w:rFonts w:asciiTheme="minorHAnsi" w:eastAsia="Verdana" w:hAnsiTheme="minorHAnsi" w:cs="Verdana"/>
          <w:sz w:val="22"/>
          <w:szCs w:val="22"/>
        </w:rPr>
      </w:pPr>
    </w:p>
    <w:p w:rsidR="00DE1A7F" w:rsidRPr="00DE1A7F" w:rsidRDefault="00DE1A7F" w:rsidP="008D2FA4">
      <w:pPr>
        <w:rPr>
          <w:rFonts w:asciiTheme="minorHAnsi" w:eastAsia="Verdana" w:hAnsiTheme="minorHAnsi" w:cs="Verdana"/>
          <w:b/>
          <w:sz w:val="22"/>
          <w:szCs w:val="22"/>
          <w:u w:val="single"/>
        </w:rPr>
      </w:pPr>
      <w:r w:rsidRPr="00DE1A7F">
        <w:rPr>
          <w:rFonts w:asciiTheme="minorHAnsi" w:eastAsia="Verdana" w:hAnsiTheme="minorHAnsi" w:cs="Verdana"/>
          <w:b/>
          <w:sz w:val="22"/>
          <w:szCs w:val="22"/>
          <w:u w:val="single"/>
        </w:rPr>
        <w:t xml:space="preserve">Answer to questions </w:t>
      </w:r>
    </w:p>
    <w:p w:rsidR="00DE1A7F" w:rsidRPr="00672B04" w:rsidRDefault="00DE1A7F" w:rsidP="008D2FA4">
      <w:pPr>
        <w:rPr>
          <w:rFonts w:asciiTheme="minorHAnsi" w:eastAsia="Verdana" w:hAnsiTheme="minorHAnsi" w:cs="Verdana"/>
          <w:sz w:val="22"/>
          <w:szCs w:val="22"/>
        </w:rPr>
      </w:pPr>
    </w:p>
    <w:p w:rsidR="00DE1A7F" w:rsidRDefault="00DE433B" w:rsidP="00745877">
      <w:pPr>
        <w:numPr>
          <w:ilvl w:val="0"/>
          <w:numId w:val="3"/>
        </w:numPr>
        <w:spacing w:line="276" w:lineRule="auto"/>
        <w:contextualSpacing/>
        <w:jc w:val="both"/>
        <w:rPr>
          <w:rFonts w:asciiTheme="minorHAnsi" w:hAnsiTheme="minorHAnsi"/>
          <w:b/>
          <w:color w:val="000000"/>
          <w:sz w:val="22"/>
          <w:szCs w:val="22"/>
          <w:lang w:eastAsia="ja-JP"/>
        </w:rPr>
      </w:pPr>
      <w:r w:rsidRPr="00DE433B">
        <w:rPr>
          <w:rFonts w:asciiTheme="minorHAnsi" w:hAnsiTheme="minorHAnsi"/>
          <w:b/>
          <w:color w:val="000000"/>
          <w:sz w:val="22"/>
          <w:szCs w:val="22"/>
          <w:lang w:eastAsia="ja-JP"/>
        </w:rPr>
        <w:t>How can children’s views and experiences be expressed and taken into account when formulating policies and practices which affect their access to, and use of, digital technologies?</w:t>
      </w:r>
    </w:p>
    <w:p w:rsidR="00DE1A7F" w:rsidRDefault="00DE1A7F" w:rsidP="00DE1A7F">
      <w:pPr>
        <w:spacing w:line="276" w:lineRule="auto"/>
        <w:ind w:left="720"/>
        <w:contextualSpacing/>
        <w:jc w:val="both"/>
        <w:rPr>
          <w:rFonts w:asciiTheme="minorHAnsi" w:hAnsiTheme="minorHAnsi"/>
          <w:b/>
          <w:color w:val="000000"/>
          <w:sz w:val="22"/>
          <w:szCs w:val="22"/>
          <w:lang w:eastAsia="ja-JP"/>
        </w:rPr>
      </w:pPr>
    </w:p>
    <w:p w:rsidR="00DE1A7F" w:rsidRDefault="001801D5" w:rsidP="00DE1A7F">
      <w:pPr>
        <w:spacing w:line="276" w:lineRule="auto"/>
        <w:ind w:left="720"/>
        <w:contextualSpacing/>
        <w:jc w:val="both"/>
        <w:rPr>
          <w:rFonts w:asciiTheme="minorHAnsi" w:hAnsiTheme="minorHAnsi"/>
          <w:b/>
          <w:color w:val="000000"/>
          <w:sz w:val="22"/>
          <w:szCs w:val="22"/>
          <w:lang w:eastAsia="ja-JP"/>
        </w:rPr>
      </w:pPr>
      <w:proofErr w:type="spellStart"/>
      <w:r w:rsidRPr="00DE1A7F">
        <w:rPr>
          <w:rFonts w:asciiTheme="minorHAnsi" w:hAnsiTheme="minorHAnsi"/>
          <w:color w:val="000000"/>
          <w:sz w:val="22"/>
          <w:szCs w:val="22"/>
          <w:lang w:eastAsia="ja-JP"/>
        </w:rPr>
        <w:t>Barnardo’s</w:t>
      </w:r>
      <w:proofErr w:type="spellEnd"/>
      <w:r w:rsidRPr="00DE1A7F">
        <w:rPr>
          <w:rFonts w:asciiTheme="minorHAnsi" w:hAnsiTheme="minorHAnsi"/>
          <w:color w:val="000000"/>
          <w:sz w:val="22"/>
          <w:szCs w:val="22"/>
          <w:lang w:eastAsia="ja-JP"/>
        </w:rPr>
        <w:t xml:space="preserve"> is of the opinion that the voice of the child is of crucial importance when making decisions about children and we incorporate this in our policy/ influencing work. </w:t>
      </w:r>
      <w:r w:rsidR="00745877" w:rsidRPr="00DE1A7F">
        <w:rPr>
          <w:rFonts w:asciiTheme="minorHAnsi" w:hAnsiTheme="minorHAnsi"/>
          <w:color w:val="000000"/>
          <w:sz w:val="22"/>
          <w:szCs w:val="22"/>
          <w:lang w:eastAsia="ja-JP"/>
        </w:rPr>
        <w:t xml:space="preserve">We must listen to children, as is </w:t>
      </w:r>
      <w:r w:rsidR="00AC3417" w:rsidRPr="00DE1A7F">
        <w:rPr>
          <w:rFonts w:asciiTheme="minorHAnsi" w:hAnsiTheme="minorHAnsi"/>
          <w:color w:val="000000"/>
          <w:sz w:val="22"/>
          <w:szCs w:val="22"/>
          <w:lang w:eastAsia="ja-JP"/>
        </w:rPr>
        <w:t>enshrined in article 12 of the C</w:t>
      </w:r>
      <w:r w:rsidR="00745877" w:rsidRPr="00DE1A7F">
        <w:rPr>
          <w:rFonts w:asciiTheme="minorHAnsi" w:hAnsiTheme="minorHAnsi"/>
          <w:color w:val="000000"/>
          <w:sz w:val="22"/>
          <w:szCs w:val="22"/>
          <w:lang w:eastAsia="ja-JP"/>
        </w:rPr>
        <w:t xml:space="preserve">onvention. For much of our research we consult children (through carrying out focus group discussions with them) to hear their views and opinions and we use the voices of children that we work </w:t>
      </w:r>
      <w:r w:rsidR="00611493">
        <w:rPr>
          <w:rFonts w:asciiTheme="minorHAnsi" w:hAnsiTheme="minorHAnsi"/>
          <w:color w:val="000000"/>
          <w:sz w:val="22"/>
          <w:szCs w:val="22"/>
          <w:lang w:eastAsia="ja-JP"/>
        </w:rPr>
        <w:t xml:space="preserve">with </w:t>
      </w:r>
      <w:r w:rsidR="00745877" w:rsidRPr="00DE1A7F">
        <w:rPr>
          <w:rFonts w:asciiTheme="minorHAnsi" w:hAnsiTheme="minorHAnsi"/>
          <w:color w:val="000000"/>
          <w:sz w:val="22"/>
          <w:szCs w:val="22"/>
          <w:lang w:eastAsia="ja-JP"/>
        </w:rPr>
        <w:t xml:space="preserve">to develop reports which we use to inform policy makers. From our experience as the UK’s largest children’s charity we know that children are in many ways best placed to know about what is right or wrong for them in the offline world, and much of this applies to the online world too. </w:t>
      </w:r>
    </w:p>
    <w:p w:rsidR="00DE1A7F" w:rsidRDefault="00DE1A7F" w:rsidP="00DE1A7F">
      <w:pPr>
        <w:spacing w:line="276" w:lineRule="auto"/>
        <w:ind w:left="720"/>
        <w:contextualSpacing/>
        <w:jc w:val="both"/>
        <w:rPr>
          <w:rFonts w:asciiTheme="minorHAnsi" w:hAnsiTheme="minorHAnsi"/>
          <w:b/>
          <w:color w:val="000000"/>
          <w:sz w:val="22"/>
          <w:szCs w:val="22"/>
          <w:lang w:eastAsia="ja-JP"/>
        </w:rPr>
      </w:pPr>
    </w:p>
    <w:p w:rsidR="00344D3B" w:rsidRPr="00DE1A7F" w:rsidRDefault="00344D3B" w:rsidP="00DE1A7F">
      <w:pPr>
        <w:spacing w:line="276" w:lineRule="auto"/>
        <w:ind w:left="720"/>
        <w:contextualSpacing/>
        <w:jc w:val="both"/>
        <w:rPr>
          <w:rFonts w:asciiTheme="minorHAnsi" w:hAnsiTheme="minorHAnsi"/>
          <w:b/>
          <w:color w:val="000000"/>
          <w:sz w:val="22"/>
          <w:szCs w:val="22"/>
          <w:lang w:eastAsia="ja-JP"/>
        </w:rPr>
      </w:pPr>
      <w:r>
        <w:rPr>
          <w:rFonts w:asciiTheme="minorHAnsi" w:hAnsiTheme="minorHAnsi"/>
          <w:color w:val="000000"/>
          <w:sz w:val="22"/>
          <w:szCs w:val="22"/>
          <w:lang w:eastAsia="ja-JP"/>
        </w:rPr>
        <w:t xml:space="preserve">The government should therefore consult with children to gather their views on what the greatest risks are within the digital environment. This should not simply take the form of a one off consultation with children but government should consider regular consultation. </w:t>
      </w:r>
    </w:p>
    <w:p w:rsidR="00745877" w:rsidRPr="00672B04" w:rsidRDefault="00745877" w:rsidP="00745877">
      <w:pPr>
        <w:spacing w:line="276" w:lineRule="auto"/>
        <w:contextualSpacing/>
        <w:jc w:val="both"/>
        <w:rPr>
          <w:rFonts w:asciiTheme="minorHAnsi" w:hAnsiTheme="minorHAnsi"/>
          <w:color w:val="000000"/>
          <w:sz w:val="22"/>
          <w:szCs w:val="22"/>
          <w:lang w:eastAsia="ja-JP"/>
        </w:rPr>
      </w:pPr>
    </w:p>
    <w:p w:rsidR="00745877" w:rsidRPr="00672B04" w:rsidRDefault="00745877" w:rsidP="001801D5">
      <w:pPr>
        <w:spacing w:line="276" w:lineRule="auto"/>
        <w:contextualSpacing/>
        <w:jc w:val="both"/>
        <w:rPr>
          <w:rFonts w:asciiTheme="minorHAnsi" w:hAnsiTheme="minorHAnsi" w:cs="Arial"/>
          <w:color w:val="000000"/>
          <w:sz w:val="22"/>
          <w:szCs w:val="22"/>
          <w:lang w:val="en-US"/>
        </w:rPr>
      </w:pPr>
    </w:p>
    <w:p w:rsidR="00DE433B" w:rsidRPr="00DE433B" w:rsidRDefault="00DE433B" w:rsidP="005D39FF">
      <w:pPr>
        <w:spacing w:line="276" w:lineRule="auto"/>
        <w:contextualSpacing/>
        <w:jc w:val="both"/>
        <w:rPr>
          <w:rFonts w:asciiTheme="minorHAnsi" w:hAnsiTheme="minorHAnsi"/>
          <w:color w:val="000000"/>
          <w:sz w:val="22"/>
          <w:szCs w:val="22"/>
          <w:lang w:eastAsia="ja-JP"/>
        </w:rPr>
      </w:pPr>
    </w:p>
    <w:p w:rsidR="002B50FE" w:rsidRDefault="002B50FE" w:rsidP="002B50FE">
      <w:pPr>
        <w:spacing w:line="276" w:lineRule="auto"/>
        <w:ind w:left="720"/>
        <w:contextualSpacing/>
        <w:jc w:val="both"/>
        <w:rPr>
          <w:rFonts w:asciiTheme="minorHAnsi" w:hAnsiTheme="minorHAnsi"/>
          <w:b/>
          <w:color w:val="000000"/>
          <w:sz w:val="22"/>
          <w:szCs w:val="22"/>
          <w:lang w:eastAsia="ja-JP"/>
        </w:rPr>
      </w:pPr>
    </w:p>
    <w:p w:rsidR="00DE433B" w:rsidRPr="00672B04" w:rsidRDefault="00DE433B" w:rsidP="00DE433B">
      <w:pPr>
        <w:spacing w:line="276" w:lineRule="auto"/>
        <w:contextualSpacing/>
        <w:jc w:val="both"/>
        <w:rPr>
          <w:rFonts w:asciiTheme="minorHAnsi" w:hAnsiTheme="minorHAnsi"/>
          <w:b/>
          <w:color w:val="000000"/>
          <w:sz w:val="22"/>
          <w:szCs w:val="22"/>
          <w:lang w:eastAsia="ja-JP"/>
        </w:rPr>
      </w:pPr>
    </w:p>
    <w:p w:rsidR="00DE433B" w:rsidRPr="00DE433B" w:rsidRDefault="00DE433B" w:rsidP="00DE433B">
      <w:pPr>
        <w:spacing w:line="276" w:lineRule="auto"/>
        <w:contextualSpacing/>
        <w:jc w:val="both"/>
        <w:rPr>
          <w:rFonts w:asciiTheme="minorHAnsi" w:hAnsiTheme="minorHAnsi"/>
          <w:b/>
          <w:color w:val="000000"/>
          <w:sz w:val="22"/>
          <w:szCs w:val="22"/>
          <w:lang w:eastAsia="ja-JP"/>
        </w:rPr>
      </w:pPr>
    </w:p>
    <w:p w:rsidR="00DE1A7F" w:rsidRDefault="00DE433B" w:rsidP="00DE1A7F">
      <w:pPr>
        <w:numPr>
          <w:ilvl w:val="0"/>
          <w:numId w:val="3"/>
        </w:numPr>
        <w:spacing w:line="276" w:lineRule="auto"/>
        <w:contextualSpacing/>
        <w:jc w:val="both"/>
        <w:rPr>
          <w:rFonts w:asciiTheme="minorHAnsi" w:hAnsiTheme="minorHAnsi"/>
          <w:b/>
          <w:color w:val="000000"/>
          <w:sz w:val="22"/>
          <w:szCs w:val="22"/>
          <w:lang w:eastAsia="ja-JP"/>
        </w:rPr>
      </w:pPr>
      <w:r w:rsidRPr="00DE433B">
        <w:rPr>
          <w:rFonts w:asciiTheme="minorHAnsi" w:hAnsiTheme="minorHAnsi"/>
          <w:b/>
          <w:color w:val="000000"/>
          <w:sz w:val="22"/>
          <w:szCs w:val="22"/>
          <w:lang w:eastAsia="ja-JP"/>
        </w:rPr>
        <w:t>How should the General Comment treat the role of parents and other caregivers?</w:t>
      </w:r>
    </w:p>
    <w:p w:rsidR="00DE1A7F" w:rsidRDefault="00DE1A7F" w:rsidP="00DE1A7F">
      <w:pPr>
        <w:spacing w:line="276" w:lineRule="auto"/>
        <w:ind w:left="720"/>
        <w:contextualSpacing/>
        <w:jc w:val="both"/>
        <w:rPr>
          <w:rFonts w:asciiTheme="minorHAnsi" w:hAnsiTheme="minorHAnsi"/>
          <w:b/>
          <w:color w:val="000000"/>
          <w:sz w:val="22"/>
          <w:szCs w:val="22"/>
          <w:lang w:eastAsia="ja-JP"/>
        </w:rPr>
      </w:pPr>
    </w:p>
    <w:p w:rsidR="00344D3B" w:rsidRPr="00DE1A7F" w:rsidRDefault="0069103A" w:rsidP="00DE1A7F">
      <w:pPr>
        <w:spacing w:line="276" w:lineRule="auto"/>
        <w:ind w:left="720"/>
        <w:contextualSpacing/>
        <w:jc w:val="both"/>
        <w:rPr>
          <w:rFonts w:asciiTheme="minorHAnsi" w:hAnsiTheme="minorHAnsi"/>
          <w:b/>
          <w:color w:val="000000"/>
          <w:sz w:val="22"/>
          <w:szCs w:val="22"/>
          <w:lang w:eastAsia="ja-JP"/>
        </w:rPr>
      </w:pPr>
      <w:r w:rsidRPr="00DE1A7F">
        <w:rPr>
          <w:rFonts w:asciiTheme="minorHAnsi" w:hAnsiTheme="minorHAnsi"/>
          <w:color w:val="000000"/>
          <w:sz w:val="22"/>
          <w:szCs w:val="22"/>
          <w:lang w:eastAsia="ja-JP"/>
        </w:rPr>
        <w:t>Children should have a right to digital literacy and education and parents and carers should res</w:t>
      </w:r>
      <w:r w:rsidR="00867113" w:rsidRPr="00DE1A7F">
        <w:rPr>
          <w:rFonts w:asciiTheme="minorHAnsi" w:hAnsiTheme="minorHAnsi"/>
          <w:color w:val="000000"/>
          <w:sz w:val="22"/>
          <w:szCs w:val="22"/>
          <w:lang w:eastAsia="ja-JP"/>
        </w:rPr>
        <w:t>p</w:t>
      </w:r>
      <w:r w:rsidR="00344D3B" w:rsidRPr="00DE1A7F">
        <w:rPr>
          <w:rFonts w:asciiTheme="minorHAnsi" w:hAnsiTheme="minorHAnsi"/>
          <w:color w:val="000000"/>
          <w:sz w:val="22"/>
          <w:szCs w:val="22"/>
          <w:lang w:eastAsia="ja-JP"/>
        </w:rPr>
        <w:t xml:space="preserve">ect this right. Research from </w:t>
      </w:r>
      <w:proofErr w:type="spellStart"/>
      <w:r w:rsidR="00344D3B" w:rsidRPr="00DE1A7F">
        <w:rPr>
          <w:rFonts w:asciiTheme="minorHAnsi" w:hAnsiTheme="minorHAnsi"/>
          <w:color w:val="000000"/>
          <w:sz w:val="22"/>
          <w:szCs w:val="22"/>
          <w:lang w:eastAsia="ja-JP"/>
        </w:rPr>
        <w:t>Barnardo’s</w:t>
      </w:r>
      <w:proofErr w:type="spellEnd"/>
      <w:r w:rsidR="00344D3B" w:rsidRPr="00DE1A7F">
        <w:rPr>
          <w:rFonts w:asciiTheme="minorHAnsi" w:hAnsiTheme="minorHAnsi"/>
          <w:color w:val="000000"/>
          <w:sz w:val="22"/>
          <w:szCs w:val="22"/>
          <w:lang w:eastAsia="ja-JP"/>
        </w:rPr>
        <w:t xml:space="preserve"> s</w:t>
      </w:r>
      <w:r w:rsidRPr="00DE1A7F">
        <w:rPr>
          <w:rFonts w:asciiTheme="minorHAnsi" w:hAnsiTheme="minorHAnsi"/>
          <w:color w:val="000000"/>
          <w:sz w:val="22"/>
          <w:szCs w:val="22"/>
          <w:lang w:eastAsia="ja-JP"/>
        </w:rPr>
        <w:t xml:space="preserve"> highlights the important benefits of technology for children. However, it is important that parents and carers are</w:t>
      </w:r>
      <w:r w:rsidR="00B648A4" w:rsidRPr="00DE1A7F">
        <w:rPr>
          <w:rFonts w:asciiTheme="minorHAnsi" w:hAnsiTheme="minorHAnsi"/>
          <w:color w:val="000000"/>
          <w:sz w:val="22"/>
          <w:szCs w:val="22"/>
          <w:lang w:eastAsia="ja-JP"/>
        </w:rPr>
        <w:t xml:space="preserve"> educated on the rights of children and on their use of digital technology. </w:t>
      </w:r>
      <w:r w:rsidRPr="00DE1A7F">
        <w:rPr>
          <w:rFonts w:asciiTheme="minorHAnsi" w:hAnsiTheme="minorHAnsi"/>
          <w:color w:val="000000"/>
          <w:sz w:val="22"/>
          <w:szCs w:val="22"/>
          <w:lang w:eastAsia="ja-JP"/>
        </w:rPr>
        <w:t>At</w:t>
      </w:r>
      <w:r w:rsidR="00B648A4" w:rsidRPr="00DE1A7F">
        <w:rPr>
          <w:rFonts w:asciiTheme="minorHAnsi" w:hAnsiTheme="minorHAnsi"/>
          <w:color w:val="000000"/>
          <w:sz w:val="22"/>
          <w:szCs w:val="22"/>
          <w:lang w:eastAsia="ja-JP"/>
        </w:rPr>
        <w:t xml:space="preserve"> </w:t>
      </w:r>
      <w:proofErr w:type="spellStart"/>
      <w:r w:rsidR="00B648A4" w:rsidRPr="00DE1A7F">
        <w:rPr>
          <w:rFonts w:asciiTheme="minorHAnsi" w:hAnsiTheme="minorHAnsi"/>
          <w:color w:val="000000"/>
          <w:sz w:val="22"/>
          <w:szCs w:val="22"/>
          <w:lang w:eastAsia="ja-JP"/>
        </w:rPr>
        <w:t>Barnardo’s</w:t>
      </w:r>
      <w:proofErr w:type="spellEnd"/>
      <w:r w:rsidR="00B648A4" w:rsidRPr="00DE1A7F">
        <w:rPr>
          <w:rFonts w:asciiTheme="minorHAnsi" w:hAnsiTheme="minorHAnsi"/>
          <w:color w:val="000000"/>
          <w:sz w:val="22"/>
          <w:szCs w:val="22"/>
          <w:lang w:eastAsia="ja-JP"/>
        </w:rPr>
        <w:t xml:space="preserve"> we know that education for parents and carers on the positives and negatives of digital technology is just as important as educating children themselves.</w:t>
      </w:r>
      <w:r w:rsidR="00611493">
        <w:rPr>
          <w:rFonts w:asciiTheme="minorHAnsi" w:hAnsiTheme="minorHAnsi"/>
          <w:color w:val="000000"/>
          <w:sz w:val="22"/>
          <w:szCs w:val="22"/>
          <w:lang w:eastAsia="ja-JP"/>
        </w:rPr>
        <w:t xml:space="preserve"> The children we</w:t>
      </w:r>
      <w:r w:rsidR="00354568" w:rsidRPr="00DE1A7F">
        <w:rPr>
          <w:rFonts w:asciiTheme="minorHAnsi" w:hAnsiTheme="minorHAnsi"/>
          <w:color w:val="000000"/>
          <w:sz w:val="22"/>
          <w:szCs w:val="22"/>
          <w:lang w:eastAsia="ja-JP"/>
        </w:rPr>
        <w:t xml:space="preserve"> work with have told us that education about social media and online safety in particular is needed, </w:t>
      </w:r>
      <w:r w:rsidR="00611493">
        <w:rPr>
          <w:rFonts w:asciiTheme="minorHAnsi" w:hAnsiTheme="minorHAnsi"/>
          <w:color w:val="000000"/>
          <w:sz w:val="22"/>
          <w:szCs w:val="22"/>
          <w:lang w:eastAsia="ja-JP"/>
        </w:rPr>
        <w:t>especially</w:t>
      </w:r>
      <w:r w:rsidR="00354568" w:rsidRPr="00DE1A7F">
        <w:rPr>
          <w:rFonts w:asciiTheme="minorHAnsi" w:hAnsiTheme="minorHAnsi"/>
          <w:color w:val="000000"/>
          <w:sz w:val="22"/>
          <w:szCs w:val="22"/>
          <w:lang w:eastAsia="ja-JP"/>
        </w:rPr>
        <w:t xml:space="preserve"> for parents and carers as children feel that they are out of touch with technology and its importance in the lives of children. </w:t>
      </w:r>
      <w:r w:rsidR="00B648A4" w:rsidRPr="00DE1A7F">
        <w:rPr>
          <w:rFonts w:asciiTheme="minorHAnsi" w:hAnsiTheme="minorHAnsi"/>
          <w:color w:val="000000"/>
          <w:sz w:val="22"/>
          <w:szCs w:val="22"/>
          <w:lang w:eastAsia="ja-JP"/>
        </w:rPr>
        <w:t xml:space="preserve"> </w:t>
      </w:r>
      <w:r w:rsidR="00344D3B" w:rsidRPr="00DE1A7F">
        <w:rPr>
          <w:rFonts w:asciiTheme="minorHAnsi" w:hAnsiTheme="minorHAnsi"/>
          <w:color w:val="000000"/>
          <w:sz w:val="22"/>
          <w:szCs w:val="22"/>
          <w:lang w:eastAsia="ja-JP"/>
        </w:rPr>
        <w:t xml:space="preserve"> In many cases parents and carers lack the skills and knowledge to help children to report things online. </w:t>
      </w:r>
      <w:proofErr w:type="spellStart"/>
      <w:r w:rsidR="00344D3B" w:rsidRPr="00DE1A7F">
        <w:rPr>
          <w:rFonts w:asciiTheme="minorHAnsi" w:hAnsiTheme="minorHAnsi"/>
          <w:color w:val="000000"/>
          <w:sz w:val="22"/>
          <w:szCs w:val="22"/>
          <w:lang w:eastAsia="ja-JP"/>
        </w:rPr>
        <w:t>Barnardo’s</w:t>
      </w:r>
      <w:proofErr w:type="spellEnd"/>
      <w:r w:rsidR="00344D3B" w:rsidRPr="00DE1A7F">
        <w:rPr>
          <w:rFonts w:asciiTheme="minorHAnsi" w:hAnsiTheme="minorHAnsi"/>
          <w:color w:val="000000"/>
          <w:sz w:val="22"/>
          <w:szCs w:val="22"/>
          <w:lang w:eastAsia="ja-JP"/>
        </w:rPr>
        <w:t xml:space="preserve"> practitioners</w:t>
      </w:r>
      <w:r w:rsidR="00611493">
        <w:rPr>
          <w:rFonts w:asciiTheme="minorHAnsi" w:hAnsiTheme="minorHAnsi"/>
          <w:color w:val="000000"/>
          <w:sz w:val="22"/>
          <w:szCs w:val="22"/>
          <w:lang w:eastAsia="ja-JP"/>
        </w:rPr>
        <w:t xml:space="preserve"> that were</w:t>
      </w:r>
      <w:r w:rsidR="00344D3B" w:rsidRPr="00DE1A7F">
        <w:rPr>
          <w:rFonts w:asciiTheme="minorHAnsi" w:hAnsiTheme="minorHAnsi"/>
          <w:color w:val="000000"/>
          <w:sz w:val="22"/>
          <w:szCs w:val="22"/>
          <w:lang w:eastAsia="ja-JP"/>
        </w:rPr>
        <w:t xml:space="preserve"> interviewed as part of research carried out in 2016 reported that the young people abused online with whom they had worked had not personally disclosed what had happened to them, with just one exception. One project worker said:</w:t>
      </w:r>
    </w:p>
    <w:p w:rsidR="00344D3B" w:rsidRDefault="00344D3B" w:rsidP="00344D3B">
      <w:pPr>
        <w:spacing w:line="276" w:lineRule="auto"/>
        <w:ind w:left="720"/>
        <w:jc w:val="both"/>
        <w:rPr>
          <w:rFonts w:asciiTheme="minorHAnsi" w:hAnsiTheme="minorHAnsi"/>
          <w:color w:val="000000"/>
          <w:sz w:val="22"/>
          <w:szCs w:val="22"/>
          <w:lang w:eastAsia="ja-JP"/>
        </w:rPr>
      </w:pPr>
    </w:p>
    <w:p w:rsidR="00DE1A7F" w:rsidRDefault="00344D3B" w:rsidP="00DE1A7F">
      <w:pPr>
        <w:spacing w:line="276" w:lineRule="auto"/>
        <w:ind w:left="720"/>
        <w:jc w:val="both"/>
        <w:rPr>
          <w:rFonts w:asciiTheme="minorHAnsi" w:hAnsiTheme="minorHAnsi"/>
          <w:i/>
          <w:color w:val="000000"/>
          <w:sz w:val="22"/>
          <w:szCs w:val="22"/>
          <w:lang w:eastAsia="ja-JP"/>
        </w:rPr>
      </w:pPr>
      <w:r w:rsidRPr="00344D3B">
        <w:rPr>
          <w:rFonts w:asciiTheme="minorHAnsi" w:hAnsiTheme="minorHAnsi"/>
          <w:i/>
          <w:color w:val="000000"/>
          <w:sz w:val="22"/>
          <w:szCs w:val="22"/>
          <w:lang w:eastAsia="ja-JP"/>
        </w:rPr>
        <w:t>‘Young people are silenced…they will never tell anybody – it’s always about discovery. It is fear that surrounds disclosure regarding online abuse… and the largest facet of that fear is the fact that if they tell anyone there is every chance that the images they have sent and the language they have used may be seen and read. The anticipated embarrassment and the feelings of shame form the barrier to any disclosure.’</w:t>
      </w:r>
      <w:r w:rsidRPr="00344D3B">
        <w:rPr>
          <w:rFonts w:asciiTheme="minorHAnsi" w:hAnsiTheme="minorHAnsi"/>
          <w:i/>
          <w:color w:val="000000"/>
          <w:sz w:val="22"/>
          <w:szCs w:val="22"/>
          <w:vertAlign w:val="superscript"/>
          <w:lang w:eastAsia="ja-JP"/>
        </w:rPr>
        <w:footnoteReference w:id="2"/>
      </w:r>
      <w:r w:rsidRPr="00344D3B">
        <w:rPr>
          <w:rFonts w:asciiTheme="minorHAnsi" w:hAnsiTheme="minorHAnsi"/>
          <w:i/>
          <w:color w:val="000000"/>
          <w:sz w:val="22"/>
          <w:szCs w:val="22"/>
          <w:lang w:eastAsia="ja-JP"/>
        </w:rPr>
        <w:t xml:space="preserve"> </w:t>
      </w:r>
    </w:p>
    <w:p w:rsidR="00DE1A7F" w:rsidRDefault="00DE1A7F" w:rsidP="00DE1A7F">
      <w:pPr>
        <w:spacing w:line="276" w:lineRule="auto"/>
        <w:ind w:left="720"/>
        <w:jc w:val="both"/>
        <w:rPr>
          <w:rFonts w:asciiTheme="minorHAnsi" w:hAnsiTheme="minorHAnsi"/>
          <w:i/>
          <w:color w:val="000000"/>
          <w:sz w:val="22"/>
          <w:szCs w:val="22"/>
          <w:lang w:eastAsia="ja-JP"/>
        </w:rPr>
      </w:pPr>
    </w:p>
    <w:p w:rsidR="001801D5" w:rsidRPr="00DE1A7F" w:rsidRDefault="00B648A4" w:rsidP="00DE1A7F">
      <w:pPr>
        <w:spacing w:line="276" w:lineRule="auto"/>
        <w:ind w:left="720"/>
        <w:jc w:val="both"/>
        <w:rPr>
          <w:rFonts w:asciiTheme="minorHAnsi" w:hAnsiTheme="minorHAnsi"/>
          <w:i/>
          <w:color w:val="000000"/>
          <w:sz w:val="22"/>
          <w:szCs w:val="22"/>
          <w:lang w:eastAsia="ja-JP"/>
        </w:rPr>
      </w:pPr>
      <w:r w:rsidRPr="00672B04">
        <w:rPr>
          <w:rFonts w:asciiTheme="minorHAnsi" w:hAnsiTheme="minorHAnsi"/>
          <w:color w:val="000000"/>
          <w:sz w:val="22"/>
          <w:szCs w:val="22"/>
          <w:lang w:eastAsia="ja-JP"/>
        </w:rPr>
        <w:t xml:space="preserve">Parents and carers should allow children to access digital technology but they should </w:t>
      </w:r>
      <w:r w:rsidR="0069103A" w:rsidRPr="00672B04">
        <w:rPr>
          <w:rFonts w:asciiTheme="minorHAnsi" w:hAnsiTheme="minorHAnsi"/>
          <w:color w:val="000000"/>
          <w:sz w:val="22"/>
          <w:szCs w:val="22"/>
          <w:lang w:eastAsia="ja-JP"/>
        </w:rPr>
        <w:t xml:space="preserve">also </w:t>
      </w:r>
      <w:r w:rsidRPr="00672B04">
        <w:rPr>
          <w:rFonts w:asciiTheme="minorHAnsi" w:hAnsiTheme="minorHAnsi"/>
          <w:color w:val="000000"/>
          <w:sz w:val="22"/>
          <w:szCs w:val="22"/>
          <w:lang w:eastAsia="ja-JP"/>
        </w:rPr>
        <w:t>be aware of the dangers that digital technology can pose and should know</w:t>
      </w:r>
      <w:r w:rsidR="0069103A" w:rsidRPr="00672B04">
        <w:rPr>
          <w:rFonts w:asciiTheme="minorHAnsi" w:hAnsiTheme="minorHAnsi"/>
          <w:color w:val="000000"/>
          <w:sz w:val="22"/>
          <w:szCs w:val="22"/>
          <w:lang w:eastAsia="ja-JP"/>
        </w:rPr>
        <w:t xml:space="preserve"> how to recognise these dangers </w:t>
      </w:r>
      <w:r w:rsidR="00344D3B">
        <w:rPr>
          <w:rFonts w:asciiTheme="minorHAnsi" w:hAnsiTheme="minorHAnsi"/>
          <w:color w:val="000000"/>
          <w:sz w:val="22"/>
          <w:szCs w:val="22"/>
          <w:lang w:eastAsia="ja-JP"/>
        </w:rPr>
        <w:t xml:space="preserve">and what action should be taken. </w:t>
      </w:r>
    </w:p>
    <w:p w:rsidR="00DE433B" w:rsidRDefault="00DE433B" w:rsidP="00DE433B">
      <w:pPr>
        <w:spacing w:line="276" w:lineRule="auto"/>
        <w:contextualSpacing/>
        <w:jc w:val="both"/>
        <w:rPr>
          <w:rFonts w:asciiTheme="minorHAnsi" w:hAnsiTheme="minorHAnsi"/>
          <w:b/>
          <w:color w:val="000000"/>
          <w:sz w:val="22"/>
          <w:szCs w:val="22"/>
          <w:lang w:eastAsia="ja-JP"/>
        </w:rPr>
      </w:pPr>
    </w:p>
    <w:p w:rsidR="00AC3417" w:rsidRPr="00DE433B" w:rsidRDefault="00AC3417" w:rsidP="00DE433B">
      <w:pPr>
        <w:spacing w:line="276" w:lineRule="auto"/>
        <w:contextualSpacing/>
        <w:jc w:val="both"/>
        <w:rPr>
          <w:rFonts w:asciiTheme="minorHAnsi" w:hAnsiTheme="minorHAnsi"/>
          <w:b/>
          <w:color w:val="000000"/>
          <w:sz w:val="22"/>
          <w:szCs w:val="22"/>
          <w:lang w:eastAsia="ja-JP"/>
        </w:rPr>
      </w:pPr>
    </w:p>
    <w:p w:rsidR="00DE1A7F" w:rsidRDefault="00DE433B" w:rsidP="00DE433B">
      <w:pPr>
        <w:numPr>
          <w:ilvl w:val="0"/>
          <w:numId w:val="3"/>
        </w:numPr>
        <w:spacing w:line="276" w:lineRule="auto"/>
        <w:contextualSpacing/>
        <w:jc w:val="both"/>
        <w:rPr>
          <w:rFonts w:asciiTheme="minorHAnsi" w:hAnsiTheme="minorHAnsi"/>
          <w:b/>
          <w:color w:val="000000"/>
          <w:sz w:val="22"/>
          <w:szCs w:val="22"/>
          <w:lang w:eastAsia="ja-JP"/>
        </w:rPr>
      </w:pPr>
      <w:r w:rsidRPr="00DE433B">
        <w:rPr>
          <w:rFonts w:asciiTheme="minorHAnsi" w:hAnsiTheme="minorHAnsi"/>
          <w:b/>
          <w:color w:val="000000"/>
          <w:sz w:val="22"/>
          <w:szCs w:val="22"/>
          <w:lang w:eastAsia="ja-JP"/>
        </w:rPr>
        <w:t>How should the practices of businesses operating in the digital environment support the realisation of children's rights?</w:t>
      </w:r>
    </w:p>
    <w:p w:rsidR="00DE1A7F" w:rsidRDefault="00DE1A7F" w:rsidP="00DE1A7F">
      <w:pPr>
        <w:spacing w:line="276" w:lineRule="auto"/>
        <w:ind w:left="720"/>
        <w:contextualSpacing/>
        <w:jc w:val="both"/>
        <w:rPr>
          <w:rFonts w:asciiTheme="minorHAnsi" w:hAnsiTheme="minorHAnsi"/>
          <w:b/>
          <w:color w:val="000000"/>
          <w:sz w:val="22"/>
          <w:szCs w:val="22"/>
          <w:lang w:eastAsia="ja-JP"/>
        </w:rPr>
      </w:pPr>
    </w:p>
    <w:p w:rsidR="001F049A" w:rsidRPr="00DE1A7F" w:rsidRDefault="001F049A" w:rsidP="00DE1A7F">
      <w:pPr>
        <w:spacing w:line="276" w:lineRule="auto"/>
        <w:ind w:left="720"/>
        <w:contextualSpacing/>
        <w:jc w:val="both"/>
        <w:rPr>
          <w:rFonts w:asciiTheme="minorHAnsi" w:hAnsiTheme="minorHAnsi"/>
          <w:b/>
          <w:color w:val="000000"/>
          <w:sz w:val="22"/>
          <w:szCs w:val="22"/>
          <w:lang w:eastAsia="ja-JP"/>
        </w:rPr>
      </w:pPr>
      <w:r w:rsidRPr="00DE1A7F">
        <w:rPr>
          <w:rFonts w:asciiTheme="minorHAnsi" w:hAnsiTheme="minorHAnsi"/>
          <w:color w:val="000000"/>
          <w:sz w:val="22"/>
          <w:szCs w:val="22"/>
          <w:lang w:eastAsia="ja-JP"/>
        </w:rPr>
        <w:t xml:space="preserve">Businesses operating in the digital environment must do their part to ensure that children remain safe online. </w:t>
      </w:r>
      <w:r w:rsidR="001E1776" w:rsidRPr="00DE1A7F">
        <w:rPr>
          <w:rFonts w:asciiTheme="minorHAnsi" w:hAnsiTheme="minorHAnsi"/>
          <w:color w:val="000000"/>
          <w:sz w:val="22"/>
          <w:szCs w:val="22"/>
          <w:lang w:eastAsia="ja-JP"/>
        </w:rPr>
        <w:t xml:space="preserve">The tech industry must coordinate with policy makers, </w:t>
      </w:r>
      <w:r w:rsidR="001E1776" w:rsidRPr="00DE1A7F">
        <w:rPr>
          <w:rFonts w:asciiTheme="minorHAnsi" w:hAnsiTheme="minorHAnsi"/>
          <w:color w:val="000000"/>
          <w:sz w:val="22"/>
          <w:szCs w:val="22"/>
          <w:lang w:eastAsia="ja-JP"/>
        </w:rPr>
        <w:lastRenderedPageBreak/>
        <w:t xml:space="preserve">scientists and child protection experts to ensure that the digital environment respects and promotes the best interests of the child. </w:t>
      </w:r>
      <w:r w:rsidR="006F66FC" w:rsidRPr="00DE1A7F">
        <w:rPr>
          <w:rFonts w:asciiTheme="minorHAnsi" w:hAnsiTheme="minorHAnsi"/>
          <w:color w:val="000000"/>
          <w:sz w:val="22"/>
          <w:szCs w:val="22"/>
          <w:lang w:eastAsia="ja-JP"/>
        </w:rPr>
        <w:t xml:space="preserve">Apps and websites should be designed with children in mind. </w:t>
      </w:r>
      <w:r w:rsidR="00344D3B" w:rsidRPr="00DE1A7F">
        <w:rPr>
          <w:rFonts w:asciiTheme="minorHAnsi" w:hAnsiTheme="minorHAnsi"/>
          <w:color w:val="000000"/>
          <w:sz w:val="22"/>
          <w:szCs w:val="22"/>
          <w:lang w:eastAsia="ja-JP"/>
        </w:rPr>
        <w:t xml:space="preserve">The industry must embrace transparency when developing products so that children are able to choose whether they want particular design features to be enabled or disabled. </w:t>
      </w:r>
    </w:p>
    <w:p w:rsidR="001E1776" w:rsidRPr="00672B04" w:rsidRDefault="001E1776" w:rsidP="00DE433B">
      <w:pPr>
        <w:spacing w:line="276" w:lineRule="auto"/>
        <w:contextualSpacing/>
        <w:jc w:val="both"/>
        <w:rPr>
          <w:rFonts w:asciiTheme="minorHAnsi" w:hAnsiTheme="minorHAnsi"/>
          <w:color w:val="000000"/>
          <w:sz w:val="22"/>
          <w:szCs w:val="22"/>
          <w:lang w:eastAsia="ja-JP"/>
        </w:rPr>
      </w:pPr>
    </w:p>
    <w:p w:rsidR="00DE1A7F" w:rsidRPr="00DE433B" w:rsidRDefault="00DE1A7F" w:rsidP="00DE433B">
      <w:pPr>
        <w:spacing w:line="276" w:lineRule="auto"/>
        <w:contextualSpacing/>
        <w:jc w:val="both"/>
        <w:rPr>
          <w:rFonts w:asciiTheme="minorHAnsi" w:hAnsiTheme="minorHAnsi"/>
          <w:b/>
          <w:color w:val="000000"/>
          <w:sz w:val="22"/>
          <w:szCs w:val="22"/>
          <w:lang w:eastAsia="ja-JP"/>
        </w:rPr>
      </w:pPr>
    </w:p>
    <w:p w:rsidR="00DE433B" w:rsidRPr="00672B04" w:rsidRDefault="00DE433B" w:rsidP="00DE433B">
      <w:pPr>
        <w:numPr>
          <w:ilvl w:val="0"/>
          <w:numId w:val="3"/>
        </w:numPr>
        <w:spacing w:line="276" w:lineRule="auto"/>
        <w:contextualSpacing/>
        <w:jc w:val="both"/>
        <w:rPr>
          <w:rFonts w:asciiTheme="minorHAnsi" w:hAnsiTheme="minorHAnsi"/>
          <w:b/>
          <w:sz w:val="22"/>
          <w:szCs w:val="22"/>
          <w:lang w:eastAsia="ja-JP"/>
        </w:rPr>
      </w:pPr>
      <w:r w:rsidRPr="00DE433B">
        <w:rPr>
          <w:rFonts w:asciiTheme="minorHAnsi" w:hAnsiTheme="minorHAnsi"/>
          <w:b/>
          <w:color w:val="000000"/>
          <w:sz w:val="22"/>
          <w:szCs w:val="22"/>
          <w:lang w:eastAsia="ja-JP"/>
        </w:rPr>
        <w:t>How can States better realise their obligations to children's rights in relation to the digital environment?</w:t>
      </w:r>
    </w:p>
    <w:p w:rsidR="00DE433B" w:rsidRPr="00672B04" w:rsidRDefault="00DE433B" w:rsidP="00DE433B">
      <w:pPr>
        <w:spacing w:line="276" w:lineRule="auto"/>
        <w:contextualSpacing/>
        <w:jc w:val="both"/>
        <w:rPr>
          <w:rFonts w:asciiTheme="minorHAnsi" w:hAnsiTheme="minorHAnsi"/>
          <w:b/>
          <w:color w:val="000000"/>
          <w:sz w:val="22"/>
          <w:szCs w:val="22"/>
          <w:lang w:eastAsia="ja-JP"/>
        </w:rPr>
      </w:pPr>
    </w:p>
    <w:p w:rsidR="00A24B71" w:rsidRPr="00672B04" w:rsidRDefault="00B10EE1" w:rsidP="006117E2">
      <w:pPr>
        <w:spacing w:line="276" w:lineRule="auto"/>
        <w:ind w:left="720"/>
        <w:contextualSpacing/>
        <w:jc w:val="both"/>
        <w:rPr>
          <w:rFonts w:asciiTheme="minorHAnsi" w:hAnsiTheme="minorHAnsi"/>
          <w:iCs/>
          <w:color w:val="000000"/>
          <w:sz w:val="22"/>
          <w:szCs w:val="22"/>
          <w:lang w:eastAsia="ja-JP"/>
        </w:rPr>
      </w:pPr>
      <w:r w:rsidRPr="00672B04">
        <w:rPr>
          <w:rFonts w:asciiTheme="minorHAnsi" w:hAnsiTheme="minorHAnsi"/>
          <w:iCs/>
          <w:color w:val="000000"/>
          <w:sz w:val="22"/>
          <w:szCs w:val="22"/>
          <w:lang w:val="en-US" w:eastAsia="ja-JP"/>
        </w:rPr>
        <w:t>We know that through using online platforms children can be</w:t>
      </w:r>
      <w:r w:rsidR="00A24B71" w:rsidRPr="00672B04">
        <w:rPr>
          <w:rFonts w:asciiTheme="minorHAnsi" w:hAnsiTheme="minorHAnsi"/>
          <w:iCs/>
          <w:color w:val="000000"/>
          <w:sz w:val="22"/>
          <w:szCs w:val="22"/>
          <w:lang w:val="en-US" w:eastAsia="ja-JP"/>
        </w:rPr>
        <w:t xml:space="preserve"> </w:t>
      </w:r>
      <w:r w:rsidRPr="00672B04">
        <w:rPr>
          <w:rFonts w:asciiTheme="minorHAnsi" w:hAnsiTheme="minorHAnsi"/>
          <w:iCs/>
          <w:color w:val="000000"/>
          <w:sz w:val="22"/>
          <w:szCs w:val="22"/>
          <w:lang w:val="en-US" w:eastAsia="ja-JP"/>
        </w:rPr>
        <w:t xml:space="preserve">and, indeed, are exposed to abuse, hate speech and other inappropriate </w:t>
      </w:r>
      <w:r w:rsidR="00A24B71" w:rsidRPr="00672B04">
        <w:rPr>
          <w:rFonts w:asciiTheme="minorHAnsi" w:hAnsiTheme="minorHAnsi"/>
          <w:iCs/>
          <w:color w:val="000000"/>
          <w:sz w:val="22"/>
          <w:szCs w:val="22"/>
          <w:lang w:val="en-US" w:eastAsia="ja-JP"/>
        </w:rPr>
        <w:t>content</w:t>
      </w:r>
      <w:r w:rsidRPr="00672B04">
        <w:rPr>
          <w:rFonts w:asciiTheme="minorHAnsi" w:hAnsiTheme="minorHAnsi"/>
          <w:iCs/>
          <w:color w:val="000000"/>
          <w:sz w:val="22"/>
          <w:szCs w:val="22"/>
          <w:lang w:val="en-US" w:eastAsia="ja-JP"/>
        </w:rPr>
        <w:t>.</w:t>
      </w:r>
      <w:r w:rsidR="00AC3417">
        <w:rPr>
          <w:rFonts w:asciiTheme="minorHAnsi" w:hAnsiTheme="minorHAnsi"/>
          <w:iCs/>
          <w:color w:val="000000"/>
          <w:sz w:val="22"/>
          <w:szCs w:val="22"/>
          <w:lang w:val="en-US" w:eastAsia="ja-JP"/>
        </w:rPr>
        <w:t xml:space="preserve"> </w:t>
      </w:r>
      <w:r w:rsidR="006117E2">
        <w:rPr>
          <w:rFonts w:asciiTheme="minorHAnsi" w:hAnsiTheme="minorHAnsi"/>
          <w:iCs/>
          <w:color w:val="000000"/>
          <w:sz w:val="22"/>
          <w:szCs w:val="22"/>
          <w:lang w:val="en-US" w:eastAsia="ja-JP"/>
        </w:rPr>
        <w:t>To date, Self-regulation</w:t>
      </w:r>
      <w:r w:rsidR="00AC3417">
        <w:rPr>
          <w:rFonts w:asciiTheme="minorHAnsi" w:hAnsiTheme="minorHAnsi"/>
          <w:iCs/>
          <w:color w:val="000000"/>
          <w:sz w:val="22"/>
          <w:szCs w:val="22"/>
          <w:lang w:val="en-US" w:eastAsia="ja-JP"/>
        </w:rPr>
        <w:t xml:space="preserve"> within the tech industry has not been </w:t>
      </w:r>
      <w:r w:rsidR="00344D3B">
        <w:rPr>
          <w:rFonts w:asciiTheme="minorHAnsi" w:hAnsiTheme="minorHAnsi"/>
          <w:iCs/>
          <w:color w:val="000000"/>
          <w:sz w:val="22"/>
          <w:szCs w:val="22"/>
          <w:lang w:val="en-US" w:eastAsia="ja-JP"/>
        </w:rPr>
        <w:t>satisfactory</w:t>
      </w:r>
      <w:r w:rsidR="006117E2">
        <w:rPr>
          <w:rFonts w:asciiTheme="minorHAnsi" w:hAnsiTheme="minorHAnsi"/>
          <w:iCs/>
          <w:color w:val="000000"/>
          <w:sz w:val="22"/>
          <w:szCs w:val="22"/>
          <w:lang w:val="en-US" w:eastAsia="ja-JP"/>
        </w:rPr>
        <w:t xml:space="preserve"> in dealing with this</w:t>
      </w:r>
      <w:r w:rsidR="00344D3B">
        <w:rPr>
          <w:rFonts w:asciiTheme="minorHAnsi" w:hAnsiTheme="minorHAnsi"/>
          <w:iCs/>
          <w:color w:val="000000"/>
          <w:sz w:val="22"/>
          <w:szCs w:val="22"/>
          <w:lang w:val="en-US" w:eastAsia="ja-JP"/>
        </w:rPr>
        <w:t xml:space="preserve">. </w:t>
      </w:r>
      <w:r w:rsidRPr="00672B04">
        <w:rPr>
          <w:rFonts w:asciiTheme="minorHAnsi" w:hAnsiTheme="minorHAnsi"/>
          <w:iCs/>
          <w:color w:val="000000"/>
          <w:sz w:val="22"/>
          <w:szCs w:val="22"/>
          <w:lang w:val="en-US" w:eastAsia="ja-JP"/>
        </w:rPr>
        <w:t xml:space="preserve"> </w:t>
      </w:r>
      <w:r w:rsidR="00D15849" w:rsidRPr="00672B04">
        <w:rPr>
          <w:rFonts w:asciiTheme="minorHAnsi" w:hAnsiTheme="minorHAnsi"/>
          <w:iCs/>
          <w:color w:val="000000"/>
          <w:sz w:val="22"/>
          <w:szCs w:val="22"/>
          <w:lang w:val="en-US" w:eastAsia="ja-JP"/>
        </w:rPr>
        <w:t xml:space="preserve">States </w:t>
      </w:r>
      <w:r w:rsidRPr="00672B04">
        <w:rPr>
          <w:rFonts w:asciiTheme="minorHAnsi" w:hAnsiTheme="minorHAnsi"/>
          <w:iCs/>
          <w:color w:val="000000"/>
          <w:sz w:val="22"/>
          <w:szCs w:val="22"/>
          <w:lang w:val="en-US" w:eastAsia="ja-JP"/>
        </w:rPr>
        <w:t>must</w:t>
      </w:r>
      <w:r w:rsidR="00344D3B">
        <w:rPr>
          <w:rFonts w:asciiTheme="minorHAnsi" w:hAnsiTheme="minorHAnsi"/>
          <w:iCs/>
          <w:color w:val="000000"/>
          <w:sz w:val="22"/>
          <w:szCs w:val="22"/>
          <w:lang w:val="en-US" w:eastAsia="ja-JP"/>
        </w:rPr>
        <w:t xml:space="preserve"> </w:t>
      </w:r>
      <w:r w:rsidR="00F0174B">
        <w:rPr>
          <w:rFonts w:asciiTheme="minorHAnsi" w:hAnsiTheme="minorHAnsi"/>
          <w:iCs/>
          <w:color w:val="000000"/>
          <w:sz w:val="22"/>
          <w:szCs w:val="22"/>
          <w:lang w:val="en-US" w:eastAsia="ja-JP"/>
        </w:rPr>
        <w:t xml:space="preserve">therefore </w:t>
      </w:r>
      <w:r w:rsidR="00F0174B" w:rsidRPr="00672B04">
        <w:rPr>
          <w:rFonts w:asciiTheme="minorHAnsi" w:hAnsiTheme="minorHAnsi"/>
          <w:iCs/>
          <w:color w:val="000000"/>
          <w:sz w:val="22"/>
          <w:szCs w:val="22"/>
          <w:lang w:val="en-US" w:eastAsia="ja-JP"/>
        </w:rPr>
        <w:t>take</w:t>
      </w:r>
      <w:r w:rsidR="00B0283E" w:rsidRPr="00672B04">
        <w:rPr>
          <w:rFonts w:asciiTheme="minorHAnsi" w:hAnsiTheme="minorHAnsi"/>
          <w:iCs/>
          <w:color w:val="000000"/>
          <w:sz w:val="22"/>
          <w:szCs w:val="22"/>
          <w:lang w:val="en-US" w:eastAsia="ja-JP"/>
        </w:rPr>
        <w:t xml:space="preserve"> a lead in ensuring that the internet is adequately regulated</w:t>
      </w:r>
      <w:r w:rsidR="00D15849" w:rsidRPr="00672B04">
        <w:rPr>
          <w:rFonts w:asciiTheme="minorHAnsi" w:hAnsiTheme="minorHAnsi"/>
          <w:iCs/>
          <w:color w:val="000000"/>
          <w:sz w:val="22"/>
          <w:szCs w:val="22"/>
          <w:lang w:val="en-US" w:eastAsia="ja-JP"/>
        </w:rPr>
        <w:t xml:space="preserve">. </w:t>
      </w:r>
      <w:r w:rsidR="00803638" w:rsidRPr="00672B04">
        <w:rPr>
          <w:rFonts w:asciiTheme="minorHAnsi" w:hAnsiTheme="minorHAnsi"/>
          <w:iCs/>
          <w:color w:val="000000"/>
          <w:sz w:val="22"/>
          <w:szCs w:val="22"/>
          <w:lang w:eastAsia="ja-JP"/>
        </w:rPr>
        <w:t xml:space="preserve">They should have the power to impose fines on organizations such as Facebook and Instagram. </w:t>
      </w:r>
      <w:r w:rsidR="00D15849" w:rsidRPr="00672B04">
        <w:rPr>
          <w:rFonts w:asciiTheme="minorHAnsi" w:hAnsiTheme="minorHAnsi"/>
          <w:iCs/>
          <w:color w:val="000000"/>
          <w:sz w:val="22"/>
          <w:szCs w:val="22"/>
          <w:lang w:val="en-US" w:eastAsia="ja-JP"/>
        </w:rPr>
        <w:t xml:space="preserve">The United Kingdom has come a long way recently in </w:t>
      </w:r>
      <w:r w:rsidR="00B0283E" w:rsidRPr="00672B04">
        <w:rPr>
          <w:rFonts w:asciiTheme="minorHAnsi" w:hAnsiTheme="minorHAnsi"/>
          <w:iCs/>
          <w:color w:val="000000"/>
          <w:sz w:val="22"/>
          <w:szCs w:val="22"/>
          <w:lang w:val="en-US" w:eastAsia="ja-JP"/>
        </w:rPr>
        <w:t>its attempts</w:t>
      </w:r>
      <w:r w:rsidR="00D15849" w:rsidRPr="00672B04">
        <w:rPr>
          <w:rFonts w:asciiTheme="minorHAnsi" w:hAnsiTheme="minorHAnsi"/>
          <w:iCs/>
          <w:color w:val="000000"/>
          <w:sz w:val="22"/>
          <w:szCs w:val="22"/>
          <w:lang w:val="en-US" w:eastAsia="ja-JP"/>
        </w:rPr>
        <w:t xml:space="preserve"> to ensure</w:t>
      </w:r>
      <w:r w:rsidR="00B0283E" w:rsidRPr="00672B04">
        <w:rPr>
          <w:rFonts w:asciiTheme="minorHAnsi" w:hAnsiTheme="minorHAnsi"/>
          <w:iCs/>
          <w:color w:val="000000"/>
          <w:sz w:val="22"/>
          <w:szCs w:val="22"/>
          <w:lang w:val="en-US" w:eastAsia="ja-JP"/>
        </w:rPr>
        <w:t xml:space="preserve"> the safety of children online through the publication of the Online Harms Whi</w:t>
      </w:r>
      <w:r w:rsidR="00803638" w:rsidRPr="00672B04">
        <w:rPr>
          <w:rFonts w:asciiTheme="minorHAnsi" w:hAnsiTheme="minorHAnsi"/>
          <w:iCs/>
          <w:color w:val="000000"/>
          <w:sz w:val="22"/>
          <w:szCs w:val="22"/>
          <w:lang w:val="en-US" w:eastAsia="ja-JP"/>
        </w:rPr>
        <w:t xml:space="preserve">te Paper. </w:t>
      </w:r>
      <w:r w:rsidR="00B0283E" w:rsidRPr="00672B04">
        <w:rPr>
          <w:rFonts w:asciiTheme="minorHAnsi" w:hAnsiTheme="minorHAnsi"/>
          <w:iCs/>
          <w:color w:val="000000"/>
          <w:sz w:val="22"/>
          <w:szCs w:val="22"/>
          <w:lang w:val="en-US" w:eastAsia="ja-JP"/>
        </w:rPr>
        <w:t xml:space="preserve"> </w:t>
      </w:r>
      <w:r w:rsidR="00F0174B">
        <w:rPr>
          <w:rFonts w:asciiTheme="minorHAnsi" w:hAnsiTheme="minorHAnsi"/>
          <w:iCs/>
          <w:color w:val="000000"/>
          <w:sz w:val="22"/>
          <w:szCs w:val="22"/>
          <w:lang w:val="en-US" w:eastAsia="ja-JP"/>
        </w:rPr>
        <w:t>However the White P</w:t>
      </w:r>
      <w:r w:rsidR="00A24B71" w:rsidRPr="00672B04">
        <w:rPr>
          <w:rFonts w:asciiTheme="minorHAnsi" w:hAnsiTheme="minorHAnsi"/>
          <w:iCs/>
          <w:color w:val="000000"/>
          <w:sz w:val="22"/>
          <w:szCs w:val="22"/>
          <w:lang w:val="en-US" w:eastAsia="ja-JP"/>
        </w:rPr>
        <w:t xml:space="preserve">aper should provide more clarity on the definition of ‘harmful content’ (for example, </w:t>
      </w:r>
      <w:r w:rsidR="00B020E0" w:rsidRPr="00672B04">
        <w:rPr>
          <w:rFonts w:asciiTheme="minorHAnsi" w:hAnsiTheme="minorHAnsi"/>
          <w:iCs/>
          <w:color w:val="000000"/>
          <w:sz w:val="22"/>
          <w:szCs w:val="22"/>
          <w:lang w:val="en-US" w:eastAsia="ja-JP"/>
        </w:rPr>
        <w:t>clarification is</w:t>
      </w:r>
      <w:r w:rsidR="00A24B71" w:rsidRPr="00672B04">
        <w:rPr>
          <w:rFonts w:asciiTheme="minorHAnsi" w:hAnsiTheme="minorHAnsi"/>
          <w:iCs/>
          <w:color w:val="000000"/>
          <w:sz w:val="22"/>
          <w:szCs w:val="22"/>
          <w:lang w:val="en-US" w:eastAsia="ja-JP"/>
        </w:rPr>
        <w:t xml:space="preserve"> required </w:t>
      </w:r>
      <w:proofErr w:type="gramStart"/>
      <w:r w:rsidR="00A24B71" w:rsidRPr="00672B04">
        <w:rPr>
          <w:rFonts w:asciiTheme="minorHAnsi" w:hAnsiTheme="minorHAnsi"/>
          <w:iCs/>
          <w:color w:val="000000"/>
          <w:sz w:val="22"/>
          <w:szCs w:val="22"/>
          <w:lang w:val="en-US" w:eastAsia="ja-JP"/>
        </w:rPr>
        <w:t xml:space="preserve">regarding </w:t>
      </w:r>
      <w:r w:rsidR="00A24B71" w:rsidRPr="00672B04">
        <w:rPr>
          <w:rFonts w:asciiTheme="minorHAnsi" w:hAnsiTheme="minorHAnsi"/>
          <w:iCs/>
          <w:color w:val="000000"/>
          <w:sz w:val="22"/>
          <w:szCs w:val="22"/>
          <w:lang w:eastAsia="ja-JP"/>
        </w:rPr>
        <w:t xml:space="preserve"> content</w:t>
      </w:r>
      <w:proofErr w:type="gramEnd"/>
      <w:r w:rsidR="00A24B71" w:rsidRPr="00672B04">
        <w:rPr>
          <w:rFonts w:asciiTheme="minorHAnsi" w:hAnsiTheme="minorHAnsi"/>
          <w:iCs/>
          <w:color w:val="000000"/>
          <w:sz w:val="22"/>
          <w:szCs w:val="22"/>
          <w:lang w:eastAsia="ja-JP"/>
        </w:rPr>
        <w:t xml:space="preserve"> that is not illegal yet </w:t>
      </w:r>
      <w:r w:rsidR="00F0174B">
        <w:rPr>
          <w:rFonts w:asciiTheme="minorHAnsi" w:hAnsiTheme="minorHAnsi"/>
          <w:iCs/>
          <w:color w:val="000000"/>
          <w:sz w:val="22"/>
          <w:szCs w:val="22"/>
          <w:lang w:eastAsia="ja-JP"/>
        </w:rPr>
        <w:t>is still harmful such as cyberbullying). Equally the White P</w:t>
      </w:r>
      <w:r w:rsidR="00A24B71" w:rsidRPr="00672B04">
        <w:rPr>
          <w:rFonts w:asciiTheme="minorHAnsi" w:hAnsiTheme="minorHAnsi"/>
          <w:iCs/>
          <w:color w:val="000000"/>
          <w:sz w:val="22"/>
          <w:szCs w:val="22"/>
          <w:lang w:eastAsia="ja-JP"/>
        </w:rPr>
        <w:t>aper (and any government initiative to regulate the internet</w:t>
      </w:r>
      <w:r w:rsidR="00F0174B">
        <w:rPr>
          <w:rFonts w:asciiTheme="minorHAnsi" w:hAnsiTheme="minorHAnsi"/>
          <w:iCs/>
          <w:color w:val="000000"/>
          <w:sz w:val="22"/>
          <w:szCs w:val="22"/>
          <w:lang w:eastAsia="ja-JP"/>
        </w:rPr>
        <w:t>,</w:t>
      </w:r>
      <w:r w:rsidR="00A24B71" w:rsidRPr="00672B04">
        <w:rPr>
          <w:rFonts w:asciiTheme="minorHAnsi" w:hAnsiTheme="minorHAnsi"/>
          <w:iCs/>
          <w:color w:val="000000"/>
          <w:sz w:val="22"/>
          <w:szCs w:val="22"/>
          <w:lang w:eastAsia="ja-JP"/>
        </w:rPr>
        <w:t xml:space="preserve"> for that matter) must be clear on how enforcement powers will be implemented by the government.  </w:t>
      </w:r>
    </w:p>
    <w:p w:rsidR="00EC1D1C" w:rsidRDefault="00EC1D1C" w:rsidP="0049657C">
      <w:pPr>
        <w:spacing w:line="276" w:lineRule="auto"/>
        <w:contextualSpacing/>
        <w:jc w:val="both"/>
        <w:rPr>
          <w:rFonts w:asciiTheme="minorHAnsi" w:hAnsiTheme="minorHAnsi"/>
          <w:b/>
          <w:color w:val="000000"/>
          <w:sz w:val="22"/>
          <w:szCs w:val="22"/>
          <w:lang w:eastAsia="ja-JP"/>
        </w:rPr>
      </w:pPr>
    </w:p>
    <w:p w:rsidR="00EC1D1C" w:rsidRPr="00DE433B" w:rsidRDefault="00EC1D1C" w:rsidP="00EC1D1C">
      <w:pPr>
        <w:spacing w:line="276" w:lineRule="auto"/>
        <w:ind w:left="720"/>
        <w:contextualSpacing/>
        <w:jc w:val="both"/>
        <w:rPr>
          <w:rFonts w:asciiTheme="minorHAnsi" w:hAnsiTheme="minorHAnsi"/>
          <w:b/>
          <w:sz w:val="22"/>
          <w:szCs w:val="22"/>
          <w:lang w:eastAsia="ja-JP"/>
        </w:rPr>
      </w:pPr>
    </w:p>
    <w:p w:rsidR="00556FB8" w:rsidRPr="00556FB8" w:rsidRDefault="00556FB8" w:rsidP="00556FB8">
      <w:pPr>
        <w:numPr>
          <w:ilvl w:val="0"/>
          <w:numId w:val="8"/>
        </w:numPr>
        <w:spacing w:line="276" w:lineRule="auto"/>
        <w:jc w:val="both"/>
        <w:rPr>
          <w:rFonts w:ascii="Calibri" w:hAnsi="Calibri"/>
          <w:b/>
          <w:bCs/>
          <w:color w:val="000000"/>
          <w:sz w:val="22"/>
          <w:szCs w:val="22"/>
          <w:lang w:eastAsia="ja-JP"/>
        </w:rPr>
      </w:pPr>
      <w:r w:rsidRPr="00556FB8">
        <w:rPr>
          <w:rFonts w:ascii="Calibri" w:hAnsi="Calibri"/>
          <w:b/>
          <w:bCs/>
          <w:color w:val="000000"/>
          <w:sz w:val="22"/>
          <w:szCs w:val="22"/>
          <w:lang w:eastAsia="ja-JP"/>
        </w:rPr>
        <w:t>How can discrimination (originating offline or online) be effectively addressed, to ensure all children have their rights realised in a digital world?</w:t>
      </w:r>
    </w:p>
    <w:p w:rsidR="00556FB8" w:rsidRDefault="00556FB8" w:rsidP="00556FB8">
      <w:pPr>
        <w:spacing w:line="276" w:lineRule="auto"/>
        <w:ind w:left="720"/>
        <w:jc w:val="both"/>
        <w:rPr>
          <w:rFonts w:ascii="Calibri" w:eastAsia="Calibri" w:hAnsi="Calibri"/>
          <w:bCs/>
          <w:sz w:val="22"/>
          <w:szCs w:val="22"/>
          <w:lang w:eastAsia="ja-JP"/>
        </w:rPr>
      </w:pPr>
    </w:p>
    <w:p w:rsidR="00556FB8" w:rsidRPr="00556FB8" w:rsidRDefault="00556FB8" w:rsidP="00556FB8">
      <w:pPr>
        <w:spacing w:line="276" w:lineRule="auto"/>
        <w:ind w:left="720"/>
        <w:jc w:val="both"/>
        <w:rPr>
          <w:rFonts w:ascii="Calibri" w:eastAsia="Calibri" w:hAnsi="Calibri"/>
          <w:bCs/>
          <w:sz w:val="22"/>
          <w:szCs w:val="22"/>
          <w:lang w:eastAsia="ja-JP"/>
        </w:rPr>
      </w:pPr>
      <w:r w:rsidRPr="00556FB8">
        <w:rPr>
          <w:rFonts w:ascii="Calibri" w:eastAsia="Calibri" w:hAnsi="Calibri"/>
          <w:bCs/>
          <w:sz w:val="22"/>
          <w:szCs w:val="22"/>
          <w:lang w:eastAsia="ja-JP"/>
        </w:rPr>
        <w:t xml:space="preserve">We need to recognise the integrated nature of the offline and on line world for children.  States need to ensure that there is education on the rights of children to include tech </w:t>
      </w:r>
      <w:proofErr w:type="gramStart"/>
      <w:r w:rsidRPr="00556FB8">
        <w:rPr>
          <w:rFonts w:ascii="Calibri" w:eastAsia="Calibri" w:hAnsi="Calibri"/>
          <w:bCs/>
          <w:sz w:val="22"/>
          <w:szCs w:val="22"/>
          <w:lang w:eastAsia="ja-JP"/>
        </w:rPr>
        <w:t>companies</w:t>
      </w:r>
      <w:proofErr w:type="gramEnd"/>
      <w:r w:rsidRPr="00556FB8">
        <w:rPr>
          <w:rFonts w:ascii="Calibri" w:eastAsia="Calibri" w:hAnsi="Calibri"/>
          <w:bCs/>
          <w:sz w:val="22"/>
          <w:szCs w:val="22"/>
          <w:lang w:eastAsia="ja-JP"/>
        </w:rPr>
        <w:t xml:space="preserve"> as well civil society in general.  Schools working with parents and carers have a key role to play in ensuring that children and young people understand their rights and are able report breaches of these. We are of the view that this role could be taken on by the I</w:t>
      </w:r>
      <w:r w:rsidR="00F0174B">
        <w:rPr>
          <w:rFonts w:ascii="Calibri" w:eastAsia="Calibri" w:hAnsi="Calibri"/>
          <w:bCs/>
          <w:sz w:val="22"/>
          <w:szCs w:val="22"/>
          <w:lang w:eastAsia="ja-JP"/>
        </w:rPr>
        <w:t xml:space="preserve">ndependent Regulator proposed </w:t>
      </w:r>
      <w:proofErr w:type="gramStart"/>
      <w:r w:rsidR="00F0174B">
        <w:rPr>
          <w:rFonts w:ascii="Calibri" w:eastAsia="Calibri" w:hAnsi="Calibri"/>
          <w:bCs/>
          <w:sz w:val="22"/>
          <w:szCs w:val="22"/>
          <w:lang w:eastAsia="ja-JP"/>
        </w:rPr>
        <w:t>in  the</w:t>
      </w:r>
      <w:proofErr w:type="gramEnd"/>
      <w:r w:rsidR="00F0174B">
        <w:rPr>
          <w:rFonts w:ascii="Calibri" w:eastAsia="Calibri" w:hAnsi="Calibri"/>
          <w:bCs/>
          <w:sz w:val="22"/>
          <w:szCs w:val="22"/>
          <w:lang w:eastAsia="ja-JP"/>
        </w:rPr>
        <w:t xml:space="preserve"> Online H</w:t>
      </w:r>
      <w:r w:rsidRPr="00556FB8">
        <w:rPr>
          <w:rFonts w:ascii="Calibri" w:eastAsia="Calibri" w:hAnsi="Calibri"/>
          <w:bCs/>
          <w:sz w:val="22"/>
          <w:szCs w:val="22"/>
          <w:lang w:eastAsia="ja-JP"/>
        </w:rPr>
        <w:t>arms White Paper.</w:t>
      </w:r>
    </w:p>
    <w:p w:rsidR="00556FB8" w:rsidRPr="00556FB8" w:rsidRDefault="00556FB8" w:rsidP="00556FB8">
      <w:pPr>
        <w:spacing w:line="276" w:lineRule="auto"/>
        <w:jc w:val="both"/>
        <w:rPr>
          <w:rFonts w:ascii="Calibri" w:eastAsia="Calibri" w:hAnsi="Calibri"/>
          <w:b/>
          <w:bCs/>
          <w:color w:val="1F497D"/>
          <w:sz w:val="22"/>
          <w:szCs w:val="22"/>
          <w:lang w:eastAsia="ja-JP"/>
        </w:rPr>
      </w:pPr>
    </w:p>
    <w:p w:rsidR="00556FB8" w:rsidRDefault="00556FB8" w:rsidP="00556FB8">
      <w:pPr>
        <w:numPr>
          <w:ilvl w:val="0"/>
          <w:numId w:val="8"/>
        </w:numPr>
        <w:spacing w:line="276" w:lineRule="auto"/>
        <w:jc w:val="both"/>
        <w:rPr>
          <w:rFonts w:ascii="Calibri" w:hAnsi="Calibri"/>
          <w:b/>
          <w:bCs/>
          <w:sz w:val="22"/>
          <w:szCs w:val="22"/>
          <w:lang w:eastAsia="ja-JP"/>
        </w:rPr>
      </w:pPr>
      <w:r w:rsidRPr="00556FB8">
        <w:rPr>
          <w:rFonts w:ascii="Calibri" w:hAnsi="Calibri"/>
          <w:b/>
          <w:bCs/>
          <w:color w:val="000000"/>
          <w:sz w:val="22"/>
          <w:szCs w:val="22"/>
          <w:lang w:eastAsia="ja-JP"/>
        </w:rPr>
        <w:t>Is the realisation of children’s rights in the digital environment necessary to realise children’s rights in other environments?</w:t>
      </w:r>
    </w:p>
    <w:p w:rsidR="00556FB8" w:rsidRDefault="00556FB8" w:rsidP="00556FB8">
      <w:pPr>
        <w:spacing w:line="276" w:lineRule="auto"/>
        <w:ind w:left="720"/>
        <w:jc w:val="both"/>
        <w:rPr>
          <w:rFonts w:ascii="Calibri" w:eastAsia="Calibri" w:hAnsi="Calibri"/>
          <w:b/>
          <w:bCs/>
          <w:color w:val="1F497D"/>
          <w:sz w:val="22"/>
          <w:szCs w:val="22"/>
          <w:lang w:eastAsia="en-US"/>
        </w:rPr>
      </w:pPr>
    </w:p>
    <w:p w:rsidR="00015CBF" w:rsidRPr="00941188" w:rsidRDefault="00556FB8" w:rsidP="00941188">
      <w:pPr>
        <w:spacing w:line="276" w:lineRule="auto"/>
        <w:ind w:left="720"/>
        <w:jc w:val="both"/>
        <w:rPr>
          <w:rFonts w:ascii="Calibri" w:hAnsi="Calibri"/>
          <w:bCs/>
          <w:sz w:val="22"/>
          <w:szCs w:val="22"/>
          <w:lang w:eastAsia="ja-JP"/>
        </w:rPr>
      </w:pPr>
      <w:r w:rsidRPr="00556FB8">
        <w:rPr>
          <w:rFonts w:ascii="Calibri" w:eastAsia="Calibri" w:hAnsi="Calibri"/>
          <w:bCs/>
          <w:sz w:val="22"/>
          <w:szCs w:val="22"/>
          <w:lang w:eastAsia="en-US"/>
        </w:rPr>
        <w:t>As stated previously</w:t>
      </w:r>
      <w:r w:rsidR="00F0174B">
        <w:rPr>
          <w:rFonts w:ascii="Calibri" w:eastAsia="Calibri" w:hAnsi="Calibri"/>
          <w:bCs/>
          <w:sz w:val="22"/>
          <w:szCs w:val="22"/>
          <w:lang w:eastAsia="en-US"/>
        </w:rPr>
        <w:t>,</w:t>
      </w:r>
      <w:r w:rsidRPr="00556FB8">
        <w:rPr>
          <w:rFonts w:ascii="Calibri" w:eastAsia="Calibri" w:hAnsi="Calibri"/>
          <w:bCs/>
          <w:sz w:val="22"/>
          <w:szCs w:val="22"/>
          <w:lang w:eastAsia="en-US"/>
        </w:rPr>
        <w:t xml:space="preserve"> for </w:t>
      </w:r>
      <w:r w:rsidR="00F0174B">
        <w:rPr>
          <w:rFonts w:ascii="Calibri" w:eastAsia="Calibri" w:hAnsi="Calibri"/>
          <w:bCs/>
          <w:sz w:val="22"/>
          <w:szCs w:val="22"/>
          <w:lang w:eastAsia="en-US"/>
        </w:rPr>
        <w:t>children their lives off and on</w:t>
      </w:r>
      <w:r w:rsidRPr="00556FB8">
        <w:rPr>
          <w:rFonts w:ascii="Calibri" w:eastAsia="Calibri" w:hAnsi="Calibri"/>
          <w:bCs/>
          <w:sz w:val="22"/>
          <w:szCs w:val="22"/>
          <w:lang w:eastAsia="en-US"/>
        </w:rPr>
        <w:t>line are often inseparable and the understanding and implementation of children’s rights should be a key principle for the re</w:t>
      </w:r>
      <w:r w:rsidR="00F0174B">
        <w:rPr>
          <w:rFonts w:ascii="Calibri" w:eastAsia="Calibri" w:hAnsi="Calibri"/>
          <w:bCs/>
          <w:sz w:val="22"/>
          <w:szCs w:val="22"/>
          <w:lang w:eastAsia="en-US"/>
        </w:rPr>
        <w:t xml:space="preserve">alisation of children’s rights in other environments. </w:t>
      </w:r>
    </w:p>
    <w:sectPr w:rsidR="00015CBF" w:rsidRPr="0094118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3B" w:rsidRDefault="00344D3B" w:rsidP="00344D3B">
      <w:r>
        <w:separator/>
      </w:r>
    </w:p>
  </w:endnote>
  <w:endnote w:type="continuationSeparator" w:id="0">
    <w:p w:rsidR="00344D3B" w:rsidRDefault="00344D3B" w:rsidP="0034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3B" w:rsidRDefault="00344D3B" w:rsidP="00344D3B">
      <w:r>
        <w:separator/>
      </w:r>
    </w:p>
  </w:footnote>
  <w:footnote w:type="continuationSeparator" w:id="0">
    <w:p w:rsidR="00344D3B" w:rsidRDefault="00344D3B" w:rsidP="00344D3B">
      <w:r>
        <w:continuationSeparator/>
      </w:r>
    </w:p>
  </w:footnote>
  <w:footnote w:id="1">
    <w:p w:rsidR="00DE1A7F" w:rsidRDefault="00DE1A7F" w:rsidP="00DE1A7F">
      <w:pPr>
        <w:pStyle w:val="FootnoteText"/>
      </w:pPr>
      <w:r>
        <w:rPr>
          <w:rStyle w:val="FootnoteReference"/>
        </w:rPr>
        <w:footnoteRef/>
      </w:r>
      <w:r>
        <w:t xml:space="preserve"> </w:t>
      </w:r>
      <w:r>
        <w:t xml:space="preserve">Smith, N (2017) ‘Neglected Minds’ </w:t>
      </w:r>
      <w:hyperlink r:id="rId1" w:history="1">
        <w:r w:rsidRPr="00AA2C45">
          <w:rPr>
            <w:rStyle w:val="Hyperlink"/>
          </w:rPr>
          <w:t>http://www.barnardos.org.uk/19222_neglect_minds_a_report_on_mental_health_2.pdf</w:t>
        </w:r>
      </w:hyperlink>
      <w:r>
        <w:t xml:space="preserve"> </w:t>
      </w:r>
    </w:p>
  </w:footnote>
  <w:footnote w:id="2">
    <w:p w:rsidR="00344D3B" w:rsidRDefault="00344D3B" w:rsidP="00344D3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sidRPr="000A6F66">
        <w:rPr>
          <w:rFonts w:ascii="Verdana" w:hAnsi="Verdana"/>
          <w:color w:val="000000"/>
          <w:sz w:val="18"/>
          <w:szCs w:val="18"/>
        </w:rPr>
        <w:t>Palmer, T (2016)</w:t>
      </w:r>
      <w:r>
        <w:rPr>
          <w:color w:val="000000"/>
          <w:sz w:val="20"/>
          <w:szCs w:val="20"/>
        </w:rPr>
        <w:t xml:space="preserve"> </w:t>
      </w:r>
      <w:r>
        <w:rPr>
          <w:rFonts w:ascii="Verdana" w:eastAsia="Verdana" w:hAnsi="Verdana" w:cs="Verdana"/>
          <w:color w:val="000000"/>
          <w:sz w:val="18"/>
          <w:szCs w:val="18"/>
        </w:rPr>
        <w:t>Digital Dangers: the impact of technology on the sexual abuse and exploitati</w:t>
      </w:r>
      <w:r w:rsidR="000B6649">
        <w:rPr>
          <w:rFonts w:ascii="Verdana" w:eastAsia="Verdana" w:hAnsi="Verdana" w:cs="Verdana"/>
          <w:color w:val="000000"/>
          <w:sz w:val="18"/>
          <w:szCs w:val="18"/>
        </w:rPr>
        <w:t>on of children and young people</w:t>
      </w:r>
      <w:r>
        <w:rPr>
          <w:rFonts w:ascii="Verdana" w:eastAsia="Verdana" w:hAnsi="Verdana" w:cs="Verdana"/>
          <w:color w:val="000000"/>
          <w:sz w:val="18"/>
          <w:szCs w:val="18"/>
        </w:rPr>
        <w:t xml:space="preserve"> </w:t>
      </w:r>
      <w:hyperlink r:id="rId2">
        <w:r>
          <w:rPr>
            <w:rFonts w:ascii="Verdana" w:eastAsia="Verdana" w:hAnsi="Verdana" w:cs="Verdana"/>
            <w:color w:val="0000FF"/>
            <w:sz w:val="18"/>
            <w:szCs w:val="18"/>
            <w:u w:val="single"/>
          </w:rPr>
          <w:t>http://www.barnardos.org.uk/onlineshop/pdf/digital_dangers_report.pdf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0CA1"/>
    <w:multiLevelType w:val="hybridMultilevel"/>
    <w:tmpl w:val="65C82A3E"/>
    <w:lvl w:ilvl="0" w:tplc="C3E495C6">
      <w:start w:val="4"/>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41D89"/>
    <w:multiLevelType w:val="hybridMultilevel"/>
    <w:tmpl w:val="7860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ED1741"/>
    <w:multiLevelType w:val="hybridMultilevel"/>
    <w:tmpl w:val="7D2EBE50"/>
    <w:lvl w:ilvl="0" w:tplc="B878694A">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01A21"/>
    <w:multiLevelType w:val="hybridMultilevel"/>
    <w:tmpl w:val="52087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E041DF"/>
    <w:multiLevelType w:val="hybridMultilevel"/>
    <w:tmpl w:val="367C8022"/>
    <w:lvl w:ilvl="0" w:tplc="C3E495C6">
      <w:start w:val="4"/>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F1C4F72"/>
    <w:multiLevelType w:val="hybridMultilevel"/>
    <w:tmpl w:val="B86A4246"/>
    <w:lvl w:ilvl="0" w:tplc="C4BCD396">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A4"/>
    <w:rsid w:val="00015CBF"/>
    <w:rsid w:val="00016E61"/>
    <w:rsid w:val="00082D5C"/>
    <w:rsid w:val="000B49C6"/>
    <w:rsid w:val="000B6649"/>
    <w:rsid w:val="000D0F1F"/>
    <w:rsid w:val="00133E07"/>
    <w:rsid w:val="00142F55"/>
    <w:rsid w:val="001801D5"/>
    <w:rsid w:val="001B33FD"/>
    <w:rsid w:val="001E1776"/>
    <w:rsid w:val="001F049A"/>
    <w:rsid w:val="002229B5"/>
    <w:rsid w:val="002302FF"/>
    <w:rsid w:val="002803B4"/>
    <w:rsid w:val="002A0CC6"/>
    <w:rsid w:val="002B50FE"/>
    <w:rsid w:val="003212B3"/>
    <w:rsid w:val="00337919"/>
    <w:rsid w:val="00344D3B"/>
    <w:rsid w:val="00354568"/>
    <w:rsid w:val="00365A99"/>
    <w:rsid w:val="003736A1"/>
    <w:rsid w:val="00374861"/>
    <w:rsid w:val="003936F1"/>
    <w:rsid w:val="003E772F"/>
    <w:rsid w:val="0042539C"/>
    <w:rsid w:val="00450F8E"/>
    <w:rsid w:val="00464056"/>
    <w:rsid w:val="0049657C"/>
    <w:rsid w:val="00551FF2"/>
    <w:rsid w:val="00556FB8"/>
    <w:rsid w:val="005822B5"/>
    <w:rsid w:val="005D0364"/>
    <w:rsid w:val="005D39FF"/>
    <w:rsid w:val="00611493"/>
    <w:rsid w:val="006117E2"/>
    <w:rsid w:val="006550E9"/>
    <w:rsid w:val="00660676"/>
    <w:rsid w:val="00661837"/>
    <w:rsid w:val="00672B04"/>
    <w:rsid w:val="0069103A"/>
    <w:rsid w:val="0069648C"/>
    <w:rsid w:val="006C673B"/>
    <w:rsid w:val="006E7D72"/>
    <w:rsid w:val="006F66FC"/>
    <w:rsid w:val="006F681F"/>
    <w:rsid w:val="007053BD"/>
    <w:rsid w:val="00710528"/>
    <w:rsid w:val="007159F9"/>
    <w:rsid w:val="00745877"/>
    <w:rsid w:val="00770CDF"/>
    <w:rsid w:val="007A3ADA"/>
    <w:rsid w:val="00803638"/>
    <w:rsid w:val="00817902"/>
    <w:rsid w:val="00867113"/>
    <w:rsid w:val="008B0DDE"/>
    <w:rsid w:val="008C1F93"/>
    <w:rsid w:val="008D2FA4"/>
    <w:rsid w:val="0090324D"/>
    <w:rsid w:val="009076F0"/>
    <w:rsid w:val="00941188"/>
    <w:rsid w:val="00A12D07"/>
    <w:rsid w:val="00A1305F"/>
    <w:rsid w:val="00A24B71"/>
    <w:rsid w:val="00A9048F"/>
    <w:rsid w:val="00AA2718"/>
    <w:rsid w:val="00AB7F5D"/>
    <w:rsid w:val="00AC3417"/>
    <w:rsid w:val="00AD73A4"/>
    <w:rsid w:val="00B01A9C"/>
    <w:rsid w:val="00B020E0"/>
    <w:rsid w:val="00B0283E"/>
    <w:rsid w:val="00B10EE1"/>
    <w:rsid w:val="00B648A4"/>
    <w:rsid w:val="00BA1A1D"/>
    <w:rsid w:val="00C31502"/>
    <w:rsid w:val="00C376B7"/>
    <w:rsid w:val="00C37EFA"/>
    <w:rsid w:val="00C845DC"/>
    <w:rsid w:val="00C90991"/>
    <w:rsid w:val="00CF2A96"/>
    <w:rsid w:val="00D15849"/>
    <w:rsid w:val="00DE1A7F"/>
    <w:rsid w:val="00DE433B"/>
    <w:rsid w:val="00DF6A51"/>
    <w:rsid w:val="00E141B4"/>
    <w:rsid w:val="00E74FFA"/>
    <w:rsid w:val="00EC1D1C"/>
    <w:rsid w:val="00ED409F"/>
    <w:rsid w:val="00F0174B"/>
    <w:rsid w:val="00F02445"/>
    <w:rsid w:val="00F3139F"/>
    <w:rsid w:val="00FE6783"/>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D2FA4"/>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FA4"/>
    <w:pPr>
      <w:ind w:left="720"/>
      <w:contextualSpacing/>
    </w:pPr>
  </w:style>
  <w:style w:type="paragraph" w:styleId="FootnoteText">
    <w:name w:val="footnote text"/>
    <w:basedOn w:val="Normal"/>
    <w:link w:val="FootnoteTextChar"/>
    <w:rsid w:val="00DE1A7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DE1A7F"/>
    <w:rPr>
      <w:rFonts w:asciiTheme="minorHAnsi" w:eastAsiaTheme="minorHAnsi" w:hAnsiTheme="minorHAnsi" w:cstheme="minorBidi"/>
      <w:sz w:val="20"/>
      <w:szCs w:val="20"/>
      <w:lang w:eastAsia="en-US"/>
    </w:rPr>
  </w:style>
  <w:style w:type="character" w:styleId="FootnoteReference">
    <w:name w:val="footnote reference"/>
    <w:basedOn w:val="DefaultParagraphFont"/>
    <w:rsid w:val="00DE1A7F"/>
    <w:rPr>
      <w:vertAlign w:val="superscript"/>
    </w:rPr>
  </w:style>
  <w:style w:type="character" w:styleId="Hyperlink">
    <w:name w:val="Hyperlink"/>
    <w:basedOn w:val="DefaultParagraphFont"/>
    <w:rsid w:val="00DE1A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8D2FA4"/>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FA4"/>
    <w:pPr>
      <w:ind w:left="720"/>
      <w:contextualSpacing/>
    </w:pPr>
  </w:style>
  <w:style w:type="paragraph" w:styleId="FootnoteText">
    <w:name w:val="footnote text"/>
    <w:basedOn w:val="Normal"/>
    <w:link w:val="FootnoteTextChar"/>
    <w:rsid w:val="00DE1A7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DE1A7F"/>
    <w:rPr>
      <w:rFonts w:asciiTheme="minorHAnsi" w:eastAsiaTheme="minorHAnsi" w:hAnsiTheme="minorHAnsi" w:cstheme="minorBidi"/>
      <w:sz w:val="20"/>
      <w:szCs w:val="20"/>
      <w:lang w:eastAsia="en-US"/>
    </w:rPr>
  </w:style>
  <w:style w:type="character" w:styleId="FootnoteReference">
    <w:name w:val="footnote reference"/>
    <w:basedOn w:val="DefaultParagraphFont"/>
    <w:rsid w:val="00DE1A7F"/>
    <w:rPr>
      <w:vertAlign w:val="superscript"/>
    </w:rPr>
  </w:style>
  <w:style w:type="character" w:styleId="Hyperlink">
    <w:name w:val="Hyperlink"/>
    <w:basedOn w:val="DefaultParagraphFont"/>
    <w:rsid w:val="00DE1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40383">
      <w:bodyDiv w:val="1"/>
      <w:marLeft w:val="0"/>
      <w:marRight w:val="0"/>
      <w:marTop w:val="0"/>
      <w:marBottom w:val="0"/>
      <w:divBdr>
        <w:top w:val="none" w:sz="0" w:space="0" w:color="auto"/>
        <w:left w:val="none" w:sz="0" w:space="0" w:color="auto"/>
        <w:bottom w:val="none" w:sz="0" w:space="0" w:color="auto"/>
        <w:right w:val="none" w:sz="0" w:space="0" w:color="auto"/>
      </w:divBdr>
    </w:div>
    <w:div w:id="18837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arnardos.org.uk/onlineshop/pdf/digital_dangers_report.pdf" TargetMode="External"/><Relationship Id="rId1" Type="http://schemas.openxmlformats.org/officeDocument/2006/relationships/hyperlink" Target="http://www.barnardos.org.uk/19222_neglect_minds_a_report_on_mental_health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714090-DE4A-4D7A-9E24-7391520DB15D}"/>
</file>

<file path=customXml/itemProps2.xml><?xml version="1.0" encoding="utf-8"?>
<ds:datastoreItem xmlns:ds="http://schemas.openxmlformats.org/officeDocument/2006/customXml" ds:itemID="{2DE3002C-ECFD-48A6-AE46-B3F8B753B433}"/>
</file>

<file path=customXml/itemProps3.xml><?xml version="1.0" encoding="utf-8"?>
<ds:datastoreItem xmlns:ds="http://schemas.openxmlformats.org/officeDocument/2006/customXml" ds:itemID="{D7A4DF9E-27A9-489E-9A25-82EAF04F2A95}"/>
</file>

<file path=docProps/app.xml><?xml version="1.0" encoding="utf-8"?>
<Properties xmlns="http://schemas.openxmlformats.org/officeDocument/2006/extended-properties" xmlns:vt="http://schemas.openxmlformats.org/officeDocument/2006/docPropsVTypes">
  <Template>A4685AB2</Template>
  <TotalTime>0</TotalTime>
  <Pages>5</Pages>
  <Words>2004</Words>
  <Characters>10632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Mihalis Papamichail</dc:creator>
  <cp:lastModifiedBy>Mihalis Papamichail</cp:lastModifiedBy>
  <cp:revision>2</cp:revision>
  <dcterms:created xsi:type="dcterms:W3CDTF">2019-05-15T12:18:00Z</dcterms:created>
  <dcterms:modified xsi:type="dcterms:W3CDTF">2019-05-15T12:18:00Z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