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49BE" w14:textId="77777777" w:rsidR="00A077E3" w:rsidRPr="00A32DBD" w:rsidRDefault="0024049C">
      <w:pPr>
        <w:rPr>
          <w:rFonts w:ascii="Arial" w:hAnsi="Arial" w:cs="Arial"/>
        </w:rPr>
      </w:pPr>
      <w:r w:rsidRPr="00A32DBD">
        <w:rPr>
          <w:rFonts w:ascii="Arial" w:hAnsi="Arial" w:cs="Arial"/>
          <w:noProof/>
          <w:lang w:eastAsia="es-MX"/>
        </w:rPr>
        <w:drawing>
          <wp:anchor distT="0" distB="0" distL="114300" distR="114300" simplePos="0" relativeHeight="251658240" behindDoc="1" locked="0" layoutInCell="1" allowOverlap="1" wp14:anchorId="547BFC68" wp14:editId="338F14A6">
            <wp:simplePos x="0" y="0"/>
            <wp:positionH relativeFrom="page">
              <wp:align>right</wp:align>
            </wp:positionH>
            <wp:positionV relativeFrom="paragraph">
              <wp:posOffset>-899796</wp:posOffset>
            </wp:positionV>
            <wp:extent cx="7848600" cy="274554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0" cy="2745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601D2" w14:textId="77777777" w:rsidR="00861382" w:rsidRPr="00A32DBD" w:rsidRDefault="00861382">
      <w:pPr>
        <w:rPr>
          <w:rFonts w:ascii="Arial" w:hAnsi="Arial" w:cs="Arial"/>
        </w:rPr>
      </w:pPr>
    </w:p>
    <w:p w14:paraId="1A40C29D" w14:textId="77777777" w:rsidR="00861382" w:rsidRPr="00A32DBD" w:rsidRDefault="00861382">
      <w:pPr>
        <w:rPr>
          <w:rFonts w:ascii="Arial" w:hAnsi="Arial" w:cs="Arial"/>
        </w:rPr>
      </w:pPr>
    </w:p>
    <w:p w14:paraId="4176B51C" w14:textId="77777777" w:rsidR="001510D2" w:rsidRPr="00A32DBD" w:rsidRDefault="001510D2" w:rsidP="00861382">
      <w:pPr>
        <w:pStyle w:val="Predeterminado"/>
        <w:jc w:val="both"/>
        <w:rPr>
          <w:b/>
          <w:lang w:val="es-MX"/>
        </w:rPr>
      </w:pPr>
    </w:p>
    <w:p w14:paraId="020ED63B" w14:textId="77777777" w:rsidR="001510D2" w:rsidRPr="00A32DBD" w:rsidRDefault="001510D2" w:rsidP="00861382">
      <w:pPr>
        <w:pStyle w:val="Predeterminado"/>
        <w:jc w:val="both"/>
        <w:rPr>
          <w:b/>
          <w:lang w:val="es-MX"/>
        </w:rPr>
      </w:pPr>
    </w:p>
    <w:p w14:paraId="0E3D4DDC" w14:textId="77777777" w:rsidR="001510D2" w:rsidRPr="00A32DBD" w:rsidRDefault="001510D2" w:rsidP="00861382">
      <w:pPr>
        <w:pStyle w:val="Predeterminado"/>
        <w:jc w:val="both"/>
        <w:rPr>
          <w:b/>
          <w:lang w:val="es-MX"/>
        </w:rPr>
      </w:pPr>
    </w:p>
    <w:p w14:paraId="60E09BC8" w14:textId="77777777" w:rsidR="001510D2" w:rsidRPr="00A32DBD" w:rsidRDefault="001510D2" w:rsidP="00861382">
      <w:pPr>
        <w:pStyle w:val="Predeterminado"/>
        <w:jc w:val="both"/>
        <w:rPr>
          <w:b/>
          <w:lang w:val="es-MX"/>
        </w:rPr>
      </w:pPr>
    </w:p>
    <w:p w14:paraId="23C5349B" w14:textId="77777777" w:rsidR="001510D2" w:rsidRPr="00A32DBD" w:rsidRDefault="001510D2" w:rsidP="00861382">
      <w:pPr>
        <w:pStyle w:val="Predeterminado"/>
        <w:jc w:val="both"/>
        <w:rPr>
          <w:b/>
          <w:lang w:val="es-MX"/>
        </w:rPr>
      </w:pPr>
    </w:p>
    <w:p w14:paraId="5F7FD5D4" w14:textId="77777777" w:rsidR="003522D0" w:rsidRPr="00A32DBD" w:rsidRDefault="003522D0" w:rsidP="003522D0">
      <w:pPr>
        <w:jc w:val="center"/>
        <w:rPr>
          <w:rFonts w:ascii="Arial" w:hAnsi="Arial" w:cs="Arial"/>
          <w:b/>
          <w:sz w:val="40"/>
          <w:szCs w:val="40"/>
          <w:lang w:eastAsia="es-MX"/>
        </w:rPr>
      </w:pPr>
    </w:p>
    <w:p w14:paraId="463B16B5" w14:textId="77777777" w:rsidR="005C47BB" w:rsidRPr="00A32DBD" w:rsidRDefault="005C47BB" w:rsidP="003522D0">
      <w:pPr>
        <w:jc w:val="center"/>
        <w:rPr>
          <w:rFonts w:ascii="Arial" w:hAnsi="Arial" w:cs="Arial"/>
          <w:b/>
          <w:sz w:val="40"/>
          <w:szCs w:val="40"/>
          <w:lang w:eastAsia="es-MX"/>
        </w:rPr>
      </w:pPr>
    </w:p>
    <w:p w14:paraId="63E2FEC9" w14:textId="77777777" w:rsidR="005C47BB" w:rsidRPr="00A32DBD" w:rsidRDefault="005C47BB" w:rsidP="003522D0">
      <w:pPr>
        <w:jc w:val="center"/>
        <w:rPr>
          <w:rFonts w:ascii="Arial" w:hAnsi="Arial" w:cs="Arial"/>
          <w:b/>
          <w:sz w:val="40"/>
          <w:szCs w:val="40"/>
          <w:lang w:eastAsia="es-MX"/>
        </w:rPr>
      </w:pPr>
    </w:p>
    <w:p w14:paraId="60A3E0B8" w14:textId="6A8701DE" w:rsidR="003522D0" w:rsidRPr="00A32DBD" w:rsidRDefault="00E63F97" w:rsidP="00E63F97">
      <w:pPr>
        <w:jc w:val="center"/>
        <w:rPr>
          <w:rFonts w:ascii="Arial" w:hAnsi="Arial" w:cs="Arial"/>
          <w:b/>
          <w:sz w:val="40"/>
          <w:szCs w:val="40"/>
          <w:lang w:eastAsia="es-MX"/>
        </w:rPr>
      </w:pPr>
      <w:r w:rsidRPr="00A32DBD">
        <w:rPr>
          <w:rFonts w:ascii="Arial" w:hAnsi="Arial" w:cs="Arial"/>
          <w:b/>
          <w:sz w:val="40"/>
          <w:szCs w:val="40"/>
          <w:lang w:eastAsia="es-MX"/>
        </w:rPr>
        <w:t xml:space="preserve">Comentarios de la CDHDF a </w:t>
      </w:r>
      <w:r w:rsidR="003B5E39" w:rsidRPr="00A32DBD">
        <w:rPr>
          <w:rFonts w:ascii="Arial" w:hAnsi="Arial" w:cs="Arial"/>
          <w:b/>
          <w:sz w:val="40"/>
          <w:szCs w:val="40"/>
          <w:lang w:eastAsia="es-MX"/>
        </w:rPr>
        <w:t xml:space="preserve">la </w:t>
      </w:r>
      <w:r w:rsidRPr="00A32DBD">
        <w:rPr>
          <w:rFonts w:ascii="Arial" w:hAnsi="Arial" w:cs="Arial"/>
          <w:b/>
          <w:sz w:val="40"/>
          <w:szCs w:val="40"/>
          <w:lang w:eastAsia="es-MX"/>
        </w:rPr>
        <w:t xml:space="preserve">Nota Conceptual </w:t>
      </w:r>
      <w:r w:rsidR="003B5E39" w:rsidRPr="00A32DBD">
        <w:rPr>
          <w:rFonts w:ascii="Arial" w:hAnsi="Arial" w:cs="Arial"/>
          <w:b/>
          <w:sz w:val="40"/>
          <w:szCs w:val="40"/>
          <w:lang w:eastAsia="es-MX"/>
        </w:rPr>
        <w:t xml:space="preserve">del Comité de Derechos del Niño de Naciones Unidas, </w:t>
      </w:r>
      <w:r w:rsidRPr="00A32DBD">
        <w:rPr>
          <w:rFonts w:ascii="Arial" w:hAnsi="Arial" w:cs="Arial"/>
          <w:b/>
          <w:sz w:val="40"/>
          <w:szCs w:val="40"/>
          <w:lang w:eastAsia="es-MX"/>
        </w:rPr>
        <w:t xml:space="preserve">relativa a la </w:t>
      </w:r>
      <w:r w:rsidR="003522D0" w:rsidRPr="00A32DBD">
        <w:rPr>
          <w:rFonts w:ascii="Arial" w:hAnsi="Arial" w:cs="Arial"/>
          <w:b/>
          <w:sz w:val="40"/>
          <w:szCs w:val="40"/>
          <w:lang w:eastAsia="es-MX"/>
        </w:rPr>
        <w:t>Observación General sobre los Derechos de la</w:t>
      </w:r>
      <w:r w:rsidR="00D70FDD" w:rsidRPr="00A32DBD">
        <w:rPr>
          <w:rFonts w:ascii="Arial" w:hAnsi="Arial" w:cs="Arial"/>
          <w:b/>
          <w:sz w:val="40"/>
          <w:szCs w:val="40"/>
          <w:lang w:eastAsia="es-MX"/>
        </w:rPr>
        <w:t>s</w:t>
      </w:r>
      <w:r w:rsidR="003522D0" w:rsidRPr="00A32DBD">
        <w:rPr>
          <w:rFonts w:ascii="Arial" w:hAnsi="Arial" w:cs="Arial"/>
          <w:b/>
          <w:sz w:val="40"/>
          <w:szCs w:val="40"/>
          <w:lang w:eastAsia="es-MX"/>
        </w:rPr>
        <w:t xml:space="preserve"> Niña</w:t>
      </w:r>
      <w:r w:rsidR="00D70FDD" w:rsidRPr="00A32DBD">
        <w:rPr>
          <w:rFonts w:ascii="Arial" w:hAnsi="Arial" w:cs="Arial"/>
          <w:b/>
          <w:sz w:val="40"/>
          <w:szCs w:val="40"/>
          <w:lang w:eastAsia="es-MX"/>
        </w:rPr>
        <w:t>s</w:t>
      </w:r>
      <w:r w:rsidR="003522D0" w:rsidRPr="00A32DBD">
        <w:rPr>
          <w:rFonts w:ascii="Arial" w:hAnsi="Arial" w:cs="Arial"/>
          <w:b/>
          <w:sz w:val="40"/>
          <w:szCs w:val="40"/>
          <w:lang w:eastAsia="es-MX"/>
        </w:rPr>
        <w:t xml:space="preserve"> y </w:t>
      </w:r>
      <w:r w:rsidR="00D70FDD" w:rsidRPr="00A32DBD">
        <w:rPr>
          <w:rFonts w:ascii="Arial" w:hAnsi="Arial" w:cs="Arial"/>
          <w:b/>
          <w:sz w:val="40"/>
          <w:szCs w:val="40"/>
          <w:lang w:eastAsia="es-MX"/>
        </w:rPr>
        <w:t>los</w:t>
      </w:r>
      <w:r w:rsidR="003522D0" w:rsidRPr="00A32DBD">
        <w:rPr>
          <w:rFonts w:ascii="Arial" w:hAnsi="Arial" w:cs="Arial"/>
          <w:b/>
          <w:sz w:val="40"/>
          <w:szCs w:val="40"/>
          <w:lang w:eastAsia="es-MX"/>
        </w:rPr>
        <w:t xml:space="preserve"> Niño</w:t>
      </w:r>
      <w:r w:rsidR="00D70FDD" w:rsidRPr="00A32DBD">
        <w:rPr>
          <w:rFonts w:ascii="Arial" w:hAnsi="Arial" w:cs="Arial"/>
          <w:b/>
          <w:sz w:val="40"/>
          <w:szCs w:val="40"/>
          <w:lang w:eastAsia="es-MX"/>
        </w:rPr>
        <w:t>s</w:t>
      </w:r>
      <w:r w:rsidR="003522D0" w:rsidRPr="00A32DBD">
        <w:rPr>
          <w:rFonts w:ascii="Arial" w:hAnsi="Arial" w:cs="Arial"/>
          <w:b/>
          <w:sz w:val="40"/>
          <w:szCs w:val="40"/>
          <w:lang w:eastAsia="es-MX"/>
        </w:rPr>
        <w:t xml:space="preserve"> en relación con el Entorno Digital</w:t>
      </w:r>
    </w:p>
    <w:p w14:paraId="09F0E50A" w14:textId="77777777" w:rsidR="000D2F72" w:rsidRPr="00A32DBD" w:rsidRDefault="003522D0" w:rsidP="00E21C33">
      <w:pPr>
        <w:jc w:val="both"/>
        <w:rPr>
          <w:rFonts w:ascii="Arial" w:hAnsi="Arial" w:cs="Arial"/>
          <w:b/>
          <w:sz w:val="40"/>
          <w:szCs w:val="40"/>
          <w:lang w:eastAsia="es-MX"/>
        </w:rPr>
      </w:pPr>
      <w:r w:rsidRPr="00A32DBD">
        <w:rPr>
          <w:rFonts w:ascii="Arial" w:hAnsi="Arial" w:cs="Arial"/>
          <w:b/>
          <w:noProof/>
          <w:sz w:val="40"/>
          <w:szCs w:val="40"/>
          <w:lang w:eastAsia="es-MX"/>
        </w:rPr>
        <w:drawing>
          <wp:anchor distT="0" distB="0" distL="114300" distR="114300" simplePos="0" relativeHeight="251659264" behindDoc="1" locked="0" layoutInCell="1" allowOverlap="1" wp14:anchorId="1317E93E" wp14:editId="175BA733">
            <wp:simplePos x="0" y="0"/>
            <wp:positionH relativeFrom="margin">
              <wp:align>center</wp:align>
            </wp:positionH>
            <wp:positionV relativeFrom="paragraph">
              <wp:posOffset>1654175</wp:posOffset>
            </wp:positionV>
            <wp:extent cx="7968935" cy="279336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_baja.png"/>
                    <pic:cNvPicPr/>
                  </pic:nvPicPr>
                  <pic:blipFill>
                    <a:blip r:embed="rId9">
                      <a:extLst>
                        <a:ext uri="{28A0092B-C50C-407E-A947-70E740481C1C}">
                          <a14:useLocalDpi xmlns:a14="http://schemas.microsoft.com/office/drawing/2010/main" val="0"/>
                        </a:ext>
                      </a:extLst>
                    </a:blip>
                    <a:stretch>
                      <a:fillRect/>
                    </a:stretch>
                  </pic:blipFill>
                  <pic:spPr>
                    <a:xfrm>
                      <a:off x="0" y="0"/>
                      <a:ext cx="7968935" cy="2793365"/>
                    </a:xfrm>
                    <a:prstGeom prst="rect">
                      <a:avLst/>
                    </a:prstGeom>
                  </pic:spPr>
                </pic:pic>
              </a:graphicData>
            </a:graphic>
            <wp14:sizeRelH relativeFrom="margin">
              <wp14:pctWidth>0</wp14:pctWidth>
            </wp14:sizeRelH>
            <wp14:sizeRelV relativeFrom="margin">
              <wp14:pctHeight>0</wp14:pctHeight>
            </wp14:sizeRelV>
          </wp:anchor>
        </w:drawing>
      </w:r>
      <w:r w:rsidRPr="00A32DBD">
        <w:rPr>
          <w:rFonts w:ascii="Arial" w:hAnsi="Arial" w:cs="Arial"/>
          <w:b/>
          <w:sz w:val="40"/>
          <w:szCs w:val="40"/>
          <w:lang w:eastAsia="es-MX"/>
        </w:rPr>
        <w:br w:type="page"/>
      </w:r>
    </w:p>
    <w:p w14:paraId="798F5D36" w14:textId="77777777" w:rsidR="000D2F72" w:rsidRPr="00A32DBD" w:rsidRDefault="000D2F72" w:rsidP="00E21C33">
      <w:pPr>
        <w:jc w:val="both"/>
        <w:rPr>
          <w:rFonts w:ascii="Arial" w:hAnsi="Arial" w:cs="Arial"/>
          <w:b/>
          <w:sz w:val="40"/>
          <w:szCs w:val="40"/>
          <w:lang w:eastAsia="es-MX"/>
        </w:rPr>
      </w:pPr>
    </w:p>
    <w:p w14:paraId="4DBD82DA" w14:textId="44BBAB98" w:rsidR="00D628A0" w:rsidRPr="00956DE7" w:rsidRDefault="00E63F97" w:rsidP="00E63F97">
      <w:pPr>
        <w:jc w:val="both"/>
        <w:rPr>
          <w:rFonts w:ascii="Arial" w:hAnsi="Arial" w:cs="Arial"/>
          <w:b/>
          <w:sz w:val="23"/>
          <w:szCs w:val="23"/>
          <w:lang w:eastAsia="es-MX"/>
        </w:rPr>
      </w:pPr>
      <w:r w:rsidRPr="00956DE7">
        <w:rPr>
          <w:rFonts w:ascii="Arial" w:hAnsi="Arial" w:cs="Arial"/>
          <w:b/>
          <w:sz w:val="23"/>
          <w:szCs w:val="23"/>
        </w:rPr>
        <w:t xml:space="preserve">1. </w:t>
      </w:r>
      <w:r w:rsidR="00C062B4" w:rsidRPr="00956DE7">
        <w:rPr>
          <w:rFonts w:ascii="Arial" w:hAnsi="Arial" w:cs="Arial"/>
          <w:b/>
          <w:sz w:val="23"/>
          <w:szCs w:val="23"/>
        </w:rPr>
        <w:t xml:space="preserve">Introducción </w:t>
      </w:r>
    </w:p>
    <w:p w14:paraId="4243BD9B" w14:textId="32112CA5" w:rsidR="008519A6" w:rsidRPr="00956DE7" w:rsidRDefault="00861382" w:rsidP="00E63F97">
      <w:pPr>
        <w:pStyle w:val="Predeterminado"/>
        <w:spacing w:line="240" w:lineRule="auto"/>
        <w:jc w:val="both"/>
        <w:rPr>
          <w:sz w:val="23"/>
          <w:szCs w:val="23"/>
          <w:lang w:val="es-MX"/>
        </w:rPr>
      </w:pPr>
      <w:r w:rsidRPr="00956DE7">
        <w:rPr>
          <w:sz w:val="23"/>
          <w:szCs w:val="23"/>
          <w:lang w:val="es-MX"/>
        </w:rPr>
        <w:t xml:space="preserve">La Comisión de Derechos Humanos del Distrito Federal </w:t>
      </w:r>
      <w:r w:rsidR="00A76CE4" w:rsidRPr="00956DE7">
        <w:rPr>
          <w:sz w:val="23"/>
          <w:szCs w:val="23"/>
          <w:lang w:val="es-MX"/>
        </w:rPr>
        <w:t xml:space="preserve">(CDHDF) </w:t>
      </w:r>
      <w:r w:rsidRPr="00956DE7">
        <w:rPr>
          <w:sz w:val="23"/>
          <w:szCs w:val="23"/>
          <w:lang w:val="es-MX"/>
        </w:rPr>
        <w:t xml:space="preserve">es un organismo público autónomo con personalidad jurídica y patrimonio propios, </w:t>
      </w:r>
      <w:r w:rsidR="008519A6" w:rsidRPr="00956DE7">
        <w:rPr>
          <w:sz w:val="23"/>
          <w:szCs w:val="23"/>
          <w:lang w:val="es-MX"/>
        </w:rPr>
        <w:t>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49893CD7" w14:textId="3EF204F5" w:rsidR="004A6FD9" w:rsidRPr="00956DE7" w:rsidRDefault="00861382" w:rsidP="00E63F97">
      <w:pPr>
        <w:pStyle w:val="Predeterminado"/>
        <w:spacing w:line="240" w:lineRule="auto"/>
        <w:jc w:val="both"/>
        <w:rPr>
          <w:sz w:val="23"/>
          <w:szCs w:val="23"/>
          <w:lang w:val="es-MX"/>
        </w:rPr>
      </w:pPr>
      <w:r w:rsidRPr="00956DE7">
        <w:rPr>
          <w:sz w:val="23"/>
          <w:szCs w:val="23"/>
          <w:lang w:val="es-MX"/>
        </w:rPr>
        <w:t xml:space="preserve">Como grupo </w:t>
      </w:r>
      <w:r w:rsidR="00DA4798" w:rsidRPr="00956DE7">
        <w:rPr>
          <w:sz w:val="23"/>
          <w:szCs w:val="23"/>
          <w:lang w:val="es-MX"/>
        </w:rPr>
        <w:t>de atención prioritaria, las niñas, niños y adolescentes</w:t>
      </w:r>
      <w:r w:rsidR="008513DF" w:rsidRPr="00956DE7">
        <w:rPr>
          <w:sz w:val="23"/>
          <w:szCs w:val="23"/>
          <w:lang w:val="es-MX"/>
        </w:rPr>
        <w:t xml:space="preserve"> son de suma importancia en la labor de esta CDHDF, por lo que desde </w:t>
      </w:r>
      <w:r w:rsidR="00D421D7" w:rsidRPr="00956DE7">
        <w:rPr>
          <w:sz w:val="23"/>
          <w:szCs w:val="23"/>
          <w:lang w:val="es-MX"/>
        </w:rPr>
        <w:t xml:space="preserve">el año </w:t>
      </w:r>
      <w:r w:rsidR="00FC5005" w:rsidRPr="00956DE7">
        <w:rPr>
          <w:sz w:val="23"/>
          <w:szCs w:val="23"/>
          <w:lang w:val="es-MX"/>
        </w:rPr>
        <w:t>2012</w:t>
      </w:r>
      <w:r w:rsidR="008513DF" w:rsidRPr="00956DE7">
        <w:rPr>
          <w:sz w:val="23"/>
          <w:szCs w:val="23"/>
          <w:lang w:val="es-MX"/>
        </w:rPr>
        <w:t>, al interior de este Organismo, se creó</w:t>
      </w:r>
      <w:r w:rsidR="00A42A83" w:rsidRPr="00956DE7">
        <w:rPr>
          <w:sz w:val="23"/>
          <w:szCs w:val="23"/>
          <w:lang w:val="es-MX"/>
        </w:rPr>
        <w:t xml:space="preserve"> la </w:t>
      </w:r>
      <w:r w:rsidR="00FC5005" w:rsidRPr="00956DE7">
        <w:rPr>
          <w:sz w:val="23"/>
          <w:szCs w:val="23"/>
          <w:lang w:val="es-MX"/>
        </w:rPr>
        <w:t>Relatoría</w:t>
      </w:r>
      <w:r w:rsidR="00A42A83" w:rsidRPr="00956DE7">
        <w:rPr>
          <w:sz w:val="23"/>
          <w:szCs w:val="23"/>
          <w:lang w:val="es-MX"/>
        </w:rPr>
        <w:t xml:space="preserve"> por los </w:t>
      </w:r>
      <w:r w:rsidR="00FC5005" w:rsidRPr="00956DE7">
        <w:rPr>
          <w:sz w:val="23"/>
          <w:szCs w:val="23"/>
          <w:lang w:val="es-MX"/>
        </w:rPr>
        <w:t>derechos de las niñas y niños</w:t>
      </w:r>
      <w:r w:rsidR="00623E8C" w:rsidRPr="00956DE7">
        <w:rPr>
          <w:sz w:val="23"/>
          <w:szCs w:val="23"/>
          <w:lang w:val="es-MX"/>
        </w:rPr>
        <w:t xml:space="preserve">, la cual tiene como </w:t>
      </w:r>
      <w:r w:rsidR="00045A50" w:rsidRPr="00956DE7">
        <w:rPr>
          <w:sz w:val="23"/>
          <w:szCs w:val="23"/>
          <w:lang w:val="es-MX"/>
        </w:rPr>
        <w:t xml:space="preserve">mandato promover con instancias públicas y organizaciones de la sociedad civil el análisis, la reflexión y </w:t>
      </w:r>
      <w:r w:rsidR="00D421D7" w:rsidRPr="00956DE7">
        <w:rPr>
          <w:sz w:val="23"/>
          <w:szCs w:val="23"/>
          <w:lang w:val="es-MX"/>
        </w:rPr>
        <w:t>la concientización</w:t>
      </w:r>
      <w:r w:rsidR="00045A50" w:rsidRPr="00956DE7">
        <w:rPr>
          <w:sz w:val="23"/>
          <w:szCs w:val="23"/>
          <w:lang w:val="es-MX"/>
        </w:rPr>
        <w:t xml:space="preserve"> de </w:t>
      </w:r>
      <w:r w:rsidR="00D421D7" w:rsidRPr="00956DE7">
        <w:rPr>
          <w:sz w:val="23"/>
          <w:szCs w:val="23"/>
          <w:lang w:val="es-MX"/>
        </w:rPr>
        <w:t>los derechos</w:t>
      </w:r>
      <w:r w:rsidR="00045A50" w:rsidRPr="00956DE7">
        <w:rPr>
          <w:sz w:val="23"/>
          <w:szCs w:val="23"/>
          <w:lang w:val="es-MX"/>
        </w:rPr>
        <w:t xml:space="preserve"> de l</w:t>
      </w:r>
      <w:r w:rsidR="00D421D7" w:rsidRPr="00956DE7">
        <w:rPr>
          <w:sz w:val="23"/>
          <w:szCs w:val="23"/>
          <w:lang w:val="es-MX"/>
        </w:rPr>
        <w:t xml:space="preserve">as niñas, niños y </w:t>
      </w:r>
      <w:r w:rsidR="00944EAA" w:rsidRPr="00956DE7">
        <w:rPr>
          <w:sz w:val="23"/>
          <w:szCs w:val="23"/>
          <w:lang w:val="es-MX"/>
        </w:rPr>
        <w:t>adolescentes,</w:t>
      </w:r>
      <w:r w:rsidR="00D421D7" w:rsidRPr="00956DE7">
        <w:rPr>
          <w:sz w:val="23"/>
          <w:szCs w:val="23"/>
          <w:lang w:val="es-MX"/>
        </w:rPr>
        <w:t xml:space="preserve"> así como </w:t>
      </w:r>
      <w:r w:rsidR="00045A50" w:rsidRPr="00956DE7">
        <w:rPr>
          <w:sz w:val="23"/>
          <w:szCs w:val="23"/>
          <w:lang w:val="es-MX"/>
        </w:rPr>
        <w:t>coadyuvar con otros actores</w:t>
      </w:r>
      <w:r w:rsidR="00D421D7" w:rsidRPr="00956DE7">
        <w:rPr>
          <w:sz w:val="23"/>
          <w:szCs w:val="23"/>
          <w:lang w:val="es-MX"/>
        </w:rPr>
        <w:t xml:space="preserve"> </w:t>
      </w:r>
      <w:r w:rsidR="00944EAA" w:rsidRPr="00956DE7">
        <w:rPr>
          <w:sz w:val="23"/>
          <w:szCs w:val="23"/>
          <w:lang w:val="es-MX"/>
        </w:rPr>
        <w:t xml:space="preserve">para la promoción, protección, supervisión </w:t>
      </w:r>
      <w:r w:rsidR="008513DF" w:rsidRPr="00956DE7">
        <w:rPr>
          <w:sz w:val="23"/>
          <w:szCs w:val="23"/>
          <w:lang w:val="es-MX"/>
        </w:rPr>
        <w:t xml:space="preserve">y defensa de los derechos de niñas, niños y adolescentes </w:t>
      </w:r>
      <w:r w:rsidR="00944EAA" w:rsidRPr="00956DE7">
        <w:rPr>
          <w:sz w:val="23"/>
          <w:szCs w:val="23"/>
          <w:lang w:val="es-MX"/>
        </w:rPr>
        <w:t>que habita</w:t>
      </w:r>
      <w:r w:rsidR="008513DF" w:rsidRPr="00956DE7">
        <w:rPr>
          <w:sz w:val="23"/>
          <w:szCs w:val="23"/>
          <w:lang w:val="es-MX"/>
        </w:rPr>
        <w:t>n</w:t>
      </w:r>
      <w:r w:rsidR="00944EAA" w:rsidRPr="00956DE7">
        <w:rPr>
          <w:sz w:val="23"/>
          <w:szCs w:val="23"/>
          <w:lang w:val="es-MX"/>
        </w:rPr>
        <w:t xml:space="preserve"> </w:t>
      </w:r>
      <w:r w:rsidR="004A6FD9" w:rsidRPr="00956DE7">
        <w:rPr>
          <w:sz w:val="23"/>
          <w:szCs w:val="23"/>
          <w:lang w:val="es-MX"/>
        </w:rPr>
        <w:t>y t</w:t>
      </w:r>
      <w:r w:rsidR="00944EAA" w:rsidRPr="00956DE7">
        <w:rPr>
          <w:sz w:val="23"/>
          <w:szCs w:val="23"/>
          <w:lang w:val="es-MX"/>
        </w:rPr>
        <w:t>ransita</w:t>
      </w:r>
      <w:r w:rsidR="008513DF" w:rsidRPr="00956DE7">
        <w:rPr>
          <w:sz w:val="23"/>
          <w:szCs w:val="23"/>
          <w:lang w:val="es-MX"/>
        </w:rPr>
        <w:t>n</w:t>
      </w:r>
      <w:r w:rsidR="004A6FD9" w:rsidRPr="00956DE7">
        <w:rPr>
          <w:sz w:val="23"/>
          <w:szCs w:val="23"/>
          <w:lang w:val="es-MX"/>
        </w:rPr>
        <w:t xml:space="preserve"> en la Ciudad de México. </w:t>
      </w:r>
    </w:p>
    <w:p w14:paraId="30EFDA93" w14:textId="39423750" w:rsidR="006F198A" w:rsidRPr="00956DE7" w:rsidRDefault="00DF211A" w:rsidP="00E63F97">
      <w:pPr>
        <w:pStyle w:val="Predeterminado"/>
        <w:spacing w:line="240" w:lineRule="auto"/>
        <w:jc w:val="both"/>
        <w:rPr>
          <w:sz w:val="23"/>
          <w:szCs w:val="23"/>
          <w:lang w:val="es-MX"/>
        </w:rPr>
      </w:pPr>
      <w:r w:rsidRPr="00956DE7">
        <w:rPr>
          <w:sz w:val="23"/>
          <w:szCs w:val="23"/>
          <w:lang w:val="es-MX"/>
        </w:rPr>
        <w:t>En ese sentido, a partir de la labor diaria que realiza la CDHDF y la cercan</w:t>
      </w:r>
      <w:r w:rsidR="00B65541" w:rsidRPr="00956DE7">
        <w:rPr>
          <w:sz w:val="23"/>
          <w:szCs w:val="23"/>
          <w:lang w:val="es-MX"/>
        </w:rPr>
        <w:t>ía que mantiene su R</w:t>
      </w:r>
      <w:r w:rsidRPr="00956DE7">
        <w:rPr>
          <w:sz w:val="23"/>
          <w:szCs w:val="23"/>
          <w:lang w:val="es-MX"/>
        </w:rPr>
        <w:t xml:space="preserve">elatoría con niñas, niños y adolescentes, organizaciones de la sociedad civil y autoridades, </w:t>
      </w:r>
      <w:r w:rsidR="00B65541" w:rsidRPr="00956DE7">
        <w:rPr>
          <w:sz w:val="23"/>
          <w:szCs w:val="23"/>
          <w:lang w:val="es-MX"/>
        </w:rPr>
        <w:t>la CDHDF elaboró</w:t>
      </w:r>
      <w:r w:rsidRPr="00956DE7">
        <w:rPr>
          <w:sz w:val="23"/>
          <w:szCs w:val="23"/>
          <w:lang w:val="es-MX"/>
        </w:rPr>
        <w:t xml:space="preserve"> el presente documento que contiene comentarios y sugerencias sobre la Nota Conceptual del Comité de Derechos del Niño de Naciones Unidas, relativa a la Observación General sobre los Derechos de las Niñas y los Niños en relación con el Entorno Digital; en aras de coadyuvar con el Comité en la elaboración de una </w:t>
      </w:r>
      <w:r w:rsidR="00F70351" w:rsidRPr="00956DE7">
        <w:rPr>
          <w:sz w:val="23"/>
          <w:szCs w:val="23"/>
          <w:lang w:val="es-MX"/>
        </w:rPr>
        <w:t xml:space="preserve">Observación General </w:t>
      </w:r>
      <w:r w:rsidRPr="00956DE7">
        <w:rPr>
          <w:sz w:val="23"/>
          <w:szCs w:val="23"/>
          <w:lang w:val="es-MX"/>
        </w:rPr>
        <w:t>que impacte positivamente en los derechos de niñas, niños y adolescentes, ante los desafíos que implica su interacción con el entorno digital</w:t>
      </w:r>
      <w:r w:rsidR="00F70351" w:rsidRPr="00956DE7">
        <w:rPr>
          <w:sz w:val="23"/>
          <w:szCs w:val="23"/>
          <w:lang w:val="es-MX"/>
        </w:rPr>
        <w:t xml:space="preserve">. </w:t>
      </w:r>
    </w:p>
    <w:p w14:paraId="64EC6340" w14:textId="45650D35" w:rsidR="00B94A3C" w:rsidRPr="00956DE7" w:rsidRDefault="00E63F97" w:rsidP="00E63F97">
      <w:pPr>
        <w:spacing w:line="240" w:lineRule="auto"/>
        <w:rPr>
          <w:rFonts w:ascii="Arial" w:hAnsi="Arial" w:cs="Arial"/>
          <w:sz w:val="23"/>
          <w:szCs w:val="23"/>
        </w:rPr>
      </w:pPr>
      <w:r w:rsidRPr="00956DE7">
        <w:rPr>
          <w:rFonts w:ascii="Arial" w:hAnsi="Arial" w:cs="Arial"/>
          <w:b/>
          <w:sz w:val="23"/>
          <w:szCs w:val="23"/>
        </w:rPr>
        <w:t>2.</w:t>
      </w:r>
      <w:r w:rsidRPr="00956DE7">
        <w:rPr>
          <w:rFonts w:ascii="Arial" w:hAnsi="Arial" w:cs="Arial"/>
          <w:sz w:val="23"/>
          <w:szCs w:val="23"/>
        </w:rPr>
        <w:t xml:space="preserve"> </w:t>
      </w:r>
      <w:r w:rsidR="00B65541" w:rsidRPr="00956DE7">
        <w:rPr>
          <w:rFonts w:ascii="Arial" w:hAnsi="Arial" w:cs="Arial"/>
          <w:b/>
          <w:sz w:val="23"/>
          <w:szCs w:val="23"/>
        </w:rPr>
        <w:t>Observaciones</w:t>
      </w:r>
    </w:p>
    <w:p w14:paraId="5BA88DED" w14:textId="77777777" w:rsidR="00E74307" w:rsidRPr="00956DE7" w:rsidRDefault="007626F4" w:rsidP="00E63F97">
      <w:pPr>
        <w:pStyle w:val="Prrafodelista"/>
        <w:numPr>
          <w:ilvl w:val="0"/>
          <w:numId w:val="4"/>
        </w:numPr>
        <w:spacing w:line="240" w:lineRule="auto"/>
        <w:jc w:val="both"/>
        <w:rPr>
          <w:rFonts w:ascii="Arial" w:hAnsi="Arial" w:cs="Arial"/>
          <w:i/>
          <w:sz w:val="23"/>
          <w:szCs w:val="23"/>
          <w:lang w:eastAsia="es-MX"/>
        </w:rPr>
      </w:pPr>
      <w:r w:rsidRPr="00956DE7">
        <w:rPr>
          <w:rFonts w:ascii="Arial" w:hAnsi="Arial" w:cs="Arial"/>
          <w:i/>
          <w:sz w:val="23"/>
          <w:szCs w:val="23"/>
          <w:lang w:eastAsia="es-MX"/>
        </w:rPr>
        <w:t xml:space="preserve">El propósito y alcance de la Observación </w:t>
      </w:r>
      <w:r w:rsidR="00E74307" w:rsidRPr="00956DE7">
        <w:rPr>
          <w:rFonts w:ascii="Arial" w:hAnsi="Arial" w:cs="Arial"/>
          <w:i/>
          <w:sz w:val="23"/>
          <w:szCs w:val="23"/>
          <w:lang w:eastAsia="es-MX"/>
        </w:rPr>
        <w:t>General.</w:t>
      </w:r>
    </w:p>
    <w:p w14:paraId="60C4380B" w14:textId="77777777" w:rsidR="008631E9" w:rsidRPr="00956DE7" w:rsidRDefault="00CC0843"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Se considera </w:t>
      </w:r>
      <w:r w:rsidR="008631E9" w:rsidRPr="00956DE7">
        <w:rPr>
          <w:rFonts w:ascii="Arial" w:hAnsi="Arial" w:cs="Arial"/>
          <w:sz w:val="23"/>
          <w:szCs w:val="23"/>
          <w:lang w:eastAsia="es-MX"/>
        </w:rPr>
        <w:t xml:space="preserve">de suma importancia la emisión de una Observación General que precise las obligaciones de los Estados para garantizar, proteger, respetar y promover los derechos humanos de las niñas, niños y adolescentes, respecto del entorno digital. </w:t>
      </w:r>
    </w:p>
    <w:p w14:paraId="752058C2" w14:textId="1C163A9D" w:rsidR="008631E9" w:rsidRPr="00956DE7" w:rsidRDefault="008631E9"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Dentro de la misma, es menester transversalizar</w:t>
      </w:r>
      <w:r w:rsidR="00B94A3C" w:rsidRPr="00956DE7">
        <w:rPr>
          <w:rFonts w:ascii="Arial" w:hAnsi="Arial" w:cs="Arial"/>
          <w:sz w:val="23"/>
          <w:szCs w:val="23"/>
          <w:lang w:eastAsia="es-MX"/>
        </w:rPr>
        <w:t xml:space="preserve"> la perspectiva de género, </w:t>
      </w:r>
      <w:r w:rsidRPr="00956DE7">
        <w:rPr>
          <w:rFonts w:ascii="Arial" w:hAnsi="Arial" w:cs="Arial"/>
          <w:sz w:val="23"/>
          <w:szCs w:val="23"/>
          <w:lang w:eastAsia="es-MX"/>
        </w:rPr>
        <w:t>abordando expresamente</w:t>
      </w:r>
      <w:r w:rsidR="00CC0843" w:rsidRPr="00956DE7">
        <w:rPr>
          <w:rFonts w:ascii="Arial" w:hAnsi="Arial" w:cs="Arial"/>
          <w:sz w:val="23"/>
          <w:szCs w:val="23"/>
          <w:lang w:eastAsia="es-MX"/>
        </w:rPr>
        <w:t xml:space="preserve"> </w:t>
      </w:r>
      <w:r w:rsidR="00484E6B" w:rsidRPr="00956DE7">
        <w:rPr>
          <w:rFonts w:ascii="Arial" w:hAnsi="Arial" w:cs="Arial"/>
          <w:sz w:val="23"/>
          <w:szCs w:val="23"/>
          <w:lang w:eastAsia="es-MX"/>
        </w:rPr>
        <w:t>la</w:t>
      </w:r>
      <w:r w:rsidRPr="00956DE7">
        <w:rPr>
          <w:rFonts w:ascii="Arial" w:hAnsi="Arial" w:cs="Arial"/>
          <w:sz w:val="23"/>
          <w:szCs w:val="23"/>
          <w:lang w:eastAsia="es-MX"/>
        </w:rPr>
        <w:t xml:space="preserve">s afectaciones diferenciadas que viven </w:t>
      </w:r>
      <w:r w:rsidR="00B94A3C" w:rsidRPr="00956DE7">
        <w:rPr>
          <w:rFonts w:ascii="Arial" w:hAnsi="Arial" w:cs="Arial"/>
          <w:sz w:val="23"/>
          <w:szCs w:val="23"/>
          <w:lang w:eastAsia="es-MX"/>
        </w:rPr>
        <w:t xml:space="preserve">en particular </w:t>
      </w:r>
      <w:r w:rsidR="009F6CFF" w:rsidRPr="00956DE7">
        <w:rPr>
          <w:rFonts w:ascii="Arial" w:hAnsi="Arial" w:cs="Arial"/>
          <w:sz w:val="23"/>
          <w:szCs w:val="23"/>
          <w:lang w:eastAsia="es-MX"/>
        </w:rPr>
        <w:t xml:space="preserve">las </w:t>
      </w:r>
      <w:r w:rsidR="004934B9" w:rsidRPr="00956DE7">
        <w:rPr>
          <w:rFonts w:ascii="Arial" w:hAnsi="Arial" w:cs="Arial"/>
          <w:sz w:val="23"/>
          <w:szCs w:val="23"/>
          <w:lang w:eastAsia="es-MX"/>
        </w:rPr>
        <w:t>niñas y las adolescentes</w:t>
      </w:r>
      <w:r w:rsidR="00496A0E" w:rsidRPr="00956DE7">
        <w:rPr>
          <w:rFonts w:ascii="Arial" w:hAnsi="Arial" w:cs="Arial"/>
          <w:sz w:val="23"/>
          <w:szCs w:val="23"/>
          <w:lang w:eastAsia="es-MX"/>
        </w:rPr>
        <w:t>, quienes se enfrentan a aún mayores riesgos de ser víctimas de trata y de acoso</w:t>
      </w:r>
      <w:r w:rsidR="00B94A3C" w:rsidRPr="00956DE7">
        <w:rPr>
          <w:rFonts w:ascii="Arial" w:hAnsi="Arial" w:cs="Arial"/>
          <w:sz w:val="23"/>
          <w:szCs w:val="23"/>
          <w:lang w:eastAsia="es-MX"/>
        </w:rPr>
        <w:t xml:space="preserve">. En este sentido, se propone que </w:t>
      </w:r>
      <w:r w:rsidRPr="00956DE7">
        <w:rPr>
          <w:rFonts w:ascii="Arial" w:hAnsi="Arial" w:cs="Arial"/>
          <w:sz w:val="23"/>
          <w:szCs w:val="23"/>
          <w:lang w:eastAsia="es-MX"/>
        </w:rPr>
        <w:t xml:space="preserve">la observación tenga un enfoque eminentemente </w:t>
      </w:r>
      <w:r w:rsidR="00B94A3C" w:rsidRPr="00956DE7">
        <w:rPr>
          <w:rFonts w:ascii="Arial" w:hAnsi="Arial" w:cs="Arial"/>
          <w:sz w:val="23"/>
          <w:szCs w:val="23"/>
          <w:lang w:eastAsia="es-MX"/>
        </w:rPr>
        <w:t>preve</w:t>
      </w:r>
      <w:r w:rsidR="00F86EB4" w:rsidRPr="00956DE7">
        <w:rPr>
          <w:rFonts w:ascii="Arial" w:hAnsi="Arial" w:cs="Arial"/>
          <w:sz w:val="23"/>
          <w:szCs w:val="23"/>
          <w:lang w:eastAsia="es-MX"/>
        </w:rPr>
        <w:t>ntivo para todas las infancias</w:t>
      </w:r>
      <w:r w:rsidRPr="00956DE7">
        <w:rPr>
          <w:rFonts w:ascii="Arial" w:hAnsi="Arial" w:cs="Arial"/>
          <w:sz w:val="23"/>
          <w:szCs w:val="23"/>
          <w:lang w:eastAsia="es-MX"/>
        </w:rPr>
        <w:t>,</w:t>
      </w:r>
      <w:r w:rsidR="00F86EB4" w:rsidRPr="00956DE7">
        <w:rPr>
          <w:rFonts w:ascii="Arial" w:hAnsi="Arial" w:cs="Arial"/>
          <w:sz w:val="23"/>
          <w:szCs w:val="23"/>
          <w:lang w:eastAsia="es-MX"/>
        </w:rPr>
        <w:t xml:space="preserve"> con especial </w:t>
      </w:r>
      <w:r w:rsidR="00126406" w:rsidRPr="00956DE7">
        <w:rPr>
          <w:rFonts w:ascii="Arial" w:hAnsi="Arial" w:cs="Arial"/>
          <w:sz w:val="23"/>
          <w:szCs w:val="23"/>
          <w:lang w:eastAsia="es-MX"/>
        </w:rPr>
        <w:t>é</w:t>
      </w:r>
      <w:r w:rsidR="00F86EB4" w:rsidRPr="00956DE7">
        <w:rPr>
          <w:rFonts w:ascii="Arial" w:hAnsi="Arial" w:cs="Arial"/>
          <w:sz w:val="23"/>
          <w:szCs w:val="23"/>
          <w:lang w:eastAsia="es-MX"/>
        </w:rPr>
        <w:t>nfasis en las niñas.</w:t>
      </w:r>
      <w:r w:rsidR="00A059C4" w:rsidRPr="00956DE7">
        <w:rPr>
          <w:rFonts w:ascii="Arial" w:hAnsi="Arial" w:cs="Arial"/>
          <w:sz w:val="23"/>
          <w:szCs w:val="23"/>
          <w:lang w:eastAsia="es-MX"/>
        </w:rPr>
        <w:t xml:space="preserve"> </w:t>
      </w:r>
    </w:p>
    <w:p w14:paraId="14D13DAB" w14:textId="525EAB3D" w:rsidR="00866201" w:rsidRPr="00956DE7" w:rsidRDefault="00D53C87" w:rsidP="008631E9">
      <w:pPr>
        <w:spacing w:line="240" w:lineRule="auto"/>
        <w:jc w:val="both"/>
        <w:rPr>
          <w:rFonts w:ascii="Arial" w:hAnsi="Arial" w:cs="Arial"/>
          <w:sz w:val="23"/>
          <w:szCs w:val="23"/>
          <w:lang w:eastAsia="es-MX"/>
        </w:rPr>
      </w:pPr>
      <w:r w:rsidRPr="00956DE7">
        <w:rPr>
          <w:rFonts w:ascii="Arial" w:hAnsi="Arial" w:cs="Arial"/>
          <w:sz w:val="23"/>
          <w:szCs w:val="23"/>
          <w:lang w:eastAsia="es-MX"/>
        </w:rPr>
        <w:t>Si bien las tecnologí</w:t>
      </w:r>
      <w:r w:rsidR="00A02474" w:rsidRPr="00956DE7">
        <w:rPr>
          <w:rFonts w:ascii="Arial" w:hAnsi="Arial" w:cs="Arial"/>
          <w:sz w:val="23"/>
          <w:szCs w:val="23"/>
          <w:lang w:eastAsia="es-MX"/>
        </w:rPr>
        <w:t>as de la información han permitido que niñas, niños y adolescentes tengan acceso a una gran diversidad de informaci</w:t>
      </w:r>
      <w:r w:rsidRPr="00956DE7">
        <w:rPr>
          <w:rFonts w:ascii="Arial" w:hAnsi="Arial" w:cs="Arial"/>
          <w:sz w:val="23"/>
          <w:szCs w:val="23"/>
          <w:lang w:eastAsia="es-MX"/>
        </w:rPr>
        <w:t>ó</w:t>
      </w:r>
      <w:r w:rsidR="00A02474" w:rsidRPr="00956DE7">
        <w:rPr>
          <w:rFonts w:ascii="Arial" w:hAnsi="Arial" w:cs="Arial"/>
          <w:sz w:val="23"/>
          <w:szCs w:val="23"/>
          <w:lang w:eastAsia="es-MX"/>
        </w:rPr>
        <w:t xml:space="preserve">n, han generado nuevas formas de relación entre sus pares y otros actores </w:t>
      </w:r>
      <w:r w:rsidR="0024049C" w:rsidRPr="00956DE7">
        <w:rPr>
          <w:rFonts w:ascii="Arial" w:hAnsi="Arial" w:cs="Arial"/>
          <w:sz w:val="23"/>
          <w:szCs w:val="23"/>
          <w:lang w:eastAsia="es-MX"/>
        </w:rPr>
        <w:t xml:space="preserve">y </w:t>
      </w:r>
      <w:r w:rsidR="00A02474" w:rsidRPr="00956DE7">
        <w:rPr>
          <w:rFonts w:ascii="Arial" w:hAnsi="Arial" w:cs="Arial"/>
          <w:sz w:val="23"/>
          <w:szCs w:val="23"/>
          <w:lang w:eastAsia="es-MX"/>
        </w:rPr>
        <w:t xml:space="preserve">han </w:t>
      </w:r>
      <w:r w:rsidR="008631E9" w:rsidRPr="00956DE7">
        <w:rPr>
          <w:rFonts w:ascii="Arial" w:hAnsi="Arial" w:cs="Arial"/>
          <w:sz w:val="23"/>
          <w:szCs w:val="23"/>
          <w:lang w:eastAsia="es-MX"/>
        </w:rPr>
        <w:t>generado</w:t>
      </w:r>
      <w:r w:rsidR="00A02474" w:rsidRPr="00956DE7">
        <w:rPr>
          <w:rFonts w:ascii="Arial" w:hAnsi="Arial" w:cs="Arial"/>
          <w:sz w:val="23"/>
          <w:szCs w:val="23"/>
          <w:lang w:eastAsia="es-MX"/>
        </w:rPr>
        <w:t xml:space="preserve"> diversos espacios de</w:t>
      </w:r>
      <w:r w:rsidRPr="00956DE7">
        <w:rPr>
          <w:rFonts w:ascii="Arial" w:hAnsi="Arial" w:cs="Arial"/>
          <w:sz w:val="23"/>
          <w:szCs w:val="23"/>
          <w:lang w:eastAsia="es-MX"/>
        </w:rPr>
        <w:t xml:space="preserve"> conocimiento, informació</w:t>
      </w:r>
      <w:r w:rsidR="0094322C" w:rsidRPr="00956DE7">
        <w:rPr>
          <w:rFonts w:ascii="Arial" w:hAnsi="Arial" w:cs="Arial"/>
          <w:sz w:val="23"/>
          <w:szCs w:val="23"/>
          <w:lang w:eastAsia="es-MX"/>
        </w:rPr>
        <w:t>n y</w:t>
      </w:r>
      <w:r w:rsidR="00A02474" w:rsidRPr="00956DE7">
        <w:rPr>
          <w:rFonts w:ascii="Arial" w:hAnsi="Arial" w:cs="Arial"/>
          <w:sz w:val="23"/>
          <w:szCs w:val="23"/>
          <w:lang w:eastAsia="es-MX"/>
        </w:rPr>
        <w:t xml:space="preserve"> entretenimiento,</w:t>
      </w:r>
      <w:r w:rsidR="00F86EB4" w:rsidRPr="00956DE7">
        <w:rPr>
          <w:rFonts w:ascii="Arial" w:hAnsi="Arial" w:cs="Arial"/>
          <w:sz w:val="23"/>
          <w:szCs w:val="23"/>
          <w:lang w:eastAsia="es-MX"/>
        </w:rPr>
        <w:t xml:space="preserve"> </w:t>
      </w:r>
      <w:r w:rsidR="00484E6B" w:rsidRPr="00956DE7">
        <w:rPr>
          <w:rFonts w:ascii="Arial" w:hAnsi="Arial" w:cs="Arial"/>
          <w:sz w:val="23"/>
          <w:szCs w:val="23"/>
          <w:lang w:eastAsia="es-MX"/>
        </w:rPr>
        <w:t>también</w:t>
      </w:r>
      <w:r w:rsidR="00F86EB4" w:rsidRPr="00956DE7">
        <w:rPr>
          <w:rFonts w:ascii="Arial" w:hAnsi="Arial" w:cs="Arial"/>
          <w:sz w:val="23"/>
          <w:szCs w:val="23"/>
          <w:lang w:eastAsia="es-MX"/>
        </w:rPr>
        <w:t xml:space="preserve"> se ha</w:t>
      </w:r>
      <w:r w:rsidRPr="00956DE7">
        <w:rPr>
          <w:rFonts w:ascii="Arial" w:hAnsi="Arial" w:cs="Arial"/>
          <w:sz w:val="23"/>
          <w:szCs w:val="23"/>
          <w:lang w:eastAsia="es-MX"/>
        </w:rPr>
        <w:t>n</w:t>
      </w:r>
      <w:r w:rsidR="00F86EB4" w:rsidRPr="00956DE7">
        <w:rPr>
          <w:rFonts w:ascii="Arial" w:hAnsi="Arial" w:cs="Arial"/>
          <w:sz w:val="23"/>
          <w:szCs w:val="23"/>
          <w:lang w:eastAsia="es-MX"/>
        </w:rPr>
        <w:t xml:space="preserve"> diversificado y aumentado </w:t>
      </w:r>
      <w:r w:rsidR="00A02474" w:rsidRPr="00956DE7">
        <w:rPr>
          <w:rFonts w:ascii="Arial" w:hAnsi="Arial" w:cs="Arial"/>
          <w:sz w:val="23"/>
          <w:szCs w:val="23"/>
          <w:lang w:eastAsia="es-MX"/>
        </w:rPr>
        <w:t>la</w:t>
      </w:r>
      <w:r w:rsidR="00DD2437" w:rsidRPr="00956DE7">
        <w:rPr>
          <w:rFonts w:ascii="Arial" w:hAnsi="Arial" w:cs="Arial"/>
          <w:sz w:val="23"/>
          <w:szCs w:val="23"/>
          <w:lang w:eastAsia="es-MX"/>
        </w:rPr>
        <w:t xml:space="preserve">s redes de </w:t>
      </w:r>
      <w:r w:rsidR="00A02474" w:rsidRPr="00956DE7">
        <w:rPr>
          <w:rFonts w:ascii="Arial" w:hAnsi="Arial" w:cs="Arial"/>
          <w:sz w:val="23"/>
          <w:szCs w:val="23"/>
          <w:lang w:eastAsia="es-MX"/>
        </w:rPr>
        <w:t xml:space="preserve">comunicación para </w:t>
      </w:r>
      <w:r w:rsidR="0024049C" w:rsidRPr="00956DE7">
        <w:rPr>
          <w:rFonts w:ascii="Arial" w:hAnsi="Arial" w:cs="Arial"/>
          <w:sz w:val="23"/>
          <w:szCs w:val="23"/>
          <w:lang w:eastAsia="es-MX"/>
        </w:rPr>
        <w:t xml:space="preserve">la violencia, </w:t>
      </w:r>
      <w:r w:rsidR="00644DDA" w:rsidRPr="00956DE7">
        <w:rPr>
          <w:rFonts w:ascii="Arial" w:hAnsi="Arial" w:cs="Arial"/>
          <w:sz w:val="23"/>
          <w:szCs w:val="23"/>
          <w:lang w:eastAsia="es-MX"/>
        </w:rPr>
        <w:t xml:space="preserve">la captación de víctimas de trata de personas, </w:t>
      </w:r>
      <w:r w:rsidR="00A02474" w:rsidRPr="00956DE7">
        <w:rPr>
          <w:rFonts w:ascii="Arial" w:hAnsi="Arial" w:cs="Arial"/>
          <w:sz w:val="23"/>
          <w:szCs w:val="23"/>
          <w:lang w:eastAsia="es-MX"/>
        </w:rPr>
        <w:t>el</w:t>
      </w:r>
      <w:r w:rsidR="0024049C" w:rsidRPr="00956DE7">
        <w:rPr>
          <w:rFonts w:ascii="Arial" w:hAnsi="Arial" w:cs="Arial"/>
          <w:sz w:val="23"/>
          <w:szCs w:val="23"/>
          <w:lang w:eastAsia="es-MX"/>
        </w:rPr>
        <w:t xml:space="preserve"> hostigamiento,</w:t>
      </w:r>
      <w:r w:rsidR="00A02474" w:rsidRPr="00956DE7">
        <w:rPr>
          <w:rFonts w:ascii="Arial" w:hAnsi="Arial" w:cs="Arial"/>
          <w:sz w:val="23"/>
          <w:szCs w:val="23"/>
          <w:lang w:eastAsia="es-MX"/>
        </w:rPr>
        <w:t xml:space="preserve"> </w:t>
      </w:r>
      <w:r w:rsidR="00644DDA" w:rsidRPr="00956DE7">
        <w:rPr>
          <w:rFonts w:ascii="Arial" w:hAnsi="Arial" w:cs="Arial"/>
          <w:sz w:val="23"/>
          <w:szCs w:val="23"/>
          <w:lang w:eastAsia="es-MX"/>
        </w:rPr>
        <w:t xml:space="preserve">el </w:t>
      </w:r>
      <w:r w:rsidR="00A02474" w:rsidRPr="00956DE7">
        <w:rPr>
          <w:rFonts w:ascii="Arial" w:hAnsi="Arial" w:cs="Arial"/>
          <w:sz w:val="23"/>
          <w:szCs w:val="23"/>
          <w:lang w:eastAsia="es-MX"/>
        </w:rPr>
        <w:t xml:space="preserve">acoso y </w:t>
      </w:r>
      <w:r w:rsidR="00644DDA" w:rsidRPr="00956DE7">
        <w:rPr>
          <w:rFonts w:ascii="Arial" w:hAnsi="Arial" w:cs="Arial"/>
          <w:sz w:val="23"/>
          <w:szCs w:val="23"/>
          <w:lang w:eastAsia="es-MX"/>
        </w:rPr>
        <w:t xml:space="preserve">el </w:t>
      </w:r>
      <w:r w:rsidR="00A02474" w:rsidRPr="00956DE7">
        <w:rPr>
          <w:rFonts w:ascii="Arial" w:hAnsi="Arial" w:cs="Arial"/>
          <w:sz w:val="23"/>
          <w:szCs w:val="23"/>
          <w:lang w:eastAsia="es-MX"/>
        </w:rPr>
        <w:t xml:space="preserve">abuso </w:t>
      </w:r>
      <w:r w:rsidR="00F86EB4" w:rsidRPr="00956DE7">
        <w:rPr>
          <w:rFonts w:ascii="Arial" w:hAnsi="Arial" w:cs="Arial"/>
          <w:sz w:val="23"/>
          <w:szCs w:val="23"/>
          <w:lang w:eastAsia="es-MX"/>
        </w:rPr>
        <w:t>en línea</w:t>
      </w:r>
      <w:r w:rsidR="00866201" w:rsidRPr="00956DE7">
        <w:rPr>
          <w:rFonts w:ascii="Arial" w:hAnsi="Arial" w:cs="Arial"/>
          <w:sz w:val="23"/>
          <w:szCs w:val="23"/>
          <w:lang w:eastAsia="es-MX"/>
        </w:rPr>
        <w:t xml:space="preserve">. Un ejemplo es el cyberbullying, “término que se utiliza para describir cuando un niño o adolescente es molestado, amenazado, acosado, humillado, avergonzado o abusado por otro niño o adolescente, </w:t>
      </w:r>
      <w:r w:rsidR="00866201" w:rsidRPr="00956DE7">
        <w:rPr>
          <w:rFonts w:ascii="Arial" w:hAnsi="Arial" w:cs="Arial"/>
          <w:sz w:val="23"/>
          <w:szCs w:val="23"/>
          <w:lang w:eastAsia="es-MX"/>
        </w:rPr>
        <w:lastRenderedPageBreak/>
        <w:t>a través de Internet o cualquier medio de comunicación como teléfonos móviles o tablets. […] se presenta de distintas formas, desde insultos, […] burla sobre características físicas, forma de vestir, gustos, hacer pública información o fotografías que avergüenzan a la víctima, robo de identidad y suplantación […] acoso, publicaciones ofensivas, encuestas de popularidad para humillar o amedrentar”</w:t>
      </w:r>
      <w:r w:rsidR="00866201" w:rsidRPr="00956DE7">
        <w:rPr>
          <w:rStyle w:val="Refdenotaalpie"/>
          <w:rFonts w:ascii="Arial" w:hAnsi="Arial" w:cs="Arial"/>
          <w:sz w:val="23"/>
          <w:szCs w:val="23"/>
          <w:lang w:eastAsia="es-MX"/>
        </w:rPr>
        <w:footnoteReference w:id="1"/>
      </w:r>
      <w:r w:rsidR="00866201" w:rsidRPr="00956DE7">
        <w:rPr>
          <w:rFonts w:ascii="Arial" w:hAnsi="Arial" w:cs="Arial"/>
          <w:sz w:val="23"/>
          <w:szCs w:val="23"/>
          <w:lang w:eastAsia="es-MX"/>
        </w:rPr>
        <w:t>.</w:t>
      </w:r>
    </w:p>
    <w:p w14:paraId="12487299" w14:textId="326E69B6" w:rsidR="00861BB9" w:rsidRPr="00956DE7" w:rsidRDefault="00866201" w:rsidP="008631E9">
      <w:pPr>
        <w:spacing w:line="240" w:lineRule="auto"/>
        <w:jc w:val="both"/>
        <w:rPr>
          <w:rFonts w:ascii="Arial" w:hAnsi="Arial" w:cs="Arial"/>
          <w:sz w:val="23"/>
          <w:szCs w:val="23"/>
          <w:lang w:eastAsia="es-MX"/>
        </w:rPr>
      </w:pPr>
      <w:r w:rsidRPr="00956DE7">
        <w:rPr>
          <w:rFonts w:ascii="Arial" w:hAnsi="Arial" w:cs="Arial"/>
          <w:sz w:val="23"/>
          <w:szCs w:val="23"/>
          <w:lang w:eastAsia="es-MX"/>
        </w:rPr>
        <w:t>Lo anterior h</w:t>
      </w:r>
      <w:r w:rsidR="00A02474" w:rsidRPr="00956DE7">
        <w:rPr>
          <w:rFonts w:ascii="Arial" w:hAnsi="Arial" w:cs="Arial"/>
          <w:sz w:val="23"/>
          <w:szCs w:val="23"/>
          <w:lang w:eastAsia="es-MX"/>
        </w:rPr>
        <w:t xml:space="preserve">a </w:t>
      </w:r>
      <w:r w:rsidRPr="00956DE7">
        <w:rPr>
          <w:rFonts w:ascii="Arial" w:hAnsi="Arial" w:cs="Arial"/>
          <w:sz w:val="23"/>
          <w:szCs w:val="23"/>
          <w:lang w:eastAsia="es-MX"/>
        </w:rPr>
        <w:t>aumentado los riesgos a</w:t>
      </w:r>
      <w:r w:rsidR="00A02474" w:rsidRPr="00956DE7">
        <w:rPr>
          <w:rFonts w:ascii="Arial" w:hAnsi="Arial" w:cs="Arial"/>
          <w:sz w:val="23"/>
          <w:szCs w:val="23"/>
          <w:lang w:eastAsia="es-MX"/>
        </w:rPr>
        <w:t xml:space="preserve"> la </w:t>
      </w:r>
      <w:r w:rsidR="00F86EB4" w:rsidRPr="00956DE7">
        <w:rPr>
          <w:rFonts w:ascii="Arial" w:hAnsi="Arial" w:cs="Arial"/>
          <w:sz w:val="23"/>
          <w:szCs w:val="23"/>
          <w:lang w:eastAsia="es-MX"/>
        </w:rPr>
        <w:t>vida</w:t>
      </w:r>
      <w:r w:rsidR="008631E9" w:rsidRPr="00956DE7">
        <w:rPr>
          <w:rFonts w:ascii="Arial" w:hAnsi="Arial" w:cs="Arial"/>
          <w:sz w:val="23"/>
          <w:szCs w:val="23"/>
          <w:lang w:eastAsia="es-MX"/>
        </w:rPr>
        <w:t xml:space="preserve"> e integridad</w:t>
      </w:r>
      <w:r w:rsidR="00F86EB4" w:rsidRPr="00956DE7">
        <w:rPr>
          <w:rFonts w:ascii="Arial" w:hAnsi="Arial" w:cs="Arial"/>
          <w:sz w:val="23"/>
          <w:szCs w:val="23"/>
          <w:lang w:eastAsia="es-MX"/>
        </w:rPr>
        <w:t xml:space="preserve"> </w:t>
      </w:r>
      <w:r w:rsidR="00A02474" w:rsidRPr="00956DE7">
        <w:rPr>
          <w:rFonts w:ascii="Arial" w:hAnsi="Arial" w:cs="Arial"/>
          <w:sz w:val="23"/>
          <w:szCs w:val="23"/>
          <w:lang w:eastAsia="es-MX"/>
        </w:rPr>
        <w:t>de l</w:t>
      </w:r>
      <w:r w:rsidR="00F86EB4" w:rsidRPr="00956DE7">
        <w:rPr>
          <w:rFonts w:ascii="Arial" w:hAnsi="Arial" w:cs="Arial"/>
          <w:sz w:val="23"/>
          <w:szCs w:val="23"/>
          <w:lang w:eastAsia="es-MX"/>
        </w:rPr>
        <w:t>as niñas</w:t>
      </w:r>
      <w:r w:rsidR="00A059C4" w:rsidRPr="00956DE7">
        <w:rPr>
          <w:rFonts w:ascii="Arial" w:hAnsi="Arial" w:cs="Arial"/>
          <w:sz w:val="23"/>
          <w:szCs w:val="23"/>
          <w:lang w:eastAsia="es-MX"/>
        </w:rPr>
        <w:t xml:space="preserve"> y adolescentes, por lo que se hace importante y necesario hacer esta</w:t>
      </w:r>
      <w:r w:rsidR="008631E9" w:rsidRPr="00956DE7">
        <w:rPr>
          <w:rFonts w:ascii="Arial" w:hAnsi="Arial" w:cs="Arial"/>
          <w:sz w:val="23"/>
          <w:szCs w:val="23"/>
          <w:lang w:eastAsia="es-MX"/>
        </w:rPr>
        <w:t>s precisiones</w:t>
      </w:r>
      <w:r w:rsidR="00E80303" w:rsidRPr="00956DE7">
        <w:rPr>
          <w:rFonts w:ascii="Arial" w:hAnsi="Arial" w:cs="Arial"/>
          <w:sz w:val="23"/>
          <w:szCs w:val="23"/>
          <w:lang w:eastAsia="es-MX"/>
        </w:rPr>
        <w:t xml:space="preserve"> y prever obligaciones del Estado aún más reforzadas respecto de los derechos de niñas y adolescentes</w:t>
      </w:r>
      <w:r w:rsidR="00A059C4" w:rsidRPr="00956DE7">
        <w:rPr>
          <w:rFonts w:ascii="Arial" w:hAnsi="Arial" w:cs="Arial"/>
          <w:sz w:val="23"/>
          <w:szCs w:val="23"/>
          <w:lang w:eastAsia="es-MX"/>
        </w:rPr>
        <w:t xml:space="preserve">. </w:t>
      </w:r>
    </w:p>
    <w:p w14:paraId="00612390" w14:textId="77777777" w:rsidR="00E74307" w:rsidRPr="00956DE7" w:rsidRDefault="007626F4" w:rsidP="00E63F97">
      <w:pPr>
        <w:pStyle w:val="Prrafodelista"/>
        <w:numPr>
          <w:ilvl w:val="0"/>
          <w:numId w:val="4"/>
        </w:numPr>
        <w:spacing w:line="240" w:lineRule="auto"/>
        <w:jc w:val="both"/>
        <w:rPr>
          <w:rFonts w:ascii="Arial" w:hAnsi="Arial" w:cs="Arial"/>
          <w:i/>
          <w:sz w:val="23"/>
          <w:szCs w:val="23"/>
          <w:lang w:eastAsia="es-MX"/>
        </w:rPr>
      </w:pPr>
      <w:r w:rsidRPr="00956DE7">
        <w:rPr>
          <w:rFonts w:ascii="Arial" w:hAnsi="Arial" w:cs="Arial"/>
          <w:i/>
          <w:sz w:val="23"/>
          <w:szCs w:val="23"/>
          <w:lang w:eastAsia="es-MX"/>
        </w:rPr>
        <w:t xml:space="preserve">La estructura de la Observación </w:t>
      </w:r>
      <w:r w:rsidR="00E74307" w:rsidRPr="00956DE7">
        <w:rPr>
          <w:rFonts w:ascii="Arial" w:hAnsi="Arial" w:cs="Arial"/>
          <w:i/>
          <w:sz w:val="23"/>
          <w:szCs w:val="23"/>
          <w:lang w:eastAsia="es-MX"/>
        </w:rPr>
        <w:t>General.</w:t>
      </w:r>
    </w:p>
    <w:p w14:paraId="308DAB96" w14:textId="459A399A" w:rsidR="002A688E" w:rsidRPr="00956DE7" w:rsidRDefault="007626F4"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Respecto a la estructura de la Observación</w:t>
      </w:r>
      <w:r w:rsidR="000E3036" w:rsidRPr="00956DE7">
        <w:rPr>
          <w:rFonts w:ascii="Arial" w:hAnsi="Arial" w:cs="Arial"/>
          <w:sz w:val="23"/>
          <w:szCs w:val="23"/>
          <w:lang w:eastAsia="es-MX"/>
        </w:rPr>
        <w:t xml:space="preserve">, se propone </w:t>
      </w:r>
      <w:r w:rsidR="00484E6B" w:rsidRPr="00956DE7">
        <w:rPr>
          <w:rFonts w:ascii="Arial" w:hAnsi="Arial" w:cs="Arial"/>
          <w:sz w:val="23"/>
          <w:szCs w:val="23"/>
          <w:lang w:eastAsia="es-MX"/>
        </w:rPr>
        <w:t>incorporar</w:t>
      </w:r>
      <w:r w:rsidR="000E3036" w:rsidRPr="00956DE7">
        <w:rPr>
          <w:rFonts w:ascii="Arial" w:hAnsi="Arial" w:cs="Arial"/>
          <w:sz w:val="23"/>
          <w:szCs w:val="23"/>
          <w:lang w:eastAsia="es-MX"/>
        </w:rPr>
        <w:t xml:space="preserve"> los siguientes </w:t>
      </w:r>
      <w:r w:rsidR="00FB2219" w:rsidRPr="00956DE7">
        <w:rPr>
          <w:rFonts w:ascii="Arial" w:hAnsi="Arial" w:cs="Arial"/>
          <w:sz w:val="23"/>
          <w:szCs w:val="23"/>
          <w:lang w:eastAsia="es-MX"/>
        </w:rPr>
        <w:t>apartados,</w:t>
      </w:r>
      <w:r w:rsidR="000E3036" w:rsidRPr="00956DE7">
        <w:rPr>
          <w:rFonts w:ascii="Arial" w:hAnsi="Arial" w:cs="Arial"/>
          <w:sz w:val="23"/>
          <w:szCs w:val="23"/>
          <w:lang w:eastAsia="es-MX"/>
        </w:rPr>
        <w:t xml:space="preserve"> a fin de contar con mayor nivel de an</w:t>
      </w:r>
      <w:r w:rsidR="002A688E" w:rsidRPr="00956DE7">
        <w:rPr>
          <w:rFonts w:ascii="Arial" w:hAnsi="Arial" w:cs="Arial"/>
          <w:sz w:val="23"/>
          <w:szCs w:val="23"/>
          <w:lang w:eastAsia="es-MX"/>
        </w:rPr>
        <w:t>á</w:t>
      </w:r>
      <w:r w:rsidR="000E3036" w:rsidRPr="00956DE7">
        <w:rPr>
          <w:rFonts w:ascii="Arial" w:hAnsi="Arial" w:cs="Arial"/>
          <w:sz w:val="23"/>
          <w:szCs w:val="23"/>
          <w:lang w:eastAsia="es-MX"/>
        </w:rPr>
        <w:t>lisis y propuesta</w:t>
      </w:r>
      <w:r w:rsidR="00D53C87" w:rsidRPr="00956DE7">
        <w:rPr>
          <w:rFonts w:ascii="Arial" w:hAnsi="Arial" w:cs="Arial"/>
          <w:sz w:val="23"/>
          <w:szCs w:val="23"/>
          <w:lang w:eastAsia="es-MX"/>
        </w:rPr>
        <w:t>s respecto de los derechos de niñas, niños y adolescentes</w:t>
      </w:r>
      <w:r w:rsidR="000E3036" w:rsidRPr="00956DE7">
        <w:rPr>
          <w:rFonts w:ascii="Arial" w:hAnsi="Arial" w:cs="Arial"/>
          <w:sz w:val="23"/>
          <w:szCs w:val="23"/>
          <w:lang w:eastAsia="es-MX"/>
        </w:rPr>
        <w:t>:</w:t>
      </w:r>
    </w:p>
    <w:p w14:paraId="45FC5FC6" w14:textId="77777777" w:rsidR="000E3036" w:rsidRPr="00956DE7" w:rsidRDefault="007626F4" w:rsidP="00E63F97">
      <w:pPr>
        <w:pStyle w:val="Prrafodelista"/>
        <w:numPr>
          <w:ilvl w:val="0"/>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Intr</w:t>
      </w:r>
      <w:r w:rsidR="00F33158" w:rsidRPr="00956DE7">
        <w:rPr>
          <w:rFonts w:ascii="Arial" w:hAnsi="Arial" w:cs="Arial"/>
          <w:sz w:val="23"/>
          <w:szCs w:val="23"/>
          <w:lang w:eastAsia="es-MX"/>
        </w:rPr>
        <w:t>oducció</w:t>
      </w:r>
      <w:r w:rsidR="00E12FC2" w:rsidRPr="00956DE7">
        <w:rPr>
          <w:rFonts w:ascii="Arial" w:hAnsi="Arial" w:cs="Arial"/>
          <w:sz w:val="23"/>
          <w:szCs w:val="23"/>
          <w:lang w:eastAsia="es-MX"/>
        </w:rPr>
        <w:t xml:space="preserve">n </w:t>
      </w:r>
    </w:p>
    <w:p w14:paraId="7DF3174D" w14:textId="77777777" w:rsidR="00E12FC2" w:rsidRPr="00956DE7" w:rsidRDefault="00F33158" w:rsidP="00E63F97">
      <w:pPr>
        <w:pStyle w:val="Prrafodelista"/>
        <w:numPr>
          <w:ilvl w:val="0"/>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Antecedentes </w:t>
      </w:r>
    </w:p>
    <w:p w14:paraId="71D1E625" w14:textId="1BC558B1" w:rsidR="00783514" w:rsidRPr="00956DE7" w:rsidRDefault="00895DB9" w:rsidP="00E63F97">
      <w:pPr>
        <w:pStyle w:val="Prrafodelista"/>
        <w:numPr>
          <w:ilvl w:val="0"/>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Principios fundamentales</w:t>
      </w:r>
      <w:r w:rsidR="00783514" w:rsidRPr="00956DE7">
        <w:rPr>
          <w:rFonts w:ascii="Arial" w:hAnsi="Arial" w:cs="Arial"/>
          <w:sz w:val="23"/>
          <w:szCs w:val="23"/>
          <w:lang w:eastAsia="es-MX"/>
        </w:rPr>
        <w:t xml:space="preserve">, </w:t>
      </w:r>
      <w:r w:rsidRPr="00956DE7">
        <w:rPr>
          <w:rFonts w:ascii="Arial" w:hAnsi="Arial" w:cs="Arial"/>
          <w:sz w:val="23"/>
          <w:szCs w:val="23"/>
          <w:lang w:eastAsia="es-MX"/>
        </w:rPr>
        <w:t xml:space="preserve">incluidos </w:t>
      </w:r>
      <w:r w:rsidR="00783514" w:rsidRPr="00956DE7">
        <w:rPr>
          <w:rFonts w:ascii="Arial" w:hAnsi="Arial" w:cs="Arial"/>
          <w:sz w:val="23"/>
          <w:szCs w:val="23"/>
          <w:lang w:eastAsia="es-MX"/>
        </w:rPr>
        <w:t>pers</w:t>
      </w:r>
      <w:r w:rsidRPr="00956DE7">
        <w:rPr>
          <w:rFonts w:ascii="Arial" w:hAnsi="Arial" w:cs="Arial"/>
          <w:sz w:val="23"/>
          <w:szCs w:val="23"/>
          <w:lang w:eastAsia="es-MX"/>
        </w:rPr>
        <w:t>p</w:t>
      </w:r>
      <w:r w:rsidR="00783514" w:rsidRPr="00956DE7">
        <w:rPr>
          <w:rFonts w:ascii="Arial" w:hAnsi="Arial" w:cs="Arial"/>
          <w:sz w:val="23"/>
          <w:szCs w:val="23"/>
          <w:lang w:eastAsia="es-MX"/>
        </w:rPr>
        <w:t>e</w:t>
      </w:r>
      <w:r w:rsidRPr="00956DE7">
        <w:rPr>
          <w:rFonts w:ascii="Arial" w:hAnsi="Arial" w:cs="Arial"/>
          <w:sz w:val="23"/>
          <w:szCs w:val="23"/>
          <w:lang w:eastAsia="es-MX"/>
        </w:rPr>
        <w:t>c</w:t>
      </w:r>
      <w:r w:rsidR="00783514" w:rsidRPr="00956DE7">
        <w:rPr>
          <w:rFonts w:ascii="Arial" w:hAnsi="Arial" w:cs="Arial"/>
          <w:sz w:val="23"/>
          <w:szCs w:val="23"/>
          <w:lang w:eastAsia="es-MX"/>
        </w:rPr>
        <w:t>tiva de género, a</w:t>
      </w:r>
      <w:r w:rsidR="00FB2219" w:rsidRPr="00956DE7">
        <w:rPr>
          <w:rFonts w:ascii="Arial" w:hAnsi="Arial" w:cs="Arial"/>
          <w:sz w:val="23"/>
          <w:szCs w:val="23"/>
          <w:lang w:eastAsia="es-MX"/>
        </w:rPr>
        <w:t>utonomí</w:t>
      </w:r>
      <w:r w:rsidR="00783514" w:rsidRPr="00956DE7">
        <w:rPr>
          <w:rFonts w:ascii="Arial" w:hAnsi="Arial" w:cs="Arial"/>
          <w:sz w:val="23"/>
          <w:szCs w:val="23"/>
          <w:lang w:eastAsia="es-MX"/>
        </w:rPr>
        <w:t>a progresiva, participació</w:t>
      </w:r>
      <w:r w:rsidR="00914A43" w:rsidRPr="00956DE7">
        <w:rPr>
          <w:rFonts w:ascii="Arial" w:hAnsi="Arial" w:cs="Arial"/>
          <w:sz w:val="23"/>
          <w:szCs w:val="23"/>
          <w:lang w:eastAsia="es-MX"/>
        </w:rPr>
        <w:t>n y opinió</w:t>
      </w:r>
      <w:r w:rsidR="00DB6237" w:rsidRPr="00956DE7">
        <w:rPr>
          <w:rFonts w:ascii="Arial" w:hAnsi="Arial" w:cs="Arial"/>
          <w:sz w:val="23"/>
          <w:szCs w:val="23"/>
          <w:lang w:eastAsia="es-MX"/>
        </w:rPr>
        <w:t>n</w:t>
      </w:r>
      <w:r w:rsidR="00783514" w:rsidRPr="00956DE7">
        <w:rPr>
          <w:rFonts w:ascii="Arial" w:hAnsi="Arial" w:cs="Arial"/>
          <w:sz w:val="23"/>
          <w:szCs w:val="23"/>
          <w:lang w:eastAsia="es-MX"/>
        </w:rPr>
        <w:t xml:space="preserve">, </w:t>
      </w:r>
      <w:r w:rsidR="00FB2219" w:rsidRPr="00956DE7">
        <w:rPr>
          <w:rFonts w:ascii="Arial" w:hAnsi="Arial" w:cs="Arial"/>
          <w:sz w:val="23"/>
          <w:szCs w:val="23"/>
          <w:lang w:eastAsia="es-MX"/>
        </w:rPr>
        <w:t xml:space="preserve">igualdad y </w:t>
      </w:r>
      <w:r w:rsidR="00783514" w:rsidRPr="00956DE7">
        <w:rPr>
          <w:rFonts w:ascii="Arial" w:hAnsi="Arial" w:cs="Arial"/>
          <w:sz w:val="23"/>
          <w:szCs w:val="23"/>
          <w:lang w:eastAsia="es-MX"/>
        </w:rPr>
        <w:t xml:space="preserve">no discriminación, </w:t>
      </w:r>
      <w:r w:rsidR="00C11B9A" w:rsidRPr="00956DE7">
        <w:rPr>
          <w:rFonts w:ascii="Arial" w:hAnsi="Arial" w:cs="Arial"/>
          <w:sz w:val="23"/>
          <w:szCs w:val="23"/>
          <w:lang w:eastAsia="es-MX"/>
        </w:rPr>
        <w:t>interé</w:t>
      </w:r>
      <w:r w:rsidR="00783514" w:rsidRPr="00956DE7">
        <w:rPr>
          <w:rFonts w:ascii="Arial" w:hAnsi="Arial" w:cs="Arial"/>
          <w:sz w:val="23"/>
          <w:szCs w:val="23"/>
          <w:lang w:eastAsia="es-MX"/>
        </w:rPr>
        <w:t xml:space="preserve">s superior, </w:t>
      </w:r>
      <w:r w:rsidR="00FA7A4E" w:rsidRPr="00956DE7">
        <w:rPr>
          <w:rFonts w:ascii="Arial" w:hAnsi="Arial" w:cs="Arial"/>
          <w:sz w:val="23"/>
          <w:szCs w:val="23"/>
          <w:lang w:eastAsia="es-MX"/>
        </w:rPr>
        <w:t xml:space="preserve">seguridad digital, </w:t>
      </w:r>
      <w:r w:rsidR="00677397" w:rsidRPr="00956DE7">
        <w:rPr>
          <w:rFonts w:ascii="Arial" w:hAnsi="Arial" w:cs="Arial"/>
          <w:sz w:val="23"/>
          <w:szCs w:val="23"/>
          <w:lang w:eastAsia="es-MX"/>
        </w:rPr>
        <w:t>universalidad,</w:t>
      </w:r>
      <w:r w:rsidR="00DB6237" w:rsidRPr="00956DE7">
        <w:rPr>
          <w:rFonts w:ascii="Arial" w:hAnsi="Arial" w:cs="Arial"/>
          <w:sz w:val="23"/>
          <w:szCs w:val="23"/>
          <w:lang w:eastAsia="es-MX"/>
        </w:rPr>
        <w:t xml:space="preserve"> </w:t>
      </w:r>
      <w:r w:rsidR="00677397" w:rsidRPr="00956DE7">
        <w:rPr>
          <w:rFonts w:ascii="Arial" w:hAnsi="Arial" w:cs="Arial"/>
          <w:sz w:val="23"/>
          <w:szCs w:val="23"/>
          <w:lang w:eastAsia="es-MX"/>
        </w:rPr>
        <w:t>justicia</w:t>
      </w:r>
      <w:r w:rsidR="00FB2219" w:rsidRPr="00956DE7">
        <w:rPr>
          <w:rFonts w:ascii="Arial" w:hAnsi="Arial" w:cs="Arial"/>
          <w:sz w:val="23"/>
          <w:szCs w:val="23"/>
          <w:lang w:eastAsia="es-MX"/>
        </w:rPr>
        <w:t xml:space="preserve"> social, accesi</w:t>
      </w:r>
      <w:r w:rsidR="00C11B9A" w:rsidRPr="00956DE7">
        <w:rPr>
          <w:rFonts w:ascii="Arial" w:hAnsi="Arial" w:cs="Arial"/>
          <w:sz w:val="23"/>
          <w:szCs w:val="23"/>
          <w:lang w:eastAsia="es-MX"/>
        </w:rPr>
        <w:t xml:space="preserve">bilidad, </w:t>
      </w:r>
      <w:r w:rsidR="00DB6237" w:rsidRPr="00956DE7">
        <w:rPr>
          <w:rFonts w:ascii="Arial" w:hAnsi="Arial" w:cs="Arial"/>
          <w:sz w:val="23"/>
          <w:szCs w:val="23"/>
          <w:lang w:eastAsia="es-MX"/>
        </w:rPr>
        <w:t xml:space="preserve">confidencialidad, </w:t>
      </w:r>
      <w:r w:rsidR="00677397" w:rsidRPr="00956DE7">
        <w:rPr>
          <w:rFonts w:ascii="Arial" w:hAnsi="Arial" w:cs="Arial"/>
          <w:sz w:val="23"/>
          <w:szCs w:val="23"/>
          <w:lang w:eastAsia="es-MX"/>
        </w:rPr>
        <w:t>prot</w:t>
      </w:r>
      <w:r w:rsidR="00C11B9A" w:rsidRPr="00956DE7">
        <w:rPr>
          <w:rFonts w:ascii="Arial" w:hAnsi="Arial" w:cs="Arial"/>
          <w:sz w:val="23"/>
          <w:szCs w:val="23"/>
          <w:lang w:eastAsia="es-MX"/>
        </w:rPr>
        <w:t>ecció</w:t>
      </w:r>
      <w:r w:rsidR="00DB6237" w:rsidRPr="00956DE7">
        <w:rPr>
          <w:rFonts w:ascii="Arial" w:hAnsi="Arial" w:cs="Arial"/>
          <w:sz w:val="23"/>
          <w:szCs w:val="23"/>
          <w:lang w:eastAsia="es-MX"/>
        </w:rPr>
        <w:t>n de datos</w:t>
      </w:r>
      <w:r w:rsidR="00FB2219" w:rsidRPr="00956DE7">
        <w:rPr>
          <w:rFonts w:ascii="Arial" w:hAnsi="Arial" w:cs="Arial"/>
          <w:sz w:val="23"/>
          <w:szCs w:val="23"/>
          <w:lang w:eastAsia="es-MX"/>
        </w:rPr>
        <w:t xml:space="preserve">, vida, </w:t>
      </w:r>
      <w:r w:rsidR="00484E6B" w:rsidRPr="00956DE7">
        <w:rPr>
          <w:rFonts w:ascii="Arial" w:hAnsi="Arial" w:cs="Arial"/>
          <w:sz w:val="23"/>
          <w:szCs w:val="23"/>
          <w:lang w:eastAsia="es-MX"/>
        </w:rPr>
        <w:t>libertad</w:t>
      </w:r>
      <w:r w:rsidR="00DB6237" w:rsidRPr="00956DE7">
        <w:rPr>
          <w:rFonts w:ascii="Arial" w:hAnsi="Arial" w:cs="Arial"/>
          <w:sz w:val="23"/>
          <w:szCs w:val="23"/>
          <w:lang w:eastAsia="es-MX"/>
        </w:rPr>
        <w:t xml:space="preserve">, </w:t>
      </w:r>
      <w:r w:rsidR="00C11B9A" w:rsidRPr="00956DE7">
        <w:rPr>
          <w:rFonts w:ascii="Arial" w:hAnsi="Arial" w:cs="Arial"/>
          <w:sz w:val="23"/>
          <w:szCs w:val="23"/>
          <w:lang w:eastAsia="es-MX"/>
        </w:rPr>
        <w:t xml:space="preserve">integridad, </w:t>
      </w:r>
      <w:r w:rsidR="00677397" w:rsidRPr="00956DE7">
        <w:rPr>
          <w:rFonts w:ascii="Arial" w:hAnsi="Arial" w:cs="Arial"/>
          <w:sz w:val="23"/>
          <w:szCs w:val="23"/>
          <w:lang w:eastAsia="es-MX"/>
        </w:rPr>
        <w:t xml:space="preserve">seguridad, diversidad, </w:t>
      </w:r>
      <w:r w:rsidR="00C11B9A" w:rsidRPr="00956DE7">
        <w:rPr>
          <w:rFonts w:ascii="Arial" w:hAnsi="Arial" w:cs="Arial"/>
          <w:sz w:val="23"/>
          <w:szCs w:val="23"/>
          <w:lang w:eastAsia="es-MX"/>
        </w:rPr>
        <w:t xml:space="preserve">interculturalidad, </w:t>
      </w:r>
      <w:r w:rsidR="00410714" w:rsidRPr="00956DE7">
        <w:rPr>
          <w:rFonts w:ascii="Arial" w:hAnsi="Arial" w:cs="Arial"/>
          <w:sz w:val="23"/>
          <w:szCs w:val="23"/>
          <w:lang w:eastAsia="es-MX"/>
        </w:rPr>
        <w:t>enfoque psicosocial, no revictimización,</w:t>
      </w:r>
      <w:r w:rsidR="0045483B" w:rsidRPr="00956DE7">
        <w:rPr>
          <w:rFonts w:ascii="Arial" w:hAnsi="Arial" w:cs="Arial"/>
          <w:sz w:val="23"/>
          <w:szCs w:val="23"/>
          <w:lang w:eastAsia="es-MX"/>
        </w:rPr>
        <w:t xml:space="preserve"> ajustes razonables,</w:t>
      </w:r>
      <w:r w:rsidR="00410714" w:rsidRPr="00956DE7">
        <w:rPr>
          <w:rFonts w:ascii="Arial" w:hAnsi="Arial" w:cs="Arial"/>
          <w:sz w:val="23"/>
          <w:szCs w:val="23"/>
          <w:lang w:eastAsia="es-MX"/>
        </w:rPr>
        <w:t xml:space="preserve"> </w:t>
      </w:r>
      <w:r w:rsidR="00C11B9A" w:rsidRPr="00956DE7">
        <w:rPr>
          <w:rFonts w:ascii="Arial" w:hAnsi="Arial" w:cs="Arial"/>
          <w:sz w:val="23"/>
          <w:szCs w:val="23"/>
          <w:lang w:eastAsia="es-MX"/>
        </w:rPr>
        <w:t xml:space="preserve">debida diligencia y deber reforzado de cuidado, </w:t>
      </w:r>
      <w:r w:rsidR="00783514" w:rsidRPr="00956DE7">
        <w:rPr>
          <w:rFonts w:ascii="Arial" w:hAnsi="Arial" w:cs="Arial"/>
          <w:sz w:val="23"/>
          <w:szCs w:val="23"/>
          <w:lang w:eastAsia="es-MX"/>
        </w:rPr>
        <w:t xml:space="preserve">entre otros. </w:t>
      </w:r>
    </w:p>
    <w:p w14:paraId="743DEDF7" w14:textId="6F97F751" w:rsidR="00FB2219" w:rsidRPr="00956DE7" w:rsidRDefault="00FB2219" w:rsidP="00E63F97">
      <w:pPr>
        <w:pStyle w:val="Prrafodelista"/>
        <w:numPr>
          <w:ilvl w:val="0"/>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Obligaciones de prevención, garantía y protección que tienen los Estados</w:t>
      </w:r>
      <w:r w:rsidR="0045483B" w:rsidRPr="00956DE7">
        <w:rPr>
          <w:rFonts w:ascii="Arial" w:hAnsi="Arial" w:cs="Arial"/>
          <w:sz w:val="23"/>
          <w:szCs w:val="23"/>
          <w:lang w:eastAsia="es-MX"/>
        </w:rPr>
        <w:t>.</w:t>
      </w:r>
    </w:p>
    <w:p w14:paraId="1C771F57" w14:textId="54BD04E2" w:rsidR="00552FDD" w:rsidRPr="00956DE7" w:rsidRDefault="00552FDD"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Se</w:t>
      </w:r>
      <w:r w:rsidR="00C5616B" w:rsidRPr="00956DE7">
        <w:rPr>
          <w:rFonts w:ascii="Arial" w:hAnsi="Arial" w:cs="Arial"/>
          <w:sz w:val="23"/>
          <w:szCs w:val="23"/>
          <w:lang w:eastAsia="es-MX"/>
        </w:rPr>
        <w:t>rí</w:t>
      </w:r>
      <w:r w:rsidRPr="00956DE7">
        <w:rPr>
          <w:rFonts w:ascii="Arial" w:hAnsi="Arial" w:cs="Arial"/>
          <w:sz w:val="23"/>
          <w:szCs w:val="23"/>
          <w:lang w:eastAsia="es-MX"/>
        </w:rPr>
        <w:t xml:space="preserve">a deseable </w:t>
      </w:r>
      <w:r w:rsidR="00BA2562" w:rsidRPr="00956DE7">
        <w:rPr>
          <w:rFonts w:ascii="Arial" w:hAnsi="Arial" w:cs="Arial"/>
          <w:sz w:val="23"/>
          <w:szCs w:val="23"/>
          <w:lang w:eastAsia="es-MX"/>
        </w:rPr>
        <w:t>que se abordaran</w:t>
      </w:r>
      <w:r w:rsidRPr="00956DE7">
        <w:rPr>
          <w:rFonts w:ascii="Arial" w:hAnsi="Arial" w:cs="Arial"/>
          <w:sz w:val="23"/>
          <w:szCs w:val="23"/>
          <w:lang w:eastAsia="es-MX"/>
        </w:rPr>
        <w:t xml:space="preserve"> las situaciones que viven las niñas, niños y adolesce</w:t>
      </w:r>
      <w:r w:rsidR="00BA2562" w:rsidRPr="00956DE7">
        <w:rPr>
          <w:rFonts w:ascii="Arial" w:hAnsi="Arial" w:cs="Arial"/>
          <w:sz w:val="23"/>
          <w:szCs w:val="23"/>
          <w:lang w:eastAsia="es-MX"/>
        </w:rPr>
        <w:t>n</w:t>
      </w:r>
      <w:r w:rsidRPr="00956DE7">
        <w:rPr>
          <w:rFonts w:ascii="Arial" w:hAnsi="Arial" w:cs="Arial"/>
          <w:sz w:val="23"/>
          <w:szCs w:val="23"/>
          <w:lang w:eastAsia="es-MX"/>
        </w:rPr>
        <w:t xml:space="preserve">tes por edad, </w:t>
      </w:r>
      <w:r w:rsidR="00BA2562" w:rsidRPr="00956DE7">
        <w:rPr>
          <w:rFonts w:ascii="Arial" w:hAnsi="Arial" w:cs="Arial"/>
          <w:sz w:val="23"/>
          <w:szCs w:val="23"/>
          <w:lang w:eastAsia="es-MX"/>
        </w:rPr>
        <w:t>abarcando</w:t>
      </w:r>
      <w:r w:rsidR="00895DB9" w:rsidRPr="00956DE7">
        <w:rPr>
          <w:rFonts w:ascii="Arial" w:hAnsi="Arial" w:cs="Arial"/>
          <w:sz w:val="23"/>
          <w:szCs w:val="23"/>
          <w:lang w:eastAsia="es-MX"/>
        </w:rPr>
        <w:t xml:space="preserve"> tres grupos</w:t>
      </w:r>
      <w:r w:rsidRPr="00956DE7">
        <w:rPr>
          <w:rFonts w:ascii="Arial" w:hAnsi="Arial" w:cs="Arial"/>
          <w:sz w:val="23"/>
          <w:szCs w:val="23"/>
          <w:lang w:eastAsia="es-MX"/>
        </w:rPr>
        <w:t>, el primero relacionado a todas las niñas y niños menores de ocho años, definido como la primera infancia, el segundo grupo las niñas y niños de entre 9 y 12 años y por último las personas adolesc</w:t>
      </w:r>
      <w:r w:rsidR="00895DB9" w:rsidRPr="00956DE7">
        <w:rPr>
          <w:rFonts w:ascii="Arial" w:hAnsi="Arial" w:cs="Arial"/>
          <w:sz w:val="23"/>
          <w:szCs w:val="23"/>
          <w:lang w:eastAsia="es-MX"/>
        </w:rPr>
        <w:t>e</w:t>
      </w:r>
      <w:r w:rsidRPr="00956DE7">
        <w:rPr>
          <w:rFonts w:ascii="Arial" w:hAnsi="Arial" w:cs="Arial"/>
          <w:sz w:val="23"/>
          <w:szCs w:val="23"/>
          <w:lang w:eastAsia="es-MX"/>
        </w:rPr>
        <w:t xml:space="preserve">ntes de entre 13 y 17 años de edad. </w:t>
      </w:r>
    </w:p>
    <w:p w14:paraId="20FA16DD" w14:textId="371FA3B2" w:rsidR="001D5C60" w:rsidRPr="00956DE7" w:rsidRDefault="00BA2562"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D</w:t>
      </w:r>
      <w:r w:rsidR="00430567" w:rsidRPr="00956DE7">
        <w:rPr>
          <w:rFonts w:ascii="Arial" w:hAnsi="Arial" w:cs="Arial"/>
          <w:sz w:val="23"/>
          <w:szCs w:val="23"/>
          <w:lang w:eastAsia="es-MX"/>
        </w:rPr>
        <w:t>e manera enunciativa</w:t>
      </w:r>
      <w:r w:rsidR="00BF7754" w:rsidRPr="00956DE7">
        <w:rPr>
          <w:rFonts w:ascii="Arial" w:hAnsi="Arial" w:cs="Arial"/>
          <w:sz w:val="23"/>
          <w:szCs w:val="23"/>
          <w:lang w:eastAsia="es-MX"/>
        </w:rPr>
        <w:t>,</w:t>
      </w:r>
      <w:r w:rsidR="00430567" w:rsidRPr="00956DE7">
        <w:rPr>
          <w:rFonts w:ascii="Arial" w:hAnsi="Arial" w:cs="Arial"/>
          <w:sz w:val="23"/>
          <w:szCs w:val="23"/>
          <w:lang w:eastAsia="es-MX"/>
        </w:rPr>
        <w:t xml:space="preserve"> mas no limitativa</w:t>
      </w:r>
      <w:r w:rsidR="00BF7754" w:rsidRPr="00956DE7">
        <w:rPr>
          <w:rFonts w:ascii="Arial" w:hAnsi="Arial" w:cs="Arial"/>
          <w:sz w:val="23"/>
          <w:szCs w:val="23"/>
          <w:lang w:eastAsia="es-MX"/>
        </w:rPr>
        <w:t>,</w:t>
      </w:r>
      <w:r w:rsidR="00430567" w:rsidRPr="00956DE7">
        <w:rPr>
          <w:rFonts w:ascii="Arial" w:hAnsi="Arial" w:cs="Arial"/>
          <w:sz w:val="23"/>
          <w:szCs w:val="23"/>
          <w:lang w:eastAsia="es-MX"/>
        </w:rPr>
        <w:t xml:space="preserve"> se propone el análisis de los siguientes derechos por grupos de edad: </w:t>
      </w:r>
    </w:p>
    <w:p w14:paraId="354BCFFD" w14:textId="77777777" w:rsidR="001D5C60" w:rsidRPr="00956DE7" w:rsidRDefault="001D5C60"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 a la seguridad, educación y alfabetización</w:t>
      </w:r>
      <w:r w:rsidR="008304BA" w:rsidRPr="00956DE7">
        <w:rPr>
          <w:rFonts w:ascii="Arial" w:hAnsi="Arial" w:cs="Arial"/>
          <w:sz w:val="23"/>
          <w:szCs w:val="23"/>
          <w:lang w:eastAsia="es-MX"/>
        </w:rPr>
        <w:t xml:space="preserve"> digital</w:t>
      </w:r>
      <w:r w:rsidRPr="00956DE7">
        <w:rPr>
          <w:rFonts w:ascii="Arial" w:hAnsi="Arial" w:cs="Arial"/>
          <w:sz w:val="23"/>
          <w:szCs w:val="23"/>
          <w:lang w:eastAsia="es-MX"/>
        </w:rPr>
        <w:t xml:space="preserve">. </w:t>
      </w:r>
    </w:p>
    <w:p w14:paraId="3876DD20" w14:textId="4170B7D7" w:rsidR="001D5C60" w:rsidRPr="00956DE7" w:rsidRDefault="001D5C60"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Derecho a la protección de la privacidad, </w:t>
      </w:r>
      <w:r w:rsidR="00C5616B" w:rsidRPr="00956DE7">
        <w:rPr>
          <w:rFonts w:ascii="Arial" w:hAnsi="Arial" w:cs="Arial"/>
          <w:sz w:val="23"/>
          <w:szCs w:val="23"/>
          <w:lang w:eastAsia="es-MX"/>
        </w:rPr>
        <w:t xml:space="preserve">intimidad, </w:t>
      </w:r>
      <w:r w:rsidRPr="00956DE7">
        <w:rPr>
          <w:rFonts w:ascii="Arial" w:hAnsi="Arial" w:cs="Arial"/>
          <w:sz w:val="23"/>
          <w:szCs w:val="23"/>
          <w:lang w:eastAsia="es-MX"/>
        </w:rPr>
        <w:t>identidad y procesamiento de datos.</w:t>
      </w:r>
    </w:p>
    <w:p w14:paraId="430DE1A7" w14:textId="77777777" w:rsidR="00A427B1" w:rsidRPr="00956DE7" w:rsidRDefault="00A427B1"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Derecho </w:t>
      </w:r>
      <w:r w:rsidR="00B14E22" w:rsidRPr="00956DE7">
        <w:rPr>
          <w:rFonts w:ascii="Arial" w:hAnsi="Arial" w:cs="Arial"/>
          <w:sz w:val="23"/>
          <w:szCs w:val="23"/>
          <w:lang w:eastAsia="es-MX"/>
        </w:rPr>
        <w:t xml:space="preserve">al acceso, </w:t>
      </w:r>
      <w:r w:rsidR="008304BA" w:rsidRPr="00956DE7">
        <w:rPr>
          <w:rFonts w:ascii="Arial" w:hAnsi="Arial" w:cs="Arial"/>
          <w:sz w:val="23"/>
          <w:szCs w:val="23"/>
          <w:lang w:eastAsia="es-MX"/>
        </w:rPr>
        <w:t xml:space="preserve">uso, </w:t>
      </w:r>
      <w:r w:rsidR="00B14E22" w:rsidRPr="00956DE7">
        <w:rPr>
          <w:rFonts w:ascii="Arial" w:hAnsi="Arial" w:cs="Arial"/>
          <w:sz w:val="23"/>
          <w:szCs w:val="23"/>
          <w:lang w:eastAsia="es-MX"/>
        </w:rPr>
        <w:t xml:space="preserve">disfrute y goce </w:t>
      </w:r>
      <w:r w:rsidRPr="00956DE7">
        <w:rPr>
          <w:rFonts w:ascii="Arial" w:hAnsi="Arial" w:cs="Arial"/>
          <w:sz w:val="23"/>
          <w:szCs w:val="23"/>
          <w:lang w:eastAsia="es-MX"/>
        </w:rPr>
        <w:t>a la información</w:t>
      </w:r>
      <w:r w:rsidR="00B14E22" w:rsidRPr="00956DE7">
        <w:rPr>
          <w:rFonts w:ascii="Arial" w:hAnsi="Arial" w:cs="Arial"/>
          <w:sz w:val="23"/>
          <w:szCs w:val="23"/>
          <w:lang w:eastAsia="es-MX"/>
        </w:rPr>
        <w:t xml:space="preserve"> de calidad</w:t>
      </w:r>
      <w:r w:rsidRPr="00956DE7">
        <w:rPr>
          <w:rFonts w:ascii="Arial" w:hAnsi="Arial" w:cs="Arial"/>
          <w:sz w:val="23"/>
          <w:szCs w:val="23"/>
          <w:lang w:eastAsia="es-MX"/>
        </w:rPr>
        <w:t xml:space="preserve">, </w:t>
      </w:r>
      <w:r w:rsidR="00207FAE" w:rsidRPr="00956DE7">
        <w:rPr>
          <w:rFonts w:ascii="Arial" w:hAnsi="Arial" w:cs="Arial"/>
          <w:sz w:val="23"/>
          <w:szCs w:val="23"/>
          <w:lang w:eastAsia="es-MX"/>
        </w:rPr>
        <w:t>libert</w:t>
      </w:r>
      <w:r w:rsidR="00552FDD" w:rsidRPr="00956DE7">
        <w:rPr>
          <w:rFonts w:ascii="Arial" w:hAnsi="Arial" w:cs="Arial"/>
          <w:sz w:val="23"/>
          <w:szCs w:val="23"/>
          <w:lang w:eastAsia="es-MX"/>
        </w:rPr>
        <w:t>ad de expresi</w:t>
      </w:r>
      <w:r w:rsidR="00591E93" w:rsidRPr="00956DE7">
        <w:rPr>
          <w:rFonts w:ascii="Arial" w:hAnsi="Arial" w:cs="Arial"/>
          <w:sz w:val="23"/>
          <w:szCs w:val="23"/>
          <w:lang w:eastAsia="es-MX"/>
        </w:rPr>
        <w:t>ó</w:t>
      </w:r>
      <w:r w:rsidR="00207FAE" w:rsidRPr="00956DE7">
        <w:rPr>
          <w:rFonts w:ascii="Arial" w:hAnsi="Arial" w:cs="Arial"/>
          <w:sz w:val="23"/>
          <w:szCs w:val="23"/>
          <w:lang w:eastAsia="es-MX"/>
        </w:rPr>
        <w:t>n, de reunió</w:t>
      </w:r>
      <w:r w:rsidRPr="00956DE7">
        <w:rPr>
          <w:rFonts w:ascii="Arial" w:hAnsi="Arial" w:cs="Arial"/>
          <w:sz w:val="23"/>
          <w:szCs w:val="23"/>
          <w:lang w:eastAsia="es-MX"/>
        </w:rPr>
        <w:t xml:space="preserve">n y pensamiento. </w:t>
      </w:r>
    </w:p>
    <w:p w14:paraId="06969305" w14:textId="77777777" w:rsidR="00A427B1" w:rsidRPr="00956DE7" w:rsidRDefault="00A427B1"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w:t>
      </w:r>
      <w:r w:rsidR="00B14E22" w:rsidRPr="00956DE7">
        <w:rPr>
          <w:rFonts w:ascii="Arial" w:hAnsi="Arial" w:cs="Arial"/>
          <w:sz w:val="23"/>
          <w:szCs w:val="23"/>
          <w:lang w:eastAsia="es-MX"/>
        </w:rPr>
        <w:t>s c</w:t>
      </w:r>
      <w:r w:rsidRPr="00956DE7">
        <w:rPr>
          <w:rFonts w:ascii="Arial" w:hAnsi="Arial" w:cs="Arial"/>
          <w:sz w:val="23"/>
          <w:szCs w:val="23"/>
          <w:lang w:eastAsia="es-MX"/>
        </w:rPr>
        <w:t>ultura</w:t>
      </w:r>
      <w:r w:rsidR="00B14E22" w:rsidRPr="00956DE7">
        <w:rPr>
          <w:rFonts w:ascii="Arial" w:hAnsi="Arial" w:cs="Arial"/>
          <w:sz w:val="23"/>
          <w:szCs w:val="23"/>
          <w:lang w:eastAsia="es-MX"/>
        </w:rPr>
        <w:t>les</w:t>
      </w:r>
      <w:r w:rsidRPr="00956DE7">
        <w:rPr>
          <w:rFonts w:ascii="Arial" w:hAnsi="Arial" w:cs="Arial"/>
          <w:sz w:val="23"/>
          <w:szCs w:val="23"/>
          <w:lang w:eastAsia="es-MX"/>
        </w:rPr>
        <w:t>, al ocio y al juego.</w:t>
      </w:r>
    </w:p>
    <w:p w14:paraId="4726106E" w14:textId="77777777" w:rsidR="00BA2562" w:rsidRPr="00956DE7" w:rsidRDefault="00A427B1"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 a una vida libre de violencia</w:t>
      </w:r>
      <w:r w:rsidR="00DB7E70" w:rsidRPr="00956DE7">
        <w:rPr>
          <w:rFonts w:ascii="Arial" w:hAnsi="Arial" w:cs="Arial"/>
          <w:sz w:val="23"/>
          <w:szCs w:val="23"/>
          <w:lang w:eastAsia="es-MX"/>
        </w:rPr>
        <w:t>s</w:t>
      </w:r>
      <w:r w:rsidR="00BA2562" w:rsidRPr="00956DE7">
        <w:rPr>
          <w:rFonts w:ascii="Arial" w:hAnsi="Arial" w:cs="Arial"/>
          <w:sz w:val="23"/>
          <w:szCs w:val="23"/>
          <w:lang w:eastAsia="es-MX"/>
        </w:rPr>
        <w:t xml:space="preserve"> y explotación</w:t>
      </w:r>
    </w:p>
    <w:p w14:paraId="5992E801" w14:textId="320C97B5" w:rsidR="00A427B1" w:rsidRPr="00956DE7" w:rsidRDefault="00BA2562"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w:t>
      </w:r>
      <w:r w:rsidR="00C5616B" w:rsidRPr="00956DE7">
        <w:rPr>
          <w:rFonts w:ascii="Arial" w:hAnsi="Arial" w:cs="Arial"/>
          <w:sz w:val="23"/>
          <w:szCs w:val="23"/>
          <w:lang w:eastAsia="es-MX"/>
        </w:rPr>
        <w:t xml:space="preserve"> a la integridad personal</w:t>
      </w:r>
      <w:r w:rsidR="00A427B1" w:rsidRPr="00956DE7">
        <w:rPr>
          <w:rFonts w:ascii="Arial" w:hAnsi="Arial" w:cs="Arial"/>
          <w:sz w:val="23"/>
          <w:szCs w:val="23"/>
          <w:lang w:eastAsia="es-MX"/>
        </w:rPr>
        <w:t>.</w:t>
      </w:r>
    </w:p>
    <w:p w14:paraId="2824C755" w14:textId="3AAB95F0" w:rsidR="001475EF" w:rsidRPr="00956DE7" w:rsidRDefault="001475EF"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 al desarrollo.</w:t>
      </w:r>
    </w:p>
    <w:p w14:paraId="73DB4940" w14:textId="77777777" w:rsidR="00A427B1" w:rsidRPr="00956DE7" w:rsidRDefault="00A427B1"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 a un ambiente familiar</w:t>
      </w:r>
      <w:r w:rsidR="00591E93" w:rsidRPr="00956DE7">
        <w:rPr>
          <w:rFonts w:ascii="Arial" w:hAnsi="Arial" w:cs="Arial"/>
          <w:sz w:val="23"/>
          <w:szCs w:val="23"/>
          <w:lang w:eastAsia="es-MX"/>
        </w:rPr>
        <w:t>, parentalidad positiva, crianza respetuosa</w:t>
      </w:r>
      <w:r w:rsidRPr="00956DE7">
        <w:rPr>
          <w:rFonts w:ascii="Arial" w:hAnsi="Arial" w:cs="Arial"/>
          <w:sz w:val="23"/>
          <w:szCs w:val="23"/>
          <w:lang w:eastAsia="es-MX"/>
        </w:rPr>
        <w:t xml:space="preserve"> y cuidado alternativo seguros para su desarrollo. </w:t>
      </w:r>
    </w:p>
    <w:p w14:paraId="3E9602C1" w14:textId="7790C883" w:rsidR="00A427B1" w:rsidRPr="00956DE7" w:rsidRDefault="00A427B1"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Derecho al m</w:t>
      </w:r>
      <w:r w:rsidR="00BF7754" w:rsidRPr="00956DE7">
        <w:rPr>
          <w:rFonts w:ascii="Arial" w:hAnsi="Arial" w:cs="Arial"/>
          <w:sz w:val="23"/>
          <w:szCs w:val="23"/>
          <w:lang w:eastAsia="es-MX"/>
        </w:rPr>
        <w:t>á</w:t>
      </w:r>
      <w:r w:rsidRPr="00956DE7">
        <w:rPr>
          <w:rFonts w:ascii="Arial" w:hAnsi="Arial" w:cs="Arial"/>
          <w:sz w:val="23"/>
          <w:szCs w:val="23"/>
          <w:lang w:eastAsia="es-MX"/>
        </w:rPr>
        <w:t>s alto nivel de s</w:t>
      </w:r>
      <w:r w:rsidR="00C5616B" w:rsidRPr="00956DE7">
        <w:rPr>
          <w:rFonts w:ascii="Arial" w:hAnsi="Arial" w:cs="Arial"/>
          <w:sz w:val="23"/>
          <w:szCs w:val="23"/>
          <w:lang w:eastAsia="es-MX"/>
        </w:rPr>
        <w:t>alud mental,</w:t>
      </w:r>
      <w:r w:rsidR="00ED1549" w:rsidRPr="00956DE7">
        <w:rPr>
          <w:rFonts w:ascii="Arial" w:hAnsi="Arial" w:cs="Arial"/>
          <w:sz w:val="23"/>
          <w:szCs w:val="23"/>
          <w:lang w:eastAsia="es-MX"/>
        </w:rPr>
        <w:t xml:space="preserve"> física</w:t>
      </w:r>
      <w:r w:rsidR="00C5616B" w:rsidRPr="00956DE7">
        <w:rPr>
          <w:rFonts w:ascii="Arial" w:hAnsi="Arial" w:cs="Arial"/>
          <w:sz w:val="23"/>
          <w:szCs w:val="23"/>
          <w:lang w:eastAsia="es-MX"/>
        </w:rPr>
        <w:t xml:space="preserve"> y sexual</w:t>
      </w:r>
      <w:r w:rsidR="00DB7E70" w:rsidRPr="00956DE7">
        <w:rPr>
          <w:rFonts w:ascii="Arial" w:hAnsi="Arial" w:cs="Arial"/>
          <w:sz w:val="23"/>
          <w:szCs w:val="23"/>
          <w:lang w:eastAsia="es-MX"/>
        </w:rPr>
        <w:t>.</w:t>
      </w:r>
    </w:p>
    <w:p w14:paraId="1BF46C2C" w14:textId="77777777" w:rsidR="00591E93" w:rsidRPr="00956DE7" w:rsidRDefault="00591E93" w:rsidP="00E63F97">
      <w:pPr>
        <w:pStyle w:val="Prrafodelista"/>
        <w:numPr>
          <w:ilvl w:val="1"/>
          <w:numId w:val="7"/>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Derecho al cuidado y autocuidado. </w:t>
      </w:r>
    </w:p>
    <w:p w14:paraId="0AE6A775" w14:textId="77777777" w:rsidR="00861BB9" w:rsidRPr="00956DE7" w:rsidRDefault="00861BB9" w:rsidP="00E63F97">
      <w:pPr>
        <w:pStyle w:val="Prrafodelista"/>
        <w:spacing w:line="240" w:lineRule="auto"/>
        <w:ind w:left="360"/>
        <w:jc w:val="both"/>
        <w:rPr>
          <w:rFonts w:ascii="Arial" w:hAnsi="Arial" w:cs="Arial"/>
          <w:sz w:val="23"/>
          <w:szCs w:val="23"/>
          <w:lang w:eastAsia="es-MX"/>
        </w:rPr>
      </w:pPr>
    </w:p>
    <w:p w14:paraId="4DB2F451" w14:textId="0A69FF60" w:rsidR="00E74307" w:rsidRPr="00956DE7" w:rsidRDefault="00E74307" w:rsidP="00E63F97">
      <w:pPr>
        <w:pStyle w:val="Prrafodelista"/>
        <w:numPr>
          <w:ilvl w:val="0"/>
          <w:numId w:val="4"/>
        </w:numPr>
        <w:spacing w:line="240" w:lineRule="auto"/>
        <w:jc w:val="both"/>
        <w:rPr>
          <w:rFonts w:ascii="Arial" w:hAnsi="Arial" w:cs="Arial"/>
          <w:i/>
          <w:sz w:val="23"/>
          <w:szCs w:val="23"/>
          <w:lang w:eastAsia="es-MX"/>
        </w:rPr>
      </w:pPr>
      <w:r w:rsidRPr="00956DE7">
        <w:rPr>
          <w:rFonts w:ascii="Arial" w:hAnsi="Arial" w:cs="Arial"/>
          <w:i/>
          <w:sz w:val="23"/>
          <w:szCs w:val="23"/>
          <w:lang w:eastAsia="es-MX"/>
        </w:rPr>
        <w:t xml:space="preserve">Las medidas generales </w:t>
      </w:r>
      <w:r w:rsidR="0046112B" w:rsidRPr="00956DE7">
        <w:rPr>
          <w:rFonts w:ascii="Arial" w:hAnsi="Arial" w:cs="Arial"/>
          <w:i/>
          <w:sz w:val="23"/>
          <w:szCs w:val="23"/>
          <w:lang w:eastAsia="es-MX"/>
        </w:rPr>
        <w:t xml:space="preserve">que los Estados deben </w:t>
      </w:r>
      <w:r w:rsidR="003304CE" w:rsidRPr="00956DE7">
        <w:rPr>
          <w:rFonts w:ascii="Arial" w:hAnsi="Arial" w:cs="Arial"/>
          <w:i/>
          <w:sz w:val="23"/>
          <w:szCs w:val="23"/>
          <w:lang w:eastAsia="es-MX"/>
        </w:rPr>
        <w:t>implementar</w:t>
      </w:r>
      <w:r w:rsidR="0046112B" w:rsidRPr="00956DE7">
        <w:rPr>
          <w:rFonts w:ascii="Arial" w:hAnsi="Arial" w:cs="Arial"/>
          <w:i/>
          <w:sz w:val="23"/>
          <w:szCs w:val="23"/>
          <w:lang w:eastAsia="es-MX"/>
        </w:rPr>
        <w:t xml:space="preserve"> para respetar, proteger, garantizar y promover los derechos de las niñas y niños en relación con el entorno digital</w:t>
      </w:r>
      <w:r w:rsidRPr="00956DE7">
        <w:rPr>
          <w:rFonts w:ascii="Arial" w:hAnsi="Arial" w:cs="Arial"/>
          <w:i/>
          <w:sz w:val="23"/>
          <w:szCs w:val="23"/>
          <w:lang w:eastAsia="es-MX"/>
        </w:rPr>
        <w:t>.</w:t>
      </w:r>
    </w:p>
    <w:p w14:paraId="550DD77C" w14:textId="0B3BF959" w:rsidR="00861BB9" w:rsidRPr="00956DE7" w:rsidRDefault="008708FC"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En </w:t>
      </w:r>
      <w:r w:rsidR="001465B4" w:rsidRPr="00956DE7">
        <w:rPr>
          <w:rFonts w:ascii="Arial" w:hAnsi="Arial" w:cs="Arial"/>
          <w:sz w:val="23"/>
          <w:szCs w:val="23"/>
          <w:lang w:eastAsia="es-MX"/>
        </w:rPr>
        <w:t xml:space="preserve">este apartado se propone </w:t>
      </w:r>
      <w:r w:rsidR="0045483B" w:rsidRPr="00956DE7">
        <w:rPr>
          <w:rFonts w:ascii="Arial" w:hAnsi="Arial" w:cs="Arial"/>
          <w:sz w:val="23"/>
          <w:szCs w:val="23"/>
          <w:lang w:eastAsia="es-MX"/>
        </w:rPr>
        <w:t>abordar primero las</w:t>
      </w:r>
      <w:r w:rsidRPr="00956DE7">
        <w:rPr>
          <w:rFonts w:ascii="Arial" w:hAnsi="Arial" w:cs="Arial"/>
          <w:sz w:val="23"/>
          <w:szCs w:val="23"/>
          <w:lang w:eastAsia="es-MX"/>
        </w:rPr>
        <w:t xml:space="preserve"> medidas generales </w:t>
      </w:r>
      <w:r w:rsidR="0045483B" w:rsidRPr="00956DE7">
        <w:rPr>
          <w:rFonts w:ascii="Arial" w:hAnsi="Arial" w:cs="Arial"/>
          <w:sz w:val="23"/>
          <w:szCs w:val="23"/>
          <w:lang w:eastAsia="es-MX"/>
        </w:rPr>
        <w:t>y después aquellas acciones que deban realizar los Estados,</w:t>
      </w:r>
      <w:r w:rsidRPr="00956DE7">
        <w:rPr>
          <w:rFonts w:ascii="Arial" w:hAnsi="Arial" w:cs="Arial"/>
          <w:sz w:val="23"/>
          <w:szCs w:val="23"/>
          <w:lang w:eastAsia="es-MX"/>
        </w:rPr>
        <w:t xml:space="preserve"> por grupos de edad, es decir primera infancia, niñas y niños, y adolescentes, tomando en cuenta la perspectiva de género</w:t>
      </w:r>
      <w:r w:rsidR="0046112B" w:rsidRPr="00956DE7">
        <w:rPr>
          <w:rFonts w:ascii="Arial" w:hAnsi="Arial" w:cs="Arial"/>
          <w:sz w:val="23"/>
          <w:szCs w:val="23"/>
          <w:lang w:eastAsia="es-MX"/>
        </w:rPr>
        <w:t>, la seguridad digital, el interé</w:t>
      </w:r>
      <w:r w:rsidR="001465B4" w:rsidRPr="00956DE7">
        <w:rPr>
          <w:rFonts w:ascii="Arial" w:hAnsi="Arial" w:cs="Arial"/>
          <w:sz w:val="23"/>
          <w:szCs w:val="23"/>
          <w:lang w:eastAsia="es-MX"/>
        </w:rPr>
        <w:t>s superior</w:t>
      </w:r>
      <w:r w:rsidR="0046112B" w:rsidRPr="00956DE7">
        <w:rPr>
          <w:rFonts w:ascii="Arial" w:hAnsi="Arial" w:cs="Arial"/>
          <w:sz w:val="23"/>
          <w:szCs w:val="23"/>
          <w:lang w:eastAsia="es-MX"/>
        </w:rPr>
        <w:t xml:space="preserve">, la interculturalidad, los ajustes razonables y la participación, </w:t>
      </w:r>
      <w:r w:rsidRPr="00956DE7">
        <w:rPr>
          <w:rFonts w:ascii="Arial" w:hAnsi="Arial" w:cs="Arial"/>
          <w:sz w:val="23"/>
          <w:szCs w:val="23"/>
          <w:lang w:eastAsia="es-MX"/>
        </w:rPr>
        <w:t xml:space="preserve">de manera transversal. </w:t>
      </w:r>
      <w:r w:rsidR="00AF3FEE" w:rsidRPr="00956DE7">
        <w:rPr>
          <w:rFonts w:ascii="Arial" w:hAnsi="Arial" w:cs="Arial"/>
          <w:sz w:val="23"/>
          <w:szCs w:val="23"/>
          <w:lang w:eastAsia="es-MX"/>
        </w:rPr>
        <w:t xml:space="preserve">Para la efectividad de tales medidas, </w:t>
      </w:r>
      <w:r w:rsidR="004B039B" w:rsidRPr="00956DE7">
        <w:rPr>
          <w:rFonts w:ascii="Arial" w:hAnsi="Arial" w:cs="Arial"/>
          <w:sz w:val="23"/>
          <w:szCs w:val="23"/>
          <w:lang w:eastAsia="es-MX"/>
        </w:rPr>
        <w:t>éstas deben ser tanto preventivas como reactivas; desde la sensibilización, educaci</w:t>
      </w:r>
      <w:r w:rsidR="00322944" w:rsidRPr="00956DE7">
        <w:rPr>
          <w:rFonts w:ascii="Arial" w:hAnsi="Arial" w:cs="Arial"/>
          <w:sz w:val="23"/>
          <w:szCs w:val="23"/>
          <w:lang w:eastAsia="es-MX"/>
        </w:rPr>
        <w:t>ón,</w:t>
      </w:r>
      <w:r w:rsidR="004B039B" w:rsidRPr="00956DE7">
        <w:rPr>
          <w:rFonts w:ascii="Arial" w:hAnsi="Arial" w:cs="Arial"/>
          <w:sz w:val="23"/>
          <w:szCs w:val="23"/>
          <w:lang w:eastAsia="es-MX"/>
        </w:rPr>
        <w:t xml:space="preserve"> toma de conciencia</w:t>
      </w:r>
      <w:r w:rsidR="00322944" w:rsidRPr="00956DE7">
        <w:rPr>
          <w:rFonts w:ascii="Arial" w:hAnsi="Arial" w:cs="Arial"/>
          <w:sz w:val="23"/>
          <w:szCs w:val="23"/>
          <w:lang w:eastAsia="es-MX"/>
        </w:rPr>
        <w:t xml:space="preserve"> y reforma legislativa</w:t>
      </w:r>
      <w:r w:rsidR="004B039B" w:rsidRPr="00956DE7">
        <w:rPr>
          <w:rFonts w:ascii="Arial" w:hAnsi="Arial" w:cs="Arial"/>
          <w:sz w:val="23"/>
          <w:szCs w:val="23"/>
          <w:lang w:eastAsia="es-MX"/>
        </w:rPr>
        <w:t>, hasta mecanismos de denuncia, atenci</w:t>
      </w:r>
      <w:r w:rsidR="00BD7B91" w:rsidRPr="00956DE7">
        <w:rPr>
          <w:rFonts w:ascii="Arial" w:hAnsi="Arial" w:cs="Arial"/>
          <w:sz w:val="23"/>
          <w:szCs w:val="23"/>
          <w:lang w:eastAsia="es-MX"/>
        </w:rPr>
        <w:t xml:space="preserve">ón psicosocial, medidas de protección urgentes, </w:t>
      </w:r>
      <w:r w:rsidR="00322944" w:rsidRPr="00956DE7">
        <w:rPr>
          <w:rFonts w:ascii="Arial" w:hAnsi="Arial" w:cs="Arial"/>
          <w:sz w:val="23"/>
          <w:szCs w:val="23"/>
          <w:lang w:eastAsia="es-MX"/>
        </w:rPr>
        <w:t>justicia restaurativa, seguimiento y evaluación.</w:t>
      </w:r>
    </w:p>
    <w:p w14:paraId="3F85A32B" w14:textId="77777777" w:rsidR="001475EF" w:rsidRPr="00956DE7" w:rsidRDefault="001475EF" w:rsidP="002C351C">
      <w:pPr>
        <w:spacing w:line="240" w:lineRule="auto"/>
        <w:jc w:val="both"/>
        <w:rPr>
          <w:rFonts w:ascii="Arial" w:hAnsi="Arial" w:cs="Arial"/>
          <w:bCs/>
          <w:sz w:val="23"/>
          <w:szCs w:val="23"/>
          <w:shd w:val="clear" w:color="auto" w:fill="FFFFFF"/>
        </w:rPr>
      </w:pPr>
      <w:r w:rsidRPr="00956DE7">
        <w:rPr>
          <w:rFonts w:ascii="Arial" w:hAnsi="Arial" w:cs="Arial"/>
          <w:bCs/>
          <w:sz w:val="23"/>
          <w:szCs w:val="23"/>
          <w:shd w:val="clear" w:color="auto" w:fill="FFFFFF"/>
        </w:rPr>
        <w:t>En cuanto a las medidas generales, se sugiere precisar que los Estados están obligados a adoptar todas las medidas necesarias de índole legislativo, administrativo, político y judicial para proteger y garantizar los derechos de niñas, niños y adolescentes, en todos los contextos, incluyendo el digital.</w:t>
      </w:r>
    </w:p>
    <w:p w14:paraId="74543C59" w14:textId="0EC1E548" w:rsidR="002C351C" w:rsidRPr="00956DE7" w:rsidRDefault="002C351C" w:rsidP="002C351C">
      <w:pPr>
        <w:spacing w:line="240" w:lineRule="auto"/>
        <w:jc w:val="both"/>
        <w:rPr>
          <w:rFonts w:ascii="Arial" w:hAnsi="Arial" w:cs="Arial"/>
          <w:sz w:val="23"/>
          <w:szCs w:val="23"/>
        </w:rPr>
      </w:pPr>
      <w:r w:rsidRPr="00956DE7">
        <w:rPr>
          <w:rFonts w:ascii="Arial" w:hAnsi="Arial" w:cs="Arial"/>
          <w:bCs/>
          <w:sz w:val="23"/>
          <w:szCs w:val="23"/>
          <w:shd w:val="clear" w:color="auto" w:fill="FFFFFF"/>
        </w:rPr>
        <w:t>A su vez, se recomienda retomar los estándares regionales desarrollados por la Corte Interamericana de Derechos Humanos, que establece que en casos de violencia contra niñas, niños y adolescentes, l</w:t>
      </w:r>
      <w:r w:rsidRPr="00956DE7">
        <w:rPr>
          <w:rFonts w:ascii="Arial" w:hAnsi="Arial" w:cs="Arial"/>
          <w:sz w:val="23"/>
          <w:szCs w:val="23"/>
        </w:rPr>
        <w:t>os Estados tienen un deber de debida diligencia reforzada, la cual implica la adopción de medidas especiales y el desarrollo de un proceso adaptado con miras a evitar su revictimización</w:t>
      </w:r>
      <w:r w:rsidRPr="00956DE7">
        <w:rPr>
          <w:rStyle w:val="Refdenotaalpie"/>
          <w:rFonts w:ascii="Arial" w:hAnsi="Arial" w:cs="Arial"/>
          <w:sz w:val="23"/>
          <w:szCs w:val="23"/>
        </w:rPr>
        <w:footnoteReference w:id="2"/>
      </w:r>
      <w:r w:rsidRPr="00956DE7">
        <w:rPr>
          <w:rFonts w:ascii="Arial" w:hAnsi="Arial" w:cs="Arial"/>
          <w:sz w:val="23"/>
          <w:szCs w:val="23"/>
        </w:rPr>
        <w:t>. En específico la debida diligencia reforzada se traduce en:</w:t>
      </w:r>
    </w:p>
    <w:p w14:paraId="5E9C065C" w14:textId="77777777" w:rsidR="002C351C" w:rsidRPr="00956DE7" w:rsidRDefault="002C351C" w:rsidP="002C351C">
      <w:pPr>
        <w:spacing w:line="240" w:lineRule="auto"/>
        <w:ind w:left="283" w:right="283"/>
        <w:jc w:val="both"/>
        <w:rPr>
          <w:rFonts w:ascii="Arial" w:hAnsi="Arial" w:cs="Arial"/>
          <w:sz w:val="23"/>
          <w:szCs w:val="23"/>
        </w:rPr>
      </w:pPr>
      <w:r w:rsidRPr="00956DE7">
        <w:rPr>
          <w:rFonts w:ascii="Arial" w:hAnsi="Arial" w:cs="Arial"/>
          <w:sz w:val="23"/>
          <w:szCs w:val="23"/>
        </w:rPr>
        <w:t xml:space="preserve">“[…] el deber estatal de organizar el sistema de justicia, de forma tal que el actuar de las autoridades conforme a la debida diligencia implique la adopción de una serie de medidas y el desarrollo de un proceso adaptado a las niñas, niños y adolescentes. […]  se traduce en algunas garantías o componentes diferenciados en el caso de niñas, niños y adolescentes, que se fundan en el reconocimiento de que su participación en un proceso no se da en las mismas condiciones que un adulto. El sistema de justicia adaptado a las niñas, niños y adolescentes importará que exista una justicia accesible y apropiada a cada uno de ellos, que tome en consideración no solo el principio del interés superior, sino también su derecho a la participación con base en sus capacidades en constante evolución, conforme a su edad, grado de madurez y nivel de comprensión, sin discriminación alguna. […] Además, tomando en cuenta el interés superior, no solo se debe evitar la revictimización, sino que, a través de las protecciones especiales y acompañamiento especializado, se deberán generar las condiciones adecuadas para que la niña, niño o adolescente pueda participar de forma efectiva en el proceso penal. En este sentido, la actuación estatal deberá estar encaminada a la protección reforzada de sus derechos, a través de la actuación multidisciplinaria y coordinada de las agencias estatales de protección y apoyo psicosocial, investigación y juzgamiento, entre ellas el ministerio público, las autoridades </w:t>
      </w:r>
      <w:r w:rsidRPr="00956DE7">
        <w:rPr>
          <w:rFonts w:ascii="Arial" w:hAnsi="Arial" w:cs="Arial"/>
          <w:sz w:val="23"/>
          <w:szCs w:val="23"/>
        </w:rPr>
        <w:lastRenderedPageBreak/>
        <w:t>judiciales, los profesionales de salud, los servicios sociales y legales, la policía nacional, entre otros, desde que el Estado conozca la violación de sus derechos y de forma ininterrumpida, hasta que esos servicios dejen de ser necesarios, a fin de evitar que su participación en el proceso penal les cause nuevos perjuicios y traumas adicionales, revictimizándolos. […] el Estado deberá, una vez conocidos los hechos, brindar asistencia inmediata y profesional, tanto médica como psicológica y/o psiquiátrica, a cargo de un profesional específicamente capacitado en la atención de víctimas de este tipo de delitos y con perspectiva de género y niñez”</w:t>
      </w:r>
      <w:r w:rsidRPr="00956DE7">
        <w:rPr>
          <w:rStyle w:val="Refdenotaalpie"/>
          <w:rFonts w:ascii="Arial" w:hAnsi="Arial" w:cs="Arial"/>
          <w:sz w:val="23"/>
          <w:szCs w:val="23"/>
        </w:rPr>
        <w:footnoteReference w:id="3"/>
      </w:r>
      <w:r w:rsidRPr="00956DE7">
        <w:rPr>
          <w:rFonts w:ascii="Arial" w:hAnsi="Arial" w:cs="Arial"/>
          <w:sz w:val="23"/>
          <w:szCs w:val="23"/>
        </w:rPr>
        <w:t>.</w:t>
      </w:r>
    </w:p>
    <w:p w14:paraId="1A5959C2" w14:textId="63E2DD3B" w:rsidR="00EB306E" w:rsidRPr="00956DE7" w:rsidRDefault="002C351C" w:rsidP="003F5183">
      <w:pPr>
        <w:spacing w:line="240" w:lineRule="auto"/>
        <w:jc w:val="both"/>
        <w:rPr>
          <w:rFonts w:ascii="Arial" w:hAnsi="Arial" w:cs="Arial"/>
          <w:bCs/>
          <w:color w:val="000000"/>
          <w:sz w:val="23"/>
          <w:szCs w:val="23"/>
        </w:rPr>
      </w:pPr>
      <w:r w:rsidRPr="00956DE7">
        <w:rPr>
          <w:rFonts w:ascii="Arial" w:hAnsi="Arial" w:cs="Arial"/>
          <w:bCs/>
          <w:sz w:val="23"/>
          <w:szCs w:val="23"/>
          <w:shd w:val="clear" w:color="auto" w:fill="FFFFFF"/>
        </w:rPr>
        <w:t>Asimismo, la Suprema Corte de Justicia de la Nación, en México, ha señalado que “</w:t>
      </w:r>
      <w:r w:rsidRPr="00956DE7">
        <w:rPr>
          <w:rFonts w:ascii="Arial" w:hAnsi="Arial" w:cs="Arial"/>
          <w:bCs/>
          <w:color w:val="000000"/>
          <w:sz w:val="23"/>
          <w:szCs w:val="23"/>
        </w:rPr>
        <w:t>existe un deber de </w:t>
      </w:r>
      <w:r w:rsidRPr="00956DE7">
        <w:rPr>
          <w:rStyle w:val="red"/>
          <w:rFonts w:ascii="Arial" w:hAnsi="Arial" w:cs="Arial"/>
          <w:bCs/>
          <w:sz w:val="23"/>
          <w:szCs w:val="23"/>
        </w:rPr>
        <w:t>debida</w:t>
      </w:r>
      <w:r w:rsidRPr="00956DE7">
        <w:rPr>
          <w:rFonts w:ascii="Arial" w:hAnsi="Arial" w:cs="Arial"/>
          <w:bCs/>
          <w:sz w:val="23"/>
          <w:szCs w:val="23"/>
        </w:rPr>
        <w:t> </w:t>
      </w:r>
      <w:r w:rsidRPr="00956DE7">
        <w:rPr>
          <w:rStyle w:val="red"/>
          <w:rFonts w:ascii="Arial" w:hAnsi="Arial" w:cs="Arial"/>
          <w:bCs/>
          <w:sz w:val="23"/>
          <w:szCs w:val="23"/>
        </w:rPr>
        <w:t>diligencia</w:t>
      </w:r>
      <w:r w:rsidRPr="00956DE7">
        <w:rPr>
          <w:rFonts w:ascii="Arial" w:hAnsi="Arial" w:cs="Arial"/>
          <w:bCs/>
          <w:sz w:val="23"/>
          <w:szCs w:val="23"/>
        </w:rPr>
        <w:t> del Estado para proteger y garantizar los derechos de los </w:t>
      </w:r>
      <w:r w:rsidRPr="00956DE7">
        <w:rPr>
          <w:rStyle w:val="red"/>
          <w:rFonts w:ascii="Arial" w:hAnsi="Arial" w:cs="Arial"/>
          <w:bCs/>
          <w:sz w:val="23"/>
          <w:szCs w:val="23"/>
        </w:rPr>
        <w:t>menores</w:t>
      </w:r>
      <w:r w:rsidRPr="00956DE7">
        <w:rPr>
          <w:rFonts w:ascii="Arial" w:hAnsi="Arial" w:cs="Arial"/>
          <w:bCs/>
          <w:sz w:val="23"/>
          <w:szCs w:val="23"/>
        </w:rPr>
        <w:t> </w:t>
      </w:r>
      <w:r w:rsidRPr="00956DE7">
        <w:rPr>
          <w:rFonts w:ascii="Arial" w:hAnsi="Arial" w:cs="Arial"/>
          <w:bCs/>
          <w:color w:val="000000"/>
          <w:sz w:val="23"/>
          <w:szCs w:val="23"/>
        </w:rPr>
        <w:t>de acuerdo con el principio de su interés superior.”</w:t>
      </w:r>
      <w:r w:rsidRPr="00956DE7">
        <w:rPr>
          <w:rStyle w:val="Refdenotaalpie"/>
          <w:rFonts w:ascii="Arial" w:hAnsi="Arial" w:cs="Arial"/>
          <w:bCs/>
          <w:color w:val="000000"/>
          <w:sz w:val="23"/>
          <w:szCs w:val="23"/>
        </w:rPr>
        <w:footnoteReference w:id="4"/>
      </w:r>
    </w:p>
    <w:p w14:paraId="45EFED10" w14:textId="02FB96FC" w:rsidR="00EB306E" w:rsidRPr="00956DE7" w:rsidRDefault="00EB306E" w:rsidP="00CD41BB">
      <w:pPr>
        <w:spacing w:after="0" w:line="240" w:lineRule="auto"/>
        <w:jc w:val="both"/>
        <w:rPr>
          <w:rFonts w:ascii="Arial" w:hAnsi="Arial" w:cs="Arial"/>
          <w:sz w:val="23"/>
          <w:szCs w:val="23"/>
          <w:lang w:val="es-ES"/>
        </w:rPr>
      </w:pPr>
      <w:r w:rsidRPr="00956DE7">
        <w:rPr>
          <w:rFonts w:ascii="Arial" w:hAnsi="Arial" w:cs="Arial"/>
          <w:sz w:val="23"/>
          <w:szCs w:val="23"/>
          <w:lang w:val="es-ES"/>
        </w:rPr>
        <w:t xml:space="preserve">A su vez, la </w:t>
      </w:r>
      <w:r w:rsidR="003F5183" w:rsidRPr="00956DE7">
        <w:rPr>
          <w:rFonts w:ascii="Arial" w:hAnsi="Arial" w:cs="Arial"/>
          <w:sz w:val="23"/>
          <w:szCs w:val="23"/>
          <w:lang w:val="es-ES"/>
        </w:rPr>
        <w:t xml:space="preserve">referida </w:t>
      </w:r>
      <w:r w:rsidRPr="00956DE7">
        <w:rPr>
          <w:rFonts w:ascii="Arial" w:hAnsi="Arial" w:cs="Arial"/>
          <w:bCs/>
          <w:sz w:val="23"/>
          <w:szCs w:val="23"/>
          <w:shd w:val="clear" w:color="auto" w:fill="FFFFFF"/>
        </w:rPr>
        <w:t>Suprema Corte</w:t>
      </w:r>
      <w:r w:rsidRPr="00956DE7">
        <w:rPr>
          <w:rFonts w:ascii="Arial" w:hAnsi="Arial" w:cs="Arial"/>
          <w:sz w:val="23"/>
          <w:szCs w:val="23"/>
          <w:lang w:val="es-ES"/>
        </w:rPr>
        <w:t xml:space="preserve"> cuenta con un </w:t>
      </w:r>
      <w:r w:rsidRPr="00956DE7">
        <w:rPr>
          <w:rFonts w:ascii="Arial" w:hAnsi="Arial" w:cs="Arial"/>
          <w:i/>
          <w:sz w:val="23"/>
          <w:szCs w:val="23"/>
          <w:lang w:val="es-ES"/>
        </w:rPr>
        <w:t>Protocolo de actuación para quienes imparten justicia en casos que involucren niñas, niños y adolescentes</w:t>
      </w:r>
      <w:r w:rsidRPr="00956DE7">
        <w:rPr>
          <w:rFonts w:ascii="Arial" w:hAnsi="Arial" w:cs="Arial"/>
          <w:sz w:val="23"/>
          <w:szCs w:val="23"/>
          <w:lang w:val="es-ES"/>
        </w:rPr>
        <w:t>, cuyo objetivo es coadyuvar en la garantía del derecho de acceso a la justicia de niñas, niños y adolescentes, para salvaguardar a su vez sus demás derechos humanos.</w:t>
      </w:r>
      <w:r w:rsidRPr="00956DE7">
        <w:rPr>
          <w:rStyle w:val="Refdenotaalpie"/>
          <w:rFonts w:ascii="Arial" w:hAnsi="Arial" w:cs="Arial"/>
          <w:sz w:val="23"/>
          <w:szCs w:val="23"/>
          <w:lang w:val="es-ES"/>
        </w:rPr>
        <w:footnoteReference w:id="5"/>
      </w:r>
      <w:r w:rsidR="00CD41BB" w:rsidRPr="00956DE7">
        <w:rPr>
          <w:rFonts w:ascii="Arial" w:hAnsi="Arial" w:cs="Arial"/>
          <w:sz w:val="23"/>
          <w:szCs w:val="23"/>
          <w:lang w:val="es-ES"/>
        </w:rPr>
        <w:t xml:space="preserve"> En el mismo, se señala que “ante el conocimiento de la vulneración de los derechos del niño, cualquier autoridad está obligada a ejercer las acciones de debida diligencia necesarias para la prevención, protección y restitución.”</w:t>
      </w:r>
      <w:r w:rsidR="00CD41BB" w:rsidRPr="00956DE7">
        <w:rPr>
          <w:rStyle w:val="Refdenotaalpie"/>
          <w:rFonts w:ascii="Arial" w:hAnsi="Arial" w:cs="Arial"/>
          <w:sz w:val="23"/>
          <w:szCs w:val="23"/>
          <w:lang w:val="es-ES"/>
        </w:rPr>
        <w:footnoteReference w:id="6"/>
      </w:r>
      <w:r w:rsidR="00CD41BB" w:rsidRPr="00956DE7">
        <w:rPr>
          <w:rFonts w:ascii="Arial" w:hAnsi="Arial" w:cs="Arial"/>
          <w:sz w:val="23"/>
          <w:szCs w:val="23"/>
          <w:lang w:val="es-ES"/>
        </w:rPr>
        <w:tab/>
      </w:r>
    </w:p>
    <w:p w14:paraId="08DC0656" w14:textId="57AA76A9" w:rsidR="00DC0AB2" w:rsidRPr="00956DE7" w:rsidRDefault="00DC0AB2" w:rsidP="00CD41BB">
      <w:pPr>
        <w:spacing w:after="0" w:line="240" w:lineRule="auto"/>
        <w:jc w:val="both"/>
        <w:rPr>
          <w:rFonts w:ascii="Arial" w:hAnsi="Arial" w:cs="Arial"/>
          <w:sz w:val="23"/>
          <w:szCs w:val="23"/>
          <w:lang w:val="es-ES"/>
        </w:rPr>
      </w:pPr>
    </w:p>
    <w:p w14:paraId="41971114" w14:textId="47E6056B" w:rsidR="00DC0AB2" w:rsidRPr="00956DE7" w:rsidRDefault="00DC0AB2" w:rsidP="00CD41BB">
      <w:pPr>
        <w:spacing w:after="0" w:line="240" w:lineRule="auto"/>
        <w:jc w:val="both"/>
        <w:rPr>
          <w:rFonts w:ascii="Arial" w:hAnsi="Arial" w:cs="Arial"/>
          <w:sz w:val="23"/>
          <w:szCs w:val="23"/>
          <w:lang w:val="es-ES"/>
        </w:rPr>
      </w:pPr>
      <w:r w:rsidRPr="00956DE7">
        <w:rPr>
          <w:rFonts w:ascii="Arial" w:hAnsi="Arial" w:cs="Arial"/>
          <w:sz w:val="23"/>
          <w:szCs w:val="23"/>
          <w:lang w:val="es-ES"/>
        </w:rPr>
        <w:t>Por otra parte, también se recomienda que el Estado garantice la accesibilidad a la información y</w:t>
      </w:r>
      <w:r w:rsidR="00E238D2">
        <w:rPr>
          <w:rFonts w:ascii="Arial" w:hAnsi="Arial" w:cs="Arial"/>
          <w:sz w:val="23"/>
          <w:szCs w:val="23"/>
          <w:lang w:val="es-ES"/>
        </w:rPr>
        <w:t xml:space="preserve"> a</w:t>
      </w:r>
      <w:r w:rsidRPr="00956DE7">
        <w:rPr>
          <w:rFonts w:ascii="Arial" w:hAnsi="Arial" w:cs="Arial"/>
          <w:sz w:val="23"/>
          <w:szCs w:val="23"/>
          <w:lang w:val="es-ES"/>
        </w:rPr>
        <w:t xml:space="preserve"> los procesos administrativos</w:t>
      </w:r>
      <w:r w:rsidR="00EA69D2">
        <w:rPr>
          <w:rFonts w:ascii="Arial" w:hAnsi="Arial" w:cs="Arial"/>
          <w:sz w:val="23"/>
          <w:szCs w:val="23"/>
          <w:lang w:val="es-ES"/>
        </w:rPr>
        <w:t>/migratorios/otros</w:t>
      </w:r>
      <w:r w:rsidRPr="00956DE7">
        <w:rPr>
          <w:rFonts w:ascii="Arial" w:hAnsi="Arial" w:cs="Arial"/>
          <w:sz w:val="23"/>
          <w:szCs w:val="23"/>
          <w:lang w:val="es-ES"/>
        </w:rPr>
        <w:t xml:space="preserve"> para niñas, niños y adolescentes, considerando el acceso limitado a las tecnologías,</w:t>
      </w:r>
      <w:r w:rsidR="005A2BE3" w:rsidRPr="00956DE7">
        <w:rPr>
          <w:rFonts w:ascii="Arial" w:hAnsi="Arial" w:cs="Arial"/>
          <w:sz w:val="23"/>
          <w:szCs w:val="23"/>
          <w:lang w:val="es-ES"/>
        </w:rPr>
        <w:t xml:space="preserve"> sobre todo en las comunidades, evitando que esto obstaculice el ejercicio de </w:t>
      </w:r>
      <w:r w:rsidR="00F56534" w:rsidRPr="00956DE7">
        <w:rPr>
          <w:rFonts w:ascii="Arial" w:hAnsi="Arial" w:cs="Arial"/>
          <w:sz w:val="23"/>
          <w:szCs w:val="23"/>
          <w:lang w:val="es-ES"/>
        </w:rPr>
        <w:t xml:space="preserve">sus </w:t>
      </w:r>
      <w:r w:rsidR="005A2BE3" w:rsidRPr="00956DE7">
        <w:rPr>
          <w:rFonts w:ascii="Arial" w:hAnsi="Arial" w:cs="Arial"/>
          <w:sz w:val="23"/>
          <w:szCs w:val="23"/>
          <w:lang w:val="es-ES"/>
        </w:rPr>
        <w:t>derechos humanos y</w:t>
      </w:r>
      <w:r w:rsidR="00C70DA7">
        <w:rPr>
          <w:rFonts w:ascii="Arial" w:hAnsi="Arial" w:cs="Arial"/>
          <w:sz w:val="23"/>
          <w:szCs w:val="23"/>
          <w:lang w:val="es-ES"/>
        </w:rPr>
        <w:t xml:space="preserve"> </w:t>
      </w:r>
      <w:bookmarkStart w:id="0" w:name="_GoBack"/>
      <w:bookmarkEnd w:id="0"/>
      <w:r w:rsidR="005A2BE3" w:rsidRPr="00956DE7">
        <w:rPr>
          <w:rFonts w:ascii="Arial" w:hAnsi="Arial" w:cs="Arial"/>
          <w:sz w:val="23"/>
          <w:szCs w:val="23"/>
          <w:lang w:val="es-ES"/>
        </w:rPr>
        <w:t>profundice las brechas de desigualdad y pobreza.</w:t>
      </w:r>
    </w:p>
    <w:p w14:paraId="6809033C" w14:textId="77777777" w:rsidR="00EB306E" w:rsidRPr="00956DE7" w:rsidRDefault="00EB306E" w:rsidP="002C351C">
      <w:pPr>
        <w:spacing w:line="240" w:lineRule="auto"/>
        <w:ind w:right="283"/>
        <w:jc w:val="both"/>
        <w:rPr>
          <w:rFonts w:ascii="Arial" w:hAnsi="Arial" w:cs="Arial"/>
          <w:sz w:val="23"/>
          <w:szCs w:val="23"/>
        </w:rPr>
      </w:pPr>
    </w:p>
    <w:p w14:paraId="0B079E4D" w14:textId="77777777" w:rsidR="00E74307" w:rsidRPr="00956DE7" w:rsidRDefault="00E74307" w:rsidP="00E63F97">
      <w:pPr>
        <w:pStyle w:val="Prrafodelista"/>
        <w:numPr>
          <w:ilvl w:val="0"/>
          <w:numId w:val="4"/>
        </w:numPr>
        <w:spacing w:line="240" w:lineRule="auto"/>
        <w:jc w:val="both"/>
        <w:rPr>
          <w:rFonts w:ascii="Arial" w:hAnsi="Arial" w:cs="Arial"/>
          <w:i/>
          <w:sz w:val="23"/>
          <w:szCs w:val="23"/>
          <w:lang w:eastAsia="es-MX"/>
        </w:rPr>
      </w:pPr>
      <w:r w:rsidRPr="00956DE7">
        <w:rPr>
          <w:rFonts w:ascii="Arial" w:hAnsi="Arial" w:cs="Arial"/>
          <w:i/>
          <w:sz w:val="23"/>
          <w:szCs w:val="23"/>
          <w:lang w:eastAsia="es-MX"/>
        </w:rPr>
        <w:t>Opiniones sobre las cuestiones y preguntas planteadas en la nota conceptual.</w:t>
      </w:r>
    </w:p>
    <w:p w14:paraId="504AD14F" w14:textId="5C526D4F" w:rsidR="00581750" w:rsidRPr="00956DE7" w:rsidRDefault="002A4B25" w:rsidP="00E63F97">
      <w:p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A fin de dar </w:t>
      </w:r>
      <w:r w:rsidR="002F1659" w:rsidRPr="00956DE7">
        <w:rPr>
          <w:rFonts w:ascii="Arial" w:hAnsi="Arial" w:cs="Arial"/>
          <w:sz w:val="23"/>
          <w:szCs w:val="23"/>
          <w:lang w:eastAsia="es-MX"/>
        </w:rPr>
        <w:t>cuenta de la informació</w:t>
      </w:r>
      <w:r w:rsidRPr="00956DE7">
        <w:rPr>
          <w:rFonts w:ascii="Arial" w:hAnsi="Arial" w:cs="Arial"/>
          <w:sz w:val="23"/>
          <w:szCs w:val="23"/>
          <w:lang w:eastAsia="es-MX"/>
        </w:rPr>
        <w:t xml:space="preserve">n propuesta en la estructura, se enlistan </w:t>
      </w:r>
      <w:r w:rsidR="00FF187C" w:rsidRPr="00956DE7">
        <w:rPr>
          <w:rFonts w:ascii="Arial" w:hAnsi="Arial" w:cs="Arial"/>
          <w:sz w:val="23"/>
          <w:szCs w:val="23"/>
          <w:lang w:eastAsia="es-MX"/>
        </w:rPr>
        <w:t>ademá</w:t>
      </w:r>
      <w:r w:rsidR="00365D5E" w:rsidRPr="00956DE7">
        <w:rPr>
          <w:rFonts w:ascii="Arial" w:hAnsi="Arial" w:cs="Arial"/>
          <w:sz w:val="23"/>
          <w:szCs w:val="23"/>
          <w:lang w:eastAsia="es-MX"/>
        </w:rPr>
        <w:t>s de las preguntas previstas en la nota, las siguientes cuestiones</w:t>
      </w:r>
      <w:r w:rsidRPr="00956DE7">
        <w:rPr>
          <w:rFonts w:ascii="Arial" w:hAnsi="Arial" w:cs="Arial"/>
          <w:sz w:val="23"/>
          <w:szCs w:val="23"/>
          <w:lang w:eastAsia="es-MX"/>
        </w:rPr>
        <w:t xml:space="preserve">: </w:t>
      </w:r>
    </w:p>
    <w:p w14:paraId="614C984B" w14:textId="2349DBFE" w:rsidR="002A4B25" w:rsidRPr="00956DE7" w:rsidRDefault="002A4B25"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¿Cómo pueden los Estados Partes cumplir </w:t>
      </w:r>
      <w:r w:rsidR="00BF7754" w:rsidRPr="00956DE7">
        <w:rPr>
          <w:rFonts w:ascii="Arial" w:hAnsi="Arial" w:cs="Arial"/>
          <w:sz w:val="23"/>
          <w:szCs w:val="23"/>
          <w:lang w:eastAsia="es-MX"/>
        </w:rPr>
        <w:t xml:space="preserve">las </w:t>
      </w:r>
      <w:r w:rsidRPr="00956DE7">
        <w:rPr>
          <w:rFonts w:ascii="Arial" w:hAnsi="Arial" w:cs="Arial"/>
          <w:sz w:val="23"/>
          <w:szCs w:val="23"/>
          <w:lang w:eastAsia="es-MX"/>
        </w:rPr>
        <w:t xml:space="preserve">obligaciones </w:t>
      </w:r>
      <w:r w:rsidR="00800586" w:rsidRPr="00956DE7">
        <w:rPr>
          <w:rFonts w:ascii="Arial" w:hAnsi="Arial" w:cs="Arial"/>
          <w:sz w:val="23"/>
          <w:szCs w:val="23"/>
          <w:lang w:eastAsia="es-MX"/>
        </w:rPr>
        <w:t>derivadas</w:t>
      </w:r>
      <w:r w:rsidRPr="00956DE7">
        <w:rPr>
          <w:rFonts w:ascii="Arial" w:hAnsi="Arial" w:cs="Arial"/>
          <w:sz w:val="23"/>
          <w:szCs w:val="23"/>
          <w:lang w:eastAsia="es-MX"/>
        </w:rPr>
        <w:t xml:space="preserve"> los derechos de las niñas, niños y adolescentes</w:t>
      </w:r>
      <w:r w:rsidR="00800586" w:rsidRPr="00956DE7">
        <w:rPr>
          <w:rFonts w:ascii="Arial" w:hAnsi="Arial" w:cs="Arial"/>
          <w:sz w:val="23"/>
          <w:szCs w:val="23"/>
          <w:lang w:eastAsia="es-MX"/>
        </w:rPr>
        <w:t>,</w:t>
      </w:r>
      <w:r w:rsidRPr="00956DE7">
        <w:rPr>
          <w:rFonts w:ascii="Arial" w:hAnsi="Arial" w:cs="Arial"/>
          <w:sz w:val="23"/>
          <w:szCs w:val="23"/>
          <w:lang w:eastAsia="es-MX"/>
        </w:rPr>
        <w:t xml:space="preserve"> en relación con el entorno y la seguridad digital</w:t>
      </w:r>
      <w:r w:rsidR="00CE2AE2" w:rsidRPr="00956DE7">
        <w:rPr>
          <w:rFonts w:ascii="Arial" w:hAnsi="Arial" w:cs="Arial"/>
          <w:sz w:val="23"/>
          <w:szCs w:val="23"/>
          <w:lang w:eastAsia="es-MX"/>
        </w:rPr>
        <w:t xml:space="preserve"> desde una perspectiva de género</w:t>
      </w:r>
      <w:r w:rsidR="008304BA" w:rsidRPr="00956DE7">
        <w:rPr>
          <w:rFonts w:ascii="Arial" w:hAnsi="Arial" w:cs="Arial"/>
          <w:sz w:val="23"/>
          <w:szCs w:val="23"/>
          <w:lang w:eastAsia="es-MX"/>
        </w:rPr>
        <w:t xml:space="preserve"> para la primera infancia, para las niñas y niños de 9 – 12 años y para las y los adolescentes de 13 a 17 </w:t>
      </w:r>
      <w:r w:rsidR="00484E6B" w:rsidRPr="00956DE7">
        <w:rPr>
          <w:rFonts w:ascii="Arial" w:hAnsi="Arial" w:cs="Arial"/>
          <w:sz w:val="23"/>
          <w:szCs w:val="23"/>
          <w:lang w:eastAsia="es-MX"/>
        </w:rPr>
        <w:t>años?</w:t>
      </w:r>
      <w:r w:rsidRPr="00956DE7">
        <w:rPr>
          <w:rFonts w:ascii="Arial" w:hAnsi="Arial" w:cs="Arial"/>
          <w:sz w:val="23"/>
          <w:szCs w:val="23"/>
          <w:lang w:eastAsia="es-MX"/>
        </w:rPr>
        <w:t xml:space="preserve"> </w:t>
      </w:r>
    </w:p>
    <w:p w14:paraId="527B51DB" w14:textId="77777777" w:rsidR="002A4B25" w:rsidRPr="00956DE7" w:rsidRDefault="002A4B25"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¿Cómo los Estados Partes garantizan el acceso técnico de las conexiones a la internet?</w:t>
      </w:r>
    </w:p>
    <w:p w14:paraId="60002BE1" w14:textId="77777777" w:rsidR="002A4B25" w:rsidRPr="00956DE7" w:rsidRDefault="002A4B25"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lastRenderedPageBreak/>
        <w:t xml:space="preserve">¿Cómo los Estados Partes garantizan el derecho de las audiencias, en particular de las niñas, niños y adolescentes, respecto de la información sobre seguridad digital? </w:t>
      </w:r>
    </w:p>
    <w:p w14:paraId="01A0311B" w14:textId="77777777" w:rsidR="002A4B25" w:rsidRPr="00956DE7" w:rsidRDefault="00071A9D"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¿Có</w:t>
      </w:r>
      <w:r w:rsidR="002A4B25" w:rsidRPr="00956DE7">
        <w:rPr>
          <w:rFonts w:ascii="Arial" w:hAnsi="Arial" w:cs="Arial"/>
          <w:sz w:val="23"/>
          <w:szCs w:val="23"/>
          <w:lang w:eastAsia="es-MX"/>
        </w:rPr>
        <w:t xml:space="preserve">mo impactan los contenidos del internet respecto </w:t>
      </w:r>
      <w:r w:rsidRPr="00956DE7">
        <w:rPr>
          <w:rFonts w:ascii="Arial" w:hAnsi="Arial" w:cs="Arial"/>
          <w:sz w:val="23"/>
          <w:szCs w:val="23"/>
          <w:lang w:eastAsia="es-MX"/>
        </w:rPr>
        <w:t xml:space="preserve">del </w:t>
      </w:r>
      <w:r w:rsidR="002A4B25" w:rsidRPr="00956DE7">
        <w:rPr>
          <w:rFonts w:ascii="Arial" w:hAnsi="Arial" w:cs="Arial"/>
          <w:sz w:val="23"/>
          <w:szCs w:val="23"/>
          <w:lang w:eastAsia="es-MX"/>
        </w:rPr>
        <w:t xml:space="preserve">cuidado </w:t>
      </w:r>
      <w:r w:rsidR="00D132A9" w:rsidRPr="00956DE7">
        <w:rPr>
          <w:rFonts w:ascii="Arial" w:hAnsi="Arial" w:cs="Arial"/>
          <w:sz w:val="23"/>
          <w:szCs w:val="23"/>
          <w:lang w:eastAsia="es-MX"/>
        </w:rPr>
        <w:t xml:space="preserve">y autocuidado en el </w:t>
      </w:r>
      <w:r w:rsidR="002A4B25" w:rsidRPr="00956DE7">
        <w:rPr>
          <w:rFonts w:ascii="Arial" w:hAnsi="Arial" w:cs="Arial"/>
          <w:sz w:val="23"/>
          <w:szCs w:val="23"/>
          <w:lang w:eastAsia="es-MX"/>
        </w:rPr>
        <w:t>desarr</w:t>
      </w:r>
      <w:r w:rsidRPr="00956DE7">
        <w:rPr>
          <w:rFonts w:ascii="Arial" w:hAnsi="Arial" w:cs="Arial"/>
          <w:sz w:val="23"/>
          <w:szCs w:val="23"/>
          <w:lang w:eastAsia="es-MX"/>
        </w:rPr>
        <w:t>ollo de la vida cotidiana de niñas, niños y adolescentes?</w:t>
      </w:r>
    </w:p>
    <w:p w14:paraId="79888E87" w14:textId="77777777" w:rsidR="005D4766" w:rsidRPr="00956DE7" w:rsidRDefault="0084217C"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¿Qué experiencias de consulta de niñas, niños y adolescentes se han realizado </w:t>
      </w:r>
      <w:r w:rsidR="00F514A2" w:rsidRPr="00956DE7">
        <w:rPr>
          <w:rFonts w:ascii="Arial" w:hAnsi="Arial" w:cs="Arial"/>
          <w:sz w:val="23"/>
          <w:szCs w:val="23"/>
          <w:lang w:eastAsia="es-MX"/>
        </w:rPr>
        <w:t xml:space="preserve">en el Estado </w:t>
      </w:r>
      <w:r w:rsidRPr="00956DE7">
        <w:rPr>
          <w:rFonts w:ascii="Arial" w:hAnsi="Arial" w:cs="Arial"/>
          <w:sz w:val="23"/>
          <w:szCs w:val="23"/>
          <w:lang w:eastAsia="es-MX"/>
        </w:rPr>
        <w:t xml:space="preserve">respecto del </w:t>
      </w:r>
      <w:r w:rsidR="002A4B25" w:rsidRPr="00956DE7">
        <w:rPr>
          <w:rFonts w:ascii="Arial" w:hAnsi="Arial" w:cs="Arial"/>
          <w:sz w:val="23"/>
          <w:szCs w:val="23"/>
          <w:lang w:eastAsia="es-MX"/>
        </w:rPr>
        <w:t>acceso y uso de las tecnologías digitales?</w:t>
      </w:r>
    </w:p>
    <w:p w14:paraId="06D0DA51" w14:textId="1E44F56E" w:rsidR="002A4B25" w:rsidRPr="00956DE7" w:rsidRDefault="002A4B25"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¿Cómo </w:t>
      </w:r>
      <w:r w:rsidR="00C60DF5" w:rsidRPr="00956DE7">
        <w:rPr>
          <w:rFonts w:ascii="Arial" w:hAnsi="Arial" w:cs="Arial"/>
          <w:sz w:val="23"/>
          <w:szCs w:val="23"/>
          <w:lang w:eastAsia="es-MX"/>
        </w:rPr>
        <w:t xml:space="preserve">se garantiza </w:t>
      </w:r>
      <w:r w:rsidR="00800586" w:rsidRPr="00956DE7">
        <w:rPr>
          <w:rFonts w:ascii="Arial" w:hAnsi="Arial" w:cs="Arial"/>
          <w:sz w:val="23"/>
          <w:szCs w:val="23"/>
          <w:lang w:eastAsia="es-MX"/>
        </w:rPr>
        <w:t xml:space="preserve">la accesibilidad y </w:t>
      </w:r>
      <w:r w:rsidR="00C60DF5" w:rsidRPr="00956DE7">
        <w:rPr>
          <w:rFonts w:ascii="Arial" w:hAnsi="Arial" w:cs="Arial"/>
          <w:sz w:val="23"/>
          <w:szCs w:val="23"/>
          <w:lang w:eastAsia="es-MX"/>
        </w:rPr>
        <w:t xml:space="preserve">no </w:t>
      </w:r>
      <w:r w:rsidRPr="00956DE7">
        <w:rPr>
          <w:rFonts w:ascii="Arial" w:hAnsi="Arial" w:cs="Arial"/>
          <w:sz w:val="23"/>
          <w:szCs w:val="23"/>
          <w:lang w:eastAsia="es-MX"/>
        </w:rPr>
        <w:t xml:space="preserve">discriminación </w:t>
      </w:r>
      <w:r w:rsidR="00C60DF5" w:rsidRPr="00956DE7">
        <w:rPr>
          <w:rFonts w:ascii="Arial" w:hAnsi="Arial" w:cs="Arial"/>
          <w:sz w:val="23"/>
          <w:szCs w:val="23"/>
          <w:lang w:eastAsia="es-MX"/>
        </w:rPr>
        <w:t xml:space="preserve">para que todas las </w:t>
      </w:r>
      <w:r w:rsidR="00484E6B" w:rsidRPr="00956DE7">
        <w:rPr>
          <w:rFonts w:ascii="Arial" w:hAnsi="Arial" w:cs="Arial"/>
          <w:sz w:val="23"/>
          <w:szCs w:val="23"/>
          <w:lang w:eastAsia="es-MX"/>
        </w:rPr>
        <w:t>niñas, niños</w:t>
      </w:r>
      <w:r w:rsidRPr="00956DE7">
        <w:rPr>
          <w:rFonts w:ascii="Arial" w:hAnsi="Arial" w:cs="Arial"/>
          <w:sz w:val="23"/>
          <w:szCs w:val="23"/>
          <w:lang w:eastAsia="es-MX"/>
        </w:rPr>
        <w:t xml:space="preserve"> y </w:t>
      </w:r>
      <w:r w:rsidR="00C60DF5" w:rsidRPr="00956DE7">
        <w:rPr>
          <w:rFonts w:ascii="Arial" w:hAnsi="Arial" w:cs="Arial"/>
          <w:sz w:val="23"/>
          <w:szCs w:val="23"/>
          <w:lang w:eastAsia="es-MX"/>
        </w:rPr>
        <w:t xml:space="preserve">adolescentes gocen de </w:t>
      </w:r>
      <w:r w:rsidRPr="00956DE7">
        <w:rPr>
          <w:rFonts w:ascii="Arial" w:hAnsi="Arial" w:cs="Arial"/>
          <w:sz w:val="23"/>
          <w:szCs w:val="23"/>
          <w:lang w:eastAsia="es-MX"/>
        </w:rPr>
        <w:t>sus derechos en un mundo digital?</w:t>
      </w:r>
    </w:p>
    <w:p w14:paraId="15540B74" w14:textId="2F9F7C90" w:rsidR="00016081" w:rsidRPr="00956DE7" w:rsidRDefault="002A4B25" w:rsidP="00E63F97">
      <w:pPr>
        <w:pStyle w:val="Prrafodelista"/>
        <w:numPr>
          <w:ilvl w:val="0"/>
          <w:numId w:val="8"/>
        </w:numPr>
        <w:spacing w:line="240" w:lineRule="auto"/>
        <w:jc w:val="both"/>
        <w:rPr>
          <w:rFonts w:ascii="Arial" w:hAnsi="Arial" w:cs="Arial"/>
          <w:sz w:val="23"/>
          <w:szCs w:val="23"/>
          <w:lang w:eastAsia="es-MX"/>
        </w:rPr>
      </w:pPr>
      <w:r w:rsidRPr="00956DE7">
        <w:rPr>
          <w:rFonts w:ascii="Arial" w:hAnsi="Arial" w:cs="Arial"/>
          <w:sz w:val="23"/>
          <w:szCs w:val="23"/>
          <w:lang w:eastAsia="es-MX"/>
        </w:rPr>
        <w:t>¿</w:t>
      </w:r>
      <w:r w:rsidR="00016081" w:rsidRPr="00956DE7">
        <w:rPr>
          <w:rFonts w:ascii="Arial" w:hAnsi="Arial" w:cs="Arial"/>
          <w:sz w:val="23"/>
          <w:szCs w:val="23"/>
          <w:lang w:eastAsia="es-MX"/>
        </w:rPr>
        <w:t xml:space="preserve">De </w:t>
      </w:r>
      <w:r w:rsidR="00484E6B" w:rsidRPr="00956DE7">
        <w:rPr>
          <w:rFonts w:ascii="Arial" w:hAnsi="Arial" w:cs="Arial"/>
          <w:sz w:val="23"/>
          <w:szCs w:val="23"/>
          <w:lang w:eastAsia="es-MX"/>
        </w:rPr>
        <w:t>qué</w:t>
      </w:r>
      <w:r w:rsidR="00016081" w:rsidRPr="00956DE7">
        <w:rPr>
          <w:rFonts w:ascii="Arial" w:hAnsi="Arial" w:cs="Arial"/>
          <w:sz w:val="23"/>
          <w:szCs w:val="23"/>
          <w:lang w:eastAsia="es-MX"/>
        </w:rPr>
        <w:t xml:space="preserve"> manera el </w:t>
      </w:r>
      <w:r w:rsidR="00EB7C6E" w:rsidRPr="00956DE7">
        <w:rPr>
          <w:rFonts w:ascii="Arial" w:hAnsi="Arial" w:cs="Arial"/>
          <w:sz w:val="23"/>
          <w:szCs w:val="23"/>
          <w:lang w:eastAsia="es-MX"/>
        </w:rPr>
        <w:t xml:space="preserve">Estado debe garantizar que </w:t>
      </w:r>
      <w:r w:rsidR="00016081" w:rsidRPr="00956DE7">
        <w:rPr>
          <w:rFonts w:ascii="Arial" w:hAnsi="Arial" w:cs="Arial"/>
          <w:sz w:val="23"/>
          <w:szCs w:val="23"/>
          <w:lang w:eastAsia="es-MX"/>
        </w:rPr>
        <w:t>madres, padres y personas cuidadoras de niñas, niños y adolesc</w:t>
      </w:r>
      <w:r w:rsidR="00CD0D50" w:rsidRPr="00956DE7">
        <w:rPr>
          <w:rFonts w:ascii="Arial" w:hAnsi="Arial" w:cs="Arial"/>
          <w:sz w:val="23"/>
          <w:szCs w:val="23"/>
          <w:lang w:eastAsia="es-MX"/>
        </w:rPr>
        <w:t>e</w:t>
      </w:r>
      <w:r w:rsidR="00016081" w:rsidRPr="00956DE7">
        <w:rPr>
          <w:rFonts w:ascii="Arial" w:hAnsi="Arial" w:cs="Arial"/>
          <w:sz w:val="23"/>
          <w:szCs w:val="23"/>
          <w:lang w:eastAsia="es-MX"/>
        </w:rPr>
        <w:t xml:space="preserve">ntes </w:t>
      </w:r>
      <w:r w:rsidR="00EB7C6E" w:rsidRPr="00956DE7">
        <w:rPr>
          <w:rFonts w:ascii="Arial" w:hAnsi="Arial" w:cs="Arial"/>
          <w:sz w:val="23"/>
          <w:szCs w:val="23"/>
          <w:lang w:eastAsia="es-MX"/>
        </w:rPr>
        <w:t xml:space="preserve">cuenten con información y herramientas de cuidado para la </w:t>
      </w:r>
      <w:r w:rsidR="00582015" w:rsidRPr="00956DE7">
        <w:rPr>
          <w:rFonts w:ascii="Arial" w:hAnsi="Arial" w:cs="Arial"/>
          <w:sz w:val="23"/>
          <w:szCs w:val="23"/>
          <w:lang w:eastAsia="es-MX"/>
        </w:rPr>
        <w:t xml:space="preserve">crianza, la </w:t>
      </w:r>
      <w:r w:rsidR="00800586" w:rsidRPr="00956DE7">
        <w:rPr>
          <w:rFonts w:ascii="Arial" w:hAnsi="Arial" w:cs="Arial"/>
          <w:sz w:val="23"/>
          <w:szCs w:val="23"/>
          <w:lang w:eastAsia="es-MX"/>
        </w:rPr>
        <w:t>prevenció</w:t>
      </w:r>
      <w:r w:rsidR="00EB7C6E" w:rsidRPr="00956DE7">
        <w:rPr>
          <w:rFonts w:ascii="Arial" w:hAnsi="Arial" w:cs="Arial"/>
          <w:sz w:val="23"/>
          <w:szCs w:val="23"/>
          <w:lang w:eastAsia="es-MX"/>
        </w:rPr>
        <w:t xml:space="preserve">n y atención de los riesgos a los que </w:t>
      </w:r>
      <w:r w:rsidR="00800586" w:rsidRPr="00956DE7">
        <w:rPr>
          <w:rFonts w:ascii="Arial" w:hAnsi="Arial" w:cs="Arial"/>
          <w:sz w:val="23"/>
          <w:szCs w:val="23"/>
          <w:lang w:eastAsia="es-MX"/>
        </w:rPr>
        <w:t xml:space="preserve">se </w:t>
      </w:r>
      <w:r w:rsidR="00EB7C6E" w:rsidRPr="00956DE7">
        <w:rPr>
          <w:rFonts w:ascii="Arial" w:hAnsi="Arial" w:cs="Arial"/>
          <w:sz w:val="23"/>
          <w:szCs w:val="23"/>
          <w:lang w:eastAsia="es-MX"/>
        </w:rPr>
        <w:t xml:space="preserve">enfrenta la infancia en un entorno </w:t>
      </w:r>
      <w:r w:rsidR="00484E6B" w:rsidRPr="00956DE7">
        <w:rPr>
          <w:rFonts w:ascii="Arial" w:hAnsi="Arial" w:cs="Arial"/>
          <w:sz w:val="23"/>
          <w:szCs w:val="23"/>
          <w:lang w:eastAsia="es-MX"/>
        </w:rPr>
        <w:t>digital</w:t>
      </w:r>
      <w:r w:rsidR="00EB7C6E" w:rsidRPr="00956DE7">
        <w:rPr>
          <w:rFonts w:ascii="Arial" w:hAnsi="Arial" w:cs="Arial"/>
          <w:sz w:val="23"/>
          <w:szCs w:val="23"/>
          <w:lang w:eastAsia="es-MX"/>
        </w:rPr>
        <w:t xml:space="preserve">? </w:t>
      </w:r>
    </w:p>
    <w:p w14:paraId="36D97231" w14:textId="77777777" w:rsidR="00800586" w:rsidRPr="00956DE7" w:rsidRDefault="00800586" w:rsidP="00E63F97">
      <w:pPr>
        <w:pStyle w:val="Prrafodelista"/>
        <w:spacing w:line="240" w:lineRule="auto"/>
        <w:ind w:left="360"/>
        <w:jc w:val="both"/>
        <w:rPr>
          <w:rFonts w:ascii="Arial" w:hAnsi="Arial" w:cs="Arial"/>
          <w:i/>
          <w:sz w:val="23"/>
          <w:szCs w:val="23"/>
          <w:lang w:eastAsia="es-MX"/>
        </w:rPr>
      </w:pPr>
    </w:p>
    <w:p w14:paraId="50E3D954" w14:textId="77777777" w:rsidR="00E63F97" w:rsidRPr="00956DE7" w:rsidRDefault="00E74307" w:rsidP="00E63F97">
      <w:pPr>
        <w:pStyle w:val="Prrafodelista"/>
        <w:numPr>
          <w:ilvl w:val="0"/>
          <w:numId w:val="4"/>
        </w:numPr>
        <w:spacing w:line="240" w:lineRule="auto"/>
        <w:jc w:val="both"/>
        <w:rPr>
          <w:rFonts w:ascii="Arial" w:hAnsi="Arial" w:cs="Arial"/>
          <w:i/>
          <w:sz w:val="23"/>
          <w:szCs w:val="23"/>
          <w:lang w:eastAsia="es-MX"/>
        </w:rPr>
      </w:pPr>
      <w:r w:rsidRPr="00956DE7">
        <w:rPr>
          <w:rFonts w:ascii="Arial" w:hAnsi="Arial" w:cs="Arial"/>
          <w:i/>
          <w:sz w:val="23"/>
          <w:szCs w:val="23"/>
          <w:lang w:eastAsia="es-MX"/>
        </w:rPr>
        <w:t>Sugerencias para nuevos temas para incluir en el Comentario General.</w:t>
      </w:r>
    </w:p>
    <w:p w14:paraId="244E796D" w14:textId="0AC8B567" w:rsidR="004A05A6" w:rsidRPr="00956DE7" w:rsidRDefault="00800586" w:rsidP="00E63F97">
      <w:pPr>
        <w:spacing w:line="240" w:lineRule="auto"/>
        <w:jc w:val="both"/>
        <w:rPr>
          <w:rFonts w:ascii="Arial" w:hAnsi="Arial" w:cs="Arial"/>
          <w:i/>
          <w:sz w:val="23"/>
          <w:szCs w:val="23"/>
          <w:lang w:eastAsia="es-MX"/>
        </w:rPr>
      </w:pPr>
      <w:r w:rsidRPr="00956DE7">
        <w:rPr>
          <w:rFonts w:ascii="Arial" w:hAnsi="Arial" w:cs="Arial"/>
          <w:sz w:val="23"/>
          <w:szCs w:val="23"/>
          <w:lang w:eastAsia="es-MX"/>
        </w:rPr>
        <w:t>Se propone, ademá</w:t>
      </w:r>
      <w:r w:rsidR="0086552F" w:rsidRPr="00956DE7">
        <w:rPr>
          <w:rFonts w:ascii="Arial" w:hAnsi="Arial" w:cs="Arial"/>
          <w:sz w:val="23"/>
          <w:szCs w:val="23"/>
          <w:lang w:eastAsia="es-MX"/>
        </w:rPr>
        <w:t>s de lo descrito anteriormente, incorporar los sigui</w:t>
      </w:r>
      <w:r w:rsidR="00BB3B45" w:rsidRPr="00956DE7">
        <w:rPr>
          <w:rFonts w:ascii="Arial" w:hAnsi="Arial" w:cs="Arial"/>
          <w:sz w:val="23"/>
          <w:szCs w:val="23"/>
          <w:lang w:eastAsia="es-MX"/>
        </w:rPr>
        <w:t>e</w:t>
      </w:r>
      <w:r w:rsidR="0086552F" w:rsidRPr="00956DE7">
        <w:rPr>
          <w:rFonts w:ascii="Arial" w:hAnsi="Arial" w:cs="Arial"/>
          <w:sz w:val="23"/>
          <w:szCs w:val="23"/>
          <w:lang w:eastAsia="es-MX"/>
        </w:rPr>
        <w:t xml:space="preserve">ntes elementos de análisis: </w:t>
      </w:r>
    </w:p>
    <w:p w14:paraId="719506EA" w14:textId="164FC0B7" w:rsidR="00BF7754" w:rsidRPr="00956DE7" w:rsidRDefault="004A2C12" w:rsidP="00E63F97">
      <w:pPr>
        <w:pStyle w:val="Prrafodelista"/>
        <w:numPr>
          <w:ilvl w:val="0"/>
          <w:numId w:val="10"/>
        </w:numPr>
        <w:spacing w:line="240" w:lineRule="auto"/>
        <w:jc w:val="both"/>
        <w:rPr>
          <w:rFonts w:ascii="Arial" w:hAnsi="Arial" w:cs="Arial"/>
          <w:sz w:val="23"/>
          <w:szCs w:val="23"/>
          <w:lang w:eastAsia="es-MX"/>
        </w:rPr>
      </w:pPr>
      <w:r w:rsidRPr="00956DE7">
        <w:rPr>
          <w:rFonts w:ascii="Arial" w:hAnsi="Arial" w:cs="Arial"/>
          <w:sz w:val="23"/>
          <w:szCs w:val="23"/>
          <w:lang w:eastAsia="es-MX"/>
        </w:rPr>
        <w:t xml:space="preserve">Riesgos del entorno digital frente </w:t>
      </w:r>
      <w:r w:rsidR="00BF7754" w:rsidRPr="00956DE7">
        <w:rPr>
          <w:rFonts w:ascii="Arial" w:hAnsi="Arial" w:cs="Arial"/>
          <w:sz w:val="23"/>
          <w:szCs w:val="23"/>
          <w:lang w:eastAsia="es-MX"/>
        </w:rPr>
        <w:t xml:space="preserve">a la violencia y </w:t>
      </w:r>
      <w:r w:rsidRPr="00956DE7">
        <w:rPr>
          <w:rFonts w:ascii="Arial" w:hAnsi="Arial" w:cs="Arial"/>
          <w:sz w:val="23"/>
          <w:szCs w:val="23"/>
          <w:lang w:eastAsia="es-MX"/>
        </w:rPr>
        <w:t xml:space="preserve">al uso </w:t>
      </w:r>
      <w:r w:rsidR="00800586" w:rsidRPr="00956DE7">
        <w:rPr>
          <w:rFonts w:ascii="Arial" w:hAnsi="Arial" w:cs="Arial"/>
          <w:sz w:val="23"/>
          <w:szCs w:val="23"/>
          <w:lang w:eastAsia="es-MX"/>
        </w:rPr>
        <w:t xml:space="preserve">de las tecnologías por parte </w:t>
      </w:r>
      <w:r w:rsidRPr="00956DE7">
        <w:rPr>
          <w:rFonts w:ascii="Arial" w:hAnsi="Arial" w:cs="Arial"/>
          <w:sz w:val="23"/>
          <w:szCs w:val="23"/>
          <w:lang w:eastAsia="es-MX"/>
        </w:rPr>
        <w:t xml:space="preserve">del crimen organizado </w:t>
      </w:r>
    </w:p>
    <w:p w14:paraId="7D37214F" w14:textId="7B546C4A" w:rsidR="004A2C12" w:rsidRPr="00956DE7" w:rsidRDefault="00BF7754" w:rsidP="00E63F97">
      <w:pPr>
        <w:pStyle w:val="Prrafodelista"/>
        <w:numPr>
          <w:ilvl w:val="0"/>
          <w:numId w:val="10"/>
        </w:numPr>
        <w:spacing w:line="240" w:lineRule="auto"/>
        <w:jc w:val="both"/>
        <w:rPr>
          <w:rFonts w:ascii="Arial" w:hAnsi="Arial" w:cs="Arial"/>
          <w:sz w:val="23"/>
          <w:szCs w:val="23"/>
          <w:lang w:eastAsia="es-MX"/>
        </w:rPr>
      </w:pPr>
      <w:r w:rsidRPr="00956DE7">
        <w:rPr>
          <w:rFonts w:ascii="Arial" w:hAnsi="Arial" w:cs="Arial"/>
          <w:sz w:val="23"/>
          <w:szCs w:val="23"/>
          <w:lang w:eastAsia="es-MX"/>
        </w:rPr>
        <w:t>Interseccionalidad:</w:t>
      </w:r>
      <w:r w:rsidR="00800586" w:rsidRPr="00956DE7">
        <w:rPr>
          <w:rFonts w:ascii="Arial" w:hAnsi="Arial" w:cs="Arial"/>
          <w:sz w:val="23"/>
          <w:szCs w:val="23"/>
          <w:lang w:eastAsia="es-MX"/>
        </w:rPr>
        <w:t xml:space="preserve"> los impactos diferenciados que viven</w:t>
      </w:r>
      <w:r w:rsidRPr="00956DE7">
        <w:rPr>
          <w:rFonts w:ascii="Arial" w:hAnsi="Arial" w:cs="Arial"/>
          <w:sz w:val="23"/>
          <w:szCs w:val="23"/>
          <w:lang w:eastAsia="es-MX"/>
        </w:rPr>
        <w:t xml:space="preserve"> </w:t>
      </w:r>
      <w:r w:rsidR="004A2C12" w:rsidRPr="00956DE7">
        <w:rPr>
          <w:rFonts w:ascii="Arial" w:hAnsi="Arial" w:cs="Arial"/>
          <w:sz w:val="23"/>
          <w:szCs w:val="23"/>
          <w:lang w:eastAsia="es-MX"/>
        </w:rPr>
        <w:t>las</w:t>
      </w:r>
      <w:r w:rsidR="00552C16" w:rsidRPr="00956DE7">
        <w:rPr>
          <w:rFonts w:ascii="Arial" w:hAnsi="Arial" w:cs="Arial"/>
          <w:sz w:val="23"/>
          <w:szCs w:val="23"/>
          <w:lang w:eastAsia="es-MX"/>
        </w:rPr>
        <w:t xml:space="preserve"> </w:t>
      </w:r>
      <w:r w:rsidR="00185D36" w:rsidRPr="00956DE7">
        <w:rPr>
          <w:rFonts w:ascii="Arial" w:hAnsi="Arial" w:cs="Arial"/>
          <w:sz w:val="23"/>
          <w:szCs w:val="23"/>
          <w:lang w:eastAsia="es-MX"/>
        </w:rPr>
        <w:t>niñas,</w:t>
      </w:r>
      <w:r w:rsidR="00800586" w:rsidRPr="00956DE7">
        <w:rPr>
          <w:rFonts w:ascii="Arial" w:hAnsi="Arial" w:cs="Arial"/>
          <w:sz w:val="23"/>
          <w:szCs w:val="23"/>
          <w:lang w:eastAsia="es-MX"/>
        </w:rPr>
        <w:t xml:space="preserve"> niños y</w:t>
      </w:r>
      <w:r w:rsidR="00185D36" w:rsidRPr="00956DE7">
        <w:rPr>
          <w:rFonts w:ascii="Arial" w:hAnsi="Arial" w:cs="Arial"/>
          <w:sz w:val="23"/>
          <w:szCs w:val="23"/>
          <w:lang w:eastAsia="es-MX"/>
        </w:rPr>
        <w:t xml:space="preserve"> adolescentes</w:t>
      </w:r>
      <w:r w:rsidR="00552C16" w:rsidRPr="00956DE7">
        <w:rPr>
          <w:rFonts w:ascii="Arial" w:hAnsi="Arial" w:cs="Arial"/>
          <w:sz w:val="23"/>
          <w:szCs w:val="23"/>
          <w:lang w:eastAsia="es-MX"/>
        </w:rPr>
        <w:t xml:space="preserve"> </w:t>
      </w:r>
      <w:r w:rsidR="00800586" w:rsidRPr="00956DE7">
        <w:rPr>
          <w:rFonts w:ascii="Arial" w:hAnsi="Arial" w:cs="Arial"/>
          <w:sz w:val="23"/>
          <w:szCs w:val="23"/>
          <w:lang w:eastAsia="es-MX"/>
        </w:rPr>
        <w:t>migrantes, indígenas,</w:t>
      </w:r>
      <w:r w:rsidR="004A2C12" w:rsidRPr="00956DE7">
        <w:rPr>
          <w:rFonts w:ascii="Arial" w:hAnsi="Arial" w:cs="Arial"/>
          <w:sz w:val="23"/>
          <w:szCs w:val="23"/>
          <w:lang w:eastAsia="es-MX"/>
        </w:rPr>
        <w:t xml:space="preserve"> </w:t>
      </w:r>
      <w:r w:rsidR="00552C16" w:rsidRPr="00956DE7">
        <w:rPr>
          <w:rFonts w:ascii="Arial" w:hAnsi="Arial" w:cs="Arial"/>
          <w:sz w:val="23"/>
          <w:szCs w:val="23"/>
          <w:lang w:eastAsia="es-MX"/>
        </w:rPr>
        <w:t>desplazadas</w:t>
      </w:r>
      <w:r w:rsidRPr="00956DE7">
        <w:rPr>
          <w:rFonts w:ascii="Arial" w:hAnsi="Arial" w:cs="Arial"/>
          <w:sz w:val="23"/>
          <w:szCs w:val="23"/>
          <w:lang w:eastAsia="es-MX"/>
        </w:rPr>
        <w:t xml:space="preserve">, </w:t>
      </w:r>
      <w:r w:rsidR="00800586" w:rsidRPr="00956DE7">
        <w:rPr>
          <w:rFonts w:ascii="Arial" w:hAnsi="Arial" w:cs="Arial"/>
          <w:sz w:val="23"/>
          <w:szCs w:val="23"/>
          <w:lang w:eastAsia="es-MX"/>
        </w:rPr>
        <w:t xml:space="preserve">con discapacidad, </w:t>
      </w:r>
      <w:r w:rsidRPr="00956DE7">
        <w:rPr>
          <w:rFonts w:ascii="Arial" w:hAnsi="Arial" w:cs="Arial"/>
          <w:sz w:val="23"/>
          <w:szCs w:val="23"/>
          <w:lang w:eastAsia="es-MX"/>
        </w:rPr>
        <w:t>entre otras.</w:t>
      </w:r>
    </w:p>
    <w:p w14:paraId="4705DFE4" w14:textId="5051E16C" w:rsidR="00552C16" w:rsidRPr="00956DE7" w:rsidRDefault="00484E6B" w:rsidP="00E63F97">
      <w:pPr>
        <w:pStyle w:val="Prrafodelista"/>
        <w:numPr>
          <w:ilvl w:val="0"/>
          <w:numId w:val="10"/>
        </w:numPr>
        <w:spacing w:line="240" w:lineRule="auto"/>
        <w:jc w:val="both"/>
        <w:rPr>
          <w:rFonts w:ascii="Arial" w:hAnsi="Arial" w:cs="Arial"/>
          <w:sz w:val="23"/>
          <w:szCs w:val="23"/>
          <w:lang w:eastAsia="es-MX"/>
        </w:rPr>
      </w:pPr>
      <w:r w:rsidRPr="00956DE7">
        <w:rPr>
          <w:rFonts w:ascii="Arial" w:hAnsi="Arial" w:cs="Arial"/>
          <w:sz w:val="23"/>
          <w:szCs w:val="23"/>
          <w:lang w:eastAsia="es-MX"/>
        </w:rPr>
        <w:t>Mecanismos</w:t>
      </w:r>
      <w:r w:rsidR="005C7EFD" w:rsidRPr="00956DE7">
        <w:rPr>
          <w:rFonts w:ascii="Arial" w:hAnsi="Arial" w:cs="Arial"/>
          <w:sz w:val="23"/>
          <w:szCs w:val="23"/>
          <w:lang w:eastAsia="es-MX"/>
        </w:rPr>
        <w:t xml:space="preserve"> de prevención</w:t>
      </w:r>
      <w:r w:rsidR="008304BA" w:rsidRPr="00956DE7">
        <w:rPr>
          <w:rFonts w:ascii="Arial" w:hAnsi="Arial" w:cs="Arial"/>
          <w:sz w:val="23"/>
          <w:szCs w:val="23"/>
          <w:lang w:eastAsia="es-MX"/>
        </w:rPr>
        <w:t xml:space="preserve">, </w:t>
      </w:r>
      <w:r w:rsidR="00800586" w:rsidRPr="00956DE7">
        <w:rPr>
          <w:rFonts w:ascii="Arial" w:hAnsi="Arial" w:cs="Arial"/>
          <w:sz w:val="23"/>
          <w:szCs w:val="23"/>
          <w:lang w:eastAsia="es-MX"/>
        </w:rPr>
        <w:t>protecció</w:t>
      </w:r>
      <w:r w:rsidR="005C7EFD" w:rsidRPr="00956DE7">
        <w:rPr>
          <w:rFonts w:ascii="Arial" w:hAnsi="Arial" w:cs="Arial"/>
          <w:sz w:val="23"/>
          <w:szCs w:val="23"/>
          <w:lang w:eastAsia="es-MX"/>
        </w:rPr>
        <w:t xml:space="preserve">n </w:t>
      </w:r>
      <w:r w:rsidR="008304BA" w:rsidRPr="00956DE7">
        <w:rPr>
          <w:rFonts w:ascii="Arial" w:hAnsi="Arial" w:cs="Arial"/>
          <w:sz w:val="23"/>
          <w:szCs w:val="23"/>
          <w:lang w:eastAsia="es-MX"/>
        </w:rPr>
        <w:t xml:space="preserve">y seguridad </w:t>
      </w:r>
      <w:r w:rsidR="005C7EFD" w:rsidRPr="00956DE7">
        <w:rPr>
          <w:rFonts w:ascii="Arial" w:hAnsi="Arial" w:cs="Arial"/>
          <w:sz w:val="23"/>
          <w:szCs w:val="23"/>
          <w:lang w:eastAsia="es-MX"/>
        </w:rPr>
        <w:t xml:space="preserve">del entorno digital de manera diferenciada para las infancias. </w:t>
      </w:r>
    </w:p>
    <w:p w14:paraId="476B01F9" w14:textId="167F3E1D" w:rsidR="005C7EFD" w:rsidRPr="00956DE7" w:rsidRDefault="007A1A6F" w:rsidP="00E63F97">
      <w:pPr>
        <w:pStyle w:val="Prrafodelista"/>
        <w:numPr>
          <w:ilvl w:val="0"/>
          <w:numId w:val="10"/>
        </w:numPr>
        <w:spacing w:line="240" w:lineRule="auto"/>
        <w:jc w:val="both"/>
        <w:rPr>
          <w:rFonts w:ascii="Arial" w:hAnsi="Arial" w:cs="Arial"/>
          <w:sz w:val="23"/>
          <w:szCs w:val="23"/>
          <w:lang w:eastAsia="es-MX"/>
        </w:rPr>
      </w:pPr>
      <w:r w:rsidRPr="00956DE7">
        <w:rPr>
          <w:rFonts w:ascii="Arial" w:hAnsi="Arial" w:cs="Arial"/>
          <w:sz w:val="23"/>
          <w:szCs w:val="23"/>
          <w:lang w:eastAsia="es-MX"/>
        </w:rPr>
        <w:t>Relaciones afectivas, dialógicas y de encuentro que tienen las infancias en el entorno digital y sus implicaciones para el goce de</w:t>
      </w:r>
      <w:r w:rsidR="00800586" w:rsidRPr="00956DE7">
        <w:rPr>
          <w:rFonts w:ascii="Arial" w:hAnsi="Arial" w:cs="Arial"/>
          <w:sz w:val="23"/>
          <w:szCs w:val="23"/>
          <w:lang w:eastAsia="es-MX"/>
        </w:rPr>
        <w:t>l derecho a la salud mental, fí</w:t>
      </w:r>
      <w:r w:rsidRPr="00956DE7">
        <w:rPr>
          <w:rFonts w:ascii="Arial" w:hAnsi="Arial" w:cs="Arial"/>
          <w:sz w:val="23"/>
          <w:szCs w:val="23"/>
          <w:lang w:eastAsia="es-MX"/>
        </w:rPr>
        <w:t>sica</w:t>
      </w:r>
      <w:r w:rsidR="00800586" w:rsidRPr="00956DE7">
        <w:rPr>
          <w:rFonts w:ascii="Arial" w:hAnsi="Arial" w:cs="Arial"/>
          <w:sz w:val="23"/>
          <w:szCs w:val="23"/>
          <w:lang w:eastAsia="es-MX"/>
        </w:rPr>
        <w:t xml:space="preserve"> y sexual, al desarrollo progresivo y a la identidad</w:t>
      </w:r>
      <w:r w:rsidRPr="00956DE7">
        <w:rPr>
          <w:rFonts w:ascii="Arial" w:hAnsi="Arial" w:cs="Arial"/>
          <w:sz w:val="23"/>
          <w:szCs w:val="23"/>
          <w:lang w:eastAsia="es-MX"/>
        </w:rPr>
        <w:t xml:space="preserve">. </w:t>
      </w:r>
    </w:p>
    <w:p w14:paraId="40346172" w14:textId="419C44CD" w:rsidR="00E646DF" w:rsidRPr="00956DE7" w:rsidRDefault="00E63F97" w:rsidP="00E63F97">
      <w:pPr>
        <w:spacing w:line="240" w:lineRule="auto"/>
        <w:jc w:val="both"/>
        <w:rPr>
          <w:rFonts w:ascii="Arial" w:hAnsi="Arial" w:cs="Arial"/>
          <w:b/>
          <w:sz w:val="23"/>
          <w:szCs w:val="23"/>
        </w:rPr>
      </w:pPr>
      <w:r w:rsidRPr="00956DE7">
        <w:rPr>
          <w:rFonts w:ascii="Arial" w:hAnsi="Arial" w:cs="Arial"/>
          <w:b/>
          <w:sz w:val="23"/>
          <w:szCs w:val="23"/>
        </w:rPr>
        <w:t>3.</w:t>
      </w:r>
      <w:r w:rsidRPr="00956DE7">
        <w:rPr>
          <w:rFonts w:ascii="Arial" w:hAnsi="Arial" w:cs="Arial"/>
          <w:sz w:val="23"/>
          <w:szCs w:val="23"/>
        </w:rPr>
        <w:t xml:space="preserve"> </w:t>
      </w:r>
      <w:r w:rsidR="00F0026E" w:rsidRPr="00956DE7">
        <w:rPr>
          <w:rFonts w:ascii="Arial" w:hAnsi="Arial" w:cs="Arial"/>
          <w:b/>
          <w:sz w:val="23"/>
          <w:szCs w:val="23"/>
        </w:rPr>
        <w:t>Conclusiones</w:t>
      </w:r>
    </w:p>
    <w:p w14:paraId="348B2A9B" w14:textId="15075C82" w:rsidR="006B7570" w:rsidRPr="00956DE7" w:rsidRDefault="000B58F8" w:rsidP="00096CFC">
      <w:pPr>
        <w:spacing w:line="240" w:lineRule="auto"/>
        <w:jc w:val="both"/>
        <w:rPr>
          <w:rFonts w:ascii="Arial" w:hAnsi="Arial" w:cs="Arial"/>
          <w:sz w:val="23"/>
          <w:szCs w:val="23"/>
        </w:rPr>
      </w:pPr>
      <w:r w:rsidRPr="00956DE7">
        <w:rPr>
          <w:rFonts w:ascii="Arial" w:hAnsi="Arial" w:cs="Arial"/>
          <w:sz w:val="23"/>
          <w:szCs w:val="23"/>
        </w:rPr>
        <w:t xml:space="preserve">La CDHDF reconoce </w:t>
      </w:r>
      <w:r w:rsidR="00E50A04" w:rsidRPr="00956DE7">
        <w:rPr>
          <w:rFonts w:ascii="Arial" w:hAnsi="Arial" w:cs="Arial"/>
          <w:sz w:val="23"/>
          <w:szCs w:val="23"/>
        </w:rPr>
        <w:t>los retos, riesgos y oportunidades que presenta</w:t>
      </w:r>
      <w:r w:rsidR="00345F0A" w:rsidRPr="00956DE7">
        <w:rPr>
          <w:rFonts w:ascii="Arial" w:hAnsi="Arial" w:cs="Arial"/>
          <w:sz w:val="23"/>
          <w:szCs w:val="23"/>
        </w:rPr>
        <w:t xml:space="preserve"> entorno digital con</w:t>
      </w:r>
      <w:r w:rsidR="00E50A04" w:rsidRPr="00956DE7">
        <w:rPr>
          <w:rFonts w:ascii="Arial" w:hAnsi="Arial" w:cs="Arial"/>
          <w:sz w:val="23"/>
          <w:szCs w:val="23"/>
        </w:rPr>
        <w:t xml:space="preserve"> relación a</w:t>
      </w:r>
      <w:r w:rsidR="008542A6" w:rsidRPr="00956DE7">
        <w:rPr>
          <w:rFonts w:ascii="Arial" w:hAnsi="Arial" w:cs="Arial"/>
          <w:sz w:val="23"/>
          <w:szCs w:val="23"/>
        </w:rPr>
        <w:t xml:space="preserve"> </w:t>
      </w:r>
      <w:r w:rsidR="00AE29AB" w:rsidRPr="00956DE7">
        <w:rPr>
          <w:rFonts w:ascii="Arial" w:hAnsi="Arial" w:cs="Arial"/>
          <w:sz w:val="23"/>
          <w:szCs w:val="23"/>
        </w:rPr>
        <w:t xml:space="preserve">los derechos de </w:t>
      </w:r>
      <w:r w:rsidR="00345F0A" w:rsidRPr="00956DE7">
        <w:rPr>
          <w:rFonts w:ascii="Arial" w:hAnsi="Arial" w:cs="Arial"/>
          <w:sz w:val="23"/>
          <w:szCs w:val="23"/>
        </w:rPr>
        <w:t xml:space="preserve">niñas, niños y adolescentes; y </w:t>
      </w:r>
      <w:r w:rsidR="00E50A04" w:rsidRPr="00956DE7">
        <w:rPr>
          <w:rFonts w:ascii="Arial" w:hAnsi="Arial" w:cs="Arial"/>
          <w:sz w:val="23"/>
          <w:szCs w:val="23"/>
        </w:rPr>
        <w:t>considera de suma importancia precisar y promover</w:t>
      </w:r>
      <w:r w:rsidR="00345F0A" w:rsidRPr="00956DE7">
        <w:rPr>
          <w:rFonts w:ascii="Arial" w:hAnsi="Arial" w:cs="Arial"/>
          <w:sz w:val="23"/>
          <w:szCs w:val="23"/>
        </w:rPr>
        <w:t xml:space="preserve"> las obligaciones reforzadas que tienen los Estados</w:t>
      </w:r>
      <w:r w:rsidR="008542A6" w:rsidRPr="00956DE7">
        <w:rPr>
          <w:rFonts w:ascii="Arial" w:hAnsi="Arial" w:cs="Arial"/>
          <w:sz w:val="23"/>
          <w:szCs w:val="23"/>
        </w:rPr>
        <w:t xml:space="preserve"> </w:t>
      </w:r>
      <w:r w:rsidR="00BC328D" w:rsidRPr="00956DE7">
        <w:rPr>
          <w:rFonts w:ascii="Arial" w:hAnsi="Arial" w:cs="Arial"/>
          <w:sz w:val="23"/>
          <w:szCs w:val="23"/>
        </w:rPr>
        <w:t>de</w:t>
      </w:r>
      <w:r w:rsidR="00345F0A" w:rsidRPr="00956DE7">
        <w:rPr>
          <w:rFonts w:ascii="Arial" w:hAnsi="Arial" w:cs="Arial"/>
          <w:sz w:val="23"/>
          <w:szCs w:val="23"/>
        </w:rPr>
        <w:t xml:space="preserve"> proteger</w:t>
      </w:r>
      <w:r w:rsidR="00BC328D" w:rsidRPr="00956DE7">
        <w:rPr>
          <w:rFonts w:ascii="Arial" w:hAnsi="Arial" w:cs="Arial"/>
          <w:sz w:val="23"/>
          <w:szCs w:val="23"/>
        </w:rPr>
        <w:t xml:space="preserve"> </w:t>
      </w:r>
      <w:r w:rsidR="00345F0A" w:rsidRPr="00956DE7">
        <w:rPr>
          <w:rFonts w:ascii="Arial" w:hAnsi="Arial" w:cs="Arial"/>
          <w:sz w:val="23"/>
          <w:szCs w:val="23"/>
        </w:rPr>
        <w:t xml:space="preserve">y </w:t>
      </w:r>
      <w:r w:rsidR="00BC328D" w:rsidRPr="00956DE7">
        <w:rPr>
          <w:rFonts w:ascii="Arial" w:hAnsi="Arial" w:cs="Arial"/>
          <w:sz w:val="23"/>
          <w:szCs w:val="23"/>
        </w:rPr>
        <w:t xml:space="preserve">garantizar </w:t>
      </w:r>
      <w:r w:rsidR="00E50A04" w:rsidRPr="00956DE7">
        <w:rPr>
          <w:rFonts w:ascii="Arial" w:hAnsi="Arial" w:cs="Arial"/>
          <w:sz w:val="23"/>
          <w:szCs w:val="23"/>
        </w:rPr>
        <w:t xml:space="preserve">los derechos de niñas, niños y adolescentes, </w:t>
      </w:r>
      <w:r w:rsidR="00345F0A" w:rsidRPr="00956DE7">
        <w:rPr>
          <w:rFonts w:ascii="Arial" w:hAnsi="Arial" w:cs="Arial"/>
          <w:sz w:val="23"/>
          <w:szCs w:val="23"/>
        </w:rPr>
        <w:t>de manera adecuada e integral, con marcos normativos, políticas públicas, medidas administrativas y judiciales oportunas, eficaces y apegadas a los principios mencionados en el documento</w:t>
      </w:r>
      <w:r w:rsidR="00BC328D" w:rsidRPr="00956DE7">
        <w:rPr>
          <w:rFonts w:ascii="Arial" w:hAnsi="Arial" w:cs="Arial"/>
          <w:sz w:val="23"/>
          <w:szCs w:val="23"/>
        </w:rPr>
        <w:t xml:space="preserve">. </w:t>
      </w:r>
      <w:r w:rsidR="006B7570" w:rsidRPr="00956DE7">
        <w:rPr>
          <w:rFonts w:ascii="Arial" w:hAnsi="Arial" w:cs="Arial"/>
          <w:sz w:val="23"/>
          <w:szCs w:val="23"/>
        </w:rPr>
        <w:t xml:space="preserve"> </w:t>
      </w:r>
    </w:p>
    <w:p w14:paraId="67FEEA28" w14:textId="49ABE677" w:rsidR="00E50A04" w:rsidRPr="00956DE7" w:rsidRDefault="00E50A04" w:rsidP="00E50A04">
      <w:pPr>
        <w:pStyle w:val="Predeterminado"/>
        <w:spacing w:line="240" w:lineRule="auto"/>
        <w:jc w:val="both"/>
        <w:rPr>
          <w:sz w:val="23"/>
          <w:szCs w:val="23"/>
          <w:lang w:val="es-MX"/>
        </w:rPr>
      </w:pPr>
      <w:r w:rsidRPr="00956DE7">
        <w:rPr>
          <w:sz w:val="23"/>
          <w:szCs w:val="23"/>
          <w:lang w:val="es-MX"/>
        </w:rPr>
        <w:t xml:space="preserve">En ese sentido, esta CDHDF espera que los comentarios y sugerencias contenidas en este documento, sean de utilidad para el Comité de Derechos del Niño de Naciones Unidas, en la elaboración de la Observación General sobre los Derechos de las Niñas y los Niños en relación con el Entorno Digital; para una mayor y mejor protección y garantía de estos. </w:t>
      </w:r>
    </w:p>
    <w:p w14:paraId="26382F51" w14:textId="77777777" w:rsidR="00AC36B9" w:rsidRPr="00956DE7" w:rsidRDefault="00AC36B9" w:rsidP="00E63F97">
      <w:pPr>
        <w:pStyle w:val="Prrafodelista"/>
        <w:spacing w:line="240" w:lineRule="auto"/>
        <w:ind w:left="1080"/>
        <w:jc w:val="both"/>
        <w:rPr>
          <w:rFonts w:ascii="Arial" w:hAnsi="Arial" w:cs="Arial"/>
          <w:sz w:val="23"/>
          <w:szCs w:val="23"/>
        </w:rPr>
      </w:pPr>
    </w:p>
    <w:sectPr w:rsidR="00AC36B9" w:rsidRPr="00956DE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08D8" w14:textId="77777777" w:rsidR="00C44FE1" w:rsidRDefault="00C44FE1" w:rsidP="001510D2">
      <w:pPr>
        <w:spacing w:after="0" w:line="240" w:lineRule="auto"/>
      </w:pPr>
      <w:r>
        <w:separator/>
      </w:r>
    </w:p>
  </w:endnote>
  <w:endnote w:type="continuationSeparator" w:id="0">
    <w:p w14:paraId="12BCD437" w14:textId="77777777" w:rsidR="00C44FE1" w:rsidRDefault="00C44FE1" w:rsidP="001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709758"/>
      <w:docPartObj>
        <w:docPartGallery w:val="Page Numbers (Bottom of Page)"/>
        <w:docPartUnique/>
      </w:docPartObj>
    </w:sdtPr>
    <w:sdtEndPr/>
    <w:sdtContent>
      <w:p w14:paraId="740D62AD" w14:textId="06C55FBA" w:rsidR="005C315E" w:rsidRDefault="005C315E">
        <w:pPr>
          <w:pStyle w:val="Piedepgina"/>
          <w:jc w:val="right"/>
        </w:pPr>
        <w:r>
          <w:fldChar w:fldCharType="begin"/>
        </w:r>
        <w:r>
          <w:instrText>PAGE   \* MERGEFORMAT</w:instrText>
        </w:r>
        <w:r>
          <w:fldChar w:fldCharType="separate"/>
        </w:r>
        <w:r w:rsidR="00C70DA7" w:rsidRPr="00C70DA7">
          <w:rPr>
            <w:noProof/>
            <w:lang w:val="es-ES"/>
          </w:rPr>
          <w:t>6</w:t>
        </w:r>
        <w:r>
          <w:fldChar w:fldCharType="end"/>
        </w:r>
      </w:p>
    </w:sdtContent>
  </w:sdt>
  <w:p w14:paraId="408F7511" w14:textId="77777777" w:rsidR="005C315E" w:rsidRDefault="005C31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456AA" w14:textId="77777777" w:rsidR="00C44FE1" w:rsidRDefault="00C44FE1" w:rsidP="001510D2">
      <w:pPr>
        <w:spacing w:after="0" w:line="240" w:lineRule="auto"/>
      </w:pPr>
      <w:r>
        <w:separator/>
      </w:r>
    </w:p>
  </w:footnote>
  <w:footnote w:type="continuationSeparator" w:id="0">
    <w:p w14:paraId="308F8B3D" w14:textId="77777777" w:rsidR="00C44FE1" w:rsidRDefault="00C44FE1" w:rsidP="001510D2">
      <w:pPr>
        <w:spacing w:after="0" w:line="240" w:lineRule="auto"/>
      </w:pPr>
      <w:r>
        <w:continuationSeparator/>
      </w:r>
    </w:p>
  </w:footnote>
  <w:footnote w:id="1">
    <w:p w14:paraId="0F9BE550" w14:textId="19C6F38B" w:rsidR="00866201" w:rsidRPr="005C62DE" w:rsidRDefault="00866201" w:rsidP="005C62DE">
      <w:pPr>
        <w:pStyle w:val="Textonotapie"/>
        <w:jc w:val="both"/>
        <w:rPr>
          <w:rFonts w:ascii="Arial Narrow" w:hAnsi="Arial Narrow"/>
        </w:rPr>
      </w:pPr>
      <w:r w:rsidRPr="005C62DE">
        <w:rPr>
          <w:rStyle w:val="Refdenotaalpie"/>
          <w:rFonts w:ascii="Arial Narrow" w:hAnsi="Arial Narrow"/>
        </w:rPr>
        <w:footnoteRef/>
      </w:r>
      <w:r w:rsidRPr="005C62DE">
        <w:rPr>
          <w:rFonts w:ascii="Arial Narrow" w:hAnsi="Arial Narrow"/>
        </w:rPr>
        <w:t xml:space="preserve"> Asociación de Internet MX, ¿Qué es el ciberbullying?, 5 de agosto de 2016, disponible en: </w:t>
      </w:r>
      <w:hyperlink r:id="rId1" w:history="1">
        <w:r w:rsidRPr="005C62DE">
          <w:rPr>
            <w:rStyle w:val="Hipervnculo"/>
            <w:rFonts w:ascii="Arial Narrow" w:hAnsi="Arial Narrow"/>
          </w:rPr>
          <w:t>https://www.gob.mx/ciberbullying/articulos/que-es-el-ciberbullying</w:t>
        </w:r>
      </w:hyperlink>
    </w:p>
  </w:footnote>
  <w:footnote w:id="2">
    <w:p w14:paraId="5DB9286C" w14:textId="77777777" w:rsidR="002C351C" w:rsidRPr="005C62DE" w:rsidRDefault="002C351C" w:rsidP="005C62DE">
      <w:pPr>
        <w:pStyle w:val="Textonotapie"/>
        <w:jc w:val="both"/>
        <w:rPr>
          <w:rFonts w:ascii="Arial Narrow" w:hAnsi="Arial Narrow" w:cs="Arial"/>
        </w:rPr>
      </w:pPr>
      <w:r w:rsidRPr="005C62DE">
        <w:rPr>
          <w:rStyle w:val="Refdenotaalpie"/>
          <w:rFonts w:ascii="Arial Narrow" w:hAnsi="Arial Narrow" w:cs="Arial"/>
        </w:rPr>
        <w:footnoteRef/>
      </w:r>
      <w:r w:rsidRPr="005C62DE">
        <w:rPr>
          <w:rFonts w:ascii="Arial Narrow" w:hAnsi="Arial Narrow" w:cs="Arial"/>
        </w:rPr>
        <w:t xml:space="preserve"> Corte Interamericana de derechos humanos, Comunicado “</w:t>
      </w:r>
      <w:r w:rsidRPr="005C62DE">
        <w:rPr>
          <w:rFonts w:ascii="Arial Narrow" w:hAnsi="Arial Narrow" w:cs="Arial"/>
          <w:i/>
        </w:rPr>
        <w:t>Nicaragua no garantizó el acceso a la justicia de una niña, víctima de violación sexual, y ejerció violencia institucional en su contra</w:t>
      </w:r>
      <w:r w:rsidRPr="005C62DE">
        <w:rPr>
          <w:rFonts w:ascii="Arial Narrow" w:hAnsi="Arial Narrow" w:cs="Arial"/>
        </w:rPr>
        <w:t xml:space="preserve">”, </w:t>
      </w:r>
      <w:hyperlink r:id="rId2" w:history="1">
        <w:r w:rsidRPr="005C62DE">
          <w:rPr>
            <w:rStyle w:val="Hipervnculo"/>
            <w:rFonts w:ascii="Arial Narrow" w:hAnsi="Arial Narrow" w:cs="Arial"/>
          </w:rPr>
          <w:t>http://www.corteidh.or.cr/docs/comunicados/cp_19_18.pdf</w:t>
        </w:r>
      </w:hyperlink>
      <w:r w:rsidRPr="005C62DE">
        <w:rPr>
          <w:rFonts w:ascii="Arial Narrow" w:hAnsi="Arial Narrow" w:cs="Arial"/>
        </w:rPr>
        <w:t xml:space="preserve"> ; Corte IDH. Caso V.R.P., V.P.C. y otros Vs. Nicaragua. Excepciones Preliminares, Fondo, Reparaciones y Costas. Sentencia de 8 de marzo de 2018. Serie C No. 350, párr. 150 a 171.</w:t>
      </w:r>
    </w:p>
  </w:footnote>
  <w:footnote w:id="3">
    <w:p w14:paraId="23508DEE" w14:textId="77777777" w:rsidR="002C351C" w:rsidRPr="005C62DE" w:rsidRDefault="002C351C" w:rsidP="005C62DE">
      <w:pPr>
        <w:pStyle w:val="Textonotapie"/>
        <w:jc w:val="both"/>
        <w:rPr>
          <w:rFonts w:ascii="Arial Narrow" w:hAnsi="Arial Narrow"/>
        </w:rPr>
      </w:pPr>
      <w:r w:rsidRPr="005C62DE">
        <w:rPr>
          <w:rStyle w:val="Refdenotaalpie"/>
          <w:rFonts w:ascii="Arial Narrow" w:hAnsi="Arial Narrow"/>
        </w:rPr>
        <w:footnoteRef/>
      </w:r>
      <w:r w:rsidRPr="005C62DE">
        <w:rPr>
          <w:rFonts w:ascii="Arial Narrow" w:hAnsi="Arial Narrow"/>
        </w:rPr>
        <w:t xml:space="preserve"> Corte IDH. Caso V.R.P., V.P.C. y otros Vs. Nicaragua. Excepciones Preliminares, Fondo, Reparaciones y Costas. Sentencia de 8 de marzo de 2018. Serie C No. 350, párr. 158, 164, 165.</w:t>
      </w:r>
    </w:p>
  </w:footnote>
  <w:footnote w:id="4">
    <w:p w14:paraId="64619D01" w14:textId="77777777" w:rsidR="002C351C" w:rsidRPr="005C62DE" w:rsidRDefault="002C351C" w:rsidP="005C62DE">
      <w:pPr>
        <w:pStyle w:val="Textonotapie"/>
        <w:jc w:val="both"/>
        <w:rPr>
          <w:rFonts w:ascii="Arial Narrow" w:hAnsi="Arial Narrow" w:cs="Arial"/>
        </w:rPr>
      </w:pPr>
      <w:r w:rsidRPr="005C62DE">
        <w:rPr>
          <w:rStyle w:val="Refdenotaalpie"/>
          <w:rFonts w:ascii="Arial Narrow" w:hAnsi="Arial Narrow" w:cs="Arial"/>
        </w:rPr>
        <w:footnoteRef/>
      </w:r>
      <w:r w:rsidRPr="005C62DE">
        <w:rPr>
          <w:rFonts w:ascii="Arial Narrow" w:hAnsi="Arial Narrow" w:cs="Arial"/>
        </w:rPr>
        <w:t xml:space="preserve"> Suprema Corte de Justicia de la Nación, </w:t>
      </w:r>
      <w:r w:rsidRPr="005C62DE">
        <w:rPr>
          <w:rFonts w:ascii="Arial Narrow" w:hAnsi="Arial Narrow" w:cs="Arial"/>
          <w:i/>
        </w:rPr>
        <w:t>“</w:t>
      </w:r>
      <w:r w:rsidRPr="005C62DE">
        <w:rPr>
          <w:rFonts w:ascii="Arial Narrow" w:hAnsi="Arial Narrow" w:cs="Arial"/>
          <w:bCs/>
          <w:i/>
        </w:rPr>
        <w:t>Bullying escolar. existe un deber de </w:t>
      </w:r>
      <w:r w:rsidRPr="005C62DE">
        <w:rPr>
          <w:rStyle w:val="red"/>
          <w:rFonts w:ascii="Arial Narrow" w:hAnsi="Arial Narrow" w:cs="Arial"/>
          <w:bCs/>
          <w:i/>
        </w:rPr>
        <w:t>debida</w:t>
      </w:r>
      <w:r w:rsidRPr="005C62DE">
        <w:rPr>
          <w:rFonts w:ascii="Arial Narrow" w:hAnsi="Arial Narrow" w:cs="Arial"/>
          <w:bCs/>
          <w:i/>
        </w:rPr>
        <w:t> </w:t>
      </w:r>
      <w:r w:rsidRPr="005C62DE">
        <w:rPr>
          <w:rStyle w:val="red"/>
          <w:rFonts w:ascii="Arial Narrow" w:hAnsi="Arial Narrow" w:cs="Arial"/>
          <w:bCs/>
          <w:i/>
        </w:rPr>
        <w:t>diligencia</w:t>
      </w:r>
      <w:r w:rsidRPr="005C62DE">
        <w:rPr>
          <w:rFonts w:ascii="Arial Narrow" w:hAnsi="Arial Narrow" w:cs="Arial"/>
          <w:bCs/>
          <w:i/>
        </w:rPr>
        <w:t> del estado para proteger y garantizar los derechos de los </w:t>
      </w:r>
      <w:r w:rsidRPr="005C62DE">
        <w:rPr>
          <w:rStyle w:val="red"/>
          <w:rFonts w:ascii="Arial Narrow" w:hAnsi="Arial Narrow" w:cs="Arial"/>
          <w:bCs/>
          <w:i/>
        </w:rPr>
        <w:t>menores</w:t>
      </w:r>
      <w:r w:rsidRPr="005C62DE">
        <w:rPr>
          <w:rFonts w:ascii="Arial Narrow" w:hAnsi="Arial Narrow" w:cs="Arial"/>
          <w:bCs/>
          <w:i/>
        </w:rPr>
        <w:t xml:space="preserve"> de acuerdo con el principio de su interés superior.” </w:t>
      </w:r>
      <w:r w:rsidRPr="005C62DE">
        <w:rPr>
          <w:rStyle w:val="lbl-encabezado-negro"/>
          <w:rFonts w:ascii="Arial Narrow" w:hAnsi="Arial Narrow" w:cs="Arial"/>
          <w:i/>
          <w:color w:val="000000"/>
        </w:rPr>
        <w:t>T</w:t>
      </w:r>
      <w:r w:rsidRPr="005C62DE">
        <w:rPr>
          <w:rStyle w:val="lbl-encabezado-negro"/>
          <w:rFonts w:ascii="Arial Narrow" w:hAnsi="Arial Narrow" w:cs="Arial"/>
          <w:color w:val="000000"/>
        </w:rPr>
        <w:t xml:space="preserve">esis: 1a. CCC/2015 (10a.), </w:t>
      </w:r>
      <w:r w:rsidRPr="005C62DE">
        <w:rPr>
          <w:rFonts w:ascii="Arial Narrow" w:hAnsi="Arial Narrow" w:cs="Arial"/>
          <w:color w:val="000000"/>
        </w:rPr>
        <w:t>Gaceta del Semanario Judicial de la Federación, décima época, octubre de 2015.</w:t>
      </w:r>
    </w:p>
  </w:footnote>
  <w:footnote w:id="5">
    <w:p w14:paraId="2066520F" w14:textId="77777777" w:rsidR="00EB306E" w:rsidRPr="00C40006" w:rsidRDefault="00EB306E" w:rsidP="00EB306E">
      <w:pPr>
        <w:pStyle w:val="Textonotapie"/>
        <w:jc w:val="both"/>
      </w:pPr>
      <w:r>
        <w:rPr>
          <w:rStyle w:val="Refdenotaalpie"/>
        </w:rPr>
        <w:footnoteRef/>
      </w:r>
      <w:r>
        <w:t xml:space="preserve"> </w:t>
      </w:r>
      <w:r w:rsidRPr="00C40006">
        <w:rPr>
          <w:rFonts w:ascii="Arial Narrow" w:hAnsi="Arial Narrow"/>
          <w:sz w:val="18"/>
        </w:rPr>
        <w:t>Véase: SCJN, Protocolo de actuación para quienes imparten justicia en casos que involucren niñas, niños y adolescentes, 2014.</w:t>
      </w:r>
    </w:p>
  </w:footnote>
  <w:footnote w:id="6">
    <w:p w14:paraId="6C103A35" w14:textId="0045FE2F" w:rsidR="00CD41BB" w:rsidRDefault="00CD41BB">
      <w:pPr>
        <w:pStyle w:val="Textonotapie"/>
      </w:pPr>
      <w:r>
        <w:rPr>
          <w:rStyle w:val="Refdenotaalpie"/>
        </w:rPr>
        <w:footnoteRef/>
      </w:r>
      <w:r>
        <w:rPr>
          <w:rStyle w:val="Refdenotaalpie"/>
        </w:rPr>
        <w:footnoteRef/>
      </w:r>
      <w:r>
        <w:t xml:space="preserve"> </w:t>
      </w:r>
      <w:r w:rsidRPr="00C40006">
        <w:rPr>
          <w:rFonts w:ascii="Arial Narrow" w:hAnsi="Arial Narrow"/>
          <w:sz w:val="18"/>
        </w:rPr>
        <w:t>SCJN, Protocolo de actuación para quienes imparten justicia en casos que involucren niñas, niños y adolescentes, 2014</w:t>
      </w:r>
      <w:r>
        <w:rPr>
          <w:rFonts w:ascii="Arial Narrow" w:hAnsi="Arial Narrow"/>
          <w:sz w:val="18"/>
        </w:rPr>
        <w:t>, pág. 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70A5" w14:textId="77777777" w:rsidR="00270365" w:rsidRPr="00E63F97" w:rsidRDefault="00AE4EEE" w:rsidP="00270365">
    <w:pPr>
      <w:pStyle w:val="Encabezado"/>
      <w:jc w:val="right"/>
      <w:rPr>
        <w:rFonts w:ascii="Arial Narrow" w:hAnsi="Arial Narrow"/>
        <w:sz w:val="24"/>
      </w:rPr>
    </w:pPr>
    <w:r w:rsidRPr="00E63F97">
      <w:rPr>
        <w:rFonts w:ascii="Arial Narrow" w:hAnsi="Arial Narrow"/>
        <w:noProof/>
        <w:sz w:val="24"/>
        <w:lang w:eastAsia="es-MX"/>
      </w:rPr>
      <w:drawing>
        <wp:anchor distT="0" distB="0" distL="114300" distR="114300" simplePos="0" relativeHeight="251659264" behindDoc="1" locked="0" layoutInCell="1" allowOverlap="1" wp14:anchorId="7CEF4014" wp14:editId="017A32F6">
          <wp:simplePos x="0" y="0"/>
          <wp:positionH relativeFrom="column">
            <wp:posOffset>-565150</wp:posOffset>
          </wp:positionH>
          <wp:positionV relativeFrom="paragraph">
            <wp:posOffset>-382905</wp:posOffset>
          </wp:positionV>
          <wp:extent cx="990600" cy="1064727"/>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64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365" w:rsidRPr="00E63F97">
      <w:rPr>
        <w:rFonts w:ascii="Arial Narrow" w:hAnsi="Arial Narrow"/>
        <w:noProof/>
        <w:sz w:val="24"/>
        <w:lang w:eastAsia="es-MX"/>
      </w:rPr>
      <w:drawing>
        <wp:anchor distT="0" distB="0" distL="114300" distR="114300" simplePos="0" relativeHeight="251658240" behindDoc="1" locked="0" layoutInCell="1" allowOverlap="1" wp14:anchorId="4801A5DD" wp14:editId="0244E65B">
          <wp:simplePos x="0" y="0"/>
          <wp:positionH relativeFrom="margin">
            <wp:align>right</wp:align>
          </wp:positionH>
          <wp:positionV relativeFrom="paragraph">
            <wp:posOffset>255270</wp:posOffset>
          </wp:positionV>
          <wp:extent cx="3077819" cy="66702"/>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a.png"/>
                  <pic:cNvPicPr/>
                </pic:nvPicPr>
                <pic:blipFill>
                  <a:blip r:embed="rId2">
                    <a:extLst>
                      <a:ext uri="{28A0092B-C50C-407E-A947-70E740481C1C}">
                        <a14:useLocalDpi xmlns:a14="http://schemas.microsoft.com/office/drawing/2010/main" val="0"/>
                      </a:ext>
                    </a:extLst>
                  </a:blip>
                  <a:stretch>
                    <a:fillRect/>
                  </a:stretch>
                </pic:blipFill>
                <pic:spPr>
                  <a:xfrm>
                    <a:off x="0" y="0"/>
                    <a:ext cx="3077819" cy="66702"/>
                  </a:xfrm>
                  <a:prstGeom prst="rect">
                    <a:avLst/>
                  </a:prstGeom>
                </pic:spPr>
              </pic:pic>
            </a:graphicData>
          </a:graphic>
        </wp:anchor>
      </w:drawing>
    </w:r>
    <w:r w:rsidRPr="00E63F97">
      <w:rPr>
        <w:rFonts w:ascii="Arial Narrow" w:hAnsi="Arial Narrow"/>
        <w:sz w:val="24"/>
      </w:rPr>
      <w:t>Comisión</w:t>
    </w:r>
    <w:r w:rsidR="00270365" w:rsidRPr="00E63F97">
      <w:rPr>
        <w:rFonts w:ascii="Arial Narrow" w:hAnsi="Arial Narrow"/>
        <w:sz w:val="24"/>
      </w:rPr>
      <w:t xml:space="preserve"> de Derechos </w:t>
    </w:r>
    <w:r w:rsidRPr="00E63F97">
      <w:rPr>
        <w:rFonts w:ascii="Arial Narrow" w:hAnsi="Arial Narrow"/>
        <w:sz w:val="24"/>
      </w:rPr>
      <w:t>Humanos</w:t>
    </w:r>
    <w:r w:rsidR="00270365" w:rsidRPr="00E63F97">
      <w:rPr>
        <w:rFonts w:ascii="Arial Narrow" w:hAnsi="Arial Narrow"/>
        <w:sz w:val="24"/>
      </w:rPr>
      <w:t xml:space="preserve"> del </w:t>
    </w:r>
    <w:r w:rsidRPr="00E63F97">
      <w:rPr>
        <w:rFonts w:ascii="Arial Narrow" w:hAnsi="Arial Narrow"/>
        <w:sz w:val="24"/>
      </w:rPr>
      <w:t>Distrito</w:t>
    </w:r>
    <w:r w:rsidR="00270365" w:rsidRPr="00E63F97">
      <w:rPr>
        <w:rFonts w:ascii="Arial Narrow" w:hAnsi="Arial Narrow"/>
        <w:sz w:val="24"/>
      </w:rPr>
      <w:t xml:space="preserve"> Federal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57C"/>
    <w:multiLevelType w:val="hybridMultilevel"/>
    <w:tmpl w:val="AA8A1A40"/>
    <w:lvl w:ilvl="0" w:tplc="080A0001">
      <w:start w:val="1"/>
      <w:numFmt w:val="bullet"/>
      <w:lvlText w:val=""/>
      <w:lvlJc w:val="left"/>
      <w:pPr>
        <w:ind w:left="928" w:hanging="360"/>
      </w:pPr>
      <w:rPr>
        <w:rFonts w:ascii="Symbol" w:hAnsi="Symbol" w:hint="default"/>
      </w:rPr>
    </w:lvl>
    <w:lvl w:ilvl="1" w:tplc="84981994">
      <w:numFmt w:val="bullet"/>
      <w:lvlText w:val="•"/>
      <w:lvlJc w:val="left"/>
      <w:pPr>
        <w:ind w:left="2008" w:hanging="720"/>
      </w:pPr>
      <w:rPr>
        <w:rFonts w:asciiTheme="minorHAnsi" w:eastAsiaTheme="minorHAnsi" w:hAnsiTheme="minorHAnsi" w:cstheme="minorHAnsi"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135D1047"/>
    <w:multiLevelType w:val="hybridMultilevel"/>
    <w:tmpl w:val="B8AC31D0"/>
    <w:lvl w:ilvl="0" w:tplc="F676D5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155A8"/>
    <w:multiLevelType w:val="hybridMultilevel"/>
    <w:tmpl w:val="D3BA48C6"/>
    <w:lvl w:ilvl="0" w:tplc="7DB4EB6A">
      <w:start w:val="3"/>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A575938"/>
    <w:multiLevelType w:val="hybridMultilevel"/>
    <w:tmpl w:val="01A460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F5D0267"/>
    <w:multiLevelType w:val="hybridMultilevel"/>
    <w:tmpl w:val="A372E46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F95062B"/>
    <w:multiLevelType w:val="hybridMultilevel"/>
    <w:tmpl w:val="1250C2E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8B2593"/>
    <w:multiLevelType w:val="hybridMultilevel"/>
    <w:tmpl w:val="3F4CA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0A40BD"/>
    <w:multiLevelType w:val="hybridMultilevel"/>
    <w:tmpl w:val="AE962A46"/>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8" w15:restartNumberingAfterBreak="0">
    <w:nsid w:val="619F6747"/>
    <w:multiLevelType w:val="hybridMultilevel"/>
    <w:tmpl w:val="DE28646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928"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748C7BCC"/>
    <w:multiLevelType w:val="hybridMultilevel"/>
    <w:tmpl w:val="1BF296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6"/>
  </w:num>
  <w:num w:numId="3">
    <w:abstractNumId w:val="9"/>
  </w:num>
  <w:num w:numId="4">
    <w:abstractNumId w:val="4"/>
  </w:num>
  <w:num w:numId="5">
    <w:abstractNumId w:val="2"/>
  </w:num>
  <w:num w:numId="6">
    <w:abstractNumId w:val="1"/>
  </w:num>
  <w:num w:numId="7">
    <w:abstractNumId w:val="8"/>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2"/>
    <w:rsid w:val="00016081"/>
    <w:rsid w:val="00027991"/>
    <w:rsid w:val="00031447"/>
    <w:rsid w:val="00045A50"/>
    <w:rsid w:val="00053B2D"/>
    <w:rsid w:val="00071A9D"/>
    <w:rsid w:val="00093944"/>
    <w:rsid w:val="00096CFC"/>
    <w:rsid w:val="000A6E3C"/>
    <w:rsid w:val="000B58F8"/>
    <w:rsid w:val="000B743A"/>
    <w:rsid w:val="000D1774"/>
    <w:rsid w:val="000D2F72"/>
    <w:rsid w:val="000E3036"/>
    <w:rsid w:val="001159E9"/>
    <w:rsid w:val="00125CB3"/>
    <w:rsid w:val="00126406"/>
    <w:rsid w:val="00127F8B"/>
    <w:rsid w:val="00130127"/>
    <w:rsid w:val="00143112"/>
    <w:rsid w:val="001465B4"/>
    <w:rsid w:val="001475EF"/>
    <w:rsid w:val="001510D2"/>
    <w:rsid w:val="00152F80"/>
    <w:rsid w:val="0017598B"/>
    <w:rsid w:val="00185D36"/>
    <w:rsid w:val="00190F3F"/>
    <w:rsid w:val="001B4985"/>
    <w:rsid w:val="001D5C60"/>
    <w:rsid w:val="00207FAE"/>
    <w:rsid w:val="00211129"/>
    <w:rsid w:val="0024049C"/>
    <w:rsid w:val="00270365"/>
    <w:rsid w:val="002951BC"/>
    <w:rsid w:val="002A12CF"/>
    <w:rsid w:val="002A4B25"/>
    <w:rsid w:val="002A688E"/>
    <w:rsid w:val="002C351C"/>
    <w:rsid w:val="002D4EB5"/>
    <w:rsid w:val="002F1659"/>
    <w:rsid w:val="002F2B2B"/>
    <w:rsid w:val="00307CC7"/>
    <w:rsid w:val="00322944"/>
    <w:rsid w:val="003304CE"/>
    <w:rsid w:val="00334818"/>
    <w:rsid w:val="00345F0A"/>
    <w:rsid w:val="003522D0"/>
    <w:rsid w:val="00365D5E"/>
    <w:rsid w:val="003B5E39"/>
    <w:rsid w:val="003D3040"/>
    <w:rsid w:val="003F5183"/>
    <w:rsid w:val="00406645"/>
    <w:rsid w:val="00410714"/>
    <w:rsid w:val="00430567"/>
    <w:rsid w:val="00437A61"/>
    <w:rsid w:val="0045483B"/>
    <w:rsid w:val="0046112B"/>
    <w:rsid w:val="00465683"/>
    <w:rsid w:val="00484E6B"/>
    <w:rsid w:val="004934B9"/>
    <w:rsid w:val="00496A0E"/>
    <w:rsid w:val="004A05A6"/>
    <w:rsid w:val="004A2C12"/>
    <w:rsid w:val="004A6FD9"/>
    <w:rsid w:val="004B039B"/>
    <w:rsid w:val="004B7B4B"/>
    <w:rsid w:val="004D560F"/>
    <w:rsid w:val="00524604"/>
    <w:rsid w:val="00524F2B"/>
    <w:rsid w:val="00535647"/>
    <w:rsid w:val="0054048E"/>
    <w:rsid w:val="00552C16"/>
    <w:rsid w:val="00552FDD"/>
    <w:rsid w:val="00581750"/>
    <w:rsid w:val="00582015"/>
    <w:rsid w:val="00586F0D"/>
    <w:rsid w:val="00591E93"/>
    <w:rsid w:val="005A2BE3"/>
    <w:rsid w:val="005C315E"/>
    <w:rsid w:val="005C47BB"/>
    <w:rsid w:val="005C62DE"/>
    <w:rsid w:val="005C7EFD"/>
    <w:rsid w:val="005D4766"/>
    <w:rsid w:val="005D751B"/>
    <w:rsid w:val="005D786C"/>
    <w:rsid w:val="005F2BFE"/>
    <w:rsid w:val="005F5DF9"/>
    <w:rsid w:val="0060200A"/>
    <w:rsid w:val="00613B98"/>
    <w:rsid w:val="00623E8C"/>
    <w:rsid w:val="006248A9"/>
    <w:rsid w:val="00644DDA"/>
    <w:rsid w:val="0065240D"/>
    <w:rsid w:val="006747CF"/>
    <w:rsid w:val="0067495E"/>
    <w:rsid w:val="00677397"/>
    <w:rsid w:val="00682C0D"/>
    <w:rsid w:val="00686D43"/>
    <w:rsid w:val="006B1200"/>
    <w:rsid w:val="006B7570"/>
    <w:rsid w:val="006C4D2A"/>
    <w:rsid w:val="006E41FB"/>
    <w:rsid w:val="006F198A"/>
    <w:rsid w:val="00713641"/>
    <w:rsid w:val="0073097F"/>
    <w:rsid w:val="007454F5"/>
    <w:rsid w:val="007626F4"/>
    <w:rsid w:val="00781258"/>
    <w:rsid w:val="00783514"/>
    <w:rsid w:val="007A1A6F"/>
    <w:rsid w:val="007F1484"/>
    <w:rsid w:val="00800586"/>
    <w:rsid w:val="008304BA"/>
    <w:rsid w:val="0084217C"/>
    <w:rsid w:val="008513DF"/>
    <w:rsid w:val="008519A6"/>
    <w:rsid w:val="008542A6"/>
    <w:rsid w:val="00861382"/>
    <w:rsid w:val="00861BB9"/>
    <w:rsid w:val="008631E9"/>
    <w:rsid w:val="0086552F"/>
    <w:rsid w:val="00866201"/>
    <w:rsid w:val="008708FC"/>
    <w:rsid w:val="0088258A"/>
    <w:rsid w:val="008855BE"/>
    <w:rsid w:val="00886CEC"/>
    <w:rsid w:val="00895DB9"/>
    <w:rsid w:val="008B09EF"/>
    <w:rsid w:val="008D55DA"/>
    <w:rsid w:val="00912255"/>
    <w:rsid w:val="00914A43"/>
    <w:rsid w:val="0094322C"/>
    <w:rsid w:val="00944EAA"/>
    <w:rsid w:val="00956DE7"/>
    <w:rsid w:val="009A258D"/>
    <w:rsid w:val="009B3BA0"/>
    <w:rsid w:val="009C42B0"/>
    <w:rsid w:val="009E51BE"/>
    <w:rsid w:val="009F453C"/>
    <w:rsid w:val="009F6CFF"/>
    <w:rsid w:val="00A02474"/>
    <w:rsid w:val="00A04C2A"/>
    <w:rsid w:val="00A059C4"/>
    <w:rsid w:val="00A077E3"/>
    <w:rsid w:val="00A32DBD"/>
    <w:rsid w:val="00A427B1"/>
    <w:rsid w:val="00A42A83"/>
    <w:rsid w:val="00A76CE4"/>
    <w:rsid w:val="00A808A2"/>
    <w:rsid w:val="00A8718F"/>
    <w:rsid w:val="00AC36B9"/>
    <w:rsid w:val="00AE29AB"/>
    <w:rsid w:val="00AE2B89"/>
    <w:rsid w:val="00AE48C4"/>
    <w:rsid w:val="00AE4EEE"/>
    <w:rsid w:val="00AF3FEE"/>
    <w:rsid w:val="00B14E22"/>
    <w:rsid w:val="00B22FAC"/>
    <w:rsid w:val="00B511F4"/>
    <w:rsid w:val="00B65541"/>
    <w:rsid w:val="00B94A3C"/>
    <w:rsid w:val="00BA2562"/>
    <w:rsid w:val="00BB3B45"/>
    <w:rsid w:val="00BC328D"/>
    <w:rsid w:val="00BD7B91"/>
    <w:rsid w:val="00BE673A"/>
    <w:rsid w:val="00BF7754"/>
    <w:rsid w:val="00C062B4"/>
    <w:rsid w:val="00C11B9A"/>
    <w:rsid w:val="00C17AA7"/>
    <w:rsid w:val="00C34094"/>
    <w:rsid w:val="00C44FE1"/>
    <w:rsid w:val="00C47D50"/>
    <w:rsid w:val="00C5616B"/>
    <w:rsid w:val="00C60DF5"/>
    <w:rsid w:val="00C628A4"/>
    <w:rsid w:val="00C70DA7"/>
    <w:rsid w:val="00C77E9E"/>
    <w:rsid w:val="00C8146F"/>
    <w:rsid w:val="00CA3EBA"/>
    <w:rsid w:val="00CB1E1A"/>
    <w:rsid w:val="00CC0843"/>
    <w:rsid w:val="00CD0D50"/>
    <w:rsid w:val="00CD41BB"/>
    <w:rsid w:val="00CE2AE2"/>
    <w:rsid w:val="00CF5FD8"/>
    <w:rsid w:val="00D132A9"/>
    <w:rsid w:val="00D421D7"/>
    <w:rsid w:val="00D53C87"/>
    <w:rsid w:val="00D628A0"/>
    <w:rsid w:val="00D65DBD"/>
    <w:rsid w:val="00D662A7"/>
    <w:rsid w:val="00D70FDD"/>
    <w:rsid w:val="00D80A9B"/>
    <w:rsid w:val="00D85FAC"/>
    <w:rsid w:val="00D86621"/>
    <w:rsid w:val="00D97899"/>
    <w:rsid w:val="00DA194C"/>
    <w:rsid w:val="00DA4798"/>
    <w:rsid w:val="00DB6237"/>
    <w:rsid w:val="00DB7E70"/>
    <w:rsid w:val="00DC0AB2"/>
    <w:rsid w:val="00DC34C8"/>
    <w:rsid w:val="00DD2437"/>
    <w:rsid w:val="00DF211A"/>
    <w:rsid w:val="00DF433A"/>
    <w:rsid w:val="00E12FC2"/>
    <w:rsid w:val="00E2168F"/>
    <w:rsid w:val="00E21C33"/>
    <w:rsid w:val="00E238D2"/>
    <w:rsid w:val="00E306DE"/>
    <w:rsid w:val="00E50A04"/>
    <w:rsid w:val="00E61B30"/>
    <w:rsid w:val="00E63F97"/>
    <w:rsid w:val="00E646DF"/>
    <w:rsid w:val="00E710D0"/>
    <w:rsid w:val="00E74307"/>
    <w:rsid w:val="00E80303"/>
    <w:rsid w:val="00E926E4"/>
    <w:rsid w:val="00E93505"/>
    <w:rsid w:val="00E946F4"/>
    <w:rsid w:val="00EA69D2"/>
    <w:rsid w:val="00EB24E7"/>
    <w:rsid w:val="00EB306E"/>
    <w:rsid w:val="00EB3A38"/>
    <w:rsid w:val="00EB7C6E"/>
    <w:rsid w:val="00EC6D0B"/>
    <w:rsid w:val="00ED1549"/>
    <w:rsid w:val="00EF2CC8"/>
    <w:rsid w:val="00F0026E"/>
    <w:rsid w:val="00F04A51"/>
    <w:rsid w:val="00F073F7"/>
    <w:rsid w:val="00F27723"/>
    <w:rsid w:val="00F33158"/>
    <w:rsid w:val="00F514A2"/>
    <w:rsid w:val="00F56534"/>
    <w:rsid w:val="00F6496F"/>
    <w:rsid w:val="00F70351"/>
    <w:rsid w:val="00F7794D"/>
    <w:rsid w:val="00F86EB4"/>
    <w:rsid w:val="00FA7A4E"/>
    <w:rsid w:val="00FB2219"/>
    <w:rsid w:val="00FB643C"/>
    <w:rsid w:val="00FC5005"/>
    <w:rsid w:val="00FF1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B543"/>
  <w15:chartTrackingRefBased/>
  <w15:docId w15:val="{8A55654C-A7FA-4730-AB0D-E817DAC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861382"/>
    <w:pPr>
      <w:tabs>
        <w:tab w:val="left" w:pos="708"/>
      </w:tabs>
      <w:suppressAutoHyphens/>
    </w:pPr>
    <w:rPr>
      <w:rFonts w:ascii="Arial" w:eastAsia="Times New Roman" w:hAnsi="Arial" w:cs="Arial"/>
      <w:sz w:val="24"/>
      <w:szCs w:val="24"/>
      <w:lang w:val="es-ES" w:eastAsia="zh-CN"/>
    </w:rPr>
  </w:style>
  <w:style w:type="paragraph" w:styleId="Encabezado">
    <w:name w:val="header"/>
    <w:basedOn w:val="Normal"/>
    <w:link w:val="EncabezadoCar"/>
    <w:uiPriority w:val="99"/>
    <w:unhideWhenUsed/>
    <w:rsid w:val="00151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0D2"/>
  </w:style>
  <w:style w:type="paragraph" w:styleId="Piedepgina">
    <w:name w:val="footer"/>
    <w:basedOn w:val="Normal"/>
    <w:link w:val="PiedepginaCar"/>
    <w:uiPriority w:val="99"/>
    <w:unhideWhenUsed/>
    <w:rsid w:val="00151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0D2"/>
  </w:style>
  <w:style w:type="paragraph" w:styleId="Prrafodelista">
    <w:name w:val="List Paragraph"/>
    <w:basedOn w:val="Normal"/>
    <w:uiPriority w:val="34"/>
    <w:qFormat/>
    <w:rsid w:val="009F453C"/>
    <w:pPr>
      <w:ind w:left="720"/>
      <w:contextualSpacing/>
    </w:pPr>
  </w:style>
  <w:style w:type="character" w:styleId="Hipervnculo">
    <w:name w:val="Hyperlink"/>
    <w:basedOn w:val="Fuentedeprrafopredeter"/>
    <w:uiPriority w:val="99"/>
    <w:unhideWhenUsed/>
    <w:rsid w:val="000E3036"/>
    <w:rPr>
      <w:color w:val="0563C1" w:themeColor="hyperlink"/>
      <w:u w:val="single"/>
    </w:rPr>
  </w:style>
  <w:style w:type="paragraph" w:styleId="Textodeglobo">
    <w:name w:val="Balloon Text"/>
    <w:basedOn w:val="Normal"/>
    <w:link w:val="TextodegloboCar"/>
    <w:uiPriority w:val="99"/>
    <w:semiHidden/>
    <w:unhideWhenUsed/>
    <w:rsid w:val="00F00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E"/>
    <w:rPr>
      <w:rFonts w:ascii="Segoe UI" w:hAnsi="Segoe UI" w:cs="Segoe UI"/>
      <w:sz w:val="18"/>
      <w:szCs w:val="18"/>
    </w:rPr>
  </w:style>
  <w:style w:type="character" w:styleId="Refdecomentario">
    <w:name w:val="annotation reference"/>
    <w:basedOn w:val="Fuentedeprrafopredeter"/>
    <w:uiPriority w:val="99"/>
    <w:semiHidden/>
    <w:unhideWhenUsed/>
    <w:rsid w:val="00D53C87"/>
    <w:rPr>
      <w:sz w:val="16"/>
      <w:szCs w:val="16"/>
    </w:rPr>
  </w:style>
  <w:style w:type="paragraph" w:styleId="Textocomentario">
    <w:name w:val="annotation text"/>
    <w:basedOn w:val="Normal"/>
    <w:link w:val="TextocomentarioCar"/>
    <w:uiPriority w:val="99"/>
    <w:semiHidden/>
    <w:unhideWhenUsed/>
    <w:rsid w:val="00D53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3C87"/>
    <w:rPr>
      <w:sz w:val="20"/>
      <w:szCs w:val="20"/>
    </w:rPr>
  </w:style>
  <w:style w:type="paragraph" w:styleId="Asuntodelcomentario">
    <w:name w:val="annotation subject"/>
    <w:basedOn w:val="Textocomentario"/>
    <w:next w:val="Textocomentario"/>
    <w:link w:val="AsuntodelcomentarioCar"/>
    <w:uiPriority w:val="99"/>
    <w:semiHidden/>
    <w:unhideWhenUsed/>
    <w:rsid w:val="00D53C87"/>
    <w:rPr>
      <w:b/>
      <w:bCs/>
    </w:rPr>
  </w:style>
  <w:style w:type="character" w:customStyle="1" w:styleId="AsuntodelcomentarioCar">
    <w:name w:val="Asunto del comentario Car"/>
    <w:basedOn w:val="TextocomentarioCar"/>
    <w:link w:val="Asuntodelcomentario"/>
    <w:uiPriority w:val="99"/>
    <w:semiHidden/>
    <w:rsid w:val="00D53C87"/>
    <w:rPr>
      <w:b/>
      <w:bCs/>
      <w:sz w:val="20"/>
      <w:szCs w:val="20"/>
    </w:rPr>
  </w:style>
  <w:style w:type="paragraph" w:styleId="Textonotapie">
    <w:name w:val="footnote text"/>
    <w:aliases w:val="Footnote Text Char Char Char Char Char,Footnote Text Char Char Char Char,Footnote reference,FA Fu,C,Texto nota pie Car Car Car,FA,nota Car Car Car,Texto nota pie Car Car Car Car Car Car,Texto nota pie Car Car Car Car Car,not"/>
    <w:basedOn w:val="Normal"/>
    <w:link w:val="TextonotapieCar"/>
    <w:uiPriority w:val="99"/>
    <w:unhideWhenUsed/>
    <w:qFormat/>
    <w:rsid w:val="0086620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 Car,Texto nota pie Car Car Car Car,FA Car,nota Car Car Car Car,Texto nota pie Car Car Car Car Car Car Car,not Car"/>
    <w:basedOn w:val="Fuentedeprrafopredeter"/>
    <w:link w:val="Textonotapie"/>
    <w:uiPriority w:val="99"/>
    <w:rsid w:val="00866201"/>
    <w:rPr>
      <w:sz w:val="20"/>
      <w:szCs w:val="20"/>
    </w:rPr>
  </w:style>
  <w:style w:type="character" w:styleId="Refdenotaalpie">
    <w:name w:val="footnote reference"/>
    <w:aliases w:val="Footnote text,4_G,Footnotes refss Car,Texto nota al pie Car,Appel note de bas de page Car,referencia nota al pie Car,BVI fnr Car,Footnote number Car,f Car,4_G Car,16 Point Car,Superscript 6 Point Car,Ref. de nota al pie 2 Car"/>
    <w:basedOn w:val="Fuentedeprrafopredeter"/>
    <w:link w:val="Footnotesrefss"/>
    <w:unhideWhenUsed/>
    <w:qFormat/>
    <w:rsid w:val="00866201"/>
    <w:rPr>
      <w:vertAlign w:val="superscript"/>
    </w:rPr>
  </w:style>
  <w:style w:type="character" w:customStyle="1" w:styleId="red">
    <w:name w:val="red"/>
    <w:basedOn w:val="Fuentedeprrafopredeter"/>
    <w:rsid w:val="00A04C2A"/>
  </w:style>
  <w:style w:type="character" w:customStyle="1" w:styleId="lbl-encabezado-negro">
    <w:name w:val="lbl-encabezado-negro"/>
    <w:basedOn w:val="Fuentedeprrafopredeter"/>
    <w:rsid w:val="00A04C2A"/>
  </w:style>
  <w:style w:type="paragraph" w:customStyle="1" w:styleId="Footnotesrefss">
    <w:name w:val="Footnotes refss"/>
    <w:aliases w:val="Texto nota al pie,Appel note de bas de page,referencia nota al pie,BVI fnr,Footnote number,f,16 Point,Superscript 6 Point,Ref. de nota al pie 2,Texto de nota al pie,Footnote Reference Char3,Ref,Footnote Reference,Ref. de nota al pie2"/>
    <w:basedOn w:val="Normal"/>
    <w:link w:val="Refdenotaalpie"/>
    <w:uiPriority w:val="99"/>
    <w:qFormat/>
    <w:rsid w:val="002C351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docs/comunicados/cp_19_18.pdf" TargetMode="External"/><Relationship Id="rId1" Type="http://schemas.openxmlformats.org/officeDocument/2006/relationships/hyperlink" Target="https://www.gob.mx/ciberbullying/articulos/que-es-el-ciberbully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EC7F91-C7A3-4868-B77E-7154B2DFD2CB}">
  <ds:schemaRefs>
    <ds:schemaRef ds:uri="http://schemas.openxmlformats.org/officeDocument/2006/bibliography"/>
  </ds:schemaRefs>
</ds:datastoreItem>
</file>

<file path=customXml/itemProps2.xml><?xml version="1.0" encoding="utf-8"?>
<ds:datastoreItem xmlns:ds="http://schemas.openxmlformats.org/officeDocument/2006/customXml" ds:itemID="{6E7D1153-94EC-400A-8645-BF9EAF59346E}"/>
</file>

<file path=customXml/itemProps3.xml><?xml version="1.0" encoding="utf-8"?>
<ds:datastoreItem xmlns:ds="http://schemas.openxmlformats.org/officeDocument/2006/customXml" ds:itemID="{976B6921-2988-43EE-914E-F062AC4D9B52}"/>
</file>

<file path=customXml/itemProps4.xml><?xml version="1.0" encoding="utf-8"?>
<ds:datastoreItem xmlns:ds="http://schemas.openxmlformats.org/officeDocument/2006/customXml" ds:itemID="{AD59BC10-2789-484A-8888-62BE02FA357E}"/>
</file>

<file path=docProps/app.xml><?xml version="1.0" encoding="utf-8"?>
<Properties xmlns="http://schemas.openxmlformats.org/officeDocument/2006/extended-properties" xmlns:vt="http://schemas.openxmlformats.org/officeDocument/2006/docPropsVTypes">
  <Template>Normal</Template>
  <TotalTime>89</TotalTime>
  <Pages>6</Pages>
  <Words>2167</Words>
  <Characters>11922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Marquez</dc:creator>
  <cp:keywords/>
  <dc:description/>
  <cp:lastModifiedBy>MFPALACIOS</cp:lastModifiedBy>
  <cp:revision>65</cp:revision>
  <cp:lastPrinted>2019-05-08T20:01:00Z</cp:lastPrinted>
  <dcterms:created xsi:type="dcterms:W3CDTF">2019-05-09T15:48:00Z</dcterms:created>
  <dcterms:modified xsi:type="dcterms:W3CDTF">2019-05-16T00:04:00Z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