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72371" w14:textId="5D09692F" w:rsidR="00C72D8D" w:rsidRDefault="00C72D8D" w:rsidP="0089474A">
      <w:pPr>
        <w:spacing w:line="360" w:lineRule="auto"/>
        <w:jc w:val="center"/>
        <w:rPr>
          <w:rFonts w:cs="Arial"/>
          <w:sz w:val="24"/>
          <w:szCs w:val="24"/>
        </w:rPr>
      </w:pPr>
      <w:r>
        <w:rPr>
          <w:rFonts w:cs="Times New Roman"/>
          <w:sz w:val="24"/>
          <w:szCs w:val="24"/>
        </w:rPr>
        <w:t xml:space="preserve">Thoughts for Developing </w:t>
      </w:r>
      <w:r w:rsidR="0089474A" w:rsidRPr="00281638">
        <w:rPr>
          <w:rFonts w:cs="Arial"/>
          <w:sz w:val="24"/>
          <w:szCs w:val="24"/>
        </w:rPr>
        <w:t xml:space="preserve">a General Comment on Children’s Rights in the Digital Environment </w:t>
      </w:r>
    </w:p>
    <w:p w14:paraId="302EC0F7" w14:textId="1AD79F5D" w:rsidR="00C6555D" w:rsidRPr="00281638" w:rsidRDefault="0089474A" w:rsidP="0089474A">
      <w:pPr>
        <w:spacing w:line="360" w:lineRule="auto"/>
        <w:jc w:val="center"/>
        <w:rPr>
          <w:rFonts w:cs="Arial"/>
          <w:sz w:val="24"/>
          <w:szCs w:val="24"/>
        </w:rPr>
      </w:pPr>
      <w:r w:rsidRPr="00281638">
        <w:rPr>
          <w:rFonts w:cs="Arial"/>
          <w:sz w:val="24"/>
          <w:szCs w:val="24"/>
        </w:rPr>
        <w:t>UN Committee on the Rights of the Child.</w:t>
      </w:r>
    </w:p>
    <w:p w14:paraId="0CAD9149" w14:textId="77777777" w:rsidR="0089474A" w:rsidRPr="00281638" w:rsidRDefault="0089474A" w:rsidP="0089474A">
      <w:pPr>
        <w:spacing w:after="0" w:line="276" w:lineRule="auto"/>
        <w:jc w:val="right"/>
        <w:rPr>
          <w:rFonts w:cs="Arial"/>
          <w:sz w:val="24"/>
          <w:szCs w:val="24"/>
        </w:rPr>
      </w:pPr>
      <w:r w:rsidRPr="00281638">
        <w:rPr>
          <w:rFonts w:cs="Arial"/>
          <w:sz w:val="24"/>
          <w:szCs w:val="24"/>
        </w:rPr>
        <w:t>Farida Shaheed</w:t>
      </w:r>
    </w:p>
    <w:p w14:paraId="79AB50EB" w14:textId="5FDAD142" w:rsidR="0089474A" w:rsidRPr="00281638" w:rsidRDefault="0089474A" w:rsidP="0089474A">
      <w:pPr>
        <w:spacing w:line="360" w:lineRule="auto"/>
        <w:jc w:val="right"/>
        <w:rPr>
          <w:rFonts w:cs="Times New Roman"/>
          <w:sz w:val="24"/>
          <w:szCs w:val="24"/>
        </w:rPr>
      </w:pPr>
      <w:bookmarkStart w:id="0" w:name="_GoBack"/>
      <w:r w:rsidRPr="00281638">
        <w:rPr>
          <w:rFonts w:cs="Arial"/>
          <w:sz w:val="24"/>
          <w:szCs w:val="24"/>
        </w:rPr>
        <w:t xml:space="preserve">Former UN Special </w:t>
      </w:r>
      <w:r w:rsidR="00281638">
        <w:rPr>
          <w:rFonts w:cs="Arial"/>
          <w:sz w:val="24"/>
          <w:szCs w:val="24"/>
        </w:rPr>
        <w:t>R</w:t>
      </w:r>
      <w:r w:rsidRPr="00281638">
        <w:rPr>
          <w:rFonts w:cs="Arial"/>
          <w:sz w:val="24"/>
          <w:szCs w:val="24"/>
        </w:rPr>
        <w:t>ap</w:t>
      </w:r>
      <w:r w:rsidR="00281638">
        <w:rPr>
          <w:rFonts w:cs="Arial"/>
          <w:sz w:val="24"/>
          <w:szCs w:val="24"/>
        </w:rPr>
        <w:t>p</w:t>
      </w:r>
      <w:r w:rsidRPr="00281638">
        <w:rPr>
          <w:rFonts w:cs="Arial"/>
          <w:sz w:val="24"/>
          <w:szCs w:val="24"/>
        </w:rPr>
        <w:t>orteur in the field of Cultural Rights</w:t>
      </w:r>
      <w:bookmarkEnd w:id="0"/>
    </w:p>
    <w:p w14:paraId="52EDBC85" w14:textId="6A46C523" w:rsidR="0005105D" w:rsidRDefault="0005105D" w:rsidP="00281638">
      <w:pPr>
        <w:spacing w:line="276" w:lineRule="auto"/>
        <w:rPr>
          <w:rFonts w:cs="Times New Roman"/>
          <w:sz w:val="24"/>
          <w:szCs w:val="24"/>
        </w:rPr>
      </w:pPr>
      <w:r>
        <w:rPr>
          <w:sz w:val="24"/>
          <w:szCs w:val="24"/>
        </w:rPr>
        <w:t>M</w:t>
      </w:r>
      <w:r w:rsidR="0089474A" w:rsidRPr="00281638">
        <w:rPr>
          <w:sz w:val="24"/>
          <w:szCs w:val="24"/>
        </w:rPr>
        <w:t xml:space="preserve">y </w:t>
      </w:r>
      <w:r>
        <w:rPr>
          <w:sz w:val="24"/>
          <w:szCs w:val="24"/>
        </w:rPr>
        <w:t>report</w:t>
      </w:r>
      <w:r w:rsidR="0089474A" w:rsidRPr="00281638">
        <w:rPr>
          <w:sz w:val="24"/>
          <w:szCs w:val="24"/>
        </w:rPr>
        <w:t xml:space="preserve"> </w:t>
      </w:r>
      <w:r>
        <w:rPr>
          <w:sz w:val="24"/>
          <w:szCs w:val="24"/>
        </w:rPr>
        <w:t xml:space="preserve">as </w:t>
      </w:r>
      <w:r w:rsidRPr="00281638">
        <w:rPr>
          <w:sz w:val="24"/>
          <w:szCs w:val="24"/>
        </w:rPr>
        <w:t xml:space="preserve">former </w:t>
      </w:r>
      <w:r>
        <w:rPr>
          <w:sz w:val="24"/>
          <w:szCs w:val="24"/>
        </w:rPr>
        <w:t xml:space="preserve">Special Rapporteur that is </w:t>
      </w:r>
      <w:r w:rsidR="0089474A" w:rsidRPr="00281638">
        <w:rPr>
          <w:sz w:val="24"/>
          <w:szCs w:val="24"/>
        </w:rPr>
        <w:t xml:space="preserve">most </w:t>
      </w:r>
      <w:r w:rsidR="001E7079" w:rsidRPr="00281638">
        <w:rPr>
          <w:sz w:val="24"/>
          <w:szCs w:val="24"/>
        </w:rPr>
        <w:t xml:space="preserve">relevant </w:t>
      </w:r>
      <w:r w:rsidR="00181186">
        <w:rPr>
          <w:sz w:val="24"/>
          <w:szCs w:val="24"/>
        </w:rPr>
        <w:t xml:space="preserve">in terms of this proposed </w:t>
      </w:r>
      <w:r w:rsidR="0089474A" w:rsidRPr="00281638">
        <w:rPr>
          <w:sz w:val="24"/>
          <w:szCs w:val="24"/>
        </w:rPr>
        <w:t xml:space="preserve">General Comment </w:t>
      </w:r>
      <w:r>
        <w:rPr>
          <w:sz w:val="24"/>
          <w:szCs w:val="24"/>
        </w:rPr>
        <w:t xml:space="preserve">on children’s right in the digital environment </w:t>
      </w:r>
      <w:r w:rsidR="00181186">
        <w:rPr>
          <w:sz w:val="24"/>
          <w:szCs w:val="24"/>
        </w:rPr>
        <w:t xml:space="preserve">is </w:t>
      </w:r>
      <w:r w:rsidR="0089474A" w:rsidRPr="00281638">
        <w:rPr>
          <w:sz w:val="24"/>
          <w:szCs w:val="24"/>
        </w:rPr>
        <w:t xml:space="preserve">the </w:t>
      </w:r>
      <w:r>
        <w:rPr>
          <w:sz w:val="24"/>
          <w:szCs w:val="24"/>
        </w:rPr>
        <w:t xml:space="preserve">one </w:t>
      </w:r>
      <w:r w:rsidR="0089474A" w:rsidRPr="00281638">
        <w:rPr>
          <w:sz w:val="24"/>
          <w:szCs w:val="24"/>
        </w:rPr>
        <w:t>on advertising (</w:t>
      </w:r>
      <w:r w:rsidR="0089474A" w:rsidRPr="00281638">
        <w:rPr>
          <w:rFonts w:eastAsia="Times New Roman" w:cs="Times New Roman"/>
          <w:sz w:val="24"/>
          <w:szCs w:val="24"/>
        </w:rPr>
        <w:t>A/69/286)</w:t>
      </w:r>
      <w:r>
        <w:rPr>
          <w:rFonts w:eastAsia="Times New Roman" w:cs="Times New Roman"/>
          <w:sz w:val="24"/>
          <w:szCs w:val="24"/>
        </w:rPr>
        <w:t xml:space="preserve">. The Report </w:t>
      </w:r>
      <w:r w:rsidRPr="00281638">
        <w:rPr>
          <w:rFonts w:cs="Times New Roman"/>
          <w:sz w:val="24"/>
          <w:szCs w:val="24"/>
        </w:rPr>
        <w:t xml:space="preserve">recognises that the human rights approach supports the free sharing of ideas and world visions, but stresses the importance of measuring and addressing the impact of commercial advertising and marketing practices on cultural rights as a whole. </w:t>
      </w:r>
      <w:r w:rsidRPr="00281638">
        <w:rPr>
          <w:rFonts w:eastAsia="Times New Roman" w:cs="Times New Roman"/>
          <w:sz w:val="24"/>
          <w:szCs w:val="24"/>
        </w:rPr>
        <w:t>Although the report does not focus on the digitial environment</w:t>
      </w:r>
      <w:r>
        <w:rPr>
          <w:rFonts w:eastAsia="Times New Roman" w:cs="Times New Roman"/>
          <w:sz w:val="24"/>
          <w:szCs w:val="24"/>
        </w:rPr>
        <w:t xml:space="preserve">, it stresses that </w:t>
      </w:r>
      <w:r w:rsidR="001E7079" w:rsidRPr="00281638">
        <w:rPr>
          <w:rFonts w:cs="Times New Roman"/>
          <w:sz w:val="24"/>
          <w:szCs w:val="24"/>
        </w:rPr>
        <w:t>commercial advertising and marketing practices have continued to evolve over time in order to more effectively sell and promote services and products. The</w:t>
      </w:r>
      <w:r>
        <w:rPr>
          <w:rFonts w:cs="Times New Roman"/>
          <w:sz w:val="24"/>
          <w:szCs w:val="24"/>
        </w:rPr>
        <w:t xml:space="preserve"> developed emerging </w:t>
      </w:r>
      <w:r w:rsidR="001E7079" w:rsidRPr="00281638">
        <w:rPr>
          <w:rFonts w:cs="Times New Roman"/>
          <w:sz w:val="24"/>
          <w:szCs w:val="24"/>
        </w:rPr>
        <w:t xml:space="preserve">practices have </w:t>
      </w:r>
      <w:r>
        <w:rPr>
          <w:rFonts w:cs="Times New Roman"/>
          <w:sz w:val="24"/>
          <w:szCs w:val="24"/>
        </w:rPr>
        <w:t>had (and continue to have)</w:t>
      </w:r>
      <w:r w:rsidR="001E7079" w:rsidRPr="00281638">
        <w:rPr>
          <w:rFonts w:cs="Times New Roman"/>
          <w:sz w:val="24"/>
          <w:szCs w:val="24"/>
        </w:rPr>
        <w:t xml:space="preserve"> an increasing impact on </w:t>
      </w:r>
      <w:r>
        <w:rPr>
          <w:rFonts w:cs="Times New Roman"/>
          <w:sz w:val="24"/>
          <w:szCs w:val="24"/>
        </w:rPr>
        <w:t xml:space="preserve">the </w:t>
      </w:r>
      <w:r w:rsidR="001E7079" w:rsidRPr="00281638">
        <w:rPr>
          <w:rFonts w:cs="Times New Roman"/>
          <w:sz w:val="24"/>
          <w:szCs w:val="24"/>
        </w:rPr>
        <w:t>societal landscape</w:t>
      </w:r>
      <w:r>
        <w:rPr>
          <w:rFonts w:cs="Times New Roman"/>
          <w:sz w:val="24"/>
          <w:szCs w:val="24"/>
        </w:rPr>
        <w:t xml:space="preserve">. Some of the major concerns </w:t>
      </w:r>
      <w:r w:rsidR="00477D90">
        <w:rPr>
          <w:rFonts w:cs="Times New Roman"/>
          <w:sz w:val="24"/>
          <w:szCs w:val="24"/>
        </w:rPr>
        <w:t xml:space="preserve">and recommendations </w:t>
      </w:r>
      <w:r>
        <w:rPr>
          <w:rFonts w:cs="Times New Roman"/>
          <w:sz w:val="24"/>
          <w:szCs w:val="24"/>
        </w:rPr>
        <w:t xml:space="preserve">that should be borne in mind for the general comment under discussion are as follows: </w:t>
      </w:r>
    </w:p>
    <w:p w14:paraId="3EE85E18" w14:textId="77777777" w:rsidR="00FA7DC5" w:rsidRPr="00FA7DC5" w:rsidRDefault="00AF5B10" w:rsidP="0005105D">
      <w:pPr>
        <w:pStyle w:val="ListParagraph"/>
        <w:numPr>
          <w:ilvl w:val="0"/>
          <w:numId w:val="4"/>
        </w:numPr>
        <w:spacing w:line="276" w:lineRule="auto"/>
        <w:rPr>
          <w:rFonts w:cs="Times New Roman"/>
          <w:sz w:val="24"/>
          <w:szCs w:val="24"/>
        </w:rPr>
      </w:pPr>
      <w:r>
        <w:rPr>
          <w:sz w:val="24"/>
          <w:szCs w:val="24"/>
        </w:rPr>
        <w:t>T</w:t>
      </w:r>
      <w:r w:rsidRPr="00281638">
        <w:rPr>
          <w:sz w:val="24"/>
          <w:szCs w:val="24"/>
        </w:rPr>
        <w:t xml:space="preserve">he increasingly sophisticated techniques developed by advertisers and strategies that result in a progressive blurring of lines between advertising and other content, especially in the areas of culture and education. While surreptitious communications (misleading the public about their advertising nature) and subliminal techniques (enabling messages to be received below the level of conscious awareness), are prohibited in some countries as well as in some international and regional instruments, not all countries have taken that step. </w:t>
      </w:r>
    </w:p>
    <w:p w14:paraId="1023606D" w14:textId="4DF5AADC" w:rsidR="00FA7DC5" w:rsidRDefault="00477D90" w:rsidP="00FA7DC5">
      <w:pPr>
        <w:pStyle w:val="SingleTxt"/>
        <w:numPr>
          <w:ilvl w:val="0"/>
          <w:numId w:val="4"/>
        </w:numPr>
        <w:spacing w:after="0" w:line="276" w:lineRule="auto"/>
        <w:ind w:right="-22"/>
        <w:rPr>
          <w:rFonts w:asciiTheme="minorHAnsi" w:hAnsiTheme="minorHAnsi"/>
          <w:sz w:val="24"/>
          <w:szCs w:val="24"/>
        </w:rPr>
      </w:pPr>
      <w:r>
        <w:rPr>
          <w:rFonts w:asciiTheme="minorHAnsi" w:hAnsiTheme="minorHAnsi"/>
          <w:sz w:val="24"/>
          <w:szCs w:val="24"/>
        </w:rPr>
        <w:t>T</w:t>
      </w:r>
      <w:r w:rsidR="00FA7DC5" w:rsidRPr="00281638">
        <w:rPr>
          <w:rFonts w:asciiTheme="minorHAnsi" w:hAnsiTheme="minorHAnsi"/>
          <w:sz w:val="24"/>
          <w:szCs w:val="24"/>
        </w:rPr>
        <w:t xml:space="preserve">he power of advertising to influence individual choices demands a careful assessment of the means advertisers use, taking into consideration in particular the rights of people to privacy and to freedom of thought, opinion and expression, as well as their rights to education and to participate in cultural life. Neuromarketing, that is the use of advances in neurosciences to develop commercial advertising and marketing strategies as well as myriad of other </w:t>
      </w:r>
      <w:r w:rsidR="00FA7DC5" w:rsidRPr="00281638">
        <w:rPr>
          <w:rFonts w:asciiTheme="minorHAnsi" w:hAnsiTheme="minorHAnsi"/>
          <w:sz w:val="24"/>
          <w:szCs w:val="24"/>
        </w:rPr>
        <w:lastRenderedPageBreak/>
        <w:t xml:space="preserve">techniques, such as embedded advertising, and the development of advergames, must be examined. </w:t>
      </w:r>
    </w:p>
    <w:p w14:paraId="3836E314" w14:textId="0AF22EE6" w:rsidR="00FA7DC5" w:rsidRPr="00281638" w:rsidRDefault="00FA7DC5" w:rsidP="00FA7DC5">
      <w:pPr>
        <w:pStyle w:val="SingleTxt"/>
        <w:numPr>
          <w:ilvl w:val="1"/>
          <w:numId w:val="4"/>
        </w:numPr>
        <w:spacing w:after="0" w:line="276" w:lineRule="auto"/>
        <w:ind w:right="-22"/>
        <w:rPr>
          <w:rFonts w:asciiTheme="minorHAnsi" w:hAnsiTheme="minorHAnsi"/>
          <w:sz w:val="24"/>
          <w:szCs w:val="24"/>
        </w:rPr>
      </w:pPr>
      <w:r>
        <w:rPr>
          <w:rFonts w:asciiTheme="minorHAnsi" w:hAnsiTheme="minorHAnsi"/>
          <w:sz w:val="24"/>
          <w:szCs w:val="24"/>
        </w:rPr>
        <w:t>Advergames and embedded messagingg in the digital world is of particular importance for children</w:t>
      </w:r>
    </w:p>
    <w:p w14:paraId="1A4B2554" w14:textId="6DB685E3" w:rsidR="00FA7DC5" w:rsidRDefault="00FA7DC5" w:rsidP="00FA7DC5">
      <w:pPr>
        <w:pStyle w:val="ListParagraph"/>
        <w:numPr>
          <w:ilvl w:val="0"/>
          <w:numId w:val="4"/>
        </w:numPr>
        <w:spacing w:line="276" w:lineRule="auto"/>
        <w:rPr>
          <w:rFonts w:cs="Times New Roman"/>
          <w:sz w:val="24"/>
          <w:szCs w:val="24"/>
        </w:rPr>
      </w:pPr>
      <w:r>
        <w:rPr>
          <w:rFonts w:cs="Times New Roman"/>
          <w:sz w:val="24"/>
          <w:szCs w:val="24"/>
        </w:rPr>
        <w:t>T</w:t>
      </w:r>
      <w:r w:rsidRPr="00FA7DC5">
        <w:rPr>
          <w:rFonts w:cs="Times New Roman"/>
          <w:sz w:val="24"/>
          <w:szCs w:val="24"/>
        </w:rPr>
        <w:t xml:space="preserve">he dominance of specific narratives and worldviews promoted through commercial advertising as well as marketing in both the public and private spheres raises particular concerns in terms of freedom of thought and opinion, especially in relation to children whose ideas and visions are in formative stages. </w:t>
      </w:r>
    </w:p>
    <w:p w14:paraId="7A69D8D5" w14:textId="77777777" w:rsidR="00477D90" w:rsidRDefault="00477D90" w:rsidP="00477D90">
      <w:pPr>
        <w:pStyle w:val="ListParagraph"/>
        <w:numPr>
          <w:ilvl w:val="0"/>
          <w:numId w:val="4"/>
        </w:numPr>
        <w:spacing w:line="276" w:lineRule="auto"/>
        <w:rPr>
          <w:sz w:val="24"/>
          <w:szCs w:val="24"/>
        </w:rPr>
      </w:pPr>
      <w:r w:rsidRPr="00477D90">
        <w:rPr>
          <w:sz w:val="24"/>
          <w:szCs w:val="24"/>
        </w:rPr>
        <w:t>The concern is not that change occurs in cultural practices and worldviews (which is always a</w:t>
      </w:r>
      <w:r>
        <w:rPr>
          <w:sz w:val="24"/>
          <w:szCs w:val="24"/>
        </w:rPr>
        <w:t xml:space="preserve"> </w:t>
      </w:r>
      <w:r w:rsidRPr="00477D90">
        <w:rPr>
          <w:sz w:val="24"/>
          <w:szCs w:val="24"/>
        </w:rPr>
        <w:t xml:space="preserve">given and not necessarily negative), but rather </w:t>
      </w:r>
      <w:r>
        <w:rPr>
          <w:sz w:val="24"/>
          <w:szCs w:val="24"/>
        </w:rPr>
        <w:t xml:space="preserve">concerns </w:t>
      </w:r>
      <w:r w:rsidRPr="00477D90">
        <w:rPr>
          <w:sz w:val="24"/>
          <w:szCs w:val="24"/>
        </w:rPr>
        <w:t xml:space="preserve">the disproportionate and omnipresent nature of commercial advertising and marketing in our societies, which contribute to shifting practices towards consumption and uniformity. This depletes the cultural diversity, which is crucial for the wellbeing of humanity as a whole and should be preserved. </w:t>
      </w:r>
    </w:p>
    <w:p w14:paraId="6FF1C126" w14:textId="49B053EC" w:rsidR="00477D90" w:rsidRPr="00477D90" w:rsidRDefault="00477D90" w:rsidP="00477D90">
      <w:pPr>
        <w:pStyle w:val="ListParagraph"/>
        <w:numPr>
          <w:ilvl w:val="0"/>
          <w:numId w:val="4"/>
        </w:numPr>
        <w:spacing w:line="276" w:lineRule="auto"/>
        <w:rPr>
          <w:sz w:val="24"/>
          <w:szCs w:val="24"/>
        </w:rPr>
      </w:pPr>
      <w:r w:rsidRPr="00477D90">
        <w:rPr>
          <w:sz w:val="24"/>
          <w:szCs w:val="24"/>
        </w:rPr>
        <w:t>The digital world and commercial advertising seem to be pushing us into uniformity…</w:t>
      </w:r>
      <w:r w:rsidRPr="00477D90">
        <w:rPr>
          <w:sz w:val="24"/>
        </w:rPr>
        <w:t>It is time to acknowledge this phenomenon and to investigate thoroughly the impact on cultural diversity and the right of people to choose their own ways of life.</w:t>
      </w:r>
    </w:p>
    <w:p w14:paraId="610002E8" w14:textId="77777777" w:rsidR="0072547A" w:rsidRPr="0072547A" w:rsidRDefault="0072547A" w:rsidP="0072547A">
      <w:pPr>
        <w:pStyle w:val="ListParagraph"/>
        <w:numPr>
          <w:ilvl w:val="0"/>
          <w:numId w:val="4"/>
        </w:numPr>
        <w:spacing w:line="276" w:lineRule="auto"/>
        <w:rPr>
          <w:rFonts w:cs="Times New Roman"/>
          <w:sz w:val="24"/>
          <w:szCs w:val="24"/>
        </w:rPr>
      </w:pPr>
      <w:r w:rsidRPr="0072547A">
        <w:rPr>
          <w:rFonts w:cs="Times New Roman"/>
          <w:sz w:val="24"/>
          <w:szCs w:val="24"/>
        </w:rPr>
        <w:t xml:space="preserve">In parallel, there is an increasing focus on using the internet for education/research. In this regard it is important to watch out for the reduced information pool that children access over the internet which is selective and does not have many archives as it depends on who is populating the digital world. Many diverse perspective and historical aspects are left out if poor and certain language users, societies that have under-/less developed infrastructure and wherewithall to contribute to the digital knowledge pool that the younger generations increasingly see as the only valid source of information. </w:t>
      </w:r>
    </w:p>
    <w:p w14:paraId="6B5039FD" w14:textId="77777777" w:rsidR="00477D90" w:rsidRPr="00477D90" w:rsidRDefault="00477D90" w:rsidP="00477D90">
      <w:pPr>
        <w:pStyle w:val="ListParagraph"/>
        <w:numPr>
          <w:ilvl w:val="0"/>
          <w:numId w:val="4"/>
        </w:numPr>
        <w:spacing w:line="276" w:lineRule="auto"/>
        <w:rPr>
          <w:rFonts w:cs="Times New Roman"/>
          <w:sz w:val="24"/>
          <w:szCs w:val="24"/>
        </w:rPr>
      </w:pPr>
      <w:r w:rsidRPr="00477D90">
        <w:rPr>
          <w:rFonts w:cs="Times New Roman"/>
          <w:sz w:val="24"/>
          <w:szCs w:val="24"/>
        </w:rPr>
        <w:t>While the Human Rights Committee stressed in General Comment 34</w:t>
      </w:r>
      <w:r w:rsidRPr="00281638">
        <w:rPr>
          <w:rStyle w:val="FootnoteReference"/>
          <w:rFonts w:cs="Times New Roman"/>
          <w:sz w:val="24"/>
          <w:szCs w:val="24"/>
        </w:rPr>
        <w:footnoteReference w:id="1"/>
      </w:r>
      <w:r w:rsidRPr="00477D90">
        <w:rPr>
          <w:rFonts w:cs="Times New Roman"/>
          <w:sz w:val="24"/>
          <w:szCs w:val="24"/>
        </w:rPr>
        <w:t>, that the right to freedom of expression “may also include commercial advertising”, it may be granted less protection than other forms of speech.</w:t>
      </w:r>
    </w:p>
    <w:p w14:paraId="47E4E6B0" w14:textId="77777777" w:rsidR="00477D90" w:rsidRPr="0072547A" w:rsidRDefault="00477D90" w:rsidP="00477D90">
      <w:pPr>
        <w:pStyle w:val="ListParagraph"/>
        <w:numPr>
          <w:ilvl w:val="0"/>
          <w:numId w:val="4"/>
        </w:numPr>
        <w:spacing w:line="276" w:lineRule="auto"/>
        <w:rPr>
          <w:rFonts w:cs="Times New Roman"/>
          <w:sz w:val="24"/>
          <w:szCs w:val="24"/>
        </w:rPr>
      </w:pPr>
      <w:r w:rsidRPr="0072547A">
        <w:rPr>
          <w:b/>
          <w:sz w:val="24"/>
        </w:rPr>
        <w:lastRenderedPageBreak/>
        <w:t>Commercial advertising and marketing remains mostly self-regulated. This is especially true of the digital world.</w:t>
      </w:r>
      <w:r w:rsidRPr="00477D90">
        <w:rPr>
          <w:sz w:val="24"/>
        </w:rPr>
        <w:t xml:space="preserve"> (See below re children)</w:t>
      </w:r>
    </w:p>
    <w:p w14:paraId="51B53FE7" w14:textId="1930A2AF" w:rsidR="0072547A" w:rsidRPr="0072547A" w:rsidRDefault="0072547A" w:rsidP="0072547A">
      <w:pPr>
        <w:pStyle w:val="ListParagraph"/>
        <w:numPr>
          <w:ilvl w:val="1"/>
          <w:numId w:val="4"/>
        </w:numPr>
        <w:spacing w:line="276" w:lineRule="auto"/>
        <w:rPr>
          <w:rFonts w:cs="Times New Roman"/>
          <w:sz w:val="24"/>
          <w:szCs w:val="24"/>
        </w:rPr>
      </w:pPr>
      <w:r w:rsidRPr="0072547A">
        <w:rPr>
          <w:rFonts w:cs="Times New Roman"/>
          <w:sz w:val="24"/>
          <w:szCs w:val="24"/>
        </w:rPr>
        <w:t>One of the difficulties in this respect is the lack of state control over digital conglomerates such as Facebook</w:t>
      </w:r>
      <w:r>
        <w:rPr>
          <w:rFonts w:cs="Times New Roman"/>
          <w:sz w:val="24"/>
          <w:szCs w:val="24"/>
        </w:rPr>
        <w:t xml:space="preserve">. It is interesting that </w:t>
      </w:r>
      <w:r w:rsidRPr="0072547A">
        <w:rPr>
          <w:rFonts w:cs="Times New Roman"/>
          <w:sz w:val="24"/>
          <w:szCs w:val="24"/>
        </w:rPr>
        <w:t>even a former founder of the company today is speaking out about the need for intervention by anti-trust laws</w:t>
      </w:r>
      <w:r>
        <w:rPr>
          <w:rFonts w:cs="Times New Roman"/>
          <w:sz w:val="24"/>
          <w:szCs w:val="24"/>
        </w:rPr>
        <w:t xml:space="preserve"> to break the monopolistic control of FB in the hands of a single person</w:t>
      </w:r>
      <w:r w:rsidRPr="0072547A">
        <w:rPr>
          <w:rFonts w:cs="Times New Roman"/>
          <w:sz w:val="24"/>
          <w:szCs w:val="24"/>
        </w:rPr>
        <w:t xml:space="preserve">. </w:t>
      </w:r>
    </w:p>
    <w:p w14:paraId="4B2D1AC6" w14:textId="4C63B137" w:rsidR="0072547A" w:rsidRPr="0072547A" w:rsidRDefault="0072547A" w:rsidP="0072547A">
      <w:pPr>
        <w:pStyle w:val="ListParagraph"/>
        <w:numPr>
          <w:ilvl w:val="0"/>
          <w:numId w:val="4"/>
        </w:numPr>
        <w:spacing w:line="276" w:lineRule="auto"/>
        <w:rPr>
          <w:rFonts w:cs="Times New Roman"/>
          <w:sz w:val="24"/>
          <w:szCs w:val="24"/>
        </w:rPr>
      </w:pPr>
      <w:r>
        <w:rPr>
          <w:rFonts w:cs="Times New Roman"/>
          <w:sz w:val="24"/>
          <w:szCs w:val="24"/>
        </w:rPr>
        <w:t xml:space="preserve">A </w:t>
      </w:r>
      <w:r w:rsidRPr="0072547A">
        <w:rPr>
          <w:rFonts w:cs="Times New Roman"/>
          <w:sz w:val="24"/>
          <w:szCs w:val="24"/>
        </w:rPr>
        <w:t xml:space="preserve">special focus of attention is required in emerging sectors that might escape advertising regulations </w:t>
      </w:r>
      <w:r>
        <w:rPr>
          <w:rFonts w:cs="Times New Roman"/>
          <w:sz w:val="24"/>
          <w:szCs w:val="24"/>
        </w:rPr>
        <w:t xml:space="preserve">that </w:t>
      </w:r>
      <w:r w:rsidRPr="0072547A">
        <w:rPr>
          <w:rFonts w:cs="Times New Roman"/>
          <w:sz w:val="24"/>
          <w:szCs w:val="24"/>
        </w:rPr>
        <w:t>is precisely the area that the proposed General Comment is concerned about, i.e. advertising on mobile devices, in video games, as well as in between educational content on various video</w:t>
      </w:r>
      <w:r>
        <w:rPr>
          <w:rFonts w:cs="Times New Roman"/>
          <w:sz w:val="24"/>
          <w:szCs w:val="24"/>
        </w:rPr>
        <w:t>-</w:t>
      </w:r>
      <w:r w:rsidRPr="0072547A">
        <w:rPr>
          <w:rFonts w:cs="Times New Roman"/>
          <w:sz w:val="24"/>
          <w:szCs w:val="24"/>
        </w:rPr>
        <w:t xml:space="preserve">sharing platforms on the internet. </w:t>
      </w:r>
    </w:p>
    <w:p w14:paraId="188C0A75" w14:textId="31E93A85" w:rsidR="00477D90" w:rsidRPr="00477D90" w:rsidRDefault="00477D90" w:rsidP="00477D90">
      <w:pPr>
        <w:pStyle w:val="ListParagraph"/>
        <w:numPr>
          <w:ilvl w:val="0"/>
          <w:numId w:val="4"/>
        </w:numPr>
        <w:spacing w:line="276" w:lineRule="auto"/>
        <w:rPr>
          <w:rFonts w:cs="Times New Roman"/>
          <w:sz w:val="24"/>
          <w:szCs w:val="24"/>
        </w:rPr>
      </w:pPr>
      <w:r w:rsidRPr="00477D90">
        <w:rPr>
          <w:rFonts w:cs="Times New Roman"/>
          <w:sz w:val="24"/>
          <w:szCs w:val="24"/>
        </w:rPr>
        <w:t xml:space="preserve">Mass media performs an important function and </w:t>
      </w:r>
      <w:r>
        <w:rPr>
          <w:rFonts w:cs="Times New Roman"/>
          <w:sz w:val="24"/>
          <w:szCs w:val="24"/>
        </w:rPr>
        <w:t>S</w:t>
      </w:r>
      <w:r w:rsidRPr="00477D90">
        <w:rPr>
          <w:rFonts w:cs="Times New Roman"/>
          <w:sz w:val="24"/>
          <w:szCs w:val="24"/>
        </w:rPr>
        <w:t>tate</w:t>
      </w:r>
      <w:r>
        <w:rPr>
          <w:rFonts w:cs="Times New Roman"/>
          <w:sz w:val="24"/>
          <w:szCs w:val="24"/>
        </w:rPr>
        <w:t>s</w:t>
      </w:r>
      <w:r w:rsidRPr="00477D90">
        <w:rPr>
          <w:rFonts w:cs="Times New Roman"/>
          <w:sz w:val="24"/>
          <w:szCs w:val="24"/>
        </w:rPr>
        <w:t xml:space="preserve"> should be committed to ensuring that children have access to information and material from diverse sources. </w:t>
      </w:r>
      <w:r>
        <w:rPr>
          <w:rFonts w:cs="Times New Roman"/>
          <w:sz w:val="24"/>
          <w:szCs w:val="24"/>
        </w:rPr>
        <w:t>S</w:t>
      </w:r>
      <w:r w:rsidRPr="00477D90">
        <w:rPr>
          <w:rFonts w:cs="Times New Roman"/>
          <w:sz w:val="24"/>
          <w:szCs w:val="24"/>
        </w:rPr>
        <w:t xml:space="preserve">tates are also encouraging the development of appropriate guidelines for the protection of children from information and materials injurious to their wellbeing. </w:t>
      </w:r>
    </w:p>
    <w:p w14:paraId="6A7707C9" w14:textId="5231AB10" w:rsidR="0005105D" w:rsidRPr="0005105D" w:rsidRDefault="0005105D" w:rsidP="0005105D">
      <w:pPr>
        <w:pStyle w:val="ListParagraph"/>
        <w:numPr>
          <w:ilvl w:val="0"/>
          <w:numId w:val="4"/>
        </w:numPr>
        <w:spacing w:line="276" w:lineRule="auto"/>
        <w:rPr>
          <w:rFonts w:cs="Times New Roman"/>
          <w:sz w:val="24"/>
          <w:szCs w:val="24"/>
        </w:rPr>
      </w:pPr>
      <w:r w:rsidRPr="00681025">
        <w:rPr>
          <w:sz w:val="24"/>
        </w:rPr>
        <w:t xml:space="preserve">States have a particular responsibility in ensuring that public space remains a sphere for deliberation, cultural exchange, social cohesiveness and diversity. </w:t>
      </w:r>
      <w:r w:rsidR="00477D90">
        <w:rPr>
          <w:sz w:val="24"/>
        </w:rPr>
        <w:t>In this digital public spaces must be included.</w:t>
      </w:r>
    </w:p>
    <w:p w14:paraId="5446C790" w14:textId="7D53524F" w:rsidR="0005105D" w:rsidRDefault="001E7079" w:rsidP="00281638">
      <w:pPr>
        <w:pStyle w:val="ListParagraph"/>
        <w:numPr>
          <w:ilvl w:val="0"/>
          <w:numId w:val="4"/>
        </w:numPr>
        <w:spacing w:line="276" w:lineRule="auto"/>
        <w:rPr>
          <w:rFonts w:cs="Times New Roman"/>
          <w:sz w:val="24"/>
          <w:szCs w:val="24"/>
        </w:rPr>
      </w:pPr>
      <w:r w:rsidRPr="0005105D">
        <w:rPr>
          <w:rFonts w:cs="Times New Roman"/>
          <w:sz w:val="24"/>
          <w:szCs w:val="24"/>
        </w:rPr>
        <w:t xml:space="preserve">States </w:t>
      </w:r>
      <w:r w:rsidR="00477D90">
        <w:rPr>
          <w:rFonts w:cs="Times New Roman"/>
          <w:sz w:val="24"/>
          <w:szCs w:val="24"/>
        </w:rPr>
        <w:t xml:space="preserve">should </w:t>
      </w:r>
      <w:r w:rsidRPr="0005105D">
        <w:rPr>
          <w:rFonts w:cs="Times New Roman"/>
          <w:sz w:val="24"/>
          <w:szCs w:val="24"/>
        </w:rPr>
        <w:t xml:space="preserve">prohibit all forms of advertising to children under 12 years of age, regardless of the medium, support or means used, with the possible extension of such prohibitions to children under 16 years of age. </w:t>
      </w:r>
    </w:p>
    <w:p w14:paraId="3407D6EC" w14:textId="16CAB642" w:rsidR="0072547A" w:rsidRPr="0072547A" w:rsidRDefault="0072547A" w:rsidP="0072547A">
      <w:pPr>
        <w:pStyle w:val="ListParagraph"/>
        <w:numPr>
          <w:ilvl w:val="0"/>
          <w:numId w:val="4"/>
        </w:numPr>
        <w:spacing w:line="276" w:lineRule="auto"/>
        <w:rPr>
          <w:rFonts w:cs="Times New Roman"/>
          <w:sz w:val="24"/>
          <w:szCs w:val="24"/>
        </w:rPr>
      </w:pPr>
      <w:r w:rsidRPr="0072547A">
        <w:rPr>
          <w:rFonts w:cs="Times New Roman"/>
          <w:sz w:val="24"/>
          <w:szCs w:val="24"/>
        </w:rPr>
        <w:t xml:space="preserve">Schools are a distinct cultural space and deserve special protection from commercial infringement. School children offer a captive and impressionable audience for companies who see this as an opportunity for inculcating their particular brands early into the child’s consciousness. </w:t>
      </w:r>
    </w:p>
    <w:p w14:paraId="06B00991" w14:textId="370F7557" w:rsidR="0072547A" w:rsidRPr="0072547A" w:rsidRDefault="0072547A" w:rsidP="0072547A">
      <w:pPr>
        <w:pStyle w:val="ListParagraph"/>
        <w:numPr>
          <w:ilvl w:val="1"/>
          <w:numId w:val="4"/>
        </w:numPr>
        <w:spacing w:line="276" w:lineRule="auto"/>
        <w:rPr>
          <w:rFonts w:cs="Times New Roman"/>
          <w:sz w:val="24"/>
          <w:szCs w:val="24"/>
        </w:rPr>
      </w:pPr>
      <w:r>
        <w:rPr>
          <w:rFonts w:cs="Times New Roman"/>
          <w:sz w:val="24"/>
          <w:szCs w:val="24"/>
        </w:rPr>
        <w:t>A</w:t>
      </w:r>
      <w:r w:rsidRPr="0072547A">
        <w:rPr>
          <w:rFonts w:cs="Times New Roman"/>
          <w:sz w:val="24"/>
          <w:szCs w:val="24"/>
        </w:rPr>
        <w:t xml:space="preserve">dvertising in schools remains unregulated in many countries. Sponsorship is used to meet budget deficits, to maintain or construct necessary infrastructure etc. While conceding that private sponsorship can help in the effective running of the educational institution, it should not result in advertising materials and activities infiltrating school premises and targeting children directly. </w:t>
      </w:r>
    </w:p>
    <w:p w14:paraId="7EC6C318" w14:textId="457EF1B0" w:rsidR="00477D90" w:rsidRDefault="00477D90" w:rsidP="0072547A">
      <w:pPr>
        <w:pStyle w:val="ListParagraph"/>
        <w:numPr>
          <w:ilvl w:val="1"/>
          <w:numId w:val="4"/>
        </w:numPr>
        <w:spacing w:line="276" w:lineRule="auto"/>
        <w:rPr>
          <w:rFonts w:cs="Times New Roman"/>
          <w:sz w:val="24"/>
          <w:szCs w:val="24"/>
        </w:rPr>
      </w:pPr>
      <w:r>
        <w:rPr>
          <w:rFonts w:cs="Times New Roman"/>
          <w:sz w:val="24"/>
          <w:szCs w:val="24"/>
        </w:rPr>
        <w:t xml:space="preserve">There should be </w:t>
      </w:r>
      <w:r w:rsidR="001E7079" w:rsidRPr="0005105D">
        <w:rPr>
          <w:rFonts w:cs="Times New Roman"/>
          <w:sz w:val="24"/>
          <w:szCs w:val="24"/>
        </w:rPr>
        <w:t xml:space="preserve">a complete ban on the practice of appointing children as </w:t>
      </w:r>
      <w:r w:rsidR="0072547A">
        <w:rPr>
          <w:rFonts w:cs="Times New Roman"/>
          <w:sz w:val="24"/>
          <w:szCs w:val="24"/>
        </w:rPr>
        <w:t>‘</w:t>
      </w:r>
      <w:r w:rsidR="001E7079" w:rsidRPr="0005105D">
        <w:rPr>
          <w:rFonts w:cs="Times New Roman"/>
          <w:sz w:val="24"/>
          <w:szCs w:val="24"/>
        </w:rPr>
        <w:t>brand ambassadors</w:t>
      </w:r>
      <w:r w:rsidR="0072547A">
        <w:rPr>
          <w:rFonts w:cs="Times New Roman"/>
          <w:sz w:val="24"/>
          <w:szCs w:val="24"/>
        </w:rPr>
        <w:t>’</w:t>
      </w:r>
      <w:r w:rsidR="001E7079" w:rsidRPr="0005105D">
        <w:rPr>
          <w:rFonts w:cs="Times New Roman"/>
          <w:sz w:val="24"/>
          <w:szCs w:val="24"/>
        </w:rPr>
        <w:t xml:space="preserve"> in educational institutions.  </w:t>
      </w:r>
    </w:p>
    <w:p w14:paraId="7819FAE1" w14:textId="0B2866AD" w:rsidR="0005105D" w:rsidRDefault="001E7079" w:rsidP="0072547A">
      <w:pPr>
        <w:pStyle w:val="ListParagraph"/>
        <w:numPr>
          <w:ilvl w:val="2"/>
          <w:numId w:val="4"/>
        </w:numPr>
        <w:spacing w:line="276" w:lineRule="auto"/>
        <w:rPr>
          <w:rFonts w:cs="Times New Roman"/>
          <w:sz w:val="24"/>
          <w:szCs w:val="24"/>
        </w:rPr>
      </w:pPr>
      <w:r w:rsidRPr="0005105D">
        <w:rPr>
          <w:rFonts w:cs="Times New Roman"/>
          <w:sz w:val="24"/>
          <w:szCs w:val="24"/>
        </w:rPr>
        <w:lastRenderedPageBreak/>
        <w:t xml:space="preserve">I am </w:t>
      </w:r>
      <w:r w:rsidR="0072547A">
        <w:rPr>
          <w:rFonts w:cs="Times New Roman"/>
          <w:sz w:val="24"/>
          <w:szCs w:val="24"/>
        </w:rPr>
        <w:t>un</w:t>
      </w:r>
      <w:r w:rsidRPr="0005105D">
        <w:rPr>
          <w:rFonts w:cs="Times New Roman"/>
          <w:sz w:val="24"/>
          <w:szCs w:val="24"/>
        </w:rPr>
        <w:t xml:space="preserve">sure whether </w:t>
      </w:r>
      <w:r w:rsidR="0072547A">
        <w:rPr>
          <w:rFonts w:cs="Times New Roman"/>
          <w:sz w:val="24"/>
          <w:szCs w:val="24"/>
        </w:rPr>
        <w:t xml:space="preserve">(and the extent to which) </w:t>
      </w:r>
      <w:r w:rsidRPr="0005105D">
        <w:rPr>
          <w:rFonts w:cs="Times New Roman"/>
          <w:sz w:val="24"/>
          <w:szCs w:val="24"/>
        </w:rPr>
        <w:t>this last relates to digital as</w:t>
      </w:r>
      <w:r w:rsidR="00477D90">
        <w:rPr>
          <w:rFonts w:cs="Times New Roman"/>
          <w:sz w:val="24"/>
          <w:szCs w:val="24"/>
        </w:rPr>
        <w:t>pe</w:t>
      </w:r>
      <w:r w:rsidRPr="0005105D">
        <w:rPr>
          <w:rFonts w:cs="Times New Roman"/>
          <w:sz w:val="24"/>
          <w:szCs w:val="24"/>
        </w:rPr>
        <w:t>cts of life but since digital life is so crucial to everything children engage in</w:t>
      </w:r>
      <w:r w:rsidR="00477D90">
        <w:rPr>
          <w:rFonts w:cs="Times New Roman"/>
          <w:sz w:val="24"/>
          <w:szCs w:val="24"/>
        </w:rPr>
        <w:t xml:space="preserve"> today</w:t>
      </w:r>
      <w:r w:rsidRPr="0005105D">
        <w:rPr>
          <w:rFonts w:cs="Times New Roman"/>
          <w:sz w:val="24"/>
          <w:szCs w:val="24"/>
        </w:rPr>
        <w:t>, it is bound to have repercussions.</w:t>
      </w:r>
    </w:p>
    <w:p w14:paraId="7834D49A" w14:textId="77777777" w:rsidR="00477D90" w:rsidRPr="00477D90" w:rsidRDefault="0005105D" w:rsidP="0005105D">
      <w:pPr>
        <w:pStyle w:val="ListParagraph"/>
        <w:numPr>
          <w:ilvl w:val="0"/>
          <w:numId w:val="4"/>
        </w:numPr>
        <w:spacing w:line="276" w:lineRule="auto"/>
        <w:rPr>
          <w:rFonts w:cs="Times New Roman"/>
          <w:sz w:val="24"/>
          <w:szCs w:val="24"/>
        </w:rPr>
      </w:pPr>
      <w:r>
        <w:rPr>
          <w:rFonts w:cs="Times New Roman"/>
          <w:sz w:val="24"/>
          <w:szCs w:val="24"/>
        </w:rPr>
        <w:t xml:space="preserve">States have an obligation to </w:t>
      </w:r>
      <w:r w:rsidR="00681025" w:rsidRPr="0005105D">
        <w:rPr>
          <w:sz w:val="24"/>
        </w:rPr>
        <w:t xml:space="preserve">identify spaces that, in addition to private and public schools, should be completely or especially protected from commercial advertising. </w:t>
      </w:r>
    </w:p>
    <w:p w14:paraId="21D3C520" w14:textId="77777777" w:rsidR="0072547A" w:rsidRPr="0072547A" w:rsidRDefault="00681025" w:rsidP="00281638">
      <w:pPr>
        <w:pStyle w:val="ListParagraph"/>
        <w:numPr>
          <w:ilvl w:val="1"/>
          <w:numId w:val="4"/>
        </w:numPr>
        <w:spacing w:line="276" w:lineRule="auto"/>
        <w:rPr>
          <w:rFonts w:cs="Times New Roman"/>
          <w:sz w:val="24"/>
          <w:szCs w:val="24"/>
        </w:rPr>
      </w:pPr>
      <w:r w:rsidRPr="0005105D">
        <w:rPr>
          <w:sz w:val="24"/>
        </w:rPr>
        <w:t>Given children’s increasing attachment/engagement with the digital world</w:t>
      </w:r>
      <w:r w:rsidR="00C611A2" w:rsidRPr="0005105D">
        <w:rPr>
          <w:sz w:val="24"/>
        </w:rPr>
        <w:t xml:space="preserve"> and technologies/inputs and ways of self-expression</w:t>
      </w:r>
      <w:r w:rsidRPr="0005105D">
        <w:rPr>
          <w:sz w:val="24"/>
        </w:rPr>
        <w:t xml:space="preserve">, I believe that this is especially important </w:t>
      </w:r>
      <w:r w:rsidR="00C611A2" w:rsidRPr="0005105D">
        <w:rPr>
          <w:sz w:val="24"/>
        </w:rPr>
        <w:t xml:space="preserve">but also that it will be especially </w:t>
      </w:r>
      <w:r w:rsidRPr="0005105D">
        <w:rPr>
          <w:sz w:val="24"/>
        </w:rPr>
        <w:t>difficult.</w:t>
      </w:r>
    </w:p>
    <w:p w14:paraId="774529A2" w14:textId="37A5E6BF" w:rsidR="000709F5" w:rsidRPr="0072547A" w:rsidRDefault="00C115F7" w:rsidP="0072547A">
      <w:pPr>
        <w:pStyle w:val="ListParagraph"/>
        <w:numPr>
          <w:ilvl w:val="0"/>
          <w:numId w:val="4"/>
        </w:numPr>
        <w:spacing w:line="276" w:lineRule="auto"/>
        <w:rPr>
          <w:rFonts w:cs="Times New Roman"/>
          <w:sz w:val="24"/>
          <w:szCs w:val="24"/>
        </w:rPr>
      </w:pPr>
      <w:r w:rsidRPr="0072547A">
        <w:rPr>
          <w:rFonts w:cs="Times New Roman"/>
          <w:sz w:val="24"/>
          <w:szCs w:val="24"/>
        </w:rPr>
        <w:t xml:space="preserve">Food advertising in particular, has </w:t>
      </w:r>
      <w:r w:rsidR="0072547A">
        <w:rPr>
          <w:rFonts w:cs="Times New Roman"/>
          <w:sz w:val="24"/>
          <w:szCs w:val="24"/>
        </w:rPr>
        <w:t>and continues to contribute</w:t>
      </w:r>
      <w:r w:rsidRPr="0072547A">
        <w:rPr>
          <w:rFonts w:cs="Times New Roman"/>
          <w:sz w:val="24"/>
          <w:szCs w:val="24"/>
        </w:rPr>
        <w:t xml:space="preserve"> to changing dietary patterns by promoting mainly manufactured products with high content of fat, sugar or salt. </w:t>
      </w:r>
      <w:r w:rsidR="00AD5D0C" w:rsidRPr="0072547A">
        <w:rPr>
          <w:rFonts w:cs="Times New Roman"/>
          <w:sz w:val="24"/>
          <w:szCs w:val="24"/>
        </w:rPr>
        <w:t>The World Health Organisation’s (WHO) framework</w:t>
      </w:r>
      <w:r w:rsidR="00AD5D0C" w:rsidRPr="00281638">
        <w:rPr>
          <w:rStyle w:val="FootnoteReference"/>
          <w:rFonts w:cs="Times New Roman"/>
          <w:sz w:val="24"/>
          <w:szCs w:val="24"/>
        </w:rPr>
        <w:footnoteReference w:id="2"/>
      </w:r>
      <w:r w:rsidR="00AD5D0C" w:rsidRPr="0072547A">
        <w:rPr>
          <w:rFonts w:cs="Times New Roman"/>
          <w:sz w:val="24"/>
          <w:szCs w:val="24"/>
        </w:rPr>
        <w:t xml:space="preserve"> provides a set of 12 recommendations calling on states to formulate a clear policy and definitions for a standard implementation process. The policy should aim to reduce the impact on children of marketing of foods high in saturated fats, trans-fatty acids, free sugars, or salt. </w:t>
      </w:r>
    </w:p>
    <w:p w14:paraId="517D0FBA" w14:textId="083CF850" w:rsidR="0072547A" w:rsidRDefault="0072547A" w:rsidP="00E23E24">
      <w:pPr>
        <w:spacing w:line="276" w:lineRule="auto"/>
        <w:rPr>
          <w:rFonts w:cs="Times New Roman"/>
          <w:b/>
          <w:sz w:val="24"/>
          <w:szCs w:val="24"/>
          <w:u w:val="single"/>
        </w:rPr>
      </w:pPr>
      <w:r>
        <w:rPr>
          <w:rFonts w:cs="Times New Roman"/>
          <w:b/>
          <w:sz w:val="24"/>
          <w:szCs w:val="24"/>
          <w:u w:val="single"/>
        </w:rPr>
        <w:t xml:space="preserve">Other aspects/concerns not covered in the </w:t>
      </w:r>
      <w:r w:rsidRPr="0072547A">
        <w:rPr>
          <w:rFonts w:eastAsia="Times New Roman" w:cs="Times New Roman"/>
          <w:b/>
          <w:sz w:val="24"/>
          <w:szCs w:val="24"/>
          <w:u w:val="single"/>
        </w:rPr>
        <w:t xml:space="preserve">A/69/286 </w:t>
      </w:r>
      <w:r>
        <w:rPr>
          <w:rFonts w:cs="Times New Roman"/>
          <w:b/>
          <w:sz w:val="24"/>
          <w:szCs w:val="24"/>
          <w:u w:val="single"/>
        </w:rPr>
        <w:t xml:space="preserve">Report </w:t>
      </w:r>
    </w:p>
    <w:p w14:paraId="15681AB5" w14:textId="45D1230B" w:rsidR="00E23E24" w:rsidRDefault="00281638" w:rsidP="00E23E24">
      <w:pPr>
        <w:spacing w:line="276" w:lineRule="auto"/>
        <w:rPr>
          <w:rFonts w:cs="Times New Roman"/>
          <w:sz w:val="24"/>
          <w:szCs w:val="24"/>
        </w:rPr>
      </w:pPr>
      <w:r w:rsidRPr="00281638">
        <w:rPr>
          <w:rFonts w:cs="Times New Roman"/>
          <w:b/>
          <w:sz w:val="24"/>
          <w:szCs w:val="24"/>
          <w:u w:val="single"/>
        </w:rPr>
        <w:t>Public spaces</w:t>
      </w:r>
      <w:r w:rsidR="00E23E24">
        <w:rPr>
          <w:rFonts w:cs="Times New Roman"/>
          <w:b/>
          <w:sz w:val="24"/>
          <w:szCs w:val="24"/>
          <w:u w:val="single"/>
        </w:rPr>
        <w:t xml:space="preserve"> </w:t>
      </w:r>
      <w:r w:rsidR="00E23E24">
        <w:rPr>
          <w:rFonts w:cs="Times New Roman"/>
          <w:sz w:val="24"/>
          <w:szCs w:val="24"/>
        </w:rPr>
        <w:t xml:space="preserve">deserve special attention </w:t>
      </w:r>
    </w:p>
    <w:p w14:paraId="2E41AC61" w14:textId="77777777" w:rsidR="002B2F9C" w:rsidRDefault="00E23E24" w:rsidP="00281638">
      <w:pPr>
        <w:spacing w:line="276" w:lineRule="auto"/>
        <w:rPr>
          <w:rFonts w:cs="Times New Roman"/>
          <w:sz w:val="24"/>
          <w:szCs w:val="24"/>
        </w:rPr>
      </w:pPr>
      <w:r>
        <w:rPr>
          <w:rFonts w:cs="Times New Roman"/>
          <w:sz w:val="24"/>
          <w:szCs w:val="24"/>
        </w:rPr>
        <w:t>B</w:t>
      </w:r>
      <w:r w:rsidR="00281638">
        <w:rPr>
          <w:rFonts w:cs="Times New Roman"/>
          <w:sz w:val="24"/>
          <w:szCs w:val="24"/>
        </w:rPr>
        <w:t xml:space="preserve">oth physical and virtual </w:t>
      </w:r>
      <w:r>
        <w:rPr>
          <w:rFonts w:cs="Times New Roman"/>
          <w:sz w:val="24"/>
          <w:szCs w:val="24"/>
        </w:rPr>
        <w:t xml:space="preserve">spaces </w:t>
      </w:r>
      <w:r w:rsidR="00281638">
        <w:rPr>
          <w:rFonts w:cs="Times New Roman"/>
          <w:sz w:val="24"/>
          <w:szCs w:val="24"/>
        </w:rPr>
        <w:t>are inundated with commer</w:t>
      </w:r>
      <w:r>
        <w:rPr>
          <w:rFonts w:cs="Times New Roman"/>
          <w:sz w:val="24"/>
          <w:szCs w:val="24"/>
        </w:rPr>
        <w:t>c</w:t>
      </w:r>
      <w:r w:rsidR="00281638">
        <w:rPr>
          <w:rFonts w:cs="Times New Roman"/>
          <w:sz w:val="24"/>
          <w:szCs w:val="24"/>
        </w:rPr>
        <w:t>ial messaging</w:t>
      </w:r>
      <w:r w:rsidR="002B2F9C">
        <w:rPr>
          <w:rFonts w:cs="Times New Roman"/>
          <w:sz w:val="24"/>
          <w:szCs w:val="24"/>
        </w:rPr>
        <w:t>, including in public spaces as pointed out in the report</w:t>
      </w:r>
      <w:r w:rsidR="00281638">
        <w:rPr>
          <w:rFonts w:cs="Times New Roman"/>
          <w:sz w:val="24"/>
          <w:szCs w:val="24"/>
        </w:rPr>
        <w:t xml:space="preserve">.  </w:t>
      </w:r>
    </w:p>
    <w:p w14:paraId="11F1BAFF" w14:textId="260EBD4D" w:rsidR="00E23E24" w:rsidRDefault="000F2ACA" w:rsidP="00281638">
      <w:pPr>
        <w:spacing w:line="276" w:lineRule="auto"/>
        <w:rPr>
          <w:rFonts w:cs="Times New Roman"/>
          <w:sz w:val="24"/>
          <w:szCs w:val="24"/>
        </w:rPr>
      </w:pPr>
      <w:r>
        <w:rPr>
          <w:rFonts w:cs="Times New Roman"/>
          <w:sz w:val="24"/>
          <w:szCs w:val="24"/>
        </w:rPr>
        <w:t xml:space="preserve">The rules governing self-expression (artistic e.g.) vs. advertising are disparate and seem to punish self-expression far more than advertising over which people have no control. </w:t>
      </w:r>
      <w:r w:rsidR="002B2F9C">
        <w:rPr>
          <w:rFonts w:cs="Times New Roman"/>
          <w:sz w:val="24"/>
          <w:szCs w:val="24"/>
        </w:rPr>
        <w:t>These need to be examined more closely</w:t>
      </w:r>
      <w:r w:rsidR="0072547A">
        <w:rPr>
          <w:rFonts w:cs="Times New Roman"/>
          <w:sz w:val="24"/>
          <w:szCs w:val="24"/>
        </w:rPr>
        <w:t xml:space="preserve"> with regard to children in the digital environment</w:t>
      </w:r>
      <w:r w:rsidR="002B2F9C">
        <w:rPr>
          <w:rFonts w:cs="Times New Roman"/>
          <w:sz w:val="24"/>
          <w:szCs w:val="24"/>
        </w:rPr>
        <w:t>.</w:t>
      </w:r>
    </w:p>
    <w:p w14:paraId="25F3376E" w14:textId="4DB017FC" w:rsidR="002B2F9C" w:rsidRDefault="002B2F9C" w:rsidP="00281638">
      <w:pPr>
        <w:spacing w:line="276" w:lineRule="auto"/>
        <w:rPr>
          <w:rFonts w:cs="Times New Roman"/>
          <w:sz w:val="24"/>
          <w:szCs w:val="24"/>
        </w:rPr>
      </w:pPr>
      <w:r>
        <w:rPr>
          <w:rFonts w:cs="Times New Roman"/>
          <w:sz w:val="24"/>
          <w:szCs w:val="24"/>
        </w:rPr>
        <w:t>The question of whether all appliances intrud</w:t>
      </w:r>
      <w:r w:rsidR="0072547A">
        <w:rPr>
          <w:rFonts w:cs="Times New Roman"/>
          <w:sz w:val="24"/>
          <w:szCs w:val="24"/>
        </w:rPr>
        <w:t>ing</w:t>
      </w:r>
      <w:r>
        <w:rPr>
          <w:rFonts w:cs="Times New Roman"/>
          <w:sz w:val="24"/>
          <w:szCs w:val="24"/>
        </w:rPr>
        <w:t xml:space="preserve"> into the private space of people (other modalities, but es</w:t>
      </w:r>
      <w:r w:rsidR="0072547A">
        <w:rPr>
          <w:rFonts w:cs="Times New Roman"/>
          <w:sz w:val="24"/>
          <w:szCs w:val="24"/>
        </w:rPr>
        <w:t xml:space="preserve">pecially telephones computers) are </w:t>
      </w:r>
      <w:r>
        <w:rPr>
          <w:rFonts w:cs="Times New Roman"/>
          <w:sz w:val="24"/>
          <w:szCs w:val="24"/>
        </w:rPr>
        <w:t xml:space="preserve">to be considered a public or private space is important. Previously people have registered cases against advertisements on TV which are run at an increased volume than the </w:t>
      </w:r>
      <w:r>
        <w:rPr>
          <w:rFonts w:cs="Times New Roman"/>
          <w:sz w:val="24"/>
          <w:szCs w:val="24"/>
        </w:rPr>
        <w:lastRenderedPageBreak/>
        <w:t xml:space="preserve">programs; but how can such a principle be applied to the apps which do not run at higher volume but intrude into whatever is being watched/work being done on computers or other appliances? </w:t>
      </w:r>
    </w:p>
    <w:p w14:paraId="498C0266" w14:textId="450C74B9" w:rsidR="00281638" w:rsidRDefault="00281638" w:rsidP="00281638">
      <w:pPr>
        <w:spacing w:line="276" w:lineRule="auto"/>
        <w:rPr>
          <w:rFonts w:cs="Times New Roman"/>
          <w:sz w:val="24"/>
          <w:szCs w:val="24"/>
        </w:rPr>
      </w:pPr>
      <w:r>
        <w:rPr>
          <w:rFonts w:cs="Times New Roman"/>
          <w:sz w:val="24"/>
          <w:szCs w:val="24"/>
        </w:rPr>
        <w:t xml:space="preserve">The fact </w:t>
      </w:r>
      <w:r w:rsidR="000F2ACA">
        <w:rPr>
          <w:rFonts w:cs="Times New Roman"/>
          <w:sz w:val="24"/>
          <w:szCs w:val="24"/>
        </w:rPr>
        <w:t xml:space="preserve">is </w:t>
      </w:r>
      <w:r>
        <w:rPr>
          <w:rFonts w:cs="Times New Roman"/>
          <w:sz w:val="24"/>
          <w:szCs w:val="24"/>
        </w:rPr>
        <w:t xml:space="preserve">that most young people with access to the necessary technology, do not distinguish between their lives in the virtual and physical world – especially with regard to </w:t>
      </w:r>
      <w:r w:rsidR="001C06B3">
        <w:rPr>
          <w:rFonts w:cs="Times New Roman"/>
          <w:sz w:val="24"/>
          <w:szCs w:val="24"/>
        </w:rPr>
        <w:t xml:space="preserve">self-expression and socialising. </w:t>
      </w:r>
      <w:r w:rsidR="00075787">
        <w:rPr>
          <w:rFonts w:cs="Times New Roman"/>
          <w:sz w:val="24"/>
          <w:szCs w:val="24"/>
        </w:rPr>
        <w:t>And therefore the feedback they receive on Self as well as the world. It influences self-</w:t>
      </w:r>
      <w:r w:rsidR="0072547A">
        <w:rPr>
          <w:rFonts w:cs="Times New Roman"/>
          <w:sz w:val="24"/>
          <w:szCs w:val="24"/>
        </w:rPr>
        <w:t>esteem, sef-</w:t>
      </w:r>
      <w:r w:rsidR="00075787">
        <w:rPr>
          <w:rFonts w:cs="Times New Roman"/>
          <w:sz w:val="24"/>
          <w:szCs w:val="24"/>
        </w:rPr>
        <w:t>confidence and patterns of behaviour – many of which can be self-destructive. (How many friends do you have? You have been unfriended!) Gangs/cliques the ‘in’ group etc. have always existed in schools. However the digitally driven competition/</w:t>
      </w:r>
      <w:r w:rsidR="0072547A">
        <w:rPr>
          <w:rFonts w:cs="Times New Roman"/>
          <w:sz w:val="24"/>
          <w:szCs w:val="24"/>
        </w:rPr>
        <w:t xml:space="preserve"> </w:t>
      </w:r>
      <w:r w:rsidR="00075787">
        <w:rPr>
          <w:rFonts w:cs="Times New Roman"/>
          <w:sz w:val="24"/>
          <w:szCs w:val="24"/>
        </w:rPr>
        <w:t>assessment/valuation is even more difficult for adults to intervene in than when these mediums did not exist.</w:t>
      </w:r>
    </w:p>
    <w:p w14:paraId="1877594E" w14:textId="32B5184B" w:rsidR="00075787" w:rsidRDefault="00075787" w:rsidP="00281638">
      <w:pPr>
        <w:spacing w:line="276" w:lineRule="auto"/>
        <w:rPr>
          <w:rFonts w:cs="Times New Roman"/>
          <w:sz w:val="24"/>
          <w:szCs w:val="24"/>
        </w:rPr>
      </w:pPr>
      <w:r>
        <w:rPr>
          <w:rFonts w:cs="Times New Roman"/>
          <w:sz w:val="24"/>
          <w:szCs w:val="24"/>
        </w:rPr>
        <w:t xml:space="preserve">There is therefore a need to consider how to </w:t>
      </w:r>
      <w:r w:rsidR="0072547A">
        <w:rPr>
          <w:rFonts w:cs="Times New Roman"/>
          <w:sz w:val="24"/>
          <w:szCs w:val="24"/>
        </w:rPr>
        <w:t xml:space="preserve">regulate </w:t>
      </w:r>
      <w:r>
        <w:rPr>
          <w:rFonts w:cs="Times New Roman"/>
          <w:sz w:val="24"/>
          <w:szCs w:val="24"/>
        </w:rPr>
        <w:t>social media</w:t>
      </w:r>
      <w:r w:rsidR="0072547A">
        <w:rPr>
          <w:rFonts w:cs="Times New Roman"/>
          <w:sz w:val="24"/>
          <w:szCs w:val="24"/>
        </w:rPr>
        <w:t xml:space="preserve"> from a human rights perspective, in particualr from the point of view of children who are steeped in the digital environment</w:t>
      </w:r>
      <w:r>
        <w:rPr>
          <w:rFonts w:cs="Times New Roman"/>
          <w:sz w:val="24"/>
          <w:szCs w:val="24"/>
        </w:rPr>
        <w:t xml:space="preserve">.  </w:t>
      </w:r>
    </w:p>
    <w:p w14:paraId="204F81F6" w14:textId="297D24C0" w:rsidR="002B2F9C" w:rsidRPr="00281638" w:rsidRDefault="0072547A" w:rsidP="00281638">
      <w:pPr>
        <w:spacing w:line="276" w:lineRule="auto"/>
        <w:rPr>
          <w:rFonts w:cs="Times New Roman"/>
          <w:sz w:val="24"/>
          <w:szCs w:val="24"/>
        </w:rPr>
      </w:pPr>
      <w:r>
        <w:rPr>
          <w:rFonts w:cs="Times New Roman"/>
          <w:sz w:val="24"/>
          <w:szCs w:val="24"/>
        </w:rPr>
        <w:t>Of relevance in considering regulations is that t</w:t>
      </w:r>
      <w:r w:rsidR="002B2F9C">
        <w:rPr>
          <w:rFonts w:cs="Times New Roman"/>
          <w:sz w:val="24"/>
          <w:szCs w:val="24"/>
        </w:rPr>
        <w:t xml:space="preserve">hose working on </w:t>
      </w:r>
      <w:r>
        <w:rPr>
          <w:rFonts w:cs="Times New Roman"/>
          <w:sz w:val="24"/>
          <w:szCs w:val="24"/>
        </w:rPr>
        <w:t xml:space="preserve">digital rights matters stress </w:t>
      </w:r>
      <w:r w:rsidR="002B2F9C">
        <w:rPr>
          <w:rFonts w:cs="Times New Roman"/>
          <w:sz w:val="24"/>
          <w:szCs w:val="24"/>
        </w:rPr>
        <w:t>the emerging trend that the control/infl</w:t>
      </w:r>
      <w:r>
        <w:rPr>
          <w:rFonts w:cs="Times New Roman"/>
          <w:sz w:val="24"/>
          <w:szCs w:val="24"/>
        </w:rPr>
        <w:t>ue</w:t>
      </w:r>
      <w:r w:rsidR="002B2F9C">
        <w:rPr>
          <w:rFonts w:cs="Times New Roman"/>
          <w:sz w:val="24"/>
          <w:szCs w:val="24"/>
        </w:rPr>
        <w:t xml:space="preserve">ncing is increasingly being done via the </w:t>
      </w:r>
      <w:r w:rsidR="002B2F9C" w:rsidRPr="0072547A">
        <w:rPr>
          <w:rFonts w:cs="Times New Roman"/>
          <w:i/>
          <w:sz w:val="24"/>
          <w:szCs w:val="24"/>
        </w:rPr>
        <w:t xml:space="preserve">architecture </w:t>
      </w:r>
      <w:r w:rsidR="002B2F9C">
        <w:rPr>
          <w:rFonts w:cs="Times New Roman"/>
          <w:sz w:val="24"/>
          <w:szCs w:val="24"/>
        </w:rPr>
        <w:t xml:space="preserve">of the technologies that will allow a side-stepping of </w:t>
      </w:r>
      <w:r>
        <w:rPr>
          <w:rFonts w:cs="Times New Roman"/>
          <w:sz w:val="24"/>
          <w:szCs w:val="24"/>
        </w:rPr>
        <w:t xml:space="preserve">existing laws and policies. </w:t>
      </w:r>
    </w:p>
    <w:sectPr w:rsidR="002B2F9C" w:rsidRPr="0028163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5CF0B" w14:textId="77777777" w:rsidR="00477D90" w:rsidRDefault="00477D90" w:rsidP="00AD5D0C">
      <w:pPr>
        <w:spacing w:after="0" w:line="240" w:lineRule="auto"/>
      </w:pPr>
      <w:r>
        <w:separator/>
      </w:r>
    </w:p>
  </w:endnote>
  <w:endnote w:type="continuationSeparator" w:id="0">
    <w:p w14:paraId="77EBC154" w14:textId="77777777" w:rsidR="00477D90" w:rsidRDefault="00477D90" w:rsidP="00AD5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0C0C" w14:textId="77777777" w:rsidR="00477D90" w:rsidRDefault="00477D90" w:rsidP="00E23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8C98E" w14:textId="77777777" w:rsidR="00477D90" w:rsidRDefault="00477D90" w:rsidP="002816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9C1A" w14:textId="0A248D7F" w:rsidR="00477D90" w:rsidRDefault="00477D90" w:rsidP="00E23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F07">
      <w:rPr>
        <w:rStyle w:val="PageNumber"/>
        <w:noProof/>
      </w:rPr>
      <w:t>1</w:t>
    </w:r>
    <w:r>
      <w:rPr>
        <w:rStyle w:val="PageNumber"/>
      </w:rPr>
      <w:fldChar w:fldCharType="end"/>
    </w:r>
  </w:p>
  <w:p w14:paraId="15739818" w14:textId="77777777" w:rsidR="00477D90" w:rsidRDefault="00477D90" w:rsidP="002816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540F" w14:textId="77777777" w:rsidR="00477D90" w:rsidRDefault="00477D90" w:rsidP="00AD5D0C">
      <w:pPr>
        <w:spacing w:after="0" w:line="240" w:lineRule="auto"/>
      </w:pPr>
      <w:r>
        <w:separator/>
      </w:r>
    </w:p>
  </w:footnote>
  <w:footnote w:type="continuationSeparator" w:id="0">
    <w:p w14:paraId="2A46F4DE" w14:textId="77777777" w:rsidR="00477D90" w:rsidRDefault="00477D90" w:rsidP="00AD5D0C">
      <w:pPr>
        <w:spacing w:after="0" w:line="240" w:lineRule="auto"/>
      </w:pPr>
      <w:r>
        <w:continuationSeparator/>
      </w:r>
    </w:p>
  </w:footnote>
  <w:footnote w:id="1">
    <w:p w14:paraId="7FCD88A1" w14:textId="77777777" w:rsidR="00477D90" w:rsidRDefault="00477D90" w:rsidP="00477D90">
      <w:pPr>
        <w:pStyle w:val="FootnoteText"/>
      </w:pPr>
      <w:r>
        <w:rPr>
          <w:rStyle w:val="FootnoteReference"/>
        </w:rPr>
        <w:footnoteRef/>
      </w:r>
      <w:r>
        <w:t xml:space="preserve"> ICCPR, “General Comment No. 34”, 2011 </w:t>
      </w:r>
    </w:p>
  </w:footnote>
  <w:footnote w:id="2">
    <w:p w14:paraId="113C15D9" w14:textId="77777777" w:rsidR="00477D90" w:rsidRDefault="00477D90">
      <w:pPr>
        <w:pStyle w:val="FootnoteText"/>
      </w:pPr>
      <w:r>
        <w:rPr>
          <w:rStyle w:val="FootnoteReference"/>
        </w:rPr>
        <w:footnoteRef/>
      </w:r>
      <w:r>
        <w:t xml:space="preserve"> WHO, “Set of Recommendations on the marketing of foods and non-alcoholic beverages to children”, 2010.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7729F"/>
    <w:multiLevelType w:val="hybridMultilevel"/>
    <w:tmpl w:val="2A6C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04B5F"/>
    <w:multiLevelType w:val="hybridMultilevel"/>
    <w:tmpl w:val="97202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B95AA0"/>
    <w:multiLevelType w:val="hybridMultilevel"/>
    <w:tmpl w:val="C80A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E6F36"/>
    <w:multiLevelType w:val="hybridMultilevel"/>
    <w:tmpl w:val="985221F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F7"/>
    <w:rsid w:val="0005105D"/>
    <w:rsid w:val="000709F5"/>
    <w:rsid w:val="00075787"/>
    <w:rsid w:val="000B414D"/>
    <w:rsid w:val="000C499D"/>
    <w:rsid w:val="000F2ACA"/>
    <w:rsid w:val="00181186"/>
    <w:rsid w:val="001B64A3"/>
    <w:rsid w:val="001C06B3"/>
    <w:rsid w:val="001E21F7"/>
    <w:rsid w:val="001E7079"/>
    <w:rsid w:val="00281638"/>
    <w:rsid w:val="002B2F9C"/>
    <w:rsid w:val="004153F5"/>
    <w:rsid w:val="004564B7"/>
    <w:rsid w:val="00477D90"/>
    <w:rsid w:val="00681025"/>
    <w:rsid w:val="0069463E"/>
    <w:rsid w:val="006A3984"/>
    <w:rsid w:val="0072547A"/>
    <w:rsid w:val="00861DC0"/>
    <w:rsid w:val="008859E7"/>
    <w:rsid w:val="0089474A"/>
    <w:rsid w:val="008E4FAA"/>
    <w:rsid w:val="009515E8"/>
    <w:rsid w:val="00975A81"/>
    <w:rsid w:val="00A05A30"/>
    <w:rsid w:val="00A46F07"/>
    <w:rsid w:val="00A6287A"/>
    <w:rsid w:val="00AD5D0C"/>
    <w:rsid w:val="00AF5B10"/>
    <w:rsid w:val="00C115F7"/>
    <w:rsid w:val="00C611A2"/>
    <w:rsid w:val="00C6555D"/>
    <w:rsid w:val="00C72D8D"/>
    <w:rsid w:val="00CC7367"/>
    <w:rsid w:val="00D74299"/>
    <w:rsid w:val="00D75114"/>
    <w:rsid w:val="00DE04FE"/>
    <w:rsid w:val="00E23E24"/>
    <w:rsid w:val="00EA498C"/>
    <w:rsid w:val="00EC781C"/>
    <w:rsid w:val="00ED6D5F"/>
    <w:rsid w:val="00FA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E7B55"/>
  <w15:docId w15:val="{794C93E5-D6EA-4E27-9F47-F369FC4B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1F7"/>
    <w:pPr>
      <w:ind w:left="720"/>
      <w:contextualSpacing/>
    </w:pPr>
  </w:style>
  <w:style w:type="paragraph" w:styleId="FootnoteText">
    <w:name w:val="footnote text"/>
    <w:basedOn w:val="Normal"/>
    <w:link w:val="FootnoteTextChar"/>
    <w:uiPriority w:val="99"/>
    <w:semiHidden/>
    <w:unhideWhenUsed/>
    <w:rsid w:val="00AD5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5D0C"/>
    <w:rPr>
      <w:sz w:val="20"/>
      <w:szCs w:val="20"/>
    </w:rPr>
  </w:style>
  <w:style w:type="character" w:styleId="FootnoteReference">
    <w:name w:val="footnote reference"/>
    <w:basedOn w:val="DefaultParagraphFont"/>
    <w:uiPriority w:val="99"/>
    <w:semiHidden/>
    <w:unhideWhenUsed/>
    <w:rsid w:val="00AD5D0C"/>
    <w:rPr>
      <w:vertAlign w:val="superscript"/>
    </w:rPr>
  </w:style>
  <w:style w:type="paragraph" w:customStyle="1" w:styleId="SingleTxt">
    <w:name w:val="__Single Txt"/>
    <w:basedOn w:val="Normal"/>
    <w:rsid w:val="0089474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Malgun Gothic" w:hAnsi="Times New Roman" w:cs="Times New Roman"/>
      <w:spacing w:val="4"/>
      <w:w w:val="103"/>
      <w:kern w:val="14"/>
      <w:sz w:val="20"/>
      <w:szCs w:val="20"/>
      <w:lang w:val="en-GB"/>
    </w:rPr>
  </w:style>
  <w:style w:type="paragraph" w:styleId="Footer">
    <w:name w:val="footer"/>
    <w:basedOn w:val="Normal"/>
    <w:link w:val="FooterChar"/>
    <w:uiPriority w:val="99"/>
    <w:unhideWhenUsed/>
    <w:rsid w:val="002816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1638"/>
  </w:style>
  <w:style w:type="character" w:styleId="PageNumber">
    <w:name w:val="page number"/>
    <w:basedOn w:val="DefaultParagraphFont"/>
    <w:uiPriority w:val="99"/>
    <w:semiHidden/>
    <w:unhideWhenUsed/>
    <w:rsid w:val="0028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B9DAA3-2E20-4535-A361-71115ECD6229}">
  <ds:schemaRefs>
    <ds:schemaRef ds:uri="http://schemas.openxmlformats.org/officeDocument/2006/bibliography"/>
  </ds:schemaRefs>
</ds:datastoreItem>
</file>

<file path=customXml/itemProps2.xml><?xml version="1.0" encoding="utf-8"?>
<ds:datastoreItem xmlns:ds="http://schemas.openxmlformats.org/officeDocument/2006/customXml" ds:itemID="{7DF34584-5A5E-45AB-90D5-67C30D64C7E7}"/>
</file>

<file path=customXml/itemProps3.xml><?xml version="1.0" encoding="utf-8"?>
<ds:datastoreItem xmlns:ds="http://schemas.openxmlformats.org/officeDocument/2006/customXml" ds:itemID="{5242E8DB-ACDD-4C14-9A1E-A599677EF4DD}"/>
</file>

<file path=customXml/itemProps4.xml><?xml version="1.0" encoding="utf-8"?>
<ds:datastoreItem xmlns:ds="http://schemas.openxmlformats.org/officeDocument/2006/customXml" ds:itemID="{78F47925-8043-428D-8AA3-9E02B84A06E1}"/>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Rafia</dc:creator>
  <cp:keywords/>
  <dc:description/>
  <cp:lastModifiedBy>KIM Chanmi</cp:lastModifiedBy>
  <cp:revision>2</cp:revision>
  <dcterms:created xsi:type="dcterms:W3CDTF">2019-05-20T15:43:00Z</dcterms:created>
  <dcterms:modified xsi:type="dcterms:W3CDTF">2019-05-20T15:43:00Z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