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07F4" w14:textId="3E9329BF" w:rsidR="000C7B29" w:rsidRPr="00EC0092" w:rsidRDefault="000C7B29" w:rsidP="000C7B29">
      <w:pPr>
        <w:shd w:val="clear" w:color="auto" w:fill="FFFFFF"/>
        <w:spacing w:after="150" w:line="240" w:lineRule="auto"/>
        <w:rPr>
          <w:rFonts w:ascii="Times New Roman" w:eastAsia="Times New Roman" w:hAnsi="Times New Roman" w:cs="Times New Roman"/>
          <w:b/>
          <w:color w:val="000000"/>
          <w:sz w:val="32"/>
          <w:szCs w:val="34"/>
          <w:lang w:eastAsia="en-GB"/>
        </w:rPr>
      </w:pPr>
      <w:r w:rsidRPr="00EC0092">
        <w:rPr>
          <w:rFonts w:ascii="Times New Roman" w:eastAsia="Times New Roman" w:hAnsi="Times New Roman" w:cs="Times New Roman"/>
          <w:b/>
          <w:color w:val="000000"/>
          <w:sz w:val="32"/>
          <w:szCs w:val="34"/>
          <w:lang w:eastAsia="en-GB"/>
        </w:rPr>
        <w:t xml:space="preserve">Submission to </w:t>
      </w:r>
      <w:r w:rsidR="00DD3A49" w:rsidRPr="00EC0092">
        <w:rPr>
          <w:rFonts w:ascii="Times New Roman" w:eastAsia="Times New Roman" w:hAnsi="Times New Roman" w:cs="Times New Roman"/>
          <w:b/>
          <w:color w:val="000000"/>
          <w:sz w:val="32"/>
          <w:szCs w:val="34"/>
          <w:lang w:eastAsia="en-GB"/>
        </w:rPr>
        <w:t>the UN Committee on the Rights of the Child on:</w:t>
      </w:r>
      <w:r w:rsidRPr="00EC0092">
        <w:rPr>
          <w:rFonts w:ascii="Times New Roman" w:eastAsia="Times New Roman" w:hAnsi="Times New Roman" w:cs="Times New Roman"/>
          <w:b/>
          <w:color w:val="000000"/>
          <w:sz w:val="32"/>
          <w:szCs w:val="34"/>
          <w:lang w:eastAsia="en-GB"/>
        </w:rPr>
        <w:t xml:space="preserve"> </w:t>
      </w:r>
    </w:p>
    <w:p w14:paraId="71CC8035" w14:textId="77777777" w:rsidR="000C7B29" w:rsidRPr="00EC0092" w:rsidRDefault="000C7B29" w:rsidP="000C7B29">
      <w:pPr>
        <w:shd w:val="clear" w:color="auto" w:fill="FFFFFF"/>
        <w:spacing w:after="150" w:line="240" w:lineRule="auto"/>
        <w:rPr>
          <w:rFonts w:ascii="Times New Roman" w:eastAsia="Times New Roman" w:hAnsi="Times New Roman" w:cs="Times New Roman"/>
          <w:b/>
          <w:color w:val="000000"/>
          <w:sz w:val="32"/>
          <w:szCs w:val="34"/>
          <w:lang w:eastAsia="en-GB"/>
        </w:rPr>
      </w:pPr>
      <w:r w:rsidRPr="00EC0092">
        <w:rPr>
          <w:rFonts w:ascii="Times New Roman" w:eastAsia="Times New Roman" w:hAnsi="Times New Roman" w:cs="Times New Roman"/>
          <w:b/>
          <w:color w:val="000000"/>
          <w:sz w:val="32"/>
          <w:szCs w:val="34"/>
          <w:lang w:eastAsia="en-GB"/>
        </w:rPr>
        <w:t>General comment on children’s rights in relation to the digital environment.</w:t>
      </w:r>
    </w:p>
    <w:p w14:paraId="5D51D822" w14:textId="77777777" w:rsidR="000C7B29" w:rsidRDefault="000C7B29" w:rsidP="000C7B29">
      <w:pPr>
        <w:shd w:val="clear" w:color="auto" w:fill="FFFFFF"/>
        <w:spacing w:after="150" w:line="240" w:lineRule="auto"/>
        <w:rPr>
          <w:rFonts w:ascii="Times New Roman" w:eastAsia="Times New Roman" w:hAnsi="Times New Roman" w:cs="Times New Roman"/>
          <w:color w:val="000000"/>
          <w:sz w:val="20"/>
          <w:szCs w:val="20"/>
          <w:lang w:eastAsia="en-GB"/>
        </w:rPr>
      </w:pPr>
    </w:p>
    <w:p w14:paraId="17C2D045" w14:textId="522D7C99" w:rsidR="007E2456" w:rsidRPr="00793A06" w:rsidRDefault="007E2456" w:rsidP="000C7B29">
      <w:pPr>
        <w:shd w:val="clear" w:color="auto" w:fill="FFFFFF"/>
        <w:spacing w:after="150" w:line="240" w:lineRule="auto"/>
        <w:rPr>
          <w:rFonts w:ascii="Times New Roman" w:eastAsia="Times New Roman" w:hAnsi="Times New Roman" w:cs="Times New Roman"/>
          <w:b/>
          <w:color w:val="000000"/>
          <w:sz w:val="24"/>
          <w:szCs w:val="20"/>
          <w:lang w:eastAsia="en-GB"/>
        </w:rPr>
      </w:pPr>
      <w:r w:rsidRPr="00793A06">
        <w:rPr>
          <w:rFonts w:ascii="Times New Roman" w:eastAsia="Times New Roman" w:hAnsi="Times New Roman" w:cs="Times New Roman"/>
          <w:b/>
          <w:color w:val="000000"/>
          <w:sz w:val="24"/>
          <w:szCs w:val="20"/>
          <w:lang w:eastAsia="en-GB"/>
        </w:rPr>
        <w:t xml:space="preserve">Submitting organisation: </w:t>
      </w:r>
    </w:p>
    <w:p w14:paraId="64AA3AEC" w14:textId="116E95E5" w:rsidR="00617C5E" w:rsidRPr="00617C5E" w:rsidRDefault="007E2456"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The Gender and Adolescence: Global Evidence (GAGE) programme</w:t>
      </w:r>
      <w:r w:rsidR="00617C5E" w:rsidRPr="00617C5E">
        <w:rPr>
          <w:rFonts w:ascii="Times New Roman" w:eastAsia="Times New Roman" w:hAnsi="Times New Roman" w:cs="Times New Roman"/>
          <w:color w:val="000000"/>
          <w:sz w:val="20"/>
          <w:szCs w:val="20"/>
          <w:lang w:eastAsia="en-GB"/>
        </w:rPr>
        <w:t xml:space="preserve"> is a nine-year (2015-2024) mixed methods longitudinal research and evaluation programme following the lives of adolescents </w:t>
      </w:r>
      <w:r w:rsidR="00617C5E">
        <w:rPr>
          <w:rFonts w:ascii="Times New Roman" w:eastAsia="Times New Roman" w:hAnsi="Times New Roman" w:cs="Times New Roman"/>
          <w:color w:val="000000"/>
          <w:sz w:val="20"/>
          <w:szCs w:val="20"/>
          <w:lang w:eastAsia="en-GB"/>
        </w:rPr>
        <w:t xml:space="preserve">(10 – 19) </w:t>
      </w:r>
      <w:r w:rsidR="00617C5E" w:rsidRPr="00617C5E">
        <w:rPr>
          <w:rFonts w:ascii="Times New Roman" w:eastAsia="Times New Roman" w:hAnsi="Times New Roman" w:cs="Times New Roman"/>
          <w:color w:val="000000"/>
          <w:sz w:val="20"/>
          <w:szCs w:val="20"/>
          <w:lang w:eastAsia="en-GB"/>
        </w:rPr>
        <w:t xml:space="preserve">in diverse Global South contexts. </w:t>
      </w:r>
      <w:r w:rsidR="00D51A27" w:rsidRPr="009A4443">
        <w:rPr>
          <w:rFonts w:ascii="Times New Roman" w:hAnsi="Times New Roman" w:cs="Times New Roman"/>
          <w:sz w:val="20"/>
          <w:szCs w:val="20"/>
        </w:rPr>
        <w:t xml:space="preserve">In this way, GAGE’s methodology is unique in its ability to capture the pivotal life changes that occur as girls and </w:t>
      </w:r>
      <w:proofErr w:type="gramStart"/>
      <w:r w:rsidR="00D51A27" w:rsidRPr="009A4443">
        <w:rPr>
          <w:rFonts w:ascii="Times New Roman" w:hAnsi="Times New Roman" w:cs="Times New Roman"/>
          <w:sz w:val="20"/>
          <w:szCs w:val="20"/>
        </w:rPr>
        <w:t>boys</w:t>
      </w:r>
      <w:proofErr w:type="gramEnd"/>
      <w:r w:rsidR="00D51A27" w:rsidRPr="009A4443">
        <w:rPr>
          <w:rFonts w:ascii="Times New Roman" w:hAnsi="Times New Roman" w:cs="Times New Roman"/>
          <w:sz w:val="20"/>
          <w:szCs w:val="20"/>
        </w:rPr>
        <w:t xml:space="preserve"> transition from early adolescence through puberty and into early adulthood.</w:t>
      </w:r>
      <w:r w:rsidR="000469EE">
        <w:rPr>
          <w:rFonts w:ascii="Times New Roman" w:hAnsi="Times New Roman" w:cs="Times New Roman"/>
          <w:sz w:val="20"/>
          <w:szCs w:val="20"/>
        </w:rPr>
        <w:t xml:space="preserve"> </w:t>
      </w:r>
      <w:r w:rsidR="00617C5E" w:rsidRPr="00617C5E">
        <w:rPr>
          <w:rFonts w:ascii="Times New Roman" w:eastAsia="Times New Roman" w:hAnsi="Times New Roman" w:cs="Times New Roman"/>
          <w:color w:val="000000"/>
          <w:sz w:val="20"/>
          <w:szCs w:val="20"/>
          <w:lang w:eastAsia="en-GB"/>
        </w:rPr>
        <w:t xml:space="preserve">GAGE aims to generate new evidence on ‘what </w:t>
      </w:r>
      <w:proofErr w:type="gramStart"/>
      <w:r w:rsidR="00617C5E" w:rsidRPr="00617C5E">
        <w:rPr>
          <w:rFonts w:ascii="Times New Roman" w:eastAsia="Times New Roman" w:hAnsi="Times New Roman" w:cs="Times New Roman"/>
          <w:color w:val="000000"/>
          <w:sz w:val="20"/>
          <w:szCs w:val="20"/>
          <w:lang w:eastAsia="en-GB"/>
        </w:rPr>
        <w:t>works’</w:t>
      </w:r>
      <w:proofErr w:type="gramEnd"/>
      <w:r w:rsidR="00617C5E" w:rsidRPr="00617C5E">
        <w:rPr>
          <w:rFonts w:ascii="Times New Roman" w:eastAsia="Times New Roman" w:hAnsi="Times New Roman" w:cs="Times New Roman"/>
          <w:color w:val="000000"/>
          <w:sz w:val="20"/>
          <w:szCs w:val="20"/>
          <w:lang w:eastAsia="en-GB"/>
        </w:rPr>
        <w:t xml:space="preserve"> to transform the lives of poor adolescent girls to enable them to move out of poverty and fast-track social change. The programme is funded by UK Aid from the UK government.</w:t>
      </w:r>
    </w:p>
    <w:p w14:paraId="71A35C27" w14:textId="57490288" w:rsidR="00617C5E" w:rsidRPr="00617C5E" w:rsidRDefault="00617C5E"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r w:rsidRPr="00617C5E">
        <w:rPr>
          <w:rFonts w:ascii="Times New Roman" w:eastAsia="Times New Roman" w:hAnsi="Times New Roman" w:cs="Times New Roman"/>
          <w:color w:val="000000"/>
          <w:sz w:val="20"/>
          <w:szCs w:val="20"/>
          <w:lang w:eastAsia="en-GB"/>
        </w:rPr>
        <w:t xml:space="preserve">GAGE aims to understand what programmes are most effective in transforming adolescent girls’ lives at specific junctures during the second decade of life. We </w:t>
      </w:r>
      <w:r w:rsidR="00793A06">
        <w:rPr>
          <w:rFonts w:ascii="Times New Roman" w:eastAsia="Times New Roman" w:hAnsi="Times New Roman" w:cs="Times New Roman"/>
          <w:color w:val="000000"/>
          <w:sz w:val="20"/>
          <w:szCs w:val="20"/>
          <w:lang w:eastAsia="en-GB"/>
        </w:rPr>
        <w:t>are</w:t>
      </w:r>
      <w:r w:rsidRPr="00617C5E">
        <w:rPr>
          <w:rFonts w:ascii="Times New Roman" w:eastAsia="Times New Roman" w:hAnsi="Times New Roman" w:cs="Times New Roman"/>
          <w:color w:val="000000"/>
          <w:sz w:val="20"/>
          <w:szCs w:val="20"/>
          <w:lang w:eastAsia="en-GB"/>
        </w:rPr>
        <w:t xml:space="preserve"> generat</w:t>
      </w:r>
      <w:r w:rsidR="00793A06">
        <w:rPr>
          <w:rFonts w:ascii="Times New Roman" w:eastAsia="Times New Roman" w:hAnsi="Times New Roman" w:cs="Times New Roman"/>
          <w:color w:val="000000"/>
          <w:sz w:val="20"/>
          <w:szCs w:val="20"/>
          <w:lang w:eastAsia="en-GB"/>
        </w:rPr>
        <w:t>ing</w:t>
      </w:r>
      <w:r w:rsidRPr="00617C5E">
        <w:rPr>
          <w:rFonts w:ascii="Times New Roman" w:eastAsia="Times New Roman" w:hAnsi="Times New Roman" w:cs="Times New Roman"/>
          <w:color w:val="000000"/>
          <w:sz w:val="20"/>
          <w:szCs w:val="20"/>
          <w:lang w:eastAsia="en-GB"/>
        </w:rPr>
        <w:t xml:space="preserve"> unique cross-country data following 18,000 adolescents (including approximately 12,000 girls and 6,000 boys), along with their families and peers, across the course of the critical transition from early adolescence through to adulthood in Bangladesh, Ethiopia, Nepal, Rwanda, Jordan and Lebanon.</w:t>
      </w:r>
    </w:p>
    <w:p w14:paraId="23133E01" w14:textId="6835ACE8" w:rsidR="00617C5E" w:rsidRPr="00617C5E" w:rsidRDefault="00793A06"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We hope that these</w:t>
      </w:r>
      <w:r w:rsidR="00617C5E" w:rsidRPr="00617C5E">
        <w:rPr>
          <w:rFonts w:ascii="Times New Roman" w:eastAsia="Times New Roman" w:hAnsi="Times New Roman" w:cs="Times New Roman"/>
          <w:color w:val="000000"/>
          <w:sz w:val="20"/>
          <w:szCs w:val="20"/>
          <w:lang w:eastAsia="en-GB"/>
        </w:rPr>
        <w:t xml:space="preserve"> results will support policymakers and implementers to develop policies and programmes to effectively reach adolescent girls and boys to advance their well-being and what is needed to meet the ambitious targets of the Sustainable Development Goals.</w:t>
      </w:r>
    </w:p>
    <w:p w14:paraId="0831F736" w14:textId="0D451913" w:rsidR="000C7B29" w:rsidRDefault="000C7B29"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p>
    <w:p w14:paraId="2EDFA5BA" w14:textId="47EB5F58" w:rsidR="000C02A1" w:rsidRDefault="000C02A1"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Contact: </w:t>
      </w:r>
      <w:hyperlink r:id="rId7" w:history="1">
        <w:r w:rsidRPr="00345D56">
          <w:rPr>
            <w:rStyle w:val="Hyperlink"/>
            <w:rFonts w:ascii="Times New Roman" w:eastAsia="Times New Roman" w:hAnsi="Times New Roman" w:cs="Times New Roman"/>
            <w:sz w:val="20"/>
            <w:szCs w:val="20"/>
            <w:lang w:eastAsia="en-GB"/>
          </w:rPr>
          <w:t>gage@odi.org.uk</w:t>
        </w:r>
      </w:hyperlink>
      <w:r>
        <w:rPr>
          <w:rFonts w:ascii="Times New Roman" w:eastAsia="Times New Roman" w:hAnsi="Times New Roman" w:cs="Times New Roman"/>
          <w:color w:val="000000"/>
          <w:sz w:val="20"/>
          <w:szCs w:val="20"/>
          <w:lang w:eastAsia="en-GB"/>
        </w:rPr>
        <w:t xml:space="preserve"> and </w:t>
      </w:r>
      <w:hyperlink r:id="rId8" w:history="1">
        <w:r w:rsidRPr="00345D56">
          <w:rPr>
            <w:rStyle w:val="Hyperlink"/>
            <w:rFonts w:ascii="Times New Roman" w:eastAsia="Times New Roman" w:hAnsi="Times New Roman" w:cs="Times New Roman"/>
            <w:sz w:val="20"/>
            <w:szCs w:val="20"/>
            <w:lang w:eastAsia="en-GB"/>
          </w:rPr>
          <w:t>n.jones@odi.org.uk</w:t>
        </w:r>
      </w:hyperlink>
      <w:r>
        <w:rPr>
          <w:rFonts w:ascii="Times New Roman" w:eastAsia="Times New Roman" w:hAnsi="Times New Roman" w:cs="Times New Roman"/>
          <w:color w:val="000000"/>
          <w:sz w:val="20"/>
          <w:szCs w:val="20"/>
          <w:lang w:eastAsia="en-GB"/>
        </w:rPr>
        <w:t xml:space="preserve"> </w:t>
      </w:r>
    </w:p>
    <w:p w14:paraId="2BB59B92" w14:textId="79A2C9FB" w:rsidR="00E23BB8" w:rsidRDefault="00E23BB8"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Visit: </w:t>
      </w:r>
      <w:hyperlink r:id="rId9" w:history="1">
        <w:r w:rsidRPr="00345D56">
          <w:rPr>
            <w:rStyle w:val="Hyperlink"/>
            <w:rFonts w:ascii="Times New Roman" w:eastAsia="Times New Roman" w:hAnsi="Times New Roman" w:cs="Times New Roman"/>
            <w:sz w:val="20"/>
            <w:szCs w:val="20"/>
            <w:lang w:eastAsia="en-GB"/>
          </w:rPr>
          <w:t>www.gage.odi.org</w:t>
        </w:r>
      </w:hyperlink>
      <w:r>
        <w:rPr>
          <w:rFonts w:ascii="Times New Roman" w:eastAsia="Times New Roman" w:hAnsi="Times New Roman" w:cs="Times New Roman"/>
          <w:color w:val="000000"/>
          <w:sz w:val="20"/>
          <w:szCs w:val="20"/>
          <w:lang w:eastAsia="en-GB"/>
        </w:rPr>
        <w:t xml:space="preserve"> </w:t>
      </w:r>
    </w:p>
    <w:p w14:paraId="17A8CBF7" w14:textId="77777777" w:rsidR="00793A06" w:rsidRDefault="00793A06" w:rsidP="00617C5E">
      <w:pPr>
        <w:shd w:val="clear" w:color="auto" w:fill="FFFFFF"/>
        <w:spacing w:after="150" w:line="240" w:lineRule="auto"/>
        <w:jc w:val="both"/>
        <w:rPr>
          <w:rFonts w:ascii="Times New Roman" w:eastAsia="Times New Roman" w:hAnsi="Times New Roman" w:cs="Times New Roman"/>
          <w:color w:val="000000"/>
          <w:sz w:val="20"/>
          <w:szCs w:val="20"/>
          <w:lang w:eastAsia="en-GB"/>
        </w:rPr>
      </w:pPr>
    </w:p>
    <w:p w14:paraId="63897EFC" w14:textId="00B135E2" w:rsidR="00BB5A08" w:rsidRDefault="002A77A2" w:rsidP="002A77A2">
      <w:pPr>
        <w:shd w:val="clear" w:color="auto" w:fill="FFFFFF"/>
        <w:spacing w:after="150" w:line="240" w:lineRule="auto"/>
        <w:jc w:val="both"/>
        <w:rPr>
          <w:rFonts w:ascii="Times New Roman" w:eastAsia="Times New Roman" w:hAnsi="Times New Roman" w:cs="Times New Roman"/>
          <w:b/>
          <w:color w:val="000000"/>
          <w:sz w:val="24"/>
          <w:szCs w:val="20"/>
          <w:lang w:eastAsia="en-GB"/>
        </w:rPr>
      </w:pPr>
      <w:r w:rsidRPr="002A77A2">
        <w:rPr>
          <w:rFonts w:ascii="Times New Roman" w:eastAsia="Times New Roman" w:hAnsi="Times New Roman" w:cs="Times New Roman"/>
          <w:b/>
          <w:color w:val="000000"/>
          <w:sz w:val="24"/>
          <w:szCs w:val="20"/>
          <w:lang w:eastAsia="en-GB"/>
        </w:rPr>
        <w:t>Submission</w:t>
      </w:r>
    </w:p>
    <w:p w14:paraId="5C40E831" w14:textId="77777777" w:rsidR="00C36519" w:rsidRDefault="00BB5A08" w:rsidP="002A77A2">
      <w:pPr>
        <w:shd w:val="clear" w:color="auto" w:fill="FFFFFF"/>
        <w:spacing w:after="15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We respond to the Committee’s invitation to submit relevant research evidence</w:t>
      </w:r>
      <w:r w:rsidR="00C36519">
        <w:rPr>
          <w:rFonts w:ascii="Times New Roman" w:eastAsia="Times New Roman" w:hAnsi="Times New Roman" w:cs="Times New Roman"/>
          <w:color w:val="000000"/>
          <w:sz w:val="20"/>
          <w:szCs w:val="20"/>
          <w:lang w:eastAsia="en-GB"/>
        </w:rPr>
        <w:t>,</w:t>
      </w:r>
      <w:r w:rsidR="00C54A3E">
        <w:rPr>
          <w:rFonts w:ascii="Times New Roman" w:eastAsia="Times New Roman" w:hAnsi="Times New Roman" w:cs="Times New Roman"/>
          <w:color w:val="000000"/>
          <w:sz w:val="20"/>
          <w:szCs w:val="20"/>
          <w:lang w:eastAsia="en-GB"/>
        </w:rPr>
        <w:t xml:space="preserve"> findings from consultations with children, as well as evidence of good practices to inform the drafting of the General Comment</w:t>
      </w:r>
      <w:r w:rsidR="00C36519">
        <w:rPr>
          <w:rFonts w:ascii="Times New Roman" w:eastAsia="Times New Roman" w:hAnsi="Times New Roman" w:cs="Times New Roman"/>
          <w:color w:val="000000"/>
          <w:sz w:val="20"/>
          <w:szCs w:val="20"/>
          <w:lang w:eastAsia="en-GB"/>
        </w:rPr>
        <w:t xml:space="preserve"> on children’s rights in relation to the digital environment. </w:t>
      </w:r>
    </w:p>
    <w:p w14:paraId="16411191" w14:textId="383FDF53" w:rsidR="00CC062C" w:rsidRPr="00CC062C" w:rsidRDefault="00E671BA" w:rsidP="002A77A2">
      <w:pPr>
        <w:shd w:val="clear" w:color="auto" w:fill="FFFFFF"/>
        <w:spacing w:after="150" w:line="240" w:lineRule="auto"/>
        <w:jc w:val="both"/>
        <w:rPr>
          <w:rFonts w:ascii="Times New Roman" w:eastAsia="Times New Roman" w:hAnsi="Times New Roman" w:cs="Times New Roman"/>
          <w:b/>
          <w:color w:val="000000"/>
          <w:sz w:val="24"/>
          <w:szCs w:val="20"/>
          <w:lang w:eastAsia="en-GB"/>
        </w:rPr>
      </w:pPr>
      <w:r>
        <w:rPr>
          <w:rFonts w:ascii="Times New Roman" w:eastAsia="Times New Roman" w:hAnsi="Times New Roman" w:cs="Times New Roman"/>
          <w:color w:val="000000"/>
          <w:sz w:val="20"/>
          <w:szCs w:val="20"/>
          <w:lang w:eastAsia="en-GB"/>
        </w:rPr>
        <w:t xml:space="preserve">In our submission we </w:t>
      </w:r>
      <w:r w:rsidR="001A6FFF">
        <w:rPr>
          <w:rFonts w:ascii="Times New Roman" w:eastAsia="Times New Roman" w:hAnsi="Times New Roman" w:cs="Times New Roman"/>
          <w:color w:val="000000"/>
          <w:sz w:val="20"/>
          <w:szCs w:val="20"/>
          <w:lang w:eastAsia="en-GB"/>
        </w:rPr>
        <w:t>consider</w:t>
      </w:r>
      <w:r>
        <w:rPr>
          <w:rFonts w:ascii="Times New Roman" w:eastAsia="Times New Roman" w:hAnsi="Times New Roman" w:cs="Times New Roman"/>
          <w:color w:val="000000"/>
          <w:sz w:val="20"/>
          <w:szCs w:val="20"/>
          <w:lang w:eastAsia="en-GB"/>
        </w:rPr>
        <w:t xml:space="preserve"> the following aspects:</w:t>
      </w:r>
      <w:r w:rsidR="00DE1790">
        <w:rPr>
          <w:rFonts w:ascii="Times New Roman" w:eastAsia="Times New Roman" w:hAnsi="Times New Roman" w:cs="Times New Roman"/>
          <w:color w:val="000000"/>
          <w:sz w:val="20"/>
          <w:szCs w:val="20"/>
          <w:lang w:eastAsia="en-GB"/>
        </w:rPr>
        <w:t xml:space="preserve"> </w:t>
      </w:r>
    </w:p>
    <w:p w14:paraId="594BA052" w14:textId="77777777" w:rsidR="00CC062C" w:rsidRPr="00CC062C" w:rsidRDefault="00CC062C" w:rsidP="00CC062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GB"/>
        </w:rPr>
      </w:pPr>
      <w:r w:rsidRPr="00CC062C">
        <w:rPr>
          <w:rFonts w:ascii="Times New Roman" w:eastAsia="Times New Roman" w:hAnsi="Times New Roman" w:cs="Times New Roman"/>
          <w:color w:val="000000"/>
          <w:sz w:val="20"/>
          <w:szCs w:val="20"/>
          <w:lang w:eastAsia="en-GB"/>
        </w:rPr>
        <w:t>The purpose and scope of the General Comment;</w:t>
      </w:r>
    </w:p>
    <w:p w14:paraId="01D0B3F4" w14:textId="77777777" w:rsidR="00CC062C" w:rsidRPr="00CC062C" w:rsidRDefault="00CC062C" w:rsidP="00CC062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GB"/>
        </w:rPr>
      </w:pPr>
      <w:r w:rsidRPr="00CC062C">
        <w:rPr>
          <w:rFonts w:ascii="Times New Roman" w:eastAsia="Times New Roman" w:hAnsi="Times New Roman" w:cs="Times New Roman"/>
          <w:color w:val="000000"/>
          <w:sz w:val="20"/>
          <w:szCs w:val="20"/>
          <w:lang w:eastAsia="en-GB"/>
        </w:rPr>
        <w:t>General measures of implementation by State parties needed to realise children’s rights in relation to the digital environment;</w:t>
      </w:r>
    </w:p>
    <w:p w14:paraId="3E94595A" w14:textId="77777777" w:rsidR="00CC062C" w:rsidRPr="00CC062C" w:rsidRDefault="00CC062C" w:rsidP="00CC062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GB"/>
        </w:rPr>
      </w:pPr>
      <w:r w:rsidRPr="00CC062C">
        <w:rPr>
          <w:rFonts w:ascii="Times New Roman" w:eastAsia="Times New Roman" w:hAnsi="Times New Roman" w:cs="Times New Roman"/>
          <w:color w:val="000000"/>
          <w:sz w:val="20"/>
          <w:szCs w:val="20"/>
          <w:lang w:eastAsia="en-GB"/>
        </w:rPr>
        <w:t>Views on the issues and questions raised in the concept note; and</w:t>
      </w:r>
    </w:p>
    <w:p w14:paraId="713C614A" w14:textId="0AB93BAC" w:rsidR="00CC062C" w:rsidRPr="00695E0A" w:rsidRDefault="00CC062C" w:rsidP="007E22A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GB"/>
        </w:rPr>
      </w:pPr>
      <w:r w:rsidRPr="00CC062C">
        <w:rPr>
          <w:rFonts w:ascii="Times New Roman" w:eastAsia="Times New Roman" w:hAnsi="Times New Roman" w:cs="Times New Roman"/>
          <w:color w:val="000000"/>
          <w:sz w:val="20"/>
          <w:szCs w:val="20"/>
          <w:lang w:eastAsia="en-GB"/>
        </w:rPr>
        <w:t>Suggestions for new issues for inclusion in the General Comment.</w:t>
      </w:r>
    </w:p>
    <w:p w14:paraId="170641DF" w14:textId="77777777" w:rsidR="007824ED" w:rsidRDefault="007824ED" w:rsidP="007824ED">
      <w:pPr>
        <w:pStyle w:val="ListParagraph"/>
        <w:ind w:left="1080"/>
        <w:rPr>
          <w:rFonts w:ascii="Times New Roman" w:hAnsi="Times New Roman" w:cs="Times New Roman"/>
          <w:b/>
          <w:sz w:val="20"/>
          <w:szCs w:val="20"/>
        </w:rPr>
      </w:pPr>
    </w:p>
    <w:p w14:paraId="4E388288" w14:textId="05793C2D" w:rsidR="00362028" w:rsidRDefault="00A14305" w:rsidP="00565927">
      <w:pPr>
        <w:pStyle w:val="ListParagraph"/>
        <w:numPr>
          <w:ilvl w:val="0"/>
          <w:numId w:val="2"/>
        </w:numPr>
        <w:rPr>
          <w:rFonts w:ascii="Times New Roman" w:hAnsi="Times New Roman" w:cs="Times New Roman"/>
          <w:b/>
          <w:sz w:val="20"/>
          <w:szCs w:val="20"/>
        </w:rPr>
      </w:pPr>
      <w:r w:rsidRPr="00565927">
        <w:rPr>
          <w:rFonts w:ascii="Times New Roman" w:hAnsi="Times New Roman" w:cs="Times New Roman"/>
          <w:b/>
          <w:sz w:val="20"/>
          <w:szCs w:val="20"/>
        </w:rPr>
        <w:t xml:space="preserve">INTRODUCTION </w:t>
      </w:r>
    </w:p>
    <w:p w14:paraId="565F9DEE" w14:textId="77777777" w:rsidR="00565927" w:rsidRPr="00565927" w:rsidRDefault="00565927" w:rsidP="00565927">
      <w:pPr>
        <w:pStyle w:val="ListParagraph"/>
        <w:ind w:left="1080"/>
        <w:rPr>
          <w:rFonts w:ascii="Times New Roman" w:hAnsi="Times New Roman" w:cs="Times New Roman"/>
          <w:b/>
          <w:sz w:val="20"/>
          <w:szCs w:val="20"/>
        </w:rPr>
      </w:pPr>
    </w:p>
    <w:p w14:paraId="73037A24" w14:textId="3D848A32" w:rsidR="00F50B4C" w:rsidRDefault="00FF0AB8" w:rsidP="00F50B4C">
      <w:pPr>
        <w:pStyle w:val="ListParagraph"/>
        <w:numPr>
          <w:ilvl w:val="1"/>
          <w:numId w:val="1"/>
        </w:numPr>
        <w:ind w:left="709" w:hanging="567"/>
        <w:jc w:val="both"/>
        <w:rPr>
          <w:rFonts w:ascii="Times New Roman" w:hAnsi="Times New Roman" w:cs="Times New Roman"/>
          <w:sz w:val="20"/>
          <w:szCs w:val="20"/>
        </w:rPr>
      </w:pPr>
      <w:r w:rsidRPr="00565927">
        <w:rPr>
          <w:rFonts w:ascii="Times New Roman" w:hAnsi="Times New Roman" w:cs="Times New Roman"/>
          <w:sz w:val="20"/>
          <w:szCs w:val="20"/>
        </w:rPr>
        <w:t>Adolescents</w:t>
      </w:r>
      <w:r w:rsidR="00D34E68">
        <w:rPr>
          <w:rFonts w:ascii="Times New Roman" w:hAnsi="Times New Roman" w:cs="Times New Roman"/>
          <w:sz w:val="20"/>
          <w:szCs w:val="20"/>
        </w:rPr>
        <w:t>’</w:t>
      </w:r>
      <w:r w:rsidRPr="00565927">
        <w:rPr>
          <w:rFonts w:ascii="Times New Roman" w:hAnsi="Times New Roman" w:cs="Times New Roman"/>
          <w:sz w:val="20"/>
          <w:szCs w:val="20"/>
        </w:rPr>
        <w:t xml:space="preserve"> use of, and access to, their digital environment has changed rapidly in recent years, bringing both benefits and risks to their development. </w:t>
      </w:r>
      <w:r w:rsidR="00085A1B">
        <w:rPr>
          <w:rFonts w:ascii="Times New Roman" w:hAnsi="Times New Roman" w:cs="Times New Roman"/>
          <w:sz w:val="20"/>
          <w:szCs w:val="20"/>
        </w:rPr>
        <w:t>The a</w:t>
      </w:r>
      <w:r w:rsidR="00A93AAA" w:rsidRPr="00565927">
        <w:rPr>
          <w:rFonts w:ascii="Times New Roman" w:hAnsi="Times New Roman" w:cs="Times New Roman"/>
          <w:sz w:val="20"/>
          <w:szCs w:val="20"/>
        </w:rPr>
        <w:t>dolescent years of 10-19 are a critica</w:t>
      </w:r>
      <w:r w:rsidR="001D51B6" w:rsidRPr="00565927">
        <w:rPr>
          <w:rFonts w:ascii="Times New Roman" w:hAnsi="Times New Roman" w:cs="Times New Roman"/>
          <w:sz w:val="20"/>
          <w:szCs w:val="20"/>
        </w:rPr>
        <w:t>l stage of development</w:t>
      </w:r>
      <w:r w:rsidR="0011054F" w:rsidRPr="00565927">
        <w:rPr>
          <w:rFonts w:ascii="Times New Roman" w:hAnsi="Times New Roman" w:cs="Times New Roman"/>
          <w:sz w:val="20"/>
          <w:szCs w:val="20"/>
        </w:rPr>
        <w:t>,</w:t>
      </w:r>
      <w:r w:rsidR="001D51B6" w:rsidRPr="00565927">
        <w:rPr>
          <w:rFonts w:ascii="Times New Roman" w:hAnsi="Times New Roman" w:cs="Times New Roman"/>
          <w:sz w:val="20"/>
          <w:szCs w:val="20"/>
        </w:rPr>
        <w:t xml:space="preserve"> in which </w:t>
      </w:r>
      <w:r w:rsidR="00A93AAA" w:rsidRPr="00565927">
        <w:rPr>
          <w:rFonts w:ascii="Times New Roman" w:hAnsi="Times New Roman" w:cs="Times New Roman"/>
          <w:sz w:val="20"/>
          <w:szCs w:val="20"/>
        </w:rPr>
        <w:t>significant change</w:t>
      </w:r>
      <w:r w:rsidR="001D51B6" w:rsidRPr="00565927">
        <w:rPr>
          <w:rFonts w:ascii="Times New Roman" w:hAnsi="Times New Roman" w:cs="Times New Roman"/>
          <w:sz w:val="20"/>
          <w:szCs w:val="20"/>
        </w:rPr>
        <w:t>s occur</w:t>
      </w:r>
      <w:r w:rsidR="00A93AAA" w:rsidRPr="00565927">
        <w:rPr>
          <w:rFonts w:ascii="Times New Roman" w:hAnsi="Times New Roman" w:cs="Times New Roman"/>
          <w:sz w:val="20"/>
          <w:szCs w:val="20"/>
        </w:rPr>
        <w:t xml:space="preserve"> in the</w:t>
      </w:r>
      <w:r w:rsidR="001D51B6" w:rsidRPr="00565927">
        <w:rPr>
          <w:rFonts w:ascii="Times New Roman" w:hAnsi="Times New Roman" w:cs="Times New Roman"/>
          <w:sz w:val="20"/>
          <w:szCs w:val="20"/>
        </w:rPr>
        <w:t xml:space="preserve"> body and the brain that impact</w:t>
      </w:r>
      <w:r w:rsidR="00A93AAA" w:rsidRPr="00565927">
        <w:rPr>
          <w:rFonts w:ascii="Times New Roman" w:hAnsi="Times New Roman" w:cs="Times New Roman"/>
          <w:sz w:val="20"/>
          <w:szCs w:val="20"/>
        </w:rPr>
        <w:t xml:space="preserve"> </w:t>
      </w:r>
      <w:r w:rsidR="009C36C9">
        <w:rPr>
          <w:rFonts w:ascii="Times New Roman" w:hAnsi="Times New Roman" w:cs="Times New Roman"/>
          <w:sz w:val="20"/>
          <w:szCs w:val="20"/>
        </w:rPr>
        <w:t xml:space="preserve">young people’s </w:t>
      </w:r>
      <w:r w:rsidR="00A93AAA" w:rsidRPr="00565927">
        <w:rPr>
          <w:rFonts w:ascii="Times New Roman" w:hAnsi="Times New Roman" w:cs="Times New Roman"/>
          <w:sz w:val="20"/>
          <w:szCs w:val="20"/>
        </w:rPr>
        <w:t>cognitive, social, emotional</w:t>
      </w:r>
      <w:r w:rsidR="009C36C9">
        <w:rPr>
          <w:rFonts w:ascii="Times New Roman" w:hAnsi="Times New Roman" w:cs="Times New Roman"/>
          <w:sz w:val="20"/>
          <w:szCs w:val="20"/>
        </w:rPr>
        <w:t xml:space="preserve"> and</w:t>
      </w:r>
      <w:r w:rsidR="00A93AAA" w:rsidRPr="00565927">
        <w:rPr>
          <w:rFonts w:ascii="Times New Roman" w:hAnsi="Times New Roman" w:cs="Times New Roman"/>
          <w:sz w:val="20"/>
          <w:szCs w:val="20"/>
        </w:rPr>
        <w:t xml:space="preserve"> physical states (Patton et al., 2018; Dahl et al., 2018). </w:t>
      </w:r>
      <w:r w:rsidR="009C36C9">
        <w:rPr>
          <w:rFonts w:ascii="Times New Roman" w:hAnsi="Times New Roman" w:cs="Times New Roman"/>
          <w:sz w:val="20"/>
          <w:szCs w:val="20"/>
        </w:rPr>
        <w:t>This</w:t>
      </w:r>
      <w:r w:rsidR="00A93AAA" w:rsidRPr="00565927">
        <w:rPr>
          <w:rFonts w:ascii="Times New Roman" w:hAnsi="Times New Roman" w:cs="Times New Roman"/>
          <w:sz w:val="20"/>
          <w:szCs w:val="20"/>
        </w:rPr>
        <w:t xml:space="preserve"> life stage provides an opportunity for adolescent</w:t>
      </w:r>
      <w:r w:rsidR="009C36C9">
        <w:rPr>
          <w:rFonts w:ascii="Times New Roman" w:hAnsi="Times New Roman" w:cs="Times New Roman"/>
          <w:sz w:val="20"/>
          <w:szCs w:val="20"/>
        </w:rPr>
        <w:t>s</w:t>
      </w:r>
      <w:r w:rsidR="00A93AAA" w:rsidRPr="00565927">
        <w:rPr>
          <w:rFonts w:ascii="Times New Roman" w:hAnsi="Times New Roman" w:cs="Times New Roman"/>
          <w:sz w:val="20"/>
          <w:szCs w:val="20"/>
        </w:rPr>
        <w:t xml:space="preserve"> to prosper from the benefits </w:t>
      </w:r>
      <w:r w:rsidR="009C36C9">
        <w:rPr>
          <w:rFonts w:ascii="Times New Roman" w:hAnsi="Times New Roman" w:cs="Times New Roman"/>
          <w:sz w:val="20"/>
          <w:szCs w:val="20"/>
        </w:rPr>
        <w:t>of</w:t>
      </w:r>
      <w:r w:rsidR="00A93AAA" w:rsidRPr="00565927">
        <w:rPr>
          <w:rFonts w:ascii="Times New Roman" w:hAnsi="Times New Roman" w:cs="Times New Roman"/>
          <w:sz w:val="20"/>
          <w:szCs w:val="20"/>
        </w:rPr>
        <w:t xml:space="preserve"> technology, </w:t>
      </w:r>
      <w:r w:rsidR="009C36C9">
        <w:rPr>
          <w:rFonts w:ascii="Times New Roman" w:hAnsi="Times New Roman" w:cs="Times New Roman"/>
          <w:sz w:val="20"/>
          <w:szCs w:val="20"/>
        </w:rPr>
        <w:t xml:space="preserve">while also </w:t>
      </w:r>
      <w:r w:rsidR="0081662E">
        <w:rPr>
          <w:rFonts w:ascii="Times New Roman" w:hAnsi="Times New Roman" w:cs="Times New Roman"/>
          <w:sz w:val="20"/>
          <w:szCs w:val="20"/>
        </w:rPr>
        <w:t xml:space="preserve">rendering the second decade of life a period of </w:t>
      </w:r>
      <w:r w:rsidR="00A93AAA" w:rsidRPr="00565927">
        <w:rPr>
          <w:rFonts w:ascii="Times New Roman" w:hAnsi="Times New Roman" w:cs="Times New Roman"/>
          <w:sz w:val="20"/>
          <w:szCs w:val="20"/>
        </w:rPr>
        <w:t xml:space="preserve">high vulnerability to the </w:t>
      </w:r>
      <w:r w:rsidR="0081662E">
        <w:rPr>
          <w:rFonts w:ascii="Times New Roman" w:hAnsi="Times New Roman" w:cs="Times New Roman"/>
          <w:sz w:val="20"/>
          <w:szCs w:val="20"/>
        </w:rPr>
        <w:t xml:space="preserve">potentially </w:t>
      </w:r>
      <w:r w:rsidR="00A93AAA" w:rsidRPr="00565927">
        <w:rPr>
          <w:rFonts w:ascii="Times New Roman" w:hAnsi="Times New Roman" w:cs="Times New Roman"/>
          <w:sz w:val="20"/>
          <w:szCs w:val="20"/>
        </w:rPr>
        <w:t>negative influences of technology, such as exposure to harassment and sexual exploitation.</w:t>
      </w:r>
      <w:r w:rsidR="001D51B6" w:rsidRPr="00565927">
        <w:rPr>
          <w:rFonts w:ascii="Times New Roman" w:hAnsi="Times New Roman" w:cs="Times New Roman"/>
          <w:sz w:val="20"/>
          <w:szCs w:val="20"/>
        </w:rPr>
        <w:t xml:space="preserve"> </w:t>
      </w:r>
    </w:p>
    <w:p w14:paraId="30828614" w14:textId="14D94A74" w:rsidR="00F50B4C" w:rsidRDefault="00CC2F16" w:rsidP="00F50B4C">
      <w:pPr>
        <w:pStyle w:val="ListParagraph"/>
        <w:numPr>
          <w:ilvl w:val="1"/>
          <w:numId w:val="1"/>
        </w:numPr>
        <w:ind w:left="709" w:hanging="567"/>
        <w:jc w:val="both"/>
        <w:rPr>
          <w:rFonts w:ascii="Times New Roman" w:hAnsi="Times New Roman" w:cs="Times New Roman"/>
          <w:sz w:val="20"/>
          <w:szCs w:val="20"/>
        </w:rPr>
      </w:pPr>
      <w:r w:rsidRPr="00F50B4C">
        <w:rPr>
          <w:rFonts w:ascii="Times New Roman" w:hAnsi="Times New Roman" w:cs="Times New Roman"/>
          <w:sz w:val="20"/>
          <w:szCs w:val="20"/>
        </w:rPr>
        <w:t xml:space="preserve">As young people move through their adolescent years, </w:t>
      </w:r>
      <w:r w:rsidR="001D51B6" w:rsidRPr="00F50B4C">
        <w:rPr>
          <w:rFonts w:ascii="Times New Roman" w:hAnsi="Times New Roman" w:cs="Times New Roman"/>
          <w:sz w:val="20"/>
          <w:szCs w:val="20"/>
        </w:rPr>
        <w:t>their positive and negative interactions</w:t>
      </w:r>
      <w:r w:rsidRPr="00F50B4C">
        <w:rPr>
          <w:rFonts w:ascii="Times New Roman" w:hAnsi="Times New Roman" w:cs="Times New Roman"/>
          <w:sz w:val="20"/>
          <w:szCs w:val="20"/>
        </w:rPr>
        <w:t xml:space="preserve"> with technology shifts</w:t>
      </w:r>
      <w:r w:rsidR="001D51B6" w:rsidRPr="00F50B4C">
        <w:rPr>
          <w:rFonts w:ascii="Times New Roman" w:hAnsi="Times New Roman" w:cs="Times New Roman"/>
          <w:sz w:val="20"/>
          <w:szCs w:val="20"/>
        </w:rPr>
        <w:t xml:space="preserve"> and develops</w:t>
      </w:r>
      <w:r w:rsidRPr="00F50B4C">
        <w:rPr>
          <w:rFonts w:ascii="Times New Roman" w:hAnsi="Times New Roman" w:cs="Times New Roman"/>
          <w:sz w:val="20"/>
          <w:szCs w:val="20"/>
        </w:rPr>
        <w:t xml:space="preserve">. Thus, it is vital to capture the nuances of this </w:t>
      </w:r>
      <w:r w:rsidR="001D51B6" w:rsidRPr="00F50B4C">
        <w:rPr>
          <w:rFonts w:ascii="Times New Roman" w:hAnsi="Times New Roman" w:cs="Times New Roman"/>
          <w:sz w:val="20"/>
          <w:szCs w:val="20"/>
        </w:rPr>
        <w:t xml:space="preserve">changing </w:t>
      </w:r>
      <w:r w:rsidRPr="00F50B4C">
        <w:rPr>
          <w:rFonts w:ascii="Times New Roman" w:hAnsi="Times New Roman" w:cs="Times New Roman"/>
          <w:sz w:val="20"/>
          <w:szCs w:val="20"/>
        </w:rPr>
        <w:t xml:space="preserve">relationship through longitudinal research. </w:t>
      </w:r>
      <w:proofErr w:type="gramStart"/>
      <w:r w:rsidR="001616A0" w:rsidRPr="00F50B4C">
        <w:rPr>
          <w:rFonts w:ascii="Times New Roman" w:hAnsi="Times New Roman" w:cs="Times New Roman"/>
          <w:sz w:val="20"/>
          <w:szCs w:val="20"/>
        </w:rPr>
        <w:t>In particular, as</w:t>
      </w:r>
      <w:proofErr w:type="gramEnd"/>
      <w:r w:rsidR="001616A0" w:rsidRPr="00F50B4C">
        <w:rPr>
          <w:rFonts w:ascii="Times New Roman" w:hAnsi="Times New Roman" w:cs="Times New Roman"/>
          <w:sz w:val="20"/>
          <w:szCs w:val="20"/>
        </w:rPr>
        <w:t xml:space="preserve"> girls progress through adolescence, gendered norms begin </w:t>
      </w:r>
      <w:r w:rsidR="001616A0" w:rsidRPr="00F50B4C">
        <w:rPr>
          <w:rFonts w:ascii="Times New Roman" w:hAnsi="Times New Roman" w:cs="Times New Roman"/>
          <w:sz w:val="20"/>
          <w:szCs w:val="20"/>
        </w:rPr>
        <w:lastRenderedPageBreak/>
        <w:t xml:space="preserve">to impact their trajectories and they often experience </w:t>
      </w:r>
      <w:r w:rsidR="00B67DB8">
        <w:rPr>
          <w:rFonts w:ascii="Times New Roman" w:hAnsi="Times New Roman" w:cs="Times New Roman"/>
          <w:sz w:val="20"/>
          <w:szCs w:val="20"/>
        </w:rPr>
        <w:t xml:space="preserve">a narrowing of </w:t>
      </w:r>
      <w:r w:rsidR="001616A0" w:rsidRPr="00F50B4C">
        <w:rPr>
          <w:rFonts w:ascii="Times New Roman" w:hAnsi="Times New Roman" w:cs="Times New Roman"/>
          <w:sz w:val="20"/>
          <w:szCs w:val="20"/>
        </w:rPr>
        <w:t>their opportunities (Jones et al., 2018a). This include</w:t>
      </w:r>
      <w:r w:rsidR="00EC24FE" w:rsidRPr="00F50B4C">
        <w:rPr>
          <w:rFonts w:ascii="Times New Roman" w:hAnsi="Times New Roman" w:cs="Times New Roman"/>
          <w:sz w:val="20"/>
          <w:szCs w:val="20"/>
        </w:rPr>
        <w:t>s</w:t>
      </w:r>
      <w:r w:rsidR="001616A0" w:rsidRPr="00F50B4C">
        <w:rPr>
          <w:rFonts w:ascii="Times New Roman" w:hAnsi="Times New Roman" w:cs="Times New Roman"/>
          <w:sz w:val="20"/>
          <w:szCs w:val="20"/>
        </w:rPr>
        <w:t xml:space="preserve"> their networks in both the digital and non-digital world. An understanding of this impact </w:t>
      </w:r>
      <w:r w:rsidR="00EC24FE" w:rsidRPr="00F50B4C">
        <w:rPr>
          <w:rFonts w:ascii="Times New Roman" w:hAnsi="Times New Roman" w:cs="Times New Roman"/>
          <w:sz w:val="20"/>
          <w:szCs w:val="20"/>
        </w:rPr>
        <w:t xml:space="preserve">over time </w:t>
      </w:r>
      <w:r w:rsidR="001616A0" w:rsidRPr="00F50B4C">
        <w:rPr>
          <w:rFonts w:ascii="Times New Roman" w:hAnsi="Times New Roman" w:cs="Times New Roman"/>
          <w:sz w:val="20"/>
          <w:szCs w:val="20"/>
        </w:rPr>
        <w:t>is</w:t>
      </w:r>
      <w:r w:rsidR="00EC24FE" w:rsidRPr="00F50B4C">
        <w:rPr>
          <w:rFonts w:ascii="Times New Roman" w:hAnsi="Times New Roman" w:cs="Times New Roman"/>
          <w:sz w:val="20"/>
          <w:szCs w:val="20"/>
        </w:rPr>
        <w:t xml:space="preserve"> therefore </w:t>
      </w:r>
      <w:r w:rsidR="001616A0" w:rsidRPr="00F50B4C">
        <w:rPr>
          <w:rFonts w:ascii="Times New Roman" w:hAnsi="Times New Roman" w:cs="Times New Roman"/>
          <w:sz w:val="20"/>
          <w:szCs w:val="20"/>
        </w:rPr>
        <w:t xml:space="preserve">needed to </w:t>
      </w:r>
      <w:r w:rsidR="00EC24FE" w:rsidRPr="00F50B4C">
        <w:rPr>
          <w:rFonts w:ascii="Times New Roman" w:hAnsi="Times New Roman" w:cs="Times New Roman"/>
          <w:sz w:val="20"/>
          <w:szCs w:val="20"/>
        </w:rPr>
        <w:t>help</w:t>
      </w:r>
      <w:r w:rsidR="001616A0" w:rsidRPr="00F50B4C">
        <w:rPr>
          <w:rFonts w:ascii="Times New Roman" w:hAnsi="Times New Roman" w:cs="Times New Roman"/>
          <w:sz w:val="20"/>
          <w:szCs w:val="20"/>
        </w:rPr>
        <w:t xml:space="preserve"> </w:t>
      </w:r>
      <w:r w:rsidR="00EC24FE" w:rsidRPr="00F50B4C">
        <w:rPr>
          <w:rFonts w:ascii="Times New Roman" w:hAnsi="Times New Roman" w:cs="Times New Roman"/>
          <w:sz w:val="20"/>
          <w:szCs w:val="20"/>
        </w:rPr>
        <w:t>expand adolescent girls</w:t>
      </w:r>
      <w:r w:rsidR="00727B0C">
        <w:rPr>
          <w:rFonts w:ascii="Times New Roman" w:hAnsi="Times New Roman" w:cs="Times New Roman"/>
          <w:sz w:val="20"/>
          <w:szCs w:val="20"/>
        </w:rPr>
        <w:t>’</w:t>
      </w:r>
      <w:r w:rsidR="001616A0" w:rsidRPr="00F50B4C">
        <w:rPr>
          <w:rFonts w:ascii="Times New Roman" w:hAnsi="Times New Roman" w:cs="Times New Roman"/>
          <w:sz w:val="20"/>
          <w:szCs w:val="20"/>
        </w:rPr>
        <w:t xml:space="preserve"> </w:t>
      </w:r>
      <w:r w:rsidR="00EC24FE" w:rsidRPr="00F50B4C">
        <w:rPr>
          <w:rFonts w:ascii="Times New Roman" w:hAnsi="Times New Roman" w:cs="Times New Roman"/>
          <w:sz w:val="20"/>
          <w:szCs w:val="20"/>
        </w:rPr>
        <w:t>worlds</w:t>
      </w:r>
      <w:r w:rsidR="001616A0" w:rsidRPr="00F50B4C">
        <w:rPr>
          <w:rFonts w:ascii="Times New Roman" w:hAnsi="Times New Roman" w:cs="Times New Roman"/>
          <w:sz w:val="20"/>
          <w:szCs w:val="20"/>
        </w:rPr>
        <w:t xml:space="preserve">. </w:t>
      </w:r>
    </w:p>
    <w:p w14:paraId="37E4E34F" w14:textId="77777777" w:rsidR="00F50B4C" w:rsidRPr="00F50B4C" w:rsidRDefault="00F50B4C" w:rsidP="00F50B4C">
      <w:pPr>
        <w:pStyle w:val="ListParagraph"/>
        <w:ind w:left="709"/>
        <w:jc w:val="both"/>
        <w:rPr>
          <w:rFonts w:ascii="Times New Roman" w:hAnsi="Times New Roman" w:cs="Times New Roman"/>
          <w:sz w:val="20"/>
          <w:szCs w:val="20"/>
        </w:rPr>
      </w:pPr>
    </w:p>
    <w:p w14:paraId="72121122" w14:textId="2024BAF9" w:rsidR="00DD316A" w:rsidRPr="000466ED" w:rsidRDefault="00386A7F" w:rsidP="00DD316A">
      <w:pPr>
        <w:pStyle w:val="ListParagraph"/>
        <w:numPr>
          <w:ilvl w:val="1"/>
          <w:numId w:val="1"/>
        </w:numPr>
        <w:ind w:left="709" w:hanging="567"/>
        <w:jc w:val="both"/>
        <w:rPr>
          <w:rFonts w:ascii="Times New Roman" w:hAnsi="Times New Roman" w:cs="Times New Roman"/>
          <w:b/>
          <w:sz w:val="20"/>
          <w:szCs w:val="20"/>
        </w:rPr>
      </w:pPr>
      <w:r w:rsidRPr="000466ED">
        <w:rPr>
          <w:rFonts w:ascii="Times New Roman" w:hAnsi="Times New Roman" w:cs="Times New Roman"/>
          <w:b/>
          <w:i/>
          <w:sz w:val="20"/>
          <w:szCs w:val="20"/>
        </w:rPr>
        <w:t xml:space="preserve">We recommend that the forthcoming General Comment </w:t>
      </w:r>
      <w:r w:rsidR="00B20A37" w:rsidRPr="000466ED">
        <w:rPr>
          <w:rFonts w:ascii="Times New Roman" w:hAnsi="Times New Roman" w:cs="Times New Roman"/>
          <w:b/>
          <w:i/>
          <w:sz w:val="20"/>
          <w:szCs w:val="20"/>
        </w:rPr>
        <w:t xml:space="preserve">consider </w:t>
      </w:r>
      <w:r w:rsidR="007D2D23">
        <w:rPr>
          <w:rFonts w:ascii="Times New Roman" w:hAnsi="Times New Roman" w:cs="Times New Roman"/>
          <w:b/>
          <w:i/>
          <w:sz w:val="20"/>
          <w:szCs w:val="20"/>
        </w:rPr>
        <w:t xml:space="preserve">the diversity of adolescents </w:t>
      </w:r>
      <w:proofErr w:type="gramStart"/>
      <w:r w:rsidR="007D2D23">
        <w:rPr>
          <w:rFonts w:ascii="Times New Roman" w:hAnsi="Times New Roman" w:cs="Times New Roman"/>
          <w:b/>
          <w:i/>
          <w:sz w:val="20"/>
          <w:szCs w:val="20"/>
        </w:rPr>
        <w:t>on the basis of</w:t>
      </w:r>
      <w:proofErr w:type="gramEnd"/>
      <w:r w:rsidR="007D2D23">
        <w:rPr>
          <w:rFonts w:ascii="Times New Roman" w:hAnsi="Times New Roman" w:cs="Times New Roman"/>
          <w:b/>
          <w:i/>
          <w:sz w:val="20"/>
          <w:szCs w:val="20"/>
        </w:rPr>
        <w:t xml:space="preserve"> age, gender, </w:t>
      </w:r>
      <w:r w:rsidR="00BD62F4">
        <w:rPr>
          <w:rFonts w:ascii="Times New Roman" w:hAnsi="Times New Roman" w:cs="Times New Roman"/>
          <w:b/>
          <w:i/>
          <w:sz w:val="20"/>
          <w:szCs w:val="20"/>
        </w:rPr>
        <w:t xml:space="preserve">geographical and political </w:t>
      </w:r>
      <w:r w:rsidR="007D2D23">
        <w:rPr>
          <w:rFonts w:ascii="Times New Roman" w:hAnsi="Times New Roman" w:cs="Times New Roman"/>
          <w:b/>
          <w:i/>
          <w:sz w:val="20"/>
          <w:szCs w:val="20"/>
        </w:rPr>
        <w:t xml:space="preserve">context, disability, religious or ethnic minority status, sexuality etc., </w:t>
      </w:r>
      <w:r w:rsidRPr="000466ED">
        <w:rPr>
          <w:rFonts w:ascii="Times New Roman" w:hAnsi="Times New Roman" w:cs="Times New Roman"/>
          <w:b/>
          <w:i/>
          <w:sz w:val="20"/>
          <w:szCs w:val="20"/>
        </w:rPr>
        <w:t xml:space="preserve">paying attention to the different challenges and opportunities that younger and older adolescents face in relation to their access and use of digital </w:t>
      </w:r>
      <w:r w:rsidR="00B20A37" w:rsidRPr="000466ED">
        <w:rPr>
          <w:rFonts w:ascii="Times New Roman" w:hAnsi="Times New Roman" w:cs="Times New Roman"/>
          <w:b/>
          <w:i/>
          <w:sz w:val="20"/>
          <w:szCs w:val="20"/>
        </w:rPr>
        <w:t>technologies</w:t>
      </w:r>
      <w:r w:rsidR="00DD316A" w:rsidRPr="000466ED">
        <w:rPr>
          <w:rFonts w:ascii="Times New Roman" w:hAnsi="Times New Roman" w:cs="Times New Roman"/>
          <w:b/>
          <w:i/>
          <w:sz w:val="20"/>
          <w:szCs w:val="20"/>
        </w:rPr>
        <w:t xml:space="preserve"> in different contexts</w:t>
      </w:r>
      <w:r w:rsidR="00B20A37" w:rsidRPr="000466ED">
        <w:rPr>
          <w:rFonts w:ascii="Times New Roman" w:hAnsi="Times New Roman" w:cs="Times New Roman"/>
          <w:b/>
          <w:i/>
          <w:sz w:val="20"/>
          <w:szCs w:val="20"/>
        </w:rPr>
        <w:t xml:space="preserve">. </w:t>
      </w:r>
    </w:p>
    <w:p w14:paraId="3A283E49" w14:textId="77777777" w:rsidR="00DD316A" w:rsidRPr="000466ED" w:rsidRDefault="00DD316A" w:rsidP="00DD316A">
      <w:pPr>
        <w:pStyle w:val="ListParagraph"/>
        <w:rPr>
          <w:rFonts w:ascii="Times New Roman" w:hAnsi="Times New Roman" w:cs="Times New Roman"/>
          <w:b/>
          <w:i/>
          <w:sz w:val="20"/>
          <w:szCs w:val="20"/>
        </w:rPr>
      </w:pPr>
    </w:p>
    <w:p w14:paraId="2976935D" w14:textId="0FE3D9AB" w:rsidR="001616A0" w:rsidRPr="000466ED" w:rsidRDefault="00835F32" w:rsidP="00DD316A">
      <w:pPr>
        <w:pStyle w:val="ListParagraph"/>
        <w:numPr>
          <w:ilvl w:val="1"/>
          <w:numId w:val="1"/>
        </w:numPr>
        <w:ind w:left="709" w:hanging="567"/>
        <w:jc w:val="both"/>
        <w:rPr>
          <w:rFonts w:ascii="Times New Roman" w:hAnsi="Times New Roman" w:cs="Times New Roman"/>
          <w:b/>
          <w:sz w:val="20"/>
          <w:szCs w:val="20"/>
        </w:rPr>
      </w:pPr>
      <w:r w:rsidRPr="000466ED">
        <w:rPr>
          <w:rFonts w:ascii="Times New Roman" w:hAnsi="Times New Roman" w:cs="Times New Roman"/>
          <w:b/>
          <w:i/>
          <w:sz w:val="20"/>
          <w:szCs w:val="20"/>
        </w:rPr>
        <w:t xml:space="preserve">We also call on the Committee </w:t>
      </w:r>
      <w:r w:rsidR="00D06795" w:rsidRPr="000466ED">
        <w:rPr>
          <w:rFonts w:ascii="Times New Roman" w:hAnsi="Times New Roman" w:cs="Times New Roman"/>
          <w:b/>
          <w:i/>
          <w:sz w:val="20"/>
          <w:szCs w:val="20"/>
        </w:rPr>
        <w:t xml:space="preserve">to be mindful of </w:t>
      </w:r>
      <w:r w:rsidR="00441873" w:rsidRPr="000466ED">
        <w:rPr>
          <w:rFonts w:ascii="Times New Roman" w:hAnsi="Times New Roman" w:cs="Times New Roman"/>
          <w:b/>
          <w:i/>
          <w:sz w:val="20"/>
          <w:szCs w:val="20"/>
        </w:rPr>
        <w:t xml:space="preserve">the </w:t>
      </w:r>
      <w:r w:rsidR="00DC0D0E" w:rsidRPr="000466ED">
        <w:rPr>
          <w:rFonts w:ascii="Times New Roman" w:hAnsi="Times New Roman" w:cs="Times New Roman"/>
          <w:b/>
          <w:i/>
          <w:sz w:val="20"/>
          <w:szCs w:val="20"/>
        </w:rPr>
        <w:t>‘Leave no-one behind’</w:t>
      </w:r>
      <w:r w:rsidR="000E24F7" w:rsidRPr="000466ED">
        <w:rPr>
          <w:rFonts w:ascii="Times New Roman" w:hAnsi="Times New Roman" w:cs="Times New Roman"/>
          <w:b/>
          <w:i/>
          <w:sz w:val="20"/>
          <w:szCs w:val="20"/>
        </w:rPr>
        <w:t xml:space="preserve"> agenda, </w:t>
      </w:r>
      <w:proofErr w:type="gramStart"/>
      <w:r w:rsidR="00441873" w:rsidRPr="000466ED">
        <w:rPr>
          <w:rFonts w:ascii="Times New Roman" w:hAnsi="Times New Roman" w:cs="Times New Roman"/>
          <w:b/>
          <w:i/>
          <w:sz w:val="20"/>
          <w:szCs w:val="20"/>
        </w:rPr>
        <w:t>taking into account</w:t>
      </w:r>
      <w:proofErr w:type="gramEnd"/>
      <w:r w:rsidR="00441873" w:rsidRPr="000466ED">
        <w:rPr>
          <w:rFonts w:ascii="Times New Roman" w:hAnsi="Times New Roman" w:cs="Times New Roman"/>
          <w:b/>
          <w:i/>
          <w:sz w:val="20"/>
          <w:szCs w:val="20"/>
        </w:rPr>
        <w:t xml:space="preserve"> the particular vulnerabilities faced </w:t>
      </w:r>
      <w:r w:rsidR="00A60BCB" w:rsidRPr="000466ED">
        <w:rPr>
          <w:rFonts w:ascii="Times New Roman" w:hAnsi="Times New Roman" w:cs="Times New Roman"/>
          <w:b/>
          <w:i/>
          <w:sz w:val="20"/>
          <w:szCs w:val="20"/>
        </w:rPr>
        <w:t xml:space="preserve">by </w:t>
      </w:r>
      <w:r w:rsidR="001D51B6" w:rsidRPr="000466ED">
        <w:rPr>
          <w:rFonts w:ascii="Times New Roman" w:hAnsi="Times New Roman" w:cs="Times New Roman"/>
          <w:b/>
          <w:i/>
          <w:sz w:val="20"/>
          <w:szCs w:val="20"/>
        </w:rPr>
        <w:t xml:space="preserve">adolescents </w:t>
      </w:r>
      <w:r w:rsidR="00441873" w:rsidRPr="000466ED">
        <w:rPr>
          <w:rFonts w:ascii="Times New Roman" w:hAnsi="Times New Roman" w:cs="Times New Roman"/>
          <w:b/>
          <w:i/>
          <w:sz w:val="20"/>
          <w:szCs w:val="20"/>
        </w:rPr>
        <w:t xml:space="preserve">living </w:t>
      </w:r>
      <w:r w:rsidR="001D51B6" w:rsidRPr="000466ED">
        <w:rPr>
          <w:rFonts w:ascii="Times New Roman" w:hAnsi="Times New Roman" w:cs="Times New Roman"/>
          <w:b/>
          <w:i/>
          <w:sz w:val="20"/>
          <w:szCs w:val="20"/>
        </w:rPr>
        <w:t>with a disability; married, separate</w:t>
      </w:r>
      <w:r w:rsidR="000C0461">
        <w:rPr>
          <w:rFonts w:ascii="Times New Roman" w:hAnsi="Times New Roman" w:cs="Times New Roman"/>
          <w:b/>
          <w:i/>
          <w:sz w:val="20"/>
          <w:szCs w:val="20"/>
        </w:rPr>
        <w:t>d</w:t>
      </w:r>
      <w:r w:rsidR="001D51B6" w:rsidRPr="000466ED">
        <w:rPr>
          <w:rFonts w:ascii="Times New Roman" w:hAnsi="Times New Roman" w:cs="Times New Roman"/>
          <w:b/>
          <w:i/>
          <w:sz w:val="20"/>
          <w:szCs w:val="20"/>
        </w:rPr>
        <w:t xml:space="preserve"> and divorced adolescent girls; adolescent mothers; adolescents from refugee </w:t>
      </w:r>
      <w:r w:rsidR="000C0461">
        <w:rPr>
          <w:rFonts w:ascii="Times New Roman" w:hAnsi="Times New Roman" w:cs="Times New Roman"/>
          <w:b/>
          <w:i/>
          <w:sz w:val="20"/>
          <w:szCs w:val="20"/>
        </w:rPr>
        <w:t xml:space="preserve">and internally displaced </w:t>
      </w:r>
      <w:r w:rsidR="001D51B6" w:rsidRPr="000466ED">
        <w:rPr>
          <w:rFonts w:ascii="Times New Roman" w:hAnsi="Times New Roman" w:cs="Times New Roman"/>
          <w:b/>
          <w:i/>
          <w:sz w:val="20"/>
          <w:szCs w:val="20"/>
        </w:rPr>
        <w:t>communities. The</w:t>
      </w:r>
      <w:r w:rsidR="000E24F7" w:rsidRPr="000466ED">
        <w:rPr>
          <w:rFonts w:ascii="Times New Roman" w:hAnsi="Times New Roman" w:cs="Times New Roman"/>
          <w:b/>
          <w:i/>
          <w:sz w:val="20"/>
          <w:szCs w:val="20"/>
        </w:rPr>
        <w:t>se populations, highlighted</w:t>
      </w:r>
      <w:r w:rsidR="001D51B6" w:rsidRPr="000466ED">
        <w:rPr>
          <w:rFonts w:ascii="Times New Roman" w:hAnsi="Times New Roman" w:cs="Times New Roman"/>
          <w:b/>
          <w:i/>
          <w:sz w:val="20"/>
          <w:szCs w:val="20"/>
        </w:rPr>
        <w:t xml:space="preserve"> by evidence gap</w:t>
      </w:r>
      <w:r w:rsidR="000E24F7" w:rsidRPr="000466ED">
        <w:rPr>
          <w:rFonts w:ascii="Times New Roman" w:hAnsi="Times New Roman" w:cs="Times New Roman"/>
          <w:b/>
          <w:i/>
          <w:sz w:val="20"/>
          <w:szCs w:val="20"/>
        </w:rPr>
        <w:t xml:space="preserve">s found in our evidence reviews, are </w:t>
      </w:r>
      <w:r w:rsidR="00BE3294">
        <w:rPr>
          <w:rFonts w:ascii="Times New Roman" w:hAnsi="Times New Roman" w:cs="Times New Roman"/>
          <w:b/>
          <w:i/>
          <w:sz w:val="20"/>
          <w:szCs w:val="20"/>
        </w:rPr>
        <w:t xml:space="preserve">often </w:t>
      </w:r>
      <w:r w:rsidR="000E24F7" w:rsidRPr="000466ED">
        <w:rPr>
          <w:rFonts w:ascii="Times New Roman" w:hAnsi="Times New Roman" w:cs="Times New Roman"/>
          <w:b/>
          <w:i/>
          <w:sz w:val="20"/>
          <w:szCs w:val="20"/>
        </w:rPr>
        <w:t>subject to stigma and discrimination which often mean</w:t>
      </w:r>
      <w:r w:rsidR="00BE3294">
        <w:rPr>
          <w:rFonts w:ascii="Times New Roman" w:hAnsi="Times New Roman" w:cs="Times New Roman"/>
          <w:b/>
          <w:i/>
          <w:sz w:val="20"/>
          <w:szCs w:val="20"/>
        </w:rPr>
        <w:t>s</w:t>
      </w:r>
      <w:r w:rsidR="000E24F7" w:rsidRPr="000466ED">
        <w:rPr>
          <w:rFonts w:ascii="Times New Roman" w:hAnsi="Times New Roman" w:cs="Times New Roman"/>
          <w:b/>
          <w:i/>
          <w:sz w:val="20"/>
          <w:szCs w:val="20"/>
        </w:rPr>
        <w:t xml:space="preserve"> they are invisible in their community, to service providers and to researchers.</w:t>
      </w:r>
      <w:r w:rsidR="00DE1790">
        <w:rPr>
          <w:rFonts w:ascii="Times New Roman" w:hAnsi="Times New Roman" w:cs="Times New Roman"/>
          <w:b/>
          <w:i/>
          <w:sz w:val="20"/>
          <w:szCs w:val="20"/>
        </w:rPr>
        <w:t xml:space="preserve"> </w:t>
      </w:r>
      <w:r w:rsidR="000E24F7" w:rsidRPr="000466ED">
        <w:rPr>
          <w:rFonts w:ascii="Times New Roman" w:hAnsi="Times New Roman" w:cs="Times New Roman"/>
          <w:b/>
          <w:i/>
          <w:sz w:val="20"/>
          <w:szCs w:val="20"/>
        </w:rPr>
        <w:t xml:space="preserve">These vulnerable populations are often those </w:t>
      </w:r>
      <w:r w:rsidR="001878EF" w:rsidRPr="000466ED">
        <w:rPr>
          <w:rFonts w:ascii="Times New Roman" w:hAnsi="Times New Roman" w:cs="Times New Roman"/>
          <w:b/>
          <w:i/>
          <w:sz w:val="20"/>
          <w:szCs w:val="20"/>
        </w:rPr>
        <w:t>with</w:t>
      </w:r>
      <w:r w:rsidR="000E24F7" w:rsidRPr="000466ED">
        <w:rPr>
          <w:rFonts w:ascii="Times New Roman" w:hAnsi="Times New Roman" w:cs="Times New Roman"/>
          <w:b/>
          <w:i/>
          <w:sz w:val="20"/>
          <w:szCs w:val="20"/>
        </w:rPr>
        <w:t xml:space="preserve"> </w:t>
      </w:r>
      <w:r w:rsidR="001878EF" w:rsidRPr="000466ED">
        <w:rPr>
          <w:rFonts w:ascii="Times New Roman" w:hAnsi="Times New Roman" w:cs="Times New Roman"/>
          <w:b/>
          <w:i/>
          <w:sz w:val="20"/>
          <w:szCs w:val="20"/>
        </w:rPr>
        <w:t xml:space="preserve">the </w:t>
      </w:r>
      <w:r w:rsidR="000E24F7" w:rsidRPr="000466ED">
        <w:rPr>
          <w:rFonts w:ascii="Times New Roman" w:hAnsi="Times New Roman" w:cs="Times New Roman"/>
          <w:b/>
          <w:i/>
          <w:sz w:val="20"/>
          <w:szCs w:val="20"/>
        </w:rPr>
        <w:t xml:space="preserve">most </w:t>
      </w:r>
      <w:r w:rsidR="001878EF" w:rsidRPr="000466ED">
        <w:rPr>
          <w:rFonts w:ascii="Times New Roman" w:hAnsi="Times New Roman" w:cs="Times New Roman"/>
          <w:b/>
          <w:i/>
          <w:sz w:val="20"/>
          <w:szCs w:val="20"/>
        </w:rPr>
        <w:t>to gain</w:t>
      </w:r>
      <w:r w:rsidR="000E24F7" w:rsidRPr="000466ED">
        <w:rPr>
          <w:rFonts w:ascii="Times New Roman" w:hAnsi="Times New Roman" w:cs="Times New Roman"/>
          <w:b/>
          <w:i/>
          <w:sz w:val="20"/>
          <w:szCs w:val="20"/>
        </w:rPr>
        <w:t xml:space="preserve"> from accessing their </w:t>
      </w:r>
      <w:r w:rsidR="001878EF" w:rsidRPr="000466ED">
        <w:rPr>
          <w:rFonts w:ascii="Times New Roman" w:hAnsi="Times New Roman" w:cs="Times New Roman"/>
          <w:b/>
          <w:i/>
          <w:sz w:val="20"/>
          <w:szCs w:val="20"/>
        </w:rPr>
        <w:t>digital environments and so including those left behind will have far reaching consequences (WHO and World Bank, 2011)</w:t>
      </w:r>
      <w:r w:rsidR="00DA0BA6" w:rsidRPr="000466ED">
        <w:rPr>
          <w:rFonts w:ascii="Times New Roman" w:hAnsi="Times New Roman" w:cs="Times New Roman"/>
          <w:b/>
          <w:i/>
          <w:sz w:val="20"/>
          <w:szCs w:val="20"/>
        </w:rPr>
        <w:t xml:space="preserve">. </w:t>
      </w:r>
      <w:r w:rsidR="00804972" w:rsidRPr="000466ED">
        <w:rPr>
          <w:rFonts w:ascii="Times New Roman" w:hAnsi="Times New Roman" w:cs="Times New Roman"/>
          <w:b/>
          <w:i/>
          <w:sz w:val="20"/>
          <w:szCs w:val="20"/>
        </w:rPr>
        <w:t>Furthermore, they may be less aware</w:t>
      </w:r>
      <w:r w:rsidR="00DA0BA6" w:rsidRPr="000466ED">
        <w:rPr>
          <w:rFonts w:ascii="Times New Roman" w:hAnsi="Times New Roman" w:cs="Times New Roman"/>
          <w:b/>
          <w:i/>
          <w:sz w:val="20"/>
          <w:szCs w:val="20"/>
        </w:rPr>
        <w:t xml:space="preserve"> of potential </w:t>
      </w:r>
      <w:r w:rsidR="00B13A5D" w:rsidRPr="000466ED">
        <w:rPr>
          <w:rFonts w:ascii="Times New Roman" w:hAnsi="Times New Roman" w:cs="Times New Roman"/>
          <w:b/>
          <w:i/>
          <w:sz w:val="20"/>
          <w:szCs w:val="20"/>
        </w:rPr>
        <w:t>online risks (UNICEF, 2018</w:t>
      </w:r>
      <w:r w:rsidR="00804972" w:rsidRPr="000466ED">
        <w:rPr>
          <w:rFonts w:ascii="Times New Roman" w:hAnsi="Times New Roman" w:cs="Times New Roman"/>
          <w:b/>
          <w:i/>
          <w:sz w:val="20"/>
          <w:szCs w:val="20"/>
        </w:rPr>
        <w:t>).</w:t>
      </w:r>
      <w:r w:rsidR="00DE1790">
        <w:rPr>
          <w:rFonts w:ascii="Times New Roman" w:hAnsi="Times New Roman" w:cs="Times New Roman"/>
          <w:b/>
          <w:i/>
          <w:sz w:val="20"/>
          <w:szCs w:val="20"/>
        </w:rPr>
        <w:t xml:space="preserve"> </w:t>
      </w:r>
    </w:p>
    <w:p w14:paraId="324309F6" w14:textId="091426BE" w:rsidR="007E22AD" w:rsidRPr="000C7B29" w:rsidRDefault="007E22AD" w:rsidP="007E22AD">
      <w:pPr>
        <w:rPr>
          <w:rFonts w:ascii="Times New Roman" w:hAnsi="Times New Roman" w:cs="Times New Roman"/>
          <w:b/>
          <w:sz w:val="20"/>
          <w:szCs w:val="20"/>
        </w:rPr>
      </w:pPr>
    </w:p>
    <w:p w14:paraId="26665199" w14:textId="7E94A0FE" w:rsidR="007563FF" w:rsidRPr="00442C11" w:rsidRDefault="00A14305" w:rsidP="00442C11">
      <w:pPr>
        <w:pStyle w:val="ListParagraph"/>
        <w:numPr>
          <w:ilvl w:val="0"/>
          <w:numId w:val="2"/>
        </w:numPr>
        <w:jc w:val="both"/>
        <w:rPr>
          <w:rFonts w:ascii="Times New Roman" w:hAnsi="Times New Roman" w:cs="Times New Roman"/>
          <w:b/>
          <w:sz w:val="20"/>
          <w:szCs w:val="20"/>
        </w:rPr>
      </w:pPr>
      <w:r w:rsidRPr="00442C11">
        <w:rPr>
          <w:rFonts w:ascii="Times New Roman" w:hAnsi="Times New Roman" w:cs="Times New Roman"/>
          <w:b/>
          <w:sz w:val="20"/>
          <w:szCs w:val="20"/>
        </w:rPr>
        <w:t>AGE</w:t>
      </w:r>
    </w:p>
    <w:p w14:paraId="06732780" w14:textId="51F723A5" w:rsidR="007E22AD" w:rsidRPr="000C7B29" w:rsidRDefault="007563FF" w:rsidP="008D2E0A">
      <w:pPr>
        <w:jc w:val="center"/>
        <w:rPr>
          <w:rFonts w:ascii="Times New Roman" w:hAnsi="Times New Roman" w:cs="Times New Roman"/>
          <w:i/>
          <w:sz w:val="20"/>
          <w:szCs w:val="20"/>
        </w:rPr>
      </w:pPr>
      <w:r w:rsidRPr="000C7B29">
        <w:rPr>
          <w:rFonts w:ascii="Times New Roman" w:hAnsi="Times New Roman" w:cs="Times New Roman"/>
          <w:sz w:val="20"/>
          <w:szCs w:val="20"/>
        </w:rPr>
        <w:t>‘</w:t>
      </w:r>
      <w:r w:rsidRPr="000C7B29">
        <w:rPr>
          <w:rFonts w:ascii="Times New Roman" w:hAnsi="Times New Roman" w:cs="Times New Roman"/>
          <w:i/>
          <w:sz w:val="20"/>
          <w:szCs w:val="20"/>
        </w:rPr>
        <w:t xml:space="preserve">Our children have cell phones…as long as they are old’ (Mothers, </w:t>
      </w:r>
      <w:r w:rsidR="00BE3294">
        <w:rPr>
          <w:rFonts w:ascii="Times New Roman" w:hAnsi="Times New Roman" w:cs="Times New Roman"/>
          <w:i/>
          <w:sz w:val="20"/>
          <w:szCs w:val="20"/>
        </w:rPr>
        <w:t xml:space="preserve">Focus group discussion, </w:t>
      </w:r>
      <w:r w:rsidRPr="000C7B29">
        <w:rPr>
          <w:rFonts w:ascii="Times New Roman" w:hAnsi="Times New Roman" w:cs="Times New Roman"/>
          <w:i/>
          <w:sz w:val="20"/>
          <w:szCs w:val="20"/>
        </w:rPr>
        <w:t>Ethiopia)</w:t>
      </w:r>
    </w:p>
    <w:p w14:paraId="2CEEB2A1" w14:textId="7410CCAA" w:rsidR="008D2E0A" w:rsidRDefault="00627D0D" w:rsidP="00442C11">
      <w:pPr>
        <w:pStyle w:val="ListParagraph"/>
        <w:numPr>
          <w:ilvl w:val="1"/>
          <w:numId w:val="1"/>
        </w:numPr>
        <w:ind w:left="709" w:hanging="567"/>
        <w:jc w:val="both"/>
        <w:rPr>
          <w:rFonts w:ascii="Times New Roman" w:hAnsi="Times New Roman" w:cs="Times New Roman"/>
          <w:color w:val="000000" w:themeColor="text1"/>
          <w:sz w:val="20"/>
          <w:szCs w:val="20"/>
        </w:rPr>
      </w:pPr>
      <w:r w:rsidRPr="00442C11">
        <w:rPr>
          <w:rFonts w:ascii="Times New Roman" w:hAnsi="Times New Roman" w:cs="Times New Roman"/>
          <w:color w:val="000000" w:themeColor="text1"/>
          <w:sz w:val="20"/>
          <w:szCs w:val="20"/>
        </w:rPr>
        <w:t xml:space="preserve">Our </w:t>
      </w:r>
      <w:r w:rsidR="00442C11">
        <w:rPr>
          <w:rFonts w:ascii="Times New Roman" w:hAnsi="Times New Roman" w:cs="Times New Roman"/>
          <w:color w:val="000000" w:themeColor="text1"/>
          <w:sz w:val="20"/>
          <w:szCs w:val="20"/>
        </w:rPr>
        <w:t>research has</w:t>
      </w:r>
      <w:r w:rsidRPr="00442C11">
        <w:rPr>
          <w:rFonts w:ascii="Times New Roman" w:hAnsi="Times New Roman" w:cs="Times New Roman"/>
          <w:color w:val="000000" w:themeColor="text1"/>
          <w:sz w:val="20"/>
          <w:szCs w:val="20"/>
        </w:rPr>
        <w:t xml:space="preserve"> found that t</w:t>
      </w:r>
      <w:r w:rsidR="00B404CB" w:rsidRPr="00442C11">
        <w:rPr>
          <w:rFonts w:ascii="Times New Roman" w:hAnsi="Times New Roman" w:cs="Times New Roman"/>
          <w:color w:val="000000" w:themeColor="text1"/>
          <w:sz w:val="20"/>
          <w:szCs w:val="20"/>
        </w:rPr>
        <w:t>he</w:t>
      </w:r>
      <w:r w:rsidRPr="00442C11">
        <w:rPr>
          <w:rFonts w:ascii="Times New Roman" w:hAnsi="Times New Roman" w:cs="Times New Roman"/>
          <w:color w:val="000000" w:themeColor="text1"/>
          <w:sz w:val="20"/>
          <w:szCs w:val="20"/>
        </w:rPr>
        <w:t>re is an extremely large</w:t>
      </w:r>
      <w:r w:rsidR="00B404CB" w:rsidRPr="00442C11">
        <w:rPr>
          <w:rFonts w:ascii="Times New Roman" w:hAnsi="Times New Roman" w:cs="Times New Roman"/>
          <w:color w:val="000000" w:themeColor="text1"/>
          <w:sz w:val="20"/>
          <w:szCs w:val="20"/>
        </w:rPr>
        <w:t xml:space="preserve"> age gap in access to digit</w:t>
      </w:r>
      <w:r w:rsidR="00362028" w:rsidRPr="00442C11">
        <w:rPr>
          <w:rFonts w:ascii="Times New Roman" w:hAnsi="Times New Roman" w:cs="Times New Roman"/>
          <w:color w:val="000000" w:themeColor="text1"/>
          <w:sz w:val="20"/>
          <w:szCs w:val="20"/>
        </w:rPr>
        <w:t xml:space="preserve">al </w:t>
      </w:r>
      <w:r w:rsidRPr="00442C11">
        <w:rPr>
          <w:rFonts w:ascii="Times New Roman" w:hAnsi="Times New Roman" w:cs="Times New Roman"/>
          <w:color w:val="000000" w:themeColor="text1"/>
          <w:sz w:val="20"/>
          <w:szCs w:val="20"/>
        </w:rPr>
        <w:t>technologies</w:t>
      </w:r>
      <w:r w:rsidR="004D232A" w:rsidRPr="00442C11">
        <w:rPr>
          <w:rFonts w:ascii="Times New Roman" w:hAnsi="Times New Roman" w:cs="Times New Roman"/>
          <w:color w:val="000000" w:themeColor="text1"/>
          <w:sz w:val="20"/>
          <w:szCs w:val="20"/>
        </w:rPr>
        <w:t xml:space="preserve"> across all countries</w:t>
      </w:r>
      <w:r w:rsidR="00362028" w:rsidRPr="00442C11">
        <w:rPr>
          <w:rFonts w:ascii="Times New Roman" w:hAnsi="Times New Roman" w:cs="Times New Roman"/>
          <w:color w:val="000000" w:themeColor="text1"/>
          <w:sz w:val="20"/>
          <w:szCs w:val="20"/>
        </w:rPr>
        <w:t>.</w:t>
      </w:r>
      <w:r w:rsidR="00B404CB" w:rsidRPr="00442C11">
        <w:rPr>
          <w:rFonts w:ascii="Times New Roman" w:hAnsi="Times New Roman" w:cs="Times New Roman"/>
          <w:color w:val="000000" w:themeColor="text1"/>
          <w:sz w:val="20"/>
          <w:szCs w:val="20"/>
        </w:rPr>
        <w:t xml:space="preserve"> In Ethiopia, </w:t>
      </w:r>
      <w:r w:rsidR="00972A08" w:rsidRPr="00442C11">
        <w:rPr>
          <w:rFonts w:ascii="Times New Roman" w:hAnsi="Times New Roman" w:cs="Times New Roman"/>
          <w:color w:val="000000" w:themeColor="text1"/>
          <w:sz w:val="20"/>
          <w:szCs w:val="20"/>
        </w:rPr>
        <w:t>our results found</w:t>
      </w:r>
      <w:r w:rsidR="00EC47A2" w:rsidRPr="00442C11">
        <w:rPr>
          <w:rFonts w:ascii="Times New Roman" w:hAnsi="Times New Roman" w:cs="Times New Roman"/>
          <w:color w:val="000000" w:themeColor="text1"/>
          <w:sz w:val="20"/>
          <w:szCs w:val="20"/>
        </w:rPr>
        <w:t xml:space="preserve"> that only 3% of the younger cohort have a </w:t>
      </w:r>
      <w:r w:rsidR="00972A08" w:rsidRPr="00442C11">
        <w:rPr>
          <w:rFonts w:ascii="Times New Roman" w:hAnsi="Times New Roman" w:cs="Times New Roman"/>
          <w:color w:val="000000" w:themeColor="text1"/>
          <w:sz w:val="20"/>
          <w:szCs w:val="20"/>
        </w:rPr>
        <w:t xml:space="preserve">mobile </w:t>
      </w:r>
      <w:r w:rsidR="00EC47A2" w:rsidRPr="00442C11">
        <w:rPr>
          <w:rFonts w:ascii="Times New Roman" w:hAnsi="Times New Roman" w:cs="Times New Roman"/>
          <w:color w:val="000000" w:themeColor="text1"/>
          <w:sz w:val="20"/>
          <w:szCs w:val="20"/>
        </w:rPr>
        <w:t xml:space="preserve">phone and </w:t>
      </w:r>
      <w:r w:rsidR="00695F8B">
        <w:rPr>
          <w:rFonts w:ascii="Times New Roman" w:hAnsi="Times New Roman" w:cs="Times New Roman"/>
          <w:color w:val="000000" w:themeColor="text1"/>
          <w:sz w:val="20"/>
          <w:szCs w:val="20"/>
        </w:rPr>
        <w:t xml:space="preserve">very </w:t>
      </w:r>
      <w:r w:rsidR="00EC47A2" w:rsidRPr="00442C11">
        <w:rPr>
          <w:rFonts w:ascii="Times New Roman" w:hAnsi="Times New Roman" w:cs="Times New Roman"/>
          <w:color w:val="000000" w:themeColor="text1"/>
          <w:sz w:val="20"/>
          <w:szCs w:val="20"/>
        </w:rPr>
        <w:t>few young ado</w:t>
      </w:r>
      <w:r w:rsidR="00B404CB" w:rsidRPr="00442C11">
        <w:rPr>
          <w:rFonts w:ascii="Times New Roman" w:hAnsi="Times New Roman" w:cs="Times New Roman"/>
          <w:color w:val="000000" w:themeColor="text1"/>
          <w:sz w:val="20"/>
          <w:szCs w:val="20"/>
        </w:rPr>
        <w:t xml:space="preserve">lescents </w:t>
      </w:r>
      <w:r w:rsidR="00F35F5F" w:rsidRPr="00442C11">
        <w:rPr>
          <w:rFonts w:ascii="Times New Roman" w:hAnsi="Times New Roman" w:cs="Times New Roman"/>
          <w:color w:val="000000" w:themeColor="text1"/>
          <w:sz w:val="20"/>
          <w:szCs w:val="20"/>
        </w:rPr>
        <w:t>have</w:t>
      </w:r>
      <w:r w:rsidR="00EC47A2" w:rsidRPr="00442C11">
        <w:rPr>
          <w:rFonts w:ascii="Times New Roman" w:hAnsi="Times New Roman" w:cs="Times New Roman"/>
          <w:color w:val="000000" w:themeColor="text1"/>
          <w:sz w:val="20"/>
          <w:szCs w:val="20"/>
        </w:rPr>
        <w:t xml:space="preserve"> reliable internet access</w:t>
      </w:r>
      <w:r w:rsidR="007741C8" w:rsidRPr="00442C11">
        <w:rPr>
          <w:rFonts w:ascii="Times New Roman" w:hAnsi="Times New Roman" w:cs="Times New Roman"/>
          <w:color w:val="000000" w:themeColor="text1"/>
          <w:sz w:val="20"/>
          <w:szCs w:val="20"/>
        </w:rPr>
        <w:t xml:space="preserve"> (2%)</w:t>
      </w:r>
      <w:r w:rsidR="00972A08" w:rsidRPr="00442C11">
        <w:rPr>
          <w:rFonts w:ascii="Times New Roman" w:hAnsi="Times New Roman" w:cs="Times New Roman"/>
          <w:color w:val="000000" w:themeColor="text1"/>
          <w:sz w:val="20"/>
          <w:szCs w:val="20"/>
        </w:rPr>
        <w:t>. This is compared to</w:t>
      </w:r>
      <w:r w:rsidR="007741C8" w:rsidRPr="00442C11">
        <w:rPr>
          <w:rFonts w:ascii="Times New Roman" w:hAnsi="Times New Roman" w:cs="Times New Roman"/>
          <w:color w:val="000000" w:themeColor="text1"/>
          <w:sz w:val="20"/>
          <w:szCs w:val="20"/>
        </w:rPr>
        <w:t xml:space="preserve"> 48% of </w:t>
      </w:r>
      <w:r w:rsidRPr="00442C11">
        <w:rPr>
          <w:rFonts w:ascii="Times New Roman" w:hAnsi="Times New Roman" w:cs="Times New Roman"/>
          <w:color w:val="000000" w:themeColor="text1"/>
          <w:sz w:val="20"/>
          <w:szCs w:val="20"/>
        </w:rPr>
        <w:t xml:space="preserve">older </w:t>
      </w:r>
      <w:r w:rsidR="007741C8" w:rsidRPr="00442C11">
        <w:rPr>
          <w:rFonts w:ascii="Times New Roman" w:hAnsi="Times New Roman" w:cs="Times New Roman"/>
          <w:color w:val="000000" w:themeColor="text1"/>
          <w:sz w:val="20"/>
          <w:szCs w:val="20"/>
        </w:rPr>
        <w:t>adolescent</w:t>
      </w:r>
      <w:r w:rsidR="009A4119">
        <w:rPr>
          <w:rFonts w:ascii="Times New Roman" w:hAnsi="Times New Roman" w:cs="Times New Roman"/>
          <w:color w:val="000000" w:themeColor="text1"/>
          <w:sz w:val="20"/>
          <w:szCs w:val="20"/>
        </w:rPr>
        <w:t>s</w:t>
      </w:r>
      <w:r w:rsidR="007741C8" w:rsidRPr="00442C11">
        <w:rPr>
          <w:rFonts w:ascii="Times New Roman" w:hAnsi="Times New Roman" w:cs="Times New Roman"/>
          <w:color w:val="000000" w:themeColor="text1"/>
          <w:sz w:val="20"/>
          <w:szCs w:val="20"/>
        </w:rPr>
        <w:t xml:space="preserve"> who have access to mobile phones and 34%</w:t>
      </w:r>
      <w:r w:rsidRPr="00442C11">
        <w:rPr>
          <w:rFonts w:ascii="Times New Roman" w:hAnsi="Times New Roman" w:cs="Times New Roman"/>
          <w:color w:val="000000" w:themeColor="text1"/>
          <w:sz w:val="20"/>
          <w:szCs w:val="20"/>
        </w:rPr>
        <w:t xml:space="preserve"> that have</w:t>
      </w:r>
      <w:r w:rsidR="007741C8" w:rsidRPr="00442C11">
        <w:rPr>
          <w:rFonts w:ascii="Times New Roman" w:hAnsi="Times New Roman" w:cs="Times New Roman"/>
          <w:color w:val="000000" w:themeColor="text1"/>
          <w:sz w:val="20"/>
          <w:szCs w:val="20"/>
        </w:rPr>
        <w:t xml:space="preserve"> access to internet. </w:t>
      </w:r>
      <w:r w:rsidR="00DA42AE" w:rsidRPr="00442C11">
        <w:rPr>
          <w:rFonts w:ascii="Times New Roman" w:hAnsi="Times New Roman" w:cs="Times New Roman"/>
          <w:color w:val="000000" w:themeColor="text1"/>
          <w:sz w:val="20"/>
          <w:szCs w:val="20"/>
        </w:rPr>
        <w:t>In Jordan, access to mobile phone</w:t>
      </w:r>
      <w:r w:rsidR="00695F8B">
        <w:rPr>
          <w:rFonts w:ascii="Times New Roman" w:hAnsi="Times New Roman" w:cs="Times New Roman"/>
          <w:color w:val="000000" w:themeColor="text1"/>
          <w:sz w:val="20"/>
          <w:szCs w:val="20"/>
        </w:rPr>
        <w:t>s</w:t>
      </w:r>
      <w:r w:rsidR="00DA42AE" w:rsidRPr="00442C11">
        <w:rPr>
          <w:rFonts w:ascii="Times New Roman" w:hAnsi="Times New Roman" w:cs="Times New Roman"/>
          <w:color w:val="000000" w:themeColor="text1"/>
          <w:sz w:val="20"/>
          <w:szCs w:val="20"/>
        </w:rPr>
        <w:t xml:space="preserve"> is slightly higher </w:t>
      </w:r>
      <w:r w:rsidR="00882182">
        <w:rPr>
          <w:rFonts w:ascii="Times New Roman" w:hAnsi="Times New Roman" w:cs="Times New Roman"/>
          <w:color w:val="000000" w:themeColor="text1"/>
          <w:sz w:val="20"/>
          <w:szCs w:val="20"/>
        </w:rPr>
        <w:t>among</w:t>
      </w:r>
      <w:r w:rsidR="00DA42AE" w:rsidRPr="00442C11">
        <w:rPr>
          <w:rFonts w:ascii="Times New Roman" w:hAnsi="Times New Roman" w:cs="Times New Roman"/>
          <w:color w:val="000000" w:themeColor="text1"/>
          <w:sz w:val="20"/>
          <w:szCs w:val="20"/>
        </w:rPr>
        <w:t xml:space="preserve"> the younger cohort</w:t>
      </w:r>
      <w:r w:rsidRPr="00442C11">
        <w:rPr>
          <w:rFonts w:ascii="Times New Roman" w:hAnsi="Times New Roman" w:cs="Times New Roman"/>
          <w:color w:val="000000" w:themeColor="text1"/>
          <w:sz w:val="20"/>
          <w:szCs w:val="20"/>
        </w:rPr>
        <w:t xml:space="preserve"> than </w:t>
      </w:r>
      <w:r w:rsidR="00882182">
        <w:rPr>
          <w:rFonts w:ascii="Times New Roman" w:hAnsi="Times New Roman" w:cs="Times New Roman"/>
          <w:color w:val="000000" w:themeColor="text1"/>
          <w:sz w:val="20"/>
          <w:szCs w:val="20"/>
        </w:rPr>
        <w:t xml:space="preserve">in </w:t>
      </w:r>
      <w:r w:rsidRPr="00442C11">
        <w:rPr>
          <w:rFonts w:ascii="Times New Roman" w:hAnsi="Times New Roman" w:cs="Times New Roman"/>
          <w:color w:val="000000" w:themeColor="text1"/>
          <w:sz w:val="20"/>
          <w:szCs w:val="20"/>
        </w:rPr>
        <w:t xml:space="preserve">Ethiopia, yet, the percentage </w:t>
      </w:r>
      <w:r w:rsidR="00DA42AE" w:rsidRPr="00442C11">
        <w:rPr>
          <w:rFonts w:ascii="Times New Roman" w:hAnsi="Times New Roman" w:cs="Times New Roman"/>
          <w:color w:val="000000" w:themeColor="text1"/>
          <w:sz w:val="20"/>
          <w:szCs w:val="20"/>
        </w:rPr>
        <w:t>still increases dramatically with age, particularly with boys. Access to mobile phones increase</w:t>
      </w:r>
      <w:r w:rsidR="00CD1FB8" w:rsidRPr="00442C11">
        <w:rPr>
          <w:rFonts w:ascii="Times New Roman" w:hAnsi="Times New Roman" w:cs="Times New Roman"/>
          <w:color w:val="000000" w:themeColor="text1"/>
          <w:sz w:val="20"/>
          <w:szCs w:val="20"/>
        </w:rPr>
        <w:t>d</w:t>
      </w:r>
      <w:r w:rsidR="00DA42AE" w:rsidRPr="00442C11">
        <w:rPr>
          <w:rFonts w:ascii="Times New Roman" w:hAnsi="Times New Roman" w:cs="Times New Roman"/>
          <w:color w:val="000000" w:themeColor="text1"/>
          <w:sz w:val="20"/>
          <w:szCs w:val="20"/>
        </w:rPr>
        <w:t xml:space="preserve"> from 21% to 71% for </w:t>
      </w:r>
      <w:r w:rsidR="00882182">
        <w:rPr>
          <w:rFonts w:ascii="Times New Roman" w:hAnsi="Times New Roman" w:cs="Times New Roman"/>
          <w:color w:val="000000" w:themeColor="text1"/>
          <w:sz w:val="20"/>
          <w:szCs w:val="20"/>
        </w:rPr>
        <w:t xml:space="preserve">older </w:t>
      </w:r>
      <w:r w:rsidR="00DA42AE" w:rsidRPr="00442C11">
        <w:rPr>
          <w:rFonts w:ascii="Times New Roman" w:hAnsi="Times New Roman" w:cs="Times New Roman"/>
          <w:color w:val="000000" w:themeColor="text1"/>
          <w:sz w:val="20"/>
          <w:szCs w:val="20"/>
        </w:rPr>
        <w:t xml:space="preserve">adolescent boys and from 12.5% to 38% for </w:t>
      </w:r>
      <w:r w:rsidR="00882182">
        <w:rPr>
          <w:rFonts w:ascii="Times New Roman" w:hAnsi="Times New Roman" w:cs="Times New Roman"/>
          <w:color w:val="000000" w:themeColor="text1"/>
          <w:sz w:val="20"/>
          <w:szCs w:val="20"/>
        </w:rPr>
        <w:t xml:space="preserve">older </w:t>
      </w:r>
      <w:r w:rsidR="00DA42AE" w:rsidRPr="00442C11">
        <w:rPr>
          <w:rFonts w:ascii="Times New Roman" w:hAnsi="Times New Roman" w:cs="Times New Roman"/>
          <w:color w:val="000000" w:themeColor="text1"/>
          <w:sz w:val="20"/>
          <w:szCs w:val="20"/>
        </w:rPr>
        <w:t xml:space="preserve">adolescent girls. </w:t>
      </w:r>
    </w:p>
    <w:p w14:paraId="40759ED9" w14:textId="77777777" w:rsidR="008D2E0A" w:rsidRDefault="008D2E0A" w:rsidP="008D2E0A">
      <w:pPr>
        <w:pStyle w:val="ListParagraph"/>
        <w:ind w:left="709"/>
        <w:jc w:val="both"/>
        <w:rPr>
          <w:rFonts w:ascii="Times New Roman" w:hAnsi="Times New Roman" w:cs="Times New Roman"/>
          <w:color w:val="000000" w:themeColor="text1"/>
          <w:sz w:val="20"/>
          <w:szCs w:val="20"/>
        </w:rPr>
      </w:pPr>
    </w:p>
    <w:p w14:paraId="4F78A1CC" w14:textId="6ADA7F1E" w:rsidR="00F9183F" w:rsidRPr="0004531D" w:rsidRDefault="004D232A" w:rsidP="0004531D">
      <w:pPr>
        <w:pStyle w:val="ListParagraph"/>
        <w:numPr>
          <w:ilvl w:val="1"/>
          <w:numId w:val="1"/>
        </w:numPr>
        <w:ind w:left="709" w:hanging="567"/>
        <w:jc w:val="both"/>
        <w:rPr>
          <w:rFonts w:ascii="Times New Roman" w:hAnsi="Times New Roman" w:cs="Times New Roman"/>
          <w:color w:val="000000" w:themeColor="text1"/>
          <w:sz w:val="20"/>
          <w:szCs w:val="20"/>
        </w:rPr>
      </w:pPr>
      <w:r w:rsidRPr="00442C11">
        <w:rPr>
          <w:rFonts w:ascii="Times New Roman" w:hAnsi="Times New Roman" w:cs="Times New Roman"/>
          <w:color w:val="000000" w:themeColor="text1"/>
          <w:sz w:val="20"/>
          <w:szCs w:val="20"/>
        </w:rPr>
        <w:t xml:space="preserve">Similarly, in Bangladesh, access to mobiles phones increased from 4% </w:t>
      </w:r>
      <w:r w:rsidR="00106AB2">
        <w:rPr>
          <w:rFonts w:ascii="Times New Roman" w:hAnsi="Times New Roman" w:cs="Times New Roman"/>
          <w:color w:val="000000" w:themeColor="text1"/>
          <w:sz w:val="20"/>
          <w:szCs w:val="20"/>
        </w:rPr>
        <w:t>among</w:t>
      </w:r>
      <w:r w:rsidRPr="00442C11">
        <w:rPr>
          <w:rFonts w:ascii="Times New Roman" w:hAnsi="Times New Roman" w:cs="Times New Roman"/>
          <w:color w:val="000000" w:themeColor="text1"/>
          <w:sz w:val="20"/>
          <w:szCs w:val="20"/>
        </w:rPr>
        <w:t xml:space="preserve"> younger adolescents </w:t>
      </w:r>
      <w:r w:rsidR="00627D0D" w:rsidRPr="00442C11">
        <w:rPr>
          <w:rFonts w:ascii="Times New Roman" w:hAnsi="Times New Roman" w:cs="Times New Roman"/>
          <w:color w:val="000000" w:themeColor="text1"/>
          <w:sz w:val="20"/>
          <w:szCs w:val="20"/>
        </w:rPr>
        <w:t xml:space="preserve">to 42% </w:t>
      </w:r>
      <w:r w:rsidR="00106AB2">
        <w:rPr>
          <w:rFonts w:ascii="Times New Roman" w:hAnsi="Times New Roman" w:cs="Times New Roman"/>
          <w:color w:val="000000" w:themeColor="text1"/>
          <w:sz w:val="20"/>
          <w:szCs w:val="20"/>
        </w:rPr>
        <w:t>among</w:t>
      </w:r>
      <w:r w:rsidR="00627D0D" w:rsidRPr="00442C11">
        <w:rPr>
          <w:rFonts w:ascii="Times New Roman" w:hAnsi="Times New Roman" w:cs="Times New Roman"/>
          <w:color w:val="000000" w:themeColor="text1"/>
          <w:sz w:val="20"/>
          <w:szCs w:val="20"/>
        </w:rPr>
        <w:t xml:space="preserve"> older adolescents.</w:t>
      </w:r>
      <w:r w:rsidRPr="00442C11">
        <w:rPr>
          <w:rFonts w:ascii="Times New Roman" w:hAnsi="Times New Roman" w:cs="Times New Roman"/>
          <w:color w:val="000000" w:themeColor="text1"/>
          <w:sz w:val="20"/>
          <w:szCs w:val="20"/>
        </w:rPr>
        <w:t xml:space="preserve"> The</w:t>
      </w:r>
      <w:r w:rsidR="00DA42AE" w:rsidRPr="00442C11">
        <w:rPr>
          <w:rFonts w:ascii="Times New Roman" w:hAnsi="Times New Roman" w:cs="Times New Roman"/>
          <w:color w:val="000000" w:themeColor="text1"/>
          <w:sz w:val="20"/>
          <w:szCs w:val="20"/>
        </w:rPr>
        <w:t xml:space="preserve"> large increase in access</w:t>
      </w:r>
      <w:r w:rsidRPr="00442C11">
        <w:rPr>
          <w:rFonts w:ascii="Times New Roman" w:hAnsi="Times New Roman" w:cs="Times New Roman"/>
          <w:color w:val="000000" w:themeColor="text1"/>
          <w:sz w:val="20"/>
          <w:szCs w:val="20"/>
        </w:rPr>
        <w:t xml:space="preserve"> observed </w:t>
      </w:r>
      <w:r w:rsidR="00DA42AE" w:rsidRPr="00442C11">
        <w:rPr>
          <w:rFonts w:ascii="Times New Roman" w:hAnsi="Times New Roman" w:cs="Times New Roman"/>
          <w:color w:val="000000" w:themeColor="text1"/>
          <w:sz w:val="20"/>
          <w:szCs w:val="20"/>
        </w:rPr>
        <w:t>is likely due to the increased fin</w:t>
      </w:r>
      <w:r w:rsidR="003E137B" w:rsidRPr="00442C11">
        <w:rPr>
          <w:rFonts w:ascii="Times New Roman" w:hAnsi="Times New Roman" w:cs="Times New Roman"/>
          <w:color w:val="000000" w:themeColor="text1"/>
          <w:sz w:val="20"/>
          <w:szCs w:val="20"/>
        </w:rPr>
        <w:t>ancial freedom older adolescents are afforded</w:t>
      </w:r>
      <w:r w:rsidRPr="00442C11">
        <w:rPr>
          <w:rFonts w:ascii="Times New Roman" w:hAnsi="Times New Roman" w:cs="Times New Roman"/>
          <w:color w:val="000000" w:themeColor="text1"/>
          <w:sz w:val="20"/>
          <w:szCs w:val="20"/>
        </w:rPr>
        <w:t xml:space="preserve"> with age</w:t>
      </w:r>
      <w:r w:rsidR="003E137B" w:rsidRPr="00442C11">
        <w:rPr>
          <w:rFonts w:ascii="Times New Roman" w:hAnsi="Times New Roman" w:cs="Times New Roman"/>
          <w:color w:val="000000" w:themeColor="text1"/>
          <w:sz w:val="20"/>
          <w:szCs w:val="20"/>
        </w:rPr>
        <w:t>,</w:t>
      </w:r>
      <w:r w:rsidR="00DA42AE" w:rsidRPr="00442C11">
        <w:rPr>
          <w:rFonts w:ascii="Times New Roman" w:hAnsi="Times New Roman" w:cs="Times New Roman"/>
          <w:color w:val="000000" w:themeColor="text1"/>
          <w:sz w:val="20"/>
          <w:szCs w:val="20"/>
        </w:rPr>
        <w:t xml:space="preserve"> in addition to</w:t>
      </w:r>
      <w:r w:rsidR="00CD1FB8" w:rsidRPr="00442C11">
        <w:rPr>
          <w:rFonts w:ascii="Times New Roman" w:hAnsi="Times New Roman" w:cs="Times New Roman"/>
          <w:color w:val="000000" w:themeColor="text1"/>
          <w:sz w:val="20"/>
          <w:szCs w:val="20"/>
        </w:rPr>
        <w:t xml:space="preserve"> increased</w:t>
      </w:r>
      <w:r w:rsidR="003E137B" w:rsidRPr="00442C11">
        <w:rPr>
          <w:rFonts w:ascii="Times New Roman" w:hAnsi="Times New Roman" w:cs="Times New Roman"/>
          <w:color w:val="000000" w:themeColor="text1"/>
          <w:sz w:val="20"/>
          <w:szCs w:val="20"/>
        </w:rPr>
        <w:t xml:space="preserve"> </w:t>
      </w:r>
      <w:r w:rsidR="00DA42AE" w:rsidRPr="00442C11">
        <w:rPr>
          <w:rFonts w:ascii="Times New Roman" w:hAnsi="Times New Roman" w:cs="Times New Roman"/>
          <w:color w:val="000000" w:themeColor="text1"/>
          <w:sz w:val="20"/>
          <w:szCs w:val="20"/>
        </w:rPr>
        <w:t>access to paid work.</w:t>
      </w:r>
      <w:r w:rsidRPr="00442C11">
        <w:rPr>
          <w:rFonts w:ascii="Times New Roman" w:hAnsi="Times New Roman" w:cs="Times New Roman"/>
          <w:color w:val="000000" w:themeColor="text1"/>
          <w:sz w:val="20"/>
          <w:szCs w:val="20"/>
        </w:rPr>
        <w:t xml:space="preserve"> </w:t>
      </w:r>
      <w:r w:rsidRPr="0004531D">
        <w:rPr>
          <w:rFonts w:ascii="Times New Roman" w:hAnsi="Times New Roman" w:cs="Times New Roman"/>
          <w:color w:val="000000" w:themeColor="text1"/>
          <w:sz w:val="20"/>
          <w:szCs w:val="20"/>
        </w:rPr>
        <w:t xml:space="preserve">Our qualitative work </w:t>
      </w:r>
      <w:r w:rsidR="008D2E0A" w:rsidRPr="0004531D">
        <w:rPr>
          <w:rFonts w:ascii="Times New Roman" w:hAnsi="Times New Roman" w:cs="Times New Roman"/>
          <w:color w:val="000000" w:themeColor="text1"/>
          <w:sz w:val="20"/>
          <w:szCs w:val="20"/>
        </w:rPr>
        <w:t>highlights</w:t>
      </w:r>
      <w:r w:rsidR="0056652B" w:rsidRPr="0004531D">
        <w:rPr>
          <w:rFonts w:ascii="Times New Roman" w:hAnsi="Times New Roman" w:cs="Times New Roman"/>
          <w:color w:val="000000" w:themeColor="text1"/>
          <w:sz w:val="20"/>
          <w:szCs w:val="20"/>
        </w:rPr>
        <w:t xml:space="preserve"> </w:t>
      </w:r>
      <w:r w:rsidR="00CD1FB8" w:rsidRPr="0004531D">
        <w:rPr>
          <w:rFonts w:ascii="Times New Roman" w:hAnsi="Times New Roman" w:cs="Times New Roman"/>
          <w:color w:val="000000" w:themeColor="text1"/>
          <w:sz w:val="20"/>
          <w:szCs w:val="20"/>
        </w:rPr>
        <w:t xml:space="preserve">many </w:t>
      </w:r>
      <w:r w:rsidR="0056652B" w:rsidRPr="0004531D">
        <w:rPr>
          <w:rFonts w:ascii="Times New Roman" w:hAnsi="Times New Roman" w:cs="Times New Roman"/>
          <w:color w:val="000000" w:themeColor="text1"/>
          <w:sz w:val="20"/>
          <w:szCs w:val="20"/>
        </w:rPr>
        <w:t>examples, particularly in Jordan, of adolescents saving their wages to buy mobiles phones</w:t>
      </w:r>
      <w:r w:rsidR="00CD1FB8" w:rsidRPr="0004531D">
        <w:rPr>
          <w:rFonts w:ascii="Times New Roman" w:hAnsi="Times New Roman" w:cs="Times New Roman"/>
          <w:color w:val="000000" w:themeColor="text1"/>
          <w:sz w:val="20"/>
          <w:szCs w:val="20"/>
        </w:rPr>
        <w:t xml:space="preserve"> and other forms of technology</w:t>
      </w:r>
      <w:r w:rsidR="0056652B" w:rsidRPr="0004531D">
        <w:rPr>
          <w:rFonts w:ascii="Times New Roman" w:hAnsi="Times New Roman" w:cs="Times New Roman"/>
          <w:color w:val="000000" w:themeColor="text1"/>
          <w:sz w:val="20"/>
          <w:szCs w:val="20"/>
        </w:rPr>
        <w:t>.</w:t>
      </w:r>
      <w:r w:rsidR="00DE1790" w:rsidRPr="0004531D">
        <w:rPr>
          <w:rFonts w:ascii="Times New Roman" w:hAnsi="Times New Roman" w:cs="Times New Roman"/>
          <w:color w:val="000000" w:themeColor="text1"/>
          <w:sz w:val="20"/>
          <w:szCs w:val="20"/>
        </w:rPr>
        <w:t xml:space="preserve"> </w:t>
      </w:r>
    </w:p>
    <w:p w14:paraId="61E3E7BF" w14:textId="77777777" w:rsidR="00F9183F" w:rsidRPr="00F9183F" w:rsidRDefault="00F9183F" w:rsidP="00F9183F">
      <w:pPr>
        <w:pStyle w:val="ListParagraph"/>
        <w:rPr>
          <w:rFonts w:ascii="Times New Roman" w:hAnsi="Times New Roman" w:cs="Times New Roman"/>
          <w:color w:val="000000" w:themeColor="text1"/>
          <w:sz w:val="20"/>
          <w:szCs w:val="20"/>
        </w:rPr>
      </w:pPr>
    </w:p>
    <w:p w14:paraId="0573DF77" w14:textId="3AEE7037" w:rsidR="00830A09" w:rsidRDefault="00406556" w:rsidP="007824ED">
      <w:pPr>
        <w:pStyle w:val="ListParagraph"/>
        <w:numPr>
          <w:ilvl w:val="1"/>
          <w:numId w:val="1"/>
        </w:numPr>
        <w:ind w:left="709" w:hanging="567"/>
        <w:jc w:val="both"/>
        <w:rPr>
          <w:rFonts w:ascii="Times New Roman" w:hAnsi="Times New Roman" w:cs="Times New Roman"/>
          <w:color w:val="000000" w:themeColor="text1"/>
          <w:sz w:val="20"/>
          <w:szCs w:val="20"/>
        </w:rPr>
      </w:pPr>
      <w:r w:rsidRPr="009D7EB6">
        <w:rPr>
          <w:rFonts w:ascii="Times New Roman" w:hAnsi="Times New Roman" w:cs="Times New Roman"/>
          <w:color w:val="000000" w:themeColor="text1"/>
          <w:sz w:val="20"/>
          <w:szCs w:val="20"/>
        </w:rPr>
        <w:t xml:space="preserve">In Palestine, research shows that owning a mobile is positively correlated with age </w:t>
      </w:r>
      <w:r w:rsidR="00652451" w:rsidRPr="009D7EB6">
        <w:rPr>
          <w:rFonts w:ascii="Times New Roman" w:hAnsi="Times New Roman" w:cs="Times New Roman"/>
          <w:color w:val="000000" w:themeColor="text1"/>
          <w:sz w:val="20"/>
          <w:szCs w:val="20"/>
        </w:rPr>
        <w:t>-</w:t>
      </w:r>
      <w:r w:rsidRPr="009D7EB6">
        <w:rPr>
          <w:rFonts w:ascii="Times New Roman" w:hAnsi="Times New Roman" w:cs="Times New Roman"/>
          <w:color w:val="000000" w:themeColor="text1"/>
          <w:sz w:val="20"/>
          <w:szCs w:val="20"/>
        </w:rPr>
        <w:t xml:space="preserve"> younger adolescent</w:t>
      </w:r>
      <w:r w:rsidR="00652451" w:rsidRPr="009D7EB6">
        <w:rPr>
          <w:rFonts w:ascii="Times New Roman" w:hAnsi="Times New Roman" w:cs="Times New Roman"/>
          <w:color w:val="000000" w:themeColor="text1"/>
          <w:sz w:val="20"/>
          <w:szCs w:val="20"/>
        </w:rPr>
        <w:t>s</w:t>
      </w:r>
      <w:r w:rsidRPr="009D7EB6">
        <w:rPr>
          <w:rFonts w:ascii="Times New Roman" w:hAnsi="Times New Roman" w:cs="Times New Roman"/>
          <w:color w:val="000000" w:themeColor="text1"/>
          <w:sz w:val="20"/>
          <w:szCs w:val="20"/>
        </w:rPr>
        <w:t xml:space="preserve"> are less likely </w:t>
      </w:r>
      <w:r w:rsidR="00652451" w:rsidRPr="009D7EB6">
        <w:rPr>
          <w:rFonts w:ascii="Times New Roman" w:hAnsi="Times New Roman" w:cs="Times New Roman"/>
          <w:color w:val="000000" w:themeColor="text1"/>
          <w:sz w:val="20"/>
          <w:szCs w:val="20"/>
        </w:rPr>
        <w:t xml:space="preserve">to </w:t>
      </w:r>
      <w:r w:rsidRPr="009D7EB6">
        <w:rPr>
          <w:rFonts w:ascii="Times New Roman" w:hAnsi="Times New Roman" w:cs="Times New Roman"/>
          <w:color w:val="000000" w:themeColor="text1"/>
          <w:sz w:val="20"/>
          <w:szCs w:val="20"/>
        </w:rPr>
        <w:t>own</w:t>
      </w:r>
      <w:r w:rsidR="00652451" w:rsidRPr="009D7EB6">
        <w:rPr>
          <w:rFonts w:ascii="Times New Roman" w:hAnsi="Times New Roman" w:cs="Times New Roman"/>
          <w:color w:val="000000" w:themeColor="text1"/>
          <w:sz w:val="20"/>
          <w:szCs w:val="20"/>
        </w:rPr>
        <w:t xml:space="preserve"> </w:t>
      </w:r>
      <w:r w:rsidRPr="009D7EB6">
        <w:rPr>
          <w:rFonts w:ascii="Times New Roman" w:hAnsi="Times New Roman" w:cs="Times New Roman"/>
          <w:color w:val="000000" w:themeColor="text1"/>
          <w:sz w:val="20"/>
          <w:szCs w:val="20"/>
        </w:rPr>
        <w:t>a mobile</w:t>
      </w:r>
      <w:r w:rsidR="00254B2A">
        <w:rPr>
          <w:rFonts w:ascii="Times New Roman" w:hAnsi="Times New Roman" w:cs="Times New Roman"/>
          <w:color w:val="000000" w:themeColor="text1"/>
          <w:sz w:val="20"/>
          <w:szCs w:val="20"/>
        </w:rPr>
        <w:t>.</w:t>
      </w:r>
      <w:r w:rsidRPr="00254B2A">
        <w:rPr>
          <w:rFonts w:ascii="Times New Roman" w:hAnsi="Times New Roman" w:cs="Times New Roman"/>
          <w:color w:val="000000" w:themeColor="text1"/>
          <w:sz w:val="20"/>
          <w:szCs w:val="20"/>
        </w:rPr>
        <w:t xml:space="preserve"> </w:t>
      </w:r>
      <w:r w:rsidR="00C456B6" w:rsidRPr="00FE6026">
        <w:rPr>
          <w:rFonts w:ascii="Times New Roman" w:hAnsi="Times New Roman" w:cs="Times New Roman"/>
          <w:color w:val="000000" w:themeColor="text1"/>
          <w:sz w:val="20"/>
          <w:szCs w:val="20"/>
        </w:rPr>
        <w:t xml:space="preserve">On </w:t>
      </w:r>
      <w:r w:rsidR="00C456B6">
        <w:rPr>
          <w:rFonts w:ascii="Times New Roman" w:hAnsi="Times New Roman" w:cs="Times New Roman"/>
          <w:color w:val="000000" w:themeColor="text1"/>
          <w:sz w:val="20"/>
          <w:szCs w:val="20"/>
        </w:rPr>
        <w:t xml:space="preserve">the use of social </w:t>
      </w:r>
      <w:r w:rsidR="00830A09">
        <w:rPr>
          <w:rFonts w:ascii="Times New Roman" w:hAnsi="Times New Roman" w:cs="Times New Roman"/>
          <w:color w:val="000000" w:themeColor="text1"/>
          <w:sz w:val="20"/>
          <w:szCs w:val="20"/>
        </w:rPr>
        <w:t>networks,</w:t>
      </w:r>
      <w:r w:rsidR="00C456B6">
        <w:rPr>
          <w:rFonts w:ascii="Times New Roman" w:hAnsi="Times New Roman" w:cs="Times New Roman"/>
          <w:color w:val="000000" w:themeColor="text1"/>
          <w:sz w:val="20"/>
          <w:szCs w:val="20"/>
        </w:rPr>
        <w:t xml:space="preserve"> </w:t>
      </w:r>
      <w:r w:rsidR="00C456B6" w:rsidRPr="00FE6026">
        <w:rPr>
          <w:rFonts w:ascii="Times New Roman" w:hAnsi="Times New Roman" w:cs="Times New Roman"/>
          <w:color w:val="000000" w:themeColor="text1"/>
          <w:sz w:val="20"/>
          <w:szCs w:val="20"/>
        </w:rPr>
        <w:t>a recent study</w:t>
      </w:r>
      <w:r w:rsidR="00997D19">
        <w:rPr>
          <w:rFonts w:ascii="Times New Roman" w:hAnsi="Times New Roman" w:cs="Times New Roman"/>
          <w:color w:val="000000" w:themeColor="text1"/>
          <w:sz w:val="20"/>
          <w:szCs w:val="20"/>
        </w:rPr>
        <w:t xml:space="preserve"> highlighted that</w:t>
      </w:r>
      <w:r w:rsidR="00C456B6" w:rsidRPr="00FE6026">
        <w:rPr>
          <w:rFonts w:ascii="Times New Roman" w:hAnsi="Times New Roman" w:cs="Times New Roman"/>
          <w:color w:val="000000" w:themeColor="text1"/>
          <w:sz w:val="20"/>
          <w:szCs w:val="20"/>
        </w:rPr>
        <w:t xml:space="preserve"> 40.7% of children </w:t>
      </w:r>
      <w:r w:rsidR="00830A09">
        <w:rPr>
          <w:rFonts w:ascii="Times New Roman" w:hAnsi="Times New Roman" w:cs="Times New Roman"/>
          <w:color w:val="000000" w:themeColor="text1"/>
          <w:sz w:val="20"/>
          <w:szCs w:val="20"/>
        </w:rPr>
        <w:t>aged</w:t>
      </w:r>
      <w:r w:rsidR="00C456B6" w:rsidRPr="00FE6026">
        <w:rPr>
          <w:rFonts w:ascii="Times New Roman" w:hAnsi="Times New Roman" w:cs="Times New Roman"/>
          <w:color w:val="000000" w:themeColor="text1"/>
          <w:sz w:val="20"/>
          <w:szCs w:val="20"/>
        </w:rPr>
        <w:t xml:space="preserve"> 13</w:t>
      </w:r>
      <w:r w:rsidR="00830A09">
        <w:rPr>
          <w:rFonts w:ascii="Times New Roman" w:hAnsi="Times New Roman" w:cs="Times New Roman"/>
          <w:color w:val="000000" w:themeColor="text1"/>
          <w:sz w:val="20"/>
          <w:szCs w:val="20"/>
        </w:rPr>
        <w:t>-</w:t>
      </w:r>
      <w:r w:rsidR="00C456B6" w:rsidRPr="00FE6026">
        <w:rPr>
          <w:rFonts w:ascii="Times New Roman" w:hAnsi="Times New Roman" w:cs="Times New Roman"/>
          <w:color w:val="000000" w:themeColor="text1"/>
          <w:sz w:val="20"/>
          <w:szCs w:val="20"/>
        </w:rPr>
        <w:t>15 ha</w:t>
      </w:r>
      <w:r w:rsidR="00830A09">
        <w:rPr>
          <w:rFonts w:ascii="Times New Roman" w:hAnsi="Times New Roman" w:cs="Times New Roman"/>
          <w:color w:val="000000" w:themeColor="text1"/>
          <w:sz w:val="20"/>
          <w:szCs w:val="20"/>
        </w:rPr>
        <w:t xml:space="preserve">d </w:t>
      </w:r>
      <w:r w:rsidR="00C456B6" w:rsidRPr="00FE6026">
        <w:rPr>
          <w:rFonts w:ascii="Times New Roman" w:hAnsi="Times New Roman" w:cs="Times New Roman"/>
          <w:color w:val="000000" w:themeColor="text1"/>
          <w:sz w:val="20"/>
          <w:szCs w:val="20"/>
        </w:rPr>
        <w:t xml:space="preserve">a </w:t>
      </w:r>
      <w:r w:rsidR="00830A09">
        <w:rPr>
          <w:rFonts w:ascii="Times New Roman" w:hAnsi="Times New Roman" w:cs="Times New Roman"/>
          <w:color w:val="000000" w:themeColor="text1"/>
          <w:sz w:val="20"/>
          <w:szCs w:val="20"/>
        </w:rPr>
        <w:t>social media</w:t>
      </w:r>
      <w:r w:rsidR="00E8216F">
        <w:rPr>
          <w:rFonts w:ascii="Times New Roman" w:hAnsi="Times New Roman" w:cs="Times New Roman"/>
          <w:color w:val="000000" w:themeColor="text1"/>
          <w:sz w:val="20"/>
          <w:szCs w:val="20"/>
        </w:rPr>
        <w:t xml:space="preserve"> profile</w:t>
      </w:r>
      <w:r w:rsidR="00C456B6" w:rsidRPr="00FE6026">
        <w:rPr>
          <w:rFonts w:ascii="Times New Roman" w:hAnsi="Times New Roman" w:cs="Times New Roman"/>
          <w:color w:val="000000" w:themeColor="text1"/>
          <w:sz w:val="20"/>
          <w:szCs w:val="20"/>
        </w:rPr>
        <w:t xml:space="preserve">, </w:t>
      </w:r>
      <w:r w:rsidR="00E8216F">
        <w:rPr>
          <w:rFonts w:ascii="Times New Roman" w:hAnsi="Times New Roman" w:cs="Times New Roman"/>
          <w:color w:val="000000" w:themeColor="text1"/>
          <w:sz w:val="20"/>
          <w:szCs w:val="20"/>
        </w:rPr>
        <w:t xml:space="preserve">an almost two-fold increase in the social media presence of under 12s - </w:t>
      </w:r>
      <w:r w:rsidR="00C456B6" w:rsidRPr="00FE6026">
        <w:rPr>
          <w:rFonts w:ascii="Times New Roman" w:hAnsi="Times New Roman" w:cs="Times New Roman"/>
          <w:color w:val="000000" w:themeColor="text1"/>
          <w:sz w:val="20"/>
          <w:szCs w:val="20"/>
        </w:rPr>
        <w:t>21.7%</w:t>
      </w:r>
      <w:r w:rsidR="00E8216F">
        <w:rPr>
          <w:rFonts w:ascii="Times New Roman" w:hAnsi="Times New Roman" w:cs="Times New Roman"/>
          <w:color w:val="000000" w:themeColor="text1"/>
          <w:sz w:val="20"/>
          <w:szCs w:val="20"/>
        </w:rPr>
        <w:t xml:space="preserve"> </w:t>
      </w:r>
      <w:r w:rsidR="00C456B6" w:rsidRPr="00FE6026">
        <w:rPr>
          <w:rFonts w:ascii="Times New Roman" w:hAnsi="Times New Roman" w:cs="Times New Roman"/>
          <w:color w:val="000000" w:themeColor="text1"/>
          <w:sz w:val="20"/>
          <w:szCs w:val="20"/>
        </w:rPr>
        <w:t>(</w:t>
      </w:r>
      <w:proofErr w:type="spellStart"/>
      <w:r w:rsidR="00C456B6" w:rsidRPr="00FE6026">
        <w:rPr>
          <w:rFonts w:ascii="Times New Roman" w:hAnsi="Times New Roman" w:cs="Times New Roman"/>
          <w:color w:val="000000" w:themeColor="text1"/>
          <w:sz w:val="20"/>
          <w:szCs w:val="20"/>
        </w:rPr>
        <w:t>Alredaisi</w:t>
      </w:r>
      <w:proofErr w:type="spellEnd"/>
      <w:r w:rsidR="00C456B6" w:rsidRPr="00FE6026">
        <w:rPr>
          <w:rFonts w:ascii="Times New Roman" w:hAnsi="Times New Roman" w:cs="Times New Roman"/>
          <w:color w:val="000000" w:themeColor="text1"/>
          <w:sz w:val="20"/>
          <w:szCs w:val="20"/>
        </w:rPr>
        <w:t>, 2019)</w:t>
      </w:r>
      <w:r w:rsidR="00C456B6">
        <w:rPr>
          <w:rFonts w:ascii="Times New Roman" w:hAnsi="Times New Roman" w:cs="Times New Roman"/>
          <w:color w:val="000000" w:themeColor="text1"/>
          <w:sz w:val="20"/>
          <w:szCs w:val="20"/>
        </w:rPr>
        <w:t xml:space="preserve">. </w:t>
      </w:r>
    </w:p>
    <w:p w14:paraId="72170A18" w14:textId="77777777" w:rsidR="007824ED" w:rsidRPr="007824ED" w:rsidRDefault="007824ED" w:rsidP="007824ED">
      <w:pPr>
        <w:pStyle w:val="ListParagraph"/>
        <w:rPr>
          <w:rFonts w:ascii="Times New Roman" w:hAnsi="Times New Roman" w:cs="Times New Roman"/>
          <w:color w:val="000000" w:themeColor="text1"/>
          <w:sz w:val="20"/>
          <w:szCs w:val="20"/>
        </w:rPr>
      </w:pPr>
    </w:p>
    <w:p w14:paraId="5EC0CD26" w14:textId="5C92504D" w:rsidR="00984873" w:rsidRPr="00AB1557" w:rsidRDefault="00A653F2" w:rsidP="00AB1557">
      <w:pPr>
        <w:pStyle w:val="ListParagraph"/>
        <w:numPr>
          <w:ilvl w:val="1"/>
          <w:numId w:val="1"/>
        </w:numPr>
        <w:ind w:left="709" w:hanging="567"/>
        <w:jc w:val="both"/>
        <w:rPr>
          <w:rFonts w:ascii="Times New Roman" w:hAnsi="Times New Roman" w:cs="Times New Roman"/>
          <w:color w:val="000000" w:themeColor="text1"/>
          <w:sz w:val="20"/>
          <w:szCs w:val="20"/>
        </w:rPr>
      </w:pPr>
      <w:r w:rsidRPr="00984873">
        <w:rPr>
          <w:rFonts w:ascii="Times New Roman" w:hAnsi="Times New Roman" w:cs="Times New Roman"/>
          <w:b/>
          <w:i/>
          <w:color w:val="000000" w:themeColor="text1"/>
          <w:sz w:val="20"/>
          <w:szCs w:val="20"/>
        </w:rPr>
        <w:t xml:space="preserve">We recommend the Committee consider </w:t>
      </w:r>
      <w:r w:rsidRPr="00984873">
        <w:rPr>
          <w:rFonts w:ascii="Times New Roman" w:hAnsi="Times New Roman" w:cs="Times New Roman"/>
          <w:b/>
          <w:i/>
          <w:color w:val="000000" w:themeColor="text1"/>
          <w:sz w:val="20"/>
          <w:szCs w:val="20"/>
          <w:u w:val="single"/>
        </w:rPr>
        <w:t>age</w:t>
      </w:r>
      <w:r w:rsidRPr="00984873">
        <w:rPr>
          <w:rFonts w:ascii="Times New Roman" w:hAnsi="Times New Roman" w:cs="Times New Roman"/>
          <w:b/>
          <w:i/>
          <w:color w:val="000000" w:themeColor="text1"/>
          <w:sz w:val="20"/>
          <w:szCs w:val="20"/>
        </w:rPr>
        <w:t xml:space="preserve"> as a key factor </w:t>
      </w:r>
      <w:r w:rsidR="003A5126" w:rsidRPr="00984873">
        <w:rPr>
          <w:rFonts w:ascii="Times New Roman" w:hAnsi="Times New Roman" w:cs="Times New Roman"/>
          <w:b/>
          <w:i/>
          <w:color w:val="000000" w:themeColor="text1"/>
          <w:sz w:val="20"/>
          <w:szCs w:val="20"/>
        </w:rPr>
        <w:t xml:space="preserve">when addressing the challenges and opportunities posed by the digital environment. </w:t>
      </w:r>
      <w:r w:rsidR="00573015" w:rsidRPr="00984873">
        <w:rPr>
          <w:rFonts w:ascii="Times New Roman" w:hAnsi="Times New Roman" w:cs="Times New Roman"/>
          <w:b/>
          <w:i/>
          <w:color w:val="000000" w:themeColor="text1"/>
          <w:sz w:val="20"/>
          <w:szCs w:val="20"/>
        </w:rPr>
        <w:t>Our</w:t>
      </w:r>
      <w:r w:rsidR="003A5126" w:rsidRPr="00984873">
        <w:rPr>
          <w:rFonts w:ascii="Times New Roman" w:hAnsi="Times New Roman" w:cs="Times New Roman"/>
          <w:b/>
          <w:i/>
          <w:color w:val="000000" w:themeColor="text1"/>
          <w:sz w:val="20"/>
          <w:szCs w:val="20"/>
        </w:rPr>
        <w:t xml:space="preserve"> evidence shows that </w:t>
      </w:r>
      <w:r w:rsidR="008968EB" w:rsidRPr="00984873">
        <w:rPr>
          <w:rFonts w:ascii="Times New Roman" w:hAnsi="Times New Roman" w:cs="Times New Roman"/>
          <w:b/>
          <w:i/>
          <w:color w:val="000000" w:themeColor="text1"/>
          <w:sz w:val="20"/>
          <w:szCs w:val="20"/>
        </w:rPr>
        <w:t xml:space="preserve">there are important differences in access </w:t>
      </w:r>
      <w:r w:rsidR="00592E4F">
        <w:rPr>
          <w:rFonts w:ascii="Times New Roman" w:hAnsi="Times New Roman" w:cs="Times New Roman"/>
          <w:b/>
          <w:i/>
          <w:color w:val="000000" w:themeColor="text1"/>
          <w:sz w:val="20"/>
          <w:szCs w:val="20"/>
        </w:rPr>
        <w:t xml:space="preserve">and use – including use of social media - </w:t>
      </w:r>
      <w:r w:rsidR="008968EB" w:rsidRPr="00984873">
        <w:rPr>
          <w:rFonts w:ascii="Times New Roman" w:hAnsi="Times New Roman" w:cs="Times New Roman"/>
          <w:b/>
          <w:i/>
          <w:color w:val="000000" w:themeColor="text1"/>
          <w:sz w:val="20"/>
          <w:szCs w:val="20"/>
        </w:rPr>
        <w:t xml:space="preserve">between </w:t>
      </w:r>
      <w:r w:rsidR="003A5126" w:rsidRPr="00984873">
        <w:rPr>
          <w:rFonts w:ascii="Times New Roman" w:hAnsi="Times New Roman" w:cs="Times New Roman"/>
          <w:b/>
          <w:i/>
          <w:color w:val="000000" w:themeColor="text1"/>
          <w:sz w:val="20"/>
          <w:szCs w:val="20"/>
        </w:rPr>
        <w:t>younger</w:t>
      </w:r>
      <w:r w:rsidR="008968EB" w:rsidRPr="00984873">
        <w:rPr>
          <w:rFonts w:ascii="Times New Roman" w:hAnsi="Times New Roman" w:cs="Times New Roman"/>
          <w:b/>
          <w:i/>
          <w:color w:val="000000" w:themeColor="text1"/>
          <w:sz w:val="20"/>
          <w:szCs w:val="20"/>
        </w:rPr>
        <w:t xml:space="preserve"> and older</w:t>
      </w:r>
      <w:r w:rsidR="003A5126" w:rsidRPr="00984873">
        <w:rPr>
          <w:rFonts w:ascii="Times New Roman" w:hAnsi="Times New Roman" w:cs="Times New Roman"/>
          <w:b/>
          <w:i/>
          <w:color w:val="000000" w:themeColor="text1"/>
          <w:sz w:val="20"/>
          <w:szCs w:val="20"/>
        </w:rPr>
        <w:t xml:space="preserve"> adolescents</w:t>
      </w:r>
      <w:r w:rsidR="008F40EF" w:rsidRPr="00984873">
        <w:rPr>
          <w:rFonts w:ascii="Times New Roman" w:hAnsi="Times New Roman" w:cs="Times New Roman"/>
          <w:b/>
          <w:i/>
          <w:color w:val="000000" w:themeColor="text1"/>
          <w:sz w:val="20"/>
          <w:szCs w:val="20"/>
        </w:rPr>
        <w:t xml:space="preserve"> </w:t>
      </w:r>
      <w:r w:rsidR="00206598" w:rsidRPr="00984873">
        <w:rPr>
          <w:rFonts w:ascii="Times New Roman" w:hAnsi="Times New Roman" w:cs="Times New Roman"/>
          <w:b/>
          <w:i/>
          <w:color w:val="000000" w:themeColor="text1"/>
          <w:sz w:val="20"/>
          <w:szCs w:val="20"/>
        </w:rPr>
        <w:t xml:space="preserve">– which will have important implications in terms of </w:t>
      </w:r>
      <w:r w:rsidR="00984873">
        <w:rPr>
          <w:rFonts w:ascii="Times New Roman" w:hAnsi="Times New Roman" w:cs="Times New Roman"/>
          <w:b/>
          <w:i/>
          <w:color w:val="000000" w:themeColor="text1"/>
          <w:sz w:val="20"/>
          <w:szCs w:val="20"/>
        </w:rPr>
        <w:t>children’s</w:t>
      </w:r>
      <w:r w:rsidR="00984873" w:rsidRPr="00984873">
        <w:rPr>
          <w:rFonts w:ascii="Times New Roman" w:hAnsi="Times New Roman" w:cs="Times New Roman"/>
          <w:b/>
          <w:i/>
          <w:color w:val="000000" w:themeColor="text1"/>
          <w:sz w:val="20"/>
          <w:szCs w:val="20"/>
        </w:rPr>
        <w:t xml:space="preserve"> education and digital literacy</w:t>
      </w:r>
      <w:r w:rsidR="00984873">
        <w:rPr>
          <w:rFonts w:ascii="Times New Roman" w:hAnsi="Times New Roman" w:cs="Times New Roman"/>
          <w:b/>
          <w:i/>
          <w:color w:val="000000" w:themeColor="text1"/>
          <w:sz w:val="20"/>
          <w:szCs w:val="20"/>
        </w:rPr>
        <w:t>; f</w:t>
      </w:r>
      <w:r w:rsidR="00984873" w:rsidRPr="00984873">
        <w:rPr>
          <w:rFonts w:ascii="Times New Roman" w:hAnsi="Times New Roman" w:cs="Times New Roman"/>
          <w:b/>
          <w:i/>
          <w:color w:val="000000" w:themeColor="text1"/>
          <w:sz w:val="20"/>
          <w:szCs w:val="20"/>
        </w:rPr>
        <w:t xml:space="preserve">reedom of </w:t>
      </w:r>
      <w:r w:rsidR="00984873">
        <w:rPr>
          <w:rFonts w:ascii="Times New Roman" w:hAnsi="Times New Roman" w:cs="Times New Roman"/>
          <w:b/>
          <w:i/>
          <w:color w:val="000000" w:themeColor="text1"/>
          <w:sz w:val="20"/>
          <w:szCs w:val="20"/>
        </w:rPr>
        <w:t>(virtual) assembly; r</w:t>
      </w:r>
      <w:r w:rsidR="00984873" w:rsidRPr="00984873">
        <w:rPr>
          <w:rFonts w:ascii="Times New Roman" w:hAnsi="Times New Roman" w:cs="Times New Roman"/>
          <w:b/>
          <w:i/>
          <w:color w:val="000000" w:themeColor="text1"/>
          <w:sz w:val="20"/>
          <w:szCs w:val="20"/>
        </w:rPr>
        <w:t>ight to culture, leisure and play</w:t>
      </w:r>
      <w:r w:rsidR="00984873">
        <w:rPr>
          <w:rFonts w:ascii="Times New Roman" w:hAnsi="Times New Roman" w:cs="Times New Roman"/>
          <w:b/>
          <w:i/>
          <w:color w:val="000000" w:themeColor="text1"/>
          <w:sz w:val="20"/>
          <w:szCs w:val="20"/>
        </w:rPr>
        <w:t xml:space="preserve">; </w:t>
      </w:r>
      <w:r w:rsidR="00F13239">
        <w:rPr>
          <w:rFonts w:ascii="Times New Roman" w:hAnsi="Times New Roman" w:cs="Times New Roman"/>
          <w:b/>
          <w:i/>
          <w:color w:val="000000" w:themeColor="text1"/>
          <w:sz w:val="20"/>
          <w:szCs w:val="20"/>
        </w:rPr>
        <w:t xml:space="preserve">and health and wellbeing. State Parties </w:t>
      </w:r>
      <w:r w:rsidR="00AB1557">
        <w:rPr>
          <w:rFonts w:ascii="Times New Roman" w:hAnsi="Times New Roman" w:cs="Times New Roman"/>
          <w:b/>
          <w:i/>
          <w:color w:val="000000" w:themeColor="text1"/>
          <w:sz w:val="20"/>
          <w:szCs w:val="20"/>
        </w:rPr>
        <w:t>will need to consider what</w:t>
      </w:r>
      <w:r w:rsidR="00F91FA7">
        <w:rPr>
          <w:rFonts w:ascii="Times New Roman" w:hAnsi="Times New Roman" w:cs="Times New Roman"/>
          <w:b/>
          <w:i/>
          <w:color w:val="000000" w:themeColor="text1"/>
          <w:sz w:val="20"/>
          <w:szCs w:val="20"/>
        </w:rPr>
        <w:t xml:space="preserve"> age-dependent</w:t>
      </w:r>
      <w:r w:rsidR="00AB1557">
        <w:rPr>
          <w:rFonts w:ascii="Times New Roman" w:hAnsi="Times New Roman" w:cs="Times New Roman"/>
          <w:b/>
          <w:i/>
          <w:color w:val="000000" w:themeColor="text1"/>
          <w:sz w:val="20"/>
          <w:szCs w:val="20"/>
        </w:rPr>
        <w:t xml:space="preserve"> differential access rates </w:t>
      </w:r>
      <w:r w:rsidR="00DF7949">
        <w:rPr>
          <w:rFonts w:ascii="Times New Roman" w:hAnsi="Times New Roman" w:cs="Times New Roman"/>
          <w:b/>
          <w:i/>
          <w:color w:val="000000" w:themeColor="text1"/>
          <w:sz w:val="20"/>
          <w:szCs w:val="20"/>
        </w:rPr>
        <w:t>require</w:t>
      </w:r>
      <w:r w:rsidR="00AB1557">
        <w:rPr>
          <w:rFonts w:ascii="Times New Roman" w:hAnsi="Times New Roman" w:cs="Times New Roman"/>
          <w:b/>
          <w:i/>
          <w:color w:val="000000" w:themeColor="text1"/>
          <w:sz w:val="20"/>
          <w:szCs w:val="20"/>
        </w:rPr>
        <w:t xml:space="preserve"> in terms of p</w:t>
      </w:r>
      <w:r w:rsidR="00984873" w:rsidRPr="00AB1557">
        <w:rPr>
          <w:rFonts w:ascii="Times New Roman" w:hAnsi="Times New Roman" w:cs="Times New Roman"/>
          <w:b/>
          <w:i/>
          <w:color w:val="000000" w:themeColor="text1"/>
          <w:sz w:val="20"/>
          <w:szCs w:val="20"/>
        </w:rPr>
        <w:t>rotection of privacy, identity and data processing</w:t>
      </w:r>
      <w:r w:rsidR="00AB1557">
        <w:rPr>
          <w:rFonts w:ascii="Times New Roman" w:hAnsi="Times New Roman" w:cs="Times New Roman"/>
          <w:b/>
          <w:i/>
          <w:color w:val="000000" w:themeColor="text1"/>
          <w:sz w:val="20"/>
          <w:szCs w:val="20"/>
        </w:rPr>
        <w:t>; p</w:t>
      </w:r>
      <w:r w:rsidR="00984873" w:rsidRPr="00AB1557">
        <w:rPr>
          <w:rFonts w:ascii="Times New Roman" w:hAnsi="Times New Roman" w:cs="Times New Roman"/>
          <w:b/>
          <w:i/>
          <w:color w:val="000000" w:themeColor="text1"/>
          <w:sz w:val="20"/>
          <w:szCs w:val="20"/>
        </w:rPr>
        <w:t>rotection from violence, sexual exploitation and other harm</w:t>
      </w:r>
      <w:r w:rsidR="00466339">
        <w:rPr>
          <w:rFonts w:ascii="Times New Roman" w:hAnsi="Times New Roman" w:cs="Times New Roman"/>
          <w:b/>
          <w:i/>
          <w:color w:val="000000" w:themeColor="text1"/>
          <w:sz w:val="20"/>
          <w:szCs w:val="20"/>
        </w:rPr>
        <w:t>s</w:t>
      </w:r>
      <w:r w:rsidR="00AB1557">
        <w:rPr>
          <w:rFonts w:ascii="Times New Roman" w:hAnsi="Times New Roman" w:cs="Times New Roman"/>
          <w:b/>
          <w:i/>
          <w:color w:val="000000" w:themeColor="text1"/>
          <w:sz w:val="20"/>
          <w:szCs w:val="20"/>
        </w:rPr>
        <w:t xml:space="preserve"> and h</w:t>
      </w:r>
      <w:r w:rsidR="00984873" w:rsidRPr="00AB1557">
        <w:rPr>
          <w:rFonts w:ascii="Times New Roman" w:hAnsi="Times New Roman" w:cs="Times New Roman"/>
          <w:b/>
          <w:i/>
          <w:color w:val="000000" w:themeColor="text1"/>
          <w:sz w:val="20"/>
          <w:szCs w:val="20"/>
        </w:rPr>
        <w:t>ealth and wellbeing</w:t>
      </w:r>
      <w:r w:rsidR="00AB1557">
        <w:rPr>
          <w:rFonts w:ascii="Times New Roman" w:hAnsi="Times New Roman" w:cs="Times New Roman"/>
          <w:b/>
          <w:i/>
          <w:color w:val="000000" w:themeColor="text1"/>
          <w:sz w:val="20"/>
          <w:szCs w:val="20"/>
        </w:rPr>
        <w:t>.</w:t>
      </w:r>
    </w:p>
    <w:p w14:paraId="3CB202D4" w14:textId="4BA5807D" w:rsidR="003E2BC9" w:rsidRPr="000338F7" w:rsidRDefault="003E2BC9" w:rsidP="00AB1557">
      <w:pPr>
        <w:pStyle w:val="ListParagraph"/>
        <w:ind w:left="709"/>
        <w:jc w:val="both"/>
        <w:rPr>
          <w:rFonts w:ascii="Times New Roman" w:hAnsi="Times New Roman" w:cs="Times New Roman"/>
          <w:color w:val="000000" w:themeColor="text1"/>
          <w:sz w:val="20"/>
          <w:szCs w:val="20"/>
        </w:rPr>
      </w:pPr>
    </w:p>
    <w:p w14:paraId="3F10153F" w14:textId="00CC6759" w:rsidR="003E2BC9" w:rsidRDefault="003E2BC9" w:rsidP="003E2BC9">
      <w:pPr>
        <w:pStyle w:val="ListParagraph"/>
        <w:ind w:left="709"/>
        <w:jc w:val="both"/>
        <w:rPr>
          <w:rFonts w:ascii="Times New Roman" w:hAnsi="Times New Roman" w:cs="Times New Roman"/>
          <w:color w:val="000000" w:themeColor="text1"/>
          <w:sz w:val="20"/>
          <w:szCs w:val="20"/>
        </w:rPr>
      </w:pPr>
    </w:p>
    <w:p w14:paraId="3CA57003" w14:textId="31C70326" w:rsidR="00EC0092" w:rsidRDefault="00EC0092" w:rsidP="003E2BC9">
      <w:pPr>
        <w:pStyle w:val="ListParagraph"/>
        <w:ind w:left="709"/>
        <w:jc w:val="both"/>
        <w:rPr>
          <w:rFonts w:ascii="Times New Roman" w:hAnsi="Times New Roman" w:cs="Times New Roman"/>
          <w:color w:val="000000" w:themeColor="text1"/>
          <w:sz w:val="20"/>
          <w:szCs w:val="20"/>
        </w:rPr>
      </w:pPr>
    </w:p>
    <w:p w14:paraId="3AD0A8DD" w14:textId="77777777" w:rsidR="00EC0092" w:rsidRPr="003E2BC9" w:rsidRDefault="00EC0092" w:rsidP="003E2BC9">
      <w:pPr>
        <w:pStyle w:val="ListParagraph"/>
        <w:ind w:left="709"/>
        <w:jc w:val="both"/>
        <w:rPr>
          <w:rFonts w:ascii="Times New Roman" w:hAnsi="Times New Roman" w:cs="Times New Roman"/>
          <w:color w:val="000000" w:themeColor="text1"/>
          <w:sz w:val="20"/>
          <w:szCs w:val="20"/>
        </w:rPr>
      </w:pPr>
    </w:p>
    <w:p w14:paraId="1E976A17" w14:textId="77777777" w:rsidR="008D2E0A" w:rsidRPr="00442C11" w:rsidRDefault="008D2E0A" w:rsidP="008D2E0A">
      <w:pPr>
        <w:pStyle w:val="ListParagraph"/>
        <w:ind w:left="709"/>
        <w:jc w:val="both"/>
        <w:rPr>
          <w:rFonts w:ascii="Times New Roman" w:hAnsi="Times New Roman" w:cs="Times New Roman"/>
          <w:color w:val="000000" w:themeColor="text1"/>
          <w:sz w:val="20"/>
          <w:szCs w:val="20"/>
        </w:rPr>
      </w:pPr>
    </w:p>
    <w:p w14:paraId="430CB0DC" w14:textId="0D64CF81" w:rsidR="007E22AD" w:rsidRPr="008D2E0A" w:rsidRDefault="00A14305" w:rsidP="008D2E0A">
      <w:pPr>
        <w:pStyle w:val="ListParagraph"/>
        <w:numPr>
          <w:ilvl w:val="0"/>
          <w:numId w:val="2"/>
        </w:numPr>
        <w:jc w:val="both"/>
        <w:rPr>
          <w:rFonts w:ascii="Times New Roman" w:hAnsi="Times New Roman" w:cs="Times New Roman"/>
          <w:b/>
          <w:color w:val="000000" w:themeColor="text1"/>
          <w:sz w:val="20"/>
          <w:szCs w:val="20"/>
        </w:rPr>
      </w:pPr>
      <w:r w:rsidRPr="008D2E0A">
        <w:rPr>
          <w:rFonts w:ascii="Times New Roman" w:hAnsi="Times New Roman" w:cs="Times New Roman"/>
          <w:b/>
          <w:color w:val="000000" w:themeColor="text1"/>
          <w:sz w:val="20"/>
          <w:szCs w:val="20"/>
        </w:rPr>
        <w:lastRenderedPageBreak/>
        <w:t xml:space="preserve">GENDER </w:t>
      </w:r>
    </w:p>
    <w:p w14:paraId="7C1DB61F" w14:textId="4DBCD2EB" w:rsidR="00F50582" w:rsidRPr="000C7B29" w:rsidRDefault="00F50582" w:rsidP="008D2E0A">
      <w:pPr>
        <w:jc w:val="center"/>
        <w:rPr>
          <w:rFonts w:ascii="Times New Roman" w:hAnsi="Times New Roman" w:cs="Times New Roman"/>
          <w:color w:val="000000" w:themeColor="text1"/>
          <w:sz w:val="20"/>
          <w:szCs w:val="20"/>
        </w:rPr>
      </w:pPr>
      <w:r w:rsidRPr="000C7B29">
        <w:rPr>
          <w:rFonts w:ascii="Times New Roman" w:hAnsi="Times New Roman" w:cs="Times New Roman"/>
          <w:i/>
          <w:color w:val="000000" w:themeColor="text1"/>
          <w:sz w:val="20"/>
          <w:szCs w:val="20"/>
          <w:lang w:val="en-US"/>
        </w:rPr>
        <w:t xml:space="preserve">‘They think that the girl must not carry a cell phone…to prevent the girl from talking </w:t>
      </w:r>
      <w:r w:rsidR="002F5243">
        <w:rPr>
          <w:rFonts w:ascii="Times New Roman" w:hAnsi="Times New Roman" w:cs="Times New Roman"/>
          <w:i/>
          <w:color w:val="000000" w:themeColor="text1"/>
          <w:sz w:val="20"/>
          <w:szCs w:val="20"/>
          <w:lang w:val="en-US"/>
        </w:rPr>
        <w:t xml:space="preserve">to </w:t>
      </w:r>
      <w:r w:rsidRPr="000C7B29">
        <w:rPr>
          <w:rFonts w:ascii="Times New Roman" w:hAnsi="Times New Roman" w:cs="Times New Roman"/>
          <w:i/>
          <w:color w:val="000000" w:themeColor="text1"/>
          <w:sz w:val="20"/>
          <w:szCs w:val="20"/>
          <w:lang w:val="en-US"/>
        </w:rPr>
        <w:t xml:space="preserve">young males’ </w:t>
      </w:r>
      <w:r w:rsidRPr="000C7B29">
        <w:rPr>
          <w:rFonts w:ascii="Times New Roman" w:hAnsi="Times New Roman" w:cs="Times New Roman"/>
          <w:color w:val="000000" w:themeColor="text1"/>
          <w:sz w:val="20"/>
          <w:szCs w:val="20"/>
          <w:lang w:val="en-US"/>
        </w:rPr>
        <w:t>(</w:t>
      </w:r>
      <w:proofErr w:type="gramStart"/>
      <w:r w:rsidRPr="000C7B29">
        <w:rPr>
          <w:rFonts w:ascii="Times New Roman" w:hAnsi="Times New Roman" w:cs="Times New Roman"/>
          <w:color w:val="000000" w:themeColor="text1"/>
          <w:sz w:val="20"/>
          <w:szCs w:val="20"/>
          <w:lang w:val="en-US"/>
        </w:rPr>
        <w:t>17 year old</w:t>
      </w:r>
      <w:proofErr w:type="gramEnd"/>
      <w:r w:rsidRPr="000C7B29">
        <w:rPr>
          <w:rFonts w:ascii="Times New Roman" w:hAnsi="Times New Roman" w:cs="Times New Roman"/>
          <w:color w:val="000000" w:themeColor="text1"/>
          <w:sz w:val="20"/>
          <w:szCs w:val="20"/>
          <w:lang w:val="en-US"/>
        </w:rPr>
        <w:t xml:space="preserve"> Syrian girl, Jordan).</w:t>
      </w:r>
    </w:p>
    <w:p w14:paraId="4B7FE3C2" w14:textId="09451395" w:rsidR="00E25295" w:rsidRDefault="00972A08" w:rsidP="008D2E0A">
      <w:pPr>
        <w:pStyle w:val="ListParagraph"/>
        <w:numPr>
          <w:ilvl w:val="1"/>
          <w:numId w:val="1"/>
        </w:numPr>
        <w:ind w:left="851" w:hanging="709"/>
        <w:jc w:val="both"/>
        <w:rPr>
          <w:rFonts w:ascii="Times New Roman" w:hAnsi="Times New Roman" w:cs="Times New Roman"/>
          <w:color w:val="000000" w:themeColor="text1"/>
          <w:sz w:val="20"/>
          <w:szCs w:val="20"/>
        </w:rPr>
      </w:pPr>
      <w:r w:rsidRPr="008D2E0A">
        <w:rPr>
          <w:rFonts w:ascii="Times New Roman" w:hAnsi="Times New Roman" w:cs="Times New Roman"/>
          <w:color w:val="000000" w:themeColor="text1"/>
          <w:sz w:val="20"/>
          <w:szCs w:val="20"/>
        </w:rPr>
        <w:t xml:space="preserve">Gender </w:t>
      </w:r>
      <w:r w:rsidR="00EF5675" w:rsidRPr="008D2E0A">
        <w:rPr>
          <w:rFonts w:ascii="Times New Roman" w:hAnsi="Times New Roman" w:cs="Times New Roman"/>
          <w:color w:val="000000" w:themeColor="text1"/>
          <w:sz w:val="20"/>
          <w:szCs w:val="20"/>
        </w:rPr>
        <w:t>greatly</w:t>
      </w:r>
      <w:r w:rsidR="007741C8" w:rsidRPr="008D2E0A">
        <w:rPr>
          <w:rFonts w:ascii="Times New Roman" w:hAnsi="Times New Roman" w:cs="Times New Roman"/>
          <w:color w:val="000000" w:themeColor="text1"/>
          <w:sz w:val="20"/>
          <w:szCs w:val="20"/>
        </w:rPr>
        <w:t xml:space="preserve"> </w:t>
      </w:r>
      <w:r w:rsidRPr="008D2E0A">
        <w:rPr>
          <w:rFonts w:ascii="Times New Roman" w:hAnsi="Times New Roman" w:cs="Times New Roman"/>
          <w:color w:val="000000" w:themeColor="text1"/>
          <w:sz w:val="20"/>
          <w:szCs w:val="20"/>
        </w:rPr>
        <w:t>influences adolescents’ ability to access digital</w:t>
      </w:r>
      <w:r w:rsidR="00A2346B" w:rsidRPr="008D2E0A">
        <w:rPr>
          <w:rFonts w:ascii="Times New Roman" w:hAnsi="Times New Roman" w:cs="Times New Roman"/>
          <w:color w:val="000000" w:themeColor="text1"/>
          <w:sz w:val="20"/>
          <w:szCs w:val="20"/>
        </w:rPr>
        <w:t xml:space="preserve"> technology. </w:t>
      </w:r>
      <w:r w:rsidR="007741C8" w:rsidRPr="008D2E0A">
        <w:rPr>
          <w:rFonts w:ascii="Times New Roman" w:hAnsi="Times New Roman" w:cs="Times New Roman"/>
          <w:color w:val="000000" w:themeColor="text1"/>
          <w:sz w:val="20"/>
          <w:szCs w:val="20"/>
        </w:rPr>
        <w:t xml:space="preserve">In Jordan, </w:t>
      </w:r>
      <w:r w:rsidR="006D7090">
        <w:rPr>
          <w:rFonts w:ascii="Times New Roman" w:hAnsi="Times New Roman" w:cs="Times New Roman"/>
          <w:color w:val="000000" w:themeColor="text1"/>
          <w:sz w:val="20"/>
          <w:szCs w:val="20"/>
        </w:rPr>
        <w:t xml:space="preserve">GAGE findings highlight that </w:t>
      </w:r>
      <w:r w:rsidR="007741C8" w:rsidRPr="008D2E0A">
        <w:rPr>
          <w:rFonts w:ascii="Times New Roman" w:hAnsi="Times New Roman" w:cs="Times New Roman"/>
          <w:color w:val="000000" w:themeColor="text1"/>
          <w:sz w:val="20"/>
          <w:szCs w:val="20"/>
        </w:rPr>
        <w:t>the ge</w:t>
      </w:r>
      <w:r w:rsidR="00F63127" w:rsidRPr="008D2E0A">
        <w:rPr>
          <w:rFonts w:ascii="Times New Roman" w:hAnsi="Times New Roman" w:cs="Times New Roman"/>
          <w:color w:val="000000" w:themeColor="text1"/>
          <w:sz w:val="20"/>
          <w:szCs w:val="20"/>
        </w:rPr>
        <w:t xml:space="preserve">nder gap is </w:t>
      </w:r>
      <w:r w:rsidR="00EF5675" w:rsidRPr="008D2E0A">
        <w:rPr>
          <w:rFonts w:ascii="Times New Roman" w:hAnsi="Times New Roman" w:cs="Times New Roman"/>
          <w:color w:val="000000" w:themeColor="text1"/>
          <w:sz w:val="20"/>
          <w:szCs w:val="20"/>
        </w:rPr>
        <w:t>highly</w:t>
      </w:r>
      <w:r w:rsidR="00F63127" w:rsidRPr="008D2E0A">
        <w:rPr>
          <w:rFonts w:ascii="Times New Roman" w:hAnsi="Times New Roman" w:cs="Times New Roman"/>
          <w:color w:val="000000" w:themeColor="text1"/>
          <w:sz w:val="20"/>
          <w:szCs w:val="20"/>
        </w:rPr>
        <w:t xml:space="preserve"> visible. </w:t>
      </w:r>
      <w:r w:rsidR="007741C8" w:rsidRPr="008D2E0A">
        <w:rPr>
          <w:rFonts w:ascii="Times New Roman" w:hAnsi="Times New Roman" w:cs="Times New Roman"/>
          <w:color w:val="000000" w:themeColor="text1"/>
          <w:sz w:val="20"/>
          <w:szCs w:val="20"/>
        </w:rPr>
        <w:t xml:space="preserve">Adolescent girls are 46% less likely to have a phone than </w:t>
      </w:r>
      <w:r w:rsidR="00F63127" w:rsidRPr="008D2E0A">
        <w:rPr>
          <w:rFonts w:ascii="Times New Roman" w:hAnsi="Times New Roman" w:cs="Times New Roman"/>
          <w:color w:val="000000" w:themeColor="text1"/>
          <w:sz w:val="20"/>
          <w:szCs w:val="20"/>
        </w:rPr>
        <w:t>their male peers</w:t>
      </w:r>
      <w:r w:rsidR="007741C8" w:rsidRPr="008D2E0A">
        <w:rPr>
          <w:rFonts w:ascii="Times New Roman" w:hAnsi="Times New Roman" w:cs="Times New Roman"/>
          <w:color w:val="000000" w:themeColor="text1"/>
          <w:sz w:val="20"/>
          <w:szCs w:val="20"/>
        </w:rPr>
        <w:t xml:space="preserve"> and 18% less likely to have access to the internet as needed</w:t>
      </w:r>
      <w:r w:rsidR="00A2346B" w:rsidRPr="008D2E0A">
        <w:rPr>
          <w:rFonts w:ascii="Times New Roman" w:hAnsi="Times New Roman" w:cs="Times New Roman"/>
          <w:color w:val="000000" w:themeColor="text1"/>
          <w:sz w:val="20"/>
          <w:szCs w:val="20"/>
        </w:rPr>
        <w:t>. This gap increases as adolescent girls get older; adolescent girls in the older cohort were found to face the highest restrictions (47% compared to 40% for younger adolescent girls).</w:t>
      </w:r>
      <w:r w:rsidR="00DE1790">
        <w:rPr>
          <w:rFonts w:ascii="Times New Roman" w:hAnsi="Times New Roman" w:cs="Times New Roman"/>
          <w:color w:val="000000" w:themeColor="text1"/>
          <w:sz w:val="20"/>
          <w:szCs w:val="20"/>
        </w:rPr>
        <w:t xml:space="preserve"> </w:t>
      </w:r>
    </w:p>
    <w:p w14:paraId="434D35B9" w14:textId="77777777" w:rsidR="00E25295" w:rsidRDefault="00E25295" w:rsidP="00E25295">
      <w:pPr>
        <w:pStyle w:val="ListParagraph"/>
        <w:ind w:left="851"/>
        <w:jc w:val="both"/>
        <w:rPr>
          <w:rFonts w:ascii="Times New Roman" w:hAnsi="Times New Roman" w:cs="Times New Roman"/>
          <w:color w:val="000000" w:themeColor="text1"/>
          <w:sz w:val="20"/>
          <w:szCs w:val="20"/>
        </w:rPr>
      </w:pPr>
    </w:p>
    <w:p w14:paraId="459C4946" w14:textId="0A2533C8" w:rsidR="008D5E0D" w:rsidRDefault="00F63127" w:rsidP="00362028">
      <w:pPr>
        <w:pStyle w:val="ListParagraph"/>
        <w:numPr>
          <w:ilvl w:val="1"/>
          <w:numId w:val="1"/>
        </w:numPr>
        <w:ind w:left="851" w:hanging="709"/>
        <w:jc w:val="both"/>
        <w:rPr>
          <w:rFonts w:ascii="Times New Roman" w:hAnsi="Times New Roman" w:cs="Times New Roman"/>
          <w:color w:val="000000" w:themeColor="text1"/>
          <w:sz w:val="20"/>
          <w:szCs w:val="20"/>
        </w:rPr>
      </w:pPr>
      <w:r w:rsidRPr="008D2E0A">
        <w:rPr>
          <w:rFonts w:ascii="Times New Roman" w:hAnsi="Times New Roman" w:cs="Times New Roman"/>
          <w:color w:val="000000" w:themeColor="text1"/>
          <w:sz w:val="20"/>
          <w:szCs w:val="20"/>
        </w:rPr>
        <w:t xml:space="preserve">The difference is less pronounced in </w:t>
      </w:r>
      <w:r w:rsidR="00F67E8B">
        <w:rPr>
          <w:rFonts w:ascii="Times New Roman" w:hAnsi="Times New Roman" w:cs="Times New Roman"/>
          <w:color w:val="000000" w:themeColor="text1"/>
          <w:sz w:val="20"/>
          <w:szCs w:val="20"/>
        </w:rPr>
        <w:t xml:space="preserve">our findings from </w:t>
      </w:r>
      <w:r w:rsidR="001E7C60" w:rsidRPr="008D2E0A">
        <w:rPr>
          <w:rFonts w:ascii="Times New Roman" w:hAnsi="Times New Roman" w:cs="Times New Roman"/>
          <w:color w:val="000000" w:themeColor="text1"/>
          <w:sz w:val="20"/>
          <w:szCs w:val="20"/>
        </w:rPr>
        <w:t>Ethiopia,</w:t>
      </w:r>
      <w:r w:rsidRPr="008D2E0A">
        <w:rPr>
          <w:rFonts w:ascii="Times New Roman" w:hAnsi="Times New Roman" w:cs="Times New Roman"/>
          <w:color w:val="000000" w:themeColor="text1"/>
          <w:sz w:val="20"/>
          <w:szCs w:val="20"/>
        </w:rPr>
        <w:t xml:space="preserve"> but it is still apparent with girls being </w:t>
      </w:r>
      <w:r w:rsidR="00F35F5F" w:rsidRPr="008D2E0A">
        <w:rPr>
          <w:rFonts w:ascii="Times New Roman" w:hAnsi="Times New Roman" w:cs="Times New Roman"/>
          <w:color w:val="000000" w:themeColor="text1"/>
          <w:sz w:val="20"/>
          <w:szCs w:val="20"/>
        </w:rPr>
        <w:t xml:space="preserve">16% less likely to have a phone </w:t>
      </w:r>
      <w:r w:rsidRPr="008D2E0A">
        <w:rPr>
          <w:rFonts w:ascii="Times New Roman" w:hAnsi="Times New Roman" w:cs="Times New Roman"/>
          <w:color w:val="000000" w:themeColor="text1"/>
          <w:sz w:val="20"/>
          <w:szCs w:val="20"/>
        </w:rPr>
        <w:t xml:space="preserve">compared to boys </w:t>
      </w:r>
      <w:r w:rsidR="00F35F5F" w:rsidRPr="008D2E0A">
        <w:rPr>
          <w:rFonts w:ascii="Times New Roman" w:hAnsi="Times New Roman" w:cs="Times New Roman"/>
          <w:color w:val="000000" w:themeColor="text1"/>
          <w:sz w:val="20"/>
          <w:szCs w:val="20"/>
        </w:rPr>
        <w:t>(47% of males versus 39% of females).</w:t>
      </w:r>
      <w:r w:rsidR="00DE1790">
        <w:rPr>
          <w:rFonts w:ascii="Times New Roman" w:hAnsi="Times New Roman" w:cs="Times New Roman"/>
          <w:color w:val="000000" w:themeColor="text1"/>
          <w:sz w:val="20"/>
          <w:szCs w:val="20"/>
        </w:rPr>
        <w:t xml:space="preserve"> </w:t>
      </w:r>
      <w:r w:rsidR="00A2346B" w:rsidRPr="008D2E0A">
        <w:rPr>
          <w:rFonts w:ascii="Times New Roman" w:hAnsi="Times New Roman" w:cs="Times New Roman"/>
          <w:color w:val="000000" w:themeColor="text1"/>
          <w:sz w:val="20"/>
          <w:szCs w:val="20"/>
        </w:rPr>
        <w:t>In contrast to finding</w:t>
      </w:r>
      <w:r w:rsidR="00575542" w:rsidRPr="008D2E0A">
        <w:rPr>
          <w:rFonts w:ascii="Times New Roman" w:hAnsi="Times New Roman" w:cs="Times New Roman"/>
          <w:color w:val="000000" w:themeColor="text1"/>
          <w:sz w:val="20"/>
          <w:szCs w:val="20"/>
        </w:rPr>
        <w:t>s</w:t>
      </w:r>
      <w:r w:rsidR="00A2346B" w:rsidRPr="008D2E0A">
        <w:rPr>
          <w:rFonts w:ascii="Times New Roman" w:hAnsi="Times New Roman" w:cs="Times New Roman"/>
          <w:color w:val="000000" w:themeColor="text1"/>
          <w:sz w:val="20"/>
          <w:szCs w:val="20"/>
        </w:rPr>
        <w:t xml:space="preserve"> in Jordan,</w:t>
      </w:r>
      <w:r w:rsidR="00627D0D" w:rsidRPr="008D2E0A">
        <w:rPr>
          <w:rFonts w:ascii="Times New Roman" w:hAnsi="Times New Roman" w:cs="Times New Roman"/>
          <w:color w:val="000000" w:themeColor="text1"/>
          <w:sz w:val="20"/>
          <w:szCs w:val="20"/>
        </w:rPr>
        <w:t xml:space="preserve"> in Ethiopia</w:t>
      </w:r>
      <w:r w:rsidR="00A2346B" w:rsidRPr="008D2E0A">
        <w:rPr>
          <w:rFonts w:ascii="Times New Roman" w:hAnsi="Times New Roman" w:cs="Times New Roman"/>
          <w:color w:val="000000" w:themeColor="text1"/>
          <w:sz w:val="20"/>
          <w:szCs w:val="20"/>
        </w:rPr>
        <w:t xml:space="preserve"> the largest gender gap was found in the younger cohort. </w:t>
      </w:r>
      <w:r w:rsidR="00575542" w:rsidRPr="008D2E0A">
        <w:rPr>
          <w:rFonts w:ascii="Times New Roman" w:hAnsi="Times New Roman" w:cs="Times New Roman"/>
          <w:color w:val="000000" w:themeColor="text1"/>
          <w:sz w:val="20"/>
          <w:szCs w:val="20"/>
        </w:rPr>
        <w:t>Although, both groups had limited access, younger boys were 45% more likely to have a mobile phone than younger girls (7% and 4% respectively).</w:t>
      </w:r>
      <w:r w:rsidR="00DE1790">
        <w:rPr>
          <w:rFonts w:ascii="Times New Roman" w:hAnsi="Times New Roman" w:cs="Times New Roman"/>
          <w:color w:val="000000" w:themeColor="text1"/>
          <w:sz w:val="20"/>
          <w:szCs w:val="20"/>
        </w:rPr>
        <w:t xml:space="preserve"> </w:t>
      </w:r>
      <w:r w:rsidR="0056652B" w:rsidRPr="008D2E0A">
        <w:rPr>
          <w:rFonts w:ascii="Times New Roman" w:hAnsi="Times New Roman" w:cs="Times New Roman"/>
          <w:color w:val="000000" w:themeColor="text1"/>
          <w:sz w:val="20"/>
          <w:szCs w:val="20"/>
        </w:rPr>
        <w:t>A large gender gap was also seen i</w:t>
      </w:r>
      <w:r w:rsidR="004D232A" w:rsidRPr="008D2E0A">
        <w:rPr>
          <w:rFonts w:ascii="Times New Roman" w:hAnsi="Times New Roman" w:cs="Times New Roman"/>
          <w:color w:val="000000" w:themeColor="text1"/>
          <w:sz w:val="20"/>
          <w:szCs w:val="20"/>
        </w:rPr>
        <w:t>n Bangladesh,</w:t>
      </w:r>
      <w:r w:rsidR="00FF056A" w:rsidRPr="008D2E0A">
        <w:rPr>
          <w:rFonts w:ascii="Times New Roman" w:hAnsi="Times New Roman" w:cs="Times New Roman"/>
          <w:color w:val="000000" w:themeColor="text1"/>
          <w:sz w:val="20"/>
          <w:szCs w:val="20"/>
        </w:rPr>
        <w:t xml:space="preserve"> as</w:t>
      </w:r>
      <w:r w:rsidR="004D232A" w:rsidRPr="008D2E0A">
        <w:rPr>
          <w:rFonts w:ascii="Times New Roman" w:hAnsi="Times New Roman" w:cs="Times New Roman"/>
          <w:color w:val="000000" w:themeColor="text1"/>
          <w:sz w:val="20"/>
          <w:szCs w:val="20"/>
        </w:rPr>
        <w:t xml:space="preserve"> boys are significantly more likely to have a mobile phone than girls</w:t>
      </w:r>
      <w:r w:rsidR="00FF056A" w:rsidRPr="008D2E0A">
        <w:rPr>
          <w:rFonts w:ascii="Times New Roman" w:hAnsi="Times New Roman" w:cs="Times New Roman"/>
          <w:color w:val="000000" w:themeColor="text1"/>
          <w:sz w:val="20"/>
          <w:szCs w:val="20"/>
        </w:rPr>
        <w:t xml:space="preserve"> (24% of boys compared to </w:t>
      </w:r>
      <w:r w:rsidR="004D232A" w:rsidRPr="008D2E0A">
        <w:rPr>
          <w:rFonts w:ascii="Times New Roman" w:hAnsi="Times New Roman" w:cs="Times New Roman"/>
          <w:color w:val="000000" w:themeColor="text1"/>
          <w:sz w:val="20"/>
          <w:szCs w:val="20"/>
        </w:rPr>
        <w:t>only 13% of girls</w:t>
      </w:r>
      <w:r w:rsidR="00FF056A" w:rsidRPr="008D2E0A">
        <w:rPr>
          <w:rFonts w:ascii="Times New Roman" w:hAnsi="Times New Roman" w:cs="Times New Roman"/>
          <w:color w:val="000000" w:themeColor="text1"/>
          <w:sz w:val="20"/>
          <w:szCs w:val="20"/>
        </w:rPr>
        <w:t xml:space="preserve">). Additionally, 35% of boys had access to the internet compared to only 18% of girls. </w:t>
      </w:r>
    </w:p>
    <w:p w14:paraId="17B3D754" w14:textId="77777777" w:rsidR="008D5E0D" w:rsidRPr="008D5E0D" w:rsidRDefault="008D5E0D" w:rsidP="008D5E0D">
      <w:pPr>
        <w:pStyle w:val="ListParagraph"/>
        <w:rPr>
          <w:rFonts w:ascii="Times New Roman" w:hAnsi="Times New Roman" w:cs="Times New Roman"/>
          <w:color w:val="000000" w:themeColor="text1"/>
          <w:sz w:val="20"/>
          <w:szCs w:val="20"/>
        </w:rPr>
      </w:pPr>
    </w:p>
    <w:p w14:paraId="297554F2" w14:textId="29E01146" w:rsidR="00E25295" w:rsidRDefault="009C1D6E" w:rsidP="00362028">
      <w:pPr>
        <w:pStyle w:val="ListParagraph"/>
        <w:numPr>
          <w:ilvl w:val="1"/>
          <w:numId w:val="1"/>
        </w:numPr>
        <w:ind w:left="851"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Gaza, </w:t>
      </w:r>
      <w:r w:rsidR="008D5E0D">
        <w:rPr>
          <w:rFonts w:ascii="Times New Roman" w:hAnsi="Times New Roman" w:cs="Times New Roman"/>
          <w:color w:val="000000" w:themeColor="text1"/>
          <w:sz w:val="20"/>
          <w:szCs w:val="20"/>
        </w:rPr>
        <w:t xml:space="preserve">studies on adolescent ownership </w:t>
      </w:r>
      <w:r w:rsidR="00AA1C7F">
        <w:rPr>
          <w:rFonts w:ascii="Times New Roman" w:hAnsi="Times New Roman" w:cs="Times New Roman"/>
          <w:color w:val="000000" w:themeColor="text1"/>
          <w:sz w:val="20"/>
          <w:szCs w:val="20"/>
        </w:rPr>
        <w:t>of mobile phones and use of the internet echoes findings elsewhere</w:t>
      </w:r>
      <w:r w:rsidR="0014328D">
        <w:rPr>
          <w:rFonts w:ascii="Times New Roman" w:hAnsi="Times New Roman" w:cs="Times New Roman"/>
          <w:color w:val="000000" w:themeColor="text1"/>
          <w:sz w:val="20"/>
          <w:szCs w:val="20"/>
        </w:rPr>
        <w:t xml:space="preserve"> whilst</w:t>
      </w:r>
      <w:r w:rsidR="00166AED">
        <w:rPr>
          <w:rFonts w:ascii="Times New Roman" w:hAnsi="Times New Roman" w:cs="Times New Roman"/>
          <w:color w:val="000000" w:themeColor="text1"/>
          <w:sz w:val="20"/>
          <w:szCs w:val="20"/>
        </w:rPr>
        <w:t xml:space="preserve"> plac</w:t>
      </w:r>
      <w:r w:rsidR="0014328D">
        <w:rPr>
          <w:rFonts w:ascii="Times New Roman" w:hAnsi="Times New Roman" w:cs="Times New Roman"/>
          <w:color w:val="000000" w:themeColor="text1"/>
          <w:sz w:val="20"/>
          <w:szCs w:val="20"/>
        </w:rPr>
        <w:t>ing</w:t>
      </w:r>
      <w:r w:rsidR="00166AED">
        <w:rPr>
          <w:rFonts w:ascii="Times New Roman" w:hAnsi="Times New Roman" w:cs="Times New Roman"/>
          <w:color w:val="000000" w:themeColor="text1"/>
          <w:sz w:val="20"/>
          <w:szCs w:val="20"/>
        </w:rPr>
        <w:t xml:space="preserve"> an emphasis on the particular risks that girls face: </w:t>
      </w:r>
      <w:r w:rsidR="004E0F9D">
        <w:rPr>
          <w:rFonts w:ascii="Times New Roman" w:hAnsi="Times New Roman" w:cs="Times New Roman"/>
          <w:color w:val="000000" w:themeColor="text1"/>
          <w:sz w:val="20"/>
          <w:szCs w:val="20"/>
        </w:rPr>
        <w:t xml:space="preserve">a 2016 </w:t>
      </w:r>
      <w:r>
        <w:rPr>
          <w:rFonts w:ascii="Times New Roman" w:hAnsi="Times New Roman" w:cs="Times New Roman"/>
          <w:color w:val="000000" w:themeColor="text1"/>
          <w:sz w:val="20"/>
          <w:szCs w:val="20"/>
        </w:rPr>
        <w:t xml:space="preserve"> PCBS study</w:t>
      </w:r>
      <w:r w:rsidR="00AA1C7F">
        <w:rPr>
          <w:rFonts w:ascii="Times New Roman" w:hAnsi="Times New Roman" w:cs="Times New Roman"/>
          <w:color w:val="000000" w:themeColor="text1"/>
          <w:sz w:val="20"/>
          <w:szCs w:val="20"/>
        </w:rPr>
        <w:t xml:space="preserve"> </w:t>
      </w:r>
      <w:r w:rsidR="000A3F38">
        <w:rPr>
          <w:rFonts w:ascii="Times New Roman" w:hAnsi="Times New Roman" w:cs="Times New Roman"/>
          <w:color w:val="000000" w:themeColor="text1"/>
          <w:sz w:val="20"/>
          <w:szCs w:val="20"/>
        </w:rPr>
        <w:t xml:space="preserve">highlighted that </w:t>
      </w:r>
      <w:r w:rsidR="008D5E0D">
        <w:rPr>
          <w:rFonts w:ascii="Times New Roman" w:hAnsi="Times New Roman" w:cs="Times New Roman"/>
          <w:color w:val="000000" w:themeColor="text1"/>
          <w:sz w:val="20"/>
          <w:szCs w:val="20"/>
        </w:rPr>
        <w:t>w</w:t>
      </w:r>
      <w:r w:rsidR="00AC0350" w:rsidRPr="00AC0350">
        <w:rPr>
          <w:rFonts w:ascii="Times New Roman" w:hAnsi="Times New Roman" w:cs="Times New Roman"/>
          <w:color w:val="000000" w:themeColor="text1"/>
          <w:sz w:val="20"/>
          <w:szCs w:val="20"/>
        </w:rPr>
        <w:t>hile 22% of male youth access the internet at a café, only 1% of female youth report using cafés to get online</w:t>
      </w:r>
      <w:r w:rsidR="000A3F38">
        <w:rPr>
          <w:rFonts w:ascii="Times New Roman" w:hAnsi="Times New Roman" w:cs="Times New Roman"/>
          <w:color w:val="000000" w:themeColor="text1"/>
          <w:sz w:val="20"/>
          <w:szCs w:val="20"/>
        </w:rPr>
        <w:t>, and</w:t>
      </w:r>
      <w:r w:rsidR="00AC0350" w:rsidRPr="00AC0350">
        <w:rPr>
          <w:rFonts w:ascii="Times New Roman" w:hAnsi="Times New Roman" w:cs="Times New Roman"/>
          <w:color w:val="000000" w:themeColor="text1"/>
          <w:sz w:val="20"/>
          <w:szCs w:val="20"/>
        </w:rPr>
        <w:t xml:space="preserve"> 8% of young women admitted in a recent survey</w:t>
      </w:r>
      <w:r w:rsidR="000A3F38">
        <w:rPr>
          <w:rFonts w:ascii="Times New Roman" w:hAnsi="Times New Roman" w:cs="Times New Roman"/>
          <w:color w:val="000000" w:themeColor="text1"/>
          <w:sz w:val="20"/>
          <w:szCs w:val="20"/>
        </w:rPr>
        <w:t xml:space="preserve"> to</w:t>
      </w:r>
      <w:r w:rsidR="00AC0350" w:rsidRPr="00AC0350">
        <w:rPr>
          <w:rFonts w:ascii="Times New Roman" w:hAnsi="Times New Roman" w:cs="Times New Roman"/>
          <w:color w:val="000000" w:themeColor="text1"/>
          <w:sz w:val="20"/>
          <w:szCs w:val="20"/>
        </w:rPr>
        <w:t xml:space="preserve"> either engaging in or receiving flirtatious exchanges through social media. This percentage increased to 16.7% among Palestinian youth aged 18-22.</w:t>
      </w:r>
    </w:p>
    <w:p w14:paraId="1548A008" w14:textId="77777777" w:rsidR="00E25295" w:rsidRPr="00E25295" w:rsidRDefault="00E25295" w:rsidP="00E25295">
      <w:pPr>
        <w:pStyle w:val="ListParagraph"/>
        <w:rPr>
          <w:rFonts w:ascii="Times New Roman" w:hAnsi="Times New Roman" w:cs="Times New Roman"/>
          <w:color w:val="000000" w:themeColor="text1"/>
          <w:sz w:val="20"/>
          <w:szCs w:val="20"/>
        </w:rPr>
      </w:pPr>
    </w:p>
    <w:p w14:paraId="6DD266C5" w14:textId="77777777" w:rsidR="0054694D" w:rsidRDefault="00EF5675" w:rsidP="0054694D">
      <w:pPr>
        <w:pStyle w:val="ListParagraph"/>
        <w:numPr>
          <w:ilvl w:val="1"/>
          <w:numId w:val="1"/>
        </w:numPr>
        <w:ind w:left="851" w:hanging="709"/>
        <w:jc w:val="both"/>
        <w:rPr>
          <w:rFonts w:ascii="Times New Roman" w:hAnsi="Times New Roman" w:cs="Times New Roman"/>
          <w:color w:val="000000" w:themeColor="text1"/>
          <w:sz w:val="20"/>
          <w:szCs w:val="20"/>
        </w:rPr>
      </w:pPr>
      <w:r w:rsidRPr="00E25295">
        <w:rPr>
          <w:rFonts w:ascii="Times New Roman" w:hAnsi="Times New Roman" w:cs="Times New Roman"/>
          <w:color w:val="000000" w:themeColor="text1"/>
          <w:sz w:val="20"/>
          <w:szCs w:val="20"/>
        </w:rPr>
        <w:t xml:space="preserve">Across countries, our </w:t>
      </w:r>
      <w:r w:rsidR="00B404CB" w:rsidRPr="00E25295">
        <w:rPr>
          <w:rFonts w:ascii="Times New Roman" w:hAnsi="Times New Roman" w:cs="Times New Roman"/>
          <w:color w:val="000000" w:themeColor="text1"/>
          <w:sz w:val="20"/>
          <w:szCs w:val="20"/>
        </w:rPr>
        <w:t>q</w:t>
      </w:r>
      <w:r w:rsidR="00627D0D" w:rsidRPr="00E25295">
        <w:rPr>
          <w:rFonts w:ascii="Times New Roman" w:hAnsi="Times New Roman" w:cs="Times New Roman"/>
          <w:color w:val="000000" w:themeColor="text1"/>
          <w:sz w:val="20"/>
          <w:szCs w:val="20"/>
        </w:rPr>
        <w:t>ualitative findings found that girls’ restricted access to technologies i</w:t>
      </w:r>
      <w:r w:rsidR="00B404CB" w:rsidRPr="00E25295">
        <w:rPr>
          <w:rFonts w:ascii="Times New Roman" w:hAnsi="Times New Roman" w:cs="Times New Roman"/>
          <w:color w:val="000000" w:themeColor="text1"/>
          <w:sz w:val="20"/>
          <w:szCs w:val="20"/>
        </w:rPr>
        <w:t xml:space="preserve">s </w:t>
      </w:r>
      <w:r w:rsidR="00627D0D" w:rsidRPr="00E25295">
        <w:rPr>
          <w:rFonts w:ascii="Times New Roman" w:hAnsi="Times New Roman" w:cs="Times New Roman"/>
          <w:color w:val="000000" w:themeColor="text1"/>
          <w:sz w:val="20"/>
          <w:szCs w:val="20"/>
        </w:rPr>
        <w:t>largely due</w:t>
      </w:r>
      <w:r w:rsidR="007D4420" w:rsidRPr="00E25295">
        <w:rPr>
          <w:rFonts w:ascii="Times New Roman" w:hAnsi="Times New Roman" w:cs="Times New Roman"/>
          <w:color w:val="000000" w:themeColor="text1"/>
          <w:sz w:val="20"/>
          <w:szCs w:val="20"/>
        </w:rPr>
        <w:t xml:space="preserve"> </w:t>
      </w:r>
      <w:r w:rsidR="00627D0D" w:rsidRPr="00E25295">
        <w:rPr>
          <w:rFonts w:ascii="Times New Roman" w:hAnsi="Times New Roman" w:cs="Times New Roman"/>
          <w:color w:val="000000" w:themeColor="text1"/>
          <w:sz w:val="20"/>
          <w:szCs w:val="20"/>
        </w:rPr>
        <w:t>to</w:t>
      </w:r>
      <w:r w:rsidR="00B404CB" w:rsidRPr="00E25295">
        <w:rPr>
          <w:rFonts w:ascii="Times New Roman" w:hAnsi="Times New Roman" w:cs="Times New Roman"/>
          <w:color w:val="000000" w:themeColor="text1"/>
          <w:sz w:val="20"/>
          <w:szCs w:val="20"/>
        </w:rPr>
        <w:t xml:space="preserve"> conservative gender norms. </w:t>
      </w:r>
      <w:r w:rsidR="007D4420" w:rsidRPr="00E25295">
        <w:rPr>
          <w:rFonts w:ascii="Times New Roman" w:hAnsi="Times New Roman" w:cs="Times New Roman"/>
          <w:color w:val="000000" w:themeColor="text1"/>
          <w:sz w:val="20"/>
          <w:szCs w:val="20"/>
        </w:rPr>
        <w:t>I</w:t>
      </w:r>
      <w:r w:rsidRPr="00E25295">
        <w:rPr>
          <w:rFonts w:ascii="Times New Roman" w:hAnsi="Times New Roman" w:cs="Times New Roman"/>
          <w:color w:val="000000" w:themeColor="text1"/>
          <w:sz w:val="20"/>
          <w:szCs w:val="20"/>
        </w:rPr>
        <w:t xml:space="preserve">n Ethiopia, parents fear that adolescent girls are at risk of being led astray by technology, </w:t>
      </w:r>
      <w:proofErr w:type="gramStart"/>
      <w:r w:rsidRPr="00E25295">
        <w:rPr>
          <w:rFonts w:ascii="Times New Roman" w:hAnsi="Times New Roman" w:cs="Times New Roman"/>
          <w:color w:val="000000" w:themeColor="text1"/>
          <w:sz w:val="20"/>
          <w:szCs w:val="20"/>
        </w:rPr>
        <w:t xml:space="preserve">in particular </w:t>
      </w:r>
      <w:r w:rsidR="00627D0D" w:rsidRPr="00E25295">
        <w:rPr>
          <w:rFonts w:ascii="Times New Roman" w:hAnsi="Times New Roman" w:cs="Times New Roman"/>
          <w:color w:val="000000" w:themeColor="text1"/>
          <w:sz w:val="20"/>
          <w:szCs w:val="20"/>
        </w:rPr>
        <w:t>by</w:t>
      </w:r>
      <w:proofErr w:type="gramEnd"/>
      <w:r w:rsidR="00627D0D" w:rsidRPr="00E25295">
        <w:rPr>
          <w:rFonts w:ascii="Times New Roman" w:hAnsi="Times New Roman" w:cs="Times New Roman"/>
          <w:color w:val="000000" w:themeColor="text1"/>
          <w:sz w:val="20"/>
          <w:szCs w:val="20"/>
        </w:rPr>
        <w:t xml:space="preserve"> </w:t>
      </w:r>
      <w:r w:rsidR="003B0EF0">
        <w:rPr>
          <w:rFonts w:ascii="Times New Roman" w:hAnsi="Times New Roman" w:cs="Times New Roman"/>
          <w:color w:val="000000" w:themeColor="text1"/>
          <w:sz w:val="20"/>
          <w:szCs w:val="20"/>
        </w:rPr>
        <w:t xml:space="preserve">certain </w:t>
      </w:r>
      <w:r w:rsidRPr="00E25295">
        <w:rPr>
          <w:rFonts w:ascii="Times New Roman" w:hAnsi="Times New Roman" w:cs="Times New Roman"/>
          <w:color w:val="000000" w:themeColor="text1"/>
          <w:sz w:val="20"/>
          <w:szCs w:val="20"/>
        </w:rPr>
        <w:t xml:space="preserve">television stations. </w:t>
      </w:r>
      <w:r w:rsidR="00A067EB" w:rsidRPr="00E25295">
        <w:rPr>
          <w:rFonts w:ascii="Times New Roman" w:hAnsi="Times New Roman" w:cs="Times New Roman"/>
          <w:color w:val="000000" w:themeColor="text1"/>
          <w:sz w:val="20"/>
          <w:szCs w:val="20"/>
        </w:rPr>
        <w:t>Even so, parents appear to place less restrictions on adolescent boys</w:t>
      </w:r>
      <w:r w:rsidR="003B0EF0">
        <w:rPr>
          <w:rFonts w:ascii="Times New Roman" w:hAnsi="Times New Roman" w:cs="Times New Roman"/>
          <w:color w:val="000000" w:themeColor="text1"/>
          <w:sz w:val="20"/>
          <w:szCs w:val="20"/>
        </w:rPr>
        <w:t>’</w:t>
      </w:r>
      <w:r w:rsidR="00A067EB" w:rsidRPr="00E25295">
        <w:rPr>
          <w:rFonts w:ascii="Times New Roman" w:hAnsi="Times New Roman" w:cs="Times New Roman"/>
          <w:color w:val="000000" w:themeColor="text1"/>
          <w:sz w:val="20"/>
          <w:szCs w:val="20"/>
        </w:rPr>
        <w:t xml:space="preserve"> internet use. </w:t>
      </w:r>
      <w:r w:rsidR="007D4420" w:rsidRPr="00E25295">
        <w:rPr>
          <w:rFonts w:ascii="Times New Roman" w:hAnsi="Times New Roman" w:cs="Times New Roman"/>
          <w:color w:val="000000" w:themeColor="text1"/>
          <w:sz w:val="20"/>
          <w:szCs w:val="20"/>
        </w:rPr>
        <w:t>Similarly, in Jordan</w:t>
      </w:r>
      <w:r w:rsidR="003E137B" w:rsidRPr="00E25295">
        <w:rPr>
          <w:rFonts w:ascii="Times New Roman" w:hAnsi="Times New Roman" w:cs="Times New Roman"/>
          <w:color w:val="000000" w:themeColor="text1"/>
          <w:sz w:val="20"/>
          <w:szCs w:val="20"/>
        </w:rPr>
        <w:t xml:space="preserve"> parental</w:t>
      </w:r>
      <w:r w:rsidR="007D4420" w:rsidRPr="00E25295">
        <w:rPr>
          <w:rFonts w:ascii="Times New Roman" w:hAnsi="Times New Roman" w:cs="Times New Roman"/>
          <w:color w:val="000000" w:themeColor="text1"/>
          <w:sz w:val="20"/>
          <w:szCs w:val="20"/>
        </w:rPr>
        <w:t xml:space="preserve"> </w:t>
      </w:r>
      <w:r w:rsidR="003E137B" w:rsidRPr="00E25295">
        <w:rPr>
          <w:rFonts w:ascii="Times New Roman" w:hAnsi="Times New Roman" w:cs="Times New Roman"/>
          <w:color w:val="000000" w:themeColor="text1"/>
          <w:sz w:val="20"/>
          <w:szCs w:val="20"/>
        </w:rPr>
        <w:t>fears that adolescent girls will ruin their reputation by posting pictures online result in strict restrictions.</w:t>
      </w:r>
      <w:r w:rsidR="00DE1790">
        <w:rPr>
          <w:rFonts w:ascii="Times New Roman" w:hAnsi="Times New Roman" w:cs="Times New Roman"/>
          <w:color w:val="000000" w:themeColor="text1"/>
          <w:sz w:val="20"/>
          <w:szCs w:val="20"/>
        </w:rPr>
        <w:t xml:space="preserve"> </w:t>
      </w:r>
      <w:r w:rsidR="004D232A" w:rsidRPr="00E25295">
        <w:rPr>
          <w:rFonts w:ascii="Times New Roman" w:hAnsi="Times New Roman" w:cs="Times New Roman"/>
          <w:color w:val="000000" w:themeColor="text1"/>
          <w:sz w:val="20"/>
          <w:szCs w:val="20"/>
        </w:rPr>
        <w:t>Married girls are particularly restricted when it comes to access to digital technologies</w:t>
      </w:r>
      <w:r w:rsidR="0056652B" w:rsidRPr="00E25295">
        <w:rPr>
          <w:rFonts w:ascii="Times New Roman" w:hAnsi="Times New Roman" w:cs="Times New Roman"/>
          <w:color w:val="000000" w:themeColor="text1"/>
          <w:sz w:val="20"/>
          <w:szCs w:val="20"/>
        </w:rPr>
        <w:t xml:space="preserve"> largely due to a lack of autonomy and decision-making</w:t>
      </w:r>
      <w:r w:rsidR="004D232A" w:rsidRPr="00E25295">
        <w:rPr>
          <w:rFonts w:ascii="Times New Roman" w:hAnsi="Times New Roman" w:cs="Times New Roman"/>
          <w:color w:val="000000" w:themeColor="text1"/>
          <w:sz w:val="20"/>
          <w:szCs w:val="20"/>
        </w:rPr>
        <w:t xml:space="preserve">. </w:t>
      </w:r>
      <w:r w:rsidR="0056652B" w:rsidRPr="00E25295">
        <w:rPr>
          <w:rFonts w:ascii="Times New Roman" w:hAnsi="Times New Roman" w:cs="Times New Roman"/>
          <w:color w:val="000000" w:themeColor="text1"/>
          <w:sz w:val="20"/>
          <w:szCs w:val="20"/>
        </w:rPr>
        <w:t>Our qualitative work found that husbands</w:t>
      </w:r>
      <w:r w:rsidR="00FF056A" w:rsidRPr="00E25295">
        <w:rPr>
          <w:rFonts w:ascii="Times New Roman" w:hAnsi="Times New Roman" w:cs="Times New Roman"/>
          <w:color w:val="000000" w:themeColor="text1"/>
          <w:sz w:val="20"/>
          <w:szCs w:val="20"/>
        </w:rPr>
        <w:t xml:space="preserve"> will</w:t>
      </w:r>
      <w:r w:rsidR="0056652B" w:rsidRPr="00E25295">
        <w:rPr>
          <w:rFonts w:ascii="Times New Roman" w:hAnsi="Times New Roman" w:cs="Times New Roman"/>
          <w:color w:val="000000" w:themeColor="text1"/>
          <w:sz w:val="20"/>
          <w:szCs w:val="20"/>
        </w:rPr>
        <w:t xml:space="preserve"> often </w:t>
      </w:r>
      <w:r w:rsidR="00FF056A" w:rsidRPr="00E25295">
        <w:rPr>
          <w:rFonts w:ascii="Times New Roman" w:hAnsi="Times New Roman" w:cs="Times New Roman"/>
          <w:color w:val="000000" w:themeColor="text1"/>
          <w:sz w:val="20"/>
          <w:szCs w:val="20"/>
        </w:rPr>
        <w:t>place strict restriction on</w:t>
      </w:r>
      <w:r w:rsidR="0056652B" w:rsidRPr="00E25295">
        <w:rPr>
          <w:rFonts w:ascii="Times New Roman" w:hAnsi="Times New Roman" w:cs="Times New Roman"/>
          <w:color w:val="000000" w:themeColor="text1"/>
          <w:sz w:val="20"/>
          <w:szCs w:val="20"/>
        </w:rPr>
        <w:t xml:space="preserve"> their wives</w:t>
      </w:r>
      <w:r w:rsidR="003B0EF0">
        <w:rPr>
          <w:rFonts w:ascii="Times New Roman" w:hAnsi="Times New Roman" w:cs="Times New Roman"/>
          <w:color w:val="000000" w:themeColor="text1"/>
          <w:sz w:val="20"/>
          <w:szCs w:val="20"/>
        </w:rPr>
        <w:t>’</w:t>
      </w:r>
      <w:r w:rsidR="0056652B" w:rsidRPr="00E25295">
        <w:rPr>
          <w:rFonts w:ascii="Times New Roman" w:hAnsi="Times New Roman" w:cs="Times New Roman"/>
          <w:color w:val="000000" w:themeColor="text1"/>
          <w:sz w:val="20"/>
          <w:szCs w:val="20"/>
        </w:rPr>
        <w:t xml:space="preserve"> access to technology</w:t>
      </w:r>
      <w:r w:rsidR="003B6208" w:rsidRPr="00E25295">
        <w:rPr>
          <w:rFonts w:ascii="Times New Roman" w:hAnsi="Times New Roman" w:cs="Times New Roman"/>
          <w:color w:val="000000" w:themeColor="text1"/>
          <w:sz w:val="20"/>
          <w:szCs w:val="20"/>
        </w:rPr>
        <w:t xml:space="preserve"> in the household</w:t>
      </w:r>
      <w:r w:rsidR="001D4F50" w:rsidRPr="00E25295">
        <w:rPr>
          <w:rFonts w:ascii="Times New Roman" w:hAnsi="Times New Roman" w:cs="Times New Roman"/>
          <w:color w:val="000000" w:themeColor="text1"/>
          <w:sz w:val="20"/>
          <w:szCs w:val="20"/>
        </w:rPr>
        <w:t>. In Jordan, this was often due to their husband’s fears that they will be contacted by other men</w:t>
      </w:r>
      <w:r w:rsidR="0056652B" w:rsidRPr="00E25295">
        <w:rPr>
          <w:rFonts w:ascii="Times New Roman" w:hAnsi="Times New Roman" w:cs="Times New Roman"/>
          <w:color w:val="000000" w:themeColor="text1"/>
          <w:sz w:val="20"/>
          <w:szCs w:val="20"/>
        </w:rPr>
        <w:t xml:space="preserve">. </w:t>
      </w:r>
      <w:r w:rsidR="001D4F50" w:rsidRPr="00E25295">
        <w:rPr>
          <w:rFonts w:ascii="Times New Roman" w:hAnsi="Times New Roman" w:cs="Times New Roman"/>
          <w:color w:val="000000" w:themeColor="text1"/>
          <w:sz w:val="20"/>
          <w:szCs w:val="20"/>
        </w:rPr>
        <w:t xml:space="preserve">Married girls in Jordan were also vulnerable to online harassment from ex-husbands or lovers who would threaten to post photos of </w:t>
      </w:r>
      <w:r w:rsidR="0028257F" w:rsidRPr="00E25295">
        <w:rPr>
          <w:rFonts w:ascii="Times New Roman" w:hAnsi="Times New Roman" w:cs="Times New Roman"/>
          <w:color w:val="000000" w:themeColor="text1"/>
          <w:sz w:val="20"/>
          <w:szCs w:val="20"/>
        </w:rPr>
        <w:t xml:space="preserve">adolescent </w:t>
      </w:r>
      <w:r w:rsidR="001D4F50" w:rsidRPr="00E25295">
        <w:rPr>
          <w:rFonts w:ascii="Times New Roman" w:hAnsi="Times New Roman" w:cs="Times New Roman"/>
          <w:color w:val="000000" w:themeColor="text1"/>
          <w:sz w:val="20"/>
          <w:szCs w:val="20"/>
        </w:rPr>
        <w:t>girls without their hijab</w:t>
      </w:r>
      <w:r w:rsidR="009B303E" w:rsidRPr="00E25295">
        <w:rPr>
          <w:rFonts w:ascii="Times New Roman" w:hAnsi="Times New Roman" w:cs="Times New Roman"/>
          <w:color w:val="000000" w:themeColor="text1"/>
          <w:sz w:val="20"/>
          <w:szCs w:val="20"/>
        </w:rPr>
        <w:t xml:space="preserve">. </w:t>
      </w:r>
    </w:p>
    <w:p w14:paraId="3BBD72BA" w14:textId="77777777" w:rsidR="0054694D" w:rsidRPr="0054694D" w:rsidRDefault="0054694D" w:rsidP="0054694D">
      <w:pPr>
        <w:pStyle w:val="ListParagraph"/>
        <w:rPr>
          <w:rFonts w:ascii="Times New Roman" w:hAnsi="Times New Roman" w:cs="Times New Roman"/>
          <w:color w:val="000000" w:themeColor="text1"/>
          <w:sz w:val="20"/>
          <w:szCs w:val="20"/>
        </w:rPr>
      </w:pPr>
    </w:p>
    <w:p w14:paraId="20650E9E" w14:textId="3140BBE7" w:rsidR="00301A60" w:rsidRDefault="0054694D" w:rsidP="00301A60">
      <w:pPr>
        <w:pStyle w:val="ListParagraph"/>
        <w:numPr>
          <w:ilvl w:val="1"/>
          <w:numId w:val="1"/>
        </w:numPr>
        <w:ind w:left="851"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Gaza, our research notes </w:t>
      </w:r>
      <w:r w:rsidRPr="0054694D">
        <w:rPr>
          <w:rFonts w:ascii="Times New Roman" w:hAnsi="Times New Roman" w:cs="Times New Roman"/>
          <w:color w:val="000000" w:themeColor="text1"/>
          <w:sz w:val="20"/>
          <w:szCs w:val="20"/>
        </w:rPr>
        <w:t>many Gazan parents</w:t>
      </w:r>
      <w:r w:rsidR="007B0D52">
        <w:rPr>
          <w:rFonts w:ascii="Times New Roman" w:hAnsi="Times New Roman" w:cs="Times New Roman"/>
          <w:color w:val="000000" w:themeColor="text1"/>
          <w:sz w:val="20"/>
          <w:szCs w:val="20"/>
        </w:rPr>
        <w:t>’ fear</w:t>
      </w:r>
      <w:r w:rsidRPr="0054694D">
        <w:rPr>
          <w:rFonts w:ascii="Times New Roman" w:hAnsi="Times New Roman" w:cs="Times New Roman"/>
          <w:color w:val="000000" w:themeColor="text1"/>
          <w:sz w:val="20"/>
          <w:szCs w:val="20"/>
        </w:rPr>
        <w:t xml:space="preserve"> that technology exposes girls to additional dangers. Parental fears related to technological devices and the internet prompt many </w:t>
      </w:r>
      <w:r w:rsidR="00192AAE">
        <w:rPr>
          <w:rFonts w:ascii="Times New Roman" w:hAnsi="Times New Roman" w:cs="Times New Roman"/>
          <w:color w:val="000000" w:themeColor="text1"/>
          <w:sz w:val="20"/>
          <w:szCs w:val="20"/>
        </w:rPr>
        <w:t>parents and brothers</w:t>
      </w:r>
      <w:r w:rsidRPr="0054694D">
        <w:rPr>
          <w:rFonts w:ascii="Times New Roman" w:hAnsi="Times New Roman" w:cs="Times New Roman"/>
          <w:color w:val="000000" w:themeColor="text1"/>
          <w:sz w:val="20"/>
          <w:szCs w:val="20"/>
        </w:rPr>
        <w:t xml:space="preserve"> to restrict their daughters</w:t>
      </w:r>
      <w:r w:rsidR="00192AAE">
        <w:rPr>
          <w:rFonts w:ascii="Times New Roman" w:hAnsi="Times New Roman" w:cs="Times New Roman"/>
          <w:color w:val="000000" w:themeColor="text1"/>
          <w:sz w:val="20"/>
          <w:szCs w:val="20"/>
        </w:rPr>
        <w:t>/sisters</w:t>
      </w:r>
      <w:r w:rsidRPr="0054694D">
        <w:rPr>
          <w:rFonts w:ascii="Times New Roman" w:hAnsi="Times New Roman" w:cs="Times New Roman"/>
          <w:color w:val="000000" w:themeColor="text1"/>
          <w:sz w:val="20"/>
          <w:szCs w:val="20"/>
        </w:rPr>
        <w:t xml:space="preserve">’ use of television, mobile phones, and computers, which ultimately limits girls’ access to information, social interaction, and virtual communities. The generation gap is huge and is increasing among </w:t>
      </w:r>
      <w:r w:rsidR="00397C69">
        <w:rPr>
          <w:rFonts w:ascii="Times New Roman" w:hAnsi="Times New Roman" w:cs="Times New Roman"/>
          <w:color w:val="000000" w:themeColor="text1"/>
          <w:sz w:val="20"/>
          <w:szCs w:val="20"/>
        </w:rPr>
        <w:t xml:space="preserve">adolescents’ </w:t>
      </w:r>
      <w:r w:rsidRPr="0054694D">
        <w:rPr>
          <w:rFonts w:ascii="Times New Roman" w:hAnsi="Times New Roman" w:cs="Times New Roman"/>
          <w:color w:val="000000" w:themeColor="text1"/>
          <w:sz w:val="20"/>
          <w:szCs w:val="20"/>
        </w:rPr>
        <w:t xml:space="preserve">and their families’ older members due to change in the access to information, globalization and the use of advanced IT.  The use of advanced IT also </w:t>
      </w:r>
      <w:proofErr w:type="gramStart"/>
      <w:r w:rsidRPr="0054694D">
        <w:rPr>
          <w:rFonts w:ascii="Times New Roman" w:hAnsi="Times New Roman" w:cs="Times New Roman"/>
          <w:color w:val="000000" w:themeColor="text1"/>
          <w:sz w:val="20"/>
          <w:szCs w:val="20"/>
        </w:rPr>
        <w:t>reduces  cross</w:t>
      </w:r>
      <w:proofErr w:type="gramEnd"/>
      <w:r w:rsidR="00397C69">
        <w:rPr>
          <w:rFonts w:ascii="Times New Roman" w:hAnsi="Times New Roman" w:cs="Times New Roman"/>
          <w:color w:val="000000" w:themeColor="text1"/>
          <w:sz w:val="20"/>
          <w:szCs w:val="20"/>
        </w:rPr>
        <w:t>-</w:t>
      </w:r>
      <w:r w:rsidRPr="0054694D">
        <w:rPr>
          <w:rFonts w:ascii="Times New Roman" w:hAnsi="Times New Roman" w:cs="Times New Roman"/>
          <w:color w:val="000000" w:themeColor="text1"/>
          <w:sz w:val="20"/>
          <w:szCs w:val="20"/>
        </w:rPr>
        <w:t>generations interactions</w:t>
      </w:r>
      <w:r w:rsidR="00301A60">
        <w:rPr>
          <w:rFonts w:ascii="Times New Roman" w:hAnsi="Times New Roman" w:cs="Times New Roman"/>
          <w:color w:val="000000" w:themeColor="text1"/>
          <w:sz w:val="20"/>
          <w:szCs w:val="20"/>
        </w:rPr>
        <w:t xml:space="preserve"> ultimately having an effect o</w:t>
      </w:r>
      <w:r w:rsidR="00301A60" w:rsidRPr="00301A60">
        <w:rPr>
          <w:rFonts w:ascii="Times New Roman" w:hAnsi="Times New Roman" w:cs="Times New Roman"/>
          <w:color w:val="000000" w:themeColor="text1"/>
          <w:sz w:val="20"/>
          <w:szCs w:val="20"/>
        </w:rPr>
        <w:t>n</w:t>
      </w:r>
      <w:r w:rsidR="00301A60" w:rsidRPr="00301A60">
        <w:rPr>
          <w:rFonts w:ascii="Times New Roman" w:hAnsi="Times New Roman" w:cs="Times New Roman"/>
          <w:sz w:val="20"/>
          <w:szCs w:val="20"/>
        </w:rPr>
        <w:t xml:space="preserve"> the </w:t>
      </w:r>
      <w:r w:rsidR="00301A60">
        <w:rPr>
          <w:rFonts w:ascii="Times New Roman" w:hAnsi="Times New Roman" w:cs="Times New Roman"/>
          <w:color w:val="000000" w:themeColor="text1"/>
          <w:sz w:val="20"/>
          <w:szCs w:val="20"/>
        </w:rPr>
        <w:t>f</w:t>
      </w:r>
      <w:r w:rsidR="00301A60" w:rsidRPr="00301A60">
        <w:rPr>
          <w:rFonts w:ascii="Times New Roman" w:hAnsi="Times New Roman" w:cs="Times New Roman"/>
          <w:color w:val="000000" w:themeColor="text1"/>
          <w:sz w:val="20"/>
          <w:szCs w:val="20"/>
        </w:rPr>
        <w:t>amily environment, parenting and care</w:t>
      </w:r>
      <w:r w:rsidR="00301A60">
        <w:rPr>
          <w:rFonts w:ascii="Times New Roman" w:hAnsi="Times New Roman" w:cs="Times New Roman"/>
          <w:color w:val="000000" w:themeColor="text1"/>
          <w:sz w:val="20"/>
          <w:szCs w:val="20"/>
        </w:rPr>
        <w:t xml:space="preserve"> </w:t>
      </w:r>
      <w:r w:rsidRPr="0054694D">
        <w:rPr>
          <w:rFonts w:ascii="Times New Roman" w:hAnsi="Times New Roman" w:cs="Times New Roman"/>
          <w:color w:val="000000" w:themeColor="text1"/>
          <w:sz w:val="20"/>
          <w:szCs w:val="20"/>
        </w:rPr>
        <w:t>(Abu Hamad et al, 2017, 2018).</w:t>
      </w:r>
    </w:p>
    <w:p w14:paraId="5FEE92AC" w14:textId="77777777" w:rsidR="00301A60" w:rsidRPr="00301A60" w:rsidRDefault="00301A60" w:rsidP="00301A60">
      <w:pPr>
        <w:pStyle w:val="ListParagraph"/>
        <w:rPr>
          <w:rFonts w:ascii="Times New Roman" w:hAnsi="Times New Roman" w:cs="Times New Roman"/>
          <w:color w:val="000000" w:themeColor="text1"/>
          <w:sz w:val="20"/>
          <w:szCs w:val="20"/>
        </w:rPr>
      </w:pPr>
    </w:p>
    <w:p w14:paraId="5490A208" w14:textId="209CF443" w:rsidR="002041AC" w:rsidRDefault="00726CF1" w:rsidP="002041AC">
      <w:pPr>
        <w:pStyle w:val="ListParagraph"/>
        <w:numPr>
          <w:ilvl w:val="1"/>
          <w:numId w:val="1"/>
        </w:numPr>
        <w:ind w:left="851"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Our research also shows, c</w:t>
      </w:r>
      <w:r w:rsidR="0054694D" w:rsidRPr="00301A60">
        <w:rPr>
          <w:rFonts w:ascii="Times New Roman" w:hAnsi="Times New Roman" w:cs="Times New Roman"/>
          <w:color w:val="000000" w:themeColor="text1"/>
          <w:sz w:val="20"/>
          <w:szCs w:val="20"/>
        </w:rPr>
        <w:t xml:space="preserve">ontrary to PCBS survey findings (PCBS, 2016), </w:t>
      </w:r>
      <w:r>
        <w:rPr>
          <w:rFonts w:ascii="Times New Roman" w:hAnsi="Times New Roman" w:cs="Times New Roman"/>
          <w:color w:val="000000" w:themeColor="text1"/>
          <w:sz w:val="20"/>
          <w:szCs w:val="20"/>
        </w:rPr>
        <w:t xml:space="preserve">that </w:t>
      </w:r>
      <w:r w:rsidR="0054694D" w:rsidRPr="00301A60">
        <w:rPr>
          <w:rFonts w:ascii="Times New Roman" w:hAnsi="Times New Roman" w:cs="Times New Roman"/>
          <w:color w:val="000000" w:themeColor="text1"/>
          <w:sz w:val="20"/>
          <w:szCs w:val="20"/>
        </w:rPr>
        <w:t>girls in Gaza us</w:t>
      </w:r>
      <w:r>
        <w:rPr>
          <w:rFonts w:ascii="Times New Roman" w:hAnsi="Times New Roman" w:cs="Times New Roman"/>
          <w:color w:val="000000" w:themeColor="text1"/>
          <w:sz w:val="20"/>
          <w:szCs w:val="20"/>
        </w:rPr>
        <w:t>e</w:t>
      </w:r>
      <w:r w:rsidR="0054694D" w:rsidRPr="00301A60">
        <w:rPr>
          <w:rFonts w:ascii="Times New Roman" w:hAnsi="Times New Roman" w:cs="Times New Roman"/>
          <w:color w:val="000000" w:themeColor="text1"/>
          <w:sz w:val="20"/>
          <w:szCs w:val="20"/>
        </w:rPr>
        <w:t xml:space="preserve"> the internet more than </w:t>
      </w:r>
      <w:r w:rsidRPr="00301A60">
        <w:rPr>
          <w:rFonts w:ascii="Times New Roman" w:hAnsi="Times New Roman" w:cs="Times New Roman"/>
          <w:color w:val="000000" w:themeColor="text1"/>
          <w:sz w:val="20"/>
          <w:szCs w:val="20"/>
        </w:rPr>
        <w:t>boys but</w:t>
      </w:r>
      <w:r w:rsidR="0054694D" w:rsidRPr="00301A60">
        <w:rPr>
          <w:rFonts w:ascii="Times New Roman" w:hAnsi="Times New Roman" w:cs="Times New Roman"/>
          <w:color w:val="000000" w:themeColor="text1"/>
          <w:sz w:val="20"/>
          <w:szCs w:val="20"/>
        </w:rPr>
        <w:t xml:space="preserve"> are also more restricted by their parents </w:t>
      </w:r>
      <w:r>
        <w:rPr>
          <w:rFonts w:ascii="Times New Roman" w:hAnsi="Times New Roman" w:cs="Times New Roman"/>
          <w:color w:val="000000" w:themeColor="text1"/>
          <w:sz w:val="20"/>
          <w:szCs w:val="20"/>
        </w:rPr>
        <w:t>in their usage</w:t>
      </w:r>
      <w:r w:rsidR="0054694D" w:rsidRPr="00301A60">
        <w:rPr>
          <w:rFonts w:ascii="Times New Roman" w:hAnsi="Times New Roman" w:cs="Times New Roman"/>
          <w:color w:val="000000" w:themeColor="text1"/>
          <w:sz w:val="20"/>
          <w:szCs w:val="20"/>
        </w:rPr>
        <w:t xml:space="preserve">. </w:t>
      </w:r>
      <w:r w:rsidR="00437842">
        <w:rPr>
          <w:rFonts w:ascii="Times New Roman" w:hAnsi="Times New Roman" w:cs="Times New Roman"/>
          <w:color w:val="000000" w:themeColor="text1"/>
          <w:sz w:val="20"/>
          <w:szCs w:val="20"/>
        </w:rPr>
        <w:t>We found</w:t>
      </w:r>
      <w:r w:rsidR="0054694D" w:rsidRPr="00301A60">
        <w:rPr>
          <w:rFonts w:ascii="Times New Roman" w:hAnsi="Times New Roman" w:cs="Times New Roman"/>
          <w:color w:val="000000" w:themeColor="text1"/>
          <w:sz w:val="20"/>
          <w:szCs w:val="20"/>
        </w:rPr>
        <w:t xml:space="preserve"> more girls than boys regarded their mobiles as the most valuable item they owned. The fact that girls think they use the internet more than boys while statistics indicate otherwise</w:t>
      </w:r>
      <w:r w:rsidR="005920F6">
        <w:rPr>
          <w:rFonts w:ascii="Times New Roman" w:hAnsi="Times New Roman" w:cs="Times New Roman"/>
          <w:color w:val="000000" w:themeColor="text1"/>
          <w:sz w:val="20"/>
          <w:szCs w:val="20"/>
        </w:rPr>
        <w:t xml:space="preserve"> </w:t>
      </w:r>
      <w:r w:rsidR="0054694D" w:rsidRPr="00301A60">
        <w:rPr>
          <w:rFonts w:ascii="Times New Roman" w:hAnsi="Times New Roman" w:cs="Times New Roman"/>
          <w:color w:val="000000" w:themeColor="text1"/>
          <w:sz w:val="20"/>
          <w:szCs w:val="20"/>
        </w:rPr>
        <w:t>may be linked to their feeling of being homebound</w:t>
      </w:r>
      <w:r w:rsidR="005920F6">
        <w:rPr>
          <w:rFonts w:ascii="Times New Roman" w:hAnsi="Times New Roman" w:cs="Times New Roman"/>
          <w:color w:val="000000" w:themeColor="text1"/>
          <w:sz w:val="20"/>
          <w:szCs w:val="20"/>
        </w:rPr>
        <w:t>,</w:t>
      </w:r>
      <w:r w:rsidR="0054694D" w:rsidRPr="00301A60">
        <w:rPr>
          <w:rFonts w:ascii="Times New Roman" w:hAnsi="Times New Roman" w:cs="Times New Roman"/>
          <w:color w:val="000000" w:themeColor="text1"/>
          <w:sz w:val="20"/>
          <w:szCs w:val="20"/>
        </w:rPr>
        <w:t xml:space="preserve"> whil</w:t>
      </w:r>
      <w:r w:rsidR="005920F6">
        <w:rPr>
          <w:rFonts w:ascii="Times New Roman" w:hAnsi="Times New Roman" w:cs="Times New Roman"/>
          <w:color w:val="000000" w:themeColor="text1"/>
          <w:sz w:val="20"/>
          <w:szCs w:val="20"/>
        </w:rPr>
        <w:t>st</w:t>
      </w:r>
      <w:r w:rsidR="0054694D" w:rsidRPr="00301A60">
        <w:rPr>
          <w:rFonts w:ascii="Times New Roman" w:hAnsi="Times New Roman" w:cs="Times New Roman"/>
          <w:color w:val="000000" w:themeColor="text1"/>
          <w:sz w:val="20"/>
          <w:szCs w:val="20"/>
        </w:rPr>
        <w:t xml:space="preserve"> boys </w:t>
      </w:r>
      <w:r w:rsidR="00007EDE">
        <w:rPr>
          <w:rFonts w:ascii="Times New Roman" w:hAnsi="Times New Roman" w:cs="Times New Roman"/>
          <w:color w:val="000000" w:themeColor="text1"/>
          <w:sz w:val="20"/>
          <w:szCs w:val="20"/>
        </w:rPr>
        <w:t xml:space="preserve">have greater access to peer networks outside the </w:t>
      </w:r>
      <w:proofErr w:type="gramStart"/>
      <w:r w:rsidR="00007EDE">
        <w:rPr>
          <w:rFonts w:ascii="Times New Roman" w:hAnsi="Times New Roman" w:cs="Times New Roman"/>
          <w:color w:val="000000" w:themeColor="text1"/>
          <w:sz w:val="20"/>
          <w:szCs w:val="20"/>
        </w:rPr>
        <w:t xml:space="preserve">home </w:t>
      </w:r>
      <w:r w:rsidR="0054694D" w:rsidRPr="00301A60">
        <w:rPr>
          <w:rFonts w:ascii="Times New Roman" w:hAnsi="Times New Roman" w:cs="Times New Roman"/>
          <w:color w:val="000000" w:themeColor="text1"/>
          <w:sz w:val="20"/>
          <w:szCs w:val="20"/>
        </w:rPr>
        <w:t xml:space="preserve"> and</w:t>
      </w:r>
      <w:proofErr w:type="gramEnd"/>
      <w:r w:rsidR="0054694D" w:rsidRPr="00301A60">
        <w:rPr>
          <w:rFonts w:ascii="Times New Roman" w:hAnsi="Times New Roman" w:cs="Times New Roman"/>
          <w:color w:val="000000" w:themeColor="text1"/>
          <w:sz w:val="20"/>
          <w:szCs w:val="20"/>
        </w:rPr>
        <w:t xml:space="preserve"> therefore may not need to use the internet </w:t>
      </w:r>
      <w:r w:rsidR="002041AC">
        <w:rPr>
          <w:rFonts w:ascii="Times New Roman" w:hAnsi="Times New Roman" w:cs="Times New Roman"/>
          <w:color w:val="000000" w:themeColor="text1"/>
          <w:sz w:val="20"/>
          <w:szCs w:val="20"/>
        </w:rPr>
        <w:t>as</w:t>
      </w:r>
      <w:r w:rsidR="0054694D" w:rsidRPr="00301A60">
        <w:rPr>
          <w:rFonts w:ascii="Times New Roman" w:hAnsi="Times New Roman" w:cs="Times New Roman"/>
          <w:color w:val="000000" w:themeColor="text1"/>
          <w:sz w:val="20"/>
          <w:szCs w:val="20"/>
        </w:rPr>
        <w:t xml:space="preserve"> heavily for socialization purpose</w:t>
      </w:r>
      <w:r w:rsidR="002041AC">
        <w:rPr>
          <w:rFonts w:ascii="Times New Roman" w:hAnsi="Times New Roman" w:cs="Times New Roman"/>
          <w:color w:val="000000" w:themeColor="text1"/>
          <w:sz w:val="20"/>
          <w:szCs w:val="20"/>
        </w:rPr>
        <w:t>s</w:t>
      </w:r>
      <w:r w:rsidR="0054694D" w:rsidRPr="00301A60">
        <w:rPr>
          <w:rFonts w:ascii="Times New Roman" w:hAnsi="Times New Roman" w:cs="Times New Roman"/>
          <w:color w:val="000000" w:themeColor="text1"/>
          <w:sz w:val="20"/>
          <w:szCs w:val="20"/>
        </w:rPr>
        <w:t xml:space="preserve">. </w:t>
      </w:r>
    </w:p>
    <w:p w14:paraId="4BA4EB8A" w14:textId="77777777" w:rsidR="002041AC" w:rsidRPr="002041AC" w:rsidRDefault="002041AC" w:rsidP="002041AC">
      <w:pPr>
        <w:pStyle w:val="ListParagraph"/>
        <w:rPr>
          <w:rFonts w:ascii="Times New Roman" w:hAnsi="Times New Roman" w:cs="Times New Roman"/>
          <w:color w:val="000000" w:themeColor="text1"/>
          <w:sz w:val="20"/>
          <w:szCs w:val="20"/>
        </w:rPr>
      </w:pPr>
    </w:p>
    <w:p w14:paraId="4560ECB7" w14:textId="00182640" w:rsidR="00F336EB" w:rsidRDefault="0054694D" w:rsidP="00192AAE">
      <w:pPr>
        <w:pStyle w:val="ListParagraph"/>
        <w:numPr>
          <w:ilvl w:val="1"/>
          <w:numId w:val="1"/>
        </w:numPr>
        <w:ind w:left="851" w:hanging="709"/>
        <w:jc w:val="both"/>
        <w:rPr>
          <w:rFonts w:ascii="Times New Roman" w:hAnsi="Times New Roman" w:cs="Times New Roman"/>
          <w:color w:val="000000" w:themeColor="text1"/>
          <w:sz w:val="20"/>
          <w:szCs w:val="20"/>
        </w:rPr>
      </w:pPr>
      <w:r w:rsidRPr="002041AC">
        <w:rPr>
          <w:rFonts w:ascii="Times New Roman" w:hAnsi="Times New Roman" w:cs="Times New Roman"/>
          <w:color w:val="000000" w:themeColor="text1"/>
          <w:sz w:val="20"/>
          <w:szCs w:val="20"/>
        </w:rPr>
        <w:t xml:space="preserve">Girls also reported frequent use of social media and were excited about the new opportunities it </w:t>
      </w:r>
      <w:r w:rsidR="00354B32" w:rsidRPr="002041AC">
        <w:rPr>
          <w:rFonts w:ascii="Times New Roman" w:hAnsi="Times New Roman" w:cs="Times New Roman"/>
          <w:color w:val="000000" w:themeColor="text1"/>
          <w:sz w:val="20"/>
          <w:szCs w:val="20"/>
        </w:rPr>
        <w:t>opened</w:t>
      </w:r>
      <w:r w:rsidRPr="002041AC">
        <w:rPr>
          <w:rFonts w:ascii="Times New Roman" w:hAnsi="Times New Roman" w:cs="Times New Roman"/>
          <w:color w:val="000000" w:themeColor="text1"/>
          <w:sz w:val="20"/>
          <w:szCs w:val="20"/>
        </w:rPr>
        <w:t xml:space="preserve"> for them</w:t>
      </w:r>
      <w:r w:rsidR="00833C7D">
        <w:rPr>
          <w:rFonts w:ascii="Times New Roman" w:hAnsi="Times New Roman" w:cs="Times New Roman"/>
          <w:color w:val="000000" w:themeColor="text1"/>
          <w:sz w:val="20"/>
          <w:szCs w:val="20"/>
        </w:rPr>
        <w:t xml:space="preserve">. </w:t>
      </w:r>
      <w:r w:rsidRPr="002041AC">
        <w:rPr>
          <w:rFonts w:ascii="Times New Roman" w:hAnsi="Times New Roman" w:cs="Times New Roman"/>
          <w:color w:val="000000" w:themeColor="text1"/>
          <w:sz w:val="20"/>
          <w:szCs w:val="20"/>
        </w:rPr>
        <w:t>The internet was not only a source of information and entertainment but also of communication and a way to access support networks</w:t>
      </w:r>
      <w:r w:rsidR="00E96FF7">
        <w:rPr>
          <w:rFonts w:ascii="Times New Roman" w:hAnsi="Times New Roman" w:cs="Times New Roman"/>
          <w:color w:val="000000" w:themeColor="text1"/>
          <w:sz w:val="20"/>
          <w:szCs w:val="20"/>
        </w:rPr>
        <w:t xml:space="preserve"> in a context where mobility is heavily restricted. </w:t>
      </w:r>
      <w:r w:rsidRPr="002041AC">
        <w:rPr>
          <w:rFonts w:ascii="Times New Roman" w:hAnsi="Times New Roman" w:cs="Times New Roman"/>
          <w:color w:val="000000" w:themeColor="text1"/>
          <w:sz w:val="20"/>
          <w:szCs w:val="20"/>
        </w:rPr>
        <w:t xml:space="preserve"> </w:t>
      </w:r>
      <w:r w:rsidRPr="00354B32">
        <w:rPr>
          <w:rFonts w:ascii="Times New Roman" w:hAnsi="Times New Roman" w:cs="Times New Roman"/>
          <w:color w:val="000000" w:themeColor="text1"/>
          <w:sz w:val="20"/>
          <w:szCs w:val="20"/>
        </w:rPr>
        <w:lastRenderedPageBreak/>
        <w:t>With limited access to trusted adults and unbiased information, girls reported using the internet to search for information they cannot obtain otherwise</w:t>
      </w:r>
      <w:r w:rsidR="00437651">
        <w:rPr>
          <w:rFonts w:ascii="Times New Roman" w:hAnsi="Times New Roman" w:cs="Times New Roman"/>
          <w:color w:val="000000" w:themeColor="text1"/>
          <w:sz w:val="20"/>
          <w:szCs w:val="20"/>
        </w:rPr>
        <w:t xml:space="preserve"> – e.g.</w:t>
      </w:r>
      <w:r w:rsidRPr="00354B32">
        <w:rPr>
          <w:rFonts w:ascii="Times New Roman" w:hAnsi="Times New Roman" w:cs="Times New Roman"/>
          <w:color w:val="000000" w:themeColor="text1"/>
          <w:sz w:val="20"/>
          <w:szCs w:val="20"/>
        </w:rPr>
        <w:t xml:space="preserve"> access </w:t>
      </w:r>
      <w:r w:rsidR="00483EEB">
        <w:rPr>
          <w:rFonts w:ascii="Times New Roman" w:hAnsi="Times New Roman" w:cs="Times New Roman"/>
          <w:color w:val="000000" w:themeColor="text1"/>
          <w:sz w:val="20"/>
          <w:szCs w:val="20"/>
        </w:rPr>
        <w:t xml:space="preserve">to </w:t>
      </w:r>
      <w:r w:rsidRPr="00354B32">
        <w:rPr>
          <w:rFonts w:ascii="Times New Roman" w:hAnsi="Times New Roman" w:cs="Times New Roman"/>
          <w:color w:val="000000" w:themeColor="text1"/>
          <w:sz w:val="20"/>
          <w:szCs w:val="20"/>
        </w:rPr>
        <w:t xml:space="preserve">information on </w:t>
      </w:r>
      <w:r w:rsidR="00915FD6">
        <w:rPr>
          <w:rFonts w:ascii="Times New Roman" w:hAnsi="Times New Roman" w:cs="Times New Roman"/>
          <w:color w:val="000000" w:themeColor="text1"/>
          <w:sz w:val="20"/>
          <w:szCs w:val="20"/>
        </w:rPr>
        <w:t>sexual and reproductive health rights</w:t>
      </w:r>
      <w:r w:rsidR="00483EEB">
        <w:rPr>
          <w:rFonts w:ascii="Times New Roman" w:hAnsi="Times New Roman" w:cs="Times New Roman"/>
          <w:color w:val="000000" w:themeColor="text1"/>
          <w:sz w:val="20"/>
          <w:szCs w:val="20"/>
        </w:rPr>
        <w:t xml:space="preserve">. </w:t>
      </w:r>
    </w:p>
    <w:p w14:paraId="20C92827" w14:textId="77777777" w:rsidR="00192AAE" w:rsidRPr="00192AAE" w:rsidRDefault="00192AAE" w:rsidP="00192AAE">
      <w:pPr>
        <w:pStyle w:val="ListParagraph"/>
        <w:rPr>
          <w:rFonts w:ascii="Times New Roman" w:hAnsi="Times New Roman" w:cs="Times New Roman"/>
          <w:color w:val="000000" w:themeColor="text1"/>
          <w:sz w:val="20"/>
          <w:szCs w:val="20"/>
        </w:rPr>
      </w:pPr>
    </w:p>
    <w:p w14:paraId="41D806E6" w14:textId="595B99BC" w:rsidR="005911CF" w:rsidRDefault="00F336EB" w:rsidP="005911CF">
      <w:pPr>
        <w:pStyle w:val="ListParagraph"/>
        <w:numPr>
          <w:ilvl w:val="1"/>
          <w:numId w:val="1"/>
        </w:numPr>
        <w:ind w:left="851" w:hanging="709"/>
        <w:jc w:val="both"/>
        <w:rPr>
          <w:rFonts w:ascii="Times New Roman" w:hAnsi="Times New Roman" w:cs="Times New Roman"/>
          <w:color w:val="000000" w:themeColor="text1"/>
          <w:sz w:val="20"/>
          <w:szCs w:val="20"/>
        </w:rPr>
      </w:pPr>
      <w:r w:rsidRPr="00F336EB">
        <w:rPr>
          <w:rFonts w:ascii="Times New Roman" w:hAnsi="Times New Roman" w:cs="Times New Roman"/>
          <w:color w:val="000000" w:themeColor="text1"/>
          <w:sz w:val="20"/>
          <w:szCs w:val="20"/>
        </w:rPr>
        <w:t>A</w:t>
      </w:r>
      <w:r w:rsidR="008333B6" w:rsidRPr="00F336EB">
        <w:rPr>
          <w:rFonts w:ascii="Times New Roman" w:hAnsi="Times New Roman" w:cs="Times New Roman"/>
          <w:color w:val="000000" w:themeColor="text1"/>
          <w:sz w:val="20"/>
          <w:szCs w:val="20"/>
        </w:rPr>
        <w:t>dolescent boys, especially as they get older</w:t>
      </w:r>
      <w:r w:rsidR="00B20691" w:rsidRPr="00F336EB">
        <w:rPr>
          <w:rFonts w:ascii="Times New Roman" w:hAnsi="Times New Roman" w:cs="Times New Roman"/>
          <w:color w:val="000000" w:themeColor="text1"/>
          <w:sz w:val="20"/>
          <w:szCs w:val="20"/>
        </w:rPr>
        <w:t>,</w:t>
      </w:r>
      <w:r w:rsidR="008333B6" w:rsidRPr="00F336EB">
        <w:rPr>
          <w:rFonts w:ascii="Times New Roman" w:hAnsi="Times New Roman" w:cs="Times New Roman"/>
          <w:color w:val="000000" w:themeColor="text1"/>
          <w:sz w:val="20"/>
          <w:szCs w:val="20"/>
        </w:rPr>
        <w:t xml:space="preserve"> are afforded greater freedom </w:t>
      </w:r>
      <w:r w:rsidR="009D190A" w:rsidRPr="00F336EB">
        <w:rPr>
          <w:rFonts w:ascii="Times New Roman" w:hAnsi="Times New Roman" w:cs="Times New Roman"/>
          <w:color w:val="000000" w:themeColor="text1"/>
          <w:sz w:val="20"/>
          <w:szCs w:val="20"/>
        </w:rPr>
        <w:t>to</w:t>
      </w:r>
      <w:r w:rsidR="008333B6" w:rsidRPr="00F336EB">
        <w:rPr>
          <w:rFonts w:ascii="Times New Roman" w:hAnsi="Times New Roman" w:cs="Times New Roman"/>
          <w:color w:val="000000" w:themeColor="text1"/>
          <w:sz w:val="20"/>
          <w:szCs w:val="20"/>
        </w:rPr>
        <w:t xml:space="preserve"> acce</w:t>
      </w:r>
      <w:r w:rsidR="00B20691" w:rsidRPr="00F336EB">
        <w:rPr>
          <w:rFonts w:ascii="Times New Roman" w:hAnsi="Times New Roman" w:cs="Times New Roman"/>
          <w:color w:val="000000" w:themeColor="text1"/>
          <w:sz w:val="20"/>
          <w:szCs w:val="20"/>
        </w:rPr>
        <w:t>ss their digital environment, however this can sometimes have negative consequences.</w:t>
      </w:r>
      <w:r w:rsidR="008333B6" w:rsidRPr="00F336EB">
        <w:rPr>
          <w:rFonts w:ascii="Times New Roman" w:hAnsi="Times New Roman" w:cs="Times New Roman"/>
          <w:color w:val="000000" w:themeColor="text1"/>
          <w:sz w:val="20"/>
          <w:szCs w:val="20"/>
        </w:rPr>
        <w:t xml:space="preserve"> </w:t>
      </w:r>
      <w:r w:rsidR="00B20691" w:rsidRPr="00F336EB">
        <w:rPr>
          <w:rFonts w:ascii="Times New Roman" w:hAnsi="Times New Roman" w:cs="Times New Roman"/>
          <w:color w:val="000000" w:themeColor="text1"/>
          <w:sz w:val="20"/>
          <w:szCs w:val="20"/>
        </w:rPr>
        <w:t>I</w:t>
      </w:r>
      <w:r w:rsidR="008333B6" w:rsidRPr="00F336EB">
        <w:rPr>
          <w:rFonts w:ascii="Times New Roman" w:hAnsi="Times New Roman" w:cs="Times New Roman"/>
          <w:color w:val="000000" w:themeColor="text1"/>
          <w:sz w:val="20"/>
          <w:szCs w:val="20"/>
        </w:rPr>
        <w:t>n Ethiopia</w:t>
      </w:r>
      <w:r w:rsidR="00A067EB" w:rsidRPr="00F336EB">
        <w:rPr>
          <w:rFonts w:ascii="Times New Roman" w:hAnsi="Times New Roman" w:cs="Times New Roman"/>
          <w:color w:val="000000" w:themeColor="text1"/>
          <w:sz w:val="20"/>
          <w:szCs w:val="20"/>
        </w:rPr>
        <w:t>, parents and key informants alike are concerned about adolescents, especially boys, accessing pornography on the internet.</w:t>
      </w:r>
      <w:r w:rsidR="008333B6" w:rsidRPr="00F336EB">
        <w:rPr>
          <w:rFonts w:ascii="Times New Roman" w:hAnsi="Times New Roman" w:cs="Times New Roman"/>
          <w:color w:val="000000" w:themeColor="text1"/>
          <w:sz w:val="20"/>
          <w:szCs w:val="20"/>
        </w:rPr>
        <w:t xml:space="preserve"> </w:t>
      </w:r>
      <w:r w:rsidR="00B20691" w:rsidRPr="00F336EB">
        <w:rPr>
          <w:rFonts w:ascii="Times New Roman" w:hAnsi="Times New Roman" w:cs="Times New Roman"/>
          <w:color w:val="000000" w:themeColor="text1"/>
          <w:sz w:val="20"/>
          <w:szCs w:val="20"/>
        </w:rPr>
        <w:t>Yet</w:t>
      </w:r>
      <w:r w:rsidR="008333B6" w:rsidRPr="00F336EB">
        <w:rPr>
          <w:rFonts w:ascii="Times New Roman" w:hAnsi="Times New Roman" w:cs="Times New Roman"/>
          <w:color w:val="000000" w:themeColor="text1"/>
          <w:sz w:val="20"/>
          <w:szCs w:val="20"/>
        </w:rPr>
        <w:t>, parents appear to place less restrictions on adolescent boys</w:t>
      </w:r>
      <w:r w:rsidR="003B0EF0">
        <w:rPr>
          <w:rFonts w:ascii="Times New Roman" w:hAnsi="Times New Roman" w:cs="Times New Roman"/>
          <w:color w:val="000000" w:themeColor="text1"/>
          <w:sz w:val="20"/>
          <w:szCs w:val="20"/>
        </w:rPr>
        <w:t>’</w:t>
      </w:r>
      <w:r w:rsidR="008333B6" w:rsidRPr="00F336EB">
        <w:rPr>
          <w:rFonts w:ascii="Times New Roman" w:hAnsi="Times New Roman" w:cs="Times New Roman"/>
          <w:color w:val="000000" w:themeColor="text1"/>
          <w:sz w:val="20"/>
          <w:szCs w:val="20"/>
        </w:rPr>
        <w:t xml:space="preserve"> internet use, which </w:t>
      </w:r>
      <w:r w:rsidR="00B20691" w:rsidRPr="00F336EB">
        <w:rPr>
          <w:rFonts w:ascii="Times New Roman" w:hAnsi="Times New Roman" w:cs="Times New Roman"/>
          <w:color w:val="000000" w:themeColor="text1"/>
          <w:sz w:val="20"/>
          <w:szCs w:val="20"/>
        </w:rPr>
        <w:t>in</w:t>
      </w:r>
      <w:r w:rsidR="008333B6" w:rsidRPr="00F336EB">
        <w:rPr>
          <w:rFonts w:ascii="Times New Roman" w:hAnsi="Times New Roman" w:cs="Times New Roman"/>
          <w:color w:val="000000" w:themeColor="text1"/>
          <w:sz w:val="20"/>
          <w:szCs w:val="20"/>
        </w:rPr>
        <w:t xml:space="preserve"> many cases</w:t>
      </w:r>
      <w:r w:rsidR="00B20691" w:rsidRPr="00F336EB">
        <w:rPr>
          <w:rFonts w:ascii="Times New Roman" w:hAnsi="Times New Roman" w:cs="Times New Roman"/>
          <w:color w:val="000000" w:themeColor="text1"/>
          <w:sz w:val="20"/>
          <w:szCs w:val="20"/>
        </w:rPr>
        <w:t>,</w:t>
      </w:r>
      <w:r w:rsidR="008333B6" w:rsidRPr="00F336EB">
        <w:rPr>
          <w:rFonts w:ascii="Times New Roman" w:hAnsi="Times New Roman" w:cs="Times New Roman"/>
          <w:color w:val="000000" w:themeColor="text1"/>
          <w:sz w:val="20"/>
          <w:szCs w:val="20"/>
        </w:rPr>
        <w:t xml:space="preserve"> allows them to freely access explicit content. </w:t>
      </w:r>
    </w:p>
    <w:p w14:paraId="178D8684" w14:textId="77777777" w:rsidR="005911CF" w:rsidRPr="005911CF" w:rsidRDefault="005911CF" w:rsidP="005911CF">
      <w:pPr>
        <w:pStyle w:val="ListParagraph"/>
        <w:rPr>
          <w:rFonts w:ascii="Times New Roman" w:hAnsi="Times New Roman" w:cs="Times New Roman"/>
          <w:color w:val="000000" w:themeColor="text1"/>
          <w:sz w:val="20"/>
          <w:szCs w:val="20"/>
        </w:rPr>
      </w:pPr>
    </w:p>
    <w:p w14:paraId="020AB4BA" w14:textId="0C095EC5" w:rsidR="005911CF" w:rsidRPr="0034200F" w:rsidRDefault="00C71F80" w:rsidP="005911CF">
      <w:pPr>
        <w:pStyle w:val="ListParagraph"/>
        <w:numPr>
          <w:ilvl w:val="1"/>
          <w:numId w:val="1"/>
        </w:numPr>
        <w:ind w:left="851" w:hanging="709"/>
        <w:jc w:val="both"/>
        <w:rPr>
          <w:rFonts w:ascii="Times New Roman" w:hAnsi="Times New Roman" w:cs="Times New Roman"/>
          <w:b/>
          <w:i/>
          <w:color w:val="000000" w:themeColor="text1"/>
          <w:sz w:val="20"/>
          <w:szCs w:val="20"/>
        </w:rPr>
      </w:pPr>
      <w:r w:rsidRPr="0034200F">
        <w:rPr>
          <w:rFonts w:ascii="Times New Roman" w:hAnsi="Times New Roman" w:cs="Times New Roman"/>
          <w:b/>
          <w:i/>
          <w:color w:val="000000" w:themeColor="text1"/>
          <w:sz w:val="20"/>
          <w:szCs w:val="20"/>
        </w:rPr>
        <w:t xml:space="preserve">We emphasize the need for the Committee to consider </w:t>
      </w:r>
      <w:r w:rsidRPr="0034200F">
        <w:rPr>
          <w:rFonts w:ascii="Times New Roman" w:hAnsi="Times New Roman" w:cs="Times New Roman"/>
          <w:b/>
          <w:i/>
          <w:color w:val="000000" w:themeColor="text1"/>
          <w:sz w:val="20"/>
          <w:szCs w:val="20"/>
          <w:u w:val="single"/>
        </w:rPr>
        <w:t>gender</w:t>
      </w:r>
      <w:r w:rsidRPr="0034200F">
        <w:rPr>
          <w:rFonts w:ascii="Times New Roman" w:hAnsi="Times New Roman" w:cs="Times New Roman"/>
          <w:b/>
          <w:i/>
          <w:color w:val="000000" w:themeColor="text1"/>
          <w:sz w:val="20"/>
          <w:szCs w:val="20"/>
        </w:rPr>
        <w:t xml:space="preserve"> as a</w:t>
      </w:r>
      <w:r w:rsidR="00893D0B" w:rsidRPr="0034200F">
        <w:rPr>
          <w:rFonts w:ascii="Times New Roman" w:hAnsi="Times New Roman" w:cs="Times New Roman"/>
          <w:b/>
          <w:i/>
          <w:color w:val="000000" w:themeColor="text1"/>
          <w:sz w:val="20"/>
          <w:szCs w:val="20"/>
        </w:rPr>
        <w:t xml:space="preserve"> critical</w:t>
      </w:r>
      <w:r w:rsidRPr="0034200F">
        <w:rPr>
          <w:rFonts w:ascii="Times New Roman" w:hAnsi="Times New Roman" w:cs="Times New Roman"/>
          <w:b/>
          <w:i/>
          <w:color w:val="000000" w:themeColor="text1"/>
          <w:sz w:val="20"/>
          <w:szCs w:val="20"/>
        </w:rPr>
        <w:t xml:space="preserve"> </w:t>
      </w:r>
      <w:r w:rsidR="006D7B89" w:rsidRPr="0034200F">
        <w:rPr>
          <w:rFonts w:ascii="Times New Roman" w:hAnsi="Times New Roman" w:cs="Times New Roman"/>
          <w:b/>
          <w:i/>
          <w:color w:val="000000" w:themeColor="text1"/>
          <w:sz w:val="20"/>
          <w:szCs w:val="20"/>
        </w:rPr>
        <w:t xml:space="preserve">issue for inclusion in the General Comment. Our research shows that </w:t>
      </w:r>
      <w:r w:rsidR="005911CF" w:rsidRPr="0034200F">
        <w:rPr>
          <w:rFonts w:ascii="Times New Roman" w:hAnsi="Times New Roman" w:cs="Times New Roman"/>
          <w:b/>
          <w:i/>
          <w:color w:val="000000" w:themeColor="text1"/>
          <w:sz w:val="20"/>
          <w:szCs w:val="20"/>
        </w:rPr>
        <w:t xml:space="preserve">girls and boys experience differential rates of access to digital technologies, which in turn has important consequences </w:t>
      </w:r>
      <w:r w:rsidR="00720C1E" w:rsidRPr="0034200F">
        <w:rPr>
          <w:rFonts w:ascii="Times New Roman" w:hAnsi="Times New Roman" w:cs="Times New Roman"/>
          <w:b/>
          <w:i/>
          <w:color w:val="000000" w:themeColor="text1"/>
          <w:sz w:val="20"/>
          <w:szCs w:val="20"/>
        </w:rPr>
        <w:t>on their</w:t>
      </w:r>
      <w:r w:rsidR="005911CF" w:rsidRPr="0034200F">
        <w:rPr>
          <w:rFonts w:ascii="Times New Roman" w:hAnsi="Times New Roman" w:cs="Times New Roman"/>
          <w:b/>
          <w:i/>
          <w:color w:val="000000" w:themeColor="text1"/>
          <w:sz w:val="20"/>
          <w:szCs w:val="20"/>
        </w:rPr>
        <w:t xml:space="preserve"> </w:t>
      </w:r>
      <w:r w:rsidR="00720C1E" w:rsidRPr="0034200F">
        <w:rPr>
          <w:rFonts w:ascii="Times New Roman" w:hAnsi="Times New Roman" w:cs="Times New Roman"/>
          <w:b/>
          <w:i/>
          <w:color w:val="000000" w:themeColor="text1"/>
          <w:sz w:val="20"/>
          <w:szCs w:val="20"/>
        </w:rPr>
        <w:t>e</w:t>
      </w:r>
      <w:r w:rsidR="005911CF" w:rsidRPr="0034200F">
        <w:rPr>
          <w:rFonts w:ascii="Times New Roman" w:hAnsi="Times New Roman" w:cs="Times New Roman"/>
          <w:b/>
          <w:i/>
          <w:color w:val="000000" w:themeColor="text1"/>
          <w:sz w:val="20"/>
          <w:szCs w:val="20"/>
        </w:rPr>
        <w:t>ducation and digital literacy; freedom of (virtual) assembly; right to culture, leisure and play; and health and wellbeing</w:t>
      </w:r>
      <w:r w:rsidR="00720C1E" w:rsidRPr="0034200F">
        <w:rPr>
          <w:rFonts w:ascii="Times New Roman" w:hAnsi="Times New Roman" w:cs="Times New Roman"/>
          <w:b/>
          <w:i/>
          <w:color w:val="000000" w:themeColor="text1"/>
          <w:sz w:val="20"/>
          <w:szCs w:val="20"/>
        </w:rPr>
        <w:t>;</w:t>
      </w:r>
      <w:r w:rsidR="005911CF" w:rsidRPr="0034200F">
        <w:rPr>
          <w:rFonts w:ascii="Times New Roman" w:hAnsi="Times New Roman" w:cs="Times New Roman"/>
          <w:b/>
          <w:i/>
          <w:color w:val="000000" w:themeColor="text1"/>
          <w:sz w:val="20"/>
          <w:szCs w:val="20"/>
        </w:rPr>
        <w:t xml:space="preserve"> protection of privacy, identity and data processing</w:t>
      </w:r>
      <w:r w:rsidR="00720C1E" w:rsidRPr="0034200F">
        <w:rPr>
          <w:rFonts w:ascii="Times New Roman" w:hAnsi="Times New Roman" w:cs="Times New Roman"/>
          <w:b/>
          <w:i/>
          <w:color w:val="000000" w:themeColor="text1"/>
          <w:sz w:val="20"/>
          <w:szCs w:val="20"/>
        </w:rPr>
        <w:t>. Additionally, restrictive</w:t>
      </w:r>
      <w:r w:rsidR="00C7504D">
        <w:rPr>
          <w:rFonts w:ascii="Times New Roman" w:hAnsi="Times New Roman" w:cs="Times New Roman"/>
          <w:b/>
          <w:i/>
          <w:color w:val="000000" w:themeColor="text1"/>
          <w:sz w:val="20"/>
          <w:szCs w:val="20"/>
        </w:rPr>
        <w:t xml:space="preserve"> and discriminatory</w:t>
      </w:r>
      <w:r w:rsidR="00720C1E" w:rsidRPr="0034200F">
        <w:rPr>
          <w:rFonts w:ascii="Times New Roman" w:hAnsi="Times New Roman" w:cs="Times New Roman"/>
          <w:b/>
          <w:i/>
          <w:color w:val="000000" w:themeColor="text1"/>
          <w:sz w:val="20"/>
          <w:szCs w:val="20"/>
        </w:rPr>
        <w:t xml:space="preserve"> </w:t>
      </w:r>
      <w:r w:rsidR="00C47DA7" w:rsidRPr="0034200F">
        <w:rPr>
          <w:rFonts w:ascii="Times New Roman" w:hAnsi="Times New Roman" w:cs="Times New Roman"/>
          <w:b/>
          <w:i/>
          <w:color w:val="000000" w:themeColor="text1"/>
          <w:sz w:val="20"/>
          <w:szCs w:val="20"/>
        </w:rPr>
        <w:t xml:space="preserve">gender norms have consequences over </w:t>
      </w:r>
      <w:r w:rsidR="00E52A22" w:rsidRPr="0034200F">
        <w:rPr>
          <w:rFonts w:ascii="Times New Roman" w:hAnsi="Times New Roman" w:cs="Times New Roman"/>
          <w:b/>
          <w:i/>
          <w:color w:val="000000" w:themeColor="text1"/>
          <w:sz w:val="20"/>
          <w:szCs w:val="20"/>
        </w:rPr>
        <w:t xml:space="preserve">girls’ usage of digital technology, </w:t>
      </w:r>
      <w:r w:rsidR="0034200F" w:rsidRPr="0034200F">
        <w:rPr>
          <w:rFonts w:ascii="Times New Roman" w:hAnsi="Times New Roman" w:cs="Times New Roman"/>
          <w:b/>
          <w:i/>
          <w:color w:val="000000" w:themeColor="text1"/>
          <w:sz w:val="20"/>
          <w:szCs w:val="20"/>
        </w:rPr>
        <w:t>and can put</w:t>
      </w:r>
      <w:r w:rsidR="00E52A22" w:rsidRPr="0034200F">
        <w:rPr>
          <w:rFonts w:ascii="Times New Roman" w:hAnsi="Times New Roman" w:cs="Times New Roman"/>
          <w:b/>
          <w:i/>
          <w:color w:val="000000" w:themeColor="text1"/>
          <w:sz w:val="20"/>
          <w:szCs w:val="20"/>
        </w:rPr>
        <w:t xml:space="preserve"> them at higher risk of</w:t>
      </w:r>
      <w:r w:rsidR="005911CF" w:rsidRPr="0034200F">
        <w:rPr>
          <w:rFonts w:ascii="Times New Roman" w:hAnsi="Times New Roman" w:cs="Times New Roman"/>
          <w:b/>
          <w:i/>
          <w:color w:val="000000" w:themeColor="text1"/>
          <w:sz w:val="20"/>
          <w:szCs w:val="20"/>
        </w:rPr>
        <w:t xml:space="preserve"> violence, sexual exploitation</w:t>
      </w:r>
      <w:r w:rsidR="0034200F" w:rsidRPr="0034200F">
        <w:rPr>
          <w:rFonts w:ascii="Times New Roman" w:hAnsi="Times New Roman" w:cs="Times New Roman"/>
          <w:b/>
          <w:i/>
          <w:color w:val="000000" w:themeColor="text1"/>
          <w:sz w:val="20"/>
          <w:szCs w:val="20"/>
        </w:rPr>
        <w:t xml:space="preserve"> and</w:t>
      </w:r>
      <w:r w:rsidR="00E52A22" w:rsidRPr="0034200F">
        <w:rPr>
          <w:rFonts w:ascii="Times New Roman" w:hAnsi="Times New Roman" w:cs="Times New Roman"/>
          <w:b/>
          <w:i/>
          <w:color w:val="000000" w:themeColor="text1"/>
          <w:sz w:val="20"/>
          <w:szCs w:val="20"/>
        </w:rPr>
        <w:t xml:space="preserve"> harassment, </w:t>
      </w:r>
      <w:r w:rsidR="00E24591" w:rsidRPr="0034200F">
        <w:rPr>
          <w:rFonts w:ascii="Times New Roman" w:hAnsi="Times New Roman" w:cs="Times New Roman"/>
          <w:b/>
          <w:i/>
          <w:color w:val="000000" w:themeColor="text1"/>
          <w:sz w:val="20"/>
          <w:szCs w:val="20"/>
        </w:rPr>
        <w:t>potentially damaging their</w:t>
      </w:r>
      <w:r w:rsidR="005911CF" w:rsidRPr="0034200F">
        <w:rPr>
          <w:rFonts w:ascii="Times New Roman" w:hAnsi="Times New Roman" w:cs="Times New Roman"/>
          <w:b/>
          <w:i/>
          <w:color w:val="000000" w:themeColor="text1"/>
          <w:sz w:val="20"/>
          <w:szCs w:val="20"/>
        </w:rPr>
        <w:t xml:space="preserve"> wellbeing.</w:t>
      </w:r>
    </w:p>
    <w:p w14:paraId="2436DCED" w14:textId="56E687C3" w:rsidR="00C71F80" w:rsidRDefault="00C71F80" w:rsidP="0034200F">
      <w:pPr>
        <w:pStyle w:val="ListParagraph"/>
        <w:ind w:left="851"/>
        <w:jc w:val="both"/>
        <w:rPr>
          <w:rFonts w:ascii="Times New Roman" w:hAnsi="Times New Roman" w:cs="Times New Roman"/>
          <w:color w:val="000000" w:themeColor="text1"/>
          <w:sz w:val="20"/>
          <w:szCs w:val="20"/>
        </w:rPr>
      </w:pPr>
    </w:p>
    <w:p w14:paraId="7772E8CF" w14:textId="77777777" w:rsidR="00124EAA" w:rsidRPr="00124EAA" w:rsidRDefault="00124EAA" w:rsidP="00124EAA">
      <w:pPr>
        <w:pStyle w:val="ListParagraph"/>
        <w:rPr>
          <w:rFonts w:ascii="Times New Roman" w:hAnsi="Times New Roman" w:cs="Times New Roman"/>
          <w:color w:val="000000" w:themeColor="text1"/>
          <w:sz w:val="20"/>
          <w:szCs w:val="20"/>
        </w:rPr>
      </w:pPr>
    </w:p>
    <w:p w14:paraId="209B0DF3" w14:textId="77777777" w:rsidR="00124EAA" w:rsidRPr="00F336EB" w:rsidRDefault="00124EAA" w:rsidP="00124EAA">
      <w:pPr>
        <w:pStyle w:val="ListParagraph"/>
        <w:ind w:left="851"/>
        <w:jc w:val="both"/>
        <w:rPr>
          <w:rFonts w:ascii="Times New Roman" w:hAnsi="Times New Roman" w:cs="Times New Roman"/>
          <w:color w:val="000000" w:themeColor="text1"/>
          <w:sz w:val="20"/>
          <w:szCs w:val="20"/>
        </w:rPr>
      </w:pPr>
    </w:p>
    <w:p w14:paraId="1B2BE15E" w14:textId="7DBAA69A" w:rsidR="00EC47A2" w:rsidRPr="00124EAA" w:rsidRDefault="004D1CFB" w:rsidP="00124EAA">
      <w:pPr>
        <w:pStyle w:val="ListParagraph"/>
        <w:numPr>
          <w:ilvl w:val="0"/>
          <w:numId w:val="2"/>
        </w:numPr>
        <w:jc w:val="both"/>
        <w:rPr>
          <w:rFonts w:ascii="Times New Roman" w:hAnsi="Times New Roman" w:cs="Times New Roman"/>
          <w:b/>
          <w:sz w:val="20"/>
          <w:szCs w:val="20"/>
        </w:rPr>
      </w:pPr>
      <w:r>
        <w:rPr>
          <w:rFonts w:ascii="Times New Roman" w:hAnsi="Times New Roman" w:cs="Times New Roman"/>
          <w:b/>
          <w:sz w:val="20"/>
          <w:szCs w:val="20"/>
        </w:rPr>
        <w:t>CONTEXT</w:t>
      </w:r>
    </w:p>
    <w:p w14:paraId="41B4BE5C" w14:textId="54CAA011" w:rsidR="00655010" w:rsidRPr="000C7B29" w:rsidRDefault="00655010" w:rsidP="007022D3">
      <w:pPr>
        <w:jc w:val="center"/>
        <w:rPr>
          <w:rFonts w:ascii="Times New Roman" w:hAnsi="Times New Roman" w:cs="Times New Roman"/>
          <w:i/>
          <w:sz w:val="20"/>
          <w:szCs w:val="20"/>
        </w:rPr>
      </w:pPr>
      <w:r w:rsidRPr="000C7B29">
        <w:rPr>
          <w:rFonts w:ascii="Times New Roman" w:hAnsi="Times New Roman" w:cs="Times New Roman"/>
          <w:i/>
          <w:sz w:val="20"/>
          <w:szCs w:val="20"/>
        </w:rPr>
        <w:t xml:space="preserve">‘People can learn through media. If there was electricity and they have </w:t>
      </w:r>
      <w:proofErr w:type="gramStart"/>
      <w:r w:rsidRPr="000C7B29">
        <w:rPr>
          <w:rFonts w:ascii="Times New Roman" w:hAnsi="Times New Roman" w:cs="Times New Roman"/>
          <w:i/>
          <w:sz w:val="20"/>
          <w:szCs w:val="20"/>
        </w:rPr>
        <w:t>TV</w:t>
      </w:r>
      <w:proofErr w:type="gramEnd"/>
      <w:r w:rsidRPr="000C7B29">
        <w:rPr>
          <w:rFonts w:ascii="Times New Roman" w:hAnsi="Times New Roman" w:cs="Times New Roman"/>
          <w:i/>
          <w:sz w:val="20"/>
          <w:szCs w:val="20"/>
        </w:rPr>
        <w:t xml:space="preserve"> they can learn from it. Even in the rural area there is a difference between those on the main road and off road</w:t>
      </w:r>
      <w:proofErr w:type="gramStart"/>
      <w:r w:rsidRPr="000C7B29">
        <w:rPr>
          <w:rFonts w:ascii="Times New Roman" w:hAnsi="Times New Roman" w:cs="Times New Roman"/>
          <w:i/>
          <w:sz w:val="20"/>
          <w:szCs w:val="20"/>
        </w:rPr>
        <w:t>….they</w:t>
      </w:r>
      <w:proofErr w:type="gramEnd"/>
      <w:r w:rsidRPr="000C7B29">
        <w:rPr>
          <w:rFonts w:ascii="Times New Roman" w:hAnsi="Times New Roman" w:cs="Times New Roman"/>
          <w:i/>
          <w:sz w:val="20"/>
          <w:szCs w:val="20"/>
        </w:rPr>
        <w:t xml:space="preserve"> have better awareness’ </w:t>
      </w:r>
      <w:r w:rsidRPr="000C7B29">
        <w:rPr>
          <w:rFonts w:ascii="Times New Roman" w:hAnsi="Times New Roman" w:cs="Times New Roman"/>
          <w:sz w:val="20"/>
          <w:szCs w:val="20"/>
        </w:rPr>
        <w:t xml:space="preserve">(Boys, </w:t>
      </w:r>
      <w:r w:rsidR="004646BE">
        <w:rPr>
          <w:rFonts w:ascii="Times New Roman" w:hAnsi="Times New Roman" w:cs="Times New Roman"/>
          <w:sz w:val="20"/>
          <w:szCs w:val="20"/>
        </w:rPr>
        <w:t xml:space="preserve">Focus Group Discussion, </w:t>
      </w:r>
      <w:r w:rsidRPr="000C7B29">
        <w:rPr>
          <w:rFonts w:ascii="Times New Roman" w:hAnsi="Times New Roman" w:cs="Times New Roman"/>
          <w:sz w:val="20"/>
          <w:szCs w:val="20"/>
        </w:rPr>
        <w:t>Ethiopia).</w:t>
      </w:r>
    </w:p>
    <w:p w14:paraId="15736996" w14:textId="45D38EE6" w:rsidR="00A35A43" w:rsidRDefault="007563FF" w:rsidP="00362028">
      <w:pPr>
        <w:pStyle w:val="ListParagraph"/>
        <w:numPr>
          <w:ilvl w:val="1"/>
          <w:numId w:val="1"/>
        </w:numPr>
        <w:ind w:left="851" w:hanging="709"/>
        <w:jc w:val="both"/>
        <w:rPr>
          <w:rFonts w:ascii="Times New Roman" w:hAnsi="Times New Roman" w:cs="Times New Roman"/>
          <w:sz w:val="20"/>
          <w:szCs w:val="20"/>
        </w:rPr>
      </w:pPr>
      <w:r w:rsidRPr="007022D3">
        <w:rPr>
          <w:rFonts w:ascii="Times New Roman" w:hAnsi="Times New Roman" w:cs="Times New Roman"/>
          <w:sz w:val="20"/>
          <w:szCs w:val="20"/>
        </w:rPr>
        <w:t>Adolescents in rural areas are at a greater disadvantage with</w:t>
      </w:r>
      <w:r w:rsidR="003369A7">
        <w:rPr>
          <w:rFonts w:ascii="Times New Roman" w:hAnsi="Times New Roman" w:cs="Times New Roman"/>
          <w:sz w:val="20"/>
          <w:szCs w:val="20"/>
        </w:rPr>
        <w:t xml:space="preserve"> regards to</w:t>
      </w:r>
      <w:r w:rsidRPr="007022D3">
        <w:rPr>
          <w:rFonts w:ascii="Times New Roman" w:hAnsi="Times New Roman" w:cs="Times New Roman"/>
          <w:sz w:val="20"/>
          <w:szCs w:val="20"/>
        </w:rPr>
        <w:t xml:space="preserve"> access to</w:t>
      </w:r>
      <w:r w:rsidR="0062421E" w:rsidRPr="007022D3">
        <w:rPr>
          <w:rFonts w:ascii="Times New Roman" w:hAnsi="Times New Roman" w:cs="Times New Roman"/>
          <w:sz w:val="20"/>
          <w:szCs w:val="20"/>
        </w:rPr>
        <w:t xml:space="preserve"> </w:t>
      </w:r>
      <w:r w:rsidRPr="007022D3">
        <w:rPr>
          <w:rFonts w:ascii="Times New Roman" w:hAnsi="Times New Roman" w:cs="Times New Roman"/>
          <w:sz w:val="20"/>
          <w:szCs w:val="20"/>
        </w:rPr>
        <w:t xml:space="preserve">digital </w:t>
      </w:r>
      <w:r w:rsidR="0062421E" w:rsidRPr="007022D3">
        <w:rPr>
          <w:rFonts w:ascii="Times New Roman" w:hAnsi="Times New Roman" w:cs="Times New Roman"/>
          <w:sz w:val="20"/>
          <w:szCs w:val="20"/>
        </w:rPr>
        <w:t>environment</w:t>
      </w:r>
      <w:r w:rsidR="003369A7">
        <w:rPr>
          <w:rFonts w:ascii="Times New Roman" w:hAnsi="Times New Roman" w:cs="Times New Roman"/>
          <w:sz w:val="20"/>
          <w:szCs w:val="20"/>
        </w:rPr>
        <w:t>s</w:t>
      </w:r>
      <w:r w:rsidRPr="007022D3">
        <w:rPr>
          <w:rFonts w:ascii="Times New Roman" w:hAnsi="Times New Roman" w:cs="Times New Roman"/>
          <w:sz w:val="20"/>
          <w:szCs w:val="20"/>
        </w:rPr>
        <w:t xml:space="preserve"> compared to those in urban settings.</w:t>
      </w:r>
      <w:r w:rsidR="00F35F5F" w:rsidRPr="007022D3">
        <w:rPr>
          <w:rFonts w:ascii="Times New Roman" w:hAnsi="Times New Roman" w:cs="Times New Roman"/>
          <w:sz w:val="20"/>
          <w:szCs w:val="20"/>
        </w:rPr>
        <w:t xml:space="preserve"> </w:t>
      </w:r>
      <w:r w:rsidRPr="007022D3">
        <w:rPr>
          <w:rFonts w:ascii="Times New Roman" w:hAnsi="Times New Roman" w:cs="Times New Roman"/>
          <w:sz w:val="20"/>
          <w:szCs w:val="20"/>
        </w:rPr>
        <w:t>In Ethiopia,</w:t>
      </w:r>
      <w:r w:rsidR="002C6A4A">
        <w:rPr>
          <w:rFonts w:ascii="Times New Roman" w:hAnsi="Times New Roman" w:cs="Times New Roman"/>
          <w:sz w:val="20"/>
          <w:szCs w:val="20"/>
        </w:rPr>
        <w:t xml:space="preserve"> GAGE findings show that among </w:t>
      </w:r>
      <w:r w:rsidRPr="007022D3">
        <w:rPr>
          <w:rFonts w:ascii="Times New Roman" w:hAnsi="Times New Roman" w:cs="Times New Roman"/>
          <w:sz w:val="20"/>
          <w:szCs w:val="20"/>
        </w:rPr>
        <w:t xml:space="preserve">the </w:t>
      </w:r>
      <w:r w:rsidR="00F35F5F" w:rsidRPr="007022D3">
        <w:rPr>
          <w:rFonts w:ascii="Times New Roman" w:hAnsi="Times New Roman" w:cs="Times New Roman"/>
          <w:sz w:val="20"/>
          <w:szCs w:val="20"/>
        </w:rPr>
        <w:t xml:space="preserve">younger </w:t>
      </w:r>
      <w:r w:rsidRPr="007022D3">
        <w:rPr>
          <w:rFonts w:ascii="Times New Roman" w:hAnsi="Times New Roman" w:cs="Times New Roman"/>
          <w:sz w:val="20"/>
          <w:szCs w:val="20"/>
        </w:rPr>
        <w:t xml:space="preserve">cohort, adolescents </w:t>
      </w:r>
      <w:r w:rsidR="00F35F5F" w:rsidRPr="007022D3">
        <w:rPr>
          <w:rFonts w:ascii="Times New Roman" w:hAnsi="Times New Roman" w:cs="Times New Roman"/>
          <w:sz w:val="20"/>
          <w:szCs w:val="20"/>
        </w:rPr>
        <w:t>from urban areas are</w:t>
      </w:r>
      <w:r w:rsidRPr="007022D3">
        <w:rPr>
          <w:rFonts w:ascii="Times New Roman" w:hAnsi="Times New Roman" w:cs="Times New Roman"/>
          <w:sz w:val="20"/>
          <w:szCs w:val="20"/>
        </w:rPr>
        <w:t xml:space="preserve"> almost</w:t>
      </w:r>
      <w:r w:rsidR="00F35F5F" w:rsidRPr="007022D3">
        <w:rPr>
          <w:rFonts w:ascii="Times New Roman" w:hAnsi="Times New Roman" w:cs="Times New Roman"/>
          <w:sz w:val="20"/>
          <w:szCs w:val="20"/>
        </w:rPr>
        <w:t xml:space="preserve"> twice </w:t>
      </w:r>
      <w:r w:rsidR="00CD1FB8" w:rsidRPr="007022D3">
        <w:rPr>
          <w:rFonts w:ascii="Times New Roman" w:hAnsi="Times New Roman" w:cs="Times New Roman"/>
          <w:sz w:val="20"/>
          <w:szCs w:val="20"/>
        </w:rPr>
        <w:t>as likely to have a mobile phone as</w:t>
      </w:r>
      <w:r w:rsidR="00F35F5F" w:rsidRPr="007022D3">
        <w:rPr>
          <w:rFonts w:ascii="Times New Roman" w:hAnsi="Times New Roman" w:cs="Times New Roman"/>
          <w:sz w:val="20"/>
          <w:szCs w:val="20"/>
        </w:rPr>
        <w:t xml:space="preserve"> those from rural areas (5.2% compared to 2.7%). </w:t>
      </w:r>
      <w:r w:rsidRPr="007022D3">
        <w:rPr>
          <w:rFonts w:ascii="Times New Roman" w:hAnsi="Times New Roman" w:cs="Times New Roman"/>
          <w:sz w:val="20"/>
          <w:szCs w:val="20"/>
        </w:rPr>
        <w:t>Additionally, e</w:t>
      </w:r>
      <w:r w:rsidR="00F35F5F" w:rsidRPr="007022D3">
        <w:rPr>
          <w:rFonts w:ascii="Times New Roman" w:hAnsi="Times New Roman" w:cs="Times New Roman"/>
          <w:sz w:val="20"/>
          <w:szCs w:val="20"/>
        </w:rPr>
        <w:t>ven though only 2.1% of young urban adolescents can use the internet whenever they want or need to,</w:t>
      </w:r>
      <w:r w:rsidRPr="007022D3">
        <w:rPr>
          <w:rFonts w:ascii="Times New Roman" w:hAnsi="Times New Roman" w:cs="Times New Roman"/>
          <w:sz w:val="20"/>
          <w:szCs w:val="20"/>
        </w:rPr>
        <w:t xml:space="preserve"> this was still significantly greater than </w:t>
      </w:r>
      <w:r w:rsidR="002C6A4A">
        <w:rPr>
          <w:rFonts w:ascii="Times New Roman" w:hAnsi="Times New Roman" w:cs="Times New Roman"/>
          <w:sz w:val="20"/>
          <w:szCs w:val="20"/>
        </w:rPr>
        <w:t xml:space="preserve">among </w:t>
      </w:r>
      <w:r w:rsidRPr="007022D3">
        <w:rPr>
          <w:rFonts w:ascii="Times New Roman" w:hAnsi="Times New Roman" w:cs="Times New Roman"/>
          <w:sz w:val="20"/>
          <w:szCs w:val="20"/>
        </w:rPr>
        <w:t>rural adolescents (</w:t>
      </w:r>
      <w:r w:rsidR="00F35F5F" w:rsidRPr="007022D3">
        <w:rPr>
          <w:rFonts w:ascii="Times New Roman" w:hAnsi="Times New Roman" w:cs="Times New Roman"/>
          <w:sz w:val="20"/>
          <w:szCs w:val="20"/>
        </w:rPr>
        <w:t xml:space="preserve">none of the younger rural adolescents </w:t>
      </w:r>
      <w:r w:rsidRPr="007022D3">
        <w:rPr>
          <w:rFonts w:ascii="Times New Roman" w:hAnsi="Times New Roman" w:cs="Times New Roman"/>
          <w:sz w:val="20"/>
          <w:szCs w:val="20"/>
        </w:rPr>
        <w:t>in our survey reported having</w:t>
      </w:r>
      <w:r w:rsidR="00F35F5F" w:rsidRPr="007022D3">
        <w:rPr>
          <w:rFonts w:ascii="Times New Roman" w:hAnsi="Times New Roman" w:cs="Times New Roman"/>
          <w:sz w:val="20"/>
          <w:szCs w:val="20"/>
        </w:rPr>
        <w:t xml:space="preserve"> consistent internet access</w:t>
      </w:r>
      <w:r w:rsidRPr="007022D3">
        <w:rPr>
          <w:rFonts w:ascii="Times New Roman" w:hAnsi="Times New Roman" w:cs="Times New Roman"/>
          <w:sz w:val="20"/>
          <w:szCs w:val="20"/>
        </w:rPr>
        <w:t>)</w:t>
      </w:r>
      <w:r w:rsidR="00F35F5F" w:rsidRPr="007022D3">
        <w:rPr>
          <w:rFonts w:ascii="Times New Roman" w:hAnsi="Times New Roman" w:cs="Times New Roman"/>
          <w:sz w:val="20"/>
          <w:szCs w:val="20"/>
        </w:rPr>
        <w:t>.</w:t>
      </w:r>
      <w:r w:rsidR="003B6208" w:rsidRPr="007022D3">
        <w:rPr>
          <w:rFonts w:ascii="Times New Roman" w:hAnsi="Times New Roman" w:cs="Times New Roman"/>
          <w:sz w:val="20"/>
          <w:szCs w:val="20"/>
        </w:rPr>
        <w:t xml:space="preserve"> The literature has highlighted the negative impact that living rural settings has on adolescents’ future aspirations (</w:t>
      </w:r>
      <w:proofErr w:type="spellStart"/>
      <w:r w:rsidR="003B6208" w:rsidRPr="007022D3">
        <w:rPr>
          <w:rFonts w:ascii="Times New Roman" w:hAnsi="Times New Roman" w:cs="Times New Roman"/>
          <w:sz w:val="20"/>
          <w:szCs w:val="20"/>
        </w:rPr>
        <w:t>Dercon</w:t>
      </w:r>
      <w:proofErr w:type="spellEnd"/>
      <w:r w:rsidR="003B6208" w:rsidRPr="007022D3">
        <w:rPr>
          <w:rFonts w:ascii="Times New Roman" w:hAnsi="Times New Roman" w:cs="Times New Roman"/>
          <w:sz w:val="20"/>
          <w:szCs w:val="20"/>
        </w:rPr>
        <w:t xml:space="preserve"> and Singh 2013). Our qualitative work found that this was largely due to greater access to technology in urban setting that helps shape adolescent aspirations, highlighting the impact that</w:t>
      </w:r>
      <w:r w:rsidR="00627D0D" w:rsidRPr="007022D3">
        <w:rPr>
          <w:rFonts w:ascii="Times New Roman" w:hAnsi="Times New Roman" w:cs="Times New Roman"/>
          <w:sz w:val="20"/>
          <w:szCs w:val="20"/>
        </w:rPr>
        <w:t xml:space="preserve"> a lack of</w:t>
      </w:r>
      <w:r w:rsidR="003B6208" w:rsidRPr="007022D3">
        <w:rPr>
          <w:rFonts w:ascii="Times New Roman" w:hAnsi="Times New Roman" w:cs="Times New Roman"/>
          <w:sz w:val="20"/>
          <w:szCs w:val="20"/>
        </w:rPr>
        <w:t xml:space="preserve"> digital connectivity can have on</w:t>
      </w:r>
      <w:r w:rsidR="00CD1FB8" w:rsidRPr="007022D3">
        <w:rPr>
          <w:rFonts w:ascii="Times New Roman" w:hAnsi="Times New Roman" w:cs="Times New Roman"/>
          <w:sz w:val="20"/>
          <w:szCs w:val="20"/>
        </w:rPr>
        <w:t xml:space="preserve"> rural</w:t>
      </w:r>
      <w:r w:rsidR="003B6208" w:rsidRPr="007022D3">
        <w:rPr>
          <w:rFonts w:ascii="Times New Roman" w:hAnsi="Times New Roman" w:cs="Times New Roman"/>
          <w:sz w:val="20"/>
          <w:szCs w:val="20"/>
        </w:rPr>
        <w:t xml:space="preserve"> adolescents’ futures.</w:t>
      </w:r>
    </w:p>
    <w:p w14:paraId="11B8B20E" w14:textId="77777777" w:rsidR="00A35A43" w:rsidRDefault="00A35A43" w:rsidP="00A35A43">
      <w:pPr>
        <w:pStyle w:val="ListParagraph"/>
        <w:ind w:left="851"/>
        <w:jc w:val="both"/>
        <w:rPr>
          <w:rFonts w:ascii="Times New Roman" w:hAnsi="Times New Roman" w:cs="Times New Roman"/>
          <w:sz w:val="20"/>
          <w:szCs w:val="20"/>
        </w:rPr>
      </w:pPr>
    </w:p>
    <w:p w14:paraId="2EB9295E" w14:textId="6F9A1D2D" w:rsidR="002727A9" w:rsidRDefault="007563FF" w:rsidP="00804DC3">
      <w:pPr>
        <w:pStyle w:val="ListParagraph"/>
        <w:numPr>
          <w:ilvl w:val="1"/>
          <w:numId w:val="1"/>
        </w:numPr>
        <w:ind w:left="851" w:hanging="709"/>
        <w:jc w:val="both"/>
        <w:rPr>
          <w:rFonts w:ascii="Times New Roman" w:hAnsi="Times New Roman" w:cs="Times New Roman"/>
          <w:sz w:val="20"/>
          <w:szCs w:val="20"/>
        </w:rPr>
      </w:pPr>
      <w:r w:rsidRPr="00B203C2">
        <w:rPr>
          <w:rFonts w:ascii="Times New Roman" w:hAnsi="Times New Roman" w:cs="Times New Roman"/>
          <w:sz w:val="20"/>
          <w:szCs w:val="20"/>
        </w:rPr>
        <w:t>In Jordan, adolescents in refugee camps ha</w:t>
      </w:r>
      <w:r w:rsidR="00E64466">
        <w:rPr>
          <w:rFonts w:ascii="Times New Roman" w:hAnsi="Times New Roman" w:cs="Times New Roman"/>
          <w:sz w:val="20"/>
          <w:szCs w:val="20"/>
        </w:rPr>
        <w:t>ve</w:t>
      </w:r>
      <w:r w:rsidRPr="00B203C2">
        <w:rPr>
          <w:rFonts w:ascii="Times New Roman" w:hAnsi="Times New Roman" w:cs="Times New Roman"/>
          <w:sz w:val="20"/>
          <w:szCs w:val="20"/>
        </w:rPr>
        <w:t xml:space="preserve"> the highest levels of access to mobile phones at 39%, this is compared to 34% in host communities and 25% in the Informal Tented Settlements (ITS).</w:t>
      </w:r>
      <w:r w:rsidR="00DE1790" w:rsidRPr="00B203C2">
        <w:rPr>
          <w:rFonts w:ascii="Times New Roman" w:hAnsi="Times New Roman" w:cs="Times New Roman"/>
          <w:sz w:val="20"/>
          <w:szCs w:val="20"/>
        </w:rPr>
        <w:t xml:space="preserve"> </w:t>
      </w:r>
      <w:r w:rsidR="00655010" w:rsidRPr="00B203C2">
        <w:rPr>
          <w:rFonts w:ascii="Times New Roman" w:hAnsi="Times New Roman" w:cs="Times New Roman"/>
          <w:sz w:val="20"/>
          <w:szCs w:val="20"/>
        </w:rPr>
        <w:t xml:space="preserve">This is </w:t>
      </w:r>
      <w:r w:rsidR="00E64466">
        <w:rPr>
          <w:rFonts w:ascii="Times New Roman" w:hAnsi="Times New Roman" w:cs="Times New Roman"/>
          <w:sz w:val="20"/>
          <w:szCs w:val="20"/>
        </w:rPr>
        <w:t>possibly</w:t>
      </w:r>
      <w:r w:rsidR="00655010" w:rsidRPr="00B203C2">
        <w:rPr>
          <w:rFonts w:ascii="Times New Roman" w:hAnsi="Times New Roman" w:cs="Times New Roman"/>
          <w:sz w:val="20"/>
          <w:szCs w:val="20"/>
        </w:rPr>
        <w:t xml:space="preserve"> due to the greater opportunities for adolescents to engage in paid work in the camps and lower demands on household expenses. Conversely, adolescents in the host communities have significantly better access (74%) to the internet than both</w:t>
      </w:r>
      <w:r w:rsidR="00E64466">
        <w:rPr>
          <w:rFonts w:ascii="Times New Roman" w:hAnsi="Times New Roman" w:cs="Times New Roman"/>
          <w:sz w:val="20"/>
          <w:szCs w:val="20"/>
        </w:rPr>
        <w:t xml:space="preserve"> adolescents in formal </w:t>
      </w:r>
      <w:r w:rsidR="00655010" w:rsidRPr="00B203C2">
        <w:rPr>
          <w:rFonts w:ascii="Times New Roman" w:hAnsi="Times New Roman" w:cs="Times New Roman"/>
          <w:sz w:val="20"/>
          <w:szCs w:val="20"/>
        </w:rPr>
        <w:t>camps (57%) and the ITS (33%).</w:t>
      </w:r>
      <w:r w:rsidR="00DE1790" w:rsidRPr="00B203C2">
        <w:rPr>
          <w:rFonts w:ascii="Times New Roman" w:hAnsi="Times New Roman" w:cs="Times New Roman"/>
          <w:sz w:val="20"/>
          <w:szCs w:val="20"/>
        </w:rPr>
        <w:t xml:space="preserve"> </w:t>
      </w:r>
      <w:r w:rsidR="00655010" w:rsidRPr="00B203C2">
        <w:rPr>
          <w:rFonts w:ascii="Times New Roman" w:hAnsi="Times New Roman" w:cs="Times New Roman"/>
          <w:sz w:val="20"/>
          <w:szCs w:val="20"/>
        </w:rPr>
        <w:t>Lar</w:t>
      </w:r>
      <w:r w:rsidR="003B6208" w:rsidRPr="00B203C2">
        <w:rPr>
          <w:rFonts w:ascii="Times New Roman" w:hAnsi="Times New Roman" w:cs="Times New Roman"/>
          <w:sz w:val="20"/>
          <w:szCs w:val="20"/>
        </w:rPr>
        <w:t xml:space="preserve">ge differences were also found </w:t>
      </w:r>
      <w:r w:rsidR="00655010" w:rsidRPr="00B203C2">
        <w:rPr>
          <w:rFonts w:ascii="Times New Roman" w:hAnsi="Times New Roman" w:cs="Times New Roman"/>
          <w:sz w:val="20"/>
          <w:szCs w:val="20"/>
        </w:rPr>
        <w:t>between nationalities in Jordan with Jordanians having significantly greater access to the internet than non-Jordanians</w:t>
      </w:r>
      <w:r w:rsidR="00E64466">
        <w:rPr>
          <w:rFonts w:ascii="Times New Roman" w:hAnsi="Times New Roman" w:cs="Times New Roman"/>
          <w:sz w:val="20"/>
          <w:szCs w:val="20"/>
        </w:rPr>
        <w:t>, likely due to income differentials</w:t>
      </w:r>
      <w:r w:rsidR="00655010" w:rsidRPr="00B203C2">
        <w:rPr>
          <w:rFonts w:ascii="Times New Roman" w:hAnsi="Times New Roman" w:cs="Times New Roman"/>
          <w:sz w:val="20"/>
          <w:szCs w:val="20"/>
        </w:rPr>
        <w:t xml:space="preserve">. </w:t>
      </w:r>
    </w:p>
    <w:p w14:paraId="6857F333" w14:textId="77777777" w:rsidR="00B203C2" w:rsidRPr="00B203C2" w:rsidRDefault="00B203C2" w:rsidP="00B203C2">
      <w:pPr>
        <w:pStyle w:val="ListParagraph"/>
        <w:rPr>
          <w:rFonts w:ascii="Times New Roman" w:hAnsi="Times New Roman" w:cs="Times New Roman"/>
          <w:sz w:val="20"/>
          <w:szCs w:val="20"/>
        </w:rPr>
      </w:pPr>
    </w:p>
    <w:p w14:paraId="0B9EDB83" w14:textId="449F8081" w:rsidR="00B203C2" w:rsidRDefault="00902404" w:rsidP="00804DC3">
      <w:pPr>
        <w:pStyle w:val="ListParagraph"/>
        <w:numPr>
          <w:ilvl w:val="1"/>
          <w:numId w:val="1"/>
        </w:numPr>
        <w:ind w:left="851" w:hanging="709"/>
        <w:jc w:val="both"/>
        <w:rPr>
          <w:rFonts w:ascii="Times New Roman" w:hAnsi="Times New Roman" w:cs="Times New Roman"/>
          <w:sz w:val="20"/>
          <w:szCs w:val="20"/>
        </w:rPr>
      </w:pPr>
      <w:r>
        <w:rPr>
          <w:rFonts w:ascii="Times New Roman" w:hAnsi="Times New Roman" w:cs="Times New Roman"/>
          <w:sz w:val="20"/>
          <w:szCs w:val="20"/>
        </w:rPr>
        <w:t>I</w:t>
      </w:r>
      <w:r w:rsidR="00B203C2" w:rsidRPr="00B203C2">
        <w:rPr>
          <w:rFonts w:ascii="Times New Roman" w:hAnsi="Times New Roman" w:cs="Times New Roman"/>
          <w:sz w:val="20"/>
          <w:szCs w:val="20"/>
        </w:rPr>
        <w:t>n Gaza</w:t>
      </w:r>
      <w:r>
        <w:rPr>
          <w:rFonts w:ascii="Times New Roman" w:hAnsi="Times New Roman" w:cs="Times New Roman"/>
          <w:sz w:val="20"/>
          <w:szCs w:val="20"/>
        </w:rPr>
        <w:t xml:space="preserve"> our research found that electricity cuts </w:t>
      </w:r>
      <w:r w:rsidR="00F12BCD">
        <w:rPr>
          <w:rFonts w:ascii="Times New Roman" w:hAnsi="Times New Roman" w:cs="Times New Roman"/>
          <w:sz w:val="20"/>
          <w:szCs w:val="20"/>
        </w:rPr>
        <w:t>particularly</w:t>
      </w:r>
      <w:r w:rsidR="00486098">
        <w:rPr>
          <w:rFonts w:ascii="Times New Roman" w:hAnsi="Times New Roman" w:cs="Times New Roman"/>
          <w:sz w:val="20"/>
          <w:szCs w:val="20"/>
        </w:rPr>
        <w:t xml:space="preserve"> affect girls, who</w:t>
      </w:r>
      <w:r w:rsidR="009C2117">
        <w:rPr>
          <w:rFonts w:ascii="Times New Roman" w:hAnsi="Times New Roman" w:cs="Times New Roman"/>
          <w:sz w:val="20"/>
          <w:szCs w:val="20"/>
        </w:rPr>
        <w:t>se primary use of the</w:t>
      </w:r>
      <w:r w:rsidR="00486098">
        <w:rPr>
          <w:rFonts w:ascii="Times New Roman" w:hAnsi="Times New Roman" w:cs="Times New Roman"/>
          <w:sz w:val="20"/>
          <w:szCs w:val="20"/>
        </w:rPr>
        <w:t xml:space="preserve"> internet and other digital services </w:t>
      </w:r>
      <w:r w:rsidR="009C2117">
        <w:rPr>
          <w:rFonts w:ascii="Times New Roman" w:hAnsi="Times New Roman" w:cs="Times New Roman"/>
          <w:sz w:val="20"/>
          <w:szCs w:val="20"/>
        </w:rPr>
        <w:t xml:space="preserve">enables them </w:t>
      </w:r>
      <w:r w:rsidR="00486098">
        <w:rPr>
          <w:rFonts w:ascii="Times New Roman" w:hAnsi="Times New Roman" w:cs="Times New Roman"/>
          <w:sz w:val="20"/>
          <w:szCs w:val="20"/>
        </w:rPr>
        <w:t>as to connect to peers</w:t>
      </w:r>
      <w:r w:rsidR="009C2117">
        <w:rPr>
          <w:rFonts w:ascii="Times New Roman" w:hAnsi="Times New Roman" w:cs="Times New Roman"/>
          <w:sz w:val="20"/>
          <w:szCs w:val="20"/>
        </w:rPr>
        <w:t xml:space="preserve"> </w:t>
      </w:r>
      <w:r w:rsidR="000B6719">
        <w:rPr>
          <w:rFonts w:ascii="Times New Roman" w:hAnsi="Times New Roman" w:cs="Times New Roman"/>
          <w:sz w:val="20"/>
          <w:szCs w:val="20"/>
        </w:rPr>
        <w:t xml:space="preserve">and information </w:t>
      </w:r>
      <w:r w:rsidR="009C2117">
        <w:rPr>
          <w:rFonts w:ascii="Times New Roman" w:hAnsi="Times New Roman" w:cs="Times New Roman"/>
          <w:sz w:val="20"/>
          <w:szCs w:val="20"/>
        </w:rPr>
        <w:t>in ways that their context disallows</w:t>
      </w:r>
      <w:r w:rsidR="00F12BCD">
        <w:rPr>
          <w:rFonts w:ascii="Times New Roman" w:hAnsi="Times New Roman" w:cs="Times New Roman"/>
          <w:sz w:val="20"/>
          <w:szCs w:val="20"/>
        </w:rPr>
        <w:t xml:space="preserve">. </w:t>
      </w:r>
    </w:p>
    <w:p w14:paraId="71A725A8" w14:textId="77777777" w:rsidR="00B203C2" w:rsidRPr="00B203C2" w:rsidRDefault="00B203C2" w:rsidP="00B203C2">
      <w:pPr>
        <w:pStyle w:val="ListParagraph"/>
        <w:ind w:left="851"/>
        <w:jc w:val="both"/>
        <w:rPr>
          <w:rFonts w:ascii="Times New Roman" w:hAnsi="Times New Roman" w:cs="Times New Roman"/>
          <w:sz w:val="20"/>
          <w:szCs w:val="20"/>
        </w:rPr>
      </w:pPr>
    </w:p>
    <w:p w14:paraId="4AF083C2" w14:textId="4BA5BF58" w:rsidR="002727A9" w:rsidRPr="00770C96" w:rsidRDefault="003621BF" w:rsidP="00770C96">
      <w:pPr>
        <w:pStyle w:val="ListParagraph"/>
        <w:numPr>
          <w:ilvl w:val="1"/>
          <w:numId w:val="1"/>
        </w:numPr>
        <w:ind w:left="851" w:hanging="709"/>
        <w:jc w:val="both"/>
        <w:rPr>
          <w:rFonts w:ascii="Times New Roman" w:hAnsi="Times New Roman" w:cs="Times New Roman"/>
          <w:b/>
          <w:i/>
          <w:sz w:val="20"/>
          <w:szCs w:val="20"/>
        </w:rPr>
      </w:pPr>
      <w:r w:rsidRPr="004D1CFB">
        <w:rPr>
          <w:rFonts w:ascii="Times New Roman" w:hAnsi="Times New Roman" w:cs="Times New Roman"/>
          <w:b/>
          <w:i/>
          <w:sz w:val="20"/>
          <w:szCs w:val="20"/>
        </w:rPr>
        <w:t xml:space="preserve">We urge the Committee to consider how </w:t>
      </w:r>
      <w:r w:rsidR="004D1CFB" w:rsidRPr="004D1CFB">
        <w:rPr>
          <w:rFonts w:ascii="Times New Roman" w:hAnsi="Times New Roman" w:cs="Times New Roman"/>
          <w:b/>
          <w:i/>
          <w:sz w:val="20"/>
          <w:szCs w:val="20"/>
          <w:u w:val="single"/>
        </w:rPr>
        <w:t>context</w:t>
      </w:r>
      <w:r w:rsidRPr="004D1CFB">
        <w:rPr>
          <w:rFonts w:ascii="Times New Roman" w:hAnsi="Times New Roman" w:cs="Times New Roman"/>
          <w:b/>
          <w:i/>
          <w:sz w:val="20"/>
          <w:szCs w:val="20"/>
        </w:rPr>
        <w:t xml:space="preserve"> affects children</w:t>
      </w:r>
      <w:r w:rsidR="008843F5">
        <w:rPr>
          <w:rFonts w:ascii="Times New Roman" w:hAnsi="Times New Roman" w:cs="Times New Roman"/>
          <w:b/>
          <w:i/>
          <w:sz w:val="20"/>
          <w:szCs w:val="20"/>
        </w:rPr>
        <w:t xml:space="preserve"> and adolescents</w:t>
      </w:r>
      <w:r w:rsidRPr="004D1CFB">
        <w:rPr>
          <w:rFonts w:ascii="Times New Roman" w:hAnsi="Times New Roman" w:cs="Times New Roman"/>
          <w:b/>
          <w:i/>
          <w:sz w:val="20"/>
          <w:szCs w:val="20"/>
        </w:rPr>
        <w:t xml:space="preserve">’ access to digital technology. Our research shows that settings have an important impact on </w:t>
      </w:r>
      <w:r w:rsidR="00AC590D" w:rsidRPr="004D1CFB">
        <w:rPr>
          <w:rFonts w:ascii="Times New Roman" w:hAnsi="Times New Roman" w:cs="Times New Roman"/>
          <w:b/>
          <w:i/>
          <w:sz w:val="20"/>
          <w:szCs w:val="20"/>
        </w:rPr>
        <w:t xml:space="preserve">whether and how early adolescents </w:t>
      </w:r>
      <w:proofErr w:type="gramStart"/>
      <w:r w:rsidR="00AC590D" w:rsidRPr="004D1CFB">
        <w:rPr>
          <w:rFonts w:ascii="Times New Roman" w:hAnsi="Times New Roman" w:cs="Times New Roman"/>
          <w:b/>
          <w:i/>
          <w:sz w:val="20"/>
          <w:szCs w:val="20"/>
        </w:rPr>
        <w:t>are able to</w:t>
      </w:r>
      <w:proofErr w:type="gramEnd"/>
      <w:r w:rsidR="00AC590D" w:rsidRPr="004D1CFB">
        <w:rPr>
          <w:rFonts w:ascii="Times New Roman" w:hAnsi="Times New Roman" w:cs="Times New Roman"/>
          <w:b/>
          <w:i/>
          <w:sz w:val="20"/>
          <w:szCs w:val="20"/>
        </w:rPr>
        <w:t xml:space="preserve"> access digital world</w:t>
      </w:r>
      <w:r w:rsidR="000B6719">
        <w:rPr>
          <w:rFonts w:ascii="Times New Roman" w:hAnsi="Times New Roman" w:cs="Times New Roman"/>
          <w:b/>
          <w:i/>
          <w:sz w:val="20"/>
          <w:szCs w:val="20"/>
        </w:rPr>
        <w:t>, as well as what the purpose of that access is</w:t>
      </w:r>
      <w:r w:rsidR="00AC590D" w:rsidRPr="004D1CFB">
        <w:rPr>
          <w:rFonts w:ascii="Times New Roman" w:hAnsi="Times New Roman" w:cs="Times New Roman"/>
          <w:b/>
          <w:i/>
          <w:sz w:val="20"/>
          <w:szCs w:val="20"/>
        </w:rPr>
        <w:t xml:space="preserve">. Our research shows that this in turn has </w:t>
      </w:r>
      <w:r w:rsidR="0097653B" w:rsidRPr="004D1CFB">
        <w:rPr>
          <w:rFonts w:ascii="Times New Roman" w:hAnsi="Times New Roman" w:cs="Times New Roman"/>
          <w:b/>
          <w:i/>
          <w:sz w:val="20"/>
          <w:szCs w:val="20"/>
        </w:rPr>
        <w:t xml:space="preserve">an </w:t>
      </w:r>
      <w:r w:rsidR="00AC590D" w:rsidRPr="004D1CFB">
        <w:rPr>
          <w:rFonts w:ascii="Times New Roman" w:hAnsi="Times New Roman" w:cs="Times New Roman"/>
          <w:b/>
          <w:i/>
          <w:sz w:val="20"/>
          <w:szCs w:val="20"/>
        </w:rPr>
        <w:t xml:space="preserve">important </w:t>
      </w:r>
      <w:r w:rsidR="0097653B" w:rsidRPr="004D1CFB">
        <w:rPr>
          <w:rFonts w:ascii="Times New Roman" w:hAnsi="Times New Roman" w:cs="Times New Roman"/>
          <w:b/>
          <w:i/>
          <w:sz w:val="20"/>
          <w:szCs w:val="20"/>
        </w:rPr>
        <w:t xml:space="preserve">impact on adolescents’ future aspirations – </w:t>
      </w:r>
      <w:r w:rsidR="002727A9" w:rsidRPr="004D1CFB">
        <w:rPr>
          <w:rFonts w:ascii="Times New Roman" w:hAnsi="Times New Roman" w:cs="Times New Roman"/>
          <w:b/>
          <w:i/>
          <w:sz w:val="20"/>
          <w:szCs w:val="20"/>
        </w:rPr>
        <w:t xml:space="preserve">with noticeable impacts on their </w:t>
      </w:r>
      <w:r w:rsidR="004D1CFB" w:rsidRPr="004D1CFB">
        <w:rPr>
          <w:rFonts w:ascii="Times New Roman" w:hAnsi="Times New Roman" w:cs="Times New Roman"/>
          <w:b/>
          <w:i/>
          <w:sz w:val="20"/>
          <w:szCs w:val="20"/>
        </w:rPr>
        <w:t>ability to a</w:t>
      </w:r>
      <w:r w:rsidR="002727A9" w:rsidRPr="004D1CFB">
        <w:rPr>
          <w:rFonts w:ascii="Times New Roman" w:hAnsi="Times New Roman" w:cs="Times New Roman"/>
          <w:b/>
          <w:i/>
          <w:sz w:val="20"/>
          <w:szCs w:val="20"/>
        </w:rPr>
        <w:t>ccess to information and freedom of expression and thought</w:t>
      </w:r>
      <w:r w:rsidR="004D1CFB" w:rsidRPr="004D1CFB">
        <w:rPr>
          <w:rFonts w:ascii="Times New Roman" w:hAnsi="Times New Roman" w:cs="Times New Roman"/>
          <w:b/>
          <w:i/>
          <w:sz w:val="20"/>
          <w:szCs w:val="20"/>
        </w:rPr>
        <w:t>; r</w:t>
      </w:r>
      <w:r w:rsidR="002727A9" w:rsidRPr="004D1CFB">
        <w:rPr>
          <w:rFonts w:ascii="Times New Roman" w:hAnsi="Times New Roman" w:cs="Times New Roman"/>
          <w:b/>
          <w:i/>
          <w:sz w:val="20"/>
          <w:szCs w:val="20"/>
        </w:rPr>
        <w:t>ight to education and digital literacy</w:t>
      </w:r>
      <w:r w:rsidR="004D1CFB" w:rsidRPr="004D1CFB">
        <w:rPr>
          <w:rFonts w:ascii="Times New Roman" w:hAnsi="Times New Roman" w:cs="Times New Roman"/>
          <w:b/>
          <w:i/>
          <w:sz w:val="20"/>
          <w:szCs w:val="20"/>
        </w:rPr>
        <w:t>; f</w:t>
      </w:r>
      <w:r w:rsidR="002727A9" w:rsidRPr="004D1CFB">
        <w:rPr>
          <w:rFonts w:ascii="Times New Roman" w:hAnsi="Times New Roman" w:cs="Times New Roman"/>
          <w:b/>
          <w:i/>
          <w:sz w:val="20"/>
          <w:szCs w:val="20"/>
        </w:rPr>
        <w:t xml:space="preserve">reedom of </w:t>
      </w:r>
      <w:r w:rsidR="004D1CFB" w:rsidRPr="004D1CFB">
        <w:rPr>
          <w:rFonts w:ascii="Times New Roman" w:hAnsi="Times New Roman" w:cs="Times New Roman"/>
          <w:b/>
          <w:i/>
          <w:sz w:val="20"/>
          <w:szCs w:val="20"/>
        </w:rPr>
        <w:t xml:space="preserve">(virtual) </w:t>
      </w:r>
      <w:r w:rsidR="002727A9" w:rsidRPr="004D1CFB">
        <w:rPr>
          <w:rFonts w:ascii="Times New Roman" w:hAnsi="Times New Roman" w:cs="Times New Roman"/>
          <w:b/>
          <w:i/>
          <w:sz w:val="20"/>
          <w:szCs w:val="20"/>
        </w:rPr>
        <w:t>assembly</w:t>
      </w:r>
      <w:r w:rsidR="004D1CFB" w:rsidRPr="004D1CFB">
        <w:rPr>
          <w:rFonts w:ascii="Times New Roman" w:hAnsi="Times New Roman" w:cs="Times New Roman"/>
          <w:b/>
          <w:i/>
          <w:sz w:val="20"/>
          <w:szCs w:val="20"/>
        </w:rPr>
        <w:t>; r</w:t>
      </w:r>
      <w:r w:rsidR="002727A9" w:rsidRPr="004D1CFB">
        <w:rPr>
          <w:rFonts w:ascii="Times New Roman" w:hAnsi="Times New Roman" w:cs="Times New Roman"/>
          <w:b/>
          <w:i/>
          <w:sz w:val="20"/>
          <w:szCs w:val="20"/>
        </w:rPr>
        <w:t>ight to culture, leisure and play</w:t>
      </w:r>
      <w:r w:rsidR="004D1CFB" w:rsidRPr="004D1CFB">
        <w:rPr>
          <w:rFonts w:ascii="Times New Roman" w:hAnsi="Times New Roman" w:cs="Times New Roman"/>
          <w:b/>
          <w:i/>
          <w:sz w:val="20"/>
          <w:szCs w:val="20"/>
        </w:rPr>
        <w:t xml:space="preserve">; and health and well-being. </w:t>
      </w:r>
      <w:r w:rsidR="003F698C">
        <w:rPr>
          <w:rFonts w:ascii="Times New Roman" w:hAnsi="Times New Roman" w:cs="Times New Roman"/>
          <w:b/>
          <w:i/>
          <w:sz w:val="20"/>
          <w:szCs w:val="20"/>
        </w:rPr>
        <w:t xml:space="preserve">In contexts of </w:t>
      </w:r>
      <w:r w:rsidR="00172BF0">
        <w:rPr>
          <w:rFonts w:ascii="Times New Roman" w:hAnsi="Times New Roman" w:cs="Times New Roman"/>
          <w:b/>
          <w:i/>
          <w:sz w:val="20"/>
          <w:szCs w:val="20"/>
        </w:rPr>
        <w:t xml:space="preserve">crisis and </w:t>
      </w:r>
      <w:r w:rsidR="003F698C">
        <w:rPr>
          <w:rFonts w:ascii="Times New Roman" w:hAnsi="Times New Roman" w:cs="Times New Roman"/>
          <w:b/>
          <w:i/>
          <w:sz w:val="20"/>
          <w:szCs w:val="20"/>
        </w:rPr>
        <w:t xml:space="preserve">limited mobility – like Gaza – the internet </w:t>
      </w:r>
      <w:r w:rsidR="003F698C">
        <w:rPr>
          <w:rFonts w:ascii="Times New Roman" w:hAnsi="Times New Roman" w:cs="Times New Roman"/>
          <w:b/>
          <w:i/>
          <w:sz w:val="20"/>
          <w:szCs w:val="20"/>
        </w:rPr>
        <w:lastRenderedPageBreak/>
        <w:t xml:space="preserve">and other digital </w:t>
      </w:r>
      <w:r w:rsidR="00E90392">
        <w:rPr>
          <w:rFonts w:ascii="Times New Roman" w:hAnsi="Times New Roman" w:cs="Times New Roman"/>
          <w:b/>
          <w:i/>
          <w:sz w:val="20"/>
          <w:szCs w:val="20"/>
        </w:rPr>
        <w:t xml:space="preserve">networks </w:t>
      </w:r>
      <w:r w:rsidR="00172BF0">
        <w:rPr>
          <w:rFonts w:ascii="Times New Roman" w:hAnsi="Times New Roman" w:cs="Times New Roman"/>
          <w:b/>
          <w:i/>
          <w:sz w:val="20"/>
          <w:szCs w:val="20"/>
        </w:rPr>
        <w:t xml:space="preserve">enable adolescents to access peer networks and information that they would otherwise </w:t>
      </w:r>
      <w:r w:rsidR="001E20F1">
        <w:rPr>
          <w:rFonts w:ascii="Times New Roman" w:hAnsi="Times New Roman" w:cs="Times New Roman"/>
          <w:b/>
          <w:i/>
          <w:sz w:val="20"/>
          <w:szCs w:val="20"/>
        </w:rPr>
        <w:t xml:space="preserve">be not able to </w:t>
      </w:r>
      <w:r w:rsidR="0061232B">
        <w:rPr>
          <w:rFonts w:ascii="Times New Roman" w:hAnsi="Times New Roman" w:cs="Times New Roman"/>
          <w:b/>
          <w:i/>
          <w:sz w:val="20"/>
          <w:szCs w:val="20"/>
        </w:rPr>
        <w:t>enjoy</w:t>
      </w:r>
      <w:r w:rsidR="00891991">
        <w:rPr>
          <w:rFonts w:ascii="Times New Roman" w:hAnsi="Times New Roman" w:cs="Times New Roman"/>
          <w:b/>
          <w:i/>
          <w:sz w:val="20"/>
          <w:szCs w:val="20"/>
        </w:rPr>
        <w:t xml:space="preserve"> –</w:t>
      </w:r>
      <w:r w:rsidR="00E33E94" w:rsidRPr="00770C96">
        <w:rPr>
          <w:rFonts w:ascii="Times New Roman" w:hAnsi="Times New Roman" w:cs="Times New Roman"/>
          <w:b/>
          <w:i/>
          <w:sz w:val="20"/>
          <w:szCs w:val="20"/>
        </w:rPr>
        <w:t xml:space="preserve"> fundamental rights enshrined in the CRC. </w:t>
      </w:r>
    </w:p>
    <w:p w14:paraId="0964326A" w14:textId="29ED2D5B" w:rsidR="002B354B" w:rsidRPr="004D1CFB" w:rsidRDefault="002B354B" w:rsidP="004D1CFB">
      <w:pPr>
        <w:ind w:left="142"/>
        <w:jc w:val="both"/>
        <w:rPr>
          <w:rFonts w:ascii="Times New Roman" w:hAnsi="Times New Roman" w:cs="Times New Roman"/>
          <w:sz w:val="20"/>
          <w:szCs w:val="20"/>
        </w:rPr>
      </w:pPr>
    </w:p>
    <w:p w14:paraId="4A104B80" w14:textId="77777777" w:rsidR="00A35A43" w:rsidRPr="00467594" w:rsidRDefault="00A35A43" w:rsidP="00A35A43">
      <w:pPr>
        <w:pStyle w:val="ListParagraph"/>
        <w:ind w:left="851"/>
        <w:jc w:val="both"/>
        <w:rPr>
          <w:rFonts w:ascii="Times New Roman" w:hAnsi="Times New Roman" w:cs="Times New Roman"/>
          <w:sz w:val="20"/>
          <w:szCs w:val="20"/>
        </w:rPr>
      </w:pPr>
    </w:p>
    <w:p w14:paraId="64976133" w14:textId="1D082B1F" w:rsidR="00FF056A" w:rsidRPr="00A35A43" w:rsidRDefault="00A14305" w:rsidP="00A35A43">
      <w:pPr>
        <w:pStyle w:val="ListParagraph"/>
        <w:numPr>
          <w:ilvl w:val="0"/>
          <w:numId w:val="2"/>
        </w:numPr>
        <w:jc w:val="both"/>
        <w:rPr>
          <w:rFonts w:ascii="Times New Roman" w:hAnsi="Times New Roman" w:cs="Times New Roman"/>
          <w:b/>
          <w:sz w:val="20"/>
          <w:szCs w:val="20"/>
        </w:rPr>
      </w:pPr>
      <w:r w:rsidRPr="00A35A43">
        <w:rPr>
          <w:rFonts w:ascii="Times New Roman" w:hAnsi="Times New Roman" w:cs="Times New Roman"/>
          <w:b/>
          <w:sz w:val="20"/>
          <w:szCs w:val="20"/>
        </w:rPr>
        <w:t>DISABILITY</w:t>
      </w:r>
    </w:p>
    <w:p w14:paraId="0AE5BDAF" w14:textId="77777777" w:rsidR="00A35A43" w:rsidRPr="00A35A43" w:rsidRDefault="00A35A43" w:rsidP="00A35A43">
      <w:pPr>
        <w:pStyle w:val="ListParagraph"/>
        <w:ind w:left="1080"/>
        <w:jc w:val="both"/>
        <w:rPr>
          <w:rFonts w:ascii="Times New Roman" w:hAnsi="Times New Roman" w:cs="Times New Roman"/>
          <w:b/>
          <w:sz w:val="20"/>
          <w:szCs w:val="20"/>
        </w:rPr>
      </w:pPr>
    </w:p>
    <w:p w14:paraId="64810BBA" w14:textId="48B81654" w:rsidR="007E22AD" w:rsidRPr="000C7B29" w:rsidRDefault="00FF056A" w:rsidP="00A35A43">
      <w:pPr>
        <w:jc w:val="center"/>
        <w:rPr>
          <w:rFonts w:ascii="Times New Roman" w:hAnsi="Times New Roman" w:cs="Times New Roman"/>
          <w:i/>
          <w:sz w:val="20"/>
          <w:szCs w:val="20"/>
        </w:rPr>
      </w:pPr>
      <w:r w:rsidRPr="000C7B29">
        <w:rPr>
          <w:rFonts w:ascii="Times New Roman" w:hAnsi="Times New Roman" w:cs="Times New Roman"/>
          <w:i/>
          <w:sz w:val="20"/>
          <w:szCs w:val="20"/>
        </w:rPr>
        <w:t>‘I post things on Facebook when I am depressed and that helps me… Sometimes I search for videos on YouTube about how to reduce sadness.’ (Girl with cerebral palsy, 18 years, West Bank)</w:t>
      </w:r>
    </w:p>
    <w:p w14:paraId="113B4C7A" w14:textId="23C27830" w:rsidR="00E2131E" w:rsidRDefault="00450BB0" w:rsidP="00EE4EB7">
      <w:pPr>
        <w:pStyle w:val="ListParagraph"/>
        <w:numPr>
          <w:ilvl w:val="1"/>
          <w:numId w:val="1"/>
        </w:numPr>
        <w:ind w:left="851" w:hanging="709"/>
        <w:jc w:val="both"/>
        <w:rPr>
          <w:rFonts w:ascii="Times New Roman" w:hAnsi="Times New Roman" w:cs="Times New Roman"/>
          <w:sz w:val="20"/>
          <w:szCs w:val="20"/>
        </w:rPr>
      </w:pPr>
      <w:r w:rsidRPr="00A35A43">
        <w:rPr>
          <w:rFonts w:ascii="Times New Roman" w:hAnsi="Times New Roman" w:cs="Times New Roman"/>
          <w:sz w:val="20"/>
          <w:szCs w:val="20"/>
        </w:rPr>
        <w:t xml:space="preserve">It is widely noted that digital technologies are vital </w:t>
      </w:r>
      <w:r w:rsidR="00C13389" w:rsidRPr="00A35A43">
        <w:rPr>
          <w:rFonts w:ascii="Times New Roman" w:hAnsi="Times New Roman" w:cs="Times New Roman"/>
          <w:sz w:val="20"/>
          <w:szCs w:val="20"/>
        </w:rPr>
        <w:t>to enable</w:t>
      </w:r>
      <w:r w:rsidRPr="00A35A43">
        <w:rPr>
          <w:rFonts w:ascii="Times New Roman" w:hAnsi="Times New Roman" w:cs="Times New Roman"/>
          <w:sz w:val="20"/>
          <w:szCs w:val="20"/>
        </w:rPr>
        <w:t xml:space="preserve"> adolescents with disabilities</w:t>
      </w:r>
      <w:r w:rsidR="00972A08" w:rsidRPr="00A35A43">
        <w:rPr>
          <w:rFonts w:ascii="Times New Roman" w:hAnsi="Times New Roman" w:cs="Times New Roman"/>
          <w:sz w:val="20"/>
          <w:szCs w:val="20"/>
        </w:rPr>
        <w:t xml:space="preserve"> the ability</w:t>
      </w:r>
      <w:r w:rsidRPr="00A35A43">
        <w:rPr>
          <w:rFonts w:ascii="Times New Roman" w:hAnsi="Times New Roman" w:cs="Times New Roman"/>
          <w:sz w:val="20"/>
          <w:szCs w:val="20"/>
        </w:rPr>
        <w:t xml:space="preserve"> to overcome various challenges and </w:t>
      </w:r>
      <w:r w:rsidR="00972A08" w:rsidRPr="00A35A43">
        <w:rPr>
          <w:rFonts w:ascii="Times New Roman" w:hAnsi="Times New Roman" w:cs="Times New Roman"/>
          <w:sz w:val="20"/>
          <w:szCs w:val="20"/>
        </w:rPr>
        <w:t>access to</w:t>
      </w:r>
      <w:r w:rsidR="00C13389" w:rsidRPr="00A35A43">
        <w:rPr>
          <w:rFonts w:ascii="Times New Roman" w:hAnsi="Times New Roman" w:cs="Times New Roman"/>
          <w:sz w:val="20"/>
          <w:szCs w:val="20"/>
        </w:rPr>
        <w:t xml:space="preserve"> </w:t>
      </w:r>
      <w:r w:rsidR="00972A08" w:rsidRPr="00A35A43">
        <w:rPr>
          <w:rFonts w:ascii="Times New Roman" w:hAnsi="Times New Roman" w:cs="Times New Roman"/>
          <w:sz w:val="20"/>
          <w:szCs w:val="20"/>
        </w:rPr>
        <w:t>a plethora of</w:t>
      </w:r>
      <w:r w:rsidRPr="00A35A43">
        <w:rPr>
          <w:rFonts w:ascii="Times New Roman" w:hAnsi="Times New Roman" w:cs="Times New Roman"/>
          <w:b/>
          <w:sz w:val="20"/>
          <w:szCs w:val="20"/>
        </w:rPr>
        <w:t xml:space="preserve"> </w:t>
      </w:r>
      <w:r w:rsidRPr="00A35A43">
        <w:rPr>
          <w:rFonts w:ascii="Times New Roman" w:hAnsi="Times New Roman" w:cs="Times New Roman"/>
          <w:sz w:val="20"/>
          <w:szCs w:val="20"/>
        </w:rPr>
        <w:t>opportunities (</w:t>
      </w:r>
      <w:r w:rsidR="00CD1FB8" w:rsidRPr="00A35A43">
        <w:rPr>
          <w:rFonts w:ascii="Times New Roman" w:hAnsi="Times New Roman" w:cs="Times New Roman"/>
          <w:sz w:val="20"/>
          <w:szCs w:val="20"/>
        </w:rPr>
        <w:t>WHO and World Bank, 2011</w:t>
      </w:r>
      <w:r w:rsidRPr="00A35A43">
        <w:rPr>
          <w:rFonts w:ascii="Times New Roman" w:hAnsi="Times New Roman" w:cs="Times New Roman"/>
          <w:sz w:val="20"/>
          <w:szCs w:val="20"/>
        </w:rPr>
        <w:t>). Yet, due to social stigma</w:t>
      </w:r>
      <w:r w:rsidR="00C4491B">
        <w:rPr>
          <w:rFonts w:ascii="Times New Roman" w:hAnsi="Times New Roman" w:cs="Times New Roman"/>
          <w:sz w:val="20"/>
          <w:szCs w:val="20"/>
        </w:rPr>
        <w:t xml:space="preserve">, household poverty, and intra-household discrimination, among other factors, </w:t>
      </w:r>
      <w:r w:rsidRPr="00A35A43">
        <w:rPr>
          <w:rFonts w:ascii="Times New Roman" w:hAnsi="Times New Roman" w:cs="Times New Roman"/>
          <w:sz w:val="20"/>
          <w:szCs w:val="20"/>
        </w:rPr>
        <w:t>this population is often unable to access the</w:t>
      </w:r>
      <w:r w:rsidR="0062421E" w:rsidRPr="00A35A43">
        <w:rPr>
          <w:rFonts w:ascii="Times New Roman" w:hAnsi="Times New Roman" w:cs="Times New Roman"/>
          <w:sz w:val="20"/>
          <w:szCs w:val="20"/>
        </w:rPr>
        <w:t>se</w:t>
      </w:r>
      <w:r w:rsidRPr="00A35A43">
        <w:rPr>
          <w:rFonts w:ascii="Times New Roman" w:hAnsi="Times New Roman" w:cs="Times New Roman"/>
          <w:sz w:val="20"/>
          <w:szCs w:val="20"/>
        </w:rPr>
        <w:t xml:space="preserve"> technologies. </w:t>
      </w:r>
    </w:p>
    <w:p w14:paraId="10D504BC" w14:textId="77777777" w:rsidR="00E2131E" w:rsidRDefault="00E2131E" w:rsidP="00E2131E">
      <w:pPr>
        <w:pStyle w:val="ListParagraph"/>
        <w:ind w:left="851"/>
        <w:jc w:val="both"/>
        <w:rPr>
          <w:rFonts w:ascii="Times New Roman" w:hAnsi="Times New Roman" w:cs="Times New Roman"/>
          <w:sz w:val="20"/>
          <w:szCs w:val="20"/>
        </w:rPr>
      </w:pPr>
    </w:p>
    <w:p w14:paraId="03380289" w14:textId="4A7C7440" w:rsidR="00E2131E" w:rsidRDefault="00AE1A3F" w:rsidP="00E2131E">
      <w:pPr>
        <w:pStyle w:val="ListParagraph"/>
        <w:numPr>
          <w:ilvl w:val="1"/>
          <w:numId w:val="1"/>
        </w:numPr>
        <w:ind w:left="851" w:hanging="709"/>
        <w:jc w:val="both"/>
        <w:rPr>
          <w:rFonts w:ascii="Times New Roman" w:hAnsi="Times New Roman" w:cs="Times New Roman"/>
          <w:sz w:val="20"/>
          <w:szCs w:val="20"/>
        </w:rPr>
      </w:pPr>
      <w:r w:rsidRPr="00A35A43">
        <w:rPr>
          <w:rFonts w:ascii="Times New Roman" w:hAnsi="Times New Roman" w:cs="Times New Roman"/>
          <w:sz w:val="20"/>
          <w:szCs w:val="20"/>
        </w:rPr>
        <w:t>In Ethiopia, we also found that adolescents with disabilities are less likely to likely to have access to digital or information technology than their peers</w:t>
      </w:r>
      <w:r w:rsidR="00FC321B">
        <w:rPr>
          <w:rFonts w:ascii="Times New Roman" w:hAnsi="Times New Roman" w:cs="Times New Roman"/>
          <w:sz w:val="20"/>
          <w:szCs w:val="20"/>
        </w:rPr>
        <w:t xml:space="preserve"> without disabilities</w:t>
      </w:r>
      <w:r w:rsidRPr="00A35A43">
        <w:rPr>
          <w:rFonts w:ascii="Times New Roman" w:hAnsi="Times New Roman" w:cs="Times New Roman"/>
          <w:sz w:val="20"/>
          <w:szCs w:val="20"/>
        </w:rPr>
        <w:t>. Gaps</w:t>
      </w:r>
      <w:r w:rsidR="007069BC" w:rsidRPr="00A35A43">
        <w:rPr>
          <w:rFonts w:ascii="Times New Roman" w:hAnsi="Times New Roman" w:cs="Times New Roman"/>
          <w:sz w:val="20"/>
          <w:szCs w:val="20"/>
        </w:rPr>
        <w:t xml:space="preserve"> in access to reliable internet access and mobile phones</w:t>
      </w:r>
      <w:r w:rsidRPr="00A35A43">
        <w:rPr>
          <w:rFonts w:ascii="Times New Roman" w:hAnsi="Times New Roman" w:cs="Times New Roman"/>
          <w:sz w:val="20"/>
          <w:szCs w:val="20"/>
        </w:rPr>
        <w:t xml:space="preserve"> were not found in the younger cohort</w:t>
      </w:r>
      <w:r w:rsidR="007069BC" w:rsidRPr="00A35A43">
        <w:rPr>
          <w:rFonts w:ascii="Times New Roman" w:hAnsi="Times New Roman" w:cs="Times New Roman"/>
          <w:sz w:val="20"/>
          <w:szCs w:val="20"/>
        </w:rPr>
        <w:t>, yet</w:t>
      </w:r>
      <w:r w:rsidR="00F63127" w:rsidRPr="00A35A43">
        <w:rPr>
          <w:rFonts w:ascii="Times New Roman" w:hAnsi="Times New Roman" w:cs="Times New Roman"/>
          <w:sz w:val="20"/>
          <w:szCs w:val="20"/>
        </w:rPr>
        <w:t>,</w:t>
      </w:r>
      <w:r w:rsidR="007069BC" w:rsidRPr="00A35A43">
        <w:rPr>
          <w:rFonts w:ascii="Times New Roman" w:hAnsi="Times New Roman" w:cs="Times New Roman"/>
          <w:sz w:val="20"/>
          <w:szCs w:val="20"/>
        </w:rPr>
        <w:t xml:space="preserve"> </w:t>
      </w:r>
      <w:r w:rsidR="00362028" w:rsidRPr="00A35A43">
        <w:rPr>
          <w:rFonts w:ascii="Times New Roman" w:hAnsi="Times New Roman" w:cs="Times New Roman"/>
          <w:sz w:val="20"/>
          <w:szCs w:val="20"/>
        </w:rPr>
        <w:t xml:space="preserve">as mentioned earlier, </w:t>
      </w:r>
      <w:r w:rsidR="007069BC" w:rsidRPr="00A35A43">
        <w:rPr>
          <w:rFonts w:ascii="Times New Roman" w:hAnsi="Times New Roman" w:cs="Times New Roman"/>
          <w:sz w:val="20"/>
          <w:szCs w:val="20"/>
        </w:rPr>
        <w:t>very few</w:t>
      </w:r>
      <w:r w:rsidR="00362028" w:rsidRPr="00A35A43">
        <w:rPr>
          <w:rFonts w:ascii="Times New Roman" w:hAnsi="Times New Roman" w:cs="Times New Roman"/>
          <w:sz w:val="20"/>
          <w:szCs w:val="20"/>
        </w:rPr>
        <w:t xml:space="preserve"> younger </w:t>
      </w:r>
      <w:r w:rsidR="001E7C60" w:rsidRPr="00A35A43">
        <w:rPr>
          <w:rFonts w:ascii="Times New Roman" w:hAnsi="Times New Roman" w:cs="Times New Roman"/>
          <w:sz w:val="20"/>
          <w:szCs w:val="20"/>
        </w:rPr>
        <w:t>adolescents</w:t>
      </w:r>
      <w:r w:rsidR="007069BC" w:rsidRPr="00A35A43">
        <w:rPr>
          <w:rFonts w:ascii="Times New Roman" w:hAnsi="Times New Roman" w:cs="Times New Roman"/>
          <w:sz w:val="20"/>
          <w:szCs w:val="20"/>
        </w:rPr>
        <w:t xml:space="preserve"> had access</w:t>
      </w:r>
      <w:r w:rsidR="00362028" w:rsidRPr="00A35A43">
        <w:rPr>
          <w:rFonts w:ascii="Times New Roman" w:hAnsi="Times New Roman" w:cs="Times New Roman"/>
          <w:sz w:val="20"/>
          <w:szCs w:val="20"/>
        </w:rPr>
        <w:t xml:space="preserve"> to technology</w:t>
      </w:r>
      <w:r w:rsidR="007069BC" w:rsidRPr="00A35A43">
        <w:rPr>
          <w:rFonts w:ascii="Times New Roman" w:hAnsi="Times New Roman" w:cs="Times New Roman"/>
          <w:sz w:val="20"/>
          <w:szCs w:val="20"/>
        </w:rPr>
        <w:t xml:space="preserve"> irrespective of disability. </w:t>
      </w:r>
      <w:r w:rsidR="00362028" w:rsidRPr="00A35A43">
        <w:rPr>
          <w:rFonts w:ascii="Times New Roman" w:hAnsi="Times New Roman" w:cs="Times New Roman"/>
          <w:sz w:val="20"/>
          <w:szCs w:val="20"/>
        </w:rPr>
        <w:t xml:space="preserve">However, differences in the older cohort were </w:t>
      </w:r>
      <w:r w:rsidR="00972A08" w:rsidRPr="00A35A43">
        <w:rPr>
          <w:rFonts w:ascii="Times New Roman" w:hAnsi="Times New Roman" w:cs="Times New Roman"/>
          <w:sz w:val="20"/>
          <w:szCs w:val="20"/>
        </w:rPr>
        <w:t>more</w:t>
      </w:r>
      <w:r w:rsidR="00C13389" w:rsidRPr="00A35A43">
        <w:rPr>
          <w:rFonts w:ascii="Times New Roman" w:hAnsi="Times New Roman" w:cs="Times New Roman"/>
          <w:sz w:val="20"/>
          <w:szCs w:val="20"/>
        </w:rPr>
        <w:t xml:space="preserve"> </w:t>
      </w:r>
      <w:r w:rsidR="0062421E" w:rsidRPr="00A35A43">
        <w:rPr>
          <w:rFonts w:ascii="Times New Roman" w:hAnsi="Times New Roman" w:cs="Times New Roman"/>
          <w:sz w:val="20"/>
          <w:szCs w:val="20"/>
        </w:rPr>
        <w:t>pronounced with</w:t>
      </w:r>
      <w:r w:rsidR="00362028" w:rsidRPr="00A35A43">
        <w:rPr>
          <w:rFonts w:ascii="Times New Roman" w:hAnsi="Times New Roman" w:cs="Times New Roman"/>
          <w:sz w:val="20"/>
          <w:szCs w:val="20"/>
        </w:rPr>
        <w:t xml:space="preserve"> </w:t>
      </w:r>
      <w:r w:rsidRPr="00A35A43">
        <w:rPr>
          <w:rFonts w:ascii="Times New Roman" w:hAnsi="Times New Roman" w:cs="Times New Roman"/>
          <w:sz w:val="20"/>
          <w:szCs w:val="20"/>
        </w:rPr>
        <w:t>only 31% of older adoles</w:t>
      </w:r>
      <w:r w:rsidR="0062421E" w:rsidRPr="00A35A43">
        <w:rPr>
          <w:rFonts w:ascii="Times New Roman" w:hAnsi="Times New Roman" w:cs="Times New Roman"/>
          <w:sz w:val="20"/>
          <w:szCs w:val="20"/>
        </w:rPr>
        <w:t>cents with disabilities reporting</w:t>
      </w:r>
      <w:r w:rsidRPr="00A35A43">
        <w:rPr>
          <w:rFonts w:ascii="Times New Roman" w:hAnsi="Times New Roman" w:cs="Times New Roman"/>
          <w:sz w:val="20"/>
          <w:szCs w:val="20"/>
        </w:rPr>
        <w:t xml:space="preserve"> having a phone for their own personal use, compared to 43% of</w:t>
      </w:r>
      <w:r w:rsidR="0062421E" w:rsidRPr="00A35A43">
        <w:rPr>
          <w:rFonts w:ascii="Times New Roman" w:hAnsi="Times New Roman" w:cs="Times New Roman"/>
          <w:sz w:val="20"/>
          <w:szCs w:val="20"/>
        </w:rPr>
        <w:t xml:space="preserve"> their</w:t>
      </w:r>
      <w:r w:rsidRPr="00A35A43">
        <w:rPr>
          <w:rFonts w:ascii="Times New Roman" w:hAnsi="Times New Roman" w:cs="Times New Roman"/>
          <w:sz w:val="20"/>
          <w:szCs w:val="20"/>
        </w:rPr>
        <w:t xml:space="preserve"> non-disabled </w:t>
      </w:r>
      <w:r w:rsidR="0062421E" w:rsidRPr="00A35A43">
        <w:rPr>
          <w:rFonts w:ascii="Times New Roman" w:hAnsi="Times New Roman" w:cs="Times New Roman"/>
          <w:sz w:val="20"/>
          <w:szCs w:val="20"/>
        </w:rPr>
        <w:t>peers</w:t>
      </w:r>
      <w:r w:rsidRPr="00A35A43">
        <w:rPr>
          <w:rFonts w:ascii="Times New Roman" w:hAnsi="Times New Roman" w:cs="Times New Roman"/>
          <w:sz w:val="20"/>
          <w:szCs w:val="20"/>
        </w:rPr>
        <w:t>.</w:t>
      </w:r>
      <w:r w:rsidR="00C13389" w:rsidRPr="00A35A43">
        <w:rPr>
          <w:rFonts w:ascii="Times New Roman" w:hAnsi="Times New Roman" w:cs="Times New Roman"/>
          <w:sz w:val="20"/>
          <w:szCs w:val="20"/>
        </w:rPr>
        <w:t xml:space="preserve"> Similar findings were found in Jordan, with adolescents with disabilities 15% less likely to have a phone than </w:t>
      </w:r>
      <w:r w:rsidR="0062421E" w:rsidRPr="00A35A43">
        <w:rPr>
          <w:rFonts w:ascii="Times New Roman" w:hAnsi="Times New Roman" w:cs="Times New Roman"/>
          <w:sz w:val="20"/>
          <w:szCs w:val="20"/>
        </w:rPr>
        <w:t>adolescents</w:t>
      </w:r>
      <w:r w:rsidR="00C13389" w:rsidRPr="00A35A43">
        <w:rPr>
          <w:rFonts w:ascii="Times New Roman" w:hAnsi="Times New Roman" w:cs="Times New Roman"/>
          <w:sz w:val="20"/>
          <w:szCs w:val="20"/>
        </w:rPr>
        <w:t xml:space="preserve"> without disabilities and 13% less likely to have internet access. </w:t>
      </w:r>
    </w:p>
    <w:p w14:paraId="16C5FADE" w14:textId="77777777" w:rsidR="00E2131E" w:rsidRPr="00E2131E" w:rsidRDefault="00E2131E" w:rsidP="00E2131E">
      <w:pPr>
        <w:pStyle w:val="ListParagraph"/>
        <w:rPr>
          <w:rFonts w:ascii="Times New Roman" w:hAnsi="Times New Roman" w:cs="Times New Roman"/>
          <w:sz w:val="20"/>
          <w:szCs w:val="20"/>
        </w:rPr>
      </w:pPr>
    </w:p>
    <w:p w14:paraId="0C211A1A" w14:textId="11A6D700" w:rsidR="00751BD4" w:rsidRDefault="00450BB0" w:rsidP="00751BD4">
      <w:pPr>
        <w:pStyle w:val="ListParagraph"/>
        <w:numPr>
          <w:ilvl w:val="1"/>
          <w:numId w:val="1"/>
        </w:numPr>
        <w:ind w:left="851" w:hanging="709"/>
        <w:jc w:val="both"/>
        <w:rPr>
          <w:rFonts w:ascii="Times New Roman" w:hAnsi="Times New Roman" w:cs="Times New Roman"/>
          <w:sz w:val="20"/>
          <w:szCs w:val="20"/>
        </w:rPr>
      </w:pPr>
      <w:r w:rsidRPr="00E2131E">
        <w:rPr>
          <w:rFonts w:ascii="Times New Roman" w:hAnsi="Times New Roman" w:cs="Times New Roman"/>
          <w:sz w:val="20"/>
          <w:szCs w:val="20"/>
        </w:rPr>
        <w:t xml:space="preserve">In </w:t>
      </w:r>
      <w:r w:rsidR="00C13389" w:rsidRPr="00E2131E">
        <w:rPr>
          <w:rFonts w:ascii="Times New Roman" w:hAnsi="Times New Roman" w:cs="Times New Roman"/>
          <w:sz w:val="20"/>
          <w:szCs w:val="20"/>
        </w:rPr>
        <w:t>line</w:t>
      </w:r>
      <w:r w:rsidRPr="00E2131E">
        <w:rPr>
          <w:rFonts w:ascii="Times New Roman" w:hAnsi="Times New Roman" w:cs="Times New Roman"/>
          <w:sz w:val="20"/>
          <w:szCs w:val="20"/>
        </w:rPr>
        <w:t xml:space="preserve"> with the literature, o</w:t>
      </w:r>
      <w:r w:rsidR="00362028" w:rsidRPr="00E2131E">
        <w:rPr>
          <w:rFonts w:ascii="Times New Roman" w:hAnsi="Times New Roman" w:cs="Times New Roman"/>
          <w:sz w:val="20"/>
          <w:szCs w:val="20"/>
        </w:rPr>
        <w:t>ur qualitative work highlights</w:t>
      </w:r>
      <w:r w:rsidR="007D4420" w:rsidRPr="00E2131E">
        <w:rPr>
          <w:rFonts w:ascii="Times New Roman" w:hAnsi="Times New Roman" w:cs="Times New Roman"/>
          <w:sz w:val="20"/>
          <w:szCs w:val="20"/>
        </w:rPr>
        <w:t xml:space="preserve"> the important role </w:t>
      </w:r>
      <w:r w:rsidR="00362028" w:rsidRPr="00E2131E">
        <w:rPr>
          <w:rFonts w:ascii="Times New Roman" w:hAnsi="Times New Roman" w:cs="Times New Roman"/>
          <w:sz w:val="20"/>
          <w:szCs w:val="20"/>
        </w:rPr>
        <w:t>technological connectivity</w:t>
      </w:r>
      <w:r w:rsidR="007D4420" w:rsidRPr="00E2131E">
        <w:rPr>
          <w:rFonts w:ascii="Times New Roman" w:hAnsi="Times New Roman" w:cs="Times New Roman"/>
          <w:sz w:val="20"/>
          <w:szCs w:val="20"/>
        </w:rPr>
        <w:t xml:space="preserve"> can have in the lives</w:t>
      </w:r>
      <w:r w:rsidR="00362028" w:rsidRPr="00E2131E">
        <w:rPr>
          <w:rFonts w:ascii="Times New Roman" w:hAnsi="Times New Roman" w:cs="Times New Roman"/>
          <w:sz w:val="20"/>
          <w:szCs w:val="20"/>
        </w:rPr>
        <w:t xml:space="preserve"> </w:t>
      </w:r>
      <w:r w:rsidR="007D4420" w:rsidRPr="00E2131E">
        <w:rPr>
          <w:rFonts w:ascii="Times New Roman" w:hAnsi="Times New Roman" w:cs="Times New Roman"/>
          <w:sz w:val="20"/>
          <w:szCs w:val="20"/>
        </w:rPr>
        <w:t xml:space="preserve">of </w:t>
      </w:r>
      <w:r w:rsidRPr="00E2131E">
        <w:rPr>
          <w:rFonts w:ascii="Times New Roman" w:hAnsi="Times New Roman" w:cs="Times New Roman"/>
          <w:sz w:val="20"/>
          <w:szCs w:val="20"/>
        </w:rPr>
        <w:t>adolescents</w:t>
      </w:r>
      <w:r w:rsidR="007D4420" w:rsidRPr="00E2131E">
        <w:rPr>
          <w:rFonts w:ascii="Times New Roman" w:hAnsi="Times New Roman" w:cs="Times New Roman"/>
          <w:sz w:val="20"/>
          <w:szCs w:val="20"/>
        </w:rPr>
        <w:t xml:space="preserve"> with a disability</w:t>
      </w:r>
      <w:r w:rsidRPr="00E2131E">
        <w:rPr>
          <w:rFonts w:ascii="Times New Roman" w:hAnsi="Times New Roman" w:cs="Times New Roman"/>
          <w:sz w:val="20"/>
          <w:szCs w:val="20"/>
        </w:rPr>
        <w:t xml:space="preserve">. Adolescents spoke of using </w:t>
      </w:r>
      <w:r w:rsidR="00C13389" w:rsidRPr="00E2131E">
        <w:rPr>
          <w:rFonts w:ascii="Times New Roman" w:hAnsi="Times New Roman" w:cs="Times New Roman"/>
          <w:sz w:val="20"/>
          <w:szCs w:val="20"/>
        </w:rPr>
        <w:t>social media to connect with other adolescent</w:t>
      </w:r>
      <w:r w:rsidR="00972A08" w:rsidRPr="00E2131E">
        <w:rPr>
          <w:rFonts w:ascii="Times New Roman" w:hAnsi="Times New Roman" w:cs="Times New Roman"/>
          <w:sz w:val="20"/>
          <w:szCs w:val="20"/>
        </w:rPr>
        <w:t>s</w:t>
      </w:r>
      <w:r w:rsidR="00C13389" w:rsidRPr="00E2131E">
        <w:rPr>
          <w:rFonts w:ascii="Times New Roman" w:hAnsi="Times New Roman" w:cs="Times New Roman"/>
          <w:sz w:val="20"/>
          <w:szCs w:val="20"/>
        </w:rPr>
        <w:t xml:space="preserve"> with disabilities (Ethiopia)</w:t>
      </w:r>
      <w:r w:rsidR="001A39EE">
        <w:rPr>
          <w:rFonts w:ascii="Times New Roman" w:hAnsi="Times New Roman" w:cs="Times New Roman"/>
          <w:sz w:val="20"/>
          <w:szCs w:val="20"/>
        </w:rPr>
        <w:t>,</w:t>
      </w:r>
      <w:r w:rsidR="00C13389" w:rsidRPr="00E2131E">
        <w:rPr>
          <w:rFonts w:ascii="Times New Roman" w:hAnsi="Times New Roman" w:cs="Times New Roman"/>
          <w:sz w:val="20"/>
          <w:szCs w:val="20"/>
        </w:rPr>
        <w:t xml:space="preserve"> using Braille phones to listen to</w:t>
      </w:r>
      <w:r w:rsidR="00F50582" w:rsidRPr="00E2131E">
        <w:rPr>
          <w:rFonts w:ascii="Times New Roman" w:hAnsi="Times New Roman" w:cs="Times New Roman"/>
          <w:sz w:val="20"/>
          <w:szCs w:val="20"/>
        </w:rPr>
        <w:t xml:space="preserve"> music or lectures on</w:t>
      </w:r>
      <w:r w:rsidR="00C13389" w:rsidRPr="00E2131E">
        <w:rPr>
          <w:rFonts w:ascii="Times New Roman" w:hAnsi="Times New Roman" w:cs="Times New Roman"/>
          <w:sz w:val="20"/>
          <w:szCs w:val="20"/>
        </w:rPr>
        <w:t xml:space="preserve"> YouTube (Jordan)</w:t>
      </w:r>
      <w:r w:rsidR="001A39EE">
        <w:rPr>
          <w:rFonts w:ascii="Times New Roman" w:hAnsi="Times New Roman" w:cs="Times New Roman"/>
          <w:sz w:val="20"/>
          <w:szCs w:val="20"/>
        </w:rPr>
        <w:t xml:space="preserve">; and </w:t>
      </w:r>
      <w:r w:rsidR="00785835">
        <w:rPr>
          <w:rFonts w:ascii="Times New Roman" w:hAnsi="Times New Roman" w:cs="Times New Roman"/>
          <w:sz w:val="20"/>
          <w:szCs w:val="20"/>
        </w:rPr>
        <w:t xml:space="preserve">of </w:t>
      </w:r>
      <w:r w:rsidR="001A39EE">
        <w:rPr>
          <w:rFonts w:ascii="Times New Roman" w:hAnsi="Times New Roman" w:cs="Times New Roman"/>
          <w:sz w:val="20"/>
          <w:szCs w:val="20"/>
        </w:rPr>
        <w:t>c</w:t>
      </w:r>
      <w:r w:rsidR="001A39EE" w:rsidRPr="00C00749">
        <w:rPr>
          <w:rFonts w:ascii="Times New Roman" w:hAnsi="Times New Roman" w:cs="Times New Roman"/>
          <w:sz w:val="20"/>
          <w:szCs w:val="20"/>
        </w:rPr>
        <w:t>omputer labs equipped with different applications and technologies that help</w:t>
      </w:r>
      <w:r w:rsidR="00B8780D">
        <w:rPr>
          <w:rFonts w:ascii="Times New Roman" w:hAnsi="Times New Roman" w:cs="Times New Roman"/>
          <w:sz w:val="20"/>
          <w:szCs w:val="20"/>
        </w:rPr>
        <w:t xml:space="preserve"> </w:t>
      </w:r>
      <w:r w:rsidR="00785835">
        <w:rPr>
          <w:rFonts w:ascii="Times New Roman" w:hAnsi="Times New Roman" w:cs="Times New Roman"/>
          <w:sz w:val="20"/>
          <w:szCs w:val="20"/>
        </w:rPr>
        <w:t>them in their daily life</w:t>
      </w:r>
      <w:r w:rsidR="003B2BB2">
        <w:rPr>
          <w:rFonts w:ascii="Times New Roman" w:hAnsi="Times New Roman" w:cs="Times New Roman"/>
          <w:sz w:val="20"/>
          <w:szCs w:val="20"/>
        </w:rPr>
        <w:t xml:space="preserve">, including </w:t>
      </w:r>
      <w:r w:rsidR="003B2BB2" w:rsidRPr="00C00749">
        <w:rPr>
          <w:rFonts w:ascii="Times New Roman" w:hAnsi="Times New Roman" w:cs="Times New Roman"/>
          <w:sz w:val="20"/>
          <w:szCs w:val="20"/>
        </w:rPr>
        <w:t>mobile applications for sign language, Braille phones, applications</w:t>
      </w:r>
      <w:r w:rsidR="003B2BB2">
        <w:rPr>
          <w:rFonts w:ascii="Times New Roman" w:hAnsi="Times New Roman" w:cs="Times New Roman"/>
          <w:sz w:val="20"/>
          <w:szCs w:val="20"/>
        </w:rPr>
        <w:t xml:space="preserve"> on</w:t>
      </w:r>
      <w:r w:rsidR="003B2BB2" w:rsidRPr="00C00749">
        <w:rPr>
          <w:rFonts w:ascii="Times New Roman" w:hAnsi="Times New Roman" w:cs="Times New Roman"/>
          <w:sz w:val="20"/>
          <w:szCs w:val="20"/>
        </w:rPr>
        <w:t xml:space="preserve"> access</w:t>
      </w:r>
      <w:r w:rsidR="003B2BB2">
        <w:rPr>
          <w:rFonts w:ascii="Times New Roman" w:hAnsi="Times New Roman" w:cs="Times New Roman"/>
          <w:sz w:val="20"/>
          <w:szCs w:val="20"/>
        </w:rPr>
        <w:t>ibility</w:t>
      </w:r>
      <w:r w:rsidR="00B8780D">
        <w:rPr>
          <w:rFonts w:ascii="Times New Roman" w:hAnsi="Times New Roman" w:cs="Times New Roman"/>
          <w:sz w:val="20"/>
          <w:szCs w:val="20"/>
        </w:rPr>
        <w:t xml:space="preserve"> (Palestine)</w:t>
      </w:r>
      <w:r w:rsidR="00C13389" w:rsidRPr="00E2131E">
        <w:rPr>
          <w:rFonts w:ascii="Times New Roman" w:hAnsi="Times New Roman" w:cs="Times New Roman"/>
          <w:sz w:val="20"/>
          <w:szCs w:val="20"/>
        </w:rPr>
        <w:t xml:space="preserve">. </w:t>
      </w:r>
      <w:r w:rsidRPr="00E2131E">
        <w:rPr>
          <w:rFonts w:ascii="Times New Roman" w:hAnsi="Times New Roman" w:cs="Times New Roman"/>
          <w:sz w:val="20"/>
          <w:szCs w:val="20"/>
        </w:rPr>
        <w:t xml:space="preserve">Again, </w:t>
      </w:r>
      <w:r w:rsidR="00C13389" w:rsidRPr="00E2131E">
        <w:rPr>
          <w:rFonts w:ascii="Times New Roman" w:hAnsi="Times New Roman" w:cs="Times New Roman"/>
          <w:sz w:val="20"/>
          <w:szCs w:val="20"/>
        </w:rPr>
        <w:t>this highlights</w:t>
      </w:r>
      <w:r w:rsidRPr="00E2131E">
        <w:rPr>
          <w:rFonts w:ascii="Times New Roman" w:hAnsi="Times New Roman" w:cs="Times New Roman"/>
          <w:sz w:val="20"/>
          <w:szCs w:val="20"/>
        </w:rPr>
        <w:t xml:space="preserve"> the vital need to bridge the gap in access to technology for adolescents with disabilities. </w:t>
      </w:r>
    </w:p>
    <w:p w14:paraId="4227BA14" w14:textId="77777777" w:rsidR="00D02B26" w:rsidRPr="00D02B26" w:rsidRDefault="00D02B26" w:rsidP="00D02B26">
      <w:pPr>
        <w:pStyle w:val="ListParagraph"/>
        <w:rPr>
          <w:rFonts w:ascii="Times New Roman" w:hAnsi="Times New Roman" w:cs="Times New Roman"/>
          <w:sz w:val="20"/>
          <w:szCs w:val="20"/>
        </w:rPr>
      </w:pPr>
    </w:p>
    <w:p w14:paraId="3B78AE3D" w14:textId="2E6DCF50" w:rsidR="00C00749" w:rsidRPr="00FE377B" w:rsidRDefault="00D02B26" w:rsidP="00FE377B">
      <w:pPr>
        <w:pStyle w:val="ListParagraph"/>
        <w:numPr>
          <w:ilvl w:val="1"/>
          <w:numId w:val="1"/>
        </w:numPr>
        <w:ind w:left="851" w:hanging="709"/>
        <w:jc w:val="both"/>
        <w:rPr>
          <w:rFonts w:ascii="Times New Roman" w:hAnsi="Times New Roman" w:cs="Times New Roman"/>
          <w:sz w:val="20"/>
          <w:szCs w:val="20"/>
        </w:rPr>
      </w:pPr>
      <w:r>
        <w:rPr>
          <w:rFonts w:ascii="Times New Roman" w:hAnsi="Times New Roman" w:cs="Times New Roman"/>
          <w:sz w:val="20"/>
          <w:szCs w:val="20"/>
        </w:rPr>
        <w:t xml:space="preserve">In Gaza we found that </w:t>
      </w:r>
      <w:r w:rsidR="00C00749" w:rsidRPr="00D02B26">
        <w:rPr>
          <w:rFonts w:ascii="Times New Roman" w:hAnsi="Times New Roman" w:cs="Times New Roman"/>
          <w:sz w:val="20"/>
          <w:szCs w:val="20"/>
        </w:rPr>
        <w:t>90% of th</w:t>
      </w:r>
      <w:r>
        <w:rPr>
          <w:rFonts w:ascii="Times New Roman" w:hAnsi="Times New Roman" w:cs="Times New Roman"/>
          <w:sz w:val="20"/>
          <w:szCs w:val="20"/>
        </w:rPr>
        <w:t>ose</w:t>
      </w:r>
      <w:r w:rsidR="00C00749" w:rsidRPr="00D02B26">
        <w:rPr>
          <w:rFonts w:ascii="Times New Roman" w:hAnsi="Times New Roman" w:cs="Times New Roman"/>
          <w:sz w:val="20"/>
          <w:szCs w:val="20"/>
        </w:rPr>
        <w:t xml:space="preserve"> surveyed were not aware about the existence of any disability forums including internet forums</w:t>
      </w:r>
      <w:r w:rsidR="00A22C7F">
        <w:rPr>
          <w:rFonts w:ascii="Times New Roman" w:hAnsi="Times New Roman" w:cs="Times New Roman"/>
          <w:sz w:val="20"/>
          <w:szCs w:val="20"/>
        </w:rPr>
        <w:t xml:space="preserve"> and </w:t>
      </w:r>
      <w:r w:rsidR="00C00749" w:rsidRPr="00D02B26">
        <w:rPr>
          <w:rFonts w:ascii="Times New Roman" w:hAnsi="Times New Roman" w:cs="Times New Roman"/>
          <w:sz w:val="20"/>
          <w:szCs w:val="20"/>
        </w:rPr>
        <w:t xml:space="preserve">only 15% of </w:t>
      </w:r>
      <w:r w:rsidR="00A22C7F">
        <w:rPr>
          <w:rFonts w:ascii="Times New Roman" w:hAnsi="Times New Roman" w:cs="Times New Roman"/>
          <w:sz w:val="20"/>
          <w:szCs w:val="20"/>
        </w:rPr>
        <w:t xml:space="preserve">children with disabilities </w:t>
      </w:r>
      <w:r w:rsidR="00C00749" w:rsidRPr="00D02B26">
        <w:rPr>
          <w:rFonts w:ascii="Times New Roman" w:hAnsi="Times New Roman" w:cs="Times New Roman"/>
          <w:sz w:val="20"/>
          <w:szCs w:val="20"/>
        </w:rPr>
        <w:t xml:space="preserve">or their caregivers </w:t>
      </w:r>
      <w:r w:rsidR="00FE377B">
        <w:rPr>
          <w:rFonts w:ascii="Times New Roman" w:hAnsi="Times New Roman" w:cs="Times New Roman"/>
          <w:sz w:val="20"/>
          <w:szCs w:val="20"/>
        </w:rPr>
        <w:t xml:space="preserve">had </w:t>
      </w:r>
      <w:r w:rsidR="00C00749" w:rsidRPr="00D02B26">
        <w:rPr>
          <w:rFonts w:ascii="Times New Roman" w:hAnsi="Times New Roman" w:cs="Times New Roman"/>
          <w:sz w:val="20"/>
          <w:szCs w:val="20"/>
        </w:rPr>
        <w:t>used</w:t>
      </w:r>
      <w:r w:rsidR="00FE377B">
        <w:rPr>
          <w:rFonts w:ascii="Times New Roman" w:hAnsi="Times New Roman" w:cs="Times New Roman"/>
          <w:sz w:val="20"/>
          <w:szCs w:val="20"/>
        </w:rPr>
        <w:t xml:space="preserve"> the</w:t>
      </w:r>
      <w:r w:rsidR="00C00749" w:rsidRPr="00D02B26">
        <w:rPr>
          <w:rFonts w:ascii="Times New Roman" w:hAnsi="Times New Roman" w:cs="Times New Roman"/>
          <w:sz w:val="20"/>
          <w:szCs w:val="20"/>
        </w:rPr>
        <w:t xml:space="preserve"> internet to access information</w:t>
      </w:r>
      <w:r w:rsidR="00FE377B">
        <w:rPr>
          <w:rFonts w:ascii="Times New Roman" w:hAnsi="Times New Roman" w:cs="Times New Roman"/>
          <w:sz w:val="20"/>
          <w:szCs w:val="20"/>
        </w:rPr>
        <w:t xml:space="preserve">. </w:t>
      </w:r>
      <w:r w:rsidR="00C00749" w:rsidRPr="00FE377B">
        <w:rPr>
          <w:rFonts w:ascii="Times New Roman" w:hAnsi="Times New Roman" w:cs="Times New Roman"/>
          <w:sz w:val="20"/>
          <w:szCs w:val="20"/>
        </w:rPr>
        <w:t xml:space="preserve">According to recent research studies, nearly 38% of </w:t>
      </w:r>
      <w:r w:rsidR="00FE377B">
        <w:rPr>
          <w:rFonts w:ascii="Times New Roman" w:hAnsi="Times New Roman" w:cs="Times New Roman"/>
          <w:sz w:val="20"/>
          <w:szCs w:val="20"/>
        </w:rPr>
        <w:t>P</w:t>
      </w:r>
      <w:r w:rsidR="00FE377B" w:rsidRPr="00FE377B">
        <w:rPr>
          <w:rFonts w:ascii="Times New Roman" w:hAnsi="Times New Roman" w:cs="Times New Roman"/>
          <w:sz w:val="20"/>
          <w:szCs w:val="20"/>
        </w:rPr>
        <w:t>alestinian</w:t>
      </w:r>
      <w:r w:rsidR="00C00749" w:rsidRPr="00FE377B">
        <w:rPr>
          <w:rFonts w:ascii="Times New Roman" w:hAnsi="Times New Roman" w:cs="Times New Roman"/>
          <w:sz w:val="20"/>
          <w:szCs w:val="20"/>
        </w:rPr>
        <w:t xml:space="preserve"> </w:t>
      </w:r>
      <w:r w:rsidR="003D1752">
        <w:rPr>
          <w:rFonts w:ascii="Times New Roman" w:hAnsi="Times New Roman" w:cs="Times New Roman"/>
          <w:sz w:val="20"/>
          <w:szCs w:val="20"/>
        </w:rPr>
        <w:t>children with disabilities</w:t>
      </w:r>
      <w:r w:rsidR="00C00749" w:rsidRPr="00FE377B">
        <w:rPr>
          <w:rFonts w:ascii="Times New Roman" w:hAnsi="Times New Roman" w:cs="Times New Roman"/>
          <w:sz w:val="20"/>
          <w:szCs w:val="20"/>
        </w:rPr>
        <w:t xml:space="preserve"> are out of school entirely and less than 45% are enrolled in regular education.  Nearly two-thirds of CWDs in the West Bank said their disability limited their access to education (versus 38.7% in Gaza), with only about a quarter feeling their school was supportive of </w:t>
      </w:r>
      <w:r w:rsidR="005531BA">
        <w:rPr>
          <w:rFonts w:ascii="Times New Roman" w:hAnsi="Times New Roman" w:cs="Times New Roman"/>
          <w:sz w:val="20"/>
          <w:szCs w:val="20"/>
        </w:rPr>
        <w:t xml:space="preserve">their disability, </w:t>
      </w:r>
      <w:r w:rsidR="00C00749" w:rsidRPr="00FE377B">
        <w:rPr>
          <w:rFonts w:ascii="Times New Roman" w:hAnsi="Times New Roman" w:cs="Times New Roman"/>
          <w:sz w:val="20"/>
          <w:szCs w:val="20"/>
        </w:rPr>
        <w:t xml:space="preserve">and a third saying educational tools were not adapted to their needs. </w:t>
      </w:r>
    </w:p>
    <w:p w14:paraId="6CF31436" w14:textId="77777777" w:rsidR="00751BD4" w:rsidRPr="00751BD4" w:rsidRDefault="00751BD4" w:rsidP="00751BD4">
      <w:pPr>
        <w:pStyle w:val="ListParagraph"/>
        <w:rPr>
          <w:rFonts w:ascii="Times New Roman" w:hAnsi="Times New Roman" w:cs="Times New Roman"/>
          <w:sz w:val="20"/>
          <w:szCs w:val="20"/>
        </w:rPr>
      </w:pPr>
    </w:p>
    <w:p w14:paraId="17724A45" w14:textId="7B35ACBA" w:rsidR="009F08CF" w:rsidRDefault="008C5426" w:rsidP="00106BF4">
      <w:pPr>
        <w:pStyle w:val="ListParagraph"/>
        <w:numPr>
          <w:ilvl w:val="1"/>
          <w:numId w:val="1"/>
        </w:numPr>
        <w:ind w:left="851" w:hanging="709"/>
        <w:jc w:val="both"/>
        <w:rPr>
          <w:rFonts w:ascii="Times New Roman" w:hAnsi="Times New Roman" w:cs="Times New Roman"/>
          <w:b/>
          <w:i/>
          <w:sz w:val="20"/>
          <w:szCs w:val="20"/>
        </w:rPr>
      </w:pPr>
      <w:r w:rsidRPr="00751BD4">
        <w:rPr>
          <w:rFonts w:ascii="Times New Roman" w:hAnsi="Times New Roman" w:cs="Times New Roman"/>
          <w:b/>
          <w:i/>
          <w:sz w:val="20"/>
          <w:szCs w:val="20"/>
        </w:rPr>
        <w:t xml:space="preserve">We </w:t>
      </w:r>
      <w:r w:rsidR="0043429E" w:rsidRPr="00751BD4">
        <w:rPr>
          <w:rFonts w:ascii="Times New Roman" w:hAnsi="Times New Roman" w:cs="Times New Roman"/>
          <w:b/>
          <w:i/>
          <w:sz w:val="20"/>
          <w:szCs w:val="20"/>
        </w:rPr>
        <w:t xml:space="preserve">recommend that the Committee consider </w:t>
      </w:r>
      <w:r w:rsidR="0043429E" w:rsidRPr="00A76268">
        <w:rPr>
          <w:rFonts w:ascii="Times New Roman" w:hAnsi="Times New Roman" w:cs="Times New Roman"/>
          <w:b/>
          <w:i/>
          <w:sz w:val="20"/>
          <w:szCs w:val="20"/>
          <w:u w:val="single"/>
        </w:rPr>
        <w:t>disability</w:t>
      </w:r>
      <w:r w:rsidR="0043429E" w:rsidRPr="00751BD4">
        <w:rPr>
          <w:rFonts w:ascii="Times New Roman" w:hAnsi="Times New Roman" w:cs="Times New Roman"/>
          <w:b/>
          <w:i/>
          <w:sz w:val="20"/>
          <w:szCs w:val="20"/>
        </w:rPr>
        <w:t xml:space="preserve"> as a </w:t>
      </w:r>
      <w:r w:rsidR="00840FDC" w:rsidRPr="00751BD4">
        <w:rPr>
          <w:rFonts w:ascii="Times New Roman" w:hAnsi="Times New Roman" w:cs="Times New Roman"/>
          <w:b/>
          <w:i/>
          <w:sz w:val="20"/>
          <w:szCs w:val="20"/>
        </w:rPr>
        <w:t>significant</w:t>
      </w:r>
      <w:r w:rsidR="0043429E" w:rsidRPr="00751BD4">
        <w:rPr>
          <w:rFonts w:ascii="Times New Roman" w:hAnsi="Times New Roman" w:cs="Times New Roman"/>
          <w:b/>
          <w:i/>
          <w:sz w:val="20"/>
          <w:szCs w:val="20"/>
        </w:rPr>
        <w:t xml:space="preserve"> </w:t>
      </w:r>
      <w:r w:rsidR="00840FDC" w:rsidRPr="00751BD4">
        <w:rPr>
          <w:rFonts w:ascii="Times New Roman" w:hAnsi="Times New Roman" w:cs="Times New Roman"/>
          <w:b/>
          <w:i/>
          <w:sz w:val="20"/>
          <w:szCs w:val="20"/>
        </w:rPr>
        <w:t>factor</w:t>
      </w:r>
      <w:r w:rsidR="0043429E" w:rsidRPr="00751BD4">
        <w:rPr>
          <w:rFonts w:ascii="Times New Roman" w:hAnsi="Times New Roman" w:cs="Times New Roman"/>
          <w:b/>
          <w:i/>
          <w:sz w:val="20"/>
          <w:szCs w:val="20"/>
        </w:rPr>
        <w:t xml:space="preserve"> when thinking about children’s access and use of digital technology. Our research shows that discrimination against adolescents living with disabilities results in lower access levels</w:t>
      </w:r>
      <w:r w:rsidR="006E3079" w:rsidRPr="00751BD4">
        <w:rPr>
          <w:rFonts w:ascii="Times New Roman" w:hAnsi="Times New Roman" w:cs="Times New Roman"/>
          <w:b/>
          <w:i/>
          <w:sz w:val="20"/>
          <w:szCs w:val="20"/>
        </w:rPr>
        <w:t xml:space="preserve"> despite evidence of the positive impact digital engagement</w:t>
      </w:r>
      <w:r w:rsidR="00AA7C8D">
        <w:rPr>
          <w:rFonts w:ascii="Times New Roman" w:hAnsi="Times New Roman" w:cs="Times New Roman"/>
          <w:b/>
          <w:i/>
          <w:sz w:val="20"/>
          <w:szCs w:val="20"/>
        </w:rPr>
        <w:t xml:space="preserve"> and digital tools</w:t>
      </w:r>
      <w:r w:rsidR="006E3079" w:rsidRPr="00751BD4">
        <w:rPr>
          <w:rFonts w:ascii="Times New Roman" w:hAnsi="Times New Roman" w:cs="Times New Roman"/>
          <w:b/>
          <w:i/>
          <w:sz w:val="20"/>
          <w:szCs w:val="20"/>
        </w:rPr>
        <w:t xml:space="preserve"> can have on their wellbeing</w:t>
      </w:r>
      <w:r w:rsidR="00B11AF3" w:rsidRPr="00751BD4">
        <w:rPr>
          <w:rFonts w:ascii="Times New Roman" w:hAnsi="Times New Roman" w:cs="Times New Roman"/>
          <w:b/>
          <w:i/>
          <w:sz w:val="20"/>
          <w:szCs w:val="20"/>
        </w:rPr>
        <w:t xml:space="preserve">. We recognise </w:t>
      </w:r>
      <w:r w:rsidR="0028341C">
        <w:rPr>
          <w:rFonts w:ascii="Times New Roman" w:hAnsi="Times New Roman" w:cs="Times New Roman"/>
          <w:b/>
          <w:i/>
          <w:sz w:val="20"/>
          <w:szCs w:val="20"/>
        </w:rPr>
        <w:t>that</w:t>
      </w:r>
      <w:r w:rsidR="00B11AF3" w:rsidRPr="00751BD4">
        <w:rPr>
          <w:rFonts w:ascii="Times New Roman" w:hAnsi="Times New Roman" w:cs="Times New Roman"/>
          <w:b/>
          <w:i/>
          <w:sz w:val="20"/>
          <w:szCs w:val="20"/>
        </w:rPr>
        <w:t xml:space="preserve"> </w:t>
      </w:r>
      <w:r w:rsidR="00751BD4" w:rsidRPr="00751BD4">
        <w:rPr>
          <w:rFonts w:ascii="Times New Roman" w:hAnsi="Times New Roman" w:cs="Times New Roman"/>
          <w:b/>
          <w:i/>
          <w:sz w:val="20"/>
          <w:szCs w:val="20"/>
        </w:rPr>
        <w:t xml:space="preserve">State Parties will need to consider </w:t>
      </w:r>
      <w:r w:rsidR="0028341C">
        <w:rPr>
          <w:rFonts w:ascii="Times New Roman" w:hAnsi="Times New Roman" w:cs="Times New Roman"/>
          <w:b/>
          <w:i/>
          <w:sz w:val="20"/>
          <w:szCs w:val="20"/>
        </w:rPr>
        <w:t xml:space="preserve">the implications of different kinds of disability in </w:t>
      </w:r>
      <w:r w:rsidR="00185631">
        <w:rPr>
          <w:rFonts w:ascii="Times New Roman" w:hAnsi="Times New Roman" w:cs="Times New Roman"/>
          <w:b/>
          <w:i/>
          <w:sz w:val="20"/>
          <w:szCs w:val="20"/>
        </w:rPr>
        <w:t xml:space="preserve">terms of children’s </w:t>
      </w:r>
      <w:r w:rsidR="00751BD4" w:rsidRPr="00751BD4">
        <w:rPr>
          <w:rFonts w:ascii="Times New Roman" w:hAnsi="Times New Roman" w:cs="Times New Roman"/>
          <w:b/>
          <w:i/>
          <w:sz w:val="20"/>
          <w:szCs w:val="20"/>
        </w:rPr>
        <w:t>protection of privacy, identity and data processing; protection from violence, sexual exploitation and other harms and health and wellbeing.</w:t>
      </w:r>
    </w:p>
    <w:p w14:paraId="38F04744" w14:textId="77777777" w:rsidR="00106BF4" w:rsidRPr="00106BF4" w:rsidRDefault="00106BF4" w:rsidP="00106BF4">
      <w:pPr>
        <w:pStyle w:val="ListParagraph"/>
        <w:rPr>
          <w:rFonts w:ascii="Times New Roman" w:hAnsi="Times New Roman" w:cs="Times New Roman"/>
          <w:b/>
          <w:i/>
          <w:sz w:val="20"/>
          <w:szCs w:val="20"/>
        </w:rPr>
      </w:pPr>
    </w:p>
    <w:p w14:paraId="55304C69" w14:textId="77777777" w:rsidR="00106BF4" w:rsidRPr="00106BF4" w:rsidRDefault="00106BF4" w:rsidP="00106BF4">
      <w:pPr>
        <w:pStyle w:val="ListParagraph"/>
        <w:ind w:left="851"/>
        <w:jc w:val="both"/>
        <w:rPr>
          <w:rFonts w:ascii="Times New Roman" w:hAnsi="Times New Roman" w:cs="Times New Roman"/>
          <w:b/>
          <w:i/>
          <w:sz w:val="20"/>
          <w:szCs w:val="20"/>
        </w:rPr>
      </w:pPr>
    </w:p>
    <w:p w14:paraId="5947180B" w14:textId="77777777" w:rsidR="009F08CF" w:rsidRPr="009F08CF" w:rsidRDefault="009F08CF" w:rsidP="009F08CF">
      <w:pPr>
        <w:pStyle w:val="ListParagraph"/>
        <w:ind w:left="1440"/>
        <w:jc w:val="both"/>
        <w:rPr>
          <w:rFonts w:ascii="Times New Roman" w:hAnsi="Times New Roman" w:cs="Times New Roman"/>
          <w:sz w:val="20"/>
          <w:szCs w:val="20"/>
        </w:rPr>
      </w:pPr>
    </w:p>
    <w:p w14:paraId="261B6AB0" w14:textId="1D991771" w:rsidR="00D71130" w:rsidRDefault="00D71130" w:rsidP="009F08CF">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DATA</w:t>
      </w:r>
      <w:r w:rsidR="003D3BE0">
        <w:rPr>
          <w:rFonts w:ascii="Times New Roman" w:hAnsi="Times New Roman" w:cs="Times New Roman"/>
          <w:b/>
          <w:sz w:val="20"/>
          <w:szCs w:val="20"/>
        </w:rPr>
        <w:t xml:space="preserve"> AVAILABILITY </w:t>
      </w:r>
    </w:p>
    <w:p w14:paraId="15250B04" w14:textId="77777777" w:rsidR="003D3BE0" w:rsidRDefault="003D3BE0" w:rsidP="00421D18">
      <w:pPr>
        <w:pStyle w:val="ListParagraph"/>
        <w:ind w:left="1080"/>
        <w:jc w:val="both"/>
        <w:rPr>
          <w:rFonts w:ascii="Times New Roman" w:hAnsi="Times New Roman" w:cs="Times New Roman"/>
          <w:b/>
          <w:sz w:val="20"/>
          <w:szCs w:val="20"/>
        </w:rPr>
      </w:pPr>
    </w:p>
    <w:p w14:paraId="7F9A44F4" w14:textId="7F11200F" w:rsidR="00A04ACC" w:rsidRDefault="003D3BE0" w:rsidP="003D3BE0">
      <w:pPr>
        <w:pStyle w:val="ListParagraph"/>
        <w:numPr>
          <w:ilvl w:val="1"/>
          <w:numId w:val="1"/>
        </w:numPr>
        <w:ind w:left="851" w:hanging="709"/>
        <w:jc w:val="both"/>
        <w:rPr>
          <w:rFonts w:ascii="Times New Roman" w:hAnsi="Times New Roman" w:cs="Times New Roman"/>
          <w:b/>
          <w:i/>
          <w:sz w:val="20"/>
          <w:szCs w:val="20"/>
        </w:rPr>
      </w:pPr>
      <w:r w:rsidRPr="00AF477A">
        <w:rPr>
          <w:rFonts w:ascii="Times New Roman" w:hAnsi="Times New Roman" w:cs="Times New Roman"/>
          <w:b/>
          <w:i/>
          <w:sz w:val="20"/>
          <w:szCs w:val="20"/>
        </w:rPr>
        <w:t>The current draft of the concept note makes no reference to how</w:t>
      </w:r>
      <w:r w:rsidR="001659A1" w:rsidRPr="00AF477A">
        <w:rPr>
          <w:rFonts w:ascii="Times New Roman" w:hAnsi="Times New Roman" w:cs="Times New Roman"/>
          <w:b/>
          <w:i/>
          <w:sz w:val="20"/>
          <w:szCs w:val="20"/>
        </w:rPr>
        <w:t xml:space="preserve"> </w:t>
      </w:r>
      <w:r w:rsidR="00B86067" w:rsidRPr="00AF477A">
        <w:rPr>
          <w:rFonts w:ascii="Times New Roman" w:hAnsi="Times New Roman" w:cs="Times New Roman"/>
          <w:b/>
          <w:i/>
          <w:sz w:val="20"/>
          <w:szCs w:val="20"/>
        </w:rPr>
        <w:t xml:space="preserve">children’s rights in relation to the digital environment can be realised </w:t>
      </w:r>
      <w:proofErr w:type="gramStart"/>
      <w:r w:rsidR="00B86067" w:rsidRPr="00AF477A">
        <w:rPr>
          <w:rFonts w:ascii="Times New Roman" w:hAnsi="Times New Roman" w:cs="Times New Roman"/>
          <w:b/>
          <w:i/>
          <w:sz w:val="20"/>
          <w:szCs w:val="20"/>
        </w:rPr>
        <w:t>on the basis of</w:t>
      </w:r>
      <w:proofErr w:type="gramEnd"/>
      <w:r w:rsidR="00B86067" w:rsidRPr="00AF477A">
        <w:rPr>
          <w:rFonts w:ascii="Times New Roman" w:hAnsi="Times New Roman" w:cs="Times New Roman"/>
          <w:b/>
          <w:i/>
          <w:sz w:val="20"/>
          <w:szCs w:val="20"/>
        </w:rPr>
        <w:t xml:space="preserve"> evidence-based guidance. In line with the 1995 Beijing Convention, we urge the Committee to include recommendations that call for Governments, </w:t>
      </w:r>
      <w:r w:rsidR="00B86067" w:rsidRPr="00AF477A">
        <w:rPr>
          <w:rFonts w:ascii="Times New Roman" w:hAnsi="Times New Roman" w:cs="Times New Roman"/>
          <w:b/>
          <w:i/>
          <w:sz w:val="20"/>
          <w:szCs w:val="20"/>
        </w:rPr>
        <w:lastRenderedPageBreak/>
        <w:t xml:space="preserve">the United Nations System, research institutions, non-governmental organisations, </w:t>
      </w:r>
      <w:r w:rsidR="00421D18" w:rsidRPr="00AF477A">
        <w:rPr>
          <w:rFonts w:ascii="Times New Roman" w:hAnsi="Times New Roman" w:cs="Times New Roman"/>
          <w:b/>
          <w:i/>
          <w:sz w:val="20"/>
          <w:szCs w:val="20"/>
        </w:rPr>
        <w:t xml:space="preserve">business enterprises and </w:t>
      </w:r>
      <w:r w:rsidR="002826F1" w:rsidRPr="00AF477A">
        <w:rPr>
          <w:rFonts w:ascii="Times New Roman" w:hAnsi="Times New Roman" w:cs="Times New Roman"/>
          <w:b/>
          <w:i/>
          <w:sz w:val="20"/>
          <w:szCs w:val="20"/>
        </w:rPr>
        <w:t xml:space="preserve">national and international statistical organisations to </w:t>
      </w:r>
      <w:r w:rsidR="002826F1" w:rsidRPr="00AF477A">
        <w:rPr>
          <w:rFonts w:ascii="Times New Roman" w:hAnsi="Times New Roman" w:cs="Times New Roman"/>
          <w:b/>
          <w:i/>
          <w:sz w:val="20"/>
          <w:szCs w:val="20"/>
          <w:u w:val="single"/>
        </w:rPr>
        <w:t>collect gender, age</w:t>
      </w:r>
      <w:r w:rsidR="006746A0">
        <w:rPr>
          <w:rFonts w:ascii="Times New Roman" w:hAnsi="Times New Roman" w:cs="Times New Roman"/>
          <w:b/>
          <w:i/>
          <w:sz w:val="20"/>
          <w:szCs w:val="20"/>
          <w:u w:val="single"/>
        </w:rPr>
        <w:t>, context</w:t>
      </w:r>
      <w:r w:rsidR="002826F1" w:rsidRPr="00AF477A">
        <w:rPr>
          <w:rFonts w:ascii="Times New Roman" w:hAnsi="Times New Roman" w:cs="Times New Roman"/>
          <w:b/>
          <w:i/>
          <w:sz w:val="20"/>
          <w:szCs w:val="20"/>
          <w:u w:val="single"/>
        </w:rPr>
        <w:t xml:space="preserve"> and disability disaggregated data</w:t>
      </w:r>
      <w:r w:rsidR="002826F1" w:rsidRPr="00AF477A">
        <w:rPr>
          <w:rFonts w:ascii="Times New Roman" w:hAnsi="Times New Roman" w:cs="Times New Roman"/>
          <w:b/>
          <w:i/>
          <w:sz w:val="20"/>
          <w:szCs w:val="20"/>
        </w:rPr>
        <w:t xml:space="preserve"> on children and their </w:t>
      </w:r>
      <w:r w:rsidR="00E628BC" w:rsidRPr="00AF477A">
        <w:rPr>
          <w:rFonts w:ascii="Times New Roman" w:hAnsi="Times New Roman" w:cs="Times New Roman"/>
          <w:b/>
          <w:i/>
          <w:sz w:val="20"/>
          <w:szCs w:val="20"/>
        </w:rPr>
        <w:t>access and use of digital technologies and participation in the digital world</w:t>
      </w:r>
      <w:r w:rsidR="00AF477A">
        <w:rPr>
          <w:rFonts w:ascii="Times New Roman" w:hAnsi="Times New Roman" w:cs="Times New Roman"/>
          <w:b/>
          <w:i/>
          <w:sz w:val="20"/>
          <w:szCs w:val="20"/>
        </w:rPr>
        <w:t xml:space="preserve">. </w:t>
      </w:r>
      <w:r w:rsidR="00C219D5">
        <w:rPr>
          <w:rFonts w:ascii="Times New Roman" w:hAnsi="Times New Roman" w:cs="Times New Roman"/>
          <w:b/>
          <w:i/>
          <w:sz w:val="20"/>
          <w:szCs w:val="20"/>
        </w:rPr>
        <w:t xml:space="preserve">It is only through the collection of </w:t>
      </w:r>
      <w:r w:rsidR="00A22C77">
        <w:rPr>
          <w:rFonts w:ascii="Times New Roman" w:hAnsi="Times New Roman" w:cs="Times New Roman"/>
          <w:b/>
          <w:i/>
          <w:sz w:val="20"/>
          <w:szCs w:val="20"/>
        </w:rPr>
        <w:t xml:space="preserve">disaggregated </w:t>
      </w:r>
      <w:r w:rsidR="00C219D5">
        <w:rPr>
          <w:rFonts w:ascii="Times New Roman" w:hAnsi="Times New Roman" w:cs="Times New Roman"/>
          <w:b/>
          <w:i/>
          <w:sz w:val="20"/>
          <w:szCs w:val="20"/>
        </w:rPr>
        <w:t xml:space="preserve">data and its </w:t>
      </w:r>
      <w:r w:rsidR="005D6CDF">
        <w:rPr>
          <w:rFonts w:ascii="Times New Roman" w:hAnsi="Times New Roman" w:cs="Times New Roman"/>
          <w:b/>
          <w:i/>
          <w:sz w:val="20"/>
          <w:szCs w:val="20"/>
        </w:rPr>
        <w:t>evaluation</w:t>
      </w:r>
      <w:r w:rsidR="00C219D5">
        <w:rPr>
          <w:rFonts w:ascii="Times New Roman" w:hAnsi="Times New Roman" w:cs="Times New Roman"/>
          <w:b/>
          <w:i/>
          <w:sz w:val="20"/>
          <w:szCs w:val="20"/>
        </w:rPr>
        <w:t xml:space="preserve"> that we will be able to understand how children’s rights can be both protected and realised in an increasingly digital world, and what </w:t>
      </w:r>
      <w:r w:rsidR="000352F2">
        <w:rPr>
          <w:rFonts w:ascii="Times New Roman" w:hAnsi="Times New Roman" w:cs="Times New Roman"/>
          <w:b/>
          <w:i/>
          <w:sz w:val="20"/>
          <w:szCs w:val="20"/>
        </w:rPr>
        <w:t xml:space="preserve">good practices are yielding positive results that will enable State Parties to realise their obligations under </w:t>
      </w:r>
      <w:r w:rsidR="00176BD6">
        <w:rPr>
          <w:rFonts w:ascii="Times New Roman" w:hAnsi="Times New Roman" w:cs="Times New Roman"/>
          <w:b/>
          <w:i/>
          <w:sz w:val="20"/>
          <w:szCs w:val="20"/>
        </w:rPr>
        <w:t xml:space="preserve">the Convention on the Rights of the Child. </w:t>
      </w:r>
    </w:p>
    <w:p w14:paraId="32A475E0" w14:textId="77777777" w:rsidR="006746A0" w:rsidRPr="006746A0" w:rsidRDefault="006746A0" w:rsidP="006746A0">
      <w:pPr>
        <w:pStyle w:val="ListParagraph"/>
        <w:ind w:left="851"/>
        <w:jc w:val="both"/>
        <w:rPr>
          <w:rFonts w:ascii="Times New Roman" w:hAnsi="Times New Roman" w:cs="Times New Roman"/>
          <w:b/>
          <w:i/>
          <w:sz w:val="20"/>
          <w:szCs w:val="20"/>
        </w:rPr>
      </w:pPr>
    </w:p>
    <w:p w14:paraId="29E46D25" w14:textId="77777777" w:rsidR="00A04ACC" w:rsidRPr="003D3BE0" w:rsidRDefault="00A04ACC" w:rsidP="003D3BE0">
      <w:pPr>
        <w:rPr>
          <w:rFonts w:ascii="Times New Roman" w:hAnsi="Times New Roman" w:cs="Times New Roman"/>
          <w:b/>
          <w:sz w:val="20"/>
          <w:szCs w:val="20"/>
        </w:rPr>
      </w:pPr>
    </w:p>
    <w:p w14:paraId="7E4E70E5" w14:textId="3CD3D83D" w:rsidR="00CD1FB8" w:rsidRPr="009F08CF" w:rsidRDefault="00A14305" w:rsidP="009F08CF">
      <w:pPr>
        <w:pStyle w:val="ListParagraph"/>
        <w:numPr>
          <w:ilvl w:val="0"/>
          <w:numId w:val="2"/>
        </w:numPr>
        <w:rPr>
          <w:rFonts w:ascii="Times New Roman" w:hAnsi="Times New Roman" w:cs="Times New Roman"/>
          <w:b/>
          <w:sz w:val="20"/>
          <w:szCs w:val="20"/>
        </w:rPr>
      </w:pPr>
      <w:r w:rsidRPr="009F08CF">
        <w:rPr>
          <w:rFonts w:ascii="Times New Roman" w:hAnsi="Times New Roman" w:cs="Times New Roman"/>
          <w:b/>
          <w:sz w:val="20"/>
          <w:szCs w:val="20"/>
        </w:rPr>
        <w:t>REFERENCES</w:t>
      </w:r>
    </w:p>
    <w:p w14:paraId="3B0771BF" w14:textId="77777777" w:rsidR="00E272CD" w:rsidRDefault="00E272CD" w:rsidP="00E272CD">
      <w:pPr>
        <w:spacing w:after="200" w:line="276" w:lineRule="auto"/>
        <w:rPr>
          <w:color w:val="000000"/>
        </w:rPr>
      </w:pPr>
    </w:p>
    <w:p w14:paraId="158BB1FC" w14:textId="4901434D" w:rsidR="00E272CD" w:rsidRDefault="00E272CD" w:rsidP="00E272CD">
      <w:pPr>
        <w:rPr>
          <w:rFonts w:ascii="Times New Roman" w:hAnsi="Times New Roman" w:cs="Times New Roman"/>
          <w:sz w:val="20"/>
          <w:szCs w:val="20"/>
        </w:rPr>
      </w:pPr>
      <w:r w:rsidRPr="00E272CD">
        <w:rPr>
          <w:rFonts w:ascii="Times New Roman" w:hAnsi="Times New Roman" w:cs="Times New Roman"/>
          <w:sz w:val="20"/>
          <w:szCs w:val="20"/>
        </w:rPr>
        <w:t>Abu Hamad, B., Gercama, I., Jones, N. (2018</w:t>
      </w:r>
      <w:proofErr w:type="gramStart"/>
      <w:r w:rsidRPr="00E272CD">
        <w:rPr>
          <w:rFonts w:ascii="Times New Roman" w:hAnsi="Times New Roman" w:cs="Times New Roman"/>
          <w:sz w:val="20"/>
          <w:szCs w:val="20"/>
        </w:rPr>
        <w:t>)  '</w:t>
      </w:r>
      <w:proofErr w:type="gramEnd"/>
      <w:r w:rsidRPr="00E272CD">
        <w:rPr>
          <w:rFonts w:ascii="Times New Roman" w:hAnsi="Times New Roman" w:cs="Times New Roman"/>
          <w:sz w:val="20"/>
          <w:szCs w:val="20"/>
        </w:rPr>
        <w:t>I prefer to stay silent': Exploring opportunities for and challenges to adolescents' psychosocial and mental health in Gaza. London: GAGE/ODI. (</w:t>
      </w:r>
      <w:hyperlink r:id="rId10" w:history="1">
        <w:r w:rsidRPr="00E272CD">
          <w:rPr>
            <w:rFonts w:ascii="Times New Roman" w:hAnsi="Times New Roman" w:cs="Times New Roman"/>
            <w:sz w:val="20"/>
            <w:szCs w:val="20"/>
          </w:rPr>
          <w:t>https://www.gage.odi.org/publications/exploring-opportunities-and-challenges-adolescents-psychosocial-mental-health-gaza</w:t>
        </w:r>
      </w:hyperlink>
      <w:r w:rsidRPr="00E272CD">
        <w:rPr>
          <w:rFonts w:ascii="Times New Roman" w:hAnsi="Times New Roman" w:cs="Times New Roman"/>
          <w:sz w:val="20"/>
          <w:szCs w:val="20"/>
        </w:rPr>
        <w:t>)</w:t>
      </w:r>
    </w:p>
    <w:p w14:paraId="7CDF6A7D" w14:textId="77777777" w:rsidR="00D2348A" w:rsidRPr="00D2348A" w:rsidRDefault="00D2348A" w:rsidP="00D2348A">
      <w:pPr>
        <w:rPr>
          <w:rFonts w:ascii="Times New Roman" w:hAnsi="Times New Roman" w:cs="Times New Roman"/>
          <w:sz w:val="20"/>
          <w:szCs w:val="20"/>
        </w:rPr>
      </w:pPr>
      <w:r w:rsidRPr="00D2348A">
        <w:rPr>
          <w:rFonts w:ascii="Times New Roman" w:hAnsi="Times New Roman" w:cs="Times New Roman"/>
          <w:sz w:val="20"/>
          <w:szCs w:val="20"/>
        </w:rPr>
        <w:t>Abu Hamad, B., Gercama, I., Jones, N., Abu Hamad, E. (2017) 'No one told me about that.' Exploring adolescent access to health services and information in Gaza. London: GAGE/ODI. (</w:t>
      </w:r>
      <w:hyperlink r:id="rId11" w:history="1">
        <w:r w:rsidRPr="00D2348A">
          <w:rPr>
            <w:rStyle w:val="Hyperlink"/>
            <w:rFonts w:ascii="Times New Roman" w:hAnsi="Times New Roman" w:cs="Times New Roman"/>
            <w:sz w:val="20"/>
            <w:szCs w:val="20"/>
          </w:rPr>
          <w:t>https://www.gage.odi.org/publications/exploring-adolescent-access-health-services-and-information-gaza</w:t>
        </w:r>
      </w:hyperlink>
      <w:r w:rsidRPr="00D2348A">
        <w:rPr>
          <w:rFonts w:ascii="Times New Roman" w:hAnsi="Times New Roman" w:cs="Times New Roman"/>
          <w:sz w:val="20"/>
          <w:szCs w:val="20"/>
        </w:rPr>
        <w:t>)</w:t>
      </w:r>
    </w:p>
    <w:p w14:paraId="43D4D074" w14:textId="12E02E1F" w:rsidR="00CD1FB8" w:rsidRPr="000C7B29" w:rsidRDefault="00CD1FB8" w:rsidP="00CD1FB8">
      <w:pPr>
        <w:rPr>
          <w:rFonts w:ascii="Times New Roman" w:hAnsi="Times New Roman" w:cs="Times New Roman"/>
          <w:sz w:val="20"/>
          <w:szCs w:val="20"/>
        </w:rPr>
      </w:pPr>
      <w:proofErr w:type="spellStart"/>
      <w:r w:rsidRPr="000C7B29">
        <w:rPr>
          <w:rFonts w:ascii="Times New Roman" w:hAnsi="Times New Roman" w:cs="Times New Roman"/>
          <w:sz w:val="20"/>
          <w:szCs w:val="20"/>
        </w:rPr>
        <w:t>Dercon</w:t>
      </w:r>
      <w:proofErr w:type="spellEnd"/>
      <w:r w:rsidRPr="000C7B29">
        <w:rPr>
          <w:rFonts w:ascii="Times New Roman" w:hAnsi="Times New Roman" w:cs="Times New Roman"/>
          <w:sz w:val="20"/>
          <w:szCs w:val="20"/>
        </w:rPr>
        <w:t xml:space="preserve"> S. and Singh A. 2013. ‘From Nutrition to Aspirations and Self-Efficacy: Gender Bias over Time among Children in Four Countries’. World Development 45: 31-50.</w:t>
      </w:r>
    </w:p>
    <w:p w14:paraId="15573807" w14:textId="634F4371" w:rsidR="00A93AAA" w:rsidRPr="000C7B29" w:rsidRDefault="00804972" w:rsidP="001878EF">
      <w:pPr>
        <w:rPr>
          <w:rFonts w:ascii="Times New Roman" w:hAnsi="Times New Roman" w:cs="Times New Roman"/>
          <w:sz w:val="20"/>
          <w:szCs w:val="20"/>
        </w:rPr>
      </w:pPr>
      <w:r w:rsidRPr="000C7B29">
        <w:rPr>
          <w:rFonts w:ascii="Times New Roman" w:hAnsi="Times New Roman" w:cs="Times New Roman"/>
          <w:sz w:val="20"/>
          <w:szCs w:val="20"/>
        </w:rPr>
        <w:t>Jones N., Baird S., Lunin., L. (2018</w:t>
      </w:r>
      <w:r w:rsidR="00C25232" w:rsidRPr="000C7B29">
        <w:rPr>
          <w:rFonts w:ascii="Times New Roman" w:hAnsi="Times New Roman" w:cs="Times New Roman"/>
          <w:sz w:val="20"/>
          <w:szCs w:val="20"/>
        </w:rPr>
        <w:t>a</w:t>
      </w:r>
      <w:r w:rsidRPr="000C7B29">
        <w:rPr>
          <w:rFonts w:ascii="Times New Roman" w:hAnsi="Times New Roman" w:cs="Times New Roman"/>
          <w:sz w:val="20"/>
          <w:szCs w:val="20"/>
        </w:rPr>
        <w:t xml:space="preserve">). </w:t>
      </w:r>
      <w:r w:rsidR="001878EF" w:rsidRPr="000C7B29">
        <w:rPr>
          <w:rFonts w:ascii="Times New Roman" w:hAnsi="Times New Roman" w:cs="Times New Roman"/>
          <w:sz w:val="20"/>
          <w:szCs w:val="20"/>
        </w:rPr>
        <w:t>GAGE research design, sample and methodology</w:t>
      </w:r>
      <w:r w:rsidRPr="000C7B29">
        <w:rPr>
          <w:rFonts w:ascii="Times New Roman" w:hAnsi="Times New Roman" w:cs="Times New Roman"/>
          <w:sz w:val="20"/>
          <w:szCs w:val="20"/>
        </w:rPr>
        <w:t xml:space="preserve">. </w:t>
      </w:r>
      <w:r w:rsidR="008333B6" w:rsidRPr="000C7B29">
        <w:rPr>
          <w:rFonts w:ascii="Times New Roman" w:hAnsi="Times New Roman" w:cs="Times New Roman"/>
          <w:sz w:val="20"/>
          <w:szCs w:val="20"/>
        </w:rPr>
        <w:t xml:space="preserve">London: Gender and Adolescence Global Evidence (GAGE). </w:t>
      </w:r>
    </w:p>
    <w:p w14:paraId="3726F301" w14:textId="1A1A52B4" w:rsidR="00C25232" w:rsidRDefault="00C25232" w:rsidP="00804972">
      <w:pPr>
        <w:rPr>
          <w:rFonts w:ascii="Times New Roman" w:hAnsi="Times New Roman" w:cs="Times New Roman"/>
          <w:sz w:val="20"/>
          <w:szCs w:val="20"/>
        </w:rPr>
      </w:pPr>
      <w:r w:rsidRPr="000C7B29">
        <w:rPr>
          <w:rFonts w:ascii="Times New Roman" w:hAnsi="Times New Roman" w:cs="Times New Roman"/>
          <w:sz w:val="20"/>
          <w:szCs w:val="20"/>
        </w:rPr>
        <w:t xml:space="preserve">Jones N., Camfield L., Coast E., Samuels F., Abu Hamad B., Yadete W., Amayreh W., Bani Odeh K., Sajdi J., Rashid S., Sultan M., Presler-Marshall., E and Malachowska A. (2018b). GAGE baseline qualitative research tools. </w:t>
      </w:r>
      <w:r w:rsidR="008333B6" w:rsidRPr="000C7B29">
        <w:rPr>
          <w:rFonts w:ascii="Times New Roman" w:hAnsi="Times New Roman" w:cs="Times New Roman"/>
          <w:sz w:val="20"/>
          <w:szCs w:val="20"/>
        </w:rPr>
        <w:t>London: Gender and Adolescence Global Evidence (GAGE)</w:t>
      </w:r>
    </w:p>
    <w:p w14:paraId="17C33A55" w14:textId="77777777" w:rsidR="00025527" w:rsidRPr="00025527" w:rsidRDefault="00025527" w:rsidP="00025527">
      <w:pPr>
        <w:rPr>
          <w:rFonts w:ascii="Times New Roman" w:hAnsi="Times New Roman" w:cs="Times New Roman"/>
          <w:sz w:val="20"/>
          <w:szCs w:val="20"/>
        </w:rPr>
      </w:pPr>
      <w:r w:rsidRPr="00025527">
        <w:rPr>
          <w:rFonts w:ascii="Times New Roman" w:hAnsi="Times New Roman" w:cs="Times New Roman"/>
          <w:sz w:val="20"/>
          <w:szCs w:val="20"/>
        </w:rPr>
        <w:t>Jones, N., Presler-Marshall, E., Stavropoulou, M. (2018) Adolescents with disabilities: Enhancing resilience and delivering inclusive development. London: GAGE/ODI. (</w:t>
      </w:r>
      <w:hyperlink r:id="rId12" w:history="1">
        <w:r w:rsidRPr="00025527">
          <w:rPr>
            <w:rStyle w:val="Hyperlink"/>
            <w:rFonts w:ascii="Times New Roman" w:hAnsi="Times New Roman" w:cs="Times New Roman"/>
            <w:sz w:val="20"/>
            <w:szCs w:val="20"/>
          </w:rPr>
          <w:t>https://www.gage.odi.org/publications/adolescents-disabilities-enhancing-resilience-and-delivering-inclusive-development</w:t>
        </w:r>
      </w:hyperlink>
      <w:r w:rsidRPr="00025527">
        <w:rPr>
          <w:rFonts w:ascii="Times New Roman" w:hAnsi="Times New Roman" w:cs="Times New Roman"/>
          <w:sz w:val="20"/>
          <w:szCs w:val="20"/>
        </w:rPr>
        <w:t>)</w:t>
      </w:r>
    </w:p>
    <w:p w14:paraId="645E54B8" w14:textId="0DB79663" w:rsidR="00804972" w:rsidRPr="000C7B29" w:rsidRDefault="00804972" w:rsidP="00804972">
      <w:pPr>
        <w:rPr>
          <w:rFonts w:ascii="Times New Roman" w:hAnsi="Times New Roman" w:cs="Times New Roman"/>
          <w:sz w:val="20"/>
          <w:szCs w:val="20"/>
        </w:rPr>
      </w:pPr>
      <w:r w:rsidRPr="000C7B29">
        <w:rPr>
          <w:rFonts w:ascii="Times New Roman" w:hAnsi="Times New Roman" w:cs="Times New Roman"/>
          <w:sz w:val="20"/>
          <w:szCs w:val="20"/>
        </w:rPr>
        <w:t>Jones N., Baird S., Presler-Marshall E., Malachowska A. (</w:t>
      </w:r>
      <w:r w:rsidR="00DC5D4B">
        <w:rPr>
          <w:rFonts w:ascii="Times New Roman" w:hAnsi="Times New Roman" w:cs="Times New Roman"/>
          <w:sz w:val="20"/>
          <w:szCs w:val="20"/>
        </w:rPr>
        <w:t xml:space="preserve">2019 </w:t>
      </w:r>
      <w:r w:rsidRPr="000C7B29">
        <w:rPr>
          <w:rFonts w:ascii="Times New Roman" w:hAnsi="Times New Roman" w:cs="Times New Roman"/>
          <w:sz w:val="20"/>
          <w:szCs w:val="20"/>
        </w:rPr>
        <w:t>forthcoming). Adolescent well-being in Jordan: exploring gendered capabilities, contexts and change strategies. A synthesis report on GAGE Jordan baseline findings</w:t>
      </w:r>
      <w:r w:rsidR="008333B6" w:rsidRPr="000C7B29">
        <w:rPr>
          <w:rFonts w:ascii="Times New Roman" w:hAnsi="Times New Roman" w:cs="Times New Roman"/>
          <w:sz w:val="20"/>
          <w:szCs w:val="20"/>
        </w:rPr>
        <w:t>. London: Gender and Adolescence Global Evidence (GAGE)</w:t>
      </w:r>
    </w:p>
    <w:p w14:paraId="4CFED54E" w14:textId="0C9A4644" w:rsidR="00C25232" w:rsidRDefault="00C25232" w:rsidP="00804972">
      <w:pPr>
        <w:rPr>
          <w:rFonts w:ascii="Times New Roman" w:hAnsi="Times New Roman" w:cs="Times New Roman"/>
          <w:sz w:val="20"/>
          <w:szCs w:val="20"/>
        </w:rPr>
      </w:pPr>
      <w:r w:rsidRPr="000C7B29">
        <w:rPr>
          <w:rFonts w:ascii="Times New Roman" w:hAnsi="Times New Roman" w:cs="Times New Roman"/>
          <w:sz w:val="20"/>
          <w:szCs w:val="20"/>
        </w:rPr>
        <w:t>Jones N., Baird S., Hicks J., Devonald M., Neumeister E., Presler-Marshall E., Yadete W. (</w:t>
      </w:r>
      <w:r w:rsidR="00025527">
        <w:rPr>
          <w:rFonts w:ascii="Times New Roman" w:hAnsi="Times New Roman" w:cs="Times New Roman"/>
          <w:sz w:val="20"/>
          <w:szCs w:val="20"/>
        </w:rPr>
        <w:t>2019</w:t>
      </w:r>
      <w:r w:rsidRPr="000C7B29">
        <w:rPr>
          <w:rFonts w:ascii="Times New Roman" w:hAnsi="Times New Roman" w:cs="Times New Roman"/>
          <w:sz w:val="20"/>
          <w:szCs w:val="20"/>
        </w:rPr>
        <w:t>). Adolescent psychosocial well-being and voice and agency in Ethiopia: GAGE baseline findings. London: Gender and Adolescence Global Evidence (GAGE)</w:t>
      </w:r>
    </w:p>
    <w:p w14:paraId="5C48092D" w14:textId="2499AAC2" w:rsidR="00EC0092" w:rsidRPr="00EC0092" w:rsidRDefault="00EC0092" w:rsidP="00EC0092">
      <w:pPr>
        <w:spacing w:after="0" w:line="240" w:lineRule="auto"/>
        <w:jc w:val="both"/>
        <w:rPr>
          <w:rFonts w:ascii="Times New Roman" w:hAnsi="Times New Roman" w:cs="Times New Roman"/>
          <w:sz w:val="20"/>
          <w:szCs w:val="20"/>
        </w:rPr>
      </w:pPr>
      <w:r w:rsidRPr="00EC0092">
        <w:rPr>
          <w:rFonts w:ascii="Times New Roman" w:hAnsi="Times New Roman" w:cs="Times New Roman"/>
          <w:sz w:val="20"/>
          <w:szCs w:val="20"/>
        </w:rPr>
        <w:t xml:space="preserve">Jones, B. Abu Hamad, K. Odeh, P. Pereznieto, O. Abu Al </w:t>
      </w:r>
      <w:proofErr w:type="spellStart"/>
      <w:r w:rsidRPr="00EC0092">
        <w:rPr>
          <w:rFonts w:ascii="Times New Roman" w:hAnsi="Times New Roman" w:cs="Times New Roman"/>
          <w:sz w:val="20"/>
          <w:szCs w:val="20"/>
        </w:rPr>
        <w:t>Ghaib</w:t>
      </w:r>
      <w:proofErr w:type="spellEnd"/>
      <w:r w:rsidRPr="00EC0092">
        <w:rPr>
          <w:rFonts w:ascii="Times New Roman" w:hAnsi="Times New Roman" w:cs="Times New Roman"/>
          <w:sz w:val="20"/>
          <w:szCs w:val="20"/>
        </w:rPr>
        <w:t>, G. Plank, E. Presler-Marshall and M. Shaheen</w:t>
      </w:r>
      <w:r w:rsidRPr="00EC0092">
        <w:rPr>
          <w:rFonts w:ascii="Times New Roman" w:hAnsi="Times New Roman" w:cs="Times New Roman"/>
          <w:sz w:val="20"/>
          <w:szCs w:val="20"/>
        </w:rPr>
        <w:t xml:space="preserve"> (2017)</w:t>
      </w:r>
      <w:r w:rsidRPr="00EC0092">
        <w:rPr>
          <w:rFonts w:ascii="Times New Roman" w:hAnsi="Times New Roman" w:cs="Times New Roman"/>
          <w:sz w:val="20"/>
          <w:szCs w:val="20"/>
        </w:rPr>
        <w:t xml:space="preserve">. Every child </w:t>
      </w:r>
      <w:proofErr w:type="gramStart"/>
      <w:r w:rsidRPr="00EC0092">
        <w:rPr>
          <w:rFonts w:ascii="Times New Roman" w:hAnsi="Times New Roman" w:cs="Times New Roman"/>
          <w:sz w:val="20"/>
          <w:szCs w:val="20"/>
        </w:rPr>
        <w:t>counts</w:t>
      </w:r>
      <w:proofErr w:type="gramEnd"/>
      <w:r w:rsidRPr="00EC0092">
        <w:rPr>
          <w:rFonts w:ascii="Times New Roman" w:hAnsi="Times New Roman" w:cs="Times New Roman"/>
          <w:sz w:val="20"/>
          <w:szCs w:val="20"/>
        </w:rPr>
        <w:t xml:space="preserve">: understanding the needs and perspectives of children with disabilities in Palestine. UNICEF/ ODI. </w:t>
      </w:r>
    </w:p>
    <w:p w14:paraId="384F5D57" w14:textId="77777777" w:rsidR="00EC0092" w:rsidRDefault="00EC0092" w:rsidP="00CD1FB8">
      <w:pPr>
        <w:rPr>
          <w:rFonts w:ascii="Times New Roman" w:hAnsi="Times New Roman" w:cs="Times New Roman"/>
          <w:sz w:val="20"/>
          <w:szCs w:val="20"/>
        </w:rPr>
      </w:pPr>
    </w:p>
    <w:p w14:paraId="50B7BBA2" w14:textId="02920ED3" w:rsidR="00A93AAA" w:rsidRPr="000C7B29" w:rsidRDefault="00C25232" w:rsidP="00CD1FB8">
      <w:pPr>
        <w:rPr>
          <w:rFonts w:ascii="Times New Roman" w:hAnsi="Times New Roman" w:cs="Times New Roman"/>
          <w:sz w:val="20"/>
          <w:szCs w:val="20"/>
        </w:rPr>
      </w:pPr>
      <w:r w:rsidRPr="000C7B29">
        <w:rPr>
          <w:rFonts w:ascii="Times New Roman" w:hAnsi="Times New Roman" w:cs="Times New Roman"/>
          <w:sz w:val="20"/>
          <w:szCs w:val="20"/>
        </w:rPr>
        <w:t xml:space="preserve">UNICEF (2018). </w:t>
      </w:r>
      <w:r w:rsidR="00B13A5D" w:rsidRPr="000C7B29">
        <w:rPr>
          <w:rFonts w:ascii="Times New Roman" w:hAnsi="Times New Roman" w:cs="Times New Roman"/>
          <w:sz w:val="20"/>
          <w:szCs w:val="20"/>
        </w:rPr>
        <w:t>The State of the World’s Children 201</w:t>
      </w:r>
      <w:r w:rsidRPr="000C7B29">
        <w:rPr>
          <w:rFonts w:ascii="Times New Roman" w:hAnsi="Times New Roman" w:cs="Times New Roman"/>
          <w:sz w:val="20"/>
          <w:szCs w:val="20"/>
        </w:rPr>
        <w:t>7: Children in a Digital World.</w:t>
      </w:r>
      <w:r w:rsidR="00B13A5D" w:rsidRPr="000C7B29">
        <w:rPr>
          <w:rFonts w:ascii="Times New Roman" w:hAnsi="Times New Roman" w:cs="Times New Roman"/>
          <w:sz w:val="20"/>
          <w:szCs w:val="20"/>
        </w:rPr>
        <w:t xml:space="preserve"> New York</w:t>
      </w:r>
      <w:r w:rsidRPr="000C7B29">
        <w:rPr>
          <w:rFonts w:ascii="Times New Roman" w:hAnsi="Times New Roman" w:cs="Times New Roman"/>
          <w:sz w:val="20"/>
          <w:szCs w:val="20"/>
        </w:rPr>
        <w:t>: UN.</w:t>
      </w:r>
      <w:r w:rsidR="00B13A5D" w:rsidRPr="000C7B29">
        <w:rPr>
          <w:rFonts w:ascii="Times New Roman" w:hAnsi="Times New Roman" w:cs="Times New Roman"/>
          <w:sz w:val="20"/>
          <w:szCs w:val="20"/>
        </w:rPr>
        <w:t xml:space="preserve"> https://doi.org/10.18356/d2148af5-en.</w:t>
      </w:r>
    </w:p>
    <w:p w14:paraId="537A30FF" w14:textId="17681240" w:rsidR="007E22AD" w:rsidRPr="000C7B29" w:rsidRDefault="00C25232" w:rsidP="007E22AD">
      <w:pPr>
        <w:tabs>
          <w:tab w:val="right" w:pos="9026"/>
        </w:tabs>
        <w:rPr>
          <w:rFonts w:ascii="Times New Roman" w:hAnsi="Times New Roman" w:cs="Times New Roman"/>
          <w:sz w:val="20"/>
          <w:szCs w:val="20"/>
        </w:rPr>
      </w:pPr>
      <w:r w:rsidRPr="000C7B29">
        <w:rPr>
          <w:rFonts w:ascii="Times New Roman" w:hAnsi="Times New Roman" w:cs="Times New Roman"/>
          <w:sz w:val="20"/>
          <w:szCs w:val="20"/>
        </w:rPr>
        <w:t>WHO and World Bank (2011) World report on disability. Geneva: WHO.</w:t>
      </w:r>
    </w:p>
    <w:p w14:paraId="11B68FB0" w14:textId="77777777" w:rsidR="007E22AD" w:rsidRPr="000C7B29" w:rsidRDefault="007E22AD">
      <w:pPr>
        <w:rPr>
          <w:rFonts w:ascii="Times New Roman" w:hAnsi="Times New Roman" w:cs="Times New Roman"/>
          <w:sz w:val="20"/>
          <w:szCs w:val="20"/>
        </w:rPr>
      </w:pPr>
      <w:bookmarkStart w:id="0" w:name="_GoBack"/>
      <w:bookmarkEnd w:id="0"/>
    </w:p>
    <w:p w14:paraId="29D57678" w14:textId="77777777" w:rsidR="007E22AD" w:rsidRPr="000C7B29" w:rsidRDefault="007E22AD">
      <w:pPr>
        <w:rPr>
          <w:rFonts w:ascii="Times New Roman" w:hAnsi="Times New Roman" w:cs="Times New Roman"/>
          <w:sz w:val="20"/>
          <w:szCs w:val="20"/>
        </w:rPr>
      </w:pPr>
    </w:p>
    <w:p w14:paraId="01CF1036" w14:textId="77777777" w:rsidR="007E22AD" w:rsidRPr="000C7B29" w:rsidRDefault="007E22AD">
      <w:pPr>
        <w:rPr>
          <w:rFonts w:ascii="Times New Roman" w:hAnsi="Times New Roman" w:cs="Times New Roman"/>
          <w:sz w:val="20"/>
          <w:szCs w:val="20"/>
        </w:rPr>
      </w:pPr>
    </w:p>
    <w:sectPr w:rsidR="007E22AD" w:rsidRPr="000C7B2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AF65" w14:textId="77777777" w:rsidR="00EC0092" w:rsidRDefault="00EC0092" w:rsidP="00EC0092">
      <w:pPr>
        <w:spacing w:after="0" w:line="240" w:lineRule="auto"/>
      </w:pPr>
      <w:r>
        <w:separator/>
      </w:r>
    </w:p>
  </w:endnote>
  <w:endnote w:type="continuationSeparator" w:id="0">
    <w:p w14:paraId="0558F427" w14:textId="77777777" w:rsidR="00EC0092" w:rsidRDefault="00EC0092" w:rsidP="00EC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959249"/>
      <w:docPartObj>
        <w:docPartGallery w:val="Page Numbers (Bottom of Page)"/>
        <w:docPartUnique/>
      </w:docPartObj>
    </w:sdtPr>
    <w:sdtEndPr>
      <w:rPr>
        <w:noProof/>
      </w:rPr>
    </w:sdtEndPr>
    <w:sdtContent>
      <w:p w14:paraId="075C5CB9" w14:textId="15B8B2F4" w:rsidR="00EC0092" w:rsidRDefault="00EC00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6F5DE" w14:textId="77777777" w:rsidR="00EC0092" w:rsidRDefault="00EC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DFA48" w14:textId="77777777" w:rsidR="00EC0092" w:rsidRDefault="00EC0092" w:rsidP="00EC0092">
      <w:pPr>
        <w:spacing w:after="0" w:line="240" w:lineRule="auto"/>
      </w:pPr>
      <w:r>
        <w:separator/>
      </w:r>
    </w:p>
  </w:footnote>
  <w:footnote w:type="continuationSeparator" w:id="0">
    <w:p w14:paraId="22A0D764" w14:textId="77777777" w:rsidR="00EC0092" w:rsidRDefault="00EC0092" w:rsidP="00EC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B4670"/>
    <w:multiLevelType w:val="multilevel"/>
    <w:tmpl w:val="03F65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00932"/>
    <w:multiLevelType w:val="hybridMultilevel"/>
    <w:tmpl w:val="C25CC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8D24B9"/>
    <w:multiLevelType w:val="hybridMultilevel"/>
    <w:tmpl w:val="2CD8B71A"/>
    <w:lvl w:ilvl="0" w:tplc="7AC8E8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AD"/>
    <w:rsid w:val="00006180"/>
    <w:rsid w:val="00007EDE"/>
    <w:rsid w:val="00025527"/>
    <w:rsid w:val="000338F7"/>
    <w:rsid w:val="000352F2"/>
    <w:rsid w:val="0004531D"/>
    <w:rsid w:val="000466ED"/>
    <w:rsid w:val="000469EE"/>
    <w:rsid w:val="00085A1B"/>
    <w:rsid w:val="0009417F"/>
    <w:rsid w:val="000A3F38"/>
    <w:rsid w:val="000B6719"/>
    <w:rsid w:val="000C02A1"/>
    <w:rsid w:val="000C0461"/>
    <w:rsid w:val="000C7B29"/>
    <w:rsid w:val="000E24F7"/>
    <w:rsid w:val="00106AB2"/>
    <w:rsid w:val="00106BF4"/>
    <w:rsid w:val="0011054F"/>
    <w:rsid w:val="00124EAA"/>
    <w:rsid w:val="0014328D"/>
    <w:rsid w:val="001616A0"/>
    <w:rsid w:val="00163022"/>
    <w:rsid w:val="001659A1"/>
    <w:rsid w:val="00166AED"/>
    <w:rsid w:val="00172BF0"/>
    <w:rsid w:val="00176BD6"/>
    <w:rsid w:val="00185631"/>
    <w:rsid w:val="001878EF"/>
    <w:rsid w:val="00192AAE"/>
    <w:rsid w:val="001A39EE"/>
    <w:rsid w:val="001A6FFF"/>
    <w:rsid w:val="001D08FD"/>
    <w:rsid w:val="001D4F50"/>
    <w:rsid w:val="001D51B6"/>
    <w:rsid w:val="001E20F1"/>
    <w:rsid w:val="001E7C60"/>
    <w:rsid w:val="001F2D06"/>
    <w:rsid w:val="002030A7"/>
    <w:rsid w:val="002041AC"/>
    <w:rsid w:val="00206598"/>
    <w:rsid w:val="00210BBF"/>
    <w:rsid w:val="00254B2A"/>
    <w:rsid w:val="002727A9"/>
    <w:rsid w:val="002747AB"/>
    <w:rsid w:val="0028257F"/>
    <w:rsid w:val="002826F1"/>
    <w:rsid w:val="0028341C"/>
    <w:rsid w:val="002A77A2"/>
    <w:rsid w:val="002B354B"/>
    <w:rsid w:val="002C6A4A"/>
    <w:rsid w:val="002F5243"/>
    <w:rsid w:val="00301A60"/>
    <w:rsid w:val="003369A7"/>
    <w:rsid w:val="0034200F"/>
    <w:rsid w:val="00354B32"/>
    <w:rsid w:val="00362028"/>
    <w:rsid w:val="003621BF"/>
    <w:rsid w:val="00380706"/>
    <w:rsid w:val="00386A7F"/>
    <w:rsid w:val="00397C69"/>
    <w:rsid w:val="003A5126"/>
    <w:rsid w:val="003B0EF0"/>
    <w:rsid w:val="003B2BB2"/>
    <w:rsid w:val="003B6208"/>
    <w:rsid w:val="003D1752"/>
    <w:rsid w:val="003D3BE0"/>
    <w:rsid w:val="003E137B"/>
    <w:rsid w:val="003E2BC9"/>
    <w:rsid w:val="003F4649"/>
    <w:rsid w:val="003F698C"/>
    <w:rsid w:val="004062A7"/>
    <w:rsid w:val="00406556"/>
    <w:rsid w:val="00421D18"/>
    <w:rsid w:val="0043429E"/>
    <w:rsid w:val="00437651"/>
    <w:rsid w:val="00437842"/>
    <w:rsid w:val="00441873"/>
    <w:rsid w:val="00442C11"/>
    <w:rsid w:val="00450BB0"/>
    <w:rsid w:val="004646BE"/>
    <w:rsid w:val="00466339"/>
    <w:rsid w:val="00467594"/>
    <w:rsid w:val="00483EEB"/>
    <w:rsid w:val="00486098"/>
    <w:rsid w:val="004D1CFB"/>
    <w:rsid w:val="004D232A"/>
    <w:rsid w:val="004E0F9D"/>
    <w:rsid w:val="0054694D"/>
    <w:rsid w:val="005531BA"/>
    <w:rsid w:val="00563291"/>
    <w:rsid w:val="00565927"/>
    <w:rsid w:val="0056652B"/>
    <w:rsid w:val="005674FC"/>
    <w:rsid w:val="00573015"/>
    <w:rsid w:val="00575542"/>
    <w:rsid w:val="005911CF"/>
    <w:rsid w:val="005920F6"/>
    <w:rsid w:val="00592E4F"/>
    <w:rsid w:val="00594CDD"/>
    <w:rsid w:val="005D300C"/>
    <w:rsid w:val="005D6CDF"/>
    <w:rsid w:val="005E1A7E"/>
    <w:rsid w:val="005F3D47"/>
    <w:rsid w:val="006101FC"/>
    <w:rsid w:val="0061232B"/>
    <w:rsid w:val="00617C5E"/>
    <w:rsid w:val="0062421E"/>
    <w:rsid w:val="00626EC8"/>
    <w:rsid w:val="00627D0D"/>
    <w:rsid w:val="00630F58"/>
    <w:rsid w:val="00652451"/>
    <w:rsid w:val="00655010"/>
    <w:rsid w:val="00660910"/>
    <w:rsid w:val="00672584"/>
    <w:rsid w:val="006746A0"/>
    <w:rsid w:val="00692BBF"/>
    <w:rsid w:val="00695E0A"/>
    <w:rsid w:val="00695F8B"/>
    <w:rsid w:val="006D7090"/>
    <w:rsid w:val="006D7B89"/>
    <w:rsid w:val="006E3079"/>
    <w:rsid w:val="007022D3"/>
    <w:rsid w:val="007069BC"/>
    <w:rsid w:val="00714F69"/>
    <w:rsid w:val="00720C1E"/>
    <w:rsid w:val="00726CF1"/>
    <w:rsid w:val="00727B0C"/>
    <w:rsid w:val="00751BD4"/>
    <w:rsid w:val="007563FF"/>
    <w:rsid w:val="00770C96"/>
    <w:rsid w:val="007741C8"/>
    <w:rsid w:val="007824ED"/>
    <w:rsid w:val="00785835"/>
    <w:rsid w:val="00793A06"/>
    <w:rsid w:val="007B0D52"/>
    <w:rsid w:val="007B5613"/>
    <w:rsid w:val="007D2D23"/>
    <w:rsid w:val="007D4420"/>
    <w:rsid w:val="007E22AD"/>
    <w:rsid w:val="007E2456"/>
    <w:rsid w:val="00804972"/>
    <w:rsid w:val="0081662E"/>
    <w:rsid w:val="00830A09"/>
    <w:rsid w:val="008333B6"/>
    <w:rsid w:val="00833C7D"/>
    <w:rsid w:val="00835F32"/>
    <w:rsid w:val="00840FDC"/>
    <w:rsid w:val="008566B3"/>
    <w:rsid w:val="00882182"/>
    <w:rsid w:val="008843F5"/>
    <w:rsid w:val="00891991"/>
    <w:rsid w:val="00893D0B"/>
    <w:rsid w:val="008968EB"/>
    <w:rsid w:val="008C5426"/>
    <w:rsid w:val="008D2E0A"/>
    <w:rsid w:val="008D5E0D"/>
    <w:rsid w:val="008F40EF"/>
    <w:rsid w:val="00902404"/>
    <w:rsid w:val="00915FD6"/>
    <w:rsid w:val="00972A08"/>
    <w:rsid w:val="0097653B"/>
    <w:rsid w:val="00984873"/>
    <w:rsid w:val="00997D19"/>
    <w:rsid w:val="009A4119"/>
    <w:rsid w:val="009A4443"/>
    <w:rsid w:val="009B303E"/>
    <w:rsid w:val="009C1D6E"/>
    <w:rsid w:val="009C2117"/>
    <w:rsid w:val="009C36C9"/>
    <w:rsid w:val="009D190A"/>
    <w:rsid w:val="009D7EB6"/>
    <w:rsid w:val="009F08CF"/>
    <w:rsid w:val="00A04ACC"/>
    <w:rsid w:val="00A067EB"/>
    <w:rsid w:val="00A14305"/>
    <w:rsid w:val="00A22C77"/>
    <w:rsid w:val="00A22C7F"/>
    <w:rsid w:val="00A2346B"/>
    <w:rsid w:val="00A33BA7"/>
    <w:rsid w:val="00A35A43"/>
    <w:rsid w:val="00A60BCB"/>
    <w:rsid w:val="00A653F2"/>
    <w:rsid w:val="00A76268"/>
    <w:rsid w:val="00A76957"/>
    <w:rsid w:val="00A92F72"/>
    <w:rsid w:val="00A93AAA"/>
    <w:rsid w:val="00AA1C7F"/>
    <w:rsid w:val="00AA7C8D"/>
    <w:rsid w:val="00AB1557"/>
    <w:rsid w:val="00AB7B84"/>
    <w:rsid w:val="00AC0350"/>
    <w:rsid w:val="00AC590D"/>
    <w:rsid w:val="00AC6A81"/>
    <w:rsid w:val="00AE1A3F"/>
    <w:rsid w:val="00AF477A"/>
    <w:rsid w:val="00AF782B"/>
    <w:rsid w:val="00B11AF3"/>
    <w:rsid w:val="00B13A5D"/>
    <w:rsid w:val="00B203C2"/>
    <w:rsid w:val="00B20691"/>
    <w:rsid w:val="00B20A37"/>
    <w:rsid w:val="00B404CB"/>
    <w:rsid w:val="00B67DB8"/>
    <w:rsid w:val="00B86067"/>
    <w:rsid w:val="00B8780D"/>
    <w:rsid w:val="00BB5A08"/>
    <w:rsid w:val="00BD62F4"/>
    <w:rsid w:val="00BE3294"/>
    <w:rsid w:val="00C00749"/>
    <w:rsid w:val="00C13389"/>
    <w:rsid w:val="00C14796"/>
    <w:rsid w:val="00C219D5"/>
    <w:rsid w:val="00C23167"/>
    <w:rsid w:val="00C25232"/>
    <w:rsid w:val="00C36519"/>
    <w:rsid w:val="00C4491B"/>
    <w:rsid w:val="00C456B6"/>
    <w:rsid w:val="00C47DA7"/>
    <w:rsid w:val="00C54A3E"/>
    <w:rsid w:val="00C71548"/>
    <w:rsid w:val="00C71F80"/>
    <w:rsid w:val="00C7504D"/>
    <w:rsid w:val="00CC062C"/>
    <w:rsid w:val="00CC2F16"/>
    <w:rsid w:val="00CD1FB8"/>
    <w:rsid w:val="00CF0181"/>
    <w:rsid w:val="00D02B26"/>
    <w:rsid w:val="00D06795"/>
    <w:rsid w:val="00D12487"/>
    <w:rsid w:val="00D2348A"/>
    <w:rsid w:val="00D34E68"/>
    <w:rsid w:val="00D46533"/>
    <w:rsid w:val="00D51A27"/>
    <w:rsid w:val="00D71130"/>
    <w:rsid w:val="00D879DB"/>
    <w:rsid w:val="00DA0BA6"/>
    <w:rsid w:val="00DA42AE"/>
    <w:rsid w:val="00DC0D0E"/>
    <w:rsid w:val="00DC5D4B"/>
    <w:rsid w:val="00DD316A"/>
    <w:rsid w:val="00DD3A49"/>
    <w:rsid w:val="00DE1790"/>
    <w:rsid w:val="00DF0AFE"/>
    <w:rsid w:val="00DF7949"/>
    <w:rsid w:val="00E123C0"/>
    <w:rsid w:val="00E2131E"/>
    <w:rsid w:val="00E23BB8"/>
    <w:rsid w:val="00E24591"/>
    <w:rsid w:val="00E25295"/>
    <w:rsid w:val="00E26299"/>
    <w:rsid w:val="00E272CD"/>
    <w:rsid w:val="00E33E94"/>
    <w:rsid w:val="00E52A22"/>
    <w:rsid w:val="00E624FC"/>
    <w:rsid w:val="00E628BC"/>
    <w:rsid w:val="00E64466"/>
    <w:rsid w:val="00E671BA"/>
    <w:rsid w:val="00E8216F"/>
    <w:rsid w:val="00E90392"/>
    <w:rsid w:val="00E96FF7"/>
    <w:rsid w:val="00EC0092"/>
    <w:rsid w:val="00EC24FE"/>
    <w:rsid w:val="00EC47A2"/>
    <w:rsid w:val="00EE4EB7"/>
    <w:rsid w:val="00EF5675"/>
    <w:rsid w:val="00F12BCD"/>
    <w:rsid w:val="00F13239"/>
    <w:rsid w:val="00F14DE2"/>
    <w:rsid w:val="00F336EB"/>
    <w:rsid w:val="00F35F5F"/>
    <w:rsid w:val="00F50582"/>
    <w:rsid w:val="00F50B4C"/>
    <w:rsid w:val="00F63127"/>
    <w:rsid w:val="00F67E8B"/>
    <w:rsid w:val="00F86339"/>
    <w:rsid w:val="00F9183F"/>
    <w:rsid w:val="00F91FA7"/>
    <w:rsid w:val="00FB0883"/>
    <w:rsid w:val="00FC321B"/>
    <w:rsid w:val="00FE377B"/>
    <w:rsid w:val="00FE6026"/>
    <w:rsid w:val="00FF056A"/>
    <w:rsid w:val="00FF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6F04"/>
  <w15:chartTrackingRefBased/>
  <w15:docId w15:val="{7B0F97F0-BFFF-4FC6-9A79-8B4DCBF6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E22AD"/>
    <w:pPr>
      <w:spacing w:after="0" w:line="240" w:lineRule="auto"/>
    </w:pPr>
  </w:style>
  <w:style w:type="paragraph" w:styleId="BalloonText">
    <w:name w:val="Balloon Text"/>
    <w:basedOn w:val="Normal"/>
    <w:link w:val="BalloonTextChar"/>
    <w:uiPriority w:val="99"/>
    <w:semiHidden/>
    <w:unhideWhenUsed/>
    <w:rsid w:val="007E2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AD"/>
    <w:rPr>
      <w:rFonts w:ascii="Segoe UI" w:hAnsi="Segoe UI" w:cs="Segoe UI"/>
      <w:sz w:val="18"/>
      <w:szCs w:val="18"/>
    </w:rPr>
  </w:style>
  <w:style w:type="character" w:styleId="CommentReference">
    <w:name w:val="annotation reference"/>
    <w:basedOn w:val="DefaultParagraphFont"/>
    <w:uiPriority w:val="99"/>
    <w:semiHidden/>
    <w:unhideWhenUsed/>
    <w:rsid w:val="00450BB0"/>
    <w:rPr>
      <w:sz w:val="16"/>
      <w:szCs w:val="16"/>
    </w:rPr>
  </w:style>
  <w:style w:type="paragraph" w:styleId="CommentText">
    <w:name w:val="annotation text"/>
    <w:basedOn w:val="Normal"/>
    <w:link w:val="CommentTextChar"/>
    <w:uiPriority w:val="99"/>
    <w:semiHidden/>
    <w:unhideWhenUsed/>
    <w:rsid w:val="00450BB0"/>
    <w:pPr>
      <w:spacing w:line="240" w:lineRule="auto"/>
    </w:pPr>
    <w:rPr>
      <w:sz w:val="20"/>
      <w:szCs w:val="20"/>
    </w:rPr>
  </w:style>
  <w:style w:type="character" w:customStyle="1" w:styleId="CommentTextChar">
    <w:name w:val="Comment Text Char"/>
    <w:basedOn w:val="DefaultParagraphFont"/>
    <w:link w:val="CommentText"/>
    <w:uiPriority w:val="99"/>
    <w:semiHidden/>
    <w:rsid w:val="00450BB0"/>
    <w:rPr>
      <w:sz w:val="20"/>
      <w:szCs w:val="20"/>
    </w:rPr>
  </w:style>
  <w:style w:type="paragraph" w:styleId="CommentSubject">
    <w:name w:val="annotation subject"/>
    <w:basedOn w:val="CommentText"/>
    <w:next w:val="CommentText"/>
    <w:link w:val="CommentSubjectChar"/>
    <w:uiPriority w:val="99"/>
    <w:semiHidden/>
    <w:unhideWhenUsed/>
    <w:rsid w:val="00450BB0"/>
    <w:rPr>
      <w:b/>
      <w:bCs/>
    </w:rPr>
  </w:style>
  <w:style w:type="character" w:customStyle="1" w:styleId="CommentSubjectChar">
    <w:name w:val="Comment Subject Char"/>
    <w:basedOn w:val="CommentTextChar"/>
    <w:link w:val="CommentSubject"/>
    <w:uiPriority w:val="99"/>
    <w:semiHidden/>
    <w:rsid w:val="00450BB0"/>
    <w:rPr>
      <w:b/>
      <w:bCs/>
      <w:sz w:val="20"/>
      <w:szCs w:val="20"/>
    </w:rPr>
  </w:style>
  <w:style w:type="paragraph" w:customStyle="1" w:styleId="HMG">
    <w:name w:val="_ H __M_G"/>
    <w:basedOn w:val="Normal"/>
    <w:next w:val="Normal"/>
    <w:rsid w:val="000C7B29"/>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character" w:styleId="Hyperlink">
    <w:name w:val="Hyperlink"/>
    <w:basedOn w:val="DefaultParagraphFont"/>
    <w:uiPriority w:val="99"/>
    <w:unhideWhenUsed/>
    <w:rsid w:val="000C02A1"/>
    <w:rPr>
      <w:color w:val="0563C1" w:themeColor="hyperlink"/>
      <w:u w:val="single"/>
    </w:rPr>
  </w:style>
  <w:style w:type="character" w:styleId="UnresolvedMention">
    <w:name w:val="Unresolved Mention"/>
    <w:basedOn w:val="DefaultParagraphFont"/>
    <w:uiPriority w:val="99"/>
    <w:semiHidden/>
    <w:unhideWhenUsed/>
    <w:rsid w:val="000C02A1"/>
    <w:rPr>
      <w:color w:val="605E5C"/>
      <w:shd w:val="clear" w:color="auto" w:fill="E1DFDD"/>
    </w:rPr>
  </w:style>
  <w:style w:type="paragraph" w:styleId="ListParagraph">
    <w:name w:val="List Paragraph"/>
    <w:basedOn w:val="Normal"/>
    <w:uiPriority w:val="34"/>
    <w:qFormat/>
    <w:rsid w:val="009A4443"/>
    <w:pPr>
      <w:ind w:left="720"/>
      <w:contextualSpacing/>
    </w:pPr>
  </w:style>
  <w:style w:type="paragraph" w:styleId="Header">
    <w:name w:val="header"/>
    <w:basedOn w:val="Normal"/>
    <w:link w:val="HeaderChar"/>
    <w:uiPriority w:val="99"/>
    <w:unhideWhenUsed/>
    <w:rsid w:val="00EC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92"/>
  </w:style>
  <w:style w:type="paragraph" w:styleId="Footer">
    <w:name w:val="footer"/>
    <w:basedOn w:val="Normal"/>
    <w:link w:val="FooterChar"/>
    <w:uiPriority w:val="99"/>
    <w:unhideWhenUsed/>
    <w:rsid w:val="00EC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68066">
      <w:bodyDiv w:val="1"/>
      <w:marLeft w:val="0"/>
      <w:marRight w:val="0"/>
      <w:marTop w:val="0"/>
      <w:marBottom w:val="0"/>
      <w:divBdr>
        <w:top w:val="none" w:sz="0" w:space="0" w:color="auto"/>
        <w:left w:val="none" w:sz="0" w:space="0" w:color="auto"/>
        <w:bottom w:val="none" w:sz="0" w:space="0" w:color="auto"/>
        <w:right w:val="none" w:sz="0" w:space="0" w:color="auto"/>
      </w:divBdr>
    </w:div>
    <w:div w:id="11027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ones@odi.org.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age@odi.org.uk" TargetMode="External"/><Relationship Id="rId12" Type="http://schemas.openxmlformats.org/officeDocument/2006/relationships/hyperlink" Target="https://www.gage.odi.org/publications/adolescents-disabilities-enhancing-resilience-and-delivering-inclusive-developmen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ge.odi.org/publications/exploring-adolescent-access-health-services-and-information-ga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age.odi.org/publications/exploring-opportunities-and-challenges-adolescents-psychosocial-mental-health-gaza" TargetMode="External"/><Relationship Id="rId4" Type="http://schemas.openxmlformats.org/officeDocument/2006/relationships/webSettings" Target="webSettings.xml"/><Relationship Id="rId9" Type="http://schemas.openxmlformats.org/officeDocument/2006/relationships/hyperlink" Target="http://www.gage.od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C298D7-814C-4593-8560-30C347FDC0B3}"/>
</file>

<file path=customXml/itemProps2.xml><?xml version="1.0" encoding="utf-8"?>
<ds:datastoreItem xmlns:ds="http://schemas.openxmlformats.org/officeDocument/2006/customXml" ds:itemID="{FF0BF334-E50B-426E-A0E4-655D206D3D72}"/>
</file>

<file path=customXml/itemProps3.xml><?xml version="1.0" encoding="utf-8"?>
<ds:datastoreItem xmlns:ds="http://schemas.openxmlformats.org/officeDocument/2006/customXml" ds:itemID="{9AD1F06F-9E35-475E-B091-07DB845F3105}"/>
</file>

<file path=docProps/app.xml><?xml version="1.0" encoding="utf-8"?>
<Properties xmlns="http://schemas.openxmlformats.org/officeDocument/2006/extended-properties" xmlns:vt="http://schemas.openxmlformats.org/officeDocument/2006/docPropsVTypes">
  <Template>Normal</Template>
  <TotalTime>1</TotalTime>
  <Pages>6</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devonald</dc:creator>
  <cp:keywords/>
  <dc:description/>
  <cp:lastModifiedBy>Nicola Jones</cp:lastModifiedBy>
  <cp:revision>2</cp:revision>
  <dcterms:created xsi:type="dcterms:W3CDTF">2019-05-15T21:02:00Z</dcterms:created>
  <dcterms:modified xsi:type="dcterms:W3CDTF">2019-05-15T21:02:00Z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