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F793B" w:rsidRDefault="00EF793B"/>
    <w:p w:rsidR="00EF793B" w:rsidRDefault="00EF793B" w:rsidP="00EF793B">
      <w:pPr>
        <w:pStyle w:val="Body"/>
        <w:spacing w:line="360" w:lineRule="auto"/>
        <w:jc w:val="center"/>
        <w:rPr>
          <w:rFonts w:ascii="Arial" w:hAnsi="Arial" w:cs="Arial"/>
          <w:b/>
          <w:bCs/>
          <w:sz w:val="44"/>
          <w:szCs w:val="44"/>
        </w:rPr>
      </w:pPr>
    </w:p>
    <w:p w:rsidR="00EF793B" w:rsidRPr="0060486F" w:rsidRDefault="00EF793B" w:rsidP="00DB25F2">
      <w:pPr>
        <w:pStyle w:val="Body"/>
        <w:spacing w:line="360" w:lineRule="auto"/>
        <w:jc w:val="center"/>
        <w:rPr>
          <w:rFonts w:ascii="Arial" w:hAnsi="Arial" w:cs="Arial"/>
          <w:b/>
          <w:bCs/>
          <w:sz w:val="44"/>
          <w:szCs w:val="44"/>
        </w:rPr>
      </w:pPr>
      <w:r>
        <w:rPr>
          <w:rFonts w:ascii="Arial" w:hAnsi="Arial" w:cs="Arial"/>
          <w:b/>
          <w:bCs/>
          <w:sz w:val="44"/>
          <w:szCs w:val="44"/>
        </w:rPr>
        <w:t xml:space="preserve">Comments </w:t>
      </w:r>
      <w:r w:rsidR="00DB25F2" w:rsidRPr="00DB25F2">
        <w:rPr>
          <w:rFonts w:ascii="Arial" w:hAnsi="Arial" w:cs="Arial"/>
          <w:b/>
          <w:bCs/>
          <w:sz w:val="44"/>
          <w:szCs w:val="44"/>
        </w:rPr>
        <w:t xml:space="preserve">on the </w:t>
      </w:r>
      <w:r w:rsidR="00B921DC">
        <w:rPr>
          <w:rFonts w:ascii="Arial" w:hAnsi="Arial" w:cs="Arial"/>
          <w:b/>
          <w:bCs/>
          <w:sz w:val="44"/>
          <w:szCs w:val="44"/>
        </w:rPr>
        <w:t>C</w:t>
      </w:r>
      <w:r w:rsidR="00DB25F2" w:rsidRPr="00DB25F2">
        <w:rPr>
          <w:rFonts w:ascii="Arial" w:hAnsi="Arial" w:cs="Arial"/>
          <w:b/>
          <w:bCs/>
          <w:sz w:val="44"/>
          <w:szCs w:val="44"/>
        </w:rPr>
        <w:t xml:space="preserve">oncept </w:t>
      </w:r>
      <w:r w:rsidR="00B921DC">
        <w:rPr>
          <w:rFonts w:ascii="Arial" w:hAnsi="Arial" w:cs="Arial"/>
          <w:b/>
          <w:bCs/>
          <w:sz w:val="44"/>
          <w:szCs w:val="44"/>
        </w:rPr>
        <w:t>N</w:t>
      </w:r>
      <w:r w:rsidR="00DB25F2" w:rsidRPr="00DB25F2">
        <w:rPr>
          <w:rFonts w:ascii="Arial" w:hAnsi="Arial" w:cs="Arial"/>
          <w:b/>
          <w:bCs/>
          <w:sz w:val="44"/>
          <w:szCs w:val="44"/>
        </w:rPr>
        <w:t>ote of the General Comment</w:t>
      </w:r>
      <w:r w:rsidR="00DB25F2">
        <w:rPr>
          <w:rFonts w:ascii="Arial" w:hAnsi="Arial" w:cs="Arial"/>
          <w:b/>
          <w:bCs/>
          <w:sz w:val="44"/>
          <w:szCs w:val="44"/>
        </w:rPr>
        <w:t xml:space="preserve"> </w:t>
      </w:r>
      <w:r w:rsidR="00DB25F2" w:rsidRPr="00DB25F2">
        <w:rPr>
          <w:rFonts w:ascii="Arial" w:hAnsi="Arial" w:cs="Arial"/>
          <w:b/>
          <w:bCs/>
          <w:sz w:val="44"/>
          <w:szCs w:val="44"/>
        </w:rPr>
        <w:t>o</w:t>
      </w:r>
      <w:bookmarkStart w:id="0" w:name="_GoBack"/>
      <w:bookmarkEnd w:id="0"/>
      <w:r w:rsidR="00DB25F2" w:rsidRPr="00DB25F2">
        <w:rPr>
          <w:rFonts w:ascii="Arial" w:hAnsi="Arial" w:cs="Arial"/>
          <w:b/>
          <w:bCs/>
          <w:sz w:val="44"/>
          <w:szCs w:val="44"/>
        </w:rPr>
        <w:t>n children’s rights in relation to the digital environment</w:t>
      </w:r>
    </w:p>
    <w:p w:rsidR="00EF793B" w:rsidRDefault="00EF793B" w:rsidP="00EF793B">
      <w:pPr>
        <w:pStyle w:val="Body"/>
        <w:spacing w:line="360" w:lineRule="auto"/>
        <w:jc w:val="center"/>
        <w:rPr>
          <w:rFonts w:ascii="Arial" w:hAnsi="Arial" w:cs="Arial"/>
          <w:b/>
          <w:bCs/>
          <w:sz w:val="44"/>
          <w:szCs w:val="44"/>
        </w:rPr>
      </w:pPr>
    </w:p>
    <w:p w:rsidR="00EF793B" w:rsidRDefault="00EF793B" w:rsidP="00EF793B">
      <w:pPr>
        <w:pStyle w:val="Body"/>
        <w:spacing w:line="360" w:lineRule="auto"/>
        <w:jc w:val="center"/>
        <w:rPr>
          <w:rFonts w:ascii="Arial" w:hAnsi="Arial" w:cs="Arial"/>
          <w:b/>
          <w:bCs/>
          <w:sz w:val="44"/>
          <w:szCs w:val="44"/>
        </w:rPr>
      </w:pPr>
    </w:p>
    <w:p w:rsidR="00EF793B" w:rsidRPr="00932F35" w:rsidRDefault="00EF793B" w:rsidP="00EF793B">
      <w:pPr>
        <w:spacing w:line="480" w:lineRule="auto"/>
        <w:jc w:val="center"/>
        <w:rPr>
          <w:rFonts w:ascii="Arial" w:hAnsi="Arial" w:cs="Arial"/>
          <w:b/>
          <w:sz w:val="36"/>
          <w:lang w:eastAsia="ko-KR"/>
        </w:rPr>
      </w:pPr>
      <w:r>
        <w:rPr>
          <w:rFonts w:ascii="Arial" w:hAnsi="Arial" w:cs="Arial" w:hint="eastAsia"/>
          <w:b/>
          <w:sz w:val="36"/>
          <w:lang w:eastAsia="ko-KR"/>
        </w:rPr>
        <w:t>R</w:t>
      </w:r>
      <w:r>
        <w:rPr>
          <w:rFonts w:ascii="Arial" w:hAnsi="Arial" w:cs="Arial"/>
          <w:b/>
          <w:sz w:val="36"/>
          <w:lang w:eastAsia="ko-KR"/>
        </w:rPr>
        <w:t>epublic of Korea</w:t>
      </w:r>
    </w:p>
    <w:p w:rsidR="00EF793B" w:rsidRDefault="00EF793B" w:rsidP="00EF793B">
      <w:pPr>
        <w:spacing w:line="480" w:lineRule="auto"/>
        <w:rPr>
          <w:rFonts w:ascii="Arial" w:eastAsia="돋움" w:hAnsi="Arial" w:cs="Arial"/>
          <w:lang w:eastAsia="ko-KR"/>
        </w:rPr>
      </w:pPr>
    </w:p>
    <w:p w:rsidR="00EF793B" w:rsidRDefault="00EF793B" w:rsidP="00EF793B">
      <w:pPr>
        <w:spacing w:line="480" w:lineRule="auto"/>
        <w:rPr>
          <w:rFonts w:ascii="Arial" w:eastAsia="돋움" w:hAnsi="Arial" w:cs="Arial"/>
          <w:lang w:eastAsia="ko-KR"/>
        </w:rPr>
      </w:pPr>
    </w:p>
    <w:p w:rsidR="00EF793B" w:rsidRDefault="00EF793B" w:rsidP="00EF793B">
      <w:pPr>
        <w:spacing w:line="480" w:lineRule="auto"/>
        <w:rPr>
          <w:rFonts w:ascii="Arial" w:eastAsia="돋움" w:hAnsi="Arial" w:cs="Arial"/>
          <w:lang w:eastAsia="ko-KR"/>
        </w:rPr>
      </w:pPr>
    </w:p>
    <w:p w:rsidR="00DB25F2" w:rsidRDefault="00DB25F2" w:rsidP="00DB25F2">
      <w:pPr>
        <w:spacing w:line="600" w:lineRule="auto"/>
        <w:rPr>
          <w:rFonts w:ascii="Arial" w:hAnsi="Arial" w:cs="Arial"/>
        </w:rPr>
      </w:pPr>
      <w:r>
        <w:rPr>
          <w:rFonts w:ascii="Arial" w:eastAsia="돋움" w:hAnsi="Arial" w:cs="Arial"/>
        </w:rPr>
        <w:t xml:space="preserve">Submitted by:   </w:t>
      </w:r>
      <w:r w:rsidRPr="00932F35">
        <w:rPr>
          <w:rFonts w:ascii="Arial" w:hAnsi="Arial" w:cs="Arial"/>
        </w:rPr>
        <w:t>International Child Rights Center (</w:t>
      </w:r>
      <w:proofErr w:type="spellStart"/>
      <w:r w:rsidRPr="00932F35">
        <w:rPr>
          <w:rFonts w:ascii="Arial" w:hAnsi="Arial" w:cs="Arial"/>
        </w:rPr>
        <w:t>InCRC</w:t>
      </w:r>
      <w:proofErr w:type="spellEnd"/>
      <w:r w:rsidRPr="00932F35">
        <w:rPr>
          <w:rFonts w:ascii="Arial" w:hAnsi="Arial" w:cs="Arial"/>
        </w:rPr>
        <w:t>)</w:t>
      </w:r>
    </w:p>
    <w:p w:rsidR="00DB25F2" w:rsidRDefault="00DB25F2" w:rsidP="00DB25F2">
      <w:pPr>
        <w:spacing w:line="600" w:lineRule="auto"/>
        <w:rPr>
          <w:rFonts w:ascii="Arial" w:hAnsi="Arial" w:cs="Arial"/>
        </w:rPr>
      </w:pPr>
      <w:r>
        <w:rPr>
          <w:rFonts w:ascii="Arial" w:hAnsi="Arial" w:cs="Arial" w:hint="eastAsia"/>
        </w:rPr>
        <w:t>C</w:t>
      </w:r>
      <w:r>
        <w:rPr>
          <w:rFonts w:ascii="Arial" w:hAnsi="Arial" w:cs="Arial"/>
        </w:rPr>
        <w:t xml:space="preserve">ontact Details:   </w:t>
      </w:r>
      <w:hyperlink r:id="rId8" w:history="1">
        <w:r w:rsidRPr="00167A0F">
          <w:rPr>
            <w:rStyle w:val="a3"/>
            <w:rFonts w:ascii="Arial" w:hAnsi="Arial" w:cs="Arial"/>
          </w:rPr>
          <w:t>incrc@incrc.org</w:t>
        </w:r>
      </w:hyperlink>
      <w:r>
        <w:rPr>
          <w:rFonts w:ascii="Arial" w:hAnsi="Arial" w:cs="Arial"/>
        </w:rPr>
        <w:t>, +82 2 741 3132</w:t>
      </w:r>
    </w:p>
    <w:p w:rsidR="00DD0DDA" w:rsidRDefault="00DD0DDA" w:rsidP="00EF793B">
      <w:pPr>
        <w:spacing w:line="600" w:lineRule="auto"/>
        <w:ind w:firstLineChars="236" w:firstLine="519"/>
        <w:rPr>
          <w:sz w:val="22"/>
          <w:szCs w:val="22"/>
        </w:rPr>
      </w:pPr>
    </w:p>
    <w:p w:rsidR="00DD0DDA" w:rsidRDefault="00DB25F2" w:rsidP="00DB25F2">
      <w:pPr>
        <w:spacing w:line="600" w:lineRule="auto"/>
        <w:ind w:firstLineChars="236" w:firstLine="519"/>
        <w:jc w:val="center"/>
        <w:rPr>
          <w:sz w:val="22"/>
          <w:szCs w:val="22"/>
        </w:rPr>
      </w:pPr>
      <w:r>
        <w:rPr>
          <w:noProof/>
          <w:sz w:val="22"/>
          <w:szCs w:val="22"/>
          <w:lang w:eastAsia="ko-KR"/>
        </w:rPr>
        <w:drawing>
          <wp:inline distT="0" distB="0" distL="0" distR="0">
            <wp:extent cx="4076505" cy="782967"/>
            <wp:effectExtent l="0" t="0" r="63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국제아동인권센터 로고.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99629" cy="787408"/>
                    </a:xfrm>
                    <a:prstGeom prst="rect">
                      <a:avLst/>
                    </a:prstGeom>
                  </pic:spPr>
                </pic:pic>
              </a:graphicData>
            </a:graphic>
          </wp:inline>
        </w:drawing>
      </w:r>
    </w:p>
    <w:p w:rsidR="00DD0DDA" w:rsidRPr="00DD0DDA" w:rsidRDefault="00EF793B">
      <w:r>
        <w:br w:type="page"/>
      </w:r>
    </w:p>
    <w:p w:rsidR="004D4042" w:rsidRDefault="004D4042" w:rsidP="004D4042">
      <w:pPr>
        <w:pStyle w:val="HChG"/>
        <w:rPr>
          <w:rFonts w:eastAsia="Arial Unicode MS" w:cs="Arial Unicode MS"/>
          <w:sz w:val="24"/>
          <w:szCs w:val="24"/>
        </w:rPr>
      </w:pPr>
      <w:r>
        <w:rPr>
          <w:rFonts w:eastAsia="Arial Unicode MS" w:cs="Arial Unicode MS"/>
          <w:sz w:val="24"/>
          <w:szCs w:val="24"/>
        </w:rPr>
        <w:lastRenderedPageBreak/>
        <w:t>Definition of Digital Environment</w:t>
      </w:r>
    </w:p>
    <w:p w:rsidR="007A2A9D" w:rsidRDefault="004D4042" w:rsidP="00EF373E">
      <w:pPr>
        <w:pStyle w:val="SingleTxtG"/>
        <w:ind w:left="426"/>
        <w:rPr>
          <w:sz w:val="22"/>
          <w:szCs w:val="22"/>
        </w:rPr>
      </w:pPr>
      <w:r w:rsidRPr="004D4042">
        <w:rPr>
          <w:sz w:val="22"/>
          <w:szCs w:val="22"/>
        </w:rPr>
        <w:t>We welcome the Committee</w:t>
      </w:r>
      <w:r>
        <w:rPr>
          <w:sz w:val="22"/>
          <w:szCs w:val="22"/>
        </w:rPr>
        <w:t xml:space="preserve"> decided in 2018 to develop a General Comment on children’s rights in relation to the digital environmental. But </w:t>
      </w:r>
      <w:r w:rsidR="007A2A9D">
        <w:rPr>
          <w:sz w:val="22"/>
          <w:szCs w:val="22"/>
        </w:rPr>
        <w:t>Concept Note only provide</w:t>
      </w:r>
      <w:r w:rsidR="008C4DF2" w:rsidRPr="008C4DF2">
        <w:rPr>
          <w:rFonts w:hint="eastAsia"/>
          <w:color w:val="FF0000"/>
          <w:sz w:val="22"/>
          <w:szCs w:val="22"/>
        </w:rPr>
        <w:t>s</w:t>
      </w:r>
      <w:r w:rsidR="007A2A9D">
        <w:rPr>
          <w:sz w:val="22"/>
          <w:szCs w:val="22"/>
        </w:rPr>
        <w:t xml:space="preserve"> the outcome and impact of children’s rights in relation to the digital environment as possible structure.</w:t>
      </w:r>
    </w:p>
    <w:p w:rsidR="004D4042" w:rsidRDefault="007A2A9D" w:rsidP="00EF373E">
      <w:pPr>
        <w:pStyle w:val="SingleTxtG"/>
        <w:ind w:left="426"/>
        <w:rPr>
          <w:sz w:val="22"/>
          <w:szCs w:val="22"/>
        </w:rPr>
      </w:pPr>
      <w:r>
        <w:rPr>
          <w:sz w:val="22"/>
          <w:szCs w:val="22"/>
        </w:rPr>
        <w:t>T</w:t>
      </w:r>
      <w:r w:rsidR="004D4042" w:rsidRPr="004D4042">
        <w:rPr>
          <w:sz w:val="22"/>
          <w:szCs w:val="22"/>
        </w:rPr>
        <w:t>he digital environment is a broad concept and</w:t>
      </w:r>
      <w:r w:rsidR="004D4042">
        <w:rPr>
          <w:sz w:val="22"/>
          <w:szCs w:val="22"/>
        </w:rPr>
        <w:t xml:space="preserve"> </w:t>
      </w:r>
      <w:r w:rsidR="004D4042" w:rsidRPr="004D4042">
        <w:rPr>
          <w:sz w:val="22"/>
          <w:szCs w:val="22"/>
        </w:rPr>
        <w:t xml:space="preserve">the range of the </w:t>
      </w:r>
      <w:r w:rsidR="004D4042">
        <w:rPr>
          <w:sz w:val="22"/>
          <w:szCs w:val="22"/>
        </w:rPr>
        <w:t>concept</w:t>
      </w:r>
      <w:r w:rsidR="004D4042" w:rsidRPr="004D4042">
        <w:rPr>
          <w:sz w:val="22"/>
          <w:szCs w:val="22"/>
        </w:rPr>
        <w:t xml:space="preserve"> will be expanded</w:t>
      </w:r>
      <w:r w:rsidR="004D4042">
        <w:rPr>
          <w:sz w:val="22"/>
          <w:szCs w:val="22"/>
        </w:rPr>
        <w:t xml:space="preserve"> </w:t>
      </w:r>
      <w:r w:rsidR="004D4042" w:rsidRPr="004D4042">
        <w:rPr>
          <w:sz w:val="22"/>
          <w:szCs w:val="22"/>
        </w:rPr>
        <w:t>continually</w:t>
      </w:r>
      <w:r w:rsidR="004D4042">
        <w:rPr>
          <w:sz w:val="22"/>
          <w:szCs w:val="22"/>
        </w:rPr>
        <w:t xml:space="preserve"> in the future</w:t>
      </w:r>
      <w:r w:rsidR="00EF373E">
        <w:rPr>
          <w:sz w:val="22"/>
          <w:szCs w:val="22"/>
        </w:rPr>
        <w:t xml:space="preserve">, so that </w:t>
      </w:r>
      <w:r w:rsidR="004D4042">
        <w:rPr>
          <w:sz w:val="22"/>
          <w:szCs w:val="22"/>
        </w:rPr>
        <w:t xml:space="preserve">we think </w:t>
      </w:r>
      <w:r w:rsidR="004D4042" w:rsidRPr="004D4042">
        <w:rPr>
          <w:sz w:val="22"/>
          <w:szCs w:val="22"/>
        </w:rPr>
        <w:t>a clear definition</w:t>
      </w:r>
      <w:r w:rsidR="004D4042">
        <w:rPr>
          <w:sz w:val="22"/>
          <w:szCs w:val="22"/>
        </w:rPr>
        <w:t xml:space="preserve"> of digital environment</w:t>
      </w:r>
      <w:r w:rsidR="004D4042" w:rsidRPr="004D4042">
        <w:rPr>
          <w:sz w:val="22"/>
          <w:szCs w:val="22"/>
        </w:rPr>
        <w:t xml:space="preserve"> is needed</w:t>
      </w:r>
      <w:r w:rsidR="004D4042">
        <w:rPr>
          <w:sz w:val="22"/>
          <w:szCs w:val="22"/>
        </w:rPr>
        <w:t xml:space="preserve"> </w:t>
      </w:r>
      <w:r w:rsidR="00EF373E" w:rsidRPr="00EF373E">
        <w:rPr>
          <w:sz w:val="22"/>
          <w:szCs w:val="22"/>
        </w:rPr>
        <w:t>prio</w:t>
      </w:r>
      <w:r w:rsidR="00EF373E">
        <w:rPr>
          <w:sz w:val="22"/>
          <w:szCs w:val="22"/>
        </w:rPr>
        <w:t>r to the text.</w:t>
      </w:r>
      <w:r w:rsidR="004B12CA">
        <w:rPr>
          <w:sz w:val="22"/>
          <w:szCs w:val="22"/>
        </w:rPr>
        <w:t xml:space="preserve"> This can be ground that Committee encourage</w:t>
      </w:r>
      <w:r w:rsidR="008C4DF2" w:rsidRPr="008C4DF2">
        <w:rPr>
          <w:rFonts w:hint="eastAsia"/>
          <w:color w:val="FF0000"/>
          <w:sz w:val="22"/>
          <w:szCs w:val="22"/>
        </w:rPr>
        <w:t>s</w:t>
      </w:r>
      <w:r w:rsidR="004B12CA">
        <w:rPr>
          <w:sz w:val="22"/>
          <w:szCs w:val="22"/>
        </w:rPr>
        <w:t xml:space="preserve"> state parties’ obligation to ensure children’s rights to use digital media and to protect children from the </w:t>
      </w:r>
      <w:r w:rsidR="004B12CA" w:rsidRPr="004B12CA">
        <w:rPr>
          <w:sz w:val="22"/>
          <w:szCs w:val="22"/>
        </w:rPr>
        <w:t>hazardous</w:t>
      </w:r>
      <w:r w:rsidR="004B12CA">
        <w:rPr>
          <w:sz w:val="22"/>
          <w:szCs w:val="22"/>
        </w:rPr>
        <w:t xml:space="preserve"> materials. </w:t>
      </w:r>
    </w:p>
    <w:p w:rsidR="007A2A9D" w:rsidRDefault="007A2A9D" w:rsidP="00EF373E">
      <w:pPr>
        <w:pStyle w:val="SingleTxtG"/>
        <w:ind w:left="426"/>
        <w:rPr>
          <w:sz w:val="22"/>
          <w:szCs w:val="22"/>
        </w:rPr>
      </w:pPr>
    </w:p>
    <w:p w:rsidR="00344191" w:rsidRPr="00B921DC" w:rsidRDefault="00B921DC">
      <w:pPr>
        <w:pStyle w:val="HChG"/>
        <w:rPr>
          <w:sz w:val="24"/>
          <w:szCs w:val="24"/>
        </w:rPr>
      </w:pPr>
      <w:r w:rsidRPr="00B921DC">
        <w:rPr>
          <w:rFonts w:eastAsia="Arial Unicode MS" w:cs="Arial Unicode MS"/>
          <w:sz w:val="24"/>
          <w:szCs w:val="24"/>
        </w:rPr>
        <w:t>Protection from violence, sexual exploitation and other harm</w:t>
      </w:r>
    </w:p>
    <w:p w:rsidR="00D8717B" w:rsidRPr="00310D60" w:rsidRDefault="00B921DC" w:rsidP="00310D60">
      <w:pPr>
        <w:pStyle w:val="SingleTxtG"/>
        <w:ind w:left="360"/>
        <w:rPr>
          <w:sz w:val="22"/>
          <w:szCs w:val="22"/>
        </w:rPr>
      </w:pPr>
      <w:r w:rsidRPr="00B921DC">
        <w:rPr>
          <w:sz w:val="22"/>
          <w:szCs w:val="22"/>
          <w:lang w:val="en-GB"/>
        </w:rPr>
        <w:t>The rapid developme</w:t>
      </w:r>
      <w:r w:rsidR="008C4DF2">
        <w:rPr>
          <w:sz w:val="22"/>
          <w:szCs w:val="22"/>
          <w:lang w:val="en-GB"/>
        </w:rPr>
        <w:t xml:space="preserve">nt and spread </w:t>
      </w:r>
      <w:r w:rsidR="008C4DF2" w:rsidRPr="00112E0D">
        <w:rPr>
          <w:color w:val="000000" w:themeColor="text1"/>
          <w:sz w:val="22"/>
          <w:szCs w:val="22"/>
          <w:lang w:val="en-GB"/>
        </w:rPr>
        <w:t>of ICTs ha</w:t>
      </w:r>
      <w:r w:rsidR="008C4DF2" w:rsidRPr="00112E0D">
        <w:rPr>
          <w:rFonts w:hint="eastAsia"/>
          <w:color w:val="000000" w:themeColor="text1"/>
          <w:sz w:val="22"/>
          <w:szCs w:val="22"/>
          <w:lang w:val="en-GB"/>
        </w:rPr>
        <w:t>ve</w:t>
      </w:r>
      <w:r w:rsidRPr="00112E0D">
        <w:rPr>
          <w:color w:val="000000" w:themeColor="text1"/>
          <w:sz w:val="22"/>
          <w:szCs w:val="22"/>
          <w:lang w:val="en-GB"/>
        </w:rPr>
        <w:t xml:space="preserve"> exposed more children to the risk of sale and sexual exploitation. It has opened up new ways for sexual offenders </w:t>
      </w:r>
      <w:r w:rsidR="00310D60" w:rsidRPr="00112E0D">
        <w:rPr>
          <w:color w:val="000000" w:themeColor="text1"/>
          <w:sz w:val="22"/>
          <w:szCs w:val="22"/>
          <w:lang w:val="en-GB"/>
        </w:rPr>
        <w:t xml:space="preserve">to </w:t>
      </w:r>
      <w:r w:rsidRPr="00112E0D">
        <w:rPr>
          <w:color w:val="000000" w:themeColor="text1"/>
          <w:sz w:val="22"/>
          <w:szCs w:val="22"/>
          <w:lang w:val="en-GB"/>
        </w:rPr>
        <w:t xml:space="preserve">view and participate in online child sexual abuse via live video streaming, to distribute child sexual abuse material, including self-generated content produced out of “sexting”, and to undertake sexual extortion of children. </w:t>
      </w:r>
      <w:r w:rsidR="008C4DF2" w:rsidRPr="00112E0D">
        <w:rPr>
          <w:color w:val="000000" w:themeColor="text1"/>
          <w:sz w:val="22"/>
          <w:szCs w:val="22"/>
          <w:lang w:val="en-GB"/>
        </w:rPr>
        <w:t>“</w:t>
      </w:r>
      <w:r w:rsidR="008C4DF2" w:rsidRPr="00112E0D">
        <w:rPr>
          <w:rFonts w:hint="eastAsia"/>
          <w:color w:val="000000" w:themeColor="text1"/>
          <w:sz w:val="22"/>
          <w:szCs w:val="22"/>
          <w:lang w:val="en-GB"/>
        </w:rPr>
        <w:t>G</w:t>
      </w:r>
      <w:r w:rsidR="00E76D85" w:rsidRPr="00112E0D">
        <w:rPr>
          <w:color w:val="000000" w:themeColor="text1"/>
          <w:sz w:val="22"/>
          <w:szCs w:val="22"/>
          <w:lang w:val="en-GB"/>
        </w:rPr>
        <w:t>rooming”</w:t>
      </w:r>
      <w:r w:rsidR="00310D60" w:rsidRPr="00112E0D">
        <w:rPr>
          <w:color w:val="000000" w:themeColor="text1"/>
          <w:sz w:val="22"/>
          <w:szCs w:val="22"/>
          <w:lang w:val="en-GB"/>
        </w:rPr>
        <w:t xml:space="preserve"> offenders</w:t>
      </w:r>
      <w:r w:rsidR="00E76D85" w:rsidRPr="00112E0D">
        <w:rPr>
          <w:color w:val="000000" w:themeColor="text1"/>
          <w:sz w:val="22"/>
          <w:szCs w:val="22"/>
          <w:lang w:val="en-GB"/>
        </w:rPr>
        <w:t xml:space="preserve"> </w:t>
      </w:r>
      <w:r w:rsidR="008C4DF2" w:rsidRPr="00112E0D">
        <w:rPr>
          <w:rFonts w:hint="eastAsia"/>
          <w:color w:val="000000" w:themeColor="text1"/>
          <w:sz w:val="22"/>
          <w:szCs w:val="22"/>
          <w:lang w:val="en-GB"/>
        </w:rPr>
        <w:t>are</w:t>
      </w:r>
      <w:r w:rsidR="00E76D85" w:rsidRPr="00112E0D">
        <w:rPr>
          <w:color w:val="000000" w:themeColor="text1"/>
          <w:sz w:val="22"/>
          <w:szCs w:val="22"/>
          <w:lang w:val="en-GB"/>
        </w:rPr>
        <w:t xml:space="preserve"> those who use online facilities to talk to children with the ultimate goal of meeting them for the purpose of committing a sex offence</w:t>
      </w:r>
      <w:r w:rsidR="00310D60" w:rsidRPr="00112E0D">
        <w:rPr>
          <w:color w:val="000000" w:themeColor="text1"/>
          <w:sz w:val="22"/>
          <w:szCs w:val="22"/>
          <w:lang w:val="en-GB"/>
        </w:rPr>
        <w:t>.</w:t>
      </w:r>
      <w:r w:rsidR="00310D60" w:rsidRPr="00112E0D">
        <w:rPr>
          <w:rFonts w:hint="eastAsia"/>
          <w:color w:val="000000" w:themeColor="text1"/>
          <w:sz w:val="22"/>
          <w:szCs w:val="22"/>
        </w:rPr>
        <w:t xml:space="preserve"> </w:t>
      </w:r>
      <w:r w:rsidRPr="00112E0D">
        <w:rPr>
          <w:color w:val="000000" w:themeColor="text1"/>
          <w:sz w:val="22"/>
          <w:szCs w:val="22"/>
          <w:lang w:val="en-GB"/>
        </w:rPr>
        <w:t xml:space="preserve">In this situation, the age of </w:t>
      </w:r>
      <w:r w:rsidR="00D8717B" w:rsidRPr="00112E0D">
        <w:rPr>
          <w:color w:val="000000" w:themeColor="text1"/>
          <w:sz w:val="22"/>
          <w:szCs w:val="22"/>
          <w:lang w:val="en-GB"/>
        </w:rPr>
        <w:t>children who are sexually exploited in prostitution or involved in other violence</w:t>
      </w:r>
      <w:r w:rsidRPr="00112E0D">
        <w:rPr>
          <w:color w:val="000000" w:themeColor="text1"/>
          <w:sz w:val="22"/>
          <w:szCs w:val="22"/>
          <w:lang w:val="en-GB"/>
        </w:rPr>
        <w:t xml:space="preserve"> is </w:t>
      </w:r>
      <w:r w:rsidR="008C4DF2" w:rsidRPr="00112E0D">
        <w:rPr>
          <w:rFonts w:hint="eastAsia"/>
          <w:color w:val="000000" w:themeColor="text1"/>
          <w:sz w:val="22"/>
          <w:szCs w:val="22"/>
          <w:lang w:val="en-GB"/>
        </w:rPr>
        <w:t xml:space="preserve">gradually </w:t>
      </w:r>
      <w:r w:rsidR="00D8717B" w:rsidRPr="00112E0D">
        <w:rPr>
          <w:color w:val="000000" w:themeColor="text1"/>
          <w:sz w:val="22"/>
          <w:szCs w:val="22"/>
          <w:lang w:val="en-GB"/>
        </w:rPr>
        <w:t>de</w:t>
      </w:r>
      <w:r w:rsidR="00D8717B">
        <w:rPr>
          <w:sz w:val="22"/>
          <w:szCs w:val="22"/>
          <w:lang w:val="en-GB"/>
        </w:rPr>
        <w:t>creasing.</w:t>
      </w:r>
    </w:p>
    <w:p w:rsidR="002A24F7" w:rsidRDefault="00D8717B" w:rsidP="002A24F7">
      <w:pPr>
        <w:pStyle w:val="SingleTxtG"/>
        <w:ind w:left="360"/>
        <w:rPr>
          <w:sz w:val="22"/>
          <w:szCs w:val="22"/>
          <w:lang w:val="en-GB"/>
        </w:rPr>
      </w:pPr>
      <w:r w:rsidRPr="00EF373E">
        <w:rPr>
          <w:b/>
          <w:sz w:val="22"/>
          <w:szCs w:val="22"/>
          <w:u w:val="single"/>
          <w:lang w:val="en-GB"/>
        </w:rPr>
        <w:t>In the Republic of Korea</w:t>
      </w:r>
      <w:r>
        <w:rPr>
          <w:sz w:val="22"/>
          <w:szCs w:val="22"/>
          <w:lang w:val="en-GB"/>
        </w:rPr>
        <w:t xml:space="preserve">, according to a research </w:t>
      </w:r>
      <w:r w:rsidRPr="00D8717B">
        <w:rPr>
          <w:sz w:val="22"/>
          <w:szCs w:val="22"/>
          <w:lang w:val="en-GB"/>
        </w:rPr>
        <w:t>on prostitution and human rights on 103 children and adolescent under the age of 19 (National Human Rights Commission of Korea, 2016)</w:t>
      </w:r>
      <w:r>
        <w:rPr>
          <w:sz w:val="22"/>
          <w:szCs w:val="22"/>
          <w:lang w:val="en-GB"/>
        </w:rPr>
        <w:t xml:space="preserve">, </w:t>
      </w:r>
      <w:r w:rsidRPr="00D8717B">
        <w:rPr>
          <w:sz w:val="22"/>
          <w:szCs w:val="22"/>
          <w:lang w:val="en-GB"/>
        </w:rPr>
        <w:t xml:space="preserve">for the first </w:t>
      </w:r>
      <w:r w:rsidRPr="00112E0D">
        <w:rPr>
          <w:color w:val="000000" w:themeColor="text1"/>
          <w:sz w:val="22"/>
          <w:szCs w:val="22"/>
          <w:lang w:val="en-GB"/>
        </w:rPr>
        <w:t>venue of sex trade for children, 59.2% of the respondents used smart phone chatting apps, followed</w:t>
      </w:r>
      <w:r w:rsidR="008C4DF2" w:rsidRPr="00112E0D">
        <w:rPr>
          <w:rFonts w:hint="eastAsia"/>
          <w:color w:val="000000" w:themeColor="text1"/>
          <w:sz w:val="22"/>
          <w:szCs w:val="22"/>
          <w:lang w:val="en-GB"/>
        </w:rPr>
        <w:t xml:space="preserve"> by</w:t>
      </w:r>
      <w:r w:rsidRPr="00112E0D">
        <w:rPr>
          <w:color w:val="000000" w:themeColor="text1"/>
          <w:sz w:val="22"/>
          <w:szCs w:val="22"/>
          <w:lang w:val="en-GB"/>
        </w:rPr>
        <w:t xml:space="preserve"> internet communities and chatting</w:t>
      </w:r>
      <w:r w:rsidR="008C4DF2" w:rsidRPr="00112E0D">
        <w:rPr>
          <w:rFonts w:hint="eastAsia"/>
          <w:color w:val="000000" w:themeColor="text1"/>
          <w:sz w:val="22"/>
          <w:szCs w:val="22"/>
          <w:lang w:val="en-GB"/>
        </w:rPr>
        <w:t xml:space="preserve"> at </w:t>
      </w:r>
      <w:r w:rsidR="008C4DF2" w:rsidRPr="00112E0D">
        <w:rPr>
          <w:color w:val="000000" w:themeColor="text1"/>
          <w:sz w:val="22"/>
          <w:szCs w:val="22"/>
          <w:lang w:val="en-GB"/>
        </w:rPr>
        <w:t>27.2%</w:t>
      </w:r>
      <w:r w:rsidRPr="00112E0D">
        <w:rPr>
          <w:color w:val="000000" w:themeColor="text1"/>
          <w:sz w:val="22"/>
          <w:szCs w:val="22"/>
          <w:lang w:val="en-GB"/>
        </w:rPr>
        <w:t>.</w:t>
      </w:r>
      <w:r w:rsidRPr="00112E0D">
        <w:rPr>
          <w:rFonts w:hint="eastAsia"/>
          <w:color w:val="000000" w:themeColor="text1"/>
          <w:sz w:val="22"/>
          <w:szCs w:val="22"/>
          <w:lang w:val="en-GB"/>
        </w:rPr>
        <w:t xml:space="preserve"> </w:t>
      </w:r>
      <w:r w:rsidRPr="00112E0D">
        <w:rPr>
          <w:color w:val="000000" w:themeColor="text1"/>
          <w:sz w:val="22"/>
          <w:szCs w:val="22"/>
          <w:lang w:val="en-GB"/>
        </w:rPr>
        <w:t xml:space="preserve">Also, 66% respondents were “below age of 16” at the time of their first prostitution experience. In addition, 51.5% of the respondents answered that they </w:t>
      </w:r>
      <w:r w:rsidR="008C4DF2" w:rsidRPr="00112E0D">
        <w:rPr>
          <w:rFonts w:hint="eastAsia"/>
          <w:color w:val="000000" w:themeColor="text1"/>
          <w:sz w:val="22"/>
          <w:szCs w:val="22"/>
          <w:lang w:val="en-GB"/>
        </w:rPr>
        <w:t>had been</w:t>
      </w:r>
      <w:r w:rsidRPr="00112E0D">
        <w:rPr>
          <w:color w:val="000000" w:themeColor="text1"/>
          <w:sz w:val="22"/>
          <w:szCs w:val="22"/>
          <w:lang w:val="en-GB"/>
        </w:rPr>
        <w:t xml:space="preserve"> investigated under law enforcement agencies. Among </w:t>
      </w:r>
      <w:r w:rsidR="00112E0D" w:rsidRPr="00112E0D">
        <w:rPr>
          <w:color w:val="000000" w:themeColor="text1"/>
          <w:sz w:val="22"/>
          <w:szCs w:val="22"/>
          <w:lang w:val="en-GB"/>
        </w:rPr>
        <w:t xml:space="preserve">63.6% of </w:t>
      </w:r>
      <w:r w:rsidRPr="00112E0D">
        <w:rPr>
          <w:color w:val="000000" w:themeColor="text1"/>
          <w:sz w:val="22"/>
          <w:szCs w:val="22"/>
          <w:lang w:val="en-GB"/>
        </w:rPr>
        <w:t>the latter group were children aged 13-14 (But the survey respondents were recruited from the organizations supporting</w:t>
      </w:r>
      <w:r w:rsidRPr="00D8717B">
        <w:rPr>
          <w:sz w:val="22"/>
          <w:szCs w:val="22"/>
          <w:lang w:val="en-GB"/>
        </w:rPr>
        <w:t xml:space="preserve"> victims from prostitution, thus the number of young children who were involved in prostitution may be larger).</w:t>
      </w:r>
      <w:r w:rsidR="004B12CA">
        <w:rPr>
          <w:rStyle w:val="ab"/>
          <w:sz w:val="22"/>
          <w:szCs w:val="22"/>
          <w:lang w:val="en-GB"/>
        </w:rPr>
        <w:footnoteReference w:id="2"/>
      </w:r>
      <w:r w:rsidR="00E76D85" w:rsidRPr="00E76D85">
        <w:t xml:space="preserve"> </w:t>
      </w:r>
      <w:r w:rsidR="00E76D85" w:rsidRPr="00E76D85">
        <w:rPr>
          <w:sz w:val="22"/>
          <w:szCs w:val="22"/>
          <w:lang w:val="en-GB"/>
        </w:rPr>
        <w:t>Though crimes against</w:t>
      </w:r>
      <w:r w:rsidR="00E76D85">
        <w:rPr>
          <w:rFonts w:hint="eastAsia"/>
          <w:sz w:val="22"/>
          <w:szCs w:val="22"/>
          <w:lang w:val="en-GB"/>
        </w:rPr>
        <w:t xml:space="preserve"> </w:t>
      </w:r>
      <w:r w:rsidR="00E76D85" w:rsidRPr="00E76D85">
        <w:rPr>
          <w:sz w:val="22"/>
          <w:szCs w:val="22"/>
          <w:lang w:val="en-GB"/>
        </w:rPr>
        <w:t>exploitation of children through applications are on the rise, no legislative and administrative</w:t>
      </w:r>
      <w:r w:rsidR="00E76D85">
        <w:rPr>
          <w:rFonts w:hint="eastAsia"/>
          <w:sz w:val="22"/>
          <w:szCs w:val="22"/>
          <w:lang w:val="en-GB"/>
        </w:rPr>
        <w:t xml:space="preserve"> </w:t>
      </w:r>
      <w:r w:rsidR="00E76D85" w:rsidRPr="00E76D85">
        <w:rPr>
          <w:sz w:val="22"/>
          <w:szCs w:val="22"/>
          <w:lang w:val="en-GB"/>
        </w:rPr>
        <w:t>measures to the operators have been taken.</w:t>
      </w:r>
    </w:p>
    <w:p w:rsidR="00344191" w:rsidRPr="00B921DC" w:rsidRDefault="002A24F7" w:rsidP="002A24F7">
      <w:pPr>
        <w:pStyle w:val="SingleTxtG"/>
        <w:ind w:left="360"/>
        <w:rPr>
          <w:sz w:val="22"/>
          <w:szCs w:val="22"/>
          <w:lang w:val="en-GB"/>
        </w:rPr>
      </w:pPr>
      <w:r w:rsidRPr="002A24F7">
        <w:rPr>
          <w:rFonts w:hint="eastAsia"/>
          <w:sz w:val="22"/>
          <w:szCs w:val="22"/>
          <w:lang w:val="en-GB"/>
        </w:rPr>
        <w:t>C</w:t>
      </w:r>
      <w:r w:rsidR="00310D60" w:rsidRPr="002A24F7">
        <w:rPr>
          <w:sz w:val="22"/>
          <w:szCs w:val="22"/>
          <w:lang w:val="en-GB"/>
        </w:rPr>
        <w:t>onsi</w:t>
      </w:r>
      <w:r w:rsidR="00310D60" w:rsidRPr="00310D60">
        <w:rPr>
          <w:sz w:val="22"/>
          <w:szCs w:val="22"/>
          <w:lang w:val="en-GB"/>
        </w:rPr>
        <w:t xml:space="preserve">dering that </w:t>
      </w:r>
      <w:r w:rsidR="00310D60">
        <w:rPr>
          <w:sz w:val="22"/>
          <w:szCs w:val="22"/>
          <w:lang w:val="en-GB"/>
        </w:rPr>
        <w:t xml:space="preserve">information and communication technologies (ICTs) give positive influence for children, </w:t>
      </w:r>
      <w:r w:rsidR="00310D60">
        <w:rPr>
          <w:rFonts w:hint="eastAsia"/>
          <w:sz w:val="22"/>
          <w:szCs w:val="22"/>
          <w:lang w:val="en-GB"/>
        </w:rPr>
        <w:t>t</w:t>
      </w:r>
      <w:r w:rsidR="00310D60">
        <w:rPr>
          <w:sz w:val="22"/>
          <w:szCs w:val="22"/>
          <w:lang w:val="en-GB"/>
        </w:rPr>
        <w:t xml:space="preserve">he States have to find a balance between empowerment and protection of children, as well how to regulate and monitor the public and private industry </w:t>
      </w:r>
      <w:r w:rsidR="004D4042" w:rsidRPr="004D4042">
        <w:rPr>
          <w:sz w:val="22"/>
          <w:szCs w:val="22"/>
          <w:lang w:val="en-GB"/>
        </w:rPr>
        <w:t>within the Internet, including websites, cloud servers, search engines, social media outlets, mobile apps, audio and video, and other web-based resources</w:t>
      </w:r>
      <w:r w:rsidR="00310D60" w:rsidRPr="00310D60">
        <w:rPr>
          <w:sz w:val="22"/>
          <w:szCs w:val="22"/>
          <w:lang w:val="en-GB"/>
        </w:rPr>
        <w:t>.</w:t>
      </w:r>
      <w:r w:rsidR="00EF373E">
        <w:rPr>
          <w:sz w:val="22"/>
          <w:szCs w:val="22"/>
          <w:lang w:val="en-GB"/>
        </w:rPr>
        <w:t xml:space="preserve"> It is the </w:t>
      </w:r>
      <w:r w:rsidR="00EF373E" w:rsidRPr="00112E0D">
        <w:rPr>
          <w:color w:val="000000" w:themeColor="text1"/>
          <w:sz w:val="22"/>
          <w:szCs w:val="22"/>
          <w:lang w:val="en-GB"/>
        </w:rPr>
        <w:t xml:space="preserve">way </w:t>
      </w:r>
      <w:r w:rsidR="004F07B3" w:rsidRPr="00112E0D">
        <w:rPr>
          <w:rFonts w:hint="eastAsia"/>
          <w:color w:val="000000" w:themeColor="text1"/>
          <w:sz w:val="22"/>
          <w:szCs w:val="22"/>
          <w:lang w:val="en-GB"/>
        </w:rPr>
        <w:t xml:space="preserve">to </w:t>
      </w:r>
      <w:r w:rsidR="00EF373E" w:rsidRPr="00112E0D">
        <w:rPr>
          <w:color w:val="000000" w:themeColor="text1"/>
          <w:sz w:val="22"/>
          <w:szCs w:val="22"/>
          <w:lang w:val="en-GB"/>
        </w:rPr>
        <w:t>realize</w:t>
      </w:r>
      <w:r w:rsidR="00EF373E">
        <w:rPr>
          <w:sz w:val="22"/>
          <w:szCs w:val="22"/>
          <w:lang w:val="en-GB"/>
        </w:rPr>
        <w:t xml:space="preserve"> the children’s right to survival and development based on the best interest of the child.</w:t>
      </w:r>
    </w:p>
    <w:p w:rsidR="00344191" w:rsidRDefault="00344191">
      <w:pPr>
        <w:pStyle w:val="SingleTxtG"/>
        <w:ind w:left="426"/>
      </w:pPr>
    </w:p>
    <w:p w:rsidR="007A2A9D" w:rsidRPr="00B921DC" w:rsidRDefault="007A2A9D" w:rsidP="007A2A9D">
      <w:pPr>
        <w:pStyle w:val="HChG"/>
        <w:rPr>
          <w:sz w:val="24"/>
          <w:szCs w:val="24"/>
        </w:rPr>
      </w:pPr>
      <w:r w:rsidRPr="00B921DC">
        <w:rPr>
          <w:rFonts w:eastAsia="Arial Unicode MS" w:cs="Arial Unicode MS"/>
          <w:sz w:val="24"/>
          <w:szCs w:val="24"/>
        </w:rPr>
        <w:t xml:space="preserve">Protection </w:t>
      </w:r>
      <w:r>
        <w:rPr>
          <w:rFonts w:eastAsia="Arial Unicode MS" w:cs="Arial Unicode MS"/>
          <w:sz w:val="24"/>
          <w:szCs w:val="24"/>
        </w:rPr>
        <w:t>of privacy, identify and data processing</w:t>
      </w:r>
    </w:p>
    <w:p w:rsidR="007A2A9D" w:rsidRDefault="002A24F7" w:rsidP="004F07B3">
      <w:pPr>
        <w:pStyle w:val="SingleTxtG"/>
        <w:ind w:left="426"/>
        <w:rPr>
          <w:sz w:val="22"/>
          <w:szCs w:val="22"/>
        </w:rPr>
      </w:pPr>
      <w:r>
        <w:rPr>
          <w:sz w:val="22"/>
          <w:szCs w:val="22"/>
        </w:rPr>
        <w:t>The right to privacy and control of personal information h</w:t>
      </w:r>
      <w:r w:rsidR="007A2A9D" w:rsidRPr="007A2A9D">
        <w:rPr>
          <w:sz w:val="22"/>
          <w:szCs w:val="22"/>
        </w:rPr>
        <w:t xml:space="preserve">as been settled as one of basic human rights, and our society has become more sensitive and careful to deal with personal data. Accordingly, the press and media also try to deal carefully with adults’ personal data, </w:t>
      </w:r>
      <w:r w:rsidR="007A2A9D" w:rsidRPr="007A2A9D">
        <w:rPr>
          <w:sz w:val="22"/>
          <w:szCs w:val="22"/>
        </w:rPr>
        <w:lastRenderedPageBreak/>
        <w:t xml:space="preserve">unfortunately however, they don’t seem to with those of children. Children’s privacy and personal data should be more thoroughly respected due to their </w:t>
      </w:r>
      <w:r w:rsidR="007A2A9D" w:rsidRPr="00112E0D">
        <w:rPr>
          <w:color w:val="000000" w:themeColor="text1"/>
          <w:sz w:val="22"/>
          <w:szCs w:val="22"/>
        </w:rPr>
        <w:t xml:space="preserve">vulnerability. </w:t>
      </w:r>
      <w:r w:rsidR="004F07B3" w:rsidRPr="00112E0D">
        <w:rPr>
          <w:rFonts w:hint="eastAsia"/>
          <w:color w:val="000000" w:themeColor="text1"/>
          <w:sz w:val="22"/>
          <w:szCs w:val="22"/>
        </w:rPr>
        <w:t>T</w:t>
      </w:r>
      <w:r w:rsidR="007A2A9D" w:rsidRPr="00112E0D">
        <w:rPr>
          <w:color w:val="000000" w:themeColor="text1"/>
          <w:sz w:val="22"/>
          <w:szCs w:val="22"/>
        </w:rPr>
        <w:t xml:space="preserve">he press and media </w:t>
      </w:r>
      <w:r w:rsidR="00DD173F" w:rsidRPr="00112E0D">
        <w:rPr>
          <w:color w:val="000000" w:themeColor="text1"/>
          <w:sz w:val="22"/>
          <w:szCs w:val="22"/>
        </w:rPr>
        <w:t>should</w:t>
      </w:r>
      <w:r w:rsidR="007A2A9D" w:rsidRPr="00112E0D">
        <w:rPr>
          <w:color w:val="000000" w:themeColor="text1"/>
          <w:sz w:val="22"/>
          <w:szCs w:val="22"/>
        </w:rPr>
        <w:t xml:space="preserve"> meet high ethical standards and act as social agents and duty bearers</w:t>
      </w:r>
      <w:r w:rsidR="007A2A9D" w:rsidRPr="007A2A9D">
        <w:rPr>
          <w:sz w:val="22"/>
          <w:szCs w:val="22"/>
        </w:rPr>
        <w:t xml:space="preserve"> to protect and promote child rights.</w:t>
      </w:r>
    </w:p>
    <w:p w:rsidR="00DD173F" w:rsidRDefault="00DD173F" w:rsidP="004F07B3">
      <w:pPr>
        <w:pStyle w:val="SingleTxtG"/>
        <w:ind w:left="426"/>
        <w:rPr>
          <w:sz w:val="22"/>
          <w:szCs w:val="22"/>
        </w:rPr>
      </w:pPr>
      <w:r>
        <w:rPr>
          <w:rFonts w:hint="eastAsia"/>
          <w:sz w:val="22"/>
          <w:szCs w:val="22"/>
        </w:rPr>
        <w:t>F</w:t>
      </w:r>
      <w:r>
        <w:rPr>
          <w:sz w:val="22"/>
          <w:szCs w:val="22"/>
        </w:rPr>
        <w:t xml:space="preserve">urthermore, </w:t>
      </w:r>
      <w:r w:rsidRPr="00DD173F">
        <w:rPr>
          <w:sz w:val="22"/>
          <w:szCs w:val="22"/>
        </w:rPr>
        <w:t>in numerous cases</w:t>
      </w:r>
      <w:r>
        <w:rPr>
          <w:sz w:val="22"/>
          <w:szCs w:val="22"/>
        </w:rPr>
        <w:t xml:space="preserve">, </w:t>
      </w:r>
      <w:r w:rsidRPr="00DD173F">
        <w:rPr>
          <w:sz w:val="22"/>
          <w:szCs w:val="22"/>
        </w:rPr>
        <w:t xml:space="preserve">a considerable number of </w:t>
      </w:r>
      <w:r>
        <w:rPr>
          <w:sz w:val="22"/>
          <w:szCs w:val="22"/>
        </w:rPr>
        <w:t xml:space="preserve">laws related to </w:t>
      </w:r>
      <w:r w:rsidRPr="00DD173F">
        <w:rPr>
          <w:sz w:val="22"/>
          <w:szCs w:val="22"/>
        </w:rPr>
        <w:t xml:space="preserve">digital </w:t>
      </w:r>
      <w:r>
        <w:rPr>
          <w:sz w:val="22"/>
          <w:szCs w:val="22"/>
        </w:rPr>
        <w:t>environment</w:t>
      </w:r>
      <w:r w:rsidRPr="00DD173F">
        <w:rPr>
          <w:sz w:val="22"/>
          <w:szCs w:val="22"/>
        </w:rPr>
        <w:t xml:space="preserve"> </w:t>
      </w:r>
      <w:r w:rsidR="001405D0">
        <w:rPr>
          <w:sz w:val="22"/>
          <w:szCs w:val="22"/>
        </w:rPr>
        <w:t>violate the rights to privacy and</w:t>
      </w:r>
      <w:r w:rsidRPr="00DD173F">
        <w:rPr>
          <w:sz w:val="22"/>
          <w:szCs w:val="22"/>
        </w:rPr>
        <w:t xml:space="preserve"> </w:t>
      </w:r>
      <w:r w:rsidR="001405D0">
        <w:rPr>
          <w:sz w:val="22"/>
          <w:szCs w:val="22"/>
        </w:rPr>
        <w:t xml:space="preserve">information </w:t>
      </w:r>
      <w:r w:rsidRPr="00DD173F">
        <w:rPr>
          <w:sz w:val="22"/>
          <w:szCs w:val="22"/>
        </w:rPr>
        <w:t>self-determination</w:t>
      </w:r>
      <w:r>
        <w:rPr>
          <w:sz w:val="22"/>
          <w:szCs w:val="22"/>
        </w:rPr>
        <w:t xml:space="preserve"> </w:t>
      </w:r>
      <w:r w:rsidR="004F07B3">
        <w:rPr>
          <w:sz w:val="22"/>
          <w:szCs w:val="22"/>
        </w:rPr>
        <w:t>of children</w:t>
      </w:r>
      <w:r w:rsidR="004F07B3">
        <w:rPr>
          <w:rFonts w:hint="eastAsia"/>
          <w:sz w:val="22"/>
          <w:szCs w:val="22"/>
        </w:rPr>
        <w:t>.</w:t>
      </w:r>
    </w:p>
    <w:p w:rsidR="00DD173F" w:rsidRDefault="00DD173F" w:rsidP="004F07B3">
      <w:pPr>
        <w:pStyle w:val="SingleTxtG"/>
        <w:ind w:left="426"/>
        <w:rPr>
          <w:sz w:val="22"/>
          <w:szCs w:val="22"/>
        </w:rPr>
      </w:pPr>
      <w:r w:rsidRPr="002A24F7">
        <w:rPr>
          <w:b/>
          <w:sz w:val="22"/>
          <w:szCs w:val="22"/>
          <w:u w:val="single"/>
        </w:rPr>
        <w:t>In the Republic of Korea</w:t>
      </w:r>
      <w:r>
        <w:rPr>
          <w:sz w:val="22"/>
          <w:szCs w:val="22"/>
        </w:rPr>
        <w:t>, a</w:t>
      </w:r>
      <w:r w:rsidRPr="00DD173F">
        <w:rPr>
          <w:sz w:val="22"/>
          <w:szCs w:val="22"/>
        </w:rPr>
        <w:t>ccording to the Telecommunications Business Act,</w:t>
      </w:r>
      <w:r>
        <w:rPr>
          <w:rStyle w:val="ab"/>
          <w:sz w:val="22"/>
          <w:szCs w:val="22"/>
        </w:rPr>
        <w:footnoteReference w:id="3"/>
      </w:r>
      <w:r w:rsidRPr="00DD173F">
        <w:rPr>
          <w:sz w:val="22"/>
          <w:szCs w:val="22"/>
        </w:rPr>
        <w:t xml:space="preserve"> mobile carriers must provide means to block</w:t>
      </w:r>
      <w:r>
        <w:rPr>
          <w:rFonts w:hint="eastAsia"/>
          <w:sz w:val="22"/>
          <w:szCs w:val="22"/>
        </w:rPr>
        <w:t xml:space="preserve"> </w:t>
      </w:r>
      <w:r w:rsidRPr="00DD173F">
        <w:rPr>
          <w:sz w:val="22"/>
          <w:szCs w:val="22"/>
        </w:rPr>
        <w:t>contents harmful to minors</w:t>
      </w:r>
      <w:r>
        <w:rPr>
          <w:sz w:val="22"/>
          <w:szCs w:val="22"/>
        </w:rPr>
        <w:t xml:space="preserve"> (under 19 years old</w:t>
      </w:r>
      <w:r w:rsidR="001405D0">
        <w:rPr>
          <w:sz w:val="22"/>
          <w:szCs w:val="22"/>
        </w:rPr>
        <w:t xml:space="preserve"> by the Civil Act</w:t>
      </w:r>
      <w:r>
        <w:rPr>
          <w:sz w:val="22"/>
          <w:szCs w:val="22"/>
        </w:rPr>
        <w:t>)</w:t>
      </w:r>
      <w:r w:rsidRPr="00DD173F">
        <w:rPr>
          <w:sz w:val="22"/>
          <w:szCs w:val="22"/>
        </w:rPr>
        <w:t xml:space="preserve"> and obscene information on all minors’ smartphones.</w:t>
      </w:r>
      <w:r w:rsidR="001405D0">
        <w:rPr>
          <w:sz w:val="22"/>
          <w:szCs w:val="22"/>
        </w:rPr>
        <w:t xml:space="preserve"> But these applications </w:t>
      </w:r>
      <w:r w:rsidR="001405D0" w:rsidRPr="001405D0">
        <w:rPr>
          <w:sz w:val="22"/>
          <w:szCs w:val="22"/>
        </w:rPr>
        <w:t>not only block harmful contents but also have</w:t>
      </w:r>
      <w:r w:rsidR="001405D0">
        <w:rPr>
          <w:sz w:val="22"/>
          <w:szCs w:val="22"/>
        </w:rPr>
        <w:t xml:space="preserve"> </w:t>
      </w:r>
      <w:r w:rsidR="001405D0" w:rsidRPr="001405D0">
        <w:rPr>
          <w:sz w:val="22"/>
          <w:szCs w:val="22"/>
        </w:rPr>
        <w:t>monitoring and control features such as monitoring of the usage, of the contents of</w:t>
      </w:r>
      <w:r w:rsidR="001405D0">
        <w:rPr>
          <w:rFonts w:hint="eastAsia"/>
          <w:sz w:val="22"/>
          <w:szCs w:val="22"/>
        </w:rPr>
        <w:t xml:space="preserve"> </w:t>
      </w:r>
      <w:r w:rsidR="001405D0" w:rsidRPr="001405D0">
        <w:rPr>
          <w:sz w:val="22"/>
          <w:szCs w:val="22"/>
        </w:rPr>
        <w:t>communication, and location tracking</w:t>
      </w:r>
      <w:r w:rsidR="001405D0">
        <w:rPr>
          <w:sz w:val="22"/>
          <w:szCs w:val="22"/>
        </w:rPr>
        <w:t>.</w:t>
      </w:r>
    </w:p>
    <w:p w:rsidR="001405D0" w:rsidRPr="00DD173F" w:rsidRDefault="001405D0" w:rsidP="004F07B3">
      <w:pPr>
        <w:pStyle w:val="SingleTxtG"/>
        <w:ind w:left="426"/>
        <w:rPr>
          <w:sz w:val="22"/>
          <w:szCs w:val="22"/>
        </w:rPr>
      </w:pPr>
      <w:r w:rsidRPr="001405D0">
        <w:rPr>
          <w:sz w:val="22"/>
          <w:szCs w:val="22"/>
        </w:rPr>
        <w:t>Realization of children's rights is possible in an environment where freedom is guaranteed</w:t>
      </w:r>
      <w:r>
        <w:rPr>
          <w:sz w:val="22"/>
          <w:szCs w:val="22"/>
        </w:rPr>
        <w:t xml:space="preserve">. The State Parties should develop standards that </w:t>
      </w:r>
      <w:r w:rsidRPr="001405D0">
        <w:rPr>
          <w:sz w:val="22"/>
          <w:szCs w:val="22"/>
        </w:rPr>
        <w:t xml:space="preserve">ensure that smartphone applications developed to protect children are not abused beyond their intended use, and </w:t>
      </w:r>
      <w:r w:rsidR="00112E0D">
        <w:rPr>
          <w:sz w:val="22"/>
          <w:szCs w:val="22"/>
        </w:rPr>
        <w:t xml:space="preserve">Promote </w:t>
      </w:r>
      <w:r w:rsidRPr="001405D0">
        <w:rPr>
          <w:sz w:val="22"/>
          <w:szCs w:val="22"/>
        </w:rPr>
        <w:t>the implementation of standards through monitoring</w:t>
      </w:r>
      <w:r>
        <w:rPr>
          <w:sz w:val="22"/>
          <w:szCs w:val="22"/>
        </w:rPr>
        <w:t>.</w:t>
      </w:r>
    </w:p>
    <w:sectPr w:rsidR="001405D0" w:rsidRPr="00DD173F" w:rsidSect="00F9001B">
      <w:headerReference w:type="default" r:id="rId10"/>
      <w:footerReference w:type="even" r:id="rId11"/>
      <w:footerReference w:type="default" r:id="rId12"/>
      <w:pgSz w:w="11900" w:h="16840"/>
      <w:pgMar w:top="1417" w:right="1134" w:bottom="1134" w:left="1134" w:header="85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AD3" w:rsidRDefault="005A2AD3">
      <w:r>
        <w:separator/>
      </w:r>
    </w:p>
  </w:endnote>
  <w:endnote w:type="continuationSeparator" w:id="0">
    <w:p w:rsidR="005A2AD3" w:rsidRDefault="005A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1"/>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191" w:rsidRDefault="00F9001B">
    <w:pPr>
      <w:pStyle w:val="a5"/>
      <w:tabs>
        <w:tab w:val="right" w:pos="9612"/>
      </w:tabs>
    </w:pPr>
    <w:r>
      <w:rPr>
        <w:b/>
        <w:bCs/>
        <w:sz w:val="18"/>
        <w:szCs w:val="18"/>
      </w:rPr>
      <w:fldChar w:fldCharType="begin"/>
    </w:r>
    <w:r w:rsidR="005E0F09">
      <w:rPr>
        <w:b/>
        <w:bCs/>
        <w:sz w:val="18"/>
        <w:szCs w:val="18"/>
      </w:rPr>
      <w:instrText xml:space="preserve"> PAGE </w:instrText>
    </w:r>
    <w:r>
      <w:rPr>
        <w:b/>
        <w:bCs/>
        <w:sz w:val="18"/>
        <w:szCs w:val="18"/>
      </w:rPr>
      <w:fldChar w:fldCharType="separate"/>
    </w:r>
    <w:r w:rsidR="004F07B3">
      <w:rPr>
        <w:b/>
        <w:bCs/>
        <w:noProof/>
        <w:sz w:val="18"/>
        <w:szCs w:val="18"/>
      </w:rPr>
      <w:t>2</w:t>
    </w:r>
    <w:r>
      <w:rPr>
        <w:b/>
        <w:bCs/>
        <w:sz w:val="18"/>
        <w:szCs w:val="18"/>
      </w:rPr>
      <w:fldChar w:fldCharType="end"/>
    </w:r>
    <w:r w:rsidR="005E0F09">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191" w:rsidRDefault="005E0F09">
    <w:pPr>
      <w:pStyle w:val="a5"/>
      <w:tabs>
        <w:tab w:val="right" w:pos="9612"/>
      </w:tabs>
    </w:pPr>
    <w:r>
      <w:tab/>
    </w:r>
    <w:r w:rsidR="00F9001B">
      <w:rPr>
        <w:b/>
        <w:bCs/>
        <w:sz w:val="18"/>
        <w:szCs w:val="18"/>
      </w:rPr>
      <w:fldChar w:fldCharType="begin"/>
    </w:r>
    <w:r>
      <w:rPr>
        <w:b/>
        <w:bCs/>
        <w:sz w:val="18"/>
        <w:szCs w:val="18"/>
      </w:rPr>
      <w:instrText xml:space="preserve"> PAGE </w:instrText>
    </w:r>
    <w:r w:rsidR="00F9001B">
      <w:rPr>
        <w:b/>
        <w:bCs/>
        <w:sz w:val="18"/>
        <w:szCs w:val="18"/>
      </w:rPr>
      <w:fldChar w:fldCharType="separate"/>
    </w:r>
    <w:r w:rsidR="004F07B3">
      <w:rPr>
        <w:b/>
        <w:bCs/>
        <w:noProof/>
        <w:sz w:val="18"/>
        <w:szCs w:val="18"/>
      </w:rPr>
      <w:t>3</w:t>
    </w:r>
    <w:r w:rsidR="00F9001B">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AD3" w:rsidRDefault="005A2AD3">
      <w:r>
        <w:separator/>
      </w:r>
    </w:p>
  </w:footnote>
  <w:footnote w:type="continuationSeparator" w:id="0">
    <w:p w:rsidR="005A2AD3" w:rsidRDefault="005A2AD3">
      <w:r>
        <w:continuationSeparator/>
      </w:r>
    </w:p>
  </w:footnote>
  <w:footnote w:type="continuationNotice" w:id="1">
    <w:p w:rsidR="005A2AD3" w:rsidRDefault="005A2AD3"/>
  </w:footnote>
  <w:footnote w:id="2">
    <w:p w:rsidR="004B12CA" w:rsidRPr="004B12CA" w:rsidRDefault="004B12CA" w:rsidP="004B12CA">
      <w:pPr>
        <w:pStyle w:val="a6"/>
        <w:tabs>
          <w:tab w:val="clear" w:pos="1021"/>
          <w:tab w:val="right" w:pos="142"/>
        </w:tabs>
        <w:ind w:left="142" w:hanging="142"/>
        <w:rPr>
          <w:rFonts w:eastAsiaTheme="minorEastAsia"/>
        </w:rPr>
      </w:pPr>
      <w:r>
        <w:rPr>
          <w:rStyle w:val="ab"/>
        </w:rPr>
        <w:footnoteRef/>
      </w:r>
      <w:r>
        <w:t xml:space="preserve"> </w:t>
      </w:r>
      <w:r w:rsidRPr="004B12CA">
        <w:t>National Human Rights Commission of Korea (2016), Research on Environment of Sex trafficking of Children and</w:t>
      </w:r>
      <w:r>
        <w:t xml:space="preserve"> </w:t>
      </w:r>
      <w:r w:rsidRPr="004B12CA">
        <w:t>Adolescents and their Human Rights</w:t>
      </w:r>
      <w:r>
        <w:t xml:space="preserve"> (Source: </w:t>
      </w:r>
      <w:hyperlink r:id="rId1" w:history="1">
        <w:r>
          <w:rPr>
            <w:rStyle w:val="a3"/>
          </w:rPr>
          <w:t>https://www.humanrights.go.kr/site/program/board/basicboard/view?menuid=001003001004001&amp;searchselect=boardtitle&amp;searchword=%EC%84%B1%EB%A7%A4%EB%A7%A4&amp;pagesize=10&amp;boardtypeid=16&amp;boardid=616234</w:t>
        </w:r>
      </w:hyperlink>
      <w:r>
        <w:t>)</w:t>
      </w:r>
    </w:p>
  </w:footnote>
  <w:footnote w:id="3">
    <w:p w:rsidR="00DD173F" w:rsidRDefault="00DD173F" w:rsidP="00DD173F">
      <w:pPr>
        <w:pStyle w:val="a6"/>
        <w:tabs>
          <w:tab w:val="clear" w:pos="1021"/>
          <w:tab w:val="right" w:pos="142"/>
        </w:tabs>
        <w:ind w:left="142" w:hanging="142"/>
      </w:pPr>
      <w:r>
        <w:rPr>
          <w:rStyle w:val="ab"/>
        </w:rPr>
        <w:footnoteRef/>
      </w:r>
      <w:r>
        <w:t xml:space="preserve"> Article 32-7 (Blocking of Media Products Harmful to Juveniles)</w:t>
      </w:r>
    </w:p>
    <w:p w:rsidR="00DD173F" w:rsidRDefault="00DD173F" w:rsidP="00DD173F">
      <w:pPr>
        <w:pStyle w:val="a6"/>
        <w:tabs>
          <w:tab w:val="clear" w:pos="1021"/>
          <w:tab w:val="right" w:pos="142"/>
        </w:tabs>
        <w:ind w:left="142" w:hanging="142"/>
      </w:pPr>
      <w:r>
        <w:t>(1) Any telecommunication business operator using allocated frequencies under the Radio Waves Act must provide the means</w:t>
      </w:r>
      <w:r>
        <w:rPr>
          <w:rFonts w:eastAsiaTheme="minorEastAsia" w:hint="eastAsia"/>
        </w:rPr>
        <w:t xml:space="preserve"> </w:t>
      </w:r>
      <w:r>
        <w:t>to block the media products harmful to juveniles under Article 2 Subparagraph 3 of the Juvenile Protection Act and the</w:t>
      </w:r>
      <w:r>
        <w:rPr>
          <w:rFonts w:eastAsiaTheme="minorEastAsia" w:hint="eastAsia"/>
        </w:rPr>
        <w:t xml:space="preserve"> </w:t>
      </w:r>
      <w:r>
        <w:t>obscene information under Article 44-7(1)1 of the Act on Promotion of Information and Communications Network Utilization</w:t>
      </w:r>
      <w:r>
        <w:rPr>
          <w:rFonts w:eastAsiaTheme="minorEastAsia" w:hint="eastAsia"/>
        </w:rPr>
        <w:t xml:space="preserve"> </w:t>
      </w:r>
      <w:r>
        <w:t>and Information Protection, Etc. when entering into a contract on telecommunications service with a juvenile under the</w:t>
      </w:r>
      <w:r>
        <w:rPr>
          <w:rFonts w:eastAsiaTheme="minorEastAsia" w:hint="eastAsia"/>
        </w:rPr>
        <w:t xml:space="preserve"> </w:t>
      </w:r>
      <w:r>
        <w:t>Juvenile Protection Act.</w:t>
      </w:r>
    </w:p>
    <w:p w:rsidR="00DD173F" w:rsidRDefault="00DD173F" w:rsidP="00DD173F">
      <w:pPr>
        <w:pStyle w:val="a6"/>
        <w:tabs>
          <w:tab w:val="clear" w:pos="1021"/>
          <w:tab w:val="right" w:pos="142"/>
        </w:tabs>
        <w:ind w:left="142" w:hanging="142"/>
      </w:pPr>
      <w:r>
        <w:t>(2) The Korea Communications Commission may inspect the practice of providing blocking means under (1).</w:t>
      </w:r>
    </w:p>
    <w:p w:rsidR="00DD173F" w:rsidRPr="00DD173F" w:rsidRDefault="00DD173F" w:rsidP="00DD173F">
      <w:pPr>
        <w:pStyle w:val="a6"/>
        <w:tabs>
          <w:tab w:val="clear" w:pos="1021"/>
          <w:tab w:val="right" w:pos="142"/>
        </w:tabs>
        <w:ind w:left="142" w:hanging="142"/>
      </w:pPr>
      <w:r>
        <w:t>(3) Necessary matters such as methods and procedures in providing the blocking means under (1) shall be prescribed by</w:t>
      </w:r>
      <w:r>
        <w:rPr>
          <w:rFonts w:eastAsiaTheme="minorEastAsia" w:hint="eastAsia"/>
        </w:rPr>
        <w:t xml:space="preserve"> </w:t>
      </w:r>
      <w:r>
        <w:t>Presidential Decree.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191" w:rsidRDefault="0034419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0577"/>
    <w:multiLevelType w:val="hybridMultilevel"/>
    <w:tmpl w:val="A5F2AC46"/>
    <w:numStyleLink w:val="ImportedStyle1"/>
  </w:abstractNum>
  <w:abstractNum w:abstractNumId="1" w15:restartNumberingAfterBreak="0">
    <w:nsid w:val="6E1A3A61"/>
    <w:multiLevelType w:val="hybridMultilevel"/>
    <w:tmpl w:val="A5F2AC46"/>
    <w:styleLink w:val="ImportedStyle1"/>
    <w:lvl w:ilvl="0" w:tplc="889C4B1C">
      <w:start w:val="1"/>
      <w:numFmt w:val="bullet"/>
      <w:lvlText w:val="▪"/>
      <w:lvlJc w:val="left"/>
      <w:pPr>
        <w:ind w:left="78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E83E54B6">
      <w:start w:val="1"/>
      <w:numFmt w:val="bullet"/>
      <w:lvlText w:val="■"/>
      <w:lvlJc w:val="left"/>
      <w:pPr>
        <w:ind w:left="1226" w:hanging="40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D0EEDD2">
      <w:start w:val="1"/>
      <w:numFmt w:val="bullet"/>
      <w:lvlText w:val="◆"/>
      <w:lvlJc w:val="left"/>
      <w:pPr>
        <w:ind w:left="1626" w:hanging="40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F029F6A">
      <w:start w:val="1"/>
      <w:numFmt w:val="bullet"/>
      <w:lvlText w:val="●"/>
      <w:lvlJc w:val="left"/>
      <w:pPr>
        <w:ind w:left="2026" w:hanging="40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436E6656">
      <w:start w:val="1"/>
      <w:numFmt w:val="bullet"/>
      <w:lvlText w:val="■"/>
      <w:lvlJc w:val="left"/>
      <w:pPr>
        <w:ind w:left="2426" w:hanging="40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846ED0A">
      <w:start w:val="1"/>
      <w:numFmt w:val="bullet"/>
      <w:lvlText w:val="◆"/>
      <w:lvlJc w:val="left"/>
      <w:pPr>
        <w:ind w:left="2826" w:hanging="40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D14334C">
      <w:start w:val="1"/>
      <w:numFmt w:val="bullet"/>
      <w:lvlText w:val="●"/>
      <w:lvlJc w:val="left"/>
      <w:pPr>
        <w:ind w:left="3226" w:hanging="40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79E47B66">
      <w:start w:val="1"/>
      <w:numFmt w:val="bullet"/>
      <w:lvlText w:val="■"/>
      <w:lvlJc w:val="left"/>
      <w:pPr>
        <w:ind w:left="3626" w:hanging="40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0AAD14C">
      <w:start w:val="1"/>
      <w:numFmt w:val="bullet"/>
      <w:lvlText w:val="◆"/>
      <w:lvlJc w:val="left"/>
      <w:pPr>
        <w:ind w:left="4026" w:hanging="40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91"/>
    <w:rsid w:val="00112E0D"/>
    <w:rsid w:val="001405D0"/>
    <w:rsid w:val="00246F61"/>
    <w:rsid w:val="002639A8"/>
    <w:rsid w:val="002A24F7"/>
    <w:rsid w:val="00310D60"/>
    <w:rsid w:val="00344191"/>
    <w:rsid w:val="003853F5"/>
    <w:rsid w:val="004B12CA"/>
    <w:rsid w:val="004D4042"/>
    <w:rsid w:val="004F07B3"/>
    <w:rsid w:val="005A2AD3"/>
    <w:rsid w:val="005E0F09"/>
    <w:rsid w:val="00666962"/>
    <w:rsid w:val="00677513"/>
    <w:rsid w:val="00710A68"/>
    <w:rsid w:val="007A2A9D"/>
    <w:rsid w:val="008458BA"/>
    <w:rsid w:val="00866585"/>
    <w:rsid w:val="008C4DF2"/>
    <w:rsid w:val="00902FC7"/>
    <w:rsid w:val="00AA3775"/>
    <w:rsid w:val="00B921DC"/>
    <w:rsid w:val="00CC3461"/>
    <w:rsid w:val="00D8717B"/>
    <w:rsid w:val="00DB25F2"/>
    <w:rsid w:val="00DD0DDA"/>
    <w:rsid w:val="00DD10D4"/>
    <w:rsid w:val="00DD173F"/>
    <w:rsid w:val="00E60A04"/>
    <w:rsid w:val="00E76D85"/>
    <w:rsid w:val="00EB36F5"/>
    <w:rsid w:val="00EF373E"/>
    <w:rsid w:val="00EF793B"/>
    <w:rsid w:val="00F900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E75B1"/>
  <w15:docId w15:val="{B2E28967-C2E5-46AF-96F8-AE814A53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01B"/>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001B"/>
    <w:rPr>
      <w:u w:val="single"/>
    </w:rPr>
  </w:style>
  <w:style w:type="paragraph" w:styleId="a4">
    <w:name w:val="header"/>
    <w:rsid w:val="00F9001B"/>
    <w:pPr>
      <w:pBdr>
        <w:bottom w:val="single" w:sz="4" w:space="0" w:color="000000"/>
      </w:pBdr>
      <w:suppressAutoHyphens/>
    </w:pPr>
    <w:rPr>
      <w:rFonts w:cs="Arial Unicode MS"/>
      <w:b/>
      <w:bCs/>
      <w:color w:val="000000"/>
      <w:sz w:val="18"/>
      <w:szCs w:val="18"/>
      <w:u w:color="000000"/>
    </w:rPr>
  </w:style>
  <w:style w:type="paragraph" w:styleId="a5">
    <w:name w:val="footer"/>
    <w:rsid w:val="00F9001B"/>
    <w:pPr>
      <w:suppressAutoHyphens/>
    </w:pPr>
    <w:rPr>
      <w:rFonts w:eastAsia="Times New Roman"/>
      <w:color w:val="000000"/>
      <w:sz w:val="16"/>
      <w:szCs w:val="16"/>
      <w:u w:color="000000"/>
    </w:rPr>
  </w:style>
  <w:style w:type="paragraph" w:customStyle="1" w:styleId="HeaderFooter">
    <w:name w:val="Header &amp; Footer"/>
    <w:rsid w:val="00F9001B"/>
    <w:pPr>
      <w:tabs>
        <w:tab w:val="right" w:pos="9020"/>
      </w:tabs>
    </w:pPr>
    <w:rPr>
      <w:rFonts w:ascii="Helvetica Neue" w:eastAsia="Helvetica Neue" w:hAnsi="Helvetica Neue" w:cs="Helvetica Neue"/>
      <w:color w:val="000000"/>
      <w:sz w:val="24"/>
      <w:szCs w:val="24"/>
    </w:rPr>
  </w:style>
  <w:style w:type="paragraph" w:customStyle="1" w:styleId="Body">
    <w:name w:val="Body"/>
    <w:rsid w:val="00F9001B"/>
    <w:pPr>
      <w:suppressAutoHyphens/>
      <w:spacing w:line="240" w:lineRule="atLeast"/>
    </w:pPr>
    <w:rPr>
      <w:rFonts w:cs="Arial Unicode MS"/>
      <w:color w:val="000000"/>
      <w:u w:color="000000"/>
    </w:rPr>
  </w:style>
  <w:style w:type="paragraph" w:customStyle="1" w:styleId="HChG">
    <w:name w:val="_ H _Ch_G"/>
    <w:next w:val="Body"/>
    <w:rsid w:val="00F9001B"/>
    <w:pPr>
      <w:keepNext/>
      <w:keepLines/>
      <w:tabs>
        <w:tab w:val="right" w:pos="851"/>
      </w:tabs>
      <w:suppressAutoHyphens/>
      <w:spacing w:before="360" w:after="240" w:line="300" w:lineRule="exact"/>
      <w:ind w:left="1134" w:right="1134" w:hanging="1134"/>
    </w:pPr>
    <w:rPr>
      <w:rFonts w:eastAsia="Times New Roman"/>
      <w:b/>
      <w:bCs/>
      <w:color w:val="000000"/>
      <w:sz w:val="28"/>
      <w:szCs w:val="28"/>
      <w:u w:color="000000"/>
    </w:rPr>
  </w:style>
  <w:style w:type="paragraph" w:customStyle="1" w:styleId="SingleTxtG">
    <w:name w:val="_ Single Txt_G"/>
    <w:rsid w:val="00F9001B"/>
    <w:pPr>
      <w:suppressAutoHyphens/>
      <w:spacing w:after="120" w:line="240" w:lineRule="atLeast"/>
      <w:ind w:left="1134" w:right="1134"/>
      <w:jc w:val="both"/>
    </w:pPr>
    <w:rPr>
      <w:rFonts w:cs="Arial Unicode MS"/>
      <w:color w:val="000000"/>
      <w:u w:color="000000"/>
    </w:rPr>
  </w:style>
  <w:style w:type="paragraph" w:customStyle="1" w:styleId="H1G">
    <w:name w:val="_ H_1_G"/>
    <w:next w:val="Body"/>
    <w:rsid w:val="00F9001B"/>
    <w:pPr>
      <w:keepNext/>
      <w:keepLines/>
      <w:tabs>
        <w:tab w:val="right" w:pos="851"/>
      </w:tabs>
      <w:suppressAutoHyphens/>
      <w:spacing w:before="360" w:after="240" w:line="270" w:lineRule="exact"/>
      <w:ind w:left="1134" w:right="1134" w:hanging="1134"/>
    </w:pPr>
    <w:rPr>
      <w:rFonts w:cs="Arial Unicode MS"/>
      <w:b/>
      <w:bCs/>
      <w:color w:val="000000"/>
      <w:sz w:val="24"/>
      <w:szCs w:val="24"/>
      <w:u w:color="000000"/>
    </w:rPr>
  </w:style>
  <w:style w:type="paragraph" w:customStyle="1" w:styleId="Default">
    <w:name w:val="Default"/>
    <w:rsid w:val="00F9001B"/>
    <w:rPr>
      <w:rFonts w:ascii="Helvetica Neue" w:eastAsia="Helvetica Neue" w:hAnsi="Helvetica Neue" w:cs="Helvetica Neue"/>
      <w:color w:val="000000"/>
      <w:sz w:val="22"/>
      <w:szCs w:val="22"/>
    </w:rPr>
  </w:style>
  <w:style w:type="paragraph" w:styleId="a6">
    <w:name w:val="footnote text"/>
    <w:rsid w:val="00F9001B"/>
    <w:pPr>
      <w:tabs>
        <w:tab w:val="right" w:pos="1021"/>
      </w:tabs>
      <w:suppressAutoHyphens/>
      <w:spacing w:line="220" w:lineRule="exact"/>
      <w:ind w:left="1134" w:right="1134" w:hanging="1134"/>
    </w:pPr>
    <w:rPr>
      <w:rFonts w:eastAsia="Times New Roman"/>
      <w:color w:val="000000"/>
      <w:sz w:val="18"/>
      <w:szCs w:val="18"/>
      <w:u w:color="000000"/>
    </w:rPr>
  </w:style>
  <w:style w:type="numbering" w:customStyle="1" w:styleId="ImportedStyle1">
    <w:name w:val="Imported Style 1"/>
    <w:rsid w:val="00F9001B"/>
    <w:pPr>
      <w:numPr>
        <w:numId w:val="1"/>
      </w:numPr>
    </w:pPr>
  </w:style>
  <w:style w:type="paragraph" w:styleId="a7">
    <w:name w:val="annotation text"/>
    <w:basedOn w:val="a"/>
    <w:link w:val="Char"/>
    <w:uiPriority w:val="99"/>
    <w:semiHidden/>
    <w:unhideWhenUsed/>
    <w:rsid w:val="00F9001B"/>
    <w:rPr>
      <w:sz w:val="20"/>
      <w:szCs w:val="20"/>
    </w:rPr>
  </w:style>
  <w:style w:type="character" w:customStyle="1" w:styleId="Char">
    <w:name w:val="메모 텍스트 Char"/>
    <w:basedOn w:val="a0"/>
    <w:link w:val="a7"/>
    <w:uiPriority w:val="99"/>
    <w:semiHidden/>
    <w:rsid w:val="00F9001B"/>
    <w:rPr>
      <w:lang w:eastAsia="en-US"/>
    </w:rPr>
  </w:style>
  <w:style w:type="character" w:styleId="a8">
    <w:name w:val="annotation reference"/>
    <w:basedOn w:val="a0"/>
    <w:uiPriority w:val="99"/>
    <w:semiHidden/>
    <w:unhideWhenUsed/>
    <w:rsid w:val="00F9001B"/>
    <w:rPr>
      <w:sz w:val="16"/>
      <w:szCs w:val="16"/>
    </w:rPr>
  </w:style>
  <w:style w:type="paragraph" w:styleId="a9">
    <w:name w:val="Balloon Text"/>
    <w:basedOn w:val="a"/>
    <w:link w:val="Char0"/>
    <w:uiPriority w:val="99"/>
    <w:semiHidden/>
    <w:unhideWhenUsed/>
    <w:rsid w:val="00DD10D4"/>
    <w:rPr>
      <w:sz w:val="18"/>
      <w:szCs w:val="18"/>
    </w:rPr>
  </w:style>
  <w:style w:type="character" w:customStyle="1" w:styleId="Char0">
    <w:name w:val="풍선 도움말 텍스트 Char"/>
    <w:basedOn w:val="a0"/>
    <w:link w:val="a9"/>
    <w:uiPriority w:val="99"/>
    <w:semiHidden/>
    <w:rsid w:val="00DD10D4"/>
    <w:rPr>
      <w:sz w:val="18"/>
      <w:szCs w:val="18"/>
      <w:lang w:eastAsia="en-US"/>
    </w:rPr>
  </w:style>
  <w:style w:type="table" w:styleId="aa">
    <w:name w:val="Table Grid"/>
    <w:basedOn w:val="a1"/>
    <w:uiPriority w:val="39"/>
    <w:rsid w:val="00DD0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worddic">
    <w:name w:val="u_word_dic"/>
    <w:basedOn w:val="a0"/>
    <w:rsid w:val="00B921DC"/>
  </w:style>
  <w:style w:type="character" w:styleId="ab">
    <w:name w:val="footnote reference"/>
    <w:basedOn w:val="a0"/>
    <w:uiPriority w:val="99"/>
    <w:semiHidden/>
    <w:unhideWhenUsed/>
    <w:rsid w:val="004B12CA"/>
    <w:rPr>
      <w:vertAlign w:val="superscript"/>
    </w:rPr>
  </w:style>
  <w:style w:type="paragraph" w:styleId="ac">
    <w:name w:val="annotation subject"/>
    <w:basedOn w:val="a7"/>
    <w:next w:val="a7"/>
    <w:link w:val="Char1"/>
    <w:uiPriority w:val="99"/>
    <w:semiHidden/>
    <w:unhideWhenUsed/>
    <w:rsid w:val="003853F5"/>
    <w:rPr>
      <w:b/>
      <w:bCs/>
      <w:sz w:val="24"/>
      <w:szCs w:val="24"/>
    </w:rPr>
  </w:style>
  <w:style w:type="character" w:customStyle="1" w:styleId="Char1">
    <w:name w:val="메모 주제 Char"/>
    <w:basedOn w:val="Char"/>
    <w:link w:val="ac"/>
    <w:uiPriority w:val="99"/>
    <w:semiHidden/>
    <w:rsid w:val="003853F5"/>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47413">
      <w:bodyDiv w:val="1"/>
      <w:marLeft w:val="0"/>
      <w:marRight w:val="0"/>
      <w:marTop w:val="0"/>
      <w:marBottom w:val="0"/>
      <w:divBdr>
        <w:top w:val="none" w:sz="0" w:space="0" w:color="auto"/>
        <w:left w:val="none" w:sz="0" w:space="0" w:color="auto"/>
        <w:bottom w:val="none" w:sz="0" w:space="0" w:color="auto"/>
        <w:right w:val="none" w:sz="0" w:space="0" w:color="auto"/>
      </w:divBdr>
    </w:div>
    <w:div w:id="499152209">
      <w:bodyDiv w:val="1"/>
      <w:marLeft w:val="0"/>
      <w:marRight w:val="0"/>
      <w:marTop w:val="0"/>
      <w:marBottom w:val="0"/>
      <w:divBdr>
        <w:top w:val="none" w:sz="0" w:space="0" w:color="auto"/>
        <w:left w:val="none" w:sz="0" w:space="0" w:color="auto"/>
        <w:bottom w:val="none" w:sz="0" w:space="0" w:color="auto"/>
        <w:right w:val="none" w:sz="0" w:space="0" w:color="auto"/>
      </w:divBdr>
    </w:div>
    <w:div w:id="915629314">
      <w:bodyDiv w:val="1"/>
      <w:marLeft w:val="0"/>
      <w:marRight w:val="0"/>
      <w:marTop w:val="0"/>
      <w:marBottom w:val="0"/>
      <w:divBdr>
        <w:top w:val="none" w:sz="0" w:space="0" w:color="auto"/>
        <w:left w:val="none" w:sz="0" w:space="0" w:color="auto"/>
        <w:bottom w:val="none" w:sz="0" w:space="0" w:color="auto"/>
        <w:right w:val="none" w:sz="0" w:space="0" w:color="auto"/>
      </w:divBdr>
    </w:div>
    <w:div w:id="919370389">
      <w:bodyDiv w:val="1"/>
      <w:marLeft w:val="0"/>
      <w:marRight w:val="0"/>
      <w:marTop w:val="0"/>
      <w:marBottom w:val="0"/>
      <w:divBdr>
        <w:top w:val="none" w:sz="0" w:space="0" w:color="auto"/>
        <w:left w:val="none" w:sz="0" w:space="0" w:color="auto"/>
        <w:bottom w:val="none" w:sz="0" w:space="0" w:color="auto"/>
        <w:right w:val="none" w:sz="0" w:space="0" w:color="auto"/>
      </w:divBdr>
    </w:div>
    <w:div w:id="1206215547">
      <w:bodyDiv w:val="1"/>
      <w:marLeft w:val="0"/>
      <w:marRight w:val="0"/>
      <w:marTop w:val="0"/>
      <w:marBottom w:val="0"/>
      <w:divBdr>
        <w:top w:val="none" w:sz="0" w:space="0" w:color="auto"/>
        <w:left w:val="none" w:sz="0" w:space="0" w:color="auto"/>
        <w:bottom w:val="none" w:sz="0" w:space="0" w:color="auto"/>
        <w:right w:val="none" w:sz="0" w:space="0" w:color="auto"/>
      </w:divBdr>
    </w:div>
    <w:div w:id="1507672062">
      <w:bodyDiv w:val="1"/>
      <w:marLeft w:val="0"/>
      <w:marRight w:val="0"/>
      <w:marTop w:val="0"/>
      <w:marBottom w:val="0"/>
      <w:divBdr>
        <w:top w:val="none" w:sz="0" w:space="0" w:color="auto"/>
        <w:left w:val="none" w:sz="0" w:space="0" w:color="auto"/>
        <w:bottom w:val="none" w:sz="0" w:space="0" w:color="auto"/>
        <w:right w:val="none" w:sz="0" w:space="0" w:color="auto"/>
      </w:divBdr>
    </w:div>
    <w:div w:id="1657029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crc@incr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umanrights.go.kr/site/program/board/basicboard/view?menuid=001003001004001&amp;searchselect=boardtitle&amp;searchword=%EC%84%B1%EB%A7%A4%EB%A7%A4&amp;pagesize=10&amp;boardtypeid=16&amp;boardid=616234"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돋움"/>
        <a:cs typeface="Helvetica Neue"/>
      </a:majorFont>
      <a:minorFont>
        <a:latin typeface="Helvetica Neue"/>
        <a:ea typeface="바탕"/>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52D5B8-4D14-463E-A812-716BA4A2C9BB}">
  <ds:schemaRefs>
    <ds:schemaRef ds:uri="http://schemas.openxmlformats.org/officeDocument/2006/bibliography"/>
  </ds:schemaRefs>
</ds:datastoreItem>
</file>

<file path=customXml/itemProps2.xml><?xml version="1.0" encoding="utf-8"?>
<ds:datastoreItem xmlns:ds="http://schemas.openxmlformats.org/officeDocument/2006/customXml" ds:itemID="{4CB6ECAA-5EA8-4019-A67F-2352D5B81A9F}"/>
</file>

<file path=customXml/itemProps3.xml><?xml version="1.0" encoding="utf-8"?>
<ds:datastoreItem xmlns:ds="http://schemas.openxmlformats.org/officeDocument/2006/customXml" ds:itemID="{C640CE38-7ECD-4D23-819F-B663399DF330}"/>
</file>

<file path=customXml/itemProps4.xml><?xml version="1.0" encoding="utf-8"?>
<ds:datastoreItem xmlns:ds="http://schemas.openxmlformats.org/officeDocument/2006/customXml" ds:itemID="{FEA2C893-9AAF-4CCB-8BD3-C2346EA681C9}"/>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4040</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Heejin Kim</dc:creator>
  <cp:lastModifiedBy>Kim Heejin</cp:lastModifiedBy>
  <cp:revision>2</cp:revision>
  <dcterms:created xsi:type="dcterms:W3CDTF">2019-05-15T07:16:00Z</dcterms:created>
  <dcterms:modified xsi:type="dcterms:W3CDTF">2019-05-15T07:16:00Z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