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90BBB" w14:textId="010575B7" w:rsidR="006F709C" w:rsidRPr="004E711D" w:rsidRDefault="006F709C" w:rsidP="00063282">
      <w:pPr>
        <w:spacing w:line="276" w:lineRule="auto"/>
        <w:rPr>
          <w:rFonts w:ascii="Arial" w:hAnsi="Arial" w:cs="Arial"/>
          <w:i/>
          <w:sz w:val="20"/>
          <w:szCs w:val="20"/>
          <w:lang w:val="en-IE"/>
        </w:rPr>
      </w:pPr>
    </w:p>
    <w:p w14:paraId="0D0DD458" w14:textId="6F7EFE3F" w:rsidR="006F709C" w:rsidRDefault="006F709C" w:rsidP="00063282">
      <w:pPr>
        <w:spacing w:line="276" w:lineRule="auto"/>
        <w:rPr>
          <w:rFonts w:ascii="Arial" w:hAnsi="Arial" w:cs="Arial"/>
          <w:sz w:val="20"/>
          <w:szCs w:val="20"/>
        </w:rPr>
      </w:pPr>
    </w:p>
    <w:p w14:paraId="16031B98" w14:textId="505F3DE9" w:rsidR="006F709C" w:rsidRPr="003D34A4" w:rsidRDefault="006F709C" w:rsidP="00484048">
      <w:pPr>
        <w:spacing w:after="160"/>
        <w:rPr>
          <w:rFonts w:ascii="Brandon Grotesque Light" w:eastAsiaTheme="minorHAnsi" w:hAnsi="Brandon Grotesque Light"/>
          <w:b/>
          <w:sz w:val="22"/>
          <w:szCs w:val="22"/>
          <w:lang w:val="en-IE"/>
        </w:rPr>
      </w:pPr>
      <w:r w:rsidRPr="003D34A4">
        <w:rPr>
          <w:rFonts w:ascii="Brandon Grotesque Light" w:eastAsiaTheme="minorHAnsi" w:hAnsi="Brandon Grotesque Light"/>
          <w:b/>
          <w:sz w:val="22"/>
          <w:szCs w:val="22"/>
          <w:lang w:val="en-IE"/>
        </w:rPr>
        <w:t xml:space="preserve">ISPCC submission to </w:t>
      </w:r>
      <w:r w:rsidR="00032A68">
        <w:rPr>
          <w:rFonts w:ascii="Brandon Grotesque Light" w:eastAsiaTheme="minorHAnsi" w:hAnsi="Brandon Grotesque Light"/>
          <w:b/>
          <w:sz w:val="22"/>
          <w:szCs w:val="22"/>
          <w:lang w:val="en-IE"/>
        </w:rPr>
        <w:t xml:space="preserve">the </w:t>
      </w:r>
      <w:r w:rsidRPr="003D34A4">
        <w:rPr>
          <w:rFonts w:ascii="Brandon Grotesque Light" w:eastAsiaTheme="minorHAnsi" w:hAnsi="Brandon Grotesque Light"/>
          <w:b/>
          <w:sz w:val="22"/>
          <w:szCs w:val="22"/>
          <w:lang w:val="en-IE"/>
        </w:rPr>
        <w:t>Committee on the Rights of the Child</w:t>
      </w:r>
      <w:r w:rsidR="00032A68">
        <w:rPr>
          <w:rFonts w:ascii="Brandon Grotesque Light" w:eastAsiaTheme="minorHAnsi" w:hAnsi="Brandon Grotesque Light"/>
          <w:b/>
          <w:sz w:val="22"/>
          <w:szCs w:val="22"/>
          <w:lang w:val="en-IE"/>
        </w:rPr>
        <w:t>’s</w:t>
      </w:r>
      <w:r w:rsidRPr="003D34A4">
        <w:rPr>
          <w:rFonts w:ascii="Brandon Grotesque Light" w:eastAsiaTheme="minorHAnsi" w:hAnsi="Brandon Grotesque Light"/>
          <w:b/>
          <w:sz w:val="22"/>
          <w:szCs w:val="22"/>
          <w:lang w:val="en-IE"/>
        </w:rPr>
        <w:t xml:space="preserve"> Concept</w:t>
      </w:r>
      <w:r w:rsidR="00032A68">
        <w:rPr>
          <w:rFonts w:ascii="Brandon Grotesque Light" w:eastAsiaTheme="minorHAnsi" w:hAnsi="Brandon Grotesque Light"/>
          <w:b/>
          <w:sz w:val="22"/>
          <w:szCs w:val="22"/>
          <w:lang w:val="en-IE"/>
        </w:rPr>
        <w:t xml:space="preserve"> Note for a General C</w:t>
      </w:r>
      <w:r w:rsidR="009F7945">
        <w:rPr>
          <w:rFonts w:ascii="Brandon Grotesque Light" w:eastAsiaTheme="minorHAnsi" w:hAnsi="Brandon Grotesque Light"/>
          <w:b/>
          <w:sz w:val="22"/>
          <w:szCs w:val="22"/>
          <w:lang w:val="en-IE"/>
        </w:rPr>
        <w:t>omment on Children’s Rights in r</w:t>
      </w:r>
      <w:r w:rsidR="00032A68">
        <w:rPr>
          <w:rFonts w:ascii="Brandon Grotesque Light" w:eastAsiaTheme="minorHAnsi" w:hAnsi="Brandon Grotesque Light"/>
          <w:b/>
          <w:sz w:val="22"/>
          <w:szCs w:val="22"/>
          <w:lang w:val="en-IE"/>
        </w:rPr>
        <w:t>elation to the Digital E</w:t>
      </w:r>
      <w:r w:rsidRPr="003D34A4">
        <w:rPr>
          <w:rFonts w:ascii="Brandon Grotesque Light" w:eastAsiaTheme="minorHAnsi" w:hAnsi="Brandon Grotesque Light"/>
          <w:b/>
          <w:sz w:val="22"/>
          <w:szCs w:val="22"/>
          <w:lang w:val="en-IE"/>
        </w:rPr>
        <w:t>nvironment</w:t>
      </w:r>
    </w:p>
    <w:p w14:paraId="6B35E9B6" w14:textId="5638B81D" w:rsidR="006F709C" w:rsidRPr="003D34A4" w:rsidRDefault="006F709C" w:rsidP="00484048">
      <w:pPr>
        <w:spacing w:after="160"/>
        <w:rPr>
          <w:rFonts w:ascii="Brandon Grotesque Light" w:eastAsiaTheme="minorHAnsi" w:hAnsi="Brandon Grotesque Light"/>
          <w:b/>
          <w:sz w:val="22"/>
          <w:szCs w:val="22"/>
          <w:lang w:val="en-IE"/>
        </w:rPr>
      </w:pPr>
      <w:r w:rsidRPr="003D34A4">
        <w:rPr>
          <w:rFonts w:ascii="Brandon Grotesque Light" w:eastAsiaTheme="minorHAnsi" w:hAnsi="Brandon Grotesque Light"/>
          <w:b/>
          <w:sz w:val="22"/>
          <w:szCs w:val="22"/>
          <w:lang w:val="en-IE"/>
        </w:rPr>
        <w:t>15 May 2019</w:t>
      </w:r>
    </w:p>
    <w:p w14:paraId="58FC01FB" w14:textId="520FBD92" w:rsidR="006F709C" w:rsidRPr="003D34A4" w:rsidRDefault="00FE7C49" w:rsidP="00484048">
      <w:pPr>
        <w:shd w:val="clear" w:color="auto" w:fill="E7E6E6" w:themeFill="background2"/>
        <w:spacing w:after="160"/>
        <w:rPr>
          <w:rFonts w:ascii="Brandon Grotesque Light" w:eastAsiaTheme="minorHAnsi" w:hAnsi="Brandon Grotesque Light"/>
          <w:b/>
          <w:sz w:val="22"/>
          <w:szCs w:val="22"/>
          <w:lang w:val="en-IE"/>
        </w:rPr>
      </w:pPr>
      <w:r w:rsidRPr="003D34A4">
        <w:rPr>
          <w:rFonts w:ascii="Brandon Grotesque Light" w:eastAsiaTheme="minorHAnsi" w:hAnsi="Brandon Grotesque Light"/>
          <w:b/>
          <w:sz w:val="22"/>
          <w:szCs w:val="22"/>
          <w:lang w:val="en-IE"/>
        </w:rPr>
        <w:t xml:space="preserve">INTRODUCTION </w:t>
      </w:r>
    </w:p>
    <w:p w14:paraId="674A7FD1" w14:textId="188D9023" w:rsidR="006F709C" w:rsidRPr="003D34A4" w:rsidRDefault="006F709C" w:rsidP="00484048">
      <w:pPr>
        <w:spacing w:after="160"/>
        <w:rPr>
          <w:rFonts w:ascii="Brandon Grotesque Light" w:eastAsiaTheme="minorHAnsi" w:hAnsi="Brandon Grotesque Light"/>
          <w:sz w:val="22"/>
          <w:szCs w:val="22"/>
          <w:lang w:val="en-IE"/>
        </w:rPr>
      </w:pPr>
      <w:r w:rsidRPr="003D34A4">
        <w:rPr>
          <w:rFonts w:ascii="Brandon Grotesque Light" w:eastAsiaTheme="minorHAnsi" w:hAnsi="Brandon Grotesque Light"/>
          <w:sz w:val="22"/>
          <w:szCs w:val="22"/>
          <w:lang w:val="en-IE"/>
        </w:rPr>
        <w:t>The I</w:t>
      </w:r>
      <w:r w:rsidR="00C2479E" w:rsidRPr="003D34A4">
        <w:rPr>
          <w:rFonts w:ascii="Brandon Grotesque Light" w:eastAsiaTheme="minorHAnsi" w:hAnsi="Brandon Grotesque Light"/>
          <w:sz w:val="22"/>
          <w:szCs w:val="22"/>
          <w:lang w:val="en-IE"/>
        </w:rPr>
        <w:t xml:space="preserve">rish </w:t>
      </w:r>
      <w:r w:rsidRPr="003D34A4">
        <w:rPr>
          <w:rFonts w:ascii="Brandon Grotesque Light" w:eastAsiaTheme="minorHAnsi" w:hAnsi="Brandon Grotesque Light"/>
          <w:sz w:val="22"/>
          <w:szCs w:val="22"/>
          <w:lang w:val="en-IE"/>
        </w:rPr>
        <w:t>S</w:t>
      </w:r>
      <w:r w:rsidR="00C2479E" w:rsidRPr="003D34A4">
        <w:rPr>
          <w:rFonts w:ascii="Brandon Grotesque Light" w:eastAsiaTheme="minorHAnsi" w:hAnsi="Brandon Grotesque Light"/>
          <w:sz w:val="22"/>
          <w:szCs w:val="22"/>
          <w:lang w:val="en-IE"/>
        </w:rPr>
        <w:t xml:space="preserve">ociety for the </w:t>
      </w:r>
      <w:r w:rsidRPr="003D34A4">
        <w:rPr>
          <w:rFonts w:ascii="Brandon Grotesque Light" w:eastAsiaTheme="minorHAnsi" w:hAnsi="Brandon Grotesque Light"/>
          <w:sz w:val="22"/>
          <w:szCs w:val="22"/>
          <w:lang w:val="en-IE"/>
        </w:rPr>
        <w:t>P</w:t>
      </w:r>
      <w:r w:rsidR="00C2479E" w:rsidRPr="003D34A4">
        <w:rPr>
          <w:rFonts w:ascii="Brandon Grotesque Light" w:eastAsiaTheme="minorHAnsi" w:hAnsi="Brandon Grotesque Light"/>
          <w:sz w:val="22"/>
          <w:szCs w:val="22"/>
          <w:lang w:val="en-IE"/>
        </w:rPr>
        <w:t xml:space="preserve">revention of </w:t>
      </w:r>
      <w:r w:rsidRPr="003D34A4">
        <w:rPr>
          <w:rFonts w:ascii="Brandon Grotesque Light" w:eastAsiaTheme="minorHAnsi" w:hAnsi="Brandon Grotesque Light"/>
          <w:sz w:val="22"/>
          <w:szCs w:val="22"/>
          <w:lang w:val="en-IE"/>
        </w:rPr>
        <w:t>C</w:t>
      </w:r>
      <w:r w:rsidR="00C2479E" w:rsidRPr="003D34A4">
        <w:rPr>
          <w:rFonts w:ascii="Brandon Grotesque Light" w:eastAsiaTheme="minorHAnsi" w:hAnsi="Brandon Grotesque Light"/>
          <w:sz w:val="22"/>
          <w:szCs w:val="22"/>
          <w:lang w:val="en-IE"/>
        </w:rPr>
        <w:t xml:space="preserve">ruelty to </w:t>
      </w:r>
      <w:r w:rsidRPr="003D34A4">
        <w:rPr>
          <w:rFonts w:ascii="Brandon Grotesque Light" w:eastAsiaTheme="minorHAnsi" w:hAnsi="Brandon Grotesque Light"/>
          <w:sz w:val="22"/>
          <w:szCs w:val="22"/>
          <w:lang w:val="en-IE"/>
        </w:rPr>
        <w:t>C</w:t>
      </w:r>
      <w:r w:rsidR="00C2479E" w:rsidRPr="003D34A4">
        <w:rPr>
          <w:rFonts w:ascii="Brandon Grotesque Light" w:eastAsiaTheme="minorHAnsi" w:hAnsi="Brandon Grotesque Light"/>
          <w:sz w:val="22"/>
          <w:szCs w:val="22"/>
          <w:lang w:val="en-IE"/>
        </w:rPr>
        <w:t xml:space="preserve">hildren (ISPCC) is Ireland’s </w:t>
      </w:r>
      <w:r w:rsidRPr="003D34A4">
        <w:rPr>
          <w:rFonts w:ascii="Brandon Grotesque Light" w:eastAsiaTheme="minorHAnsi" w:hAnsi="Brandon Grotesque Light"/>
          <w:sz w:val="22"/>
          <w:szCs w:val="22"/>
          <w:lang w:val="en-IE"/>
        </w:rPr>
        <w:t>n</w:t>
      </w:r>
      <w:r w:rsidR="00AA5649">
        <w:rPr>
          <w:rFonts w:ascii="Brandon Grotesque Light" w:eastAsiaTheme="minorHAnsi" w:hAnsi="Brandon Grotesque Light"/>
          <w:sz w:val="22"/>
          <w:szCs w:val="22"/>
          <w:lang w:val="en-IE"/>
        </w:rPr>
        <w:t>at</w:t>
      </w:r>
      <w:r w:rsidR="009F7945">
        <w:rPr>
          <w:rFonts w:ascii="Brandon Grotesque Light" w:eastAsiaTheme="minorHAnsi" w:hAnsi="Brandon Grotesque Light"/>
          <w:sz w:val="22"/>
          <w:szCs w:val="22"/>
          <w:lang w:val="en-IE"/>
        </w:rPr>
        <w:t>ional child protection charity.</w:t>
      </w:r>
      <w:r w:rsidR="00AA5649">
        <w:rPr>
          <w:rStyle w:val="FootnoteReference"/>
          <w:rFonts w:ascii="Brandon Grotesque Light" w:eastAsiaTheme="minorHAnsi" w:hAnsi="Brandon Grotesque Light"/>
          <w:sz w:val="22"/>
          <w:szCs w:val="22"/>
          <w:lang w:val="en-IE"/>
        </w:rPr>
        <w:footnoteReference w:id="1"/>
      </w:r>
      <w:r w:rsidRPr="003D34A4">
        <w:rPr>
          <w:rFonts w:ascii="Brandon Grotesque Light" w:eastAsiaTheme="minorHAnsi" w:hAnsi="Brandon Grotesque Light"/>
          <w:sz w:val="22"/>
          <w:szCs w:val="22"/>
          <w:lang w:val="en-IE"/>
        </w:rPr>
        <w:t xml:space="preserve"> It provides a range of child-centred services including childhood support services, family support services and mentoring, all of which </w:t>
      </w:r>
      <w:proofErr w:type="gramStart"/>
      <w:r w:rsidRPr="003D34A4">
        <w:rPr>
          <w:rFonts w:ascii="Brandon Grotesque Light" w:eastAsiaTheme="minorHAnsi" w:hAnsi="Brandon Grotesque Light"/>
          <w:sz w:val="22"/>
          <w:szCs w:val="22"/>
          <w:lang w:val="en-IE"/>
        </w:rPr>
        <w:t>are focused</w:t>
      </w:r>
      <w:proofErr w:type="gramEnd"/>
      <w:r w:rsidRPr="003D34A4">
        <w:rPr>
          <w:rFonts w:ascii="Brandon Grotesque Light" w:eastAsiaTheme="minorHAnsi" w:hAnsi="Brandon Grotesque Light"/>
          <w:sz w:val="22"/>
          <w:szCs w:val="22"/>
          <w:lang w:val="en-IE"/>
        </w:rPr>
        <w:t xml:space="preserve"> on building resilience and coping skills. These services support </w:t>
      </w:r>
      <w:proofErr w:type="gramStart"/>
      <w:r w:rsidRPr="003D34A4">
        <w:rPr>
          <w:rFonts w:ascii="Brandon Grotesque Light" w:eastAsiaTheme="minorHAnsi" w:hAnsi="Brandon Grotesque Light"/>
          <w:sz w:val="22"/>
          <w:szCs w:val="22"/>
          <w:lang w:val="en-IE"/>
        </w:rPr>
        <w:t>children and young people</w:t>
      </w:r>
      <w:proofErr w:type="gramEnd"/>
      <w:r w:rsidRPr="003D34A4">
        <w:rPr>
          <w:rFonts w:ascii="Brandon Grotesque Light" w:eastAsiaTheme="minorHAnsi" w:hAnsi="Brandon Grotesque Light"/>
          <w:sz w:val="22"/>
          <w:szCs w:val="22"/>
          <w:lang w:val="en-IE"/>
        </w:rPr>
        <w:t xml:space="preserve"> and their families to develop their own skills and enable them to deal with challenges and situations in their lives, and to promote their well-being.</w:t>
      </w:r>
    </w:p>
    <w:p w14:paraId="30166BB0" w14:textId="77777777" w:rsidR="006F709C" w:rsidRPr="003D34A4" w:rsidRDefault="006F709C" w:rsidP="00484048">
      <w:pPr>
        <w:spacing w:after="160"/>
        <w:rPr>
          <w:rFonts w:ascii="Brandon Grotesque Light" w:eastAsiaTheme="minorHAnsi" w:hAnsi="Brandon Grotesque Light"/>
          <w:sz w:val="22"/>
          <w:szCs w:val="22"/>
          <w:lang w:val="en-IE"/>
        </w:rPr>
      </w:pPr>
      <w:r w:rsidRPr="003D34A4">
        <w:rPr>
          <w:rFonts w:ascii="Brandon Grotesque Light" w:eastAsiaTheme="minorHAnsi" w:hAnsi="Brandon Grotesque Light"/>
          <w:sz w:val="22"/>
          <w:szCs w:val="22"/>
          <w:lang w:val="en-IE"/>
        </w:rPr>
        <w:t xml:space="preserve">The ISPCC provides Childline, Ireland's only 24-hour listening service for children and young people. It is free, confidential and non-judgemental, providing support to children across Ireland.  </w:t>
      </w:r>
    </w:p>
    <w:p w14:paraId="6DE6C28F" w14:textId="2A2F2780" w:rsidR="006F709C" w:rsidRPr="003D34A4" w:rsidRDefault="006F709C" w:rsidP="00484048">
      <w:pPr>
        <w:spacing w:after="160"/>
        <w:rPr>
          <w:rFonts w:ascii="Brandon Grotesque Light" w:eastAsiaTheme="minorHAnsi" w:hAnsi="Brandon Grotesque Light"/>
          <w:sz w:val="22"/>
          <w:szCs w:val="22"/>
          <w:lang w:val="en-IE"/>
        </w:rPr>
      </w:pPr>
      <w:r w:rsidRPr="00344BE3">
        <w:rPr>
          <w:rFonts w:ascii="Brandon Grotesque Light" w:eastAsiaTheme="minorHAnsi" w:hAnsi="Brandon Grotesque Light"/>
          <w:sz w:val="22"/>
          <w:szCs w:val="22"/>
          <w:lang w:val="en-IE"/>
        </w:rPr>
        <w:t xml:space="preserve">The ISPCC’s Childline service answered over </w:t>
      </w:r>
      <w:r w:rsidR="00180661" w:rsidRPr="00344BE3">
        <w:rPr>
          <w:rFonts w:ascii="Brandon Grotesque Light" w:eastAsiaTheme="minorHAnsi" w:hAnsi="Brandon Grotesque Light"/>
          <w:sz w:val="22"/>
          <w:szCs w:val="22"/>
          <w:lang w:val="en-IE"/>
        </w:rPr>
        <w:t>310,000</w:t>
      </w:r>
      <w:r w:rsidR="00976DD1" w:rsidRPr="00344BE3">
        <w:rPr>
          <w:rFonts w:ascii="Brandon Grotesque Light" w:eastAsiaTheme="minorHAnsi" w:hAnsi="Brandon Grotesque Light"/>
          <w:sz w:val="22"/>
          <w:szCs w:val="22"/>
          <w:lang w:val="en-IE"/>
        </w:rPr>
        <w:t xml:space="preserve"> </w:t>
      </w:r>
      <w:r w:rsidRPr="00344BE3">
        <w:rPr>
          <w:rFonts w:ascii="Brandon Grotesque Light" w:eastAsiaTheme="minorHAnsi" w:hAnsi="Brandon Grotesque Light"/>
          <w:sz w:val="22"/>
          <w:szCs w:val="22"/>
          <w:lang w:val="en-IE"/>
        </w:rPr>
        <w:t>contacts from children and young people across its phone, o</w:t>
      </w:r>
      <w:r w:rsidR="00032A68" w:rsidRPr="00344BE3">
        <w:rPr>
          <w:rFonts w:ascii="Brandon Grotesque Light" w:eastAsiaTheme="minorHAnsi" w:hAnsi="Brandon Grotesque Light"/>
          <w:sz w:val="22"/>
          <w:szCs w:val="22"/>
          <w:lang w:val="en-IE"/>
        </w:rPr>
        <w:t>nline and text platforms in 201</w:t>
      </w:r>
      <w:r w:rsidR="00180661" w:rsidRPr="00344BE3">
        <w:rPr>
          <w:rFonts w:ascii="Brandon Grotesque Light" w:eastAsiaTheme="minorHAnsi" w:hAnsi="Brandon Grotesque Light"/>
          <w:sz w:val="22"/>
          <w:szCs w:val="22"/>
          <w:lang w:val="en-IE"/>
        </w:rPr>
        <w:t>8</w:t>
      </w:r>
      <w:r w:rsidRPr="00344BE3">
        <w:rPr>
          <w:rFonts w:ascii="Brandon Grotesque Light" w:eastAsiaTheme="minorHAnsi" w:hAnsi="Brandon Grotesque Light"/>
          <w:sz w:val="22"/>
          <w:szCs w:val="22"/>
          <w:lang w:val="en-IE"/>
        </w:rPr>
        <w:t>.</w:t>
      </w:r>
      <w:r w:rsidR="00032A68" w:rsidRPr="00344BE3">
        <w:rPr>
          <w:rFonts w:ascii="Brandon Grotesque Light" w:eastAsiaTheme="minorHAnsi" w:hAnsi="Brandon Grotesque Light"/>
          <w:sz w:val="22"/>
          <w:szCs w:val="22"/>
          <w:lang w:val="en-IE"/>
        </w:rPr>
        <w:t xml:space="preserve"> </w:t>
      </w:r>
      <w:r w:rsidRPr="00344BE3">
        <w:rPr>
          <w:rFonts w:ascii="Brandon Grotesque Light" w:eastAsiaTheme="minorHAnsi" w:hAnsi="Brandon Grotesque Light"/>
          <w:sz w:val="22"/>
          <w:szCs w:val="22"/>
          <w:lang w:val="en-IE"/>
        </w:rPr>
        <w:t xml:space="preserve">In addition, we worked with </w:t>
      </w:r>
      <w:r w:rsidR="00180661" w:rsidRPr="00344BE3">
        <w:rPr>
          <w:rFonts w:ascii="Brandon Grotesque Light" w:eastAsiaTheme="minorHAnsi" w:hAnsi="Brandon Grotesque Light"/>
          <w:sz w:val="22"/>
          <w:szCs w:val="22"/>
          <w:lang w:val="en-IE"/>
        </w:rPr>
        <w:t>432</w:t>
      </w:r>
      <w:r w:rsidR="00032A68" w:rsidRPr="00344BE3">
        <w:rPr>
          <w:rFonts w:ascii="Brandon Grotesque Light" w:eastAsiaTheme="minorHAnsi" w:hAnsi="Brandon Grotesque Light"/>
          <w:sz w:val="22"/>
          <w:szCs w:val="22"/>
          <w:lang w:val="en-IE"/>
        </w:rPr>
        <w:t xml:space="preserve"> </w:t>
      </w:r>
      <w:r w:rsidRPr="00344BE3">
        <w:rPr>
          <w:rFonts w:ascii="Brandon Grotesque Light" w:eastAsiaTheme="minorHAnsi" w:hAnsi="Brandon Grotesque Light"/>
          <w:sz w:val="22"/>
          <w:szCs w:val="22"/>
          <w:lang w:val="en-IE"/>
        </w:rPr>
        <w:t xml:space="preserve">children on a one-to-one basis through our child and </w:t>
      </w:r>
      <w:r w:rsidR="009F7945">
        <w:rPr>
          <w:rFonts w:ascii="Brandon Grotesque Light" w:eastAsiaTheme="minorHAnsi" w:hAnsi="Brandon Grotesque Light"/>
          <w:sz w:val="22"/>
          <w:szCs w:val="22"/>
          <w:lang w:val="en-IE"/>
        </w:rPr>
        <w:t xml:space="preserve">family support service, </w:t>
      </w:r>
      <w:r w:rsidR="00180661" w:rsidRPr="00344BE3">
        <w:rPr>
          <w:rFonts w:ascii="Brandon Grotesque Light" w:eastAsiaTheme="minorHAnsi" w:hAnsi="Brandon Grotesque Light"/>
          <w:sz w:val="22"/>
          <w:szCs w:val="22"/>
          <w:lang w:val="en-IE"/>
        </w:rPr>
        <w:t>supported 29</w:t>
      </w:r>
      <w:r w:rsidR="00976DD1" w:rsidRPr="00344BE3">
        <w:rPr>
          <w:rFonts w:ascii="Brandon Grotesque Light" w:eastAsiaTheme="minorHAnsi" w:hAnsi="Brandon Grotesque Light"/>
          <w:sz w:val="22"/>
          <w:szCs w:val="22"/>
          <w:lang w:val="en-IE"/>
        </w:rPr>
        <w:t xml:space="preserve"> </w:t>
      </w:r>
      <w:r w:rsidRPr="00344BE3">
        <w:rPr>
          <w:rFonts w:ascii="Brandon Grotesque Light" w:eastAsiaTheme="minorHAnsi" w:hAnsi="Brandon Grotesque Light"/>
          <w:sz w:val="22"/>
          <w:szCs w:val="22"/>
          <w:lang w:val="en-IE"/>
        </w:rPr>
        <w:t>children throu</w:t>
      </w:r>
      <w:r w:rsidR="00032A68" w:rsidRPr="00344BE3">
        <w:rPr>
          <w:rFonts w:ascii="Brandon Grotesque Light" w:eastAsiaTheme="minorHAnsi" w:hAnsi="Brandon Grotesque Light"/>
          <w:sz w:val="22"/>
          <w:szCs w:val="22"/>
          <w:lang w:val="en-IE"/>
        </w:rPr>
        <w:t>gh our mentoring service</w:t>
      </w:r>
      <w:r w:rsidR="009F7945">
        <w:rPr>
          <w:rFonts w:ascii="Brandon Grotesque Light" w:eastAsiaTheme="minorHAnsi" w:hAnsi="Brandon Grotesque Light"/>
          <w:sz w:val="22"/>
          <w:szCs w:val="22"/>
          <w:lang w:val="en-IE"/>
        </w:rPr>
        <w:t>,</w:t>
      </w:r>
      <w:r w:rsidR="00180661" w:rsidRPr="00344BE3">
        <w:rPr>
          <w:rFonts w:ascii="Brandon Grotesque Light" w:eastAsiaTheme="minorHAnsi" w:hAnsi="Brandon Grotesque Light"/>
          <w:sz w:val="22"/>
          <w:szCs w:val="22"/>
          <w:lang w:val="en-IE"/>
        </w:rPr>
        <w:t xml:space="preserve"> and </w:t>
      </w:r>
      <w:r w:rsidR="009F7945">
        <w:rPr>
          <w:rFonts w:ascii="Brandon Grotesque Light" w:eastAsiaTheme="minorHAnsi" w:hAnsi="Brandon Grotesque Light"/>
          <w:sz w:val="22"/>
          <w:szCs w:val="22"/>
          <w:lang w:val="en-IE"/>
        </w:rPr>
        <w:t xml:space="preserve">worked </w:t>
      </w:r>
      <w:r w:rsidR="00180661" w:rsidRPr="00344BE3">
        <w:rPr>
          <w:rFonts w:ascii="Brandon Grotesque Light" w:eastAsiaTheme="minorHAnsi" w:hAnsi="Brandon Grotesque Light"/>
          <w:sz w:val="22"/>
          <w:szCs w:val="22"/>
          <w:lang w:val="en-IE"/>
        </w:rPr>
        <w:t>with 78 individuals in our group work service</w:t>
      </w:r>
      <w:r w:rsidR="00032A68" w:rsidRPr="00344BE3">
        <w:rPr>
          <w:rFonts w:ascii="Brandon Grotesque Light" w:eastAsiaTheme="minorHAnsi" w:hAnsi="Brandon Grotesque Light"/>
          <w:sz w:val="22"/>
          <w:szCs w:val="22"/>
          <w:lang w:val="en-IE"/>
        </w:rPr>
        <w:t xml:space="preserve"> in 201</w:t>
      </w:r>
      <w:r w:rsidR="00180661" w:rsidRPr="00344BE3">
        <w:rPr>
          <w:rFonts w:ascii="Brandon Grotesque Light" w:eastAsiaTheme="minorHAnsi" w:hAnsi="Brandon Grotesque Light"/>
          <w:sz w:val="22"/>
          <w:szCs w:val="22"/>
          <w:lang w:val="en-IE"/>
        </w:rPr>
        <w:t>8</w:t>
      </w:r>
      <w:r w:rsidRPr="00344BE3">
        <w:rPr>
          <w:rFonts w:ascii="Brandon Grotesque Light" w:eastAsiaTheme="minorHAnsi" w:hAnsi="Brandon Grotesque Light"/>
          <w:sz w:val="22"/>
          <w:szCs w:val="22"/>
          <w:lang w:val="en-IE"/>
        </w:rPr>
        <w:t>.</w:t>
      </w:r>
    </w:p>
    <w:p w14:paraId="49B9FD7A" w14:textId="77777777" w:rsidR="007859A9" w:rsidRDefault="006F709C" w:rsidP="00484048">
      <w:pPr>
        <w:spacing w:after="160"/>
        <w:rPr>
          <w:rFonts w:ascii="Brandon Grotesque Light" w:eastAsiaTheme="minorHAnsi" w:hAnsi="Brandon Grotesque Light"/>
          <w:b/>
          <w:sz w:val="22"/>
          <w:szCs w:val="22"/>
          <w:lang w:val="en-IE"/>
        </w:rPr>
      </w:pPr>
      <w:r w:rsidRPr="003D34A4">
        <w:rPr>
          <w:rFonts w:ascii="Brandon Grotesque Light" w:eastAsiaTheme="minorHAnsi" w:hAnsi="Brandon Grotesque Light"/>
          <w:b/>
          <w:sz w:val="22"/>
          <w:szCs w:val="22"/>
          <w:lang w:val="en-IE"/>
        </w:rPr>
        <w:t>Our Vision</w:t>
      </w:r>
      <w:r w:rsidR="007859A9">
        <w:rPr>
          <w:rFonts w:ascii="Brandon Grotesque Light" w:eastAsiaTheme="minorHAnsi" w:hAnsi="Brandon Grotesque Light"/>
          <w:b/>
          <w:sz w:val="22"/>
          <w:szCs w:val="22"/>
          <w:lang w:val="en-IE"/>
        </w:rPr>
        <w:t xml:space="preserve">: </w:t>
      </w:r>
      <w:r w:rsidRPr="003D34A4">
        <w:rPr>
          <w:rFonts w:ascii="Brandon Grotesque Light" w:eastAsia="Times New Roman" w:hAnsi="Brandon Grotesque Light" w:cs="Arial"/>
          <w:sz w:val="22"/>
          <w:szCs w:val="22"/>
          <w:lang w:val="en-IE" w:eastAsia="en-IE"/>
        </w:rPr>
        <w:t>An Ireland where all children are safe, heard, and valued.</w:t>
      </w:r>
    </w:p>
    <w:p w14:paraId="0BA06552" w14:textId="77777777" w:rsidR="007859A9" w:rsidRDefault="006F709C" w:rsidP="00484048">
      <w:pPr>
        <w:spacing w:after="160"/>
        <w:rPr>
          <w:rFonts w:ascii="Brandon Grotesque Light" w:eastAsiaTheme="minorHAnsi" w:hAnsi="Brandon Grotesque Light"/>
          <w:b/>
          <w:sz w:val="22"/>
          <w:szCs w:val="22"/>
          <w:lang w:val="en-IE"/>
        </w:rPr>
      </w:pPr>
      <w:r w:rsidRPr="003D34A4">
        <w:rPr>
          <w:rFonts w:ascii="Brandon Grotesque Light" w:eastAsia="Times New Roman" w:hAnsi="Brandon Grotesque Light" w:cs="Arial"/>
          <w:b/>
          <w:bCs/>
          <w:sz w:val="22"/>
          <w:szCs w:val="22"/>
          <w:lang w:val="en-IE" w:eastAsia="en-IE"/>
        </w:rPr>
        <w:t>Our Mission</w:t>
      </w:r>
      <w:r w:rsidR="007859A9">
        <w:rPr>
          <w:rFonts w:ascii="Brandon Grotesque Light" w:eastAsiaTheme="minorHAnsi" w:hAnsi="Brandon Grotesque Light"/>
          <w:b/>
          <w:sz w:val="22"/>
          <w:szCs w:val="22"/>
          <w:lang w:val="en-IE"/>
        </w:rPr>
        <w:t xml:space="preserve">: </w:t>
      </w:r>
      <w:r w:rsidRPr="003D34A4">
        <w:rPr>
          <w:rFonts w:ascii="Brandon Grotesque Light" w:eastAsia="Times New Roman" w:hAnsi="Brandon Grotesque Light" w:cs="Arial"/>
          <w:bCs/>
          <w:sz w:val="22"/>
          <w:szCs w:val="22"/>
          <w:lang w:val="en-IE" w:eastAsia="en-IE"/>
        </w:rPr>
        <w:t>To make the protection of children everyone’s priority.</w:t>
      </w:r>
    </w:p>
    <w:p w14:paraId="1BBE3945" w14:textId="43F956FA" w:rsidR="007859A9" w:rsidRPr="007859A9" w:rsidRDefault="006F709C" w:rsidP="00484048">
      <w:pPr>
        <w:spacing w:after="160"/>
        <w:rPr>
          <w:rFonts w:ascii="Brandon Grotesque Light" w:eastAsiaTheme="minorHAnsi" w:hAnsi="Brandon Grotesque Light"/>
          <w:b/>
          <w:sz w:val="22"/>
          <w:szCs w:val="22"/>
          <w:lang w:val="en-IE"/>
        </w:rPr>
      </w:pPr>
      <w:r w:rsidRPr="003D34A4">
        <w:rPr>
          <w:rFonts w:ascii="Brandon Grotesque Light" w:eastAsia="Times New Roman" w:hAnsi="Brandon Grotesque Light" w:cs="Arial"/>
          <w:b/>
          <w:bCs/>
          <w:sz w:val="22"/>
          <w:szCs w:val="22"/>
          <w:lang w:val="en-IE" w:eastAsia="en-IE"/>
        </w:rPr>
        <w:t>Our Work</w:t>
      </w:r>
      <w:r w:rsidR="007859A9">
        <w:rPr>
          <w:rFonts w:ascii="Brandon Grotesque Light" w:eastAsiaTheme="minorHAnsi" w:hAnsi="Brandon Grotesque Light"/>
          <w:b/>
          <w:sz w:val="22"/>
          <w:szCs w:val="22"/>
          <w:lang w:val="en-IE"/>
        </w:rPr>
        <w:t xml:space="preserve">: </w:t>
      </w:r>
      <w:r w:rsidRPr="003D34A4">
        <w:rPr>
          <w:rFonts w:ascii="Brandon Grotesque Light" w:eastAsia="Times New Roman" w:hAnsi="Brandon Grotesque Light" w:cs="Arial"/>
          <w:bCs/>
          <w:sz w:val="22"/>
          <w:szCs w:val="22"/>
          <w:lang w:val="en-IE" w:eastAsia="en-IE"/>
        </w:rPr>
        <w:t>We listen, we support, we protect.</w:t>
      </w:r>
    </w:p>
    <w:p w14:paraId="681CE52B" w14:textId="5587E977" w:rsidR="00C2479E" w:rsidRPr="003D34A4" w:rsidRDefault="00C2479E" w:rsidP="00484048">
      <w:pPr>
        <w:shd w:val="clear" w:color="auto" w:fill="E7E6E6" w:themeFill="background2"/>
        <w:rPr>
          <w:rFonts w:ascii="Brandon Grotesque Light" w:hAnsi="Brandon Grotesque Light" w:cs="Arial"/>
          <w:b/>
          <w:color w:val="000000" w:themeColor="text1"/>
          <w:sz w:val="22"/>
          <w:szCs w:val="22"/>
        </w:rPr>
      </w:pPr>
      <w:r w:rsidRPr="003D34A4">
        <w:rPr>
          <w:rFonts w:ascii="Brandon Grotesque Light" w:hAnsi="Brandon Grotesque Light" w:cs="Arial"/>
          <w:b/>
          <w:color w:val="000000" w:themeColor="text1"/>
          <w:sz w:val="22"/>
          <w:szCs w:val="22"/>
        </w:rPr>
        <w:t>ISPCC OPENING COMMENT</w:t>
      </w:r>
    </w:p>
    <w:p w14:paraId="0638CBC0" w14:textId="272E3F6B" w:rsidR="00C2479E" w:rsidRPr="003D34A4" w:rsidRDefault="00C2479E" w:rsidP="00484048">
      <w:pPr>
        <w:rPr>
          <w:rFonts w:ascii="Brandon Grotesque Light" w:hAnsi="Brandon Grotesque Light" w:cs="Arial"/>
          <w:color w:val="000000" w:themeColor="text1"/>
          <w:sz w:val="22"/>
          <w:szCs w:val="22"/>
        </w:rPr>
      </w:pPr>
      <w:r w:rsidRPr="003D34A4">
        <w:rPr>
          <w:rFonts w:ascii="Brandon Grotesque Light" w:hAnsi="Brandon Grotesque Light" w:cs="Arial"/>
          <w:color w:val="000000" w:themeColor="text1"/>
          <w:sz w:val="22"/>
          <w:szCs w:val="22"/>
        </w:rPr>
        <w:t>Children’s lives are being lived out online more a</w:t>
      </w:r>
      <w:r w:rsidR="00AA5649">
        <w:rPr>
          <w:rFonts w:ascii="Brandon Grotesque Light" w:hAnsi="Brandon Grotesque Light" w:cs="Arial"/>
          <w:color w:val="000000" w:themeColor="text1"/>
          <w:sz w:val="22"/>
          <w:szCs w:val="22"/>
        </w:rPr>
        <w:t>nd more, so much so that distinguishing</w:t>
      </w:r>
      <w:r w:rsidRPr="003D34A4">
        <w:rPr>
          <w:rFonts w:ascii="Brandon Grotesque Light" w:hAnsi="Brandon Grotesque Light" w:cs="Arial"/>
          <w:color w:val="000000" w:themeColor="text1"/>
          <w:sz w:val="22"/>
          <w:szCs w:val="22"/>
        </w:rPr>
        <w:t xml:space="preserve"> between the ‘online’ and ‘offline’ worlds </w:t>
      </w:r>
      <w:r w:rsidR="00AA5649">
        <w:rPr>
          <w:rFonts w:ascii="Brandon Grotesque Light" w:hAnsi="Brandon Grotesque Light" w:cs="Arial"/>
          <w:color w:val="000000" w:themeColor="text1"/>
          <w:sz w:val="22"/>
          <w:szCs w:val="22"/>
        </w:rPr>
        <w:t xml:space="preserve">for children </w:t>
      </w:r>
      <w:r w:rsidRPr="003D34A4">
        <w:rPr>
          <w:rFonts w:ascii="Brandon Grotesque Light" w:hAnsi="Brandon Grotesque Light" w:cs="Arial"/>
          <w:color w:val="000000" w:themeColor="text1"/>
          <w:sz w:val="22"/>
          <w:szCs w:val="22"/>
        </w:rPr>
        <w:t>is virtually redundant.</w:t>
      </w:r>
      <w:r w:rsidR="00AA5649">
        <w:rPr>
          <w:rFonts w:ascii="Brandon Grotesque Light" w:hAnsi="Brandon Grotesque Light" w:cs="Arial"/>
          <w:color w:val="000000" w:themeColor="text1"/>
          <w:sz w:val="22"/>
          <w:szCs w:val="22"/>
        </w:rPr>
        <w:t xml:space="preserve"> </w:t>
      </w:r>
      <w:r w:rsidRPr="003D34A4">
        <w:rPr>
          <w:rFonts w:ascii="Brandon Grotesque Light" w:hAnsi="Brandon Grotesque Light" w:cs="Arial"/>
          <w:color w:val="000000" w:themeColor="text1"/>
          <w:sz w:val="22"/>
          <w:szCs w:val="22"/>
        </w:rPr>
        <w:t xml:space="preserve">Children’s online safety is a key policy </w:t>
      </w:r>
      <w:r w:rsidR="00600D48">
        <w:rPr>
          <w:rFonts w:ascii="Brandon Grotesque Light" w:hAnsi="Brandon Grotesque Light" w:cs="Arial"/>
          <w:color w:val="000000" w:themeColor="text1"/>
          <w:sz w:val="22"/>
          <w:szCs w:val="22"/>
        </w:rPr>
        <w:t xml:space="preserve">priority of </w:t>
      </w:r>
      <w:r w:rsidR="00874955" w:rsidRPr="003D34A4">
        <w:rPr>
          <w:rFonts w:ascii="Brandon Grotesque Light" w:hAnsi="Brandon Grotesque Light" w:cs="Arial"/>
          <w:color w:val="000000" w:themeColor="text1"/>
          <w:sz w:val="22"/>
          <w:szCs w:val="22"/>
        </w:rPr>
        <w:t xml:space="preserve">the ISPCC. Realising children’s rights in the digital environment </w:t>
      </w:r>
      <w:proofErr w:type="gramStart"/>
      <w:r w:rsidR="00874955" w:rsidRPr="003D34A4">
        <w:rPr>
          <w:rFonts w:ascii="Brandon Grotesque Light" w:hAnsi="Brandon Grotesque Light" w:cs="Arial"/>
          <w:color w:val="000000" w:themeColor="text1"/>
          <w:sz w:val="22"/>
          <w:szCs w:val="22"/>
        </w:rPr>
        <w:t xml:space="preserve">should be </w:t>
      </w:r>
      <w:r w:rsidR="00AA5649">
        <w:rPr>
          <w:rFonts w:ascii="Brandon Grotesque Light" w:hAnsi="Brandon Grotesque Light" w:cs="Arial"/>
          <w:color w:val="000000" w:themeColor="text1"/>
          <w:sz w:val="22"/>
          <w:szCs w:val="22"/>
        </w:rPr>
        <w:t>recognised</w:t>
      </w:r>
      <w:proofErr w:type="gramEnd"/>
      <w:r w:rsidR="00AA5649">
        <w:rPr>
          <w:rFonts w:ascii="Brandon Grotesque Light" w:hAnsi="Brandon Grotesque Light" w:cs="Arial"/>
          <w:color w:val="000000" w:themeColor="text1"/>
          <w:sz w:val="22"/>
          <w:szCs w:val="22"/>
        </w:rPr>
        <w:t xml:space="preserve"> as a cross-government Department/Ministry </w:t>
      </w:r>
      <w:r w:rsidR="009F7945">
        <w:rPr>
          <w:rFonts w:ascii="Brandon Grotesque Light" w:hAnsi="Brandon Grotesque Light" w:cs="Arial"/>
          <w:color w:val="000000" w:themeColor="text1"/>
          <w:sz w:val="22"/>
          <w:szCs w:val="22"/>
        </w:rPr>
        <w:t>concern</w:t>
      </w:r>
      <w:r w:rsidR="00AA5649">
        <w:rPr>
          <w:rFonts w:ascii="Brandon Grotesque Light" w:hAnsi="Brandon Grotesque Light" w:cs="Arial"/>
          <w:color w:val="000000" w:themeColor="text1"/>
          <w:sz w:val="22"/>
          <w:szCs w:val="22"/>
        </w:rPr>
        <w:t xml:space="preserve"> due to the broad ranging nature of the various aspects in play. </w:t>
      </w:r>
    </w:p>
    <w:p w14:paraId="5B416041" w14:textId="7E7D7F64" w:rsidR="00661B68" w:rsidRDefault="00661B68" w:rsidP="00484048">
      <w:pPr>
        <w:rPr>
          <w:rFonts w:ascii="Brandon Grotesque Light" w:hAnsi="Brandon Grotesque Light" w:cs="Arial"/>
          <w:color w:val="000000" w:themeColor="text1"/>
          <w:sz w:val="22"/>
          <w:szCs w:val="22"/>
        </w:rPr>
      </w:pPr>
      <w:r w:rsidRPr="003D34A4">
        <w:rPr>
          <w:rFonts w:ascii="Brandon Grotesque Light" w:hAnsi="Brandon Grotesque Light" w:cs="Arial"/>
          <w:color w:val="000000" w:themeColor="text1"/>
          <w:sz w:val="22"/>
          <w:szCs w:val="22"/>
        </w:rPr>
        <w:t xml:space="preserve">The ISPCC has a five-year partnership with the Vodafone Ireland Foundation with children’s online safety a core pillar. It is the belief of the ISPCC that such partnerships with industry lead to </w:t>
      </w:r>
      <w:r w:rsidR="00AA5649" w:rsidRPr="003D34A4">
        <w:rPr>
          <w:rFonts w:ascii="Brandon Grotesque Light" w:hAnsi="Brandon Grotesque Light" w:cs="Arial"/>
          <w:color w:val="000000" w:themeColor="text1"/>
          <w:sz w:val="22"/>
          <w:szCs w:val="22"/>
        </w:rPr>
        <w:t>better-informed</w:t>
      </w:r>
      <w:r w:rsidR="005A1A1F" w:rsidRPr="003D34A4">
        <w:rPr>
          <w:rFonts w:ascii="Brandon Grotesque Light" w:hAnsi="Brandon Grotesque Light" w:cs="Arial"/>
          <w:color w:val="000000" w:themeColor="text1"/>
          <w:sz w:val="22"/>
          <w:szCs w:val="22"/>
        </w:rPr>
        <w:t xml:space="preserve"> policy positions for both industry and</w:t>
      </w:r>
      <w:r w:rsidR="00AA5649">
        <w:rPr>
          <w:rFonts w:ascii="Brandon Grotesque Light" w:hAnsi="Brandon Grotesque Light" w:cs="Arial"/>
          <w:color w:val="000000" w:themeColor="text1"/>
          <w:sz w:val="22"/>
          <w:szCs w:val="22"/>
        </w:rPr>
        <w:t xml:space="preserve"> those advocating for children’s rights and </w:t>
      </w:r>
      <w:r w:rsidR="009F7945">
        <w:rPr>
          <w:rFonts w:ascii="Brandon Grotesque Light" w:hAnsi="Brandon Grotesque Light" w:cs="Arial"/>
          <w:color w:val="000000" w:themeColor="text1"/>
          <w:sz w:val="22"/>
          <w:szCs w:val="22"/>
        </w:rPr>
        <w:t>their protection</w:t>
      </w:r>
      <w:r w:rsidR="00AA5649">
        <w:rPr>
          <w:rFonts w:ascii="Brandon Grotesque Light" w:hAnsi="Brandon Grotesque Light" w:cs="Arial"/>
          <w:color w:val="000000" w:themeColor="text1"/>
          <w:sz w:val="22"/>
          <w:szCs w:val="22"/>
        </w:rPr>
        <w:t xml:space="preserve">. </w:t>
      </w:r>
    </w:p>
    <w:p w14:paraId="6F32F0A9" w14:textId="43A18F01" w:rsidR="00E97679" w:rsidRDefault="00E97679" w:rsidP="00484048">
      <w:pPr>
        <w:rPr>
          <w:rFonts w:ascii="Brandon Grotesque Light" w:hAnsi="Brandon Grotesque Light" w:cs="Arial"/>
          <w:color w:val="000000" w:themeColor="text1"/>
          <w:sz w:val="22"/>
          <w:szCs w:val="22"/>
        </w:rPr>
      </w:pPr>
    </w:p>
    <w:p w14:paraId="68CF7593" w14:textId="18F2A06E" w:rsidR="00AA5649" w:rsidRPr="00E97679" w:rsidRDefault="00AA5649" w:rsidP="00484048">
      <w:pPr>
        <w:rPr>
          <w:rFonts w:ascii="Brandon Grotesque Light" w:hAnsi="Brandon Grotesque Light" w:cs="Arial"/>
          <w:sz w:val="22"/>
          <w:szCs w:val="22"/>
        </w:rPr>
      </w:pPr>
      <w:r w:rsidRPr="003D34A4">
        <w:rPr>
          <w:rFonts w:ascii="Brandon Grotesque Light" w:hAnsi="Brandon Grotesque Light" w:cs="Arial"/>
          <w:sz w:val="22"/>
          <w:szCs w:val="22"/>
        </w:rPr>
        <w:t>Responding to the possible structure for the General Comment and its proposal to centre on key groups of rights to be realised in a digital world, the ISPCC puts forward</w:t>
      </w:r>
      <w:r w:rsidR="00E97679">
        <w:rPr>
          <w:rFonts w:ascii="Brandon Grotesque Light" w:hAnsi="Brandon Grotesque Light" w:cs="Arial"/>
          <w:sz w:val="22"/>
          <w:szCs w:val="22"/>
        </w:rPr>
        <w:t xml:space="preserve"> the points below.</w:t>
      </w:r>
    </w:p>
    <w:p w14:paraId="35BAE141" w14:textId="77777777" w:rsidR="00AA5649" w:rsidRPr="003D34A4" w:rsidRDefault="00AA5649" w:rsidP="00484048">
      <w:pPr>
        <w:rPr>
          <w:rFonts w:ascii="Brandon Grotesque Light" w:hAnsi="Brandon Grotesque Light" w:cs="Arial"/>
          <w:color w:val="000000" w:themeColor="text1"/>
          <w:sz w:val="22"/>
          <w:szCs w:val="22"/>
        </w:rPr>
      </w:pPr>
    </w:p>
    <w:p w14:paraId="66864196" w14:textId="3A485796" w:rsidR="00B84577" w:rsidRPr="00600D48" w:rsidRDefault="00B84577" w:rsidP="00484048">
      <w:pPr>
        <w:pStyle w:val="ListParagraph"/>
        <w:numPr>
          <w:ilvl w:val="0"/>
          <w:numId w:val="1"/>
        </w:numPr>
        <w:shd w:val="clear" w:color="auto" w:fill="E7E6E6" w:themeFill="background2"/>
        <w:rPr>
          <w:rFonts w:ascii="Brandon Grotesque Light" w:hAnsi="Brandon Grotesque Light" w:cs="Arial"/>
          <w:b/>
          <w:color w:val="000000" w:themeColor="text1"/>
          <w:sz w:val="22"/>
          <w:szCs w:val="22"/>
        </w:rPr>
      </w:pPr>
      <w:r w:rsidRPr="00600D48">
        <w:rPr>
          <w:rFonts w:ascii="Brandon Grotesque Light" w:hAnsi="Brandon Grotesque Light" w:cs="Arial"/>
          <w:b/>
          <w:color w:val="000000" w:themeColor="text1"/>
          <w:sz w:val="22"/>
          <w:szCs w:val="22"/>
        </w:rPr>
        <w:t>How can children</w:t>
      </w:r>
      <w:r w:rsidR="000D4A2D" w:rsidRPr="00600D48">
        <w:rPr>
          <w:rFonts w:ascii="Brandon Grotesque Light" w:hAnsi="Brandon Grotesque Light" w:cs="Arial"/>
          <w:b/>
          <w:color w:val="000000" w:themeColor="text1"/>
          <w:sz w:val="22"/>
          <w:szCs w:val="22"/>
        </w:rPr>
        <w:t xml:space="preserve">’s views and experiences be expressed and taken into account </w:t>
      </w:r>
      <w:r w:rsidR="00051A1B" w:rsidRPr="00600D48">
        <w:rPr>
          <w:rFonts w:ascii="Brandon Grotesque Light" w:hAnsi="Brandon Grotesque Light" w:cs="Arial"/>
          <w:b/>
          <w:color w:val="000000" w:themeColor="text1"/>
          <w:sz w:val="22"/>
          <w:szCs w:val="22"/>
        </w:rPr>
        <w:t xml:space="preserve">when </w:t>
      </w:r>
      <w:r w:rsidR="007A7DD5" w:rsidRPr="00600D48">
        <w:rPr>
          <w:rFonts w:ascii="Brandon Grotesque Light" w:hAnsi="Brandon Grotesque Light" w:cs="Arial"/>
          <w:b/>
          <w:color w:val="000000" w:themeColor="text1"/>
          <w:sz w:val="22"/>
          <w:szCs w:val="22"/>
        </w:rPr>
        <w:t xml:space="preserve">formulating </w:t>
      </w:r>
      <w:r w:rsidR="000D4A2D" w:rsidRPr="00600D48">
        <w:rPr>
          <w:rFonts w:ascii="Brandon Grotesque Light" w:hAnsi="Brandon Grotesque Light" w:cs="Arial"/>
          <w:b/>
          <w:color w:val="000000" w:themeColor="text1"/>
          <w:sz w:val="22"/>
          <w:szCs w:val="22"/>
        </w:rPr>
        <w:t xml:space="preserve">policies and </w:t>
      </w:r>
      <w:r w:rsidR="007A7DD5" w:rsidRPr="00600D48">
        <w:rPr>
          <w:rFonts w:ascii="Brandon Grotesque Light" w:hAnsi="Brandon Grotesque Light" w:cs="Arial"/>
          <w:b/>
          <w:color w:val="000000" w:themeColor="text1"/>
          <w:sz w:val="22"/>
          <w:szCs w:val="22"/>
        </w:rPr>
        <w:t>practices which</w:t>
      </w:r>
      <w:r w:rsidR="000D4A2D" w:rsidRPr="00600D48">
        <w:rPr>
          <w:rFonts w:ascii="Brandon Grotesque Light" w:hAnsi="Brandon Grotesque Light" w:cs="Arial"/>
          <w:b/>
          <w:color w:val="000000" w:themeColor="text1"/>
          <w:sz w:val="22"/>
          <w:szCs w:val="22"/>
        </w:rPr>
        <w:t xml:space="preserve"> affect </w:t>
      </w:r>
      <w:r w:rsidRPr="00600D48">
        <w:rPr>
          <w:rFonts w:ascii="Brandon Grotesque Light" w:hAnsi="Brandon Grotesque Light" w:cs="Arial"/>
          <w:b/>
          <w:color w:val="000000" w:themeColor="text1"/>
          <w:sz w:val="22"/>
          <w:szCs w:val="22"/>
        </w:rPr>
        <w:t>their access to</w:t>
      </w:r>
      <w:r w:rsidR="00DE4472" w:rsidRPr="00600D48">
        <w:rPr>
          <w:rFonts w:ascii="Brandon Grotesque Light" w:hAnsi="Brandon Grotesque Light" w:cs="Arial"/>
          <w:b/>
          <w:color w:val="000000" w:themeColor="text1"/>
          <w:sz w:val="22"/>
          <w:szCs w:val="22"/>
        </w:rPr>
        <w:t>,</w:t>
      </w:r>
      <w:r w:rsidRPr="00600D48">
        <w:rPr>
          <w:rFonts w:ascii="Brandon Grotesque Light" w:hAnsi="Brandon Grotesque Light" w:cs="Arial"/>
          <w:b/>
          <w:color w:val="000000" w:themeColor="text1"/>
          <w:sz w:val="22"/>
          <w:szCs w:val="22"/>
        </w:rPr>
        <w:t xml:space="preserve"> and use of</w:t>
      </w:r>
      <w:r w:rsidR="00DE4472" w:rsidRPr="00600D48">
        <w:rPr>
          <w:rFonts w:ascii="Brandon Grotesque Light" w:hAnsi="Brandon Grotesque Light" w:cs="Arial"/>
          <w:b/>
          <w:color w:val="000000" w:themeColor="text1"/>
          <w:sz w:val="22"/>
          <w:szCs w:val="22"/>
        </w:rPr>
        <w:t>,</w:t>
      </w:r>
      <w:r w:rsidRPr="00600D48">
        <w:rPr>
          <w:rFonts w:ascii="Brandon Grotesque Light" w:hAnsi="Brandon Grotesque Light" w:cs="Arial"/>
          <w:b/>
          <w:color w:val="000000" w:themeColor="text1"/>
          <w:sz w:val="22"/>
          <w:szCs w:val="22"/>
        </w:rPr>
        <w:t xml:space="preserve"> </w:t>
      </w:r>
      <w:r w:rsidR="00B71C99" w:rsidRPr="00600D48">
        <w:rPr>
          <w:rFonts w:ascii="Brandon Grotesque Light" w:hAnsi="Brandon Grotesque Light" w:cs="Arial"/>
          <w:b/>
          <w:color w:val="000000" w:themeColor="text1"/>
          <w:sz w:val="22"/>
          <w:szCs w:val="22"/>
        </w:rPr>
        <w:t>digital technologie</w:t>
      </w:r>
      <w:r w:rsidRPr="00600D48">
        <w:rPr>
          <w:rFonts w:ascii="Brandon Grotesque Light" w:hAnsi="Brandon Grotesque Light" w:cs="Arial"/>
          <w:b/>
          <w:color w:val="000000" w:themeColor="text1"/>
          <w:sz w:val="22"/>
          <w:szCs w:val="22"/>
        </w:rPr>
        <w:t>s</w:t>
      </w:r>
      <w:r w:rsidR="000D4A2D" w:rsidRPr="00600D48">
        <w:rPr>
          <w:rFonts w:ascii="Brandon Grotesque Light" w:hAnsi="Brandon Grotesque Light" w:cs="Arial"/>
          <w:b/>
          <w:color w:val="000000" w:themeColor="text1"/>
          <w:sz w:val="22"/>
          <w:szCs w:val="22"/>
        </w:rPr>
        <w:t>?</w:t>
      </w:r>
    </w:p>
    <w:p w14:paraId="0454DB1B" w14:textId="5DD9CDD7" w:rsidR="00FE7C49" w:rsidRPr="003D34A4" w:rsidRDefault="00FE7C49" w:rsidP="00484048">
      <w:pPr>
        <w:rPr>
          <w:rFonts w:ascii="Brandon Grotesque Light" w:hAnsi="Brandon Grotesque Light" w:cs="Arial"/>
          <w:color w:val="000000" w:themeColor="text1"/>
          <w:sz w:val="22"/>
          <w:szCs w:val="22"/>
        </w:rPr>
      </w:pPr>
    </w:p>
    <w:p w14:paraId="1C4549AC" w14:textId="2F964F87" w:rsidR="00FB5A26" w:rsidRPr="003D34A4" w:rsidRDefault="00FB5A26" w:rsidP="00484048">
      <w:pPr>
        <w:rPr>
          <w:rFonts w:ascii="Brandon Grotesque Light" w:hAnsi="Brandon Grotesque Light" w:cs="Arial"/>
          <w:color w:val="000000" w:themeColor="text1"/>
          <w:sz w:val="22"/>
          <w:szCs w:val="22"/>
        </w:rPr>
      </w:pPr>
      <w:r w:rsidRPr="003D34A4">
        <w:rPr>
          <w:rFonts w:ascii="Brandon Grotesque Light" w:hAnsi="Brandon Grotesque Light" w:cs="Arial"/>
          <w:color w:val="000000" w:themeColor="text1"/>
          <w:sz w:val="22"/>
          <w:szCs w:val="22"/>
        </w:rPr>
        <w:t>Children are the main stakeholders in services and products aimed at them</w:t>
      </w:r>
      <w:r w:rsidR="00600D48">
        <w:rPr>
          <w:rFonts w:ascii="Brandon Grotesque Light" w:hAnsi="Brandon Grotesque Light" w:cs="Arial"/>
          <w:color w:val="000000" w:themeColor="text1"/>
          <w:sz w:val="22"/>
          <w:szCs w:val="22"/>
        </w:rPr>
        <w:t>,</w:t>
      </w:r>
      <w:r w:rsidRPr="003D34A4">
        <w:rPr>
          <w:rFonts w:ascii="Brandon Grotesque Light" w:hAnsi="Brandon Grotesque Light" w:cs="Arial"/>
          <w:color w:val="000000" w:themeColor="text1"/>
          <w:sz w:val="22"/>
          <w:szCs w:val="22"/>
        </w:rPr>
        <w:t xml:space="preserve"> and are key stakeholders in other universally accessible products and services</w:t>
      </w:r>
      <w:r w:rsidR="00600D48">
        <w:rPr>
          <w:rFonts w:ascii="Brandon Grotesque Light" w:hAnsi="Brandon Grotesque Light" w:cs="Arial"/>
          <w:color w:val="000000" w:themeColor="text1"/>
          <w:sz w:val="22"/>
          <w:szCs w:val="22"/>
        </w:rPr>
        <w:t xml:space="preserve">, and it is imperative that businesses develop </w:t>
      </w:r>
      <w:r w:rsidRPr="003D34A4">
        <w:rPr>
          <w:rFonts w:ascii="Brandon Grotesque Light" w:hAnsi="Brandon Grotesque Light" w:cs="Arial"/>
          <w:color w:val="000000" w:themeColor="text1"/>
          <w:sz w:val="22"/>
          <w:szCs w:val="22"/>
        </w:rPr>
        <w:t>mechanisms</w:t>
      </w:r>
      <w:r w:rsidR="00600D48">
        <w:rPr>
          <w:rFonts w:ascii="Brandon Grotesque Light" w:hAnsi="Brandon Grotesque Light" w:cs="Arial"/>
          <w:color w:val="000000" w:themeColor="text1"/>
          <w:sz w:val="22"/>
          <w:szCs w:val="22"/>
        </w:rPr>
        <w:t xml:space="preserve"> </w:t>
      </w:r>
      <w:r w:rsidRPr="003D34A4">
        <w:rPr>
          <w:rFonts w:ascii="Brandon Grotesque Light" w:hAnsi="Brandon Grotesque Light" w:cs="Arial"/>
          <w:color w:val="000000" w:themeColor="text1"/>
          <w:sz w:val="22"/>
          <w:szCs w:val="22"/>
        </w:rPr>
        <w:lastRenderedPageBreak/>
        <w:t>to consult with them meaningfully. Actors who ma</w:t>
      </w:r>
      <w:r w:rsidR="00E97679">
        <w:rPr>
          <w:rFonts w:ascii="Brandon Grotesque Light" w:hAnsi="Brandon Grotesque Light" w:cs="Arial"/>
          <w:color w:val="000000" w:themeColor="text1"/>
          <w:sz w:val="22"/>
          <w:szCs w:val="22"/>
        </w:rPr>
        <w:t>y not have previously viewed</w:t>
      </w:r>
      <w:r w:rsidRPr="003D34A4">
        <w:rPr>
          <w:rFonts w:ascii="Brandon Grotesque Light" w:hAnsi="Brandon Grotesque Light" w:cs="Arial"/>
          <w:color w:val="000000" w:themeColor="text1"/>
          <w:sz w:val="22"/>
          <w:szCs w:val="22"/>
        </w:rPr>
        <w:t xml:space="preserve"> </w:t>
      </w:r>
      <w:proofErr w:type="gramStart"/>
      <w:r w:rsidR="00E97679">
        <w:rPr>
          <w:rFonts w:ascii="Brandon Grotesque Light" w:hAnsi="Brandon Grotesque Light" w:cs="Arial"/>
          <w:color w:val="000000" w:themeColor="text1"/>
          <w:sz w:val="22"/>
          <w:szCs w:val="22"/>
        </w:rPr>
        <w:t>this</w:t>
      </w:r>
      <w:proofErr w:type="gramEnd"/>
      <w:r w:rsidRPr="003D34A4">
        <w:rPr>
          <w:rFonts w:ascii="Brandon Grotesque Light" w:hAnsi="Brandon Grotesque Light" w:cs="Arial"/>
          <w:color w:val="000000" w:themeColor="text1"/>
          <w:sz w:val="22"/>
          <w:szCs w:val="22"/>
        </w:rPr>
        <w:t xml:space="preserve"> as a necessity should be supported to carry out such consultations, taking into account children’s voices at all stages of the process. </w:t>
      </w:r>
    </w:p>
    <w:p w14:paraId="47C7137B" w14:textId="77777777" w:rsidR="00E97679" w:rsidRDefault="00E97679" w:rsidP="00484048">
      <w:pPr>
        <w:rPr>
          <w:rFonts w:ascii="Brandon Grotesque Light" w:hAnsi="Brandon Grotesque Light" w:cs="Arial"/>
          <w:color w:val="000000" w:themeColor="text1"/>
          <w:sz w:val="22"/>
          <w:szCs w:val="22"/>
        </w:rPr>
      </w:pPr>
    </w:p>
    <w:p w14:paraId="1F7179D2" w14:textId="1BEB6C41" w:rsidR="00FB5A26" w:rsidRPr="003D34A4" w:rsidRDefault="00FB5A26" w:rsidP="00484048">
      <w:pPr>
        <w:rPr>
          <w:rFonts w:ascii="Brandon Grotesque Light" w:hAnsi="Brandon Grotesque Light" w:cs="Arial"/>
          <w:color w:val="000000" w:themeColor="text1"/>
          <w:sz w:val="22"/>
          <w:szCs w:val="22"/>
        </w:rPr>
      </w:pPr>
      <w:r w:rsidRPr="003D34A4">
        <w:rPr>
          <w:rFonts w:ascii="Brandon Grotesque Light" w:hAnsi="Brandon Grotesque Light" w:cs="Arial"/>
          <w:color w:val="000000" w:themeColor="text1"/>
          <w:sz w:val="22"/>
          <w:szCs w:val="22"/>
        </w:rPr>
        <w:t>Ireland has a participation unit within its Department of Children and Youth Affairs; there are participation structures at local level (</w:t>
      </w:r>
      <w:proofErr w:type="spellStart"/>
      <w:r w:rsidRPr="003D34A4">
        <w:rPr>
          <w:rFonts w:ascii="Brandon Grotesque Light" w:hAnsi="Brandon Grotesque Light" w:cs="Arial"/>
          <w:color w:val="000000" w:themeColor="text1"/>
          <w:sz w:val="22"/>
          <w:szCs w:val="22"/>
        </w:rPr>
        <w:t>Comhairle</w:t>
      </w:r>
      <w:proofErr w:type="spellEnd"/>
      <w:r w:rsidRPr="003D34A4">
        <w:rPr>
          <w:rFonts w:ascii="Brandon Grotesque Light" w:hAnsi="Brandon Grotesque Light" w:cs="Arial"/>
          <w:color w:val="000000" w:themeColor="text1"/>
          <w:sz w:val="22"/>
          <w:szCs w:val="22"/>
        </w:rPr>
        <w:t xml:space="preserve"> </w:t>
      </w:r>
      <w:proofErr w:type="spellStart"/>
      <w:r w:rsidRPr="003D34A4">
        <w:rPr>
          <w:rFonts w:ascii="Brandon Grotesque Light" w:hAnsi="Brandon Grotesque Light" w:cs="Arial"/>
          <w:color w:val="000000" w:themeColor="text1"/>
          <w:sz w:val="22"/>
          <w:szCs w:val="22"/>
        </w:rPr>
        <w:t>na</w:t>
      </w:r>
      <w:proofErr w:type="spellEnd"/>
      <w:r w:rsidRPr="003D34A4">
        <w:rPr>
          <w:rFonts w:ascii="Brandon Grotesque Light" w:hAnsi="Brandon Grotesque Light" w:cs="Arial"/>
          <w:color w:val="000000" w:themeColor="text1"/>
          <w:sz w:val="22"/>
          <w:szCs w:val="22"/>
        </w:rPr>
        <w:t xml:space="preserve"> </w:t>
      </w:r>
      <w:proofErr w:type="spellStart"/>
      <w:r w:rsidRPr="003D34A4">
        <w:rPr>
          <w:rFonts w:ascii="Brandon Grotesque Light" w:hAnsi="Brandon Grotesque Light" w:cs="Arial"/>
          <w:color w:val="000000" w:themeColor="text1"/>
          <w:sz w:val="22"/>
          <w:szCs w:val="22"/>
        </w:rPr>
        <w:t>nÓg</w:t>
      </w:r>
      <w:proofErr w:type="spellEnd"/>
      <w:r w:rsidRPr="003D34A4">
        <w:rPr>
          <w:rFonts w:ascii="Brandon Grotesque Light" w:hAnsi="Brandon Grotesque Light" w:cs="Arial"/>
          <w:color w:val="000000" w:themeColor="text1"/>
          <w:sz w:val="22"/>
          <w:szCs w:val="22"/>
        </w:rPr>
        <w:t>) usually coordina</w:t>
      </w:r>
      <w:r w:rsidR="00E97679">
        <w:rPr>
          <w:rFonts w:ascii="Brandon Grotesque Light" w:hAnsi="Brandon Grotesque Light" w:cs="Arial"/>
          <w:color w:val="000000" w:themeColor="text1"/>
          <w:sz w:val="22"/>
          <w:szCs w:val="22"/>
        </w:rPr>
        <w:t>ted by local government authorities</w:t>
      </w:r>
      <w:r w:rsidRPr="003D34A4">
        <w:rPr>
          <w:rFonts w:ascii="Brandon Grotesque Light" w:hAnsi="Brandon Grotesque Light" w:cs="Arial"/>
          <w:color w:val="000000" w:themeColor="text1"/>
          <w:sz w:val="22"/>
          <w:szCs w:val="22"/>
        </w:rPr>
        <w:t xml:space="preserve">; and many children’s organisations </w:t>
      </w:r>
      <w:r w:rsidR="0010231B" w:rsidRPr="003D34A4">
        <w:rPr>
          <w:rFonts w:ascii="Brandon Grotesque Light" w:hAnsi="Brandon Grotesque Light" w:cs="Arial"/>
          <w:color w:val="000000" w:themeColor="text1"/>
          <w:sz w:val="22"/>
          <w:szCs w:val="22"/>
        </w:rPr>
        <w:t>have their own child/youth advisory panels; the ISPCC convenes its Children’s Advisory Committees (CACs</w:t>
      </w:r>
      <w:r w:rsidR="00E97679">
        <w:rPr>
          <w:rFonts w:ascii="Brandon Grotesque Light" w:hAnsi="Brandon Grotesque Light" w:cs="Arial"/>
          <w:color w:val="000000" w:themeColor="text1"/>
          <w:sz w:val="22"/>
          <w:szCs w:val="22"/>
        </w:rPr>
        <w:t xml:space="preserve">) on a regular basis to consult with </w:t>
      </w:r>
      <w:r w:rsidR="009F7945">
        <w:rPr>
          <w:rFonts w:ascii="Brandon Grotesque Light" w:hAnsi="Brandon Grotesque Light" w:cs="Arial"/>
          <w:color w:val="000000" w:themeColor="text1"/>
          <w:sz w:val="22"/>
          <w:szCs w:val="22"/>
        </w:rPr>
        <w:t xml:space="preserve">them </w:t>
      </w:r>
      <w:r w:rsidR="00E97679">
        <w:rPr>
          <w:rFonts w:ascii="Brandon Grotesque Light" w:hAnsi="Brandon Grotesque Light" w:cs="Arial"/>
          <w:color w:val="000000" w:themeColor="text1"/>
          <w:sz w:val="22"/>
          <w:szCs w:val="22"/>
        </w:rPr>
        <w:t xml:space="preserve">on such matters. </w:t>
      </w:r>
    </w:p>
    <w:p w14:paraId="727043BF" w14:textId="77777777" w:rsidR="00FB5A26" w:rsidRPr="003D34A4" w:rsidRDefault="00FB5A26" w:rsidP="00484048">
      <w:pPr>
        <w:rPr>
          <w:rFonts w:ascii="Brandon Grotesque Light" w:hAnsi="Brandon Grotesque Light" w:cs="Arial"/>
          <w:color w:val="000000" w:themeColor="text1"/>
          <w:sz w:val="22"/>
          <w:szCs w:val="22"/>
        </w:rPr>
      </w:pPr>
    </w:p>
    <w:p w14:paraId="3D91F68F" w14:textId="77777777" w:rsidR="009F7945" w:rsidRDefault="00032A68" w:rsidP="009F7945">
      <w:pPr>
        <w:rPr>
          <w:rFonts w:ascii="Brandon Grotesque Light" w:hAnsi="Brandon Grotesque Light" w:cs="Arial"/>
          <w:color w:val="000000" w:themeColor="text1"/>
          <w:sz w:val="22"/>
          <w:szCs w:val="22"/>
        </w:rPr>
      </w:pPr>
      <w:r>
        <w:rPr>
          <w:rFonts w:ascii="Brandon Grotesque Light" w:hAnsi="Brandon Grotesque Light" w:cs="Arial"/>
          <w:color w:val="000000" w:themeColor="text1"/>
          <w:sz w:val="22"/>
          <w:szCs w:val="22"/>
        </w:rPr>
        <w:t xml:space="preserve">Connectivity can be an issue for children who live in rurally isolated towns and villages and </w:t>
      </w:r>
      <w:r w:rsidR="00600D48">
        <w:rPr>
          <w:rFonts w:ascii="Brandon Grotesque Light" w:hAnsi="Brandon Grotesque Light" w:cs="Arial"/>
          <w:color w:val="000000" w:themeColor="text1"/>
          <w:sz w:val="22"/>
          <w:szCs w:val="22"/>
        </w:rPr>
        <w:t>States parties</w:t>
      </w:r>
      <w:r>
        <w:rPr>
          <w:rFonts w:ascii="Brandon Grotesque Light" w:hAnsi="Brandon Grotesque Light" w:cs="Arial"/>
          <w:color w:val="000000" w:themeColor="text1"/>
          <w:sz w:val="22"/>
          <w:szCs w:val="22"/>
        </w:rPr>
        <w:t xml:space="preserve"> must ensure all children have access to the digital environment, at a reasonable cost. </w:t>
      </w:r>
      <w:r w:rsidR="00044C5F" w:rsidRPr="003D34A4">
        <w:rPr>
          <w:rFonts w:ascii="Brandon Grotesque Light" w:hAnsi="Brandon Grotesque Light" w:cs="Arial"/>
          <w:color w:val="000000" w:themeColor="text1"/>
          <w:sz w:val="22"/>
          <w:szCs w:val="22"/>
        </w:rPr>
        <w:t xml:space="preserve">It </w:t>
      </w:r>
      <w:proofErr w:type="gramStart"/>
      <w:r w:rsidR="00044C5F" w:rsidRPr="003D34A4">
        <w:rPr>
          <w:rFonts w:ascii="Brandon Grotesque Light" w:hAnsi="Brandon Grotesque Light" w:cs="Arial"/>
          <w:color w:val="000000" w:themeColor="text1"/>
          <w:sz w:val="22"/>
          <w:szCs w:val="22"/>
        </w:rPr>
        <w:t>must be recognised</w:t>
      </w:r>
      <w:proofErr w:type="gramEnd"/>
      <w:r w:rsidR="00044C5F" w:rsidRPr="003D34A4">
        <w:rPr>
          <w:rFonts w:ascii="Brandon Grotesque Light" w:hAnsi="Brandon Grotesque Light" w:cs="Arial"/>
          <w:color w:val="000000" w:themeColor="text1"/>
          <w:sz w:val="22"/>
          <w:szCs w:val="22"/>
        </w:rPr>
        <w:t xml:space="preserve"> that children with particular vulnerabilities, disabilities and</w:t>
      </w:r>
      <w:r w:rsidR="00C73D70" w:rsidRPr="003D34A4">
        <w:rPr>
          <w:rFonts w:ascii="Brandon Grotesque Light" w:hAnsi="Brandon Grotesque Light" w:cs="Arial"/>
          <w:color w:val="000000" w:themeColor="text1"/>
          <w:sz w:val="22"/>
          <w:szCs w:val="22"/>
        </w:rPr>
        <w:t>/or</w:t>
      </w:r>
      <w:r w:rsidR="00044C5F" w:rsidRPr="003D34A4">
        <w:rPr>
          <w:rFonts w:ascii="Brandon Grotesque Light" w:hAnsi="Brandon Grotesque Light" w:cs="Arial"/>
          <w:color w:val="000000" w:themeColor="text1"/>
          <w:sz w:val="22"/>
          <w:szCs w:val="22"/>
        </w:rPr>
        <w:t xml:space="preserve"> those who may experience certain </w:t>
      </w:r>
      <w:r w:rsidR="00C73D70" w:rsidRPr="003D34A4">
        <w:rPr>
          <w:rFonts w:ascii="Brandon Grotesque Light" w:hAnsi="Brandon Grotesque Light" w:cs="Arial"/>
          <w:color w:val="000000" w:themeColor="text1"/>
          <w:sz w:val="22"/>
          <w:szCs w:val="22"/>
        </w:rPr>
        <w:t xml:space="preserve">cultural impositions can be limited and indeed restricted in their ability </w:t>
      </w:r>
      <w:r w:rsidR="00E97679">
        <w:rPr>
          <w:rFonts w:ascii="Brandon Grotesque Light" w:hAnsi="Brandon Grotesque Light" w:cs="Arial"/>
          <w:color w:val="000000" w:themeColor="text1"/>
          <w:sz w:val="22"/>
          <w:szCs w:val="22"/>
        </w:rPr>
        <w:t xml:space="preserve">to access digital technologies outside of issues with connectivity. </w:t>
      </w:r>
      <w:r w:rsidR="009F7945">
        <w:rPr>
          <w:rFonts w:ascii="Brandon Grotesque Light" w:hAnsi="Brandon Grotesque Light" w:cs="Arial"/>
          <w:color w:val="000000" w:themeColor="text1"/>
          <w:sz w:val="22"/>
          <w:szCs w:val="22"/>
        </w:rPr>
        <w:t>C</w:t>
      </w:r>
      <w:r w:rsidR="009F7945" w:rsidRPr="003D34A4">
        <w:rPr>
          <w:rFonts w:ascii="Brandon Grotesque Light" w:hAnsi="Brandon Grotesque Light" w:cs="Arial"/>
          <w:color w:val="000000" w:themeColor="text1"/>
          <w:sz w:val="22"/>
          <w:szCs w:val="22"/>
        </w:rPr>
        <w:t xml:space="preserve">hild rights impact assessments </w:t>
      </w:r>
      <w:proofErr w:type="gramStart"/>
      <w:r w:rsidR="009F7945" w:rsidRPr="003D34A4">
        <w:rPr>
          <w:rFonts w:ascii="Brandon Grotesque Light" w:hAnsi="Brandon Grotesque Light" w:cs="Arial"/>
          <w:color w:val="000000" w:themeColor="text1"/>
          <w:sz w:val="22"/>
          <w:szCs w:val="22"/>
        </w:rPr>
        <w:t>must be created and carried out</w:t>
      </w:r>
      <w:proofErr w:type="gramEnd"/>
      <w:r w:rsidR="009F7945" w:rsidRPr="003D34A4">
        <w:rPr>
          <w:rFonts w:ascii="Brandon Grotesque Light" w:hAnsi="Brandon Grotesque Light" w:cs="Arial"/>
          <w:color w:val="000000" w:themeColor="text1"/>
          <w:sz w:val="22"/>
          <w:szCs w:val="22"/>
        </w:rPr>
        <w:t xml:space="preserve">. </w:t>
      </w:r>
    </w:p>
    <w:p w14:paraId="55AF1F2C" w14:textId="54996620" w:rsidR="003D1E13" w:rsidRPr="003D34A4" w:rsidRDefault="003D1E13" w:rsidP="00484048">
      <w:pPr>
        <w:rPr>
          <w:rFonts w:ascii="Brandon Grotesque Light" w:hAnsi="Brandon Grotesque Light" w:cs="Arial"/>
          <w:color w:val="000000" w:themeColor="text1"/>
          <w:sz w:val="22"/>
          <w:szCs w:val="22"/>
        </w:rPr>
      </w:pPr>
    </w:p>
    <w:p w14:paraId="0458EE05" w14:textId="77777777" w:rsidR="009F7945" w:rsidRDefault="00E97679" w:rsidP="009F7945">
      <w:pPr>
        <w:rPr>
          <w:rFonts w:ascii="Brandon Grotesque Light" w:hAnsi="Brandon Grotesque Light" w:cs="Arial"/>
          <w:color w:val="000000" w:themeColor="text1"/>
          <w:sz w:val="22"/>
          <w:szCs w:val="22"/>
        </w:rPr>
      </w:pPr>
      <w:r>
        <w:rPr>
          <w:rFonts w:ascii="Brandon Grotesque Light" w:hAnsi="Brandon Grotesque Light" w:cs="Arial"/>
          <w:color w:val="000000" w:themeColor="text1"/>
          <w:sz w:val="22"/>
          <w:szCs w:val="22"/>
        </w:rPr>
        <w:t>Children have a</w:t>
      </w:r>
      <w:r w:rsidR="005C08BA" w:rsidRPr="003D34A4">
        <w:rPr>
          <w:rFonts w:ascii="Brandon Grotesque Light" w:hAnsi="Brandon Grotesque Light" w:cs="Arial"/>
          <w:color w:val="000000" w:themeColor="text1"/>
          <w:sz w:val="22"/>
          <w:szCs w:val="22"/>
        </w:rPr>
        <w:t xml:space="preserve"> </w:t>
      </w:r>
      <w:r>
        <w:rPr>
          <w:rFonts w:ascii="Brandon Grotesque Light" w:hAnsi="Brandon Grotesque Light" w:cs="Arial"/>
          <w:color w:val="000000" w:themeColor="text1"/>
          <w:sz w:val="22"/>
          <w:szCs w:val="22"/>
        </w:rPr>
        <w:t>right to participate and</w:t>
      </w:r>
      <w:r w:rsidR="00C2479E" w:rsidRPr="003D34A4">
        <w:rPr>
          <w:rFonts w:ascii="Brandon Grotesque Light" w:hAnsi="Brandon Grotesque Light" w:cs="Arial"/>
          <w:color w:val="000000" w:themeColor="text1"/>
          <w:sz w:val="22"/>
          <w:szCs w:val="22"/>
        </w:rPr>
        <w:t xml:space="preserve"> to have their voices heard and considered </w:t>
      </w:r>
      <w:r>
        <w:rPr>
          <w:rFonts w:ascii="Brandon Grotesque Light" w:hAnsi="Brandon Grotesque Light" w:cs="Arial"/>
          <w:color w:val="000000" w:themeColor="text1"/>
          <w:sz w:val="22"/>
          <w:szCs w:val="22"/>
        </w:rPr>
        <w:t>in m</w:t>
      </w:r>
      <w:r w:rsidR="009F7945">
        <w:rPr>
          <w:rFonts w:ascii="Brandon Grotesque Light" w:hAnsi="Brandon Grotesque Light" w:cs="Arial"/>
          <w:color w:val="000000" w:themeColor="text1"/>
          <w:sz w:val="22"/>
          <w:szCs w:val="22"/>
        </w:rPr>
        <w:t xml:space="preserve">atters that affect them, </w:t>
      </w:r>
      <w:r w:rsidR="00484048">
        <w:rPr>
          <w:rFonts w:ascii="Brandon Grotesque Light" w:hAnsi="Brandon Grotesque Light" w:cs="Arial"/>
          <w:color w:val="000000" w:themeColor="text1"/>
          <w:sz w:val="22"/>
          <w:szCs w:val="22"/>
        </w:rPr>
        <w:t xml:space="preserve">and </w:t>
      </w:r>
      <w:r w:rsidR="009F7945">
        <w:rPr>
          <w:rFonts w:ascii="Brandon Grotesque Light" w:hAnsi="Brandon Grotesque Light" w:cs="Arial"/>
          <w:color w:val="000000" w:themeColor="text1"/>
          <w:sz w:val="22"/>
          <w:szCs w:val="22"/>
        </w:rPr>
        <w:t xml:space="preserve">all </w:t>
      </w:r>
      <w:r>
        <w:rPr>
          <w:rFonts w:ascii="Brandon Grotesque Light" w:hAnsi="Brandon Grotesque Light" w:cs="Arial"/>
          <w:color w:val="000000" w:themeColor="text1"/>
          <w:sz w:val="22"/>
          <w:szCs w:val="22"/>
        </w:rPr>
        <w:t>stakeholders in the digital environment must</w:t>
      </w:r>
      <w:r w:rsidR="00C2479E" w:rsidRPr="003D34A4">
        <w:rPr>
          <w:rFonts w:ascii="Brandon Grotesque Light" w:hAnsi="Brandon Grotesque Light" w:cs="Arial"/>
          <w:color w:val="000000" w:themeColor="text1"/>
          <w:sz w:val="22"/>
          <w:szCs w:val="22"/>
        </w:rPr>
        <w:t xml:space="preserve"> </w:t>
      </w:r>
      <w:r w:rsidR="009F7945">
        <w:rPr>
          <w:rFonts w:ascii="Brandon Grotesque Light" w:hAnsi="Brandon Grotesque Light" w:cs="Arial"/>
          <w:color w:val="000000" w:themeColor="text1"/>
          <w:sz w:val="22"/>
          <w:szCs w:val="22"/>
        </w:rPr>
        <w:t xml:space="preserve">recognise this. </w:t>
      </w:r>
      <w:r w:rsidR="009F7945" w:rsidRPr="003D34A4">
        <w:rPr>
          <w:rFonts w:ascii="Brandon Grotesque Light" w:hAnsi="Brandon Grotesque Light" w:cs="Arial"/>
          <w:color w:val="000000" w:themeColor="text1"/>
          <w:sz w:val="22"/>
          <w:szCs w:val="22"/>
        </w:rPr>
        <w:t>Realising children’s rights in the digital envi</w:t>
      </w:r>
      <w:r w:rsidR="009F7945">
        <w:rPr>
          <w:rFonts w:ascii="Brandon Grotesque Light" w:hAnsi="Brandon Grotesque Light" w:cs="Arial"/>
          <w:color w:val="000000" w:themeColor="text1"/>
          <w:sz w:val="22"/>
          <w:szCs w:val="22"/>
        </w:rPr>
        <w:t xml:space="preserve">ronment is everyone’s business. </w:t>
      </w:r>
    </w:p>
    <w:p w14:paraId="369F4FC0" w14:textId="213A1986" w:rsidR="004E711D" w:rsidRPr="003D34A4" w:rsidRDefault="004E711D" w:rsidP="00484048">
      <w:pPr>
        <w:rPr>
          <w:rFonts w:ascii="Brandon Grotesque Light" w:hAnsi="Brandon Grotesque Light" w:cs="Arial"/>
          <w:color w:val="000000" w:themeColor="text1"/>
          <w:sz w:val="22"/>
          <w:szCs w:val="22"/>
        </w:rPr>
      </w:pPr>
    </w:p>
    <w:p w14:paraId="478F1299" w14:textId="47F7440B" w:rsidR="00B84577" w:rsidRPr="00E97679" w:rsidRDefault="00B71C99" w:rsidP="00484048">
      <w:pPr>
        <w:pStyle w:val="ListParagraph"/>
        <w:numPr>
          <w:ilvl w:val="0"/>
          <w:numId w:val="1"/>
        </w:numPr>
        <w:shd w:val="clear" w:color="auto" w:fill="E7E6E6" w:themeFill="background2"/>
        <w:rPr>
          <w:rFonts w:ascii="Brandon Grotesque Light" w:hAnsi="Brandon Grotesque Light" w:cs="Arial"/>
          <w:b/>
          <w:color w:val="000000" w:themeColor="text1"/>
          <w:sz w:val="22"/>
          <w:szCs w:val="22"/>
        </w:rPr>
      </w:pPr>
      <w:r w:rsidRPr="00E97679">
        <w:rPr>
          <w:rFonts w:ascii="Brandon Grotesque Light" w:hAnsi="Brandon Grotesque Light" w:cs="Arial"/>
          <w:b/>
          <w:color w:val="000000" w:themeColor="text1"/>
          <w:sz w:val="22"/>
          <w:szCs w:val="22"/>
        </w:rPr>
        <w:t>How can</w:t>
      </w:r>
      <w:r w:rsidR="000D4A2D" w:rsidRPr="00E97679">
        <w:rPr>
          <w:rFonts w:ascii="Brandon Grotesque Light" w:hAnsi="Brandon Grotesque Light" w:cs="Arial"/>
          <w:b/>
          <w:color w:val="000000" w:themeColor="text1"/>
          <w:sz w:val="22"/>
          <w:szCs w:val="22"/>
        </w:rPr>
        <w:t xml:space="preserve"> discrimination </w:t>
      </w:r>
      <w:r w:rsidR="00C038D0" w:rsidRPr="00E97679">
        <w:rPr>
          <w:rFonts w:ascii="Brandon Grotesque Light" w:hAnsi="Brandon Grotesque Light" w:cs="Arial"/>
          <w:b/>
          <w:color w:val="000000" w:themeColor="text1"/>
          <w:sz w:val="22"/>
          <w:szCs w:val="22"/>
        </w:rPr>
        <w:t xml:space="preserve">(originating offline or online) </w:t>
      </w:r>
      <w:r w:rsidR="000D4A2D" w:rsidRPr="00E97679">
        <w:rPr>
          <w:rFonts w:ascii="Brandon Grotesque Light" w:hAnsi="Brandon Grotesque Light" w:cs="Arial"/>
          <w:b/>
          <w:color w:val="000000" w:themeColor="text1"/>
          <w:sz w:val="22"/>
          <w:szCs w:val="22"/>
        </w:rPr>
        <w:t xml:space="preserve">be </w:t>
      </w:r>
      <w:r w:rsidR="00C038D0" w:rsidRPr="00E97679">
        <w:rPr>
          <w:rFonts w:ascii="Brandon Grotesque Light" w:hAnsi="Brandon Grotesque Light" w:cs="Arial"/>
          <w:b/>
          <w:color w:val="000000" w:themeColor="text1"/>
          <w:sz w:val="22"/>
          <w:szCs w:val="22"/>
        </w:rPr>
        <w:t xml:space="preserve">effectively </w:t>
      </w:r>
      <w:r w:rsidR="000D4A2D" w:rsidRPr="00E97679">
        <w:rPr>
          <w:rFonts w:ascii="Brandon Grotesque Light" w:hAnsi="Brandon Grotesque Light" w:cs="Arial"/>
          <w:b/>
          <w:color w:val="000000" w:themeColor="text1"/>
          <w:sz w:val="22"/>
          <w:szCs w:val="22"/>
        </w:rPr>
        <w:t>addressed</w:t>
      </w:r>
      <w:r w:rsidR="00051A1B" w:rsidRPr="00E97679">
        <w:rPr>
          <w:rFonts w:ascii="Brandon Grotesque Light" w:hAnsi="Brandon Grotesque Light" w:cs="Arial"/>
          <w:b/>
          <w:color w:val="000000" w:themeColor="text1"/>
          <w:sz w:val="22"/>
          <w:szCs w:val="22"/>
        </w:rPr>
        <w:t xml:space="preserve">, </w:t>
      </w:r>
      <w:r w:rsidR="000D4A2D" w:rsidRPr="00E97679">
        <w:rPr>
          <w:rFonts w:ascii="Brandon Grotesque Light" w:hAnsi="Brandon Grotesque Light" w:cs="Arial"/>
          <w:b/>
          <w:color w:val="000000" w:themeColor="text1"/>
          <w:sz w:val="22"/>
          <w:szCs w:val="22"/>
        </w:rPr>
        <w:t>to ensure all children</w:t>
      </w:r>
      <w:r w:rsidR="00051A1B" w:rsidRPr="00E97679">
        <w:rPr>
          <w:rFonts w:ascii="Brandon Grotesque Light" w:hAnsi="Brandon Grotesque Light" w:cs="Arial"/>
          <w:b/>
          <w:color w:val="000000" w:themeColor="text1"/>
          <w:sz w:val="22"/>
          <w:szCs w:val="22"/>
        </w:rPr>
        <w:t xml:space="preserve"> have their </w:t>
      </w:r>
      <w:r w:rsidR="000D4A2D" w:rsidRPr="00E97679">
        <w:rPr>
          <w:rFonts w:ascii="Brandon Grotesque Light" w:hAnsi="Brandon Grotesque Light" w:cs="Arial"/>
          <w:b/>
          <w:color w:val="000000" w:themeColor="text1"/>
          <w:sz w:val="22"/>
          <w:szCs w:val="22"/>
        </w:rPr>
        <w:t>rights reali</w:t>
      </w:r>
      <w:r w:rsidR="00DE4472" w:rsidRPr="00E97679">
        <w:rPr>
          <w:rFonts w:ascii="Brandon Grotesque Light" w:hAnsi="Brandon Grotesque Light" w:cs="Arial"/>
          <w:b/>
          <w:color w:val="000000" w:themeColor="text1"/>
          <w:sz w:val="22"/>
          <w:szCs w:val="22"/>
        </w:rPr>
        <w:t>s</w:t>
      </w:r>
      <w:r w:rsidR="000D4A2D" w:rsidRPr="00E97679">
        <w:rPr>
          <w:rFonts w:ascii="Brandon Grotesque Light" w:hAnsi="Brandon Grotesque Light" w:cs="Arial"/>
          <w:b/>
          <w:color w:val="000000" w:themeColor="text1"/>
          <w:sz w:val="22"/>
          <w:szCs w:val="22"/>
        </w:rPr>
        <w:t>ed in a digital world?</w:t>
      </w:r>
    </w:p>
    <w:p w14:paraId="73FA25F8" w14:textId="173F7ABA" w:rsidR="00FE7C49" w:rsidRPr="003D34A4" w:rsidRDefault="00FE7C49" w:rsidP="00484048">
      <w:pPr>
        <w:rPr>
          <w:rFonts w:ascii="Brandon Grotesque Light" w:hAnsi="Brandon Grotesque Light" w:cs="Arial"/>
          <w:color w:val="000000" w:themeColor="text1"/>
          <w:sz w:val="22"/>
          <w:szCs w:val="22"/>
        </w:rPr>
      </w:pPr>
    </w:p>
    <w:p w14:paraId="7953F1C8" w14:textId="51D4A023" w:rsidR="003E3B04" w:rsidRPr="003D34A4" w:rsidRDefault="00C46F60" w:rsidP="00484048">
      <w:pPr>
        <w:rPr>
          <w:rFonts w:ascii="Brandon Grotesque Light" w:hAnsi="Brandon Grotesque Light" w:cs="Arial"/>
          <w:color w:val="000000" w:themeColor="text1"/>
          <w:sz w:val="22"/>
          <w:szCs w:val="22"/>
        </w:rPr>
      </w:pPr>
      <w:r>
        <w:rPr>
          <w:rFonts w:ascii="Brandon Grotesque Light" w:hAnsi="Brandon Grotesque Light" w:cs="Arial"/>
          <w:color w:val="000000" w:themeColor="text1"/>
          <w:sz w:val="22"/>
          <w:szCs w:val="22"/>
        </w:rPr>
        <w:t>Children who experience</w:t>
      </w:r>
      <w:r w:rsidR="00484048">
        <w:rPr>
          <w:rFonts w:ascii="Brandon Grotesque Light" w:hAnsi="Brandon Grotesque Light" w:cs="Arial"/>
          <w:color w:val="000000" w:themeColor="text1"/>
          <w:sz w:val="22"/>
          <w:szCs w:val="22"/>
        </w:rPr>
        <w:t xml:space="preserve"> particular</w:t>
      </w:r>
      <w:r>
        <w:rPr>
          <w:rFonts w:ascii="Brandon Grotesque Light" w:hAnsi="Brandon Grotesque Light" w:cs="Arial"/>
          <w:color w:val="000000" w:themeColor="text1"/>
          <w:sz w:val="22"/>
          <w:szCs w:val="22"/>
        </w:rPr>
        <w:t xml:space="preserve"> </w:t>
      </w:r>
      <w:r w:rsidR="00E97679">
        <w:rPr>
          <w:rFonts w:ascii="Brandon Grotesque Light" w:hAnsi="Brandon Grotesque Light" w:cs="Arial"/>
          <w:color w:val="000000" w:themeColor="text1"/>
          <w:sz w:val="22"/>
          <w:szCs w:val="22"/>
        </w:rPr>
        <w:t>vulnerabilities</w:t>
      </w:r>
      <w:r>
        <w:rPr>
          <w:rFonts w:ascii="Brandon Grotesque Light" w:hAnsi="Brandon Grotesque Light" w:cs="Arial"/>
          <w:color w:val="000000" w:themeColor="text1"/>
          <w:sz w:val="22"/>
          <w:szCs w:val="22"/>
        </w:rPr>
        <w:t xml:space="preserve"> offline (child abuse; mental health; conflicts with parents; drug abuse; victimised</w:t>
      </w:r>
      <w:r w:rsidR="00E97679">
        <w:rPr>
          <w:rFonts w:ascii="Brandon Grotesque Light" w:hAnsi="Brandon Grotesque Light" w:cs="Arial"/>
          <w:color w:val="000000" w:themeColor="text1"/>
          <w:sz w:val="22"/>
          <w:szCs w:val="22"/>
        </w:rPr>
        <w:t xml:space="preserve"> in the past</w:t>
      </w:r>
      <w:r>
        <w:rPr>
          <w:rFonts w:ascii="Brandon Grotesque Light" w:hAnsi="Brandon Grotesque Light" w:cs="Arial"/>
          <w:color w:val="000000" w:themeColor="text1"/>
          <w:sz w:val="22"/>
          <w:szCs w:val="22"/>
        </w:rPr>
        <w:t xml:space="preserve">) can experience similar vulnerabilities online and their needs are </w:t>
      </w:r>
      <w:r w:rsidR="00D33340">
        <w:rPr>
          <w:rFonts w:ascii="Brandon Grotesque Light" w:hAnsi="Brandon Grotesque Light" w:cs="Arial"/>
          <w:color w:val="000000" w:themeColor="text1"/>
          <w:sz w:val="22"/>
          <w:szCs w:val="22"/>
        </w:rPr>
        <w:t xml:space="preserve">best addressed with targeted </w:t>
      </w:r>
      <w:r>
        <w:rPr>
          <w:rFonts w:ascii="Brandon Grotesque Light" w:hAnsi="Brandon Grotesque Light" w:cs="Arial"/>
          <w:color w:val="000000" w:themeColor="text1"/>
          <w:sz w:val="22"/>
          <w:szCs w:val="22"/>
        </w:rPr>
        <w:t xml:space="preserve">and individualised </w:t>
      </w:r>
      <w:r w:rsidR="00D33340">
        <w:rPr>
          <w:rFonts w:ascii="Brandon Grotesque Light" w:hAnsi="Brandon Grotesque Light" w:cs="Arial"/>
          <w:color w:val="000000" w:themeColor="text1"/>
          <w:sz w:val="22"/>
          <w:szCs w:val="22"/>
        </w:rPr>
        <w:t>response</w:t>
      </w:r>
      <w:r>
        <w:rPr>
          <w:rFonts w:ascii="Brandon Grotesque Light" w:hAnsi="Brandon Grotesque Light" w:cs="Arial"/>
          <w:color w:val="000000" w:themeColor="text1"/>
          <w:sz w:val="22"/>
          <w:szCs w:val="22"/>
        </w:rPr>
        <w:t>s</w:t>
      </w:r>
      <w:r w:rsidR="00D33340">
        <w:rPr>
          <w:rFonts w:ascii="Brandon Grotesque Light" w:hAnsi="Brandon Grotesque Light" w:cs="Arial"/>
          <w:color w:val="000000" w:themeColor="text1"/>
          <w:sz w:val="22"/>
          <w:szCs w:val="22"/>
        </w:rPr>
        <w:t xml:space="preserve"> and programmes.</w:t>
      </w:r>
      <w:r w:rsidR="00D33340">
        <w:rPr>
          <w:rStyle w:val="FootnoteReference"/>
          <w:rFonts w:ascii="Brandon Grotesque Light" w:hAnsi="Brandon Grotesque Light"/>
          <w:color w:val="000000" w:themeColor="text1"/>
          <w:sz w:val="22"/>
          <w:szCs w:val="22"/>
        </w:rPr>
        <w:footnoteReference w:id="2"/>
      </w:r>
      <w:r w:rsidR="003E3B04" w:rsidRPr="003D34A4">
        <w:rPr>
          <w:rFonts w:ascii="Brandon Grotesque Light" w:hAnsi="Brandon Grotesque Light" w:cs="Arial"/>
          <w:color w:val="000000" w:themeColor="text1"/>
          <w:sz w:val="22"/>
          <w:szCs w:val="22"/>
        </w:rPr>
        <w:t xml:space="preserve"> </w:t>
      </w:r>
    </w:p>
    <w:p w14:paraId="3CCE2DFC" w14:textId="4CC6EDC5" w:rsidR="00FE7C49" w:rsidRPr="003D34A4" w:rsidRDefault="00FE7C49" w:rsidP="00484048">
      <w:pPr>
        <w:rPr>
          <w:rFonts w:ascii="Brandon Grotesque Light" w:hAnsi="Brandon Grotesque Light" w:cs="Arial"/>
          <w:color w:val="000000" w:themeColor="text1"/>
          <w:sz w:val="22"/>
          <w:szCs w:val="22"/>
        </w:rPr>
      </w:pPr>
    </w:p>
    <w:p w14:paraId="186D1272" w14:textId="1F6C2D4B" w:rsidR="00C5511F" w:rsidRPr="00C5511F" w:rsidRDefault="00C5511F" w:rsidP="00484048">
      <w:pPr>
        <w:pStyle w:val="ListParagraph"/>
        <w:numPr>
          <w:ilvl w:val="0"/>
          <w:numId w:val="11"/>
        </w:numPr>
        <w:rPr>
          <w:rFonts w:ascii="Brandon Grotesque Light" w:hAnsi="Brandon Grotesque Light" w:cs="Arial"/>
          <w:color w:val="000000" w:themeColor="text1"/>
          <w:sz w:val="22"/>
          <w:szCs w:val="22"/>
        </w:rPr>
      </w:pPr>
      <w:r w:rsidRPr="00C5511F">
        <w:rPr>
          <w:rFonts w:ascii="Brandon Grotesque Light" w:hAnsi="Brandon Grotesque Light" w:cs="Arial"/>
          <w:b/>
          <w:color w:val="000000" w:themeColor="text1"/>
          <w:sz w:val="22"/>
          <w:szCs w:val="22"/>
        </w:rPr>
        <w:t>Freedom of assembly</w:t>
      </w:r>
    </w:p>
    <w:p w14:paraId="2D268541" w14:textId="65869406" w:rsidR="00484048" w:rsidRPr="00C5511F" w:rsidRDefault="00C5511F" w:rsidP="00484048">
      <w:pPr>
        <w:rPr>
          <w:rFonts w:ascii="Brandon Grotesque Light" w:hAnsi="Brandon Grotesque Light" w:cs="Arial"/>
          <w:color w:val="000000" w:themeColor="text1"/>
          <w:sz w:val="22"/>
          <w:szCs w:val="22"/>
        </w:rPr>
      </w:pPr>
      <w:r w:rsidRPr="00C5511F">
        <w:rPr>
          <w:rFonts w:ascii="Brandon Grotesque Light" w:hAnsi="Brandon Grotesque Light" w:cs="Arial"/>
          <w:color w:val="000000" w:themeColor="text1"/>
          <w:sz w:val="22"/>
          <w:szCs w:val="22"/>
        </w:rPr>
        <w:t xml:space="preserve">Article 15 recognises the child’s right to freedom of association and to freedom of peaceful assembly. Interpretations of this outside of the digital environment may include children associating in groups for youth clubs, groups with common interests, </w:t>
      </w:r>
      <w:r w:rsidR="00E97679">
        <w:rPr>
          <w:rFonts w:ascii="Brandon Grotesque Light" w:hAnsi="Brandon Grotesque Light" w:cs="Arial"/>
          <w:color w:val="000000" w:themeColor="text1"/>
          <w:sz w:val="22"/>
          <w:szCs w:val="22"/>
        </w:rPr>
        <w:t xml:space="preserve">peaceful protesting and so on. </w:t>
      </w:r>
      <w:r w:rsidRPr="00C5511F">
        <w:rPr>
          <w:rFonts w:ascii="Brandon Grotesque Light" w:hAnsi="Brandon Grotesque Light" w:cs="Arial"/>
          <w:color w:val="000000" w:themeColor="text1"/>
          <w:sz w:val="22"/>
          <w:szCs w:val="22"/>
        </w:rPr>
        <w:t xml:space="preserve">Children are now associating more and more in groups online. These may be closed groups where a child becomes a member to access supports and information from like-minded children or children who have/are facing similar life experiences as them, for example children whose parents are going through a separation/divorce; children who are exploring their sexuality; children experiencing mental health issues. </w:t>
      </w:r>
      <w:r w:rsidR="009B45B2">
        <w:rPr>
          <w:rFonts w:ascii="Brandon Grotesque Light" w:hAnsi="Brandon Grotesque Light" w:cs="Arial"/>
          <w:color w:val="000000" w:themeColor="text1"/>
          <w:sz w:val="22"/>
          <w:szCs w:val="22"/>
        </w:rPr>
        <w:t xml:space="preserve">Children may be part of open access groups and can benefit in a similar way. </w:t>
      </w:r>
      <w:r w:rsidRPr="00C5511F">
        <w:rPr>
          <w:rFonts w:ascii="Brandon Grotesque Light" w:hAnsi="Brandon Grotesque Light" w:cs="Arial"/>
          <w:color w:val="000000" w:themeColor="text1"/>
          <w:sz w:val="22"/>
          <w:szCs w:val="22"/>
        </w:rPr>
        <w:t>These online assembly groups can be a lifeline for some children and can offer support that is non-judgemental and non-directive.</w:t>
      </w:r>
    </w:p>
    <w:p w14:paraId="02DE5C38" w14:textId="77777777" w:rsidR="00FE7C49" w:rsidRPr="003D34A4" w:rsidRDefault="00FE7C49" w:rsidP="00484048">
      <w:pPr>
        <w:rPr>
          <w:rFonts w:ascii="Brandon Grotesque Light" w:hAnsi="Brandon Grotesque Light" w:cs="Arial"/>
          <w:color w:val="000000" w:themeColor="text1"/>
          <w:sz w:val="22"/>
          <w:szCs w:val="22"/>
        </w:rPr>
      </w:pPr>
    </w:p>
    <w:p w14:paraId="56C96221" w14:textId="27848B17" w:rsidR="00B84577" w:rsidRPr="00E97679" w:rsidRDefault="009B7621" w:rsidP="00484048">
      <w:pPr>
        <w:pStyle w:val="ListParagraph"/>
        <w:numPr>
          <w:ilvl w:val="0"/>
          <w:numId w:val="1"/>
        </w:numPr>
        <w:shd w:val="clear" w:color="auto" w:fill="E7E6E6" w:themeFill="background2"/>
        <w:rPr>
          <w:rFonts w:ascii="Brandon Grotesque Light" w:hAnsi="Brandon Grotesque Light" w:cs="Arial"/>
          <w:b/>
          <w:color w:val="000000" w:themeColor="text1"/>
          <w:sz w:val="22"/>
          <w:szCs w:val="22"/>
        </w:rPr>
      </w:pPr>
      <w:r w:rsidRPr="00E97679">
        <w:rPr>
          <w:rFonts w:ascii="Brandon Grotesque Light" w:hAnsi="Brandon Grotesque Light" w:cs="Arial"/>
          <w:b/>
          <w:color w:val="000000" w:themeColor="text1"/>
          <w:sz w:val="22"/>
          <w:szCs w:val="22"/>
        </w:rPr>
        <w:t xml:space="preserve">How should </w:t>
      </w:r>
      <w:r w:rsidR="00C038D0" w:rsidRPr="00E97679">
        <w:rPr>
          <w:rFonts w:ascii="Brandon Grotesque Light" w:hAnsi="Brandon Grotesque Light" w:cs="Arial"/>
          <w:b/>
          <w:color w:val="000000" w:themeColor="text1"/>
          <w:sz w:val="22"/>
          <w:szCs w:val="22"/>
        </w:rPr>
        <w:t xml:space="preserve">the General Comment treat </w:t>
      </w:r>
      <w:r w:rsidRPr="00E97679">
        <w:rPr>
          <w:rFonts w:ascii="Brandon Grotesque Light" w:hAnsi="Brandon Grotesque Light" w:cs="Arial"/>
          <w:b/>
          <w:color w:val="000000" w:themeColor="text1"/>
          <w:sz w:val="22"/>
          <w:szCs w:val="22"/>
        </w:rPr>
        <w:t>the role of parents and other caregivers?</w:t>
      </w:r>
    </w:p>
    <w:p w14:paraId="6702FF36" w14:textId="07E70CD1" w:rsidR="00FF2229" w:rsidRDefault="002B4582" w:rsidP="00484048">
      <w:pPr>
        <w:rPr>
          <w:rFonts w:ascii="Brandon Grotesque Light" w:hAnsi="Brandon Grotesque Light" w:cs="Arial"/>
          <w:color w:val="000000" w:themeColor="text1"/>
          <w:sz w:val="22"/>
          <w:szCs w:val="22"/>
        </w:rPr>
      </w:pPr>
      <w:r w:rsidRPr="003D34A4">
        <w:rPr>
          <w:rFonts w:ascii="Brandon Grotesque Light" w:hAnsi="Brandon Grotesque Light" w:cs="Arial"/>
          <w:color w:val="000000" w:themeColor="text1"/>
          <w:sz w:val="22"/>
          <w:szCs w:val="22"/>
        </w:rPr>
        <w:t>Parents and caregivers are key stakeholders in realising their children’s right</w:t>
      </w:r>
      <w:r w:rsidR="00E97679">
        <w:rPr>
          <w:rFonts w:ascii="Brandon Grotesque Light" w:hAnsi="Brandon Grotesque Light" w:cs="Arial"/>
          <w:color w:val="000000" w:themeColor="text1"/>
          <w:sz w:val="22"/>
          <w:szCs w:val="22"/>
        </w:rPr>
        <w:t>s</w:t>
      </w:r>
      <w:r w:rsidRPr="003D34A4">
        <w:rPr>
          <w:rFonts w:ascii="Brandon Grotesque Light" w:hAnsi="Brandon Grotesque Light" w:cs="Arial"/>
          <w:color w:val="000000" w:themeColor="text1"/>
          <w:sz w:val="22"/>
          <w:szCs w:val="22"/>
        </w:rPr>
        <w:t xml:space="preserve"> in the digital environment. However, many parents and caregivers can feel they do not have the requisite sk</w:t>
      </w:r>
      <w:r w:rsidR="009B45B2">
        <w:rPr>
          <w:rFonts w:ascii="Brandon Grotesque Light" w:hAnsi="Brandon Grotesque Light" w:cs="Arial"/>
          <w:color w:val="000000" w:themeColor="text1"/>
          <w:sz w:val="22"/>
          <w:szCs w:val="22"/>
        </w:rPr>
        <w:t xml:space="preserve">illset to carry out this </w:t>
      </w:r>
      <w:r w:rsidR="009B45B2">
        <w:rPr>
          <w:rFonts w:ascii="Brandon Grotesque Light" w:hAnsi="Brandon Grotesque Light" w:cs="Arial"/>
          <w:color w:val="000000" w:themeColor="text1"/>
          <w:sz w:val="22"/>
          <w:szCs w:val="22"/>
        </w:rPr>
        <w:lastRenderedPageBreak/>
        <w:t>duty</w:t>
      </w:r>
      <w:r w:rsidR="00E97679">
        <w:rPr>
          <w:rFonts w:ascii="Brandon Grotesque Light" w:hAnsi="Brandon Grotesque Light" w:cs="Arial"/>
          <w:color w:val="000000" w:themeColor="text1"/>
          <w:sz w:val="22"/>
          <w:szCs w:val="22"/>
        </w:rPr>
        <w:t xml:space="preserve">. </w:t>
      </w:r>
      <w:r w:rsidR="00600D48">
        <w:rPr>
          <w:rFonts w:ascii="Brandon Grotesque Light" w:hAnsi="Brandon Grotesque Light" w:cs="Arial"/>
          <w:color w:val="000000" w:themeColor="text1"/>
          <w:sz w:val="22"/>
          <w:szCs w:val="22"/>
        </w:rPr>
        <w:t>States parties</w:t>
      </w:r>
      <w:r w:rsidRPr="003D34A4">
        <w:rPr>
          <w:rFonts w:ascii="Brandon Grotesque Light" w:hAnsi="Brandon Grotesque Light" w:cs="Arial"/>
          <w:color w:val="000000" w:themeColor="text1"/>
          <w:sz w:val="22"/>
          <w:szCs w:val="22"/>
        </w:rPr>
        <w:t xml:space="preserve"> and businesses must </w:t>
      </w:r>
      <w:r w:rsidR="00E97679">
        <w:rPr>
          <w:rFonts w:ascii="Brandon Grotesque Light" w:hAnsi="Brandon Grotesque Light" w:cs="Arial"/>
          <w:color w:val="000000" w:themeColor="text1"/>
          <w:sz w:val="22"/>
          <w:szCs w:val="22"/>
        </w:rPr>
        <w:t xml:space="preserve">play </w:t>
      </w:r>
      <w:r w:rsidRPr="003D34A4">
        <w:rPr>
          <w:rFonts w:ascii="Brandon Grotesque Light" w:hAnsi="Brandon Grotesque Light" w:cs="Arial"/>
          <w:color w:val="000000" w:themeColor="text1"/>
          <w:sz w:val="22"/>
          <w:szCs w:val="22"/>
        </w:rPr>
        <w:t>an active and ongoing role in supporting pare</w:t>
      </w:r>
      <w:r w:rsidR="00594B4D" w:rsidRPr="003D34A4">
        <w:rPr>
          <w:rFonts w:ascii="Brandon Grotesque Light" w:hAnsi="Brandon Grotesque Light" w:cs="Arial"/>
          <w:color w:val="000000" w:themeColor="text1"/>
          <w:sz w:val="22"/>
          <w:szCs w:val="22"/>
        </w:rPr>
        <w:t xml:space="preserve">nts and caregivers to this end; in particular increasing their digital literacy levels. </w:t>
      </w:r>
      <w:r w:rsidRPr="003D34A4">
        <w:rPr>
          <w:rFonts w:ascii="Brandon Grotesque Light" w:hAnsi="Brandon Grotesque Light" w:cs="Arial"/>
          <w:color w:val="000000" w:themeColor="text1"/>
          <w:sz w:val="22"/>
          <w:szCs w:val="22"/>
        </w:rPr>
        <w:t>Public awareness c</w:t>
      </w:r>
      <w:r w:rsidR="00622E3E" w:rsidRPr="003D34A4">
        <w:rPr>
          <w:rFonts w:ascii="Brandon Grotesque Light" w:hAnsi="Brandon Grotesque Light" w:cs="Arial"/>
          <w:color w:val="000000" w:themeColor="text1"/>
          <w:sz w:val="22"/>
          <w:szCs w:val="22"/>
        </w:rPr>
        <w:t xml:space="preserve">ampaigns; information leaflets; </w:t>
      </w:r>
      <w:r w:rsidR="009B45B2">
        <w:rPr>
          <w:rFonts w:ascii="Brandon Grotesque Light" w:hAnsi="Brandon Grotesque Light" w:cs="Arial"/>
          <w:color w:val="000000" w:themeColor="text1"/>
          <w:sz w:val="22"/>
          <w:szCs w:val="22"/>
        </w:rPr>
        <w:t xml:space="preserve">industry </w:t>
      </w:r>
      <w:r w:rsidRPr="003D34A4">
        <w:rPr>
          <w:rFonts w:ascii="Brandon Grotesque Light" w:hAnsi="Brandon Grotesque Light" w:cs="Arial"/>
          <w:color w:val="000000" w:themeColor="text1"/>
          <w:sz w:val="22"/>
          <w:szCs w:val="22"/>
        </w:rPr>
        <w:t>points of access</w:t>
      </w:r>
      <w:r w:rsidR="00E97679">
        <w:rPr>
          <w:rFonts w:ascii="Brandon Grotesque Light" w:hAnsi="Brandon Grotesque Light" w:cs="Arial"/>
          <w:color w:val="000000" w:themeColor="text1"/>
          <w:sz w:val="22"/>
          <w:szCs w:val="22"/>
        </w:rPr>
        <w:t xml:space="preserve"> and easily </w:t>
      </w:r>
      <w:r w:rsidR="00622E3E" w:rsidRPr="003D34A4">
        <w:rPr>
          <w:rFonts w:ascii="Brandon Grotesque Light" w:hAnsi="Brandon Grotesque Light" w:cs="Arial"/>
          <w:color w:val="000000" w:themeColor="text1"/>
          <w:sz w:val="22"/>
          <w:szCs w:val="22"/>
        </w:rPr>
        <w:t xml:space="preserve">accessible and child-friendly terms of service </w:t>
      </w:r>
      <w:r w:rsidRPr="003D34A4">
        <w:rPr>
          <w:rFonts w:ascii="Brandon Grotesque Light" w:hAnsi="Brandon Grotesque Light" w:cs="Arial"/>
          <w:color w:val="000000" w:themeColor="text1"/>
          <w:sz w:val="22"/>
          <w:szCs w:val="22"/>
        </w:rPr>
        <w:t xml:space="preserve">should be standard practice. </w:t>
      </w:r>
    </w:p>
    <w:p w14:paraId="531FA6A4" w14:textId="77777777" w:rsidR="00E97679" w:rsidRDefault="00E97679" w:rsidP="00484048">
      <w:pPr>
        <w:rPr>
          <w:rFonts w:ascii="Brandon Grotesque Light" w:hAnsi="Brandon Grotesque Light" w:cs="Arial"/>
          <w:color w:val="000000" w:themeColor="text1"/>
          <w:sz w:val="22"/>
          <w:szCs w:val="22"/>
        </w:rPr>
      </w:pPr>
    </w:p>
    <w:p w14:paraId="1600942C" w14:textId="4B8A09BF" w:rsidR="00FF2229" w:rsidRDefault="00FF2229" w:rsidP="00484048">
      <w:pPr>
        <w:rPr>
          <w:rFonts w:ascii="Brandon Grotesque Light" w:hAnsi="Brandon Grotesque Light" w:cs="Arial"/>
          <w:color w:val="000000" w:themeColor="text1"/>
          <w:sz w:val="22"/>
          <w:szCs w:val="22"/>
        </w:rPr>
      </w:pPr>
      <w:r>
        <w:rPr>
          <w:rFonts w:ascii="Brandon Grotesque Light" w:hAnsi="Brandon Grotesque Light" w:cs="Arial"/>
          <w:color w:val="000000" w:themeColor="text1"/>
          <w:sz w:val="22"/>
          <w:szCs w:val="22"/>
        </w:rPr>
        <w:t>The ri</w:t>
      </w:r>
      <w:r w:rsidR="00AB593F">
        <w:rPr>
          <w:rFonts w:ascii="Brandon Grotesque Light" w:hAnsi="Brandon Grotesque Light" w:cs="Arial"/>
          <w:color w:val="000000" w:themeColor="text1"/>
          <w:sz w:val="22"/>
          <w:szCs w:val="22"/>
        </w:rPr>
        <w:t xml:space="preserve">ghts and duties of parents and caregivers in the digital environment should be no different to their rights and duties towards their children/children in their care in the non-digital environment. It is important to acknowledge that parents and caregivers can feel there is a difference and feel that their children know more than they do. While children may be technologically more </w:t>
      </w:r>
      <w:proofErr w:type="gramStart"/>
      <w:r w:rsidR="00AB593F">
        <w:rPr>
          <w:rFonts w:ascii="Brandon Grotesque Light" w:hAnsi="Brandon Grotesque Light" w:cs="Arial"/>
          <w:color w:val="000000" w:themeColor="text1"/>
          <w:sz w:val="22"/>
          <w:szCs w:val="22"/>
        </w:rPr>
        <w:t>savvy</w:t>
      </w:r>
      <w:proofErr w:type="gramEnd"/>
      <w:r w:rsidR="00AB593F">
        <w:rPr>
          <w:rFonts w:ascii="Brandon Grotesque Light" w:hAnsi="Brandon Grotesque Light" w:cs="Arial"/>
          <w:color w:val="000000" w:themeColor="text1"/>
          <w:sz w:val="22"/>
          <w:szCs w:val="22"/>
        </w:rPr>
        <w:t>, at times, they still require their parents and caregivers to be the ones to set boun</w:t>
      </w:r>
      <w:r w:rsidR="00E97679">
        <w:rPr>
          <w:rFonts w:ascii="Brandon Grotesque Light" w:hAnsi="Brandon Grotesque Light" w:cs="Arial"/>
          <w:color w:val="000000" w:themeColor="text1"/>
          <w:sz w:val="22"/>
          <w:szCs w:val="22"/>
        </w:rPr>
        <w:t xml:space="preserve">daries, to </w:t>
      </w:r>
      <w:r w:rsidR="00AB593F">
        <w:rPr>
          <w:rFonts w:ascii="Brandon Grotesque Light" w:hAnsi="Brandon Grotesque Light" w:cs="Arial"/>
          <w:color w:val="000000" w:themeColor="text1"/>
          <w:sz w:val="22"/>
          <w:szCs w:val="22"/>
        </w:rPr>
        <w:t xml:space="preserve">enforce </w:t>
      </w:r>
      <w:r w:rsidR="00E97679">
        <w:rPr>
          <w:rFonts w:ascii="Brandon Grotesque Light" w:hAnsi="Brandon Grotesque Light" w:cs="Arial"/>
          <w:color w:val="000000" w:themeColor="text1"/>
          <w:sz w:val="22"/>
          <w:szCs w:val="22"/>
        </w:rPr>
        <w:t xml:space="preserve">rules and to </w:t>
      </w:r>
      <w:r w:rsidR="00AB593F">
        <w:rPr>
          <w:rFonts w:ascii="Brandon Grotesque Light" w:hAnsi="Brandon Grotesque Light" w:cs="Arial"/>
          <w:color w:val="000000" w:themeColor="text1"/>
          <w:sz w:val="22"/>
          <w:szCs w:val="22"/>
        </w:rPr>
        <w:t>set standards for behaving in the digital environment, just like they do in the non-digital environ</w:t>
      </w:r>
      <w:r w:rsidR="009B45B2">
        <w:rPr>
          <w:rFonts w:ascii="Brandon Grotesque Light" w:hAnsi="Brandon Grotesque Light" w:cs="Arial"/>
          <w:color w:val="000000" w:themeColor="text1"/>
          <w:sz w:val="22"/>
          <w:szCs w:val="22"/>
        </w:rPr>
        <w:t>ment. Parents and caregivers may</w:t>
      </w:r>
      <w:r w:rsidR="00AB593F">
        <w:rPr>
          <w:rFonts w:ascii="Brandon Grotesque Light" w:hAnsi="Brandon Grotesque Light" w:cs="Arial"/>
          <w:color w:val="000000" w:themeColor="text1"/>
          <w:sz w:val="22"/>
          <w:szCs w:val="22"/>
        </w:rPr>
        <w:t xml:space="preserve"> need extra support and policies on parental education and support in the digital environment</w:t>
      </w:r>
      <w:r w:rsidR="00AB593F" w:rsidRPr="00AB593F">
        <w:rPr>
          <w:rFonts w:ascii="Brandon Grotesque Light" w:hAnsi="Brandon Grotesque Light" w:cs="Arial"/>
          <w:color w:val="000000" w:themeColor="text1"/>
          <w:sz w:val="22"/>
          <w:szCs w:val="22"/>
        </w:rPr>
        <w:t xml:space="preserve"> </w:t>
      </w:r>
      <w:r w:rsidR="00AB593F">
        <w:rPr>
          <w:rFonts w:ascii="Brandon Grotesque Light" w:hAnsi="Brandon Grotesque Light" w:cs="Arial"/>
          <w:color w:val="000000" w:themeColor="text1"/>
          <w:sz w:val="22"/>
          <w:szCs w:val="22"/>
        </w:rPr>
        <w:t xml:space="preserve">must recognise this. </w:t>
      </w:r>
    </w:p>
    <w:p w14:paraId="54A4A1D5" w14:textId="77777777" w:rsidR="00DD6718" w:rsidRPr="003D34A4" w:rsidRDefault="00DD6718" w:rsidP="00484048">
      <w:pPr>
        <w:rPr>
          <w:rFonts w:ascii="Brandon Grotesque Light" w:hAnsi="Brandon Grotesque Light" w:cs="Arial"/>
          <w:color w:val="000000" w:themeColor="text1"/>
          <w:sz w:val="22"/>
          <w:szCs w:val="22"/>
        </w:rPr>
      </w:pPr>
    </w:p>
    <w:p w14:paraId="615D21C1" w14:textId="77777777" w:rsidR="00DD6718" w:rsidRPr="003D34A4" w:rsidRDefault="00DD6718" w:rsidP="00484048">
      <w:pPr>
        <w:pStyle w:val="ListParagraph"/>
        <w:numPr>
          <w:ilvl w:val="0"/>
          <w:numId w:val="1"/>
        </w:numPr>
        <w:rPr>
          <w:rFonts w:ascii="Brandon Grotesque Light" w:hAnsi="Brandon Grotesque Light" w:cs="Arial"/>
          <w:b/>
          <w:color w:val="000000" w:themeColor="text1"/>
          <w:sz w:val="22"/>
          <w:szCs w:val="22"/>
        </w:rPr>
      </w:pPr>
      <w:r w:rsidRPr="003D34A4">
        <w:rPr>
          <w:rFonts w:ascii="Brandon Grotesque Light" w:hAnsi="Brandon Grotesque Light" w:cs="Arial"/>
          <w:b/>
          <w:color w:val="000000" w:themeColor="text1"/>
          <w:sz w:val="22"/>
          <w:szCs w:val="22"/>
        </w:rPr>
        <w:t>Family environment, parenting and alternative care</w:t>
      </w:r>
    </w:p>
    <w:p w14:paraId="453811C9" w14:textId="399E3460" w:rsidR="00DD6718" w:rsidRDefault="00C46F60" w:rsidP="00484048">
      <w:pPr>
        <w:rPr>
          <w:rFonts w:ascii="Brandon Grotesque Light" w:hAnsi="Brandon Grotesque Light" w:cs="Arial"/>
          <w:color w:val="000000" w:themeColor="text1"/>
          <w:sz w:val="22"/>
          <w:szCs w:val="22"/>
        </w:rPr>
      </w:pPr>
      <w:r>
        <w:rPr>
          <w:rFonts w:ascii="Brandon Grotesque Light" w:hAnsi="Brandon Grotesque Light" w:cs="Arial"/>
          <w:color w:val="000000" w:themeColor="text1"/>
          <w:sz w:val="22"/>
          <w:szCs w:val="22"/>
        </w:rPr>
        <w:t>In respect of Article 20,</w:t>
      </w:r>
      <w:r w:rsidR="00DD6718" w:rsidRPr="003D34A4">
        <w:rPr>
          <w:rFonts w:ascii="Brandon Grotesque Light" w:hAnsi="Brandon Grotesque Light" w:cs="Arial"/>
          <w:color w:val="000000" w:themeColor="text1"/>
          <w:sz w:val="22"/>
          <w:szCs w:val="22"/>
        </w:rPr>
        <w:t xml:space="preserve"> access to digital technologies for children in alternative care is imperative. For many children in care access to social media </w:t>
      </w:r>
      <w:r w:rsidR="00E97679">
        <w:rPr>
          <w:rFonts w:ascii="Brandon Grotesque Light" w:hAnsi="Brandon Grotesque Light" w:cs="Arial"/>
          <w:color w:val="000000" w:themeColor="text1"/>
          <w:sz w:val="22"/>
          <w:szCs w:val="22"/>
        </w:rPr>
        <w:t>platforms provide</w:t>
      </w:r>
      <w:r w:rsidR="00DD6718" w:rsidRPr="003D34A4">
        <w:rPr>
          <w:rFonts w:ascii="Brandon Grotesque Light" w:hAnsi="Brandon Grotesque Light" w:cs="Arial"/>
          <w:color w:val="000000" w:themeColor="text1"/>
          <w:sz w:val="22"/>
          <w:szCs w:val="22"/>
        </w:rPr>
        <w:t xml:space="preserve"> familial connectivity for the child in care; they can keep up to date with family and friends who</w:t>
      </w:r>
      <w:r w:rsidR="009B45B2">
        <w:rPr>
          <w:rFonts w:ascii="Brandon Grotesque Light" w:hAnsi="Brandon Grotesque Light" w:cs="Arial"/>
          <w:color w:val="000000" w:themeColor="text1"/>
          <w:sz w:val="22"/>
          <w:szCs w:val="22"/>
        </w:rPr>
        <w:t>m</w:t>
      </w:r>
      <w:r w:rsidR="00DD6718" w:rsidRPr="003D34A4">
        <w:rPr>
          <w:rFonts w:ascii="Brandon Grotesque Light" w:hAnsi="Brandon Grotesque Light" w:cs="Arial"/>
          <w:color w:val="000000" w:themeColor="text1"/>
          <w:sz w:val="22"/>
          <w:szCs w:val="22"/>
        </w:rPr>
        <w:t xml:space="preserve"> they may not be able to access physically due to their al</w:t>
      </w:r>
      <w:r w:rsidR="009B45B2">
        <w:rPr>
          <w:rFonts w:ascii="Brandon Grotesque Light" w:hAnsi="Brandon Grotesque Light" w:cs="Arial"/>
          <w:color w:val="000000" w:themeColor="text1"/>
          <w:sz w:val="22"/>
          <w:szCs w:val="22"/>
        </w:rPr>
        <w:t xml:space="preserve">ternative care placements. Such digital </w:t>
      </w:r>
      <w:r w:rsidR="00DD6718" w:rsidRPr="003D34A4">
        <w:rPr>
          <w:rFonts w:ascii="Brandon Grotesque Light" w:hAnsi="Brandon Grotesque Light" w:cs="Arial"/>
          <w:color w:val="000000" w:themeColor="text1"/>
          <w:sz w:val="22"/>
          <w:szCs w:val="22"/>
        </w:rPr>
        <w:t>access should also be risk assessed in cases where child protection concerns may exis</w:t>
      </w:r>
      <w:r>
        <w:rPr>
          <w:rFonts w:ascii="Brandon Grotesque Light" w:hAnsi="Brandon Grotesque Light" w:cs="Arial"/>
          <w:color w:val="000000" w:themeColor="text1"/>
          <w:sz w:val="22"/>
          <w:szCs w:val="22"/>
        </w:rPr>
        <w:t xml:space="preserve">t and the reason for the child </w:t>
      </w:r>
      <w:r w:rsidR="00E97679">
        <w:rPr>
          <w:rFonts w:ascii="Brandon Grotesque Light" w:hAnsi="Brandon Grotesque Light" w:cs="Arial"/>
          <w:color w:val="000000" w:themeColor="text1"/>
          <w:sz w:val="22"/>
          <w:szCs w:val="22"/>
        </w:rPr>
        <w:t>in care in the first instance</w:t>
      </w:r>
      <w:r w:rsidR="00DD6718" w:rsidRPr="003D34A4">
        <w:rPr>
          <w:rFonts w:ascii="Brandon Grotesque Light" w:hAnsi="Brandon Grotesque Light" w:cs="Arial"/>
          <w:color w:val="000000" w:themeColor="text1"/>
          <w:sz w:val="22"/>
          <w:szCs w:val="22"/>
        </w:rPr>
        <w:t xml:space="preserve">. </w:t>
      </w:r>
    </w:p>
    <w:p w14:paraId="296830B4" w14:textId="6DA6E4D2" w:rsidR="00DD6718" w:rsidRPr="003D34A4" w:rsidRDefault="00DD6718" w:rsidP="00484048">
      <w:pPr>
        <w:rPr>
          <w:rFonts w:ascii="Brandon Grotesque Light" w:hAnsi="Brandon Grotesque Light" w:cs="Arial"/>
          <w:color w:val="000000" w:themeColor="text1"/>
          <w:sz w:val="22"/>
          <w:szCs w:val="22"/>
        </w:rPr>
      </w:pPr>
    </w:p>
    <w:p w14:paraId="06C67112" w14:textId="47BB9C6E" w:rsidR="00B84577" w:rsidRPr="00E97679" w:rsidRDefault="00B84577" w:rsidP="00484048">
      <w:pPr>
        <w:pStyle w:val="ListParagraph"/>
        <w:numPr>
          <w:ilvl w:val="0"/>
          <w:numId w:val="1"/>
        </w:numPr>
        <w:shd w:val="clear" w:color="auto" w:fill="E7E6E6" w:themeFill="background2"/>
        <w:rPr>
          <w:rFonts w:ascii="Brandon Grotesque Light" w:hAnsi="Brandon Grotesque Light" w:cs="Arial"/>
          <w:b/>
          <w:color w:val="000000" w:themeColor="text1"/>
          <w:sz w:val="22"/>
          <w:szCs w:val="22"/>
        </w:rPr>
      </w:pPr>
      <w:r w:rsidRPr="00E97679">
        <w:rPr>
          <w:rFonts w:ascii="Brandon Grotesque Light" w:hAnsi="Brandon Grotesque Light" w:cs="Arial"/>
          <w:b/>
          <w:color w:val="000000" w:themeColor="text1"/>
          <w:sz w:val="22"/>
          <w:szCs w:val="22"/>
        </w:rPr>
        <w:t xml:space="preserve">How </w:t>
      </w:r>
      <w:r w:rsidR="007A7DD5" w:rsidRPr="00E97679">
        <w:rPr>
          <w:rFonts w:ascii="Brandon Grotesque Light" w:hAnsi="Brandon Grotesque Light" w:cs="Arial"/>
          <w:b/>
          <w:color w:val="000000" w:themeColor="text1"/>
          <w:sz w:val="22"/>
          <w:szCs w:val="22"/>
        </w:rPr>
        <w:t xml:space="preserve">should </w:t>
      </w:r>
      <w:r w:rsidR="009B7621" w:rsidRPr="00E97679">
        <w:rPr>
          <w:rFonts w:ascii="Brandon Grotesque Light" w:hAnsi="Brandon Grotesque Light" w:cs="Arial"/>
          <w:b/>
          <w:color w:val="000000" w:themeColor="text1"/>
          <w:sz w:val="22"/>
          <w:szCs w:val="22"/>
        </w:rPr>
        <w:t xml:space="preserve">the practices of </w:t>
      </w:r>
      <w:r w:rsidRPr="00E97679">
        <w:rPr>
          <w:rFonts w:ascii="Brandon Grotesque Light" w:hAnsi="Brandon Grotesque Light" w:cs="Arial"/>
          <w:b/>
          <w:color w:val="000000" w:themeColor="text1"/>
          <w:sz w:val="22"/>
          <w:szCs w:val="22"/>
        </w:rPr>
        <w:t>business</w:t>
      </w:r>
      <w:r w:rsidR="009B7621" w:rsidRPr="00E97679">
        <w:rPr>
          <w:rFonts w:ascii="Brandon Grotesque Light" w:hAnsi="Brandon Grotesque Light" w:cs="Arial"/>
          <w:b/>
          <w:color w:val="000000" w:themeColor="text1"/>
          <w:sz w:val="22"/>
          <w:szCs w:val="22"/>
        </w:rPr>
        <w:t xml:space="preserve">es operating in the digital environment </w:t>
      </w:r>
      <w:r w:rsidRPr="00E97679">
        <w:rPr>
          <w:rFonts w:ascii="Brandon Grotesque Light" w:hAnsi="Brandon Grotesque Light" w:cs="Arial"/>
          <w:b/>
          <w:color w:val="000000" w:themeColor="text1"/>
          <w:sz w:val="22"/>
          <w:szCs w:val="22"/>
        </w:rPr>
        <w:t xml:space="preserve">support </w:t>
      </w:r>
      <w:r w:rsidR="00DE4472" w:rsidRPr="00E97679">
        <w:rPr>
          <w:rFonts w:ascii="Brandon Grotesque Light" w:hAnsi="Brandon Grotesque Light" w:cs="Arial"/>
          <w:b/>
          <w:color w:val="000000" w:themeColor="text1"/>
          <w:sz w:val="22"/>
          <w:szCs w:val="22"/>
        </w:rPr>
        <w:t>the realis</w:t>
      </w:r>
      <w:r w:rsidR="007A7DD5" w:rsidRPr="00E97679">
        <w:rPr>
          <w:rFonts w:ascii="Brandon Grotesque Light" w:hAnsi="Brandon Grotesque Light" w:cs="Arial"/>
          <w:b/>
          <w:color w:val="000000" w:themeColor="text1"/>
          <w:sz w:val="22"/>
          <w:szCs w:val="22"/>
        </w:rPr>
        <w:t>ation</w:t>
      </w:r>
      <w:r w:rsidRPr="00E97679">
        <w:rPr>
          <w:rFonts w:ascii="Brandon Grotesque Light" w:hAnsi="Brandon Grotesque Light" w:cs="Arial"/>
          <w:b/>
          <w:color w:val="000000" w:themeColor="text1"/>
          <w:sz w:val="22"/>
          <w:szCs w:val="22"/>
        </w:rPr>
        <w:t xml:space="preserve"> </w:t>
      </w:r>
      <w:r w:rsidR="00DE4472" w:rsidRPr="00E97679">
        <w:rPr>
          <w:rFonts w:ascii="Brandon Grotesque Light" w:hAnsi="Brandon Grotesque Light" w:cs="Arial"/>
          <w:b/>
          <w:color w:val="000000" w:themeColor="text1"/>
          <w:sz w:val="22"/>
          <w:szCs w:val="22"/>
        </w:rPr>
        <w:t xml:space="preserve">of </w:t>
      </w:r>
      <w:r w:rsidRPr="00E97679">
        <w:rPr>
          <w:rFonts w:ascii="Brandon Grotesque Light" w:hAnsi="Brandon Grotesque Light" w:cs="Arial"/>
          <w:b/>
          <w:color w:val="000000" w:themeColor="text1"/>
          <w:sz w:val="22"/>
          <w:szCs w:val="22"/>
        </w:rPr>
        <w:t>children's rights</w:t>
      </w:r>
      <w:r w:rsidR="009B7621" w:rsidRPr="00E97679">
        <w:rPr>
          <w:rFonts w:ascii="Brandon Grotesque Light" w:hAnsi="Brandon Grotesque Light" w:cs="Arial"/>
          <w:b/>
          <w:color w:val="000000" w:themeColor="text1"/>
          <w:sz w:val="22"/>
          <w:szCs w:val="22"/>
        </w:rPr>
        <w:t>?</w:t>
      </w:r>
    </w:p>
    <w:p w14:paraId="41748EC5" w14:textId="77777777" w:rsidR="00E97679" w:rsidRDefault="00E97679" w:rsidP="00484048">
      <w:pPr>
        <w:rPr>
          <w:rFonts w:ascii="Brandon Grotesque Light" w:hAnsi="Brandon Grotesque Light" w:cs="Arial"/>
          <w:color w:val="000000" w:themeColor="text1"/>
          <w:sz w:val="22"/>
          <w:szCs w:val="22"/>
        </w:rPr>
      </w:pPr>
    </w:p>
    <w:p w14:paraId="036CF404" w14:textId="69BCDDF0" w:rsidR="00FE7C49" w:rsidRDefault="00E019A3" w:rsidP="00484048">
      <w:pPr>
        <w:rPr>
          <w:rFonts w:ascii="Brandon Grotesque Light" w:hAnsi="Brandon Grotesque Light" w:cs="Arial"/>
          <w:color w:val="000000" w:themeColor="text1"/>
          <w:sz w:val="22"/>
          <w:szCs w:val="22"/>
        </w:rPr>
      </w:pPr>
      <w:r>
        <w:rPr>
          <w:rFonts w:ascii="Brandon Grotesque Light" w:hAnsi="Brandon Grotesque Light" w:cs="Arial"/>
          <w:color w:val="000000" w:themeColor="text1"/>
          <w:sz w:val="22"/>
          <w:szCs w:val="22"/>
        </w:rPr>
        <w:t xml:space="preserve">Businesses whose products and services </w:t>
      </w:r>
      <w:r w:rsidR="009B45B2">
        <w:rPr>
          <w:rFonts w:ascii="Brandon Grotesque Light" w:hAnsi="Brandon Grotesque Light" w:cs="Arial"/>
          <w:color w:val="000000" w:themeColor="text1"/>
          <w:sz w:val="22"/>
          <w:szCs w:val="22"/>
        </w:rPr>
        <w:t xml:space="preserve">target </w:t>
      </w:r>
      <w:r>
        <w:rPr>
          <w:rFonts w:ascii="Brandon Grotesque Light" w:hAnsi="Brandon Grotesque Light" w:cs="Arial"/>
          <w:color w:val="000000" w:themeColor="text1"/>
          <w:sz w:val="22"/>
          <w:szCs w:val="22"/>
        </w:rPr>
        <w:t xml:space="preserve">children are key stakeholders in realising children’s rights in the digital environment and there is a clear </w:t>
      </w:r>
      <w:r w:rsidR="00941313" w:rsidRPr="003D34A4">
        <w:rPr>
          <w:rFonts w:ascii="Brandon Grotesque Light" w:hAnsi="Brandon Grotesque Light" w:cs="Arial"/>
          <w:color w:val="000000" w:themeColor="text1"/>
          <w:sz w:val="22"/>
          <w:szCs w:val="22"/>
        </w:rPr>
        <w:t xml:space="preserve">need </w:t>
      </w:r>
      <w:r>
        <w:rPr>
          <w:rFonts w:ascii="Brandon Grotesque Light" w:hAnsi="Brandon Grotesque Light" w:cs="Arial"/>
          <w:color w:val="000000" w:themeColor="text1"/>
          <w:sz w:val="22"/>
          <w:szCs w:val="22"/>
        </w:rPr>
        <w:t>for businesses to be more transparent in their efforts to realise these rights. It is also imperative that businesses recognise how their products and services can be misused by bad actors to violate children’s rights, for example u</w:t>
      </w:r>
      <w:r w:rsidRPr="003D34A4">
        <w:rPr>
          <w:rFonts w:ascii="Brandon Grotesque Light" w:hAnsi="Brandon Grotesque Light" w:cs="Arial"/>
          <w:color w:val="000000" w:themeColor="text1"/>
          <w:sz w:val="22"/>
          <w:szCs w:val="22"/>
        </w:rPr>
        <w:t>sing the online space for financial gain by ‘live streaming’ the violent sexual abuse of children.</w:t>
      </w:r>
    </w:p>
    <w:p w14:paraId="0CE366F9" w14:textId="77777777" w:rsidR="00E019A3" w:rsidRPr="003D34A4" w:rsidRDefault="00E019A3" w:rsidP="00484048">
      <w:pPr>
        <w:rPr>
          <w:rFonts w:ascii="Brandon Grotesque Light" w:hAnsi="Brandon Grotesque Light" w:cs="Arial"/>
          <w:color w:val="000000" w:themeColor="text1"/>
          <w:sz w:val="22"/>
          <w:szCs w:val="22"/>
        </w:rPr>
      </w:pPr>
    </w:p>
    <w:p w14:paraId="6F23B8FE" w14:textId="7A37C408" w:rsidR="00CB6BED" w:rsidRDefault="00E019A3" w:rsidP="00484048">
      <w:pPr>
        <w:rPr>
          <w:rFonts w:ascii="Brandon Grotesque Light" w:hAnsi="Brandon Grotesque Light" w:cs="Arial"/>
          <w:color w:val="000000" w:themeColor="text1"/>
          <w:sz w:val="22"/>
          <w:szCs w:val="22"/>
        </w:rPr>
      </w:pPr>
      <w:proofErr w:type="gramStart"/>
      <w:r>
        <w:rPr>
          <w:rFonts w:ascii="Brandon Grotesque Light" w:hAnsi="Brandon Grotesque Light" w:cs="Arial"/>
          <w:color w:val="000000" w:themeColor="text1"/>
          <w:sz w:val="22"/>
          <w:szCs w:val="22"/>
        </w:rPr>
        <w:t>In the</w:t>
      </w:r>
      <w:r w:rsidR="00CA3ACB" w:rsidRPr="003D34A4">
        <w:rPr>
          <w:rFonts w:ascii="Brandon Grotesque Light" w:hAnsi="Brandon Grotesque Light" w:cs="Arial"/>
          <w:color w:val="000000" w:themeColor="text1"/>
          <w:sz w:val="22"/>
          <w:szCs w:val="22"/>
        </w:rPr>
        <w:t xml:space="preserve"> CRC</w:t>
      </w:r>
      <w:r>
        <w:rPr>
          <w:rFonts w:ascii="Brandon Grotesque Light" w:hAnsi="Brandon Grotesque Light" w:cs="Arial"/>
          <w:color w:val="000000" w:themeColor="text1"/>
          <w:sz w:val="22"/>
          <w:szCs w:val="22"/>
        </w:rPr>
        <w:t>’s own</w:t>
      </w:r>
      <w:r w:rsidR="00CA3ACB" w:rsidRPr="003D34A4">
        <w:rPr>
          <w:rFonts w:ascii="Brandon Grotesque Light" w:hAnsi="Brandon Grotesque Light" w:cs="Arial"/>
          <w:color w:val="000000" w:themeColor="text1"/>
          <w:sz w:val="22"/>
          <w:szCs w:val="22"/>
        </w:rPr>
        <w:t xml:space="preserve"> report on the D</w:t>
      </w:r>
      <w:r>
        <w:rPr>
          <w:rFonts w:ascii="Brandon Grotesque Light" w:hAnsi="Brandon Grotesque Light" w:cs="Arial"/>
          <w:color w:val="000000" w:themeColor="text1"/>
          <w:sz w:val="22"/>
          <w:szCs w:val="22"/>
        </w:rPr>
        <w:t xml:space="preserve">ay of </w:t>
      </w:r>
      <w:r w:rsidR="00CA3ACB" w:rsidRPr="003D34A4">
        <w:rPr>
          <w:rFonts w:ascii="Brandon Grotesque Light" w:hAnsi="Brandon Grotesque Light" w:cs="Arial"/>
          <w:color w:val="000000" w:themeColor="text1"/>
          <w:sz w:val="22"/>
          <w:szCs w:val="22"/>
        </w:rPr>
        <w:t>G</w:t>
      </w:r>
      <w:r>
        <w:rPr>
          <w:rFonts w:ascii="Brandon Grotesque Light" w:hAnsi="Brandon Grotesque Light" w:cs="Arial"/>
          <w:color w:val="000000" w:themeColor="text1"/>
          <w:sz w:val="22"/>
          <w:szCs w:val="22"/>
        </w:rPr>
        <w:t xml:space="preserve">eneral </w:t>
      </w:r>
      <w:r w:rsidR="00CA3ACB" w:rsidRPr="003D34A4">
        <w:rPr>
          <w:rFonts w:ascii="Brandon Grotesque Light" w:hAnsi="Brandon Grotesque Light" w:cs="Arial"/>
          <w:color w:val="000000" w:themeColor="text1"/>
          <w:sz w:val="22"/>
          <w:szCs w:val="22"/>
        </w:rPr>
        <w:t>D</w:t>
      </w:r>
      <w:r>
        <w:rPr>
          <w:rFonts w:ascii="Brandon Grotesque Light" w:hAnsi="Brandon Grotesque Light" w:cs="Arial"/>
          <w:color w:val="000000" w:themeColor="text1"/>
          <w:sz w:val="22"/>
          <w:szCs w:val="22"/>
        </w:rPr>
        <w:t xml:space="preserve">iscussion on ‘Digital Media and Children’s Rights’ </w:t>
      </w:r>
      <w:r w:rsidR="00CA3ACB" w:rsidRPr="003D34A4">
        <w:rPr>
          <w:rFonts w:ascii="Brandon Grotesque Light" w:hAnsi="Brandon Grotesque Light" w:cs="Arial"/>
          <w:color w:val="000000" w:themeColor="text1"/>
          <w:sz w:val="22"/>
          <w:szCs w:val="22"/>
        </w:rPr>
        <w:t xml:space="preserve">a recommendation stemming </w:t>
      </w:r>
      <w:r>
        <w:rPr>
          <w:rFonts w:ascii="Brandon Grotesque Light" w:hAnsi="Brandon Grotesque Light" w:cs="Arial"/>
          <w:color w:val="000000" w:themeColor="text1"/>
          <w:sz w:val="22"/>
          <w:szCs w:val="22"/>
        </w:rPr>
        <w:t>from the discussion stated that</w:t>
      </w:r>
      <w:r w:rsidR="00CA3ACB" w:rsidRPr="003D34A4">
        <w:rPr>
          <w:rFonts w:ascii="Brandon Grotesque Light" w:hAnsi="Brandon Grotesque Light" w:cs="Arial"/>
          <w:color w:val="000000" w:themeColor="text1"/>
          <w:sz w:val="22"/>
          <w:szCs w:val="22"/>
        </w:rPr>
        <w:t xml:space="preserve"> ‘…</w:t>
      </w:r>
      <w:r w:rsidR="00600D48">
        <w:rPr>
          <w:rFonts w:ascii="Brandon Grotesque Light" w:hAnsi="Brandon Grotesque Light" w:cs="Arial"/>
          <w:color w:val="000000" w:themeColor="text1"/>
          <w:sz w:val="22"/>
          <w:szCs w:val="22"/>
        </w:rPr>
        <w:t>States parties</w:t>
      </w:r>
      <w:r w:rsidR="00CA3ACB" w:rsidRPr="003D34A4">
        <w:rPr>
          <w:rFonts w:ascii="Brandon Grotesque Light" w:hAnsi="Brandon Grotesque Light" w:cs="Arial"/>
          <w:color w:val="000000" w:themeColor="text1"/>
          <w:sz w:val="22"/>
          <w:szCs w:val="22"/>
        </w:rPr>
        <w:t xml:space="preserve"> adopt legislation to “prohibit all forms of advertising to children under 12 years of age, regardless of the medium, support or means used, with the possible extension of such prohibition to 16 years of age and to ban the practice of child brand ambassadors”.</w:t>
      </w:r>
      <w:r w:rsidR="00CA3ACB" w:rsidRPr="003D34A4">
        <w:rPr>
          <w:rStyle w:val="FootnoteReference"/>
          <w:rFonts w:ascii="Brandon Grotesque Light" w:hAnsi="Brandon Grotesque Light"/>
          <w:color w:val="000000" w:themeColor="text1"/>
          <w:sz w:val="22"/>
          <w:szCs w:val="22"/>
        </w:rPr>
        <w:footnoteReference w:id="3"/>
      </w:r>
      <w:proofErr w:type="gramEnd"/>
      <w:r>
        <w:rPr>
          <w:rFonts w:ascii="Brandon Grotesque Light" w:hAnsi="Brandon Grotesque Light" w:cs="Arial"/>
          <w:color w:val="000000" w:themeColor="text1"/>
          <w:sz w:val="22"/>
          <w:szCs w:val="22"/>
        </w:rPr>
        <w:t xml:space="preserve"> Developing and employing </w:t>
      </w:r>
      <w:r w:rsidR="00484048">
        <w:rPr>
          <w:rFonts w:ascii="Brandon Grotesque Light" w:hAnsi="Brandon Grotesque Light" w:cs="Arial"/>
          <w:color w:val="000000" w:themeColor="text1"/>
          <w:sz w:val="22"/>
          <w:szCs w:val="22"/>
        </w:rPr>
        <w:t>technical solutions such as r</w:t>
      </w:r>
      <w:r>
        <w:rPr>
          <w:rFonts w:ascii="Brandon Grotesque Light" w:hAnsi="Brandon Grotesque Light" w:cs="Arial"/>
          <w:color w:val="000000" w:themeColor="text1"/>
          <w:sz w:val="22"/>
          <w:szCs w:val="22"/>
        </w:rPr>
        <w:t>obus</w:t>
      </w:r>
      <w:r w:rsidR="009B45B2">
        <w:rPr>
          <w:rFonts w:ascii="Brandon Grotesque Light" w:hAnsi="Brandon Grotesque Light" w:cs="Arial"/>
          <w:color w:val="000000" w:themeColor="text1"/>
          <w:sz w:val="22"/>
          <w:szCs w:val="22"/>
        </w:rPr>
        <w:t>t age-verification mechanisms are</w:t>
      </w:r>
      <w:r>
        <w:rPr>
          <w:rFonts w:ascii="Brandon Grotesque Light" w:hAnsi="Brandon Grotesque Light" w:cs="Arial"/>
          <w:color w:val="000000" w:themeColor="text1"/>
          <w:sz w:val="22"/>
          <w:szCs w:val="22"/>
        </w:rPr>
        <w:t xml:space="preserve"> key to identifying such audiences and preventing such targeting from occurring. </w:t>
      </w:r>
      <w:r w:rsidR="00484048">
        <w:rPr>
          <w:rFonts w:ascii="Brandon Grotesque Light" w:hAnsi="Brandon Grotesque Light" w:cs="Arial"/>
          <w:color w:val="000000" w:themeColor="text1"/>
          <w:sz w:val="22"/>
          <w:szCs w:val="22"/>
        </w:rPr>
        <w:t>Government ought to seek such safety and protection measures and similar</w:t>
      </w:r>
      <w:r w:rsidR="009B45B2">
        <w:rPr>
          <w:rFonts w:ascii="Brandon Grotesque Light" w:hAnsi="Brandon Grotesque Light" w:cs="Arial"/>
          <w:color w:val="000000" w:themeColor="text1"/>
          <w:sz w:val="22"/>
          <w:szCs w:val="22"/>
        </w:rPr>
        <w:t xml:space="preserve"> measures</w:t>
      </w:r>
      <w:r w:rsidR="00484048">
        <w:rPr>
          <w:rFonts w:ascii="Brandon Grotesque Light" w:hAnsi="Brandon Grotesque Light" w:cs="Arial"/>
          <w:color w:val="000000" w:themeColor="text1"/>
          <w:sz w:val="22"/>
          <w:szCs w:val="22"/>
        </w:rPr>
        <w:t xml:space="preserve"> ought to </w:t>
      </w:r>
      <w:proofErr w:type="gramStart"/>
      <w:r w:rsidR="00484048">
        <w:rPr>
          <w:rFonts w:ascii="Brandon Grotesque Light" w:hAnsi="Brandon Grotesque Light" w:cs="Arial"/>
          <w:color w:val="000000" w:themeColor="text1"/>
          <w:sz w:val="22"/>
          <w:szCs w:val="22"/>
        </w:rPr>
        <w:t>be demanded</w:t>
      </w:r>
      <w:proofErr w:type="gramEnd"/>
      <w:r w:rsidR="00484048">
        <w:rPr>
          <w:rFonts w:ascii="Brandon Grotesque Light" w:hAnsi="Brandon Grotesque Light" w:cs="Arial"/>
          <w:color w:val="000000" w:themeColor="text1"/>
          <w:sz w:val="22"/>
          <w:szCs w:val="22"/>
        </w:rPr>
        <w:t xml:space="preserve"> by</w:t>
      </w:r>
      <w:r w:rsidR="00484048" w:rsidRPr="003D34A4">
        <w:rPr>
          <w:rFonts w:ascii="Brandon Grotesque Light" w:hAnsi="Brandon Grotesque Light" w:cs="Arial"/>
          <w:color w:val="000000" w:themeColor="text1"/>
          <w:sz w:val="22"/>
          <w:szCs w:val="22"/>
        </w:rPr>
        <w:t xml:space="preserve"> key stakeholders and responsible shareholders.</w:t>
      </w:r>
      <w:r w:rsidR="00484048">
        <w:rPr>
          <w:rFonts w:ascii="Brandon Grotesque Light" w:hAnsi="Brandon Grotesque Light" w:cs="Arial"/>
          <w:color w:val="000000" w:themeColor="text1"/>
          <w:sz w:val="22"/>
          <w:szCs w:val="22"/>
        </w:rPr>
        <w:t xml:space="preserve"> B</w:t>
      </w:r>
      <w:r w:rsidR="00CB6BED" w:rsidRPr="003D34A4">
        <w:rPr>
          <w:rFonts w:ascii="Brandon Grotesque Light" w:hAnsi="Brandon Grotesque Light" w:cs="Arial"/>
          <w:color w:val="000000" w:themeColor="text1"/>
          <w:sz w:val="22"/>
          <w:szCs w:val="22"/>
        </w:rPr>
        <w:t xml:space="preserve">usinesses creating products and services directed at children need to </w:t>
      </w:r>
      <w:r w:rsidR="003D34A4" w:rsidRPr="003D34A4">
        <w:rPr>
          <w:rFonts w:ascii="Brandon Grotesque Light" w:hAnsi="Brandon Grotesque Light" w:cs="Arial"/>
          <w:color w:val="000000" w:themeColor="text1"/>
          <w:sz w:val="22"/>
          <w:szCs w:val="22"/>
        </w:rPr>
        <w:t xml:space="preserve">invest </w:t>
      </w:r>
      <w:r w:rsidR="00CB6BED" w:rsidRPr="003D34A4">
        <w:rPr>
          <w:rFonts w:ascii="Brandon Grotesque Light" w:hAnsi="Brandon Grotesque Light" w:cs="Arial"/>
          <w:color w:val="000000" w:themeColor="text1"/>
          <w:sz w:val="22"/>
          <w:szCs w:val="22"/>
        </w:rPr>
        <w:t xml:space="preserve">adequate resources into concepts such as ‘safety by design’ in order to truly realise children’s best interests in these areas. While some businesses highlight safety expectations in </w:t>
      </w:r>
      <w:r w:rsidR="00CB6BED" w:rsidRPr="003D34A4">
        <w:rPr>
          <w:rFonts w:ascii="Brandon Grotesque Light" w:hAnsi="Brandon Grotesque Light" w:cs="Arial"/>
          <w:color w:val="000000" w:themeColor="text1"/>
          <w:sz w:val="22"/>
          <w:szCs w:val="22"/>
        </w:rPr>
        <w:lastRenderedPageBreak/>
        <w:t xml:space="preserve">their ‘terms of service’ and safety </w:t>
      </w:r>
      <w:r w:rsidR="003D34A4" w:rsidRPr="003D34A4">
        <w:rPr>
          <w:rFonts w:ascii="Brandon Grotesque Light" w:hAnsi="Brandon Grotesque Light" w:cs="Arial"/>
          <w:color w:val="000000" w:themeColor="text1"/>
          <w:sz w:val="22"/>
          <w:szCs w:val="22"/>
        </w:rPr>
        <w:t>support information as examples of how they are working on these concepts, this puts the responsibility back on the user which is unfair, especially when</w:t>
      </w:r>
      <w:r w:rsidR="00B8781C">
        <w:rPr>
          <w:rFonts w:ascii="Brandon Grotesque Light" w:hAnsi="Brandon Grotesque Light" w:cs="Arial"/>
          <w:color w:val="000000" w:themeColor="text1"/>
          <w:sz w:val="22"/>
          <w:szCs w:val="22"/>
        </w:rPr>
        <w:t xml:space="preserve"> the</w:t>
      </w:r>
      <w:r w:rsidR="003D34A4" w:rsidRPr="003D34A4">
        <w:rPr>
          <w:rFonts w:ascii="Brandon Grotesque Light" w:hAnsi="Brandon Grotesque Light" w:cs="Arial"/>
          <w:color w:val="000000" w:themeColor="text1"/>
          <w:sz w:val="22"/>
          <w:szCs w:val="22"/>
        </w:rPr>
        <w:t xml:space="preserve"> user is a child. </w:t>
      </w:r>
    </w:p>
    <w:p w14:paraId="6314E60F" w14:textId="0171CBB0" w:rsidR="007859A9" w:rsidRDefault="007859A9" w:rsidP="00484048">
      <w:pPr>
        <w:rPr>
          <w:rFonts w:ascii="Brandon Grotesque Light" w:hAnsi="Brandon Grotesque Light" w:cs="Arial"/>
          <w:color w:val="000000" w:themeColor="text1"/>
          <w:sz w:val="22"/>
          <w:szCs w:val="22"/>
        </w:rPr>
      </w:pPr>
    </w:p>
    <w:p w14:paraId="6717EC35" w14:textId="77777777" w:rsidR="007859A9" w:rsidRPr="000C36B9" w:rsidRDefault="007859A9" w:rsidP="00484048">
      <w:pPr>
        <w:pStyle w:val="ListParagraph"/>
        <w:numPr>
          <w:ilvl w:val="0"/>
          <w:numId w:val="1"/>
        </w:numPr>
        <w:rPr>
          <w:rFonts w:ascii="Brandon Grotesque Light" w:hAnsi="Brandon Grotesque Light" w:cs="Arial"/>
          <w:b/>
          <w:color w:val="000000" w:themeColor="text1"/>
          <w:sz w:val="22"/>
          <w:szCs w:val="22"/>
        </w:rPr>
      </w:pPr>
      <w:r w:rsidRPr="000C36B9">
        <w:rPr>
          <w:rFonts w:ascii="Brandon Grotesque Light" w:hAnsi="Brandon Grotesque Light" w:cs="Arial"/>
          <w:b/>
          <w:color w:val="000000" w:themeColor="text1"/>
          <w:sz w:val="22"/>
          <w:szCs w:val="22"/>
        </w:rPr>
        <w:t>Right to culture, leisure and play</w:t>
      </w:r>
    </w:p>
    <w:p w14:paraId="6377BD95" w14:textId="175477BF" w:rsidR="00DD6718" w:rsidRDefault="007859A9" w:rsidP="00484048">
      <w:pPr>
        <w:rPr>
          <w:rFonts w:ascii="Brandon Grotesque Light" w:hAnsi="Brandon Grotesque Light" w:cs="Arial"/>
          <w:color w:val="000000" w:themeColor="text1"/>
          <w:sz w:val="22"/>
          <w:szCs w:val="22"/>
        </w:rPr>
      </w:pPr>
      <w:r>
        <w:rPr>
          <w:rFonts w:ascii="Brandon Grotesque Light" w:hAnsi="Brandon Grotesque Light" w:cs="Arial"/>
          <w:color w:val="000000" w:themeColor="text1"/>
          <w:sz w:val="22"/>
          <w:szCs w:val="22"/>
        </w:rPr>
        <w:t>Leisure and play in the digital environment in respect of Article 31</w:t>
      </w:r>
      <w:r w:rsidR="00B8781C">
        <w:rPr>
          <w:rFonts w:ascii="Brandon Grotesque Light" w:hAnsi="Brandon Grotesque Light" w:cs="Arial"/>
          <w:color w:val="000000" w:themeColor="text1"/>
          <w:sz w:val="22"/>
          <w:szCs w:val="22"/>
        </w:rPr>
        <w:t xml:space="preserve"> </w:t>
      </w:r>
      <w:r>
        <w:rPr>
          <w:rFonts w:ascii="Brandon Grotesque Light" w:hAnsi="Brandon Grotesque Light" w:cs="Arial"/>
          <w:color w:val="000000" w:themeColor="text1"/>
          <w:sz w:val="22"/>
          <w:szCs w:val="22"/>
        </w:rPr>
        <w:t>can involve children playing video games online, alone or multi-player, with people whom they know and sometimes with people whom they do not know, with little adult supervision or online moderation.  The ‘Internet of Toys’ has introduced interactive toys to children while children can also use technologies that may not be Internet-enabled to play digital games, too. Consideration ne</w:t>
      </w:r>
      <w:r w:rsidR="007C3663">
        <w:rPr>
          <w:rFonts w:ascii="Brandon Grotesque Light" w:hAnsi="Brandon Grotesque Light" w:cs="Arial"/>
          <w:color w:val="000000" w:themeColor="text1"/>
          <w:sz w:val="22"/>
          <w:szCs w:val="22"/>
        </w:rPr>
        <w:t>eds to be given to this new concept of ‘play</w:t>
      </w:r>
      <w:r>
        <w:rPr>
          <w:rFonts w:ascii="Brandon Grotesque Light" w:hAnsi="Brandon Grotesque Light" w:cs="Arial"/>
          <w:color w:val="000000" w:themeColor="text1"/>
          <w:sz w:val="22"/>
          <w:szCs w:val="22"/>
        </w:rPr>
        <w:t>’ and to how children’s rights can be best protected in the digital environment of online ‘gaming’ and play, especially in terms of a child’s best interests and a child’s right to privacy</w:t>
      </w:r>
      <w:r w:rsidR="007C3663">
        <w:rPr>
          <w:rFonts w:ascii="Brandon Grotesque Light" w:hAnsi="Brandon Grotesque Light" w:cs="Arial"/>
          <w:color w:val="000000" w:themeColor="text1"/>
          <w:sz w:val="22"/>
          <w:szCs w:val="22"/>
        </w:rPr>
        <w:t>,</w:t>
      </w:r>
      <w:r>
        <w:rPr>
          <w:rFonts w:ascii="Brandon Grotesque Light" w:hAnsi="Brandon Grotesque Light" w:cs="Arial"/>
          <w:color w:val="000000" w:themeColor="text1"/>
          <w:sz w:val="22"/>
          <w:szCs w:val="22"/>
        </w:rPr>
        <w:t xml:space="preserve"> as some of these toys can process a lot personal data. </w:t>
      </w:r>
    </w:p>
    <w:p w14:paraId="049FE038" w14:textId="77777777" w:rsidR="00484048" w:rsidRDefault="00484048" w:rsidP="00484048">
      <w:pPr>
        <w:rPr>
          <w:rFonts w:ascii="Brandon Grotesque Light" w:hAnsi="Brandon Grotesque Light" w:cs="Arial"/>
          <w:color w:val="000000" w:themeColor="text1"/>
          <w:sz w:val="22"/>
          <w:szCs w:val="22"/>
        </w:rPr>
      </w:pPr>
    </w:p>
    <w:p w14:paraId="12743C3F" w14:textId="77777777" w:rsidR="00DD6718" w:rsidRPr="003D34A4" w:rsidRDefault="00DD6718" w:rsidP="00484048">
      <w:pPr>
        <w:pStyle w:val="ListParagraph"/>
        <w:numPr>
          <w:ilvl w:val="0"/>
          <w:numId w:val="1"/>
        </w:numPr>
        <w:rPr>
          <w:rFonts w:ascii="Brandon Grotesque Light" w:hAnsi="Brandon Grotesque Light" w:cs="Arial"/>
          <w:b/>
          <w:color w:val="000000" w:themeColor="text1"/>
          <w:sz w:val="22"/>
          <w:szCs w:val="22"/>
        </w:rPr>
      </w:pPr>
      <w:r w:rsidRPr="003D34A4">
        <w:rPr>
          <w:rFonts w:ascii="Brandon Grotesque Light" w:hAnsi="Brandon Grotesque Light" w:cs="Arial"/>
          <w:b/>
          <w:color w:val="000000" w:themeColor="text1"/>
          <w:sz w:val="22"/>
          <w:szCs w:val="22"/>
        </w:rPr>
        <w:t>Protection of privacy, identity and data processing</w:t>
      </w:r>
    </w:p>
    <w:p w14:paraId="1037EBF2" w14:textId="2684844A" w:rsidR="00DD6718" w:rsidRDefault="00DD6718" w:rsidP="00484048">
      <w:pPr>
        <w:rPr>
          <w:rFonts w:ascii="Brandon Grotesque Light" w:hAnsi="Brandon Grotesque Light" w:cs="Arial"/>
          <w:color w:val="000000" w:themeColor="text1"/>
          <w:sz w:val="22"/>
          <w:szCs w:val="22"/>
        </w:rPr>
      </w:pPr>
      <w:r>
        <w:rPr>
          <w:rFonts w:ascii="Brandon Grotesque Light" w:hAnsi="Brandon Grotesque Light" w:cs="Arial"/>
          <w:color w:val="000000" w:themeColor="text1"/>
          <w:sz w:val="22"/>
          <w:szCs w:val="22"/>
        </w:rPr>
        <w:t>There needs to be (f</w:t>
      </w:r>
      <w:r w:rsidRPr="003D34A4">
        <w:rPr>
          <w:rFonts w:ascii="Brandon Grotesque Light" w:hAnsi="Brandon Grotesque Light" w:cs="Arial"/>
          <w:color w:val="000000" w:themeColor="text1"/>
          <w:sz w:val="22"/>
          <w:szCs w:val="22"/>
        </w:rPr>
        <w:t xml:space="preserve">urther) transparency regarding the processing/profiling of children’s data. In December 2018, The ISPCC in partnership with the Vodafone Ireland Foundation and supported by Technology Ireland, the technology sector of </w:t>
      </w:r>
      <w:proofErr w:type="spellStart"/>
      <w:r w:rsidRPr="003D34A4">
        <w:rPr>
          <w:rFonts w:ascii="Brandon Grotesque Light" w:hAnsi="Brandon Grotesque Light" w:cs="Arial"/>
          <w:color w:val="000000" w:themeColor="text1"/>
          <w:sz w:val="22"/>
          <w:szCs w:val="22"/>
        </w:rPr>
        <w:t>Ibec</w:t>
      </w:r>
      <w:proofErr w:type="spellEnd"/>
      <w:r w:rsidRPr="003D34A4">
        <w:rPr>
          <w:rFonts w:ascii="Brandon Grotesque Light" w:hAnsi="Brandon Grotesque Light" w:cs="Arial"/>
          <w:color w:val="000000" w:themeColor="text1"/>
          <w:sz w:val="22"/>
          <w:szCs w:val="22"/>
        </w:rPr>
        <w:t xml:space="preserve">, held a conference on online safety. The members of the youth panel who took part in the event stated they wanted more information from companies </w:t>
      </w:r>
      <w:r w:rsidR="007C3663">
        <w:rPr>
          <w:rFonts w:ascii="Brandon Grotesque Light" w:hAnsi="Brandon Grotesque Light" w:cs="Arial"/>
          <w:color w:val="000000" w:themeColor="text1"/>
          <w:sz w:val="22"/>
          <w:szCs w:val="22"/>
        </w:rPr>
        <w:t>about how their personal data is</w:t>
      </w:r>
      <w:r w:rsidRPr="003D34A4">
        <w:rPr>
          <w:rFonts w:ascii="Brandon Grotesque Light" w:hAnsi="Brandon Grotesque Light" w:cs="Arial"/>
          <w:color w:val="000000" w:themeColor="text1"/>
          <w:sz w:val="22"/>
          <w:szCs w:val="22"/>
        </w:rPr>
        <w:t xml:space="preserve"> used and more information on </w:t>
      </w:r>
      <w:r>
        <w:rPr>
          <w:rFonts w:ascii="Brandon Grotesque Light" w:hAnsi="Brandon Grotesque Light" w:cs="Arial"/>
          <w:color w:val="000000" w:themeColor="text1"/>
          <w:sz w:val="22"/>
          <w:szCs w:val="22"/>
        </w:rPr>
        <w:t xml:space="preserve">how </w:t>
      </w:r>
      <w:r w:rsidRPr="003D34A4">
        <w:rPr>
          <w:rFonts w:ascii="Brandon Grotesque Light" w:hAnsi="Brandon Grotesque Light" w:cs="Arial"/>
          <w:color w:val="000000" w:themeColor="text1"/>
          <w:sz w:val="22"/>
          <w:szCs w:val="22"/>
        </w:rPr>
        <w:t>to protect the</w:t>
      </w:r>
      <w:r>
        <w:rPr>
          <w:rFonts w:ascii="Brandon Grotesque Light" w:hAnsi="Brandon Grotesque Light" w:cs="Arial"/>
          <w:color w:val="000000" w:themeColor="text1"/>
          <w:sz w:val="22"/>
          <w:szCs w:val="22"/>
        </w:rPr>
        <w:t>ir</w:t>
      </w:r>
      <w:r w:rsidRPr="003D34A4">
        <w:rPr>
          <w:rFonts w:ascii="Brandon Grotesque Light" w:hAnsi="Brandon Grotesque Light" w:cs="Arial"/>
          <w:color w:val="000000" w:themeColor="text1"/>
          <w:sz w:val="22"/>
          <w:szCs w:val="22"/>
        </w:rPr>
        <w:t xml:space="preserve"> privacy online; often terms of services are complicated and not presented in child-friendly</w:t>
      </w:r>
      <w:r w:rsidR="007C3663">
        <w:rPr>
          <w:rFonts w:ascii="Brandon Grotesque Light" w:hAnsi="Brandon Grotesque Light" w:cs="Arial"/>
          <w:color w:val="000000" w:themeColor="text1"/>
          <w:sz w:val="22"/>
          <w:szCs w:val="22"/>
        </w:rPr>
        <w:t>,</w:t>
      </w:r>
      <w:r w:rsidRPr="003D34A4">
        <w:rPr>
          <w:rFonts w:ascii="Brandon Grotesque Light" w:hAnsi="Brandon Grotesque Light" w:cs="Arial"/>
          <w:color w:val="000000" w:themeColor="text1"/>
          <w:sz w:val="22"/>
          <w:szCs w:val="22"/>
        </w:rPr>
        <w:t xml:space="preserve"> accessible formats. </w:t>
      </w:r>
    </w:p>
    <w:p w14:paraId="4C635916" w14:textId="76FFDA8B" w:rsidR="00DD6718" w:rsidRDefault="00DD6718" w:rsidP="00484048">
      <w:pPr>
        <w:rPr>
          <w:rFonts w:ascii="Brandon Grotesque Light" w:hAnsi="Brandon Grotesque Light" w:cs="Arial"/>
          <w:color w:val="000000" w:themeColor="text1"/>
          <w:sz w:val="22"/>
          <w:szCs w:val="22"/>
        </w:rPr>
      </w:pPr>
      <w:r>
        <w:rPr>
          <w:rFonts w:ascii="Brandon Grotesque Light" w:hAnsi="Brandon Grotesque Light" w:cs="Arial"/>
          <w:color w:val="000000" w:themeColor="text1"/>
          <w:sz w:val="22"/>
          <w:szCs w:val="22"/>
        </w:rPr>
        <w:t>Children looking to exercise their ‘r</w:t>
      </w:r>
      <w:r w:rsidRPr="005D4E00">
        <w:rPr>
          <w:rFonts w:ascii="Brandon Grotesque Light" w:hAnsi="Brandon Grotesque Light" w:cs="Arial"/>
          <w:color w:val="000000" w:themeColor="text1"/>
          <w:sz w:val="22"/>
          <w:szCs w:val="22"/>
        </w:rPr>
        <w:t>ight to be forgotten</w:t>
      </w:r>
      <w:r>
        <w:rPr>
          <w:rFonts w:ascii="Brandon Grotesque Light" w:hAnsi="Brandon Grotesque Light" w:cs="Arial"/>
          <w:color w:val="000000" w:themeColor="text1"/>
          <w:sz w:val="22"/>
          <w:szCs w:val="22"/>
        </w:rPr>
        <w:t>’</w:t>
      </w:r>
      <w:r w:rsidRPr="005D4E00">
        <w:rPr>
          <w:rFonts w:ascii="Brandon Grotesque Light" w:hAnsi="Brandon Grotesque Light" w:cs="Arial"/>
          <w:color w:val="000000" w:themeColor="text1"/>
          <w:sz w:val="22"/>
          <w:szCs w:val="22"/>
        </w:rPr>
        <w:t xml:space="preserve"> in the digital environment </w:t>
      </w:r>
      <w:r>
        <w:rPr>
          <w:rFonts w:ascii="Brandon Grotesque Light" w:hAnsi="Brandon Grotesque Light" w:cs="Arial"/>
          <w:color w:val="000000" w:themeColor="text1"/>
          <w:sz w:val="22"/>
          <w:szCs w:val="22"/>
        </w:rPr>
        <w:t>should have access to an</w:t>
      </w:r>
      <w:r w:rsidRPr="005D4E00">
        <w:rPr>
          <w:rFonts w:ascii="Brandon Grotesque Light" w:hAnsi="Brandon Grotesque Light" w:cs="Arial"/>
          <w:color w:val="000000" w:themeColor="text1"/>
          <w:sz w:val="22"/>
          <w:szCs w:val="22"/>
        </w:rPr>
        <w:t xml:space="preserve"> effective and efficient complaints mechanis</w:t>
      </w:r>
      <w:r>
        <w:rPr>
          <w:rFonts w:ascii="Brandon Grotesque Light" w:hAnsi="Brandon Grotesque Light" w:cs="Arial"/>
          <w:color w:val="000000" w:themeColor="text1"/>
          <w:sz w:val="22"/>
          <w:szCs w:val="22"/>
        </w:rPr>
        <w:t>m to realise this</w:t>
      </w:r>
      <w:r w:rsidR="007C3663">
        <w:rPr>
          <w:rFonts w:ascii="Brandon Grotesque Light" w:hAnsi="Brandon Grotesque Light" w:cs="Arial"/>
          <w:color w:val="000000" w:themeColor="text1"/>
          <w:sz w:val="22"/>
          <w:szCs w:val="22"/>
        </w:rPr>
        <w:t xml:space="preserve"> right</w:t>
      </w:r>
      <w:r>
        <w:rPr>
          <w:rFonts w:ascii="Brandon Grotesque Light" w:hAnsi="Brandon Grotesque Light" w:cs="Arial"/>
          <w:color w:val="000000" w:themeColor="text1"/>
          <w:sz w:val="22"/>
          <w:szCs w:val="22"/>
        </w:rPr>
        <w:t>.</w:t>
      </w:r>
      <w:r>
        <w:rPr>
          <w:rStyle w:val="FootnoteReference"/>
          <w:rFonts w:ascii="Brandon Grotesque Light" w:hAnsi="Brandon Grotesque Light"/>
          <w:color w:val="000000" w:themeColor="text1"/>
          <w:sz w:val="22"/>
          <w:szCs w:val="22"/>
        </w:rPr>
        <w:footnoteReference w:id="4"/>
      </w:r>
    </w:p>
    <w:p w14:paraId="5C9371DC" w14:textId="77777777" w:rsidR="00C5511F" w:rsidRPr="005D4E00" w:rsidRDefault="00C5511F" w:rsidP="00484048">
      <w:pPr>
        <w:rPr>
          <w:rFonts w:ascii="Brandon Grotesque Light" w:hAnsi="Brandon Grotesque Light" w:cs="Arial"/>
          <w:color w:val="000000" w:themeColor="text1"/>
          <w:sz w:val="22"/>
          <w:szCs w:val="22"/>
        </w:rPr>
      </w:pPr>
    </w:p>
    <w:p w14:paraId="35959AAE" w14:textId="77777777" w:rsidR="00C5511F" w:rsidRPr="003D34A4" w:rsidRDefault="00C5511F" w:rsidP="00484048">
      <w:pPr>
        <w:pStyle w:val="ListParagraph"/>
        <w:numPr>
          <w:ilvl w:val="0"/>
          <w:numId w:val="1"/>
        </w:numPr>
        <w:rPr>
          <w:rFonts w:ascii="Brandon Grotesque Light" w:hAnsi="Brandon Grotesque Light" w:cs="Arial"/>
          <w:b/>
          <w:color w:val="000000" w:themeColor="text1"/>
          <w:sz w:val="22"/>
          <w:szCs w:val="22"/>
        </w:rPr>
      </w:pPr>
      <w:r w:rsidRPr="003D34A4">
        <w:rPr>
          <w:rFonts w:ascii="Brandon Grotesque Light" w:hAnsi="Brandon Grotesque Light" w:cs="Arial"/>
          <w:b/>
          <w:color w:val="000000" w:themeColor="text1"/>
          <w:sz w:val="22"/>
          <w:szCs w:val="22"/>
        </w:rPr>
        <w:t>Protection from violence, sexual exploitation and other harm</w:t>
      </w:r>
    </w:p>
    <w:p w14:paraId="2F784317" w14:textId="35EDFA1C" w:rsidR="00DD6718" w:rsidRDefault="00C118C5" w:rsidP="00484048">
      <w:pPr>
        <w:rPr>
          <w:rFonts w:ascii="Brandon Grotesque Light" w:hAnsi="Brandon Grotesque Light" w:cs="Arial"/>
          <w:color w:val="000000" w:themeColor="text1"/>
          <w:sz w:val="22"/>
          <w:szCs w:val="22"/>
        </w:rPr>
      </w:pPr>
      <w:r>
        <w:rPr>
          <w:rFonts w:ascii="Brandon Grotesque Light" w:hAnsi="Brandon Grotesque Light" w:cs="Arial"/>
          <w:color w:val="000000" w:themeColor="text1"/>
          <w:sz w:val="22"/>
          <w:szCs w:val="22"/>
        </w:rPr>
        <w:t xml:space="preserve">Businesses </w:t>
      </w:r>
      <w:r w:rsidR="00C5511F" w:rsidRPr="003D34A4">
        <w:rPr>
          <w:rFonts w:ascii="Brandon Grotesque Light" w:hAnsi="Brandon Grotesque Light" w:cs="Arial"/>
          <w:color w:val="000000" w:themeColor="text1"/>
          <w:sz w:val="22"/>
          <w:szCs w:val="22"/>
        </w:rPr>
        <w:t>need to recognis</w:t>
      </w:r>
      <w:r>
        <w:rPr>
          <w:rFonts w:ascii="Brandon Grotesque Light" w:hAnsi="Brandon Grotesque Light" w:cs="Arial"/>
          <w:color w:val="000000" w:themeColor="text1"/>
          <w:sz w:val="22"/>
          <w:szCs w:val="22"/>
        </w:rPr>
        <w:t>e their responsibility in realis</w:t>
      </w:r>
      <w:r w:rsidR="00C5511F" w:rsidRPr="003D34A4">
        <w:rPr>
          <w:rFonts w:ascii="Brandon Grotesque Light" w:hAnsi="Brandon Grotesque Light" w:cs="Arial"/>
          <w:color w:val="000000" w:themeColor="text1"/>
          <w:sz w:val="22"/>
          <w:szCs w:val="22"/>
        </w:rPr>
        <w:t>ing children’s rights in the digital environment under Article 34. While platforms’ terms of use may state that the uplo</w:t>
      </w:r>
      <w:r>
        <w:rPr>
          <w:rFonts w:ascii="Brandon Grotesque Light" w:hAnsi="Brandon Grotesque Light" w:cs="Arial"/>
          <w:color w:val="000000" w:themeColor="text1"/>
          <w:sz w:val="22"/>
          <w:szCs w:val="22"/>
        </w:rPr>
        <w:t xml:space="preserve">ading of exploitative images </w:t>
      </w:r>
      <w:proofErr w:type="gramStart"/>
      <w:r w:rsidR="007C3663">
        <w:rPr>
          <w:rFonts w:ascii="Brandon Grotesque Light" w:hAnsi="Brandon Grotesque Light" w:cs="Arial"/>
          <w:color w:val="000000" w:themeColor="text1"/>
          <w:sz w:val="22"/>
          <w:szCs w:val="22"/>
        </w:rPr>
        <w:t>is prohibited</w:t>
      </w:r>
      <w:proofErr w:type="gramEnd"/>
      <w:r w:rsidR="007C3663">
        <w:rPr>
          <w:rFonts w:ascii="Brandon Grotesque Light" w:hAnsi="Brandon Grotesque Light" w:cs="Arial"/>
          <w:color w:val="000000" w:themeColor="text1"/>
          <w:sz w:val="22"/>
          <w:szCs w:val="22"/>
        </w:rPr>
        <w:t xml:space="preserve">, these images can </w:t>
      </w:r>
      <w:r w:rsidR="00C5511F" w:rsidRPr="003D34A4">
        <w:rPr>
          <w:rFonts w:ascii="Brandon Grotesque Light" w:hAnsi="Brandon Grotesque Light" w:cs="Arial"/>
          <w:color w:val="000000" w:themeColor="text1"/>
          <w:sz w:val="22"/>
          <w:szCs w:val="22"/>
        </w:rPr>
        <w:t xml:space="preserve">appear across these platforms. Under the eCommerce </w:t>
      </w:r>
      <w:r w:rsidR="007C3663" w:rsidRPr="003D34A4">
        <w:rPr>
          <w:rFonts w:ascii="Brandon Grotesque Light" w:hAnsi="Brandon Grotesque Light" w:cs="Arial"/>
          <w:color w:val="000000" w:themeColor="text1"/>
          <w:sz w:val="22"/>
          <w:szCs w:val="22"/>
        </w:rPr>
        <w:t>Directive,</w:t>
      </w:r>
      <w:r w:rsidR="00C5511F" w:rsidRPr="003D34A4">
        <w:rPr>
          <w:rFonts w:ascii="Brandon Grotesque Light" w:hAnsi="Brandon Grotesque Light" w:cs="Arial"/>
          <w:color w:val="000000" w:themeColor="text1"/>
          <w:sz w:val="22"/>
          <w:szCs w:val="22"/>
        </w:rPr>
        <w:t xml:space="preserve"> platform</w:t>
      </w:r>
      <w:r w:rsidR="007C3663">
        <w:rPr>
          <w:rFonts w:ascii="Brandon Grotesque Light" w:hAnsi="Brandon Grotesque Light" w:cs="Arial"/>
          <w:color w:val="000000" w:themeColor="text1"/>
          <w:sz w:val="22"/>
          <w:szCs w:val="22"/>
        </w:rPr>
        <w:t>s are not obliged to remove these images</w:t>
      </w:r>
      <w:r w:rsidR="00C5511F" w:rsidRPr="003D34A4">
        <w:rPr>
          <w:rFonts w:ascii="Brandon Grotesque Light" w:hAnsi="Brandon Grotesque Light" w:cs="Arial"/>
          <w:color w:val="000000" w:themeColor="text1"/>
          <w:sz w:val="22"/>
          <w:szCs w:val="22"/>
        </w:rPr>
        <w:t xml:space="preserve"> until they </w:t>
      </w:r>
      <w:proofErr w:type="gramStart"/>
      <w:r w:rsidR="00C5511F" w:rsidRPr="003D34A4">
        <w:rPr>
          <w:rFonts w:ascii="Brandon Grotesque Light" w:hAnsi="Brandon Grotesque Light" w:cs="Arial"/>
          <w:color w:val="000000" w:themeColor="text1"/>
          <w:sz w:val="22"/>
          <w:szCs w:val="22"/>
        </w:rPr>
        <w:t>are made</w:t>
      </w:r>
      <w:proofErr w:type="gramEnd"/>
      <w:r w:rsidR="00C5511F" w:rsidRPr="003D34A4">
        <w:rPr>
          <w:rFonts w:ascii="Brandon Grotesque Light" w:hAnsi="Brandon Grotesque Light" w:cs="Arial"/>
          <w:color w:val="000000" w:themeColor="text1"/>
          <w:sz w:val="22"/>
          <w:szCs w:val="22"/>
        </w:rPr>
        <w:t xml:space="preserve"> aware of their existence. Platforms should be more proactive in employing technology to prevent the upload of these images. </w:t>
      </w:r>
    </w:p>
    <w:p w14:paraId="059E8BCD" w14:textId="5B9C9573" w:rsidR="00C118C5" w:rsidRDefault="00C118C5" w:rsidP="00484048">
      <w:pPr>
        <w:rPr>
          <w:rFonts w:ascii="Brandon Grotesque Light" w:hAnsi="Brandon Grotesque Light" w:cs="Arial"/>
          <w:color w:val="000000" w:themeColor="text1"/>
          <w:sz w:val="22"/>
          <w:szCs w:val="22"/>
        </w:rPr>
      </w:pPr>
    </w:p>
    <w:p w14:paraId="044D7269" w14:textId="77777777" w:rsidR="00C118C5" w:rsidRDefault="00C118C5" w:rsidP="00C118C5">
      <w:pPr>
        <w:pStyle w:val="ListParagraph"/>
        <w:numPr>
          <w:ilvl w:val="0"/>
          <w:numId w:val="1"/>
        </w:numPr>
        <w:rPr>
          <w:rFonts w:ascii="Brandon Grotesque Light" w:hAnsi="Brandon Grotesque Light" w:cs="Arial"/>
          <w:b/>
          <w:color w:val="000000" w:themeColor="text1"/>
          <w:sz w:val="22"/>
          <w:szCs w:val="22"/>
        </w:rPr>
      </w:pPr>
      <w:r w:rsidRPr="003D34A4">
        <w:rPr>
          <w:rFonts w:ascii="Brandon Grotesque Light" w:hAnsi="Brandon Grotesque Light" w:cs="Arial"/>
          <w:b/>
          <w:color w:val="000000" w:themeColor="text1"/>
          <w:sz w:val="22"/>
          <w:szCs w:val="22"/>
        </w:rPr>
        <w:t>Access to Information and Freedom of Expression and Thought</w:t>
      </w:r>
    </w:p>
    <w:p w14:paraId="2A2AE563" w14:textId="77777777" w:rsidR="00C118C5" w:rsidRPr="001A4751" w:rsidRDefault="00C118C5" w:rsidP="00C118C5">
      <w:pPr>
        <w:rPr>
          <w:rFonts w:ascii="Brandon Grotesque Light" w:hAnsi="Brandon Grotesque Light" w:cs="Arial"/>
          <w:color w:val="000000" w:themeColor="text1"/>
          <w:sz w:val="22"/>
          <w:szCs w:val="22"/>
        </w:rPr>
      </w:pPr>
      <w:r w:rsidRPr="001A4751">
        <w:rPr>
          <w:rFonts w:ascii="Brandon Grotesque Light" w:hAnsi="Brandon Grotesque Light" w:cs="Arial"/>
          <w:color w:val="000000" w:themeColor="text1"/>
          <w:sz w:val="22"/>
          <w:szCs w:val="22"/>
        </w:rPr>
        <w:t xml:space="preserve">Article 17 speaks to a child’s right to access information. The availability of information in the digital environment is incredibly vast and can be from wide and varied sources. </w:t>
      </w:r>
      <w:r>
        <w:rPr>
          <w:rFonts w:ascii="Brandon Grotesque Light" w:hAnsi="Brandon Grotesque Light" w:cs="Arial"/>
          <w:color w:val="000000" w:themeColor="text1"/>
          <w:sz w:val="22"/>
          <w:szCs w:val="22"/>
        </w:rPr>
        <w:t xml:space="preserve">Unfortunately, due to the nature of the Internet this information is not subject to the rigorous scrutiny that information available in more traditional, non-digital environments is. Children need support to develop the critical thinking skills associated with evaluating the quality of the content they find online. </w:t>
      </w:r>
    </w:p>
    <w:p w14:paraId="4AAEC621" w14:textId="77777777" w:rsidR="00C118C5" w:rsidRDefault="00C118C5" w:rsidP="00C118C5">
      <w:pPr>
        <w:rPr>
          <w:rFonts w:ascii="Brandon Grotesque Light" w:hAnsi="Brandon Grotesque Light" w:cs="Arial"/>
          <w:color w:val="000000" w:themeColor="text1"/>
          <w:sz w:val="22"/>
          <w:szCs w:val="22"/>
        </w:rPr>
      </w:pPr>
    </w:p>
    <w:p w14:paraId="211E55B7" w14:textId="028F5C14" w:rsidR="00C118C5" w:rsidRPr="003D34A4" w:rsidRDefault="00C118C5" w:rsidP="00484048">
      <w:pPr>
        <w:rPr>
          <w:rFonts w:ascii="Brandon Grotesque Light" w:hAnsi="Brandon Grotesque Light" w:cs="Arial"/>
          <w:color w:val="000000" w:themeColor="text1"/>
          <w:sz w:val="22"/>
          <w:szCs w:val="22"/>
        </w:rPr>
      </w:pPr>
      <w:r w:rsidRPr="00A52B0E">
        <w:rPr>
          <w:rFonts w:ascii="Brandon Grotesque Light" w:hAnsi="Brandon Grotesque Light" w:cs="Arial"/>
          <w:color w:val="000000" w:themeColor="text1"/>
          <w:sz w:val="22"/>
          <w:szCs w:val="22"/>
        </w:rPr>
        <w:t xml:space="preserve">Freedom of speech </w:t>
      </w:r>
      <w:proofErr w:type="gramStart"/>
      <w:r w:rsidRPr="00A52B0E">
        <w:rPr>
          <w:rFonts w:ascii="Brandon Grotesque Light" w:hAnsi="Brandon Grotesque Light" w:cs="Arial"/>
          <w:color w:val="000000" w:themeColor="text1"/>
          <w:sz w:val="22"/>
          <w:szCs w:val="22"/>
        </w:rPr>
        <w:t>must be protected</w:t>
      </w:r>
      <w:proofErr w:type="gramEnd"/>
      <w:r w:rsidRPr="00A52B0E">
        <w:rPr>
          <w:rFonts w:ascii="Brandon Grotesque Light" w:hAnsi="Brandon Grotesque Light" w:cs="Arial"/>
          <w:color w:val="000000" w:themeColor="text1"/>
          <w:sz w:val="22"/>
          <w:szCs w:val="22"/>
        </w:rPr>
        <w:t xml:space="preserve"> in respec</w:t>
      </w:r>
      <w:r>
        <w:rPr>
          <w:rFonts w:ascii="Brandon Grotesque Light" w:hAnsi="Brandon Grotesque Light" w:cs="Arial"/>
          <w:color w:val="000000" w:themeColor="text1"/>
          <w:sz w:val="22"/>
          <w:szCs w:val="22"/>
        </w:rPr>
        <w:t>t of the intentions of certain</w:t>
      </w:r>
      <w:r w:rsidRPr="00A52B0E">
        <w:rPr>
          <w:rFonts w:ascii="Brandon Grotesque Light" w:hAnsi="Brandon Grotesque Light" w:cs="Arial"/>
          <w:color w:val="000000" w:themeColor="text1"/>
          <w:sz w:val="22"/>
          <w:szCs w:val="22"/>
        </w:rPr>
        <w:t xml:space="preserve"> instruments.</w:t>
      </w:r>
      <w:r>
        <w:rPr>
          <w:rStyle w:val="FootnoteReference"/>
          <w:rFonts w:ascii="Brandon Grotesque Light" w:hAnsi="Brandon Grotesque Light"/>
          <w:color w:val="000000" w:themeColor="text1"/>
          <w:sz w:val="22"/>
          <w:szCs w:val="22"/>
        </w:rPr>
        <w:footnoteReference w:id="5"/>
      </w:r>
      <w:r>
        <w:rPr>
          <w:rFonts w:ascii="Brandon Grotesque Light" w:hAnsi="Brandon Grotesque Light" w:cs="Arial"/>
          <w:color w:val="000000" w:themeColor="text1"/>
          <w:sz w:val="22"/>
          <w:szCs w:val="22"/>
        </w:rPr>
        <w:t xml:space="preserve"> </w:t>
      </w:r>
      <w:r w:rsidRPr="00A52B0E">
        <w:rPr>
          <w:rFonts w:ascii="Brandon Grotesque Light" w:hAnsi="Brandon Grotesque Light" w:cs="Arial"/>
          <w:color w:val="000000" w:themeColor="text1"/>
          <w:sz w:val="22"/>
          <w:szCs w:val="22"/>
        </w:rPr>
        <w:t xml:space="preserve">The right to freedom of expression is not an absolute right; there are restrictions. We have defamation laws, libel laws </w:t>
      </w:r>
      <w:r w:rsidRPr="00A52B0E">
        <w:rPr>
          <w:rFonts w:ascii="Brandon Grotesque Light" w:hAnsi="Brandon Grotesque Light" w:cs="Arial"/>
          <w:color w:val="000000" w:themeColor="text1"/>
          <w:sz w:val="22"/>
          <w:szCs w:val="22"/>
        </w:rPr>
        <w:lastRenderedPageBreak/>
        <w:t>and laws against harassment and illegal hate speech; all forms of ‘expression’. While it is important to respect the fundamental right to freedom of expression, it is also important to recognise its limitations, and the reasons for these limitations. These limitations can be in place to protect a person’s good name and their livelihood; to prevent incitement to violence and hatred; terrorist activity</w:t>
      </w:r>
      <w:r w:rsidR="007C3663">
        <w:rPr>
          <w:rFonts w:ascii="Brandon Grotesque Light" w:hAnsi="Brandon Grotesque Light" w:cs="Arial"/>
          <w:color w:val="000000" w:themeColor="text1"/>
          <w:sz w:val="22"/>
          <w:szCs w:val="22"/>
        </w:rPr>
        <w:t>,</w:t>
      </w:r>
      <w:r w:rsidRPr="00A52B0E">
        <w:rPr>
          <w:rFonts w:ascii="Brandon Grotesque Light" w:hAnsi="Brandon Grotesque Light" w:cs="Arial"/>
          <w:color w:val="000000" w:themeColor="text1"/>
          <w:sz w:val="22"/>
          <w:szCs w:val="22"/>
        </w:rPr>
        <w:t xml:space="preserve"> and so forth.</w:t>
      </w:r>
      <w:r>
        <w:rPr>
          <w:rFonts w:ascii="Brandon Grotesque Light" w:hAnsi="Brandon Grotesque Light" w:cs="Arial"/>
          <w:color w:val="000000" w:themeColor="text1"/>
          <w:sz w:val="22"/>
          <w:szCs w:val="22"/>
        </w:rPr>
        <w:t xml:space="preserve"> </w:t>
      </w:r>
      <w:r w:rsidRPr="00A52B0E">
        <w:rPr>
          <w:rFonts w:ascii="Brandon Grotesque Light" w:hAnsi="Brandon Grotesque Light" w:cs="Arial"/>
          <w:color w:val="000000" w:themeColor="text1"/>
          <w:sz w:val="22"/>
          <w:szCs w:val="22"/>
        </w:rPr>
        <w:t>The right to freedom of expre</w:t>
      </w:r>
      <w:r>
        <w:rPr>
          <w:rFonts w:ascii="Brandon Grotesque Light" w:hAnsi="Brandon Grotesque Light" w:cs="Arial"/>
          <w:color w:val="000000" w:themeColor="text1"/>
          <w:sz w:val="22"/>
          <w:szCs w:val="22"/>
        </w:rPr>
        <w:t>ssion as stated in certain</w:t>
      </w:r>
      <w:r w:rsidRPr="00A52B0E">
        <w:rPr>
          <w:rFonts w:ascii="Brandon Grotesque Light" w:hAnsi="Brandon Grotesque Light" w:cs="Arial"/>
          <w:color w:val="000000" w:themeColor="text1"/>
          <w:sz w:val="22"/>
          <w:szCs w:val="22"/>
        </w:rPr>
        <w:t xml:space="preserve"> instruments speaks of this right as it pertains to thoughts; opinions; ideas; the acceptance of a pluralistic society. It does not speak to this right in terms of directing commentary/content towards individuals that </w:t>
      </w:r>
      <w:proofErr w:type="gramStart"/>
      <w:r w:rsidRPr="00A52B0E">
        <w:rPr>
          <w:rFonts w:ascii="Brandon Grotesque Light" w:hAnsi="Brandon Grotesque Light" w:cs="Arial"/>
          <w:color w:val="000000" w:themeColor="text1"/>
          <w:sz w:val="22"/>
          <w:szCs w:val="22"/>
        </w:rPr>
        <w:t>is deemed</w:t>
      </w:r>
      <w:proofErr w:type="gramEnd"/>
      <w:r w:rsidRPr="00A52B0E">
        <w:rPr>
          <w:rFonts w:ascii="Brandon Grotesque Light" w:hAnsi="Brandon Grotesque Light" w:cs="Arial"/>
          <w:color w:val="000000" w:themeColor="text1"/>
          <w:sz w:val="22"/>
          <w:szCs w:val="22"/>
        </w:rPr>
        <w:t xml:space="preserve"> harmful and/or causes harm, with or without the intent to do so.</w:t>
      </w:r>
      <w:r>
        <w:rPr>
          <w:rFonts w:ascii="Brandon Grotesque Light" w:hAnsi="Brandon Grotesque Light" w:cs="Arial"/>
          <w:color w:val="000000" w:themeColor="text1"/>
          <w:sz w:val="22"/>
          <w:szCs w:val="22"/>
        </w:rPr>
        <w:t xml:space="preserve"> It is imperative businesses recognise their role in moderating this type of content. </w:t>
      </w:r>
    </w:p>
    <w:p w14:paraId="5FFDF64C" w14:textId="77777777" w:rsidR="00FE7C49" w:rsidRPr="003D34A4" w:rsidRDefault="00FE7C49" w:rsidP="00484048">
      <w:pPr>
        <w:rPr>
          <w:rFonts w:ascii="Brandon Grotesque Light" w:hAnsi="Brandon Grotesque Light" w:cs="Arial"/>
          <w:color w:val="000000" w:themeColor="text1"/>
          <w:sz w:val="22"/>
          <w:szCs w:val="22"/>
        </w:rPr>
      </w:pPr>
    </w:p>
    <w:p w14:paraId="05EC744B" w14:textId="6D2422ED" w:rsidR="00B84577" w:rsidRPr="00C118C5" w:rsidRDefault="00DE4472" w:rsidP="00484048">
      <w:pPr>
        <w:pStyle w:val="ListParagraph"/>
        <w:numPr>
          <w:ilvl w:val="0"/>
          <w:numId w:val="1"/>
        </w:numPr>
        <w:shd w:val="clear" w:color="auto" w:fill="E7E6E6" w:themeFill="background2"/>
        <w:rPr>
          <w:rFonts w:ascii="Brandon Grotesque Light" w:hAnsi="Brandon Grotesque Light" w:cs="Arial"/>
          <w:b/>
          <w:sz w:val="22"/>
          <w:szCs w:val="22"/>
        </w:rPr>
      </w:pPr>
      <w:r w:rsidRPr="00C118C5">
        <w:rPr>
          <w:rFonts w:ascii="Brandon Grotesque Light" w:hAnsi="Brandon Grotesque Light" w:cs="Arial"/>
          <w:b/>
          <w:color w:val="000000" w:themeColor="text1"/>
          <w:sz w:val="22"/>
          <w:szCs w:val="22"/>
        </w:rPr>
        <w:t>How can States better realis</w:t>
      </w:r>
      <w:r w:rsidR="00B84577" w:rsidRPr="00C118C5">
        <w:rPr>
          <w:rFonts w:ascii="Brandon Grotesque Light" w:hAnsi="Brandon Grotesque Light" w:cs="Arial"/>
          <w:b/>
          <w:color w:val="000000" w:themeColor="text1"/>
          <w:sz w:val="22"/>
          <w:szCs w:val="22"/>
        </w:rPr>
        <w:t>e their obligations to children's rights in rela</w:t>
      </w:r>
      <w:r w:rsidR="00FE7C49" w:rsidRPr="00C118C5">
        <w:rPr>
          <w:rFonts w:ascii="Brandon Grotesque Light" w:hAnsi="Brandon Grotesque Light" w:cs="Arial"/>
          <w:b/>
          <w:color w:val="000000" w:themeColor="text1"/>
          <w:sz w:val="22"/>
          <w:szCs w:val="22"/>
        </w:rPr>
        <w:t xml:space="preserve">tion to </w:t>
      </w:r>
      <w:r w:rsidR="009B7621" w:rsidRPr="00C118C5">
        <w:rPr>
          <w:rFonts w:ascii="Brandon Grotesque Light" w:hAnsi="Brandon Grotesque Light" w:cs="Arial"/>
          <w:b/>
          <w:color w:val="000000" w:themeColor="text1"/>
          <w:sz w:val="22"/>
          <w:szCs w:val="22"/>
        </w:rPr>
        <w:t>the digital environment?</w:t>
      </w:r>
    </w:p>
    <w:p w14:paraId="023A424F" w14:textId="77777777" w:rsidR="00124536" w:rsidRPr="003D34A4" w:rsidRDefault="00124536" w:rsidP="00484048">
      <w:pPr>
        <w:rPr>
          <w:rFonts w:ascii="Brandon Grotesque Light" w:hAnsi="Brandon Grotesque Light" w:cs="Arial"/>
          <w:sz w:val="22"/>
          <w:szCs w:val="22"/>
        </w:rPr>
      </w:pPr>
    </w:p>
    <w:p w14:paraId="2D201897" w14:textId="56C02E27" w:rsidR="00124536" w:rsidRDefault="00600D48" w:rsidP="00484048">
      <w:pPr>
        <w:rPr>
          <w:rFonts w:ascii="Brandon Grotesque Light" w:hAnsi="Brandon Grotesque Light" w:cs="Arial"/>
          <w:sz w:val="22"/>
          <w:szCs w:val="22"/>
        </w:rPr>
      </w:pPr>
      <w:r>
        <w:rPr>
          <w:rFonts w:ascii="Brandon Grotesque Light" w:hAnsi="Brandon Grotesque Light" w:cs="Arial"/>
          <w:sz w:val="22"/>
          <w:szCs w:val="22"/>
        </w:rPr>
        <w:t>States parties</w:t>
      </w:r>
      <w:r w:rsidR="00124536" w:rsidRPr="003D34A4">
        <w:rPr>
          <w:rFonts w:ascii="Brandon Grotesque Light" w:hAnsi="Brandon Grotesque Light" w:cs="Arial"/>
          <w:sz w:val="22"/>
          <w:szCs w:val="22"/>
        </w:rPr>
        <w:t xml:space="preserve"> firstly need to recognise that they ‘…have the main responsibility in realizing children’s rights…’</w:t>
      </w:r>
      <w:r w:rsidR="00124536" w:rsidRPr="003D34A4">
        <w:rPr>
          <w:rStyle w:val="FootnoteReference"/>
          <w:rFonts w:ascii="Brandon Grotesque Light" w:hAnsi="Brandon Grotesque Light"/>
          <w:sz w:val="22"/>
          <w:szCs w:val="22"/>
        </w:rPr>
        <w:footnoteReference w:id="6"/>
      </w:r>
      <w:r w:rsidR="008E4EF9" w:rsidRPr="003D34A4">
        <w:rPr>
          <w:rFonts w:ascii="Brandon Grotesque Light" w:hAnsi="Brandon Grotesque Light" w:cs="Arial"/>
          <w:sz w:val="22"/>
          <w:szCs w:val="22"/>
        </w:rPr>
        <w:t xml:space="preserve"> </w:t>
      </w:r>
    </w:p>
    <w:p w14:paraId="25B7738C" w14:textId="77777777" w:rsidR="007C3663" w:rsidRPr="003D34A4" w:rsidRDefault="007C3663" w:rsidP="00484048">
      <w:pPr>
        <w:rPr>
          <w:rFonts w:ascii="Brandon Grotesque Light" w:hAnsi="Brandon Grotesque Light" w:cs="Arial"/>
          <w:sz w:val="22"/>
          <w:szCs w:val="22"/>
        </w:rPr>
      </w:pPr>
    </w:p>
    <w:p w14:paraId="5FD2BBB3" w14:textId="23A83E0B" w:rsidR="003D34A4" w:rsidRDefault="003D34A4" w:rsidP="00484048">
      <w:pPr>
        <w:rPr>
          <w:rFonts w:ascii="Brandon Grotesque Light" w:hAnsi="Brandon Grotesque Light" w:cs="Arial"/>
          <w:sz w:val="22"/>
          <w:szCs w:val="22"/>
        </w:rPr>
      </w:pPr>
      <w:r>
        <w:rPr>
          <w:rFonts w:ascii="Brandon Grotesque Light" w:hAnsi="Brandon Grotesque Light" w:cs="Arial"/>
          <w:sz w:val="22"/>
          <w:szCs w:val="22"/>
        </w:rPr>
        <w:t>In order to create effective laws and policies that meet the lived realities of children i</w:t>
      </w:r>
      <w:r w:rsidR="00660542">
        <w:rPr>
          <w:rFonts w:ascii="Brandon Grotesque Light" w:hAnsi="Brandon Grotesque Light" w:cs="Arial"/>
          <w:sz w:val="22"/>
          <w:szCs w:val="22"/>
        </w:rPr>
        <w:t>n the digital environment</w:t>
      </w:r>
      <w:r w:rsidR="007C3663">
        <w:rPr>
          <w:rFonts w:ascii="Brandon Grotesque Light" w:hAnsi="Brandon Grotesque Light" w:cs="Arial"/>
          <w:sz w:val="22"/>
          <w:szCs w:val="22"/>
        </w:rPr>
        <w:t>,</w:t>
      </w:r>
      <w:r w:rsidR="00660542">
        <w:rPr>
          <w:rFonts w:ascii="Brandon Grotesque Light" w:hAnsi="Brandon Grotesque Light" w:cs="Arial"/>
          <w:sz w:val="22"/>
          <w:szCs w:val="22"/>
        </w:rPr>
        <w:t xml:space="preserve"> </w:t>
      </w:r>
      <w:r w:rsidR="00600D48">
        <w:rPr>
          <w:rFonts w:ascii="Brandon Grotesque Light" w:hAnsi="Brandon Grotesque Light" w:cs="Arial"/>
          <w:sz w:val="22"/>
          <w:szCs w:val="22"/>
        </w:rPr>
        <w:t>States parties</w:t>
      </w:r>
      <w:r>
        <w:rPr>
          <w:rFonts w:ascii="Brandon Grotesque Light" w:hAnsi="Brandon Grotesque Light" w:cs="Arial"/>
          <w:sz w:val="22"/>
          <w:szCs w:val="22"/>
        </w:rPr>
        <w:t xml:space="preserve"> must invest in ongoing research in this ever-evolving space. While children be</w:t>
      </w:r>
      <w:r w:rsidR="00660542">
        <w:rPr>
          <w:rFonts w:ascii="Brandon Grotesque Light" w:hAnsi="Brandon Grotesque Light" w:cs="Arial"/>
          <w:sz w:val="22"/>
          <w:szCs w:val="22"/>
        </w:rPr>
        <w:t>ing interested in being online is</w:t>
      </w:r>
      <w:r>
        <w:rPr>
          <w:rFonts w:ascii="Brandon Grotesque Light" w:hAnsi="Brandon Grotesque Light" w:cs="Arial"/>
          <w:sz w:val="22"/>
          <w:szCs w:val="22"/>
        </w:rPr>
        <w:t xml:space="preserve"> a universally accepted position, their application an</w:t>
      </w:r>
      <w:r w:rsidR="00660542">
        <w:rPr>
          <w:rFonts w:ascii="Brandon Grotesque Light" w:hAnsi="Brandon Grotesque Light" w:cs="Arial"/>
          <w:sz w:val="22"/>
          <w:szCs w:val="22"/>
        </w:rPr>
        <w:t>d uses of I</w:t>
      </w:r>
      <w:r>
        <w:rPr>
          <w:rFonts w:ascii="Brandon Grotesque Light" w:hAnsi="Brandon Grotesque Light" w:cs="Arial"/>
          <w:sz w:val="22"/>
          <w:szCs w:val="22"/>
        </w:rPr>
        <w:t>nternet-enabled technologies can be different from country to country</w:t>
      </w:r>
      <w:r w:rsidR="00D1542B">
        <w:rPr>
          <w:rFonts w:ascii="Brandon Grotesque Light" w:hAnsi="Brandon Grotesque Light" w:cs="Arial"/>
          <w:sz w:val="22"/>
          <w:szCs w:val="22"/>
        </w:rPr>
        <w:t xml:space="preserve">, and hence the associated risks can be, too. </w:t>
      </w:r>
    </w:p>
    <w:p w14:paraId="1D8AD669" w14:textId="77777777" w:rsidR="003D34A4" w:rsidRDefault="003D34A4" w:rsidP="00484048">
      <w:pPr>
        <w:rPr>
          <w:rFonts w:ascii="Brandon Grotesque Light" w:hAnsi="Brandon Grotesque Light" w:cs="Arial"/>
          <w:sz w:val="22"/>
          <w:szCs w:val="22"/>
        </w:rPr>
      </w:pPr>
    </w:p>
    <w:p w14:paraId="02272369" w14:textId="54FD96B3" w:rsidR="00660542" w:rsidRPr="00C118C5" w:rsidRDefault="00600D48" w:rsidP="00484048">
      <w:pPr>
        <w:rPr>
          <w:rFonts w:ascii="Brandon Grotesque Light" w:hAnsi="Brandon Grotesque Light" w:cs="Arial"/>
          <w:i/>
          <w:sz w:val="22"/>
          <w:szCs w:val="22"/>
        </w:rPr>
      </w:pPr>
      <w:r>
        <w:rPr>
          <w:rFonts w:ascii="Brandon Grotesque Light" w:hAnsi="Brandon Grotesque Light" w:cs="Arial"/>
          <w:sz w:val="22"/>
          <w:szCs w:val="22"/>
        </w:rPr>
        <w:t>States parties</w:t>
      </w:r>
      <w:r w:rsidR="00D1542B">
        <w:rPr>
          <w:rFonts w:ascii="Brandon Grotesque Light" w:hAnsi="Brandon Grotesque Light" w:cs="Arial"/>
          <w:sz w:val="22"/>
          <w:szCs w:val="22"/>
        </w:rPr>
        <w:t xml:space="preserve"> must work together to create international standards and frameworks, cultural and societal differences aside, to create acceptable operating principles for businesses. </w:t>
      </w:r>
      <w:r w:rsidR="00660542">
        <w:rPr>
          <w:rFonts w:ascii="Brandon Grotesque Light" w:hAnsi="Brandon Grotesque Light" w:cs="Arial"/>
          <w:sz w:val="22"/>
          <w:szCs w:val="22"/>
        </w:rPr>
        <w:t xml:space="preserve">All </w:t>
      </w:r>
      <w:r>
        <w:rPr>
          <w:rFonts w:ascii="Brandon Grotesque Light" w:hAnsi="Brandon Grotesque Light" w:cs="Arial"/>
          <w:sz w:val="22"/>
          <w:szCs w:val="22"/>
        </w:rPr>
        <w:t>States parties</w:t>
      </w:r>
      <w:r w:rsidR="00660542">
        <w:rPr>
          <w:rFonts w:ascii="Brandon Grotesque Light" w:hAnsi="Brandon Grotesque Light" w:cs="Arial"/>
          <w:sz w:val="22"/>
          <w:szCs w:val="22"/>
        </w:rPr>
        <w:t xml:space="preserve"> should use the Council of Europe’s </w:t>
      </w:r>
      <w:r w:rsidR="00660542" w:rsidRPr="00660542">
        <w:rPr>
          <w:rFonts w:ascii="Brandon Grotesque Light" w:hAnsi="Brandon Grotesque Light" w:cs="Arial"/>
          <w:i/>
          <w:sz w:val="22"/>
          <w:szCs w:val="22"/>
        </w:rPr>
        <w:t xml:space="preserve">Guidelines to respect, protect and fulfil the </w:t>
      </w:r>
      <w:r w:rsidR="00C118C5">
        <w:rPr>
          <w:rFonts w:ascii="Brandon Grotesque Light" w:hAnsi="Brandon Grotesque Light" w:cs="Arial"/>
          <w:i/>
          <w:sz w:val="22"/>
          <w:szCs w:val="22"/>
        </w:rPr>
        <w:t xml:space="preserve">rights of the child in the digital </w:t>
      </w:r>
      <w:r w:rsidR="00660542" w:rsidRPr="00660542">
        <w:rPr>
          <w:rFonts w:ascii="Brandon Grotesque Light" w:hAnsi="Brandon Grotesque Light" w:cs="Arial"/>
          <w:i/>
          <w:sz w:val="22"/>
          <w:szCs w:val="22"/>
        </w:rPr>
        <w:t>environment</w:t>
      </w:r>
      <w:r w:rsidR="00660542">
        <w:rPr>
          <w:rFonts w:ascii="Brandon Grotesque Light" w:hAnsi="Brandon Grotesque Light" w:cs="Arial"/>
          <w:i/>
          <w:sz w:val="22"/>
          <w:szCs w:val="22"/>
        </w:rPr>
        <w:t xml:space="preserve"> </w:t>
      </w:r>
      <w:r w:rsidR="00660542">
        <w:rPr>
          <w:rFonts w:ascii="Brandon Grotesque Light" w:hAnsi="Brandon Grotesque Light" w:cs="Arial"/>
          <w:sz w:val="22"/>
          <w:szCs w:val="22"/>
        </w:rPr>
        <w:t>as a basis to recognising and realising children’s rights in the digital environment.</w:t>
      </w:r>
      <w:r w:rsidR="00660542">
        <w:rPr>
          <w:rStyle w:val="FootnoteReference"/>
          <w:rFonts w:ascii="Brandon Grotesque Light" w:hAnsi="Brandon Grotesque Light"/>
          <w:sz w:val="22"/>
          <w:szCs w:val="22"/>
        </w:rPr>
        <w:footnoteReference w:id="7"/>
      </w:r>
      <w:r w:rsidR="00660542">
        <w:rPr>
          <w:rFonts w:ascii="Brandon Grotesque Light" w:hAnsi="Brandon Grotesque Light" w:cs="Arial"/>
          <w:sz w:val="22"/>
          <w:szCs w:val="22"/>
        </w:rPr>
        <w:t xml:space="preserve"> </w:t>
      </w:r>
    </w:p>
    <w:p w14:paraId="3DFFD040" w14:textId="77777777" w:rsidR="00C118C5" w:rsidRDefault="00C118C5" w:rsidP="00484048">
      <w:pPr>
        <w:rPr>
          <w:rFonts w:ascii="Brandon Grotesque Light" w:hAnsi="Brandon Grotesque Light" w:cs="Arial"/>
          <w:sz w:val="22"/>
          <w:szCs w:val="22"/>
        </w:rPr>
      </w:pPr>
    </w:p>
    <w:p w14:paraId="31C6BF15" w14:textId="70626DFA" w:rsidR="005F21DF" w:rsidRPr="003D34A4" w:rsidRDefault="00D1542B" w:rsidP="00484048">
      <w:pPr>
        <w:rPr>
          <w:rFonts w:ascii="Brandon Grotesque Light" w:hAnsi="Brandon Grotesque Light" w:cs="Arial"/>
          <w:sz w:val="22"/>
          <w:szCs w:val="22"/>
        </w:rPr>
      </w:pPr>
      <w:r>
        <w:rPr>
          <w:rFonts w:ascii="Brandon Grotesque Light" w:hAnsi="Brandon Grotesque Light" w:cs="Arial"/>
          <w:sz w:val="22"/>
          <w:szCs w:val="22"/>
        </w:rPr>
        <w:t xml:space="preserve">There is a </w:t>
      </w:r>
      <w:r w:rsidR="00D8449B">
        <w:rPr>
          <w:rFonts w:ascii="Brandon Grotesque Light" w:hAnsi="Brandon Grotesque Light" w:cs="Arial"/>
          <w:sz w:val="22"/>
          <w:szCs w:val="22"/>
        </w:rPr>
        <w:t>clear need for m</w:t>
      </w:r>
      <w:r w:rsidR="00941313" w:rsidRPr="003D34A4">
        <w:rPr>
          <w:rFonts w:ascii="Brandon Grotesque Light" w:hAnsi="Brandon Grotesque Light" w:cs="Arial"/>
          <w:sz w:val="22"/>
          <w:szCs w:val="22"/>
        </w:rPr>
        <w:t xml:space="preserve">ore </w:t>
      </w:r>
      <w:r w:rsidR="00941313" w:rsidRPr="00D8449B">
        <w:rPr>
          <w:rFonts w:ascii="Brandon Grotesque Light" w:hAnsi="Brandon Grotesque Light" w:cs="Arial"/>
          <w:sz w:val="22"/>
          <w:szCs w:val="22"/>
        </w:rPr>
        <w:t xml:space="preserve">robust regulatory </w:t>
      </w:r>
      <w:r w:rsidR="00D8449B">
        <w:rPr>
          <w:rFonts w:ascii="Brandon Grotesque Light" w:hAnsi="Brandon Grotesque Light" w:cs="Arial"/>
          <w:sz w:val="22"/>
          <w:szCs w:val="22"/>
        </w:rPr>
        <w:t xml:space="preserve">and monitoring of businesses by </w:t>
      </w:r>
      <w:r w:rsidR="00600D48">
        <w:rPr>
          <w:rFonts w:ascii="Brandon Grotesque Light" w:hAnsi="Brandon Grotesque Light" w:cs="Arial"/>
          <w:sz w:val="22"/>
          <w:szCs w:val="22"/>
        </w:rPr>
        <w:t>States parties</w:t>
      </w:r>
      <w:r w:rsidR="00D8449B">
        <w:rPr>
          <w:rFonts w:ascii="Brandon Grotesque Light" w:hAnsi="Brandon Grotesque Light" w:cs="Arial"/>
          <w:sz w:val="22"/>
          <w:szCs w:val="22"/>
        </w:rPr>
        <w:t xml:space="preserve"> in order to realise children’s protection online. </w:t>
      </w:r>
      <w:r w:rsidR="00C655AD">
        <w:rPr>
          <w:rFonts w:ascii="Brandon Grotesque Light" w:hAnsi="Brandon Grotesque Light" w:cs="Arial"/>
          <w:sz w:val="22"/>
          <w:szCs w:val="22"/>
        </w:rPr>
        <w:t xml:space="preserve">Due to the digital environment having no borders </w:t>
      </w:r>
      <w:r w:rsidR="00600D48">
        <w:rPr>
          <w:rFonts w:ascii="Brandon Grotesque Light" w:hAnsi="Brandon Grotesque Light" w:cs="Arial"/>
          <w:sz w:val="22"/>
          <w:szCs w:val="22"/>
        </w:rPr>
        <w:t>States parties</w:t>
      </w:r>
      <w:r w:rsidR="00C655AD">
        <w:rPr>
          <w:rFonts w:ascii="Brandon Grotesque Light" w:hAnsi="Brandon Grotesque Light" w:cs="Arial"/>
          <w:sz w:val="22"/>
          <w:szCs w:val="22"/>
        </w:rPr>
        <w:t xml:space="preserve"> need to work together to create universally enforceable legal instruments in order to best protect children online. Businesses </w:t>
      </w:r>
      <w:proofErr w:type="gramStart"/>
      <w:r w:rsidR="00C655AD">
        <w:rPr>
          <w:rFonts w:ascii="Brandon Grotesque Light" w:hAnsi="Brandon Grotesque Light" w:cs="Arial"/>
          <w:sz w:val="22"/>
          <w:szCs w:val="22"/>
        </w:rPr>
        <w:t xml:space="preserve">must be </w:t>
      </w:r>
      <w:r w:rsidR="007C3663">
        <w:rPr>
          <w:rFonts w:ascii="Brandon Grotesque Light" w:hAnsi="Brandon Grotesque Light" w:cs="Arial"/>
          <w:sz w:val="22"/>
          <w:szCs w:val="22"/>
        </w:rPr>
        <w:t>made</w:t>
      </w:r>
      <w:proofErr w:type="gramEnd"/>
      <w:r w:rsidR="00C655AD">
        <w:rPr>
          <w:rFonts w:ascii="Brandon Grotesque Light" w:hAnsi="Brandon Grotesque Light" w:cs="Arial"/>
          <w:sz w:val="22"/>
          <w:szCs w:val="22"/>
        </w:rPr>
        <w:t xml:space="preserve"> to work more effectively with </w:t>
      </w:r>
      <w:r w:rsidR="00600D48">
        <w:rPr>
          <w:rFonts w:ascii="Brandon Grotesque Light" w:hAnsi="Brandon Grotesque Light" w:cs="Arial"/>
          <w:sz w:val="22"/>
          <w:szCs w:val="22"/>
        </w:rPr>
        <w:t>States parties</w:t>
      </w:r>
      <w:r w:rsidR="00C655AD">
        <w:rPr>
          <w:rFonts w:ascii="Brandon Grotesque Light" w:hAnsi="Brandon Grotesque Light" w:cs="Arial"/>
          <w:sz w:val="22"/>
          <w:szCs w:val="22"/>
        </w:rPr>
        <w:t xml:space="preserve"> in order to realise the implementation of these laws. </w:t>
      </w:r>
      <w:proofErr w:type="gramStart"/>
      <w:r w:rsidR="00C655AD">
        <w:rPr>
          <w:rFonts w:ascii="Brandon Grotesque Light" w:hAnsi="Brandon Grotesque Light" w:cs="Arial"/>
          <w:sz w:val="22"/>
          <w:szCs w:val="22"/>
        </w:rPr>
        <w:t xml:space="preserve">Cross </w:t>
      </w:r>
      <w:r w:rsidR="00600D48">
        <w:rPr>
          <w:rFonts w:ascii="Brandon Grotesque Light" w:hAnsi="Brandon Grotesque Light" w:cs="Arial"/>
          <w:sz w:val="22"/>
          <w:szCs w:val="22"/>
        </w:rPr>
        <w:t>States</w:t>
      </w:r>
      <w:proofErr w:type="gramEnd"/>
      <w:r w:rsidR="00600D48">
        <w:rPr>
          <w:rFonts w:ascii="Brandon Grotesque Light" w:hAnsi="Brandon Grotesque Light" w:cs="Arial"/>
          <w:sz w:val="22"/>
          <w:szCs w:val="22"/>
        </w:rPr>
        <w:t xml:space="preserve"> parties</w:t>
      </w:r>
      <w:r w:rsidR="00C655AD">
        <w:rPr>
          <w:rFonts w:ascii="Brandon Grotesque Light" w:hAnsi="Brandon Grotesque Light" w:cs="Arial"/>
          <w:sz w:val="22"/>
          <w:szCs w:val="22"/>
        </w:rPr>
        <w:t xml:space="preserve"> and cross business cooperation on an international level is imperative</w:t>
      </w:r>
      <w:r w:rsidR="007C3663">
        <w:rPr>
          <w:rFonts w:ascii="Brandon Grotesque Light" w:hAnsi="Brandon Grotesque Light" w:cs="Arial"/>
          <w:sz w:val="22"/>
          <w:szCs w:val="22"/>
        </w:rPr>
        <w:t>.</w:t>
      </w:r>
      <w:r w:rsidR="00C655AD">
        <w:rPr>
          <w:rFonts w:ascii="Brandon Grotesque Light" w:hAnsi="Brandon Grotesque Light" w:cs="Arial"/>
          <w:sz w:val="22"/>
          <w:szCs w:val="22"/>
        </w:rPr>
        <w:t xml:space="preserve"> </w:t>
      </w:r>
    </w:p>
    <w:p w14:paraId="79E5991B" w14:textId="77777777" w:rsidR="005C08BA" w:rsidRPr="003D34A4" w:rsidRDefault="005C08BA" w:rsidP="00484048">
      <w:pPr>
        <w:rPr>
          <w:rFonts w:ascii="Brandon Grotesque Light" w:hAnsi="Brandon Grotesque Light" w:cs="Arial"/>
          <w:sz w:val="22"/>
          <w:szCs w:val="22"/>
        </w:rPr>
      </w:pPr>
    </w:p>
    <w:p w14:paraId="766102F7" w14:textId="77777777" w:rsidR="0005316C" w:rsidRPr="003D34A4" w:rsidRDefault="0005316C" w:rsidP="00484048">
      <w:pPr>
        <w:pStyle w:val="ListParagraph"/>
        <w:numPr>
          <w:ilvl w:val="0"/>
          <w:numId w:val="1"/>
        </w:numPr>
        <w:rPr>
          <w:rFonts w:ascii="Brandon Grotesque Light" w:hAnsi="Brandon Grotesque Light" w:cs="Arial"/>
          <w:b/>
          <w:color w:val="000000" w:themeColor="text1"/>
          <w:sz w:val="22"/>
          <w:szCs w:val="22"/>
        </w:rPr>
      </w:pPr>
      <w:r w:rsidRPr="003D34A4">
        <w:rPr>
          <w:rFonts w:ascii="Brandon Grotesque Light" w:hAnsi="Brandon Grotesque Light" w:cs="Arial"/>
          <w:b/>
          <w:color w:val="000000" w:themeColor="text1"/>
          <w:sz w:val="22"/>
          <w:szCs w:val="22"/>
        </w:rPr>
        <w:t>Right to Education and Digital Literacy</w:t>
      </w:r>
    </w:p>
    <w:p w14:paraId="02BBA403" w14:textId="5C1AA8B3" w:rsidR="0005316C" w:rsidRPr="003D34A4" w:rsidRDefault="0005316C" w:rsidP="00484048">
      <w:pPr>
        <w:rPr>
          <w:rFonts w:ascii="Brandon Grotesque Light" w:hAnsi="Brandon Grotesque Light" w:cs="Arial"/>
          <w:color w:val="000000" w:themeColor="text1"/>
          <w:sz w:val="22"/>
          <w:szCs w:val="22"/>
        </w:rPr>
      </w:pPr>
      <w:r w:rsidRPr="003D34A4">
        <w:rPr>
          <w:rFonts w:ascii="Brandon Grotesque Light" w:hAnsi="Brandon Grotesque Light" w:cs="Arial"/>
          <w:color w:val="000000" w:themeColor="text1"/>
          <w:sz w:val="22"/>
          <w:szCs w:val="22"/>
        </w:rPr>
        <w:t>Articles 28</w:t>
      </w:r>
      <w:r>
        <w:rPr>
          <w:rFonts w:ascii="Brandon Grotesque Light" w:hAnsi="Brandon Grotesque Light" w:cs="Arial"/>
          <w:color w:val="000000" w:themeColor="text1"/>
          <w:sz w:val="22"/>
          <w:szCs w:val="22"/>
        </w:rPr>
        <w:t xml:space="preserve"> and 29 of the Convention speak</w:t>
      </w:r>
      <w:r w:rsidRPr="003D34A4">
        <w:rPr>
          <w:rFonts w:ascii="Brandon Grotesque Light" w:hAnsi="Brandon Grotesque Light" w:cs="Arial"/>
          <w:color w:val="000000" w:themeColor="text1"/>
          <w:sz w:val="22"/>
          <w:szCs w:val="22"/>
        </w:rPr>
        <w:t xml:space="preserve"> to the child’s right to an education. In 2017, the ISPCC in partnership with the Vodafone Ireland Foundation held a consultation with over 100 children (13-17 years) on their experience</w:t>
      </w:r>
      <w:r>
        <w:rPr>
          <w:rFonts w:ascii="Brandon Grotesque Light" w:hAnsi="Brandon Grotesque Light" w:cs="Arial"/>
          <w:color w:val="000000" w:themeColor="text1"/>
          <w:sz w:val="22"/>
          <w:szCs w:val="22"/>
        </w:rPr>
        <w:t>s</w:t>
      </w:r>
      <w:r w:rsidRPr="003D34A4">
        <w:rPr>
          <w:rFonts w:ascii="Brandon Grotesque Light" w:hAnsi="Brandon Grotesque Light" w:cs="Arial"/>
          <w:color w:val="000000" w:themeColor="text1"/>
          <w:sz w:val="22"/>
          <w:szCs w:val="22"/>
        </w:rPr>
        <w:t xml:space="preserve"> of online safety education in school. These insights showed us that these children’s experiences of online safety education varied greatly. Some reported receiving online safety education incrementally from primary school, while others reported having experienced a once-off c</w:t>
      </w:r>
      <w:r>
        <w:rPr>
          <w:rFonts w:ascii="Brandon Grotesque Light" w:hAnsi="Brandon Grotesque Light" w:cs="Arial"/>
          <w:color w:val="000000" w:themeColor="text1"/>
          <w:sz w:val="22"/>
          <w:szCs w:val="22"/>
        </w:rPr>
        <w:t xml:space="preserve">lass at secondary school level and some reported having received none. </w:t>
      </w:r>
      <w:r w:rsidRPr="003D34A4">
        <w:rPr>
          <w:rFonts w:ascii="Brandon Grotesque Light" w:hAnsi="Brandon Grotesque Light" w:cs="Arial"/>
          <w:color w:val="000000" w:themeColor="text1"/>
          <w:sz w:val="22"/>
          <w:szCs w:val="22"/>
        </w:rPr>
        <w:t xml:space="preserve">These children also reported that often </w:t>
      </w:r>
      <w:r>
        <w:rPr>
          <w:rFonts w:ascii="Brandon Grotesque Light" w:hAnsi="Brandon Grotesque Light" w:cs="Arial"/>
          <w:color w:val="000000" w:themeColor="text1"/>
          <w:sz w:val="22"/>
          <w:szCs w:val="22"/>
        </w:rPr>
        <w:lastRenderedPageBreak/>
        <w:t xml:space="preserve">the task of delivering this content </w:t>
      </w:r>
      <w:proofErr w:type="gramStart"/>
      <w:r>
        <w:rPr>
          <w:rFonts w:ascii="Brandon Grotesque Light" w:hAnsi="Brandon Grotesque Light" w:cs="Arial"/>
          <w:color w:val="000000" w:themeColor="text1"/>
          <w:sz w:val="22"/>
          <w:szCs w:val="22"/>
        </w:rPr>
        <w:t xml:space="preserve">is </w:t>
      </w:r>
      <w:r w:rsidR="00C118C5">
        <w:rPr>
          <w:rFonts w:ascii="Brandon Grotesque Light" w:hAnsi="Brandon Grotesque Light" w:cs="Arial"/>
          <w:color w:val="000000" w:themeColor="text1"/>
          <w:sz w:val="22"/>
          <w:szCs w:val="22"/>
        </w:rPr>
        <w:t>assigned</w:t>
      </w:r>
      <w:proofErr w:type="gramEnd"/>
      <w:r w:rsidR="00C118C5">
        <w:rPr>
          <w:rFonts w:ascii="Brandon Grotesque Light" w:hAnsi="Brandon Grotesque Light" w:cs="Arial"/>
          <w:color w:val="000000" w:themeColor="text1"/>
          <w:sz w:val="22"/>
          <w:szCs w:val="22"/>
        </w:rPr>
        <w:t xml:space="preserve"> </w:t>
      </w:r>
      <w:r>
        <w:rPr>
          <w:rFonts w:ascii="Brandon Grotesque Light" w:hAnsi="Brandon Grotesque Light" w:cs="Arial"/>
          <w:color w:val="000000" w:themeColor="text1"/>
          <w:sz w:val="22"/>
          <w:szCs w:val="22"/>
        </w:rPr>
        <w:t xml:space="preserve">to a teacher who has little interest and who is ill equipped to teach the subject matter, leaving the child just as ignorant. </w:t>
      </w:r>
      <w:r w:rsidRPr="003D34A4">
        <w:rPr>
          <w:rFonts w:ascii="Brandon Grotesque Light" w:hAnsi="Brandon Grotesque Light" w:cs="Arial"/>
          <w:color w:val="000000" w:themeColor="text1"/>
          <w:sz w:val="22"/>
          <w:szCs w:val="22"/>
        </w:rPr>
        <w:t>These children viewed online safety as a ‘life skill’</w:t>
      </w:r>
      <w:r>
        <w:rPr>
          <w:rFonts w:ascii="Brandon Grotesque Light" w:hAnsi="Brandon Grotesque Light" w:cs="Arial"/>
          <w:color w:val="000000" w:themeColor="text1"/>
          <w:sz w:val="22"/>
          <w:szCs w:val="22"/>
        </w:rPr>
        <w:t xml:space="preserve"> which should be included as part of the school curriculum</w:t>
      </w:r>
      <w:r w:rsidR="00C118C5">
        <w:rPr>
          <w:rFonts w:ascii="Brandon Grotesque Light" w:hAnsi="Brandon Grotesque Light" w:cs="Arial"/>
          <w:color w:val="000000" w:themeColor="text1"/>
          <w:sz w:val="22"/>
          <w:szCs w:val="22"/>
        </w:rPr>
        <w:t>.</w:t>
      </w:r>
      <w:r w:rsidRPr="003D34A4">
        <w:rPr>
          <w:rStyle w:val="FootnoteReference"/>
          <w:rFonts w:ascii="Brandon Grotesque Light" w:hAnsi="Brandon Grotesque Light"/>
          <w:color w:val="000000" w:themeColor="text1"/>
          <w:sz w:val="22"/>
          <w:szCs w:val="22"/>
        </w:rPr>
        <w:footnoteReference w:id="8"/>
      </w:r>
    </w:p>
    <w:p w14:paraId="738FB851" w14:textId="77777777" w:rsidR="0005316C" w:rsidRPr="003D34A4" w:rsidRDefault="0005316C" w:rsidP="00484048">
      <w:pPr>
        <w:rPr>
          <w:rFonts w:ascii="Brandon Grotesque Light" w:hAnsi="Brandon Grotesque Light" w:cs="Arial"/>
          <w:color w:val="000000" w:themeColor="text1"/>
          <w:sz w:val="22"/>
          <w:szCs w:val="22"/>
        </w:rPr>
      </w:pPr>
    </w:p>
    <w:p w14:paraId="7543DD52" w14:textId="308C3EE4" w:rsidR="0005316C" w:rsidRPr="0005316C" w:rsidRDefault="00600D48" w:rsidP="00484048">
      <w:pPr>
        <w:rPr>
          <w:rFonts w:ascii="Brandon Grotesque Light" w:hAnsi="Brandon Grotesque Light" w:cs="Arial"/>
          <w:color w:val="000000" w:themeColor="text1"/>
          <w:sz w:val="22"/>
          <w:szCs w:val="22"/>
        </w:rPr>
      </w:pPr>
      <w:r>
        <w:rPr>
          <w:rFonts w:ascii="Brandon Grotesque Light" w:hAnsi="Brandon Grotesque Light" w:cs="Arial"/>
          <w:color w:val="000000" w:themeColor="text1"/>
          <w:sz w:val="22"/>
          <w:szCs w:val="22"/>
        </w:rPr>
        <w:t>States parties</w:t>
      </w:r>
      <w:r w:rsidR="0005316C">
        <w:rPr>
          <w:rFonts w:ascii="Brandon Grotesque Light" w:hAnsi="Brandon Grotesque Light" w:cs="Arial"/>
          <w:color w:val="000000" w:themeColor="text1"/>
          <w:sz w:val="22"/>
          <w:szCs w:val="22"/>
        </w:rPr>
        <w:t xml:space="preserve"> must treat</w:t>
      </w:r>
      <w:r w:rsidR="0005316C" w:rsidRPr="003D34A4">
        <w:rPr>
          <w:rFonts w:ascii="Brandon Grotesque Light" w:hAnsi="Brandon Grotesque Light" w:cs="Arial"/>
          <w:color w:val="000000" w:themeColor="text1"/>
          <w:sz w:val="22"/>
          <w:szCs w:val="22"/>
        </w:rPr>
        <w:t xml:space="preserve"> </w:t>
      </w:r>
      <w:r w:rsidR="0005316C">
        <w:rPr>
          <w:rFonts w:ascii="Brandon Grotesque Light" w:hAnsi="Brandon Grotesque Light" w:cs="Arial"/>
          <w:color w:val="000000" w:themeColor="text1"/>
          <w:sz w:val="22"/>
          <w:szCs w:val="22"/>
        </w:rPr>
        <w:t>o</w:t>
      </w:r>
      <w:r w:rsidR="0005316C" w:rsidRPr="003D34A4">
        <w:rPr>
          <w:rFonts w:ascii="Brandon Grotesque Light" w:hAnsi="Brandon Grotesque Light" w:cs="Arial"/>
          <w:color w:val="000000" w:themeColor="text1"/>
          <w:sz w:val="22"/>
          <w:szCs w:val="22"/>
        </w:rPr>
        <w:t xml:space="preserve">nline safety and digital literacy as a core subject (like language and mathematics) and feature </w:t>
      </w:r>
      <w:r w:rsidR="0005316C">
        <w:rPr>
          <w:rFonts w:ascii="Brandon Grotesque Light" w:hAnsi="Brandon Grotesque Light" w:cs="Arial"/>
          <w:color w:val="000000" w:themeColor="text1"/>
          <w:sz w:val="22"/>
          <w:szCs w:val="22"/>
        </w:rPr>
        <w:t xml:space="preserve">these </w:t>
      </w:r>
      <w:r w:rsidR="0005316C" w:rsidRPr="003D34A4">
        <w:rPr>
          <w:rFonts w:ascii="Brandon Grotesque Light" w:hAnsi="Brandon Grotesque Light" w:cs="Arial"/>
          <w:color w:val="000000" w:themeColor="text1"/>
          <w:sz w:val="22"/>
          <w:szCs w:val="22"/>
        </w:rPr>
        <w:t xml:space="preserve">more prominently on school curricula, from an early age. </w:t>
      </w:r>
      <w:r>
        <w:rPr>
          <w:rFonts w:ascii="Brandon Grotesque Light" w:hAnsi="Brandon Grotesque Light" w:cs="Arial"/>
          <w:color w:val="000000" w:themeColor="text1"/>
          <w:sz w:val="22"/>
          <w:szCs w:val="22"/>
        </w:rPr>
        <w:t>States parties</w:t>
      </w:r>
      <w:r w:rsidR="0005316C">
        <w:rPr>
          <w:rFonts w:ascii="Brandon Grotesque Light" w:hAnsi="Brandon Grotesque Light" w:cs="Arial"/>
          <w:color w:val="000000" w:themeColor="text1"/>
          <w:sz w:val="22"/>
          <w:szCs w:val="22"/>
        </w:rPr>
        <w:t xml:space="preserve"> </w:t>
      </w:r>
      <w:r w:rsidR="0005316C" w:rsidRPr="003D34A4">
        <w:rPr>
          <w:rFonts w:ascii="Brandon Grotesque Light" w:hAnsi="Brandon Grotesque Light" w:cs="Arial"/>
          <w:color w:val="000000" w:themeColor="text1"/>
          <w:sz w:val="22"/>
          <w:szCs w:val="22"/>
        </w:rPr>
        <w:t>ha</w:t>
      </w:r>
      <w:r w:rsidR="0005316C">
        <w:rPr>
          <w:rFonts w:ascii="Brandon Grotesque Light" w:hAnsi="Brandon Grotesque Light" w:cs="Arial"/>
          <w:color w:val="000000" w:themeColor="text1"/>
          <w:sz w:val="22"/>
          <w:szCs w:val="22"/>
        </w:rPr>
        <w:t>ve a responsibility to view this subject area</w:t>
      </w:r>
      <w:r w:rsidR="0005316C" w:rsidRPr="003D34A4">
        <w:rPr>
          <w:rFonts w:ascii="Brandon Grotesque Light" w:hAnsi="Brandon Grotesque Light" w:cs="Arial"/>
          <w:color w:val="000000" w:themeColor="text1"/>
          <w:sz w:val="22"/>
          <w:szCs w:val="22"/>
        </w:rPr>
        <w:t xml:space="preserve"> in this light and to make provisions in their edu</w:t>
      </w:r>
      <w:r w:rsidR="0005316C">
        <w:rPr>
          <w:rFonts w:ascii="Brandon Grotesque Light" w:hAnsi="Brandon Grotesque Light" w:cs="Arial"/>
          <w:color w:val="000000" w:themeColor="text1"/>
          <w:sz w:val="22"/>
          <w:szCs w:val="22"/>
        </w:rPr>
        <w:t xml:space="preserve">cation systems for delivery of </w:t>
      </w:r>
      <w:proofErr w:type="gramStart"/>
      <w:r w:rsidR="0005316C">
        <w:rPr>
          <w:rFonts w:ascii="Brandon Grotesque Light" w:hAnsi="Brandon Grotesque Light" w:cs="Arial"/>
          <w:color w:val="000000" w:themeColor="text1"/>
          <w:sz w:val="22"/>
          <w:szCs w:val="22"/>
        </w:rPr>
        <w:t>s</w:t>
      </w:r>
      <w:r w:rsidR="0005316C" w:rsidRPr="003D34A4">
        <w:rPr>
          <w:rFonts w:ascii="Brandon Grotesque Light" w:hAnsi="Brandon Grotesque Light" w:cs="Arial"/>
          <w:color w:val="000000" w:themeColor="text1"/>
          <w:sz w:val="22"/>
          <w:szCs w:val="22"/>
        </w:rPr>
        <w:t>ame</w:t>
      </w:r>
      <w:proofErr w:type="gramEnd"/>
      <w:r w:rsidR="0005316C" w:rsidRPr="003D34A4">
        <w:rPr>
          <w:rFonts w:ascii="Brandon Grotesque Light" w:hAnsi="Brandon Grotesque Light" w:cs="Arial"/>
          <w:color w:val="000000" w:themeColor="text1"/>
          <w:sz w:val="22"/>
          <w:szCs w:val="22"/>
        </w:rPr>
        <w:t xml:space="preserve">. </w:t>
      </w:r>
    </w:p>
    <w:p w14:paraId="5A5EBFD2" w14:textId="5C4DC8BD" w:rsidR="00C71F61" w:rsidRPr="003D34A4" w:rsidRDefault="00C71F61" w:rsidP="00484048">
      <w:pPr>
        <w:rPr>
          <w:rFonts w:ascii="Brandon Grotesque Light" w:hAnsi="Brandon Grotesque Light" w:cs="Arial"/>
          <w:sz w:val="22"/>
          <w:szCs w:val="22"/>
        </w:rPr>
      </w:pPr>
    </w:p>
    <w:p w14:paraId="2F1AF492" w14:textId="5E39E1E5" w:rsidR="00C71F61" w:rsidRDefault="00600D48" w:rsidP="00484048">
      <w:pPr>
        <w:rPr>
          <w:rFonts w:ascii="Brandon Grotesque Light" w:hAnsi="Brandon Grotesque Light" w:cs="Arial"/>
          <w:sz w:val="22"/>
          <w:szCs w:val="22"/>
        </w:rPr>
      </w:pPr>
      <w:r>
        <w:rPr>
          <w:rFonts w:ascii="Brandon Grotesque Light" w:hAnsi="Brandon Grotesque Light" w:cs="Arial"/>
          <w:sz w:val="22"/>
          <w:szCs w:val="22"/>
        </w:rPr>
        <w:t>States parties</w:t>
      </w:r>
      <w:r w:rsidR="00C118C5">
        <w:rPr>
          <w:rFonts w:ascii="Brandon Grotesque Light" w:hAnsi="Brandon Grotesque Light" w:cs="Arial"/>
          <w:sz w:val="22"/>
          <w:szCs w:val="22"/>
        </w:rPr>
        <w:t xml:space="preserve"> must provide adequate r</w:t>
      </w:r>
      <w:r w:rsidR="00C71F61" w:rsidRPr="003D34A4">
        <w:rPr>
          <w:rFonts w:ascii="Brandon Grotesque Light" w:hAnsi="Brandon Grotesque Light" w:cs="Arial"/>
          <w:sz w:val="22"/>
          <w:szCs w:val="22"/>
        </w:rPr>
        <w:t>elationship and sexua</w:t>
      </w:r>
      <w:r w:rsidR="00C655AD">
        <w:rPr>
          <w:rFonts w:ascii="Brandon Grotesque Light" w:hAnsi="Brandon Grotesque Light" w:cs="Arial"/>
          <w:sz w:val="22"/>
          <w:szCs w:val="22"/>
        </w:rPr>
        <w:t xml:space="preserve">lity education to meet </w:t>
      </w:r>
      <w:proofErr w:type="gramStart"/>
      <w:r w:rsidR="00C655AD">
        <w:rPr>
          <w:rFonts w:ascii="Brandon Grotesque Light" w:hAnsi="Brandon Grotesque Light" w:cs="Arial"/>
          <w:sz w:val="22"/>
          <w:szCs w:val="22"/>
        </w:rPr>
        <w:t>children</w:t>
      </w:r>
      <w:r w:rsidR="00C655AD" w:rsidRPr="003D34A4">
        <w:rPr>
          <w:rFonts w:ascii="Brandon Grotesque Light" w:hAnsi="Brandon Grotesque Light" w:cs="Arial"/>
          <w:sz w:val="22"/>
          <w:szCs w:val="22"/>
        </w:rPr>
        <w:t>’s</w:t>
      </w:r>
      <w:proofErr w:type="gramEnd"/>
      <w:r w:rsidR="00C71F61" w:rsidRPr="003D34A4">
        <w:rPr>
          <w:rFonts w:ascii="Brandon Grotesque Light" w:hAnsi="Brandon Grotesque Light" w:cs="Arial"/>
          <w:sz w:val="22"/>
          <w:szCs w:val="22"/>
        </w:rPr>
        <w:t xml:space="preserve"> lived experiences; with a view to reduce the need for children to search for this </w:t>
      </w:r>
      <w:r w:rsidR="00B40FBE">
        <w:rPr>
          <w:rFonts w:ascii="Brandon Grotesque Light" w:hAnsi="Brandon Grotesque Light" w:cs="Arial"/>
          <w:sz w:val="22"/>
          <w:szCs w:val="22"/>
        </w:rPr>
        <w:t xml:space="preserve">type of </w:t>
      </w:r>
      <w:r w:rsidR="00C71F61" w:rsidRPr="003D34A4">
        <w:rPr>
          <w:rFonts w:ascii="Brandon Grotesque Light" w:hAnsi="Brandon Grotesque Light" w:cs="Arial"/>
          <w:sz w:val="22"/>
          <w:szCs w:val="22"/>
        </w:rPr>
        <w:t>information online and end up viewing inappropriate and perhaps harmful content (</w:t>
      </w:r>
      <w:r w:rsidR="00B40FBE">
        <w:rPr>
          <w:rFonts w:ascii="Brandon Grotesque Light" w:hAnsi="Brandon Grotesque Light" w:cs="Arial"/>
          <w:sz w:val="22"/>
          <w:szCs w:val="22"/>
        </w:rPr>
        <w:t xml:space="preserve">e.g. </w:t>
      </w:r>
      <w:r w:rsidR="00C71F61" w:rsidRPr="003D34A4">
        <w:rPr>
          <w:rFonts w:ascii="Brandon Grotesque Light" w:hAnsi="Brandon Grotesque Light" w:cs="Arial"/>
          <w:sz w:val="22"/>
          <w:szCs w:val="22"/>
        </w:rPr>
        <w:t xml:space="preserve">pornography). </w:t>
      </w:r>
      <w:r w:rsidR="00336102" w:rsidRPr="003D34A4">
        <w:rPr>
          <w:rFonts w:ascii="Brandon Grotesque Light" w:hAnsi="Brandon Grotesque Light" w:cs="Arial"/>
          <w:sz w:val="22"/>
          <w:szCs w:val="22"/>
        </w:rPr>
        <w:t xml:space="preserve">Children’s rights and online safety education should be officially included on school curricula, taught by personnel with a particular skillset and knowledge base and supported by external groups. </w:t>
      </w:r>
      <w:r w:rsidR="00E145F3" w:rsidRPr="003D34A4">
        <w:rPr>
          <w:rFonts w:ascii="Brandon Grotesque Light" w:hAnsi="Brandon Grotesque Light" w:cs="Arial"/>
          <w:sz w:val="22"/>
          <w:szCs w:val="22"/>
        </w:rPr>
        <w:t xml:space="preserve">Children want to learn more about their rights in the digital environment and </w:t>
      </w:r>
      <w:r w:rsidR="00B40FBE">
        <w:rPr>
          <w:rFonts w:ascii="Brandon Grotesque Light" w:hAnsi="Brandon Grotesque Light" w:cs="Arial"/>
          <w:sz w:val="22"/>
          <w:szCs w:val="22"/>
        </w:rPr>
        <w:t xml:space="preserve">want to </w:t>
      </w:r>
      <w:r w:rsidR="00E145F3" w:rsidRPr="003D34A4">
        <w:rPr>
          <w:rFonts w:ascii="Brandon Grotesque Light" w:hAnsi="Brandon Grotesque Light" w:cs="Arial"/>
          <w:sz w:val="22"/>
          <w:szCs w:val="22"/>
        </w:rPr>
        <w:t xml:space="preserve">become aware of what online activities could potentially be illegal, e.g. possessing ‘nudes’ on a mobile phone. States </w:t>
      </w:r>
      <w:r w:rsidR="00B40FBE">
        <w:rPr>
          <w:rFonts w:ascii="Brandon Grotesque Light" w:hAnsi="Brandon Grotesque Light" w:cs="Arial"/>
          <w:sz w:val="22"/>
          <w:szCs w:val="22"/>
        </w:rPr>
        <w:t xml:space="preserve">parties </w:t>
      </w:r>
      <w:r w:rsidR="00E145F3" w:rsidRPr="003D34A4">
        <w:rPr>
          <w:rFonts w:ascii="Brandon Grotesque Light" w:hAnsi="Brandon Grotesque Light" w:cs="Arial"/>
          <w:sz w:val="22"/>
          <w:szCs w:val="22"/>
        </w:rPr>
        <w:t xml:space="preserve">should be leading on this type of child protection issue. </w:t>
      </w:r>
    </w:p>
    <w:p w14:paraId="4FF750AE" w14:textId="03CF6836" w:rsidR="007859A9" w:rsidRPr="003D34A4" w:rsidRDefault="007859A9" w:rsidP="00484048">
      <w:pPr>
        <w:rPr>
          <w:rFonts w:ascii="Brandon Grotesque Light" w:hAnsi="Brandon Grotesque Light" w:cs="Arial"/>
          <w:color w:val="000000" w:themeColor="text1"/>
          <w:sz w:val="22"/>
          <w:szCs w:val="22"/>
        </w:rPr>
      </w:pPr>
    </w:p>
    <w:p w14:paraId="5DDF09A3" w14:textId="77777777" w:rsidR="007859A9" w:rsidRPr="00DD6718" w:rsidRDefault="007859A9" w:rsidP="00484048">
      <w:pPr>
        <w:pStyle w:val="ListParagraph"/>
        <w:numPr>
          <w:ilvl w:val="0"/>
          <w:numId w:val="1"/>
        </w:numPr>
        <w:rPr>
          <w:rFonts w:ascii="Brandon Grotesque Light" w:hAnsi="Brandon Grotesque Light" w:cs="Arial"/>
          <w:b/>
          <w:color w:val="000000" w:themeColor="text1"/>
          <w:sz w:val="22"/>
          <w:szCs w:val="22"/>
        </w:rPr>
      </w:pPr>
      <w:r w:rsidRPr="00DD6718">
        <w:rPr>
          <w:rFonts w:ascii="Brandon Grotesque Light" w:hAnsi="Brandon Grotesque Light" w:cs="Arial"/>
          <w:b/>
          <w:color w:val="000000" w:themeColor="text1"/>
          <w:sz w:val="22"/>
          <w:szCs w:val="22"/>
        </w:rPr>
        <w:t>Health and wellbeing</w:t>
      </w:r>
    </w:p>
    <w:p w14:paraId="6E93F066" w14:textId="713EE386" w:rsidR="00E145F3" w:rsidRPr="001A6D14" w:rsidRDefault="007859A9" w:rsidP="00484048">
      <w:pPr>
        <w:rPr>
          <w:rFonts w:ascii="Brandon Grotesque Light" w:hAnsi="Brandon Grotesque Light" w:cs="Arial"/>
          <w:color w:val="000000" w:themeColor="text1"/>
          <w:sz w:val="22"/>
          <w:szCs w:val="22"/>
        </w:rPr>
      </w:pPr>
      <w:r>
        <w:rPr>
          <w:rFonts w:ascii="Brandon Grotesque Light" w:hAnsi="Brandon Grotesque Light" w:cs="Arial"/>
          <w:color w:val="000000" w:themeColor="text1"/>
          <w:sz w:val="22"/>
          <w:szCs w:val="22"/>
        </w:rPr>
        <w:t>The ISPCC runs the Childline service in Ireland.</w:t>
      </w:r>
      <w:r>
        <w:rPr>
          <w:rStyle w:val="FootnoteReference"/>
          <w:rFonts w:ascii="Brandon Grotesque Light" w:hAnsi="Brandon Grotesque Light"/>
          <w:color w:val="000000" w:themeColor="text1"/>
          <w:sz w:val="22"/>
          <w:szCs w:val="22"/>
        </w:rPr>
        <w:footnoteReference w:id="9"/>
      </w:r>
      <w:r>
        <w:rPr>
          <w:rFonts w:ascii="Brandon Grotesque Light" w:hAnsi="Brandon Grotesque Light" w:cs="Arial"/>
          <w:color w:val="000000" w:themeColor="text1"/>
          <w:sz w:val="22"/>
          <w:szCs w:val="22"/>
        </w:rPr>
        <w:t xml:space="preserve"> Childline offers an active listening service via telephone, text and web support to children. Children access the web chat service online via smartphones, tablets and other Internet-enabled devices. Children </w:t>
      </w:r>
      <w:r w:rsidR="00B40FBE">
        <w:rPr>
          <w:rFonts w:ascii="Brandon Grotesque Light" w:hAnsi="Brandon Grotesque Light" w:cs="Arial"/>
          <w:color w:val="000000" w:themeColor="text1"/>
          <w:sz w:val="22"/>
          <w:szCs w:val="22"/>
        </w:rPr>
        <w:t xml:space="preserve">who are </w:t>
      </w:r>
      <w:r>
        <w:rPr>
          <w:rFonts w:ascii="Brandon Grotesque Light" w:hAnsi="Brandon Grotesque Light" w:cs="Arial"/>
          <w:color w:val="000000" w:themeColor="text1"/>
          <w:sz w:val="22"/>
          <w:szCs w:val="22"/>
        </w:rPr>
        <w:t>looking to access specific supports and service</w:t>
      </w:r>
      <w:r w:rsidR="00B40FBE">
        <w:rPr>
          <w:rFonts w:ascii="Brandon Grotesque Light" w:hAnsi="Brandon Grotesque Light" w:cs="Arial"/>
          <w:color w:val="000000" w:themeColor="text1"/>
          <w:sz w:val="22"/>
          <w:szCs w:val="22"/>
        </w:rPr>
        <w:t xml:space="preserve">s </w:t>
      </w:r>
      <w:proofErr w:type="gramStart"/>
      <w:r w:rsidR="00B40FBE">
        <w:rPr>
          <w:rFonts w:ascii="Brandon Grotesque Light" w:hAnsi="Brandon Grotesque Light" w:cs="Arial"/>
          <w:color w:val="000000" w:themeColor="text1"/>
          <w:sz w:val="22"/>
          <w:szCs w:val="22"/>
        </w:rPr>
        <w:t>can be challenged</w:t>
      </w:r>
      <w:proofErr w:type="gramEnd"/>
      <w:r w:rsidR="00B40FBE">
        <w:rPr>
          <w:rFonts w:ascii="Brandon Grotesque Light" w:hAnsi="Brandon Grotesque Light" w:cs="Arial"/>
          <w:color w:val="000000" w:themeColor="text1"/>
          <w:sz w:val="22"/>
          <w:szCs w:val="22"/>
        </w:rPr>
        <w:t xml:space="preserve"> </w:t>
      </w:r>
      <w:r>
        <w:rPr>
          <w:rFonts w:ascii="Brandon Grotesque Light" w:hAnsi="Brandon Grotesque Light" w:cs="Arial"/>
          <w:color w:val="000000" w:themeColor="text1"/>
          <w:sz w:val="22"/>
          <w:szCs w:val="22"/>
        </w:rPr>
        <w:t xml:space="preserve">if they live in rurally isolated locations. The online availability of services like Childline can support a child when in need and can signpost to other services, where needed. </w:t>
      </w:r>
    </w:p>
    <w:p w14:paraId="1D549E97" w14:textId="77777777" w:rsidR="00941313" w:rsidRPr="003D34A4" w:rsidRDefault="00941313" w:rsidP="00484048">
      <w:pPr>
        <w:rPr>
          <w:rFonts w:ascii="Brandon Grotesque Light" w:hAnsi="Brandon Grotesque Light" w:cs="Arial"/>
          <w:sz w:val="22"/>
          <w:szCs w:val="22"/>
        </w:rPr>
      </w:pPr>
    </w:p>
    <w:p w14:paraId="5B360FED" w14:textId="77777777" w:rsidR="007A7DD5" w:rsidRPr="001A6D14" w:rsidRDefault="00DE4472" w:rsidP="00484048">
      <w:pPr>
        <w:pStyle w:val="ListParagraph"/>
        <w:numPr>
          <w:ilvl w:val="0"/>
          <w:numId w:val="1"/>
        </w:numPr>
        <w:shd w:val="clear" w:color="auto" w:fill="E7E6E6" w:themeFill="background2"/>
        <w:rPr>
          <w:rFonts w:ascii="Brandon Grotesque Light" w:hAnsi="Brandon Grotesque Light" w:cs="Arial"/>
          <w:b/>
          <w:sz w:val="22"/>
          <w:szCs w:val="22"/>
        </w:rPr>
      </w:pPr>
      <w:r w:rsidRPr="001A6D14">
        <w:rPr>
          <w:rFonts w:ascii="Brandon Grotesque Light" w:hAnsi="Brandon Grotesque Light" w:cs="Arial"/>
          <w:b/>
          <w:color w:val="000000" w:themeColor="text1"/>
          <w:sz w:val="22"/>
          <w:szCs w:val="22"/>
        </w:rPr>
        <w:t>Is the realis</w:t>
      </w:r>
      <w:r w:rsidR="007A7DD5" w:rsidRPr="001A6D14">
        <w:rPr>
          <w:rFonts w:ascii="Brandon Grotesque Light" w:hAnsi="Brandon Grotesque Light" w:cs="Arial"/>
          <w:b/>
          <w:color w:val="000000" w:themeColor="text1"/>
          <w:sz w:val="22"/>
          <w:szCs w:val="22"/>
        </w:rPr>
        <w:t>ation of children’s rights in the digital</w:t>
      </w:r>
      <w:r w:rsidRPr="001A6D14">
        <w:rPr>
          <w:rFonts w:ascii="Brandon Grotesque Light" w:hAnsi="Brandon Grotesque Light" w:cs="Arial"/>
          <w:b/>
          <w:color w:val="000000" w:themeColor="text1"/>
          <w:sz w:val="22"/>
          <w:szCs w:val="22"/>
        </w:rPr>
        <w:t xml:space="preserve"> environment necessary to realis</w:t>
      </w:r>
      <w:r w:rsidR="007A7DD5" w:rsidRPr="001A6D14">
        <w:rPr>
          <w:rFonts w:ascii="Brandon Grotesque Light" w:hAnsi="Brandon Grotesque Light" w:cs="Arial"/>
          <w:b/>
          <w:color w:val="000000" w:themeColor="text1"/>
          <w:sz w:val="22"/>
          <w:szCs w:val="22"/>
        </w:rPr>
        <w:t>e children</w:t>
      </w:r>
      <w:r w:rsidR="00B43553" w:rsidRPr="001A6D14">
        <w:rPr>
          <w:rFonts w:ascii="Brandon Grotesque Light" w:hAnsi="Brandon Grotesque Light" w:cs="Arial"/>
          <w:b/>
          <w:color w:val="000000" w:themeColor="text1"/>
          <w:sz w:val="22"/>
          <w:szCs w:val="22"/>
        </w:rPr>
        <w:t>’s rights</w:t>
      </w:r>
      <w:r w:rsidR="007A7DD5" w:rsidRPr="001A6D14">
        <w:rPr>
          <w:rFonts w:ascii="Brandon Grotesque Light" w:hAnsi="Brandon Grotesque Light" w:cs="Arial"/>
          <w:b/>
          <w:color w:val="000000" w:themeColor="text1"/>
          <w:sz w:val="22"/>
          <w:szCs w:val="22"/>
        </w:rPr>
        <w:t xml:space="preserve"> in other environments</w:t>
      </w:r>
      <w:r w:rsidR="00EC366E" w:rsidRPr="001A6D14">
        <w:rPr>
          <w:rFonts w:ascii="Brandon Grotesque Light" w:hAnsi="Brandon Grotesque Light" w:cs="Arial"/>
          <w:b/>
          <w:color w:val="000000" w:themeColor="text1"/>
          <w:sz w:val="22"/>
          <w:szCs w:val="22"/>
        </w:rPr>
        <w:t>?</w:t>
      </w:r>
    </w:p>
    <w:p w14:paraId="06B45DC8" w14:textId="52B126AA" w:rsidR="001A6D14" w:rsidRDefault="001A6D14" w:rsidP="001A6D14">
      <w:pPr>
        <w:ind w:left="360"/>
        <w:rPr>
          <w:rFonts w:ascii="Brandon Grotesque Light" w:hAnsi="Brandon Grotesque Light" w:cs="Arial"/>
          <w:b/>
          <w:sz w:val="22"/>
          <w:szCs w:val="22"/>
        </w:rPr>
      </w:pPr>
    </w:p>
    <w:p w14:paraId="71252E42" w14:textId="0F04DEBB" w:rsidR="001A6D14" w:rsidRDefault="00600D48" w:rsidP="001A6D14">
      <w:pPr>
        <w:ind w:left="360"/>
        <w:rPr>
          <w:rFonts w:ascii="Brandon Grotesque Light" w:hAnsi="Brandon Grotesque Light" w:cs="Arial"/>
          <w:sz w:val="22"/>
          <w:szCs w:val="22"/>
        </w:rPr>
      </w:pPr>
      <w:r>
        <w:rPr>
          <w:rFonts w:ascii="Brandon Grotesque Light" w:hAnsi="Brandon Grotesque Light" w:cs="Arial"/>
          <w:sz w:val="22"/>
          <w:szCs w:val="22"/>
        </w:rPr>
        <w:t>States parties</w:t>
      </w:r>
      <w:r w:rsidR="001A6D14" w:rsidRPr="001A6D14">
        <w:rPr>
          <w:rFonts w:ascii="Brandon Grotesque Light" w:hAnsi="Brandon Grotesque Light" w:cs="Arial"/>
          <w:sz w:val="22"/>
          <w:szCs w:val="22"/>
        </w:rPr>
        <w:t xml:space="preserve"> and those not party to the Convention still have a lot of work to do in realising children’s rights across many environments: school; home; </w:t>
      </w:r>
      <w:r w:rsidR="001A6D14">
        <w:rPr>
          <w:rFonts w:ascii="Brandon Grotesque Light" w:hAnsi="Brandon Grotesque Light" w:cs="Arial"/>
          <w:sz w:val="22"/>
          <w:szCs w:val="22"/>
        </w:rPr>
        <w:t xml:space="preserve">community and decision-making at government level. </w:t>
      </w:r>
    </w:p>
    <w:p w14:paraId="1BFEB7B2" w14:textId="2F2482F9" w:rsidR="001A6D14" w:rsidRDefault="001A6D14" w:rsidP="001A6D14">
      <w:pPr>
        <w:ind w:left="360"/>
        <w:rPr>
          <w:rFonts w:ascii="Brandon Grotesque Light" w:hAnsi="Brandon Grotesque Light" w:cs="Arial"/>
          <w:sz w:val="22"/>
          <w:szCs w:val="22"/>
        </w:rPr>
      </w:pPr>
    </w:p>
    <w:p w14:paraId="26C15A7B" w14:textId="03EDDD4E" w:rsidR="001A6D14" w:rsidRDefault="001A6D14" w:rsidP="001A6D14">
      <w:pPr>
        <w:ind w:left="360"/>
        <w:rPr>
          <w:rFonts w:ascii="Brandon Grotesque Light" w:hAnsi="Brandon Grotesque Light" w:cs="Arial"/>
          <w:sz w:val="22"/>
          <w:szCs w:val="22"/>
        </w:rPr>
      </w:pPr>
      <w:r>
        <w:rPr>
          <w:rFonts w:ascii="Brandon Grotesque Light" w:hAnsi="Brandon Grotesque Light" w:cs="Arial"/>
          <w:sz w:val="22"/>
          <w:szCs w:val="22"/>
        </w:rPr>
        <w:t xml:space="preserve">Children continue to experience horrendous violations of their rights in many environments. Governments make the laws and policing authorities </w:t>
      </w:r>
      <w:proofErr w:type="gramStart"/>
      <w:r>
        <w:rPr>
          <w:rFonts w:ascii="Brandon Grotesque Light" w:hAnsi="Brandon Grotesque Light" w:cs="Arial"/>
          <w:sz w:val="22"/>
          <w:szCs w:val="22"/>
        </w:rPr>
        <w:t>are charged</w:t>
      </w:r>
      <w:proofErr w:type="gramEnd"/>
      <w:r>
        <w:rPr>
          <w:rFonts w:ascii="Brandon Grotesque Light" w:hAnsi="Brandon Grotesque Light" w:cs="Arial"/>
          <w:sz w:val="22"/>
          <w:szCs w:val="22"/>
        </w:rPr>
        <w:t xml:space="preserve"> with enforcing them. Unless these responsibilities and duties are taken seriously and significant investment in and recognition of children as individual rights holders takes place</w:t>
      </w:r>
      <w:r w:rsidR="00B40FBE">
        <w:rPr>
          <w:rFonts w:ascii="Brandon Grotesque Light" w:hAnsi="Brandon Grotesque Light" w:cs="Arial"/>
          <w:sz w:val="22"/>
          <w:szCs w:val="22"/>
        </w:rPr>
        <w:t>,</w:t>
      </w:r>
      <w:r>
        <w:rPr>
          <w:rFonts w:ascii="Brandon Grotesque Light" w:hAnsi="Brandon Grotesque Light" w:cs="Arial"/>
          <w:sz w:val="22"/>
          <w:szCs w:val="22"/>
        </w:rPr>
        <w:t xml:space="preserve"> </w:t>
      </w:r>
      <w:r w:rsidR="00B40FBE">
        <w:rPr>
          <w:rFonts w:ascii="Brandon Grotesque Light" w:hAnsi="Brandon Grotesque Light" w:cs="Arial"/>
          <w:sz w:val="22"/>
          <w:szCs w:val="22"/>
        </w:rPr>
        <w:t>children’s rights violations will continue to occur</w:t>
      </w:r>
      <w:r>
        <w:rPr>
          <w:rFonts w:ascii="Brandon Grotesque Light" w:hAnsi="Brandon Grotesque Light" w:cs="Arial"/>
          <w:sz w:val="22"/>
          <w:szCs w:val="22"/>
        </w:rPr>
        <w:t xml:space="preserve">. </w:t>
      </w:r>
    </w:p>
    <w:p w14:paraId="246595A7" w14:textId="69589019" w:rsidR="001A6D14" w:rsidRDefault="001A6D14" w:rsidP="001A6D14">
      <w:pPr>
        <w:ind w:left="360"/>
        <w:rPr>
          <w:rFonts w:ascii="Brandon Grotesque Light" w:hAnsi="Brandon Grotesque Light" w:cs="Arial"/>
          <w:sz w:val="22"/>
          <w:szCs w:val="22"/>
        </w:rPr>
      </w:pPr>
    </w:p>
    <w:p w14:paraId="059CF8F6" w14:textId="482B67A6" w:rsidR="001A6D14" w:rsidRPr="001A6D14" w:rsidRDefault="001A6D14" w:rsidP="001A6D14">
      <w:pPr>
        <w:ind w:left="360"/>
        <w:rPr>
          <w:rFonts w:ascii="Brandon Grotesque Light" w:hAnsi="Brandon Grotesque Light" w:cs="Arial"/>
          <w:sz w:val="22"/>
          <w:szCs w:val="22"/>
        </w:rPr>
      </w:pPr>
      <w:r>
        <w:rPr>
          <w:rFonts w:ascii="Brandon Grotesque Light" w:hAnsi="Brandon Grotesque Light" w:cs="Arial"/>
          <w:sz w:val="22"/>
          <w:szCs w:val="22"/>
        </w:rPr>
        <w:t xml:space="preserve">The drafting of this General Comment for the digital environment is welcome and we look forward to its progression. </w:t>
      </w:r>
      <w:bookmarkStart w:id="0" w:name="_GoBack"/>
      <w:bookmarkEnd w:id="0"/>
    </w:p>
    <w:sectPr w:rsidR="001A6D14" w:rsidRPr="001A6D14" w:rsidSect="003C1743">
      <w:headerReference w:type="default"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27500" w14:textId="77777777" w:rsidR="00D42DF4" w:rsidRDefault="00D42DF4" w:rsidP="00C41799">
      <w:r>
        <w:separator/>
      </w:r>
    </w:p>
  </w:endnote>
  <w:endnote w:type="continuationSeparator" w:id="0">
    <w:p w14:paraId="70B27D6A" w14:textId="77777777" w:rsidR="00D42DF4" w:rsidRDefault="00D42DF4" w:rsidP="00C4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randon Grotesque Light">
    <w:panose1 w:val="020B0303020203060202"/>
    <w:charset w:val="00"/>
    <w:family w:val="swiss"/>
    <w:notTrueType/>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890813"/>
      <w:docPartObj>
        <w:docPartGallery w:val="Page Numbers (Bottom of Page)"/>
        <w:docPartUnique/>
      </w:docPartObj>
    </w:sdtPr>
    <w:sdtEndPr>
      <w:rPr>
        <w:noProof/>
      </w:rPr>
    </w:sdtEndPr>
    <w:sdtContent>
      <w:p w14:paraId="68B155DA" w14:textId="13C5BEA4" w:rsidR="00E95175" w:rsidRDefault="00E95175">
        <w:pPr>
          <w:pStyle w:val="Footer"/>
          <w:jc w:val="right"/>
        </w:pPr>
        <w:r>
          <w:fldChar w:fldCharType="begin"/>
        </w:r>
        <w:r>
          <w:instrText xml:space="preserve"> PAGE   \* MERGEFORMAT </w:instrText>
        </w:r>
        <w:r>
          <w:fldChar w:fldCharType="separate"/>
        </w:r>
        <w:r w:rsidR="00B40FBE">
          <w:rPr>
            <w:noProof/>
          </w:rPr>
          <w:t>6</w:t>
        </w:r>
        <w:r>
          <w:rPr>
            <w:noProof/>
          </w:rPr>
          <w:fldChar w:fldCharType="end"/>
        </w:r>
      </w:p>
    </w:sdtContent>
  </w:sdt>
  <w:p w14:paraId="04A8A449" w14:textId="141F8523" w:rsidR="00C2479E" w:rsidRDefault="00C2479E" w:rsidP="00E95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A005A" w14:textId="77777777" w:rsidR="00D42DF4" w:rsidRDefault="00D42DF4" w:rsidP="00C41799">
      <w:r>
        <w:separator/>
      </w:r>
    </w:p>
  </w:footnote>
  <w:footnote w:type="continuationSeparator" w:id="0">
    <w:p w14:paraId="476CAA02" w14:textId="77777777" w:rsidR="00D42DF4" w:rsidRDefault="00D42DF4" w:rsidP="00C41799">
      <w:r>
        <w:continuationSeparator/>
      </w:r>
    </w:p>
  </w:footnote>
  <w:footnote w:id="1">
    <w:p w14:paraId="56DCCA1D" w14:textId="196DCBF4" w:rsidR="00AA5649" w:rsidRPr="00AA5649" w:rsidRDefault="00AA5649">
      <w:pPr>
        <w:pStyle w:val="FootnoteText"/>
        <w:rPr>
          <w:rFonts w:ascii="Brandon Grotesque Light" w:hAnsi="Brandon Grotesque Light"/>
        </w:rPr>
      </w:pPr>
      <w:r w:rsidRPr="00AA5649">
        <w:rPr>
          <w:rStyle w:val="FootnoteReference"/>
          <w:rFonts w:ascii="Brandon Grotesque Light" w:hAnsi="Brandon Grotesque Light"/>
        </w:rPr>
        <w:footnoteRef/>
      </w:r>
      <w:r w:rsidRPr="00AA5649">
        <w:rPr>
          <w:rFonts w:ascii="Brandon Grotesque Light" w:hAnsi="Brandon Grotesque Light"/>
        </w:rPr>
        <w:t xml:space="preserve"> </w:t>
      </w:r>
      <w:hyperlink r:id="rId1" w:history="1">
        <w:r w:rsidRPr="001A6D14">
          <w:rPr>
            <w:rFonts w:ascii="Brandon Grotesque Light" w:eastAsiaTheme="minorEastAsia" w:hAnsi="Brandon Grotesque Light" w:cstheme="minorBidi"/>
            <w:color w:val="2E74B5" w:themeColor="accent1" w:themeShade="BF"/>
            <w:u w:val="single"/>
            <w:lang w:val="en-GB" w:eastAsia="en-US"/>
          </w:rPr>
          <w:t>https://www.ispcc.ie/</w:t>
        </w:r>
      </w:hyperlink>
    </w:p>
  </w:footnote>
  <w:footnote w:id="2">
    <w:p w14:paraId="2B85E54D" w14:textId="66F75384" w:rsidR="00D33340" w:rsidRPr="00D33340" w:rsidRDefault="00D33340">
      <w:pPr>
        <w:pStyle w:val="FootnoteText"/>
        <w:rPr>
          <w:rFonts w:ascii="Brandon Grotesque Light" w:hAnsi="Brandon Grotesque Light"/>
        </w:rPr>
      </w:pPr>
      <w:r w:rsidRPr="00D33340">
        <w:rPr>
          <w:rStyle w:val="FootnoteReference"/>
          <w:rFonts w:ascii="Brandon Grotesque Light" w:hAnsi="Brandon Grotesque Light"/>
        </w:rPr>
        <w:footnoteRef/>
      </w:r>
      <w:r w:rsidRPr="00D33340">
        <w:rPr>
          <w:rFonts w:ascii="Brandon Grotesque Light" w:hAnsi="Brandon Grotesque Light"/>
        </w:rPr>
        <w:t xml:space="preserve"> </w:t>
      </w:r>
      <w:hyperlink r:id="rId2" w:history="1">
        <w:r w:rsidRPr="001A6D14">
          <w:rPr>
            <w:rFonts w:ascii="Brandon Grotesque Light" w:eastAsiaTheme="minorEastAsia" w:hAnsi="Brandon Grotesque Light" w:cstheme="minorBidi"/>
            <w:color w:val="2E74B5" w:themeColor="accent1" w:themeShade="BF"/>
            <w:u w:val="single"/>
            <w:lang w:val="en-GB" w:eastAsia="en-US"/>
          </w:rPr>
          <w:t>https://www.youtube.com/watch?v=4PlJtQFgtww&amp;list=PLUCE2-bFBI1s2TpJ3qRUbuyMfri7RbqPb&amp;index=5&amp;t=0s</w:t>
        </w:r>
      </w:hyperlink>
      <w:r w:rsidRPr="00D33340">
        <w:rPr>
          <w:rFonts w:ascii="Brandon Grotesque Light" w:eastAsiaTheme="minorEastAsia" w:hAnsi="Brandon Grotesque Light" w:cstheme="minorBidi"/>
          <w:lang w:val="en-GB" w:eastAsia="en-US"/>
        </w:rPr>
        <w:t xml:space="preserve"> from 05:10</w:t>
      </w:r>
    </w:p>
  </w:footnote>
  <w:footnote w:id="3">
    <w:p w14:paraId="4EF488E9" w14:textId="59F0508D" w:rsidR="00CA3ACB" w:rsidRPr="00381B56" w:rsidRDefault="00CA3ACB">
      <w:pPr>
        <w:pStyle w:val="FootnoteText"/>
        <w:rPr>
          <w:rFonts w:ascii="Brandon Grotesque Light" w:hAnsi="Brandon Grotesque Light"/>
        </w:rPr>
      </w:pPr>
      <w:r w:rsidRPr="00381B56">
        <w:rPr>
          <w:rStyle w:val="FootnoteReference"/>
          <w:rFonts w:ascii="Brandon Grotesque Light" w:hAnsi="Brandon Grotesque Light"/>
        </w:rPr>
        <w:footnoteRef/>
      </w:r>
      <w:r w:rsidRPr="00381B56">
        <w:rPr>
          <w:rFonts w:ascii="Brandon Grotesque Light" w:hAnsi="Brandon Grotesque Light"/>
        </w:rPr>
        <w:t xml:space="preserve"> </w:t>
      </w:r>
      <w:hyperlink r:id="rId3" w:history="1">
        <w:r w:rsidRPr="001A6D14">
          <w:rPr>
            <w:rFonts w:ascii="Brandon Grotesque Light" w:eastAsiaTheme="minorEastAsia" w:hAnsi="Brandon Grotesque Light" w:cstheme="minorBidi"/>
            <w:color w:val="2E74B5" w:themeColor="accent1" w:themeShade="BF"/>
            <w:u w:val="single"/>
            <w:lang w:val="en-GB" w:eastAsia="en-US"/>
          </w:rPr>
          <w:t>Committee on the rights of the child report of the 2014 day of general discussion “Digital media and children’s rights”</w:t>
        </w:r>
        <w:r w:rsidRPr="00381B56">
          <w:rPr>
            <w:rFonts w:ascii="Brandon Grotesque Light" w:eastAsiaTheme="minorEastAsia" w:hAnsi="Brandon Grotesque Light" w:cstheme="minorBidi"/>
            <w:color w:val="0000FF"/>
            <w:u w:val="single"/>
            <w:lang w:val="en-GB" w:eastAsia="en-US"/>
          </w:rPr>
          <w:t xml:space="preserve"> </w:t>
        </w:r>
      </w:hyperlink>
      <w:r w:rsidRPr="00381B56">
        <w:rPr>
          <w:rFonts w:ascii="Brandon Grotesque Light" w:eastAsiaTheme="minorEastAsia" w:hAnsi="Brandon Grotesque Light" w:cstheme="minorBidi"/>
          <w:lang w:val="en-GB" w:eastAsia="en-US"/>
        </w:rPr>
        <w:t xml:space="preserve"> Pg.16</w:t>
      </w:r>
    </w:p>
  </w:footnote>
  <w:footnote w:id="4">
    <w:p w14:paraId="1A5D8759" w14:textId="77777777" w:rsidR="00DD6718" w:rsidRPr="005D4E00" w:rsidRDefault="00DD6718" w:rsidP="00DD6718">
      <w:pPr>
        <w:pStyle w:val="FootnoteText"/>
        <w:rPr>
          <w:rFonts w:ascii="Brandon Grotesque Light" w:hAnsi="Brandon Grotesque Light"/>
        </w:rPr>
      </w:pPr>
      <w:r w:rsidRPr="005D4E00">
        <w:rPr>
          <w:rStyle w:val="FootnoteReference"/>
          <w:rFonts w:ascii="Brandon Grotesque Light" w:hAnsi="Brandon Grotesque Light"/>
        </w:rPr>
        <w:footnoteRef/>
      </w:r>
      <w:r w:rsidRPr="005D4E00">
        <w:rPr>
          <w:rFonts w:ascii="Brandon Grotesque Light" w:hAnsi="Brandon Grotesque Light"/>
        </w:rPr>
        <w:t xml:space="preserve"> </w:t>
      </w:r>
      <w:hyperlink r:id="rId4" w:history="1">
        <w:r w:rsidRPr="001A6D14">
          <w:rPr>
            <w:rFonts w:ascii="Brandon Grotesque Light" w:eastAsiaTheme="minorEastAsia" w:hAnsi="Brandon Grotesque Light" w:cstheme="minorBidi"/>
            <w:color w:val="2E74B5" w:themeColor="accent1" w:themeShade="BF"/>
            <w:u w:val="single"/>
            <w:lang w:val="en-GB" w:eastAsia="en-US"/>
          </w:rPr>
          <w:t>https://rm.coe.int/guidelines-to-respect-protect-and-fulfil-the-rights-of-the-child-in-th/16808d881a</w:t>
        </w:r>
      </w:hyperlink>
      <w:r w:rsidRPr="005D4E00">
        <w:rPr>
          <w:rFonts w:ascii="Brandon Grotesque Light" w:eastAsiaTheme="minorEastAsia" w:hAnsi="Brandon Grotesque Light" w:cstheme="minorBidi"/>
          <w:lang w:val="en-GB" w:eastAsia="en-US"/>
        </w:rPr>
        <w:t xml:space="preserve"> Pg. 22</w:t>
      </w:r>
    </w:p>
  </w:footnote>
  <w:footnote w:id="5">
    <w:p w14:paraId="46E30770" w14:textId="77777777" w:rsidR="00C118C5" w:rsidRPr="001A6D14" w:rsidRDefault="00C118C5" w:rsidP="00C118C5">
      <w:pPr>
        <w:pStyle w:val="Default"/>
        <w:rPr>
          <w:rFonts w:ascii="Brandon Grotesque Light" w:hAnsi="Brandon Grotesque Light"/>
          <w:color w:val="2E74B5" w:themeColor="accent1" w:themeShade="BF"/>
          <w:sz w:val="20"/>
          <w:szCs w:val="20"/>
        </w:rPr>
      </w:pPr>
      <w:r w:rsidRPr="00EE4E3A">
        <w:rPr>
          <w:rStyle w:val="FootnoteReference"/>
          <w:rFonts w:ascii="Brandon Grotesque Light" w:hAnsi="Brandon Grotesque Light"/>
          <w:sz w:val="20"/>
          <w:szCs w:val="20"/>
        </w:rPr>
        <w:footnoteRef/>
      </w:r>
      <w:r w:rsidRPr="00EE4E3A">
        <w:rPr>
          <w:rFonts w:ascii="Brandon Grotesque Light" w:hAnsi="Brandon Grotesque Light"/>
          <w:sz w:val="20"/>
          <w:szCs w:val="20"/>
        </w:rPr>
        <w:t xml:space="preserve"> </w:t>
      </w:r>
      <w:hyperlink r:id="rId5" w:history="1">
        <w:r w:rsidRPr="001A6D14">
          <w:rPr>
            <w:rStyle w:val="Hyperlink"/>
            <w:rFonts w:ascii="Brandon Grotesque Light" w:hAnsi="Brandon Grotesque Light"/>
            <w:color w:val="2E74B5" w:themeColor="accent1" w:themeShade="BF"/>
            <w:sz w:val="20"/>
            <w:szCs w:val="20"/>
          </w:rPr>
          <w:t>https://www.ohchr.org/en/professionalinterest/pages/ccpr.aspx</w:t>
        </w:r>
      </w:hyperlink>
      <w:r w:rsidRPr="001A6D14">
        <w:rPr>
          <w:rFonts w:ascii="Brandon Grotesque Light" w:hAnsi="Brandon Grotesque Light"/>
          <w:color w:val="2E74B5" w:themeColor="accent1" w:themeShade="BF"/>
          <w:sz w:val="20"/>
          <w:szCs w:val="20"/>
        </w:rPr>
        <w:t xml:space="preserve">; </w:t>
      </w:r>
      <w:hyperlink r:id="rId6" w:history="1">
        <w:r w:rsidRPr="001A6D14">
          <w:rPr>
            <w:rStyle w:val="Hyperlink"/>
            <w:rFonts w:ascii="Brandon Grotesque Light" w:hAnsi="Brandon Grotesque Light"/>
            <w:color w:val="2E74B5" w:themeColor="accent1" w:themeShade="BF"/>
            <w:sz w:val="20"/>
            <w:szCs w:val="20"/>
          </w:rPr>
          <w:t>https://eur-lex.europa.eu/legal-content/EN/TXT/PDF/?uri=CELEX:12012P/TXT&amp;from=EN</w:t>
        </w:r>
      </w:hyperlink>
      <w:r w:rsidRPr="00EE4E3A">
        <w:rPr>
          <w:rFonts w:ascii="Brandon Grotesque Light" w:hAnsi="Brandon Grotesque Light"/>
          <w:sz w:val="20"/>
          <w:szCs w:val="20"/>
        </w:rPr>
        <w:t xml:space="preserve">; </w:t>
      </w:r>
      <w:hyperlink r:id="rId7" w:history="1">
        <w:r w:rsidRPr="001A6D14">
          <w:rPr>
            <w:rStyle w:val="Hyperlink"/>
            <w:rFonts w:ascii="Brandon Grotesque Light" w:hAnsi="Brandon Grotesque Light"/>
            <w:color w:val="2E74B5" w:themeColor="accent1" w:themeShade="BF"/>
            <w:sz w:val="20"/>
            <w:szCs w:val="20"/>
          </w:rPr>
          <w:t>https://www.ohchr.org/EN/UDHR/Documents/UDHR_Translations/eng.pdf</w:t>
        </w:r>
      </w:hyperlink>
      <w:r w:rsidRPr="001A6D14">
        <w:rPr>
          <w:rFonts w:ascii="Brandon Grotesque Light" w:hAnsi="Brandon Grotesque Light"/>
          <w:color w:val="2E74B5" w:themeColor="accent1" w:themeShade="BF"/>
          <w:sz w:val="20"/>
          <w:szCs w:val="20"/>
        </w:rPr>
        <w:t xml:space="preserve">; </w:t>
      </w:r>
      <w:hyperlink r:id="rId8" w:history="1">
        <w:r w:rsidRPr="001A6D14">
          <w:rPr>
            <w:rFonts w:ascii="Brandon Grotesque Light" w:hAnsi="Brandon Grotesque Light" w:cstheme="minorBidi"/>
            <w:color w:val="2E74B5" w:themeColor="accent1" w:themeShade="BF"/>
            <w:sz w:val="20"/>
            <w:szCs w:val="20"/>
            <w:u w:val="single"/>
            <w:lang w:val="en-GB"/>
          </w:rPr>
          <w:t>https://www.echr.coe.int/Documents/Convention_ENG.pdf</w:t>
        </w:r>
      </w:hyperlink>
    </w:p>
  </w:footnote>
  <w:footnote w:id="6">
    <w:p w14:paraId="0BB37188" w14:textId="64DB2850" w:rsidR="00124536" w:rsidRPr="00660542" w:rsidRDefault="00124536">
      <w:pPr>
        <w:pStyle w:val="FootnoteText"/>
      </w:pPr>
      <w:r w:rsidRPr="00660542">
        <w:rPr>
          <w:rStyle w:val="FootnoteReference"/>
          <w:rFonts w:ascii="Brandon Grotesque Light" w:hAnsi="Brandon Grotesque Light"/>
        </w:rPr>
        <w:footnoteRef/>
      </w:r>
      <w:r w:rsidR="008E4EF9" w:rsidRPr="00660542">
        <w:rPr>
          <w:rFonts w:ascii="Brandon Grotesque Light" w:hAnsi="Brandon Grotesque Light"/>
        </w:rPr>
        <w:t xml:space="preserve"> </w:t>
      </w:r>
      <w:hyperlink r:id="rId9" w:history="1">
        <w:r w:rsidR="008E4EF9" w:rsidRPr="001A6D14">
          <w:rPr>
            <w:rFonts w:ascii="Brandon Grotesque Light" w:eastAsiaTheme="minorEastAsia" w:hAnsi="Brandon Grotesque Light" w:cstheme="minorBidi"/>
            <w:color w:val="2E74B5" w:themeColor="accent1" w:themeShade="BF"/>
            <w:u w:val="single"/>
            <w:lang w:val="en-GB" w:eastAsia="en-US"/>
          </w:rPr>
          <w:t xml:space="preserve">Committee on the rights of the child report of the 2014 day of general discussion “Digital media and children’s rights” </w:t>
        </w:r>
      </w:hyperlink>
      <w:r w:rsidR="008E4EF9" w:rsidRPr="001A6D14">
        <w:rPr>
          <w:rFonts w:ascii="Brandon Grotesque Light" w:eastAsiaTheme="minorEastAsia" w:hAnsi="Brandon Grotesque Light" w:cstheme="minorBidi"/>
          <w:color w:val="2E74B5" w:themeColor="accent1" w:themeShade="BF"/>
          <w:lang w:val="en-GB" w:eastAsia="en-US"/>
        </w:rPr>
        <w:t xml:space="preserve"> </w:t>
      </w:r>
      <w:r w:rsidR="008E4EF9" w:rsidRPr="00660542">
        <w:rPr>
          <w:rFonts w:ascii="Brandon Grotesque Light" w:eastAsiaTheme="minorEastAsia" w:hAnsi="Brandon Grotesque Light" w:cstheme="minorBidi"/>
          <w:lang w:val="en-GB" w:eastAsia="en-US"/>
        </w:rPr>
        <w:t>P</w:t>
      </w:r>
      <w:r w:rsidRPr="00660542">
        <w:rPr>
          <w:rFonts w:ascii="Brandon Grotesque Light" w:eastAsiaTheme="minorEastAsia" w:hAnsi="Brandon Grotesque Light" w:cstheme="minorBidi"/>
          <w:lang w:val="en-GB" w:eastAsia="en-US"/>
        </w:rPr>
        <w:t>g.12</w:t>
      </w:r>
    </w:p>
  </w:footnote>
  <w:footnote w:id="7">
    <w:p w14:paraId="059C3B4E" w14:textId="2E38DF92" w:rsidR="00660542" w:rsidRPr="00660542" w:rsidRDefault="00660542">
      <w:pPr>
        <w:pStyle w:val="FootnoteText"/>
        <w:rPr>
          <w:rFonts w:ascii="Brandon Grotesque Light" w:hAnsi="Brandon Grotesque Light"/>
        </w:rPr>
      </w:pPr>
      <w:r w:rsidRPr="00660542">
        <w:rPr>
          <w:rStyle w:val="FootnoteReference"/>
          <w:rFonts w:ascii="Brandon Grotesque Light" w:hAnsi="Brandon Grotesque Light"/>
        </w:rPr>
        <w:footnoteRef/>
      </w:r>
      <w:r w:rsidRPr="00660542">
        <w:rPr>
          <w:rFonts w:ascii="Brandon Grotesque Light" w:hAnsi="Brandon Grotesque Light"/>
        </w:rPr>
        <w:t xml:space="preserve"> </w:t>
      </w:r>
      <w:hyperlink r:id="rId10" w:history="1">
        <w:r w:rsidRPr="001A6D14">
          <w:rPr>
            <w:rFonts w:ascii="Brandon Grotesque Light" w:eastAsiaTheme="minorEastAsia" w:hAnsi="Brandon Grotesque Light" w:cstheme="minorBidi"/>
            <w:color w:val="2E74B5" w:themeColor="accent1" w:themeShade="BF"/>
            <w:u w:val="single"/>
            <w:lang w:val="en-GB" w:eastAsia="en-US"/>
          </w:rPr>
          <w:t>https://rm.coe.int/guidelines-to-respect-protect-and-fulfil-the-rights-of-the-child-in-th/16808d881a</w:t>
        </w:r>
      </w:hyperlink>
    </w:p>
  </w:footnote>
  <w:footnote w:id="8">
    <w:p w14:paraId="4959C414" w14:textId="77777777" w:rsidR="0005316C" w:rsidRPr="001A6D14" w:rsidRDefault="0005316C" w:rsidP="0005316C">
      <w:pPr>
        <w:rPr>
          <w:rFonts w:ascii="Brandon Grotesque Light" w:hAnsi="Brandon Grotesque Light"/>
          <w:color w:val="1F497D"/>
          <w:sz w:val="20"/>
          <w:szCs w:val="20"/>
          <w:lang w:val="en-US"/>
        </w:rPr>
      </w:pPr>
      <w:r w:rsidRPr="001A6D14">
        <w:rPr>
          <w:rStyle w:val="FootnoteReference"/>
          <w:rFonts w:ascii="Brandon Grotesque Light" w:hAnsi="Brandon Grotesque Light"/>
          <w:sz w:val="20"/>
          <w:szCs w:val="20"/>
        </w:rPr>
        <w:footnoteRef/>
      </w:r>
      <w:r w:rsidRPr="001A6D14">
        <w:rPr>
          <w:rFonts w:ascii="Brandon Grotesque Light" w:hAnsi="Brandon Grotesque Light"/>
          <w:sz w:val="20"/>
          <w:szCs w:val="20"/>
        </w:rPr>
        <w:t xml:space="preserve"> </w:t>
      </w:r>
      <w:hyperlink r:id="rId11" w:history="1">
        <w:r w:rsidRPr="001A6D14">
          <w:rPr>
            <w:rStyle w:val="Hyperlink"/>
            <w:rFonts w:ascii="Brandon Grotesque Light" w:hAnsi="Brandon Grotesque Light"/>
            <w:sz w:val="20"/>
            <w:szCs w:val="20"/>
            <w:lang w:val="en-US"/>
          </w:rPr>
          <w:t>https://www.ispcc.ie/index.php/online-safety-policy</w:t>
        </w:r>
      </w:hyperlink>
    </w:p>
    <w:p w14:paraId="13C41A98" w14:textId="77777777" w:rsidR="0005316C" w:rsidRPr="001A6D14" w:rsidRDefault="0005316C" w:rsidP="0005316C">
      <w:pPr>
        <w:pStyle w:val="FootnoteText"/>
        <w:rPr>
          <w:rFonts w:ascii="Brandon Grotesque Light" w:hAnsi="Brandon Grotesque Light"/>
        </w:rPr>
      </w:pPr>
    </w:p>
  </w:footnote>
  <w:footnote w:id="9">
    <w:p w14:paraId="3905F6EB" w14:textId="77777777" w:rsidR="007859A9" w:rsidRPr="009A0FA3" w:rsidRDefault="007859A9" w:rsidP="007859A9">
      <w:pPr>
        <w:pStyle w:val="FootnoteText"/>
        <w:rPr>
          <w:rFonts w:ascii="Brandon Grotesque Light" w:hAnsi="Brandon Grotesque Light"/>
        </w:rPr>
      </w:pPr>
      <w:r w:rsidRPr="001A6D14">
        <w:rPr>
          <w:rStyle w:val="FootnoteReference"/>
          <w:rFonts w:ascii="Brandon Grotesque Light" w:hAnsi="Brandon Grotesque Light"/>
        </w:rPr>
        <w:footnoteRef/>
      </w:r>
      <w:r w:rsidRPr="001A6D14">
        <w:rPr>
          <w:rFonts w:ascii="Brandon Grotesque Light" w:hAnsi="Brandon Grotesque Light"/>
        </w:rPr>
        <w:t xml:space="preserve"> </w:t>
      </w:r>
      <w:hyperlink r:id="rId12" w:history="1">
        <w:r w:rsidRPr="001A6D14">
          <w:rPr>
            <w:rFonts w:ascii="Brandon Grotesque Light" w:eastAsiaTheme="minorEastAsia" w:hAnsi="Brandon Grotesque Light" w:cstheme="minorBidi"/>
            <w:color w:val="2E74B5" w:themeColor="accent1" w:themeShade="BF"/>
            <w:u w:val="single"/>
            <w:lang w:val="en-GB" w:eastAsia="en-US"/>
          </w:rPr>
          <w:t>https://www.childline.ie/index.php</w:t>
        </w:r>
      </w:hyperlink>
      <w:r w:rsidRPr="001A6D14">
        <w:rPr>
          <w:rFonts w:ascii="Brandon Grotesque Light" w:eastAsiaTheme="minorEastAsia" w:hAnsi="Brandon Grotesque Light" w:cstheme="minorBidi"/>
          <w:color w:val="2E74B5" w:themeColor="accent1" w:themeShade="BF"/>
          <w:lang w:val="en-GB"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DF1E9" w14:textId="59546618" w:rsidR="00E95175" w:rsidRDefault="00E95175">
    <w:pPr>
      <w:pStyle w:val="Header"/>
    </w:pPr>
    <w:r w:rsidRPr="006F709C">
      <w:rPr>
        <w:rFonts w:ascii="Arial" w:hAnsi="Arial" w:cs="Arial"/>
        <w:i/>
        <w:noProof/>
        <w:sz w:val="20"/>
        <w:szCs w:val="20"/>
        <w:lang w:val="en-IE" w:eastAsia="en-IE"/>
      </w:rPr>
      <w:drawing>
        <wp:inline distT="0" distB="0" distL="0" distR="0" wp14:anchorId="15DD83C8" wp14:editId="6E155A0F">
          <wp:extent cx="1228725" cy="479502"/>
          <wp:effectExtent l="0" t="0" r="0" b="0"/>
          <wp:docPr id="2" name="Picture 2" descr="C:\Users\FJennings\AppData\Local\Microsoft\Windows\INetCache\Content.Outlook\42R01XM6\ISPCC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Jennings\AppData\Local\Microsoft\Windows\INetCache\Content.Outlook\42R01XM6\ISPCC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1325" cy="4883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F6900"/>
    <w:multiLevelType w:val="multilevel"/>
    <w:tmpl w:val="C338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3A5E12"/>
    <w:multiLevelType w:val="hybridMultilevel"/>
    <w:tmpl w:val="5F98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117B2"/>
    <w:multiLevelType w:val="multilevel"/>
    <w:tmpl w:val="60F2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C324E8"/>
    <w:multiLevelType w:val="hybridMultilevel"/>
    <w:tmpl w:val="E572F24C"/>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C90ABC"/>
    <w:multiLevelType w:val="multilevel"/>
    <w:tmpl w:val="0156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B11781"/>
    <w:multiLevelType w:val="hybridMultilevel"/>
    <w:tmpl w:val="14427A42"/>
    <w:lvl w:ilvl="0" w:tplc="08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3849BB"/>
    <w:multiLevelType w:val="hybridMultilevel"/>
    <w:tmpl w:val="CD8CEB10"/>
    <w:lvl w:ilvl="0" w:tplc="6F34A8E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646E5DEA">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4423A93"/>
    <w:multiLevelType w:val="hybridMultilevel"/>
    <w:tmpl w:val="B87AC3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9CE4A25"/>
    <w:multiLevelType w:val="multilevel"/>
    <w:tmpl w:val="6FC6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3A2C01"/>
    <w:multiLevelType w:val="multilevel"/>
    <w:tmpl w:val="E1BC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863CDA"/>
    <w:multiLevelType w:val="multilevel"/>
    <w:tmpl w:val="4912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5"/>
  </w:num>
  <w:num w:numId="5">
    <w:abstractNumId w:val="9"/>
  </w:num>
  <w:num w:numId="6">
    <w:abstractNumId w:val="0"/>
  </w:num>
  <w:num w:numId="7">
    <w:abstractNumId w:val="2"/>
  </w:num>
  <w:num w:numId="8">
    <w:abstractNumId w:val="8"/>
  </w:num>
  <w:num w:numId="9">
    <w:abstractNumId w:val="1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proofState w:spelling="clean" w:grammar="clean"/>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741"/>
    <w:rsid w:val="000122E4"/>
    <w:rsid w:val="000173EF"/>
    <w:rsid w:val="00032A68"/>
    <w:rsid w:val="000413DC"/>
    <w:rsid w:val="00042B21"/>
    <w:rsid w:val="00044C5F"/>
    <w:rsid w:val="00051A1B"/>
    <w:rsid w:val="0005316C"/>
    <w:rsid w:val="00060A34"/>
    <w:rsid w:val="00063282"/>
    <w:rsid w:val="00080240"/>
    <w:rsid w:val="00082257"/>
    <w:rsid w:val="000869A2"/>
    <w:rsid w:val="0009446E"/>
    <w:rsid w:val="00094731"/>
    <w:rsid w:val="000A290B"/>
    <w:rsid w:val="000B3FC6"/>
    <w:rsid w:val="000B4C1A"/>
    <w:rsid w:val="000B7198"/>
    <w:rsid w:val="000C36B9"/>
    <w:rsid w:val="000C5BD3"/>
    <w:rsid w:val="000C7576"/>
    <w:rsid w:val="000D4942"/>
    <w:rsid w:val="000D4A2D"/>
    <w:rsid w:val="000D7DAC"/>
    <w:rsid w:val="000E4A18"/>
    <w:rsid w:val="000F0367"/>
    <w:rsid w:val="000F1EA2"/>
    <w:rsid w:val="000F25A9"/>
    <w:rsid w:val="0010231B"/>
    <w:rsid w:val="001232EA"/>
    <w:rsid w:val="001235DE"/>
    <w:rsid w:val="00124536"/>
    <w:rsid w:val="00137FDB"/>
    <w:rsid w:val="00145C31"/>
    <w:rsid w:val="00151A19"/>
    <w:rsid w:val="00152676"/>
    <w:rsid w:val="0016644A"/>
    <w:rsid w:val="00180661"/>
    <w:rsid w:val="001A4751"/>
    <w:rsid w:val="001A6D14"/>
    <w:rsid w:val="001A735D"/>
    <w:rsid w:val="001E368A"/>
    <w:rsid w:val="001E3A03"/>
    <w:rsid w:val="001F3900"/>
    <w:rsid w:val="001F399B"/>
    <w:rsid w:val="00200B27"/>
    <w:rsid w:val="002054D0"/>
    <w:rsid w:val="00211B5C"/>
    <w:rsid w:val="002126D1"/>
    <w:rsid w:val="00221205"/>
    <w:rsid w:val="00237462"/>
    <w:rsid w:val="00237E61"/>
    <w:rsid w:val="0024480A"/>
    <w:rsid w:val="002534A4"/>
    <w:rsid w:val="00254CF6"/>
    <w:rsid w:val="0026116F"/>
    <w:rsid w:val="00276566"/>
    <w:rsid w:val="00297B16"/>
    <w:rsid w:val="00297B3C"/>
    <w:rsid w:val="002A21AA"/>
    <w:rsid w:val="002A4E38"/>
    <w:rsid w:val="002A66BD"/>
    <w:rsid w:val="002B04E5"/>
    <w:rsid w:val="002B4582"/>
    <w:rsid w:val="002B740A"/>
    <w:rsid w:val="002C1209"/>
    <w:rsid w:val="002D020E"/>
    <w:rsid w:val="002D3374"/>
    <w:rsid w:val="002E43E2"/>
    <w:rsid w:val="002E7832"/>
    <w:rsid w:val="002F3524"/>
    <w:rsid w:val="00310BDD"/>
    <w:rsid w:val="00336102"/>
    <w:rsid w:val="003437CC"/>
    <w:rsid w:val="00344BE3"/>
    <w:rsid w:val="00345744"/>
    <w:rsid w:val="003458B5"/>
    <w:rsid w:val="0036441F"/>
    <w:rsid w:val="003775D5"/>
    <w:rsid w:val="00381B56"/>
    <w:rsid w:val="00386CFB"/>
    <w:rsid w:val="00396D60"/>
    <w:rsid w:val="003A4253"/>
    <w:rsid w:val="003A7DC2"/>
    <w:rsid w:val="003C1743"/>
    <w:rsid w:val="003C1891"/>
    <w:rsid w:val="003C26D5"/>
    <w:rsid w:val="003C2741"/>
    <w:rsid w:val="003C494B"/>
    <w:rsid w:val="003D1E13"/>
    <w:rsid w:val="003D34A4"/>
    <w:rsid w:val="003E3B04"/>
    <w:rsid w:val="003E5CC0"/>
    <w:rsid w:val="00403D7D"/>
    <w:rsid w:val="00413677"/>
    <w:rsid w:val="004150DB"/>
    <w:rsid w:val="004269E1"/>
    <w:rsid w:val="0044296A"/>
    <w:rsid w:val="004559AB"/>
    <w:rsid w:val="00455F74"/>
    <w:rsid w:val="00470567"/>
    <w:rsid w:val="00472B07"/>
    <w:rsid w:val="00472F8C"/>
    <w:rsid w:val="00480CA2"/>
    <w:rsid w:val="00484048"/>
    <w:rsid w:val="0048455B"/>
    <w:rsid w:val="0048750A"/>
    <w:rsid w:val="004A16BF"/>
    <w:rsid w:val="004B6053"/>
    <w:rsid w:val="004B6C75"/>
    <w:rsid w:val="004C11A1"/>
    <w:rsid w:val="004C6F36"/>
    <w:rsid w:val="004D124C"/>
    <w:rsid w:val="004D473D"/>
    <w:rsid w:val="004E4839"/>
    <w:rsid w:val="004E711D"/>
    <w:rsid w:val="004F7208"/>
    <w:rsid w:val="004F728A"/>
    <w:rsid w:val="00510696"/>
    <w:rsid w:val="0052064C"/>
    <w:rsid w:val="005425E6"/>
    <w:rsid w:val="00551CE6"/>
    <w:rsid w:val="00551FB0"/>
    <w:rsid w:val="00566DE3"/>
    <w:rsid w:val="0059066D"/>
    <w:rsid w:val="00594B4D"/>
    <w:rsid w:val="005A1A02"/>
    <w:rsid w:val="005A1A1F"/>
    <w:rsid w:val="005A26B1"/>
    <w:rsid w:val="005A7175"/>
    <w:rsid w:val="005B1463"/>
    <w:rsid w:val="005C08BA"/>
    <w:rsid w:val="005C0C56"/>
    <w:rsid w:val="005C4CA5"/>
    <w:rsid w:val="005D4E00"/>
    <w:rsid w:val="005E75BB"/>
    <w:rsid w:val="005F21DF"/>
    <w:rsid w:val="00600D48"/>
    <w:rsid w:val="00617065"/>
    <w:rsid w:val="00622E3E"/>
    <w:rsid w:val="0063197A"/>
    <w:rsid w:val="006377AD"/>
    <w:rsid w:val="0064068B"/>
    <w:rsid w:val="00650E79"/>
    <w:rsid w:val="00655570"/>
    <w:rsid w:val="006565A4"/>
    <w:rsid w:val="00656F5D"/>
    <w:rsid w:val="00660542"/>
    <w:rsid w:val="00661B68"/>
    <w:rsid w:val="00670A17"/>
    <w:rsid w:val="0068018E"/>
    <w:rsid w:val="00680F94"/>
    <w:rsid w:val="00682337"/>
    <w:rsid w:val="00683220"/>
    <w:rsid w:val="00685567"/>
    <w:rsid w:val="00691982"/>
    <w:rsid w:val="006921CD"/>
    <w:rsid w:val="006A33E0"/>
    <w:rsid w:val="006B1570"/>
    <w:rsid w:val="006C0809"/>
    <w:rsid w:val="006C1D10"/>
    <w:rsid w:val="006C23CF"/>
    <w:rsid w:val="006F22F4"/>
    <w:rsid w:val="006F4E8A"/>
    <w:rsid w:val="006F709C"/>
    <w:rsid w:val="00701633"/>
    <w:rsid w:val="0070618C"/>
    <w:rsid w:val="00720356"/>
    <w:rsid w:val="007227B2"/>
    <w:rsid w:val="00726437"/>
    <w:rsid w:val="007376E4"/>
    <w:rsid w:val="007859A9"/>
    <w:rsid w:val="00786769"/>
    <w:rsid w:val="00791057"/>
    <w:rsid w:val="0079531C"/>
    <w:rsid w:val="007A7753"/>
    <w:rsid w:val="007A7DD5"/>
    <w:rsid w:val="007B3BA9"/>
    <w:rsid w:val="007C2A10"/>
    <w:rsid w:val="007C3663"/>
    <w:rsid w:val="007C685A"/>
    <w:rsid w:val="007C7310"/>
    <w:rsid w:val="007D22FB"/>
    <w:rsid w:val="007D3D22"/>
    <w:rsid w:val="00810031"/>
    <w:rsid w:val="00813DB8"/>
    <w:rsid w:val="00815082"/>
    <w:rsid w:val="008232DA"/>
    <w:rsid w:val="00823531"/>
    <w:rsid w:val="0084683C"/>
    <w:rsid w:val="00867AAF"/>
    <w:rsid w:val="00874807"/>
    <w:rsid w:val="00874955"/>
    <w:rsid w:val="00875EC6"/>
    <w:rsid w:val="008835FB"/>
    <w:rsid w:val="00883B7A"/>
    <w:rsid w:val="00886363"/>
    <w:rsid w:val="00887C39"/>
    <w:rsid w:val="00890B3E"/>
    <w:rsid w:val="00892AF2"/>
    <w:rsid w:val="00897C93"/>
    <w:rsid w:val="008A33F5"/>
    <w:rsid w:val="008A3982"/>
    <w:rsid w:val="008C3B72"/>
    <w:rsid w:val="008D57F1"/>
    <w:rsid w:val="008E4EF9"/>
    <w:rsid w:val="00905775"/>
    <w:rsid w:val="00920ABB"/>
    <w:rsid w:val="00923A5B"/>
    <w:rsid w:val="009368F0"/>
    <w:rsid w:val="00941313"/>
    <w:rsid w:val="00942564"/>
    <w:rsid w:val="009519CE"/>
    <w:rsid w:val="00952246"/>
    <w:rsid w:val="00952457"/>
    <w:rsid w:val="00956395"/>
    <w:rsid w:val="00967091"/>
    <w:rsid w:val="00976DD1"/>
    <w:rsid w:val="00977EF2"/>
    <w:rsid w:val="00994A7C"/>
    <w:rsid w:val="009A0FA3"/>
    <w:rsid w:val="009A61F6"/>
    <w:rsid w:val="009B0212"/>
    <w:rsid w:val="009B252B"/>
    <w:rsid w:val="009B45B2"/>
    <w:rsid w:val="009B7621"/>
    <w:rsid w:val="009C3BE6"/>
    <w:rsid w:val="009C4D82"/>
    <w:rsid w:val="009C579C"/>
    <w:rsid w:val="009E263A"/>
    <w:rsid w:val="009E2746"/>
    <w:rsid w:val="009E76D1"/>
    <w:rsid w:val="009F154A"/>
    <w:rsid w:val="009F6719"/>
    <w:rsid w:val="009F7945"/>
    <w:rsid w:val="009F7DD6"/>
    <w:rsid w:val="00A07901"/>
    <w:rsid w:val="00A246B1"/>
    <w:rsid w:val="00A33653"/>
    <w:rsid w:val="00A34798"/>
    <w:rsid w:val="00A37385"/>
    <w:rsid w:val="00A52B0E"/>
    <w:rsid w:val="00A52F82"/>
    <w:rsid w:val="00A62933"/>
    <w:rsid w:val="00A64989"/>
    <w:rsid w:val="00A671C9"/>
    <w:rsid w:val="00A72C20"/>
    <w:rsid w:val="00A83EAA"/>
    <w:rsid w:val="00A928AB"/>
    <w:rsid w:val="00A94D1A"/>
    <w:rsid w:val="00AA1BB2"/>
    <w:rsid w:val="00AA5649"/>
    <w:rsid w:val="00AB593F"/>
    <w:rsid w:val="00AC431C"/>
    <w:rsid w:val="00AE580E"/>
    <w:rsid w:val="00AE7958"/>
    <w:rsid w:val="00AF1114"/>
    <w:rsid w:val="00AF452E"/>
    <w:rsid w:val="00B12392"/>
    <w:rsid w:val="00B21B72"/>
    <w:rsid w:val="00B238CA"/>
    <w:rsid w:val="00B32467"/>
    <w:rsid w:val="00B37E99"/>
    <w:rsid w:val="00B40FBE"/>
    <w:rsid w:val="00B43553"/>
    <w:rsid w:val="00B45D5A"/>
    <w:rsid w:val="00B47618"/>
    <w:rsid w:val="00B52107"/>
    <w:rsid w:val="00B61F74"/>
    <w:rsid w:val="00B63402"/>
    <w:rsid w:val="00B637CF"/>
    <w:rsid w:val="00B66711"/>
    <w:rsid w:val="00B71C99"/>
    <w:rsid w:val="00B84577"/>
    <w:rsid w:val="00B84EB9"/>
    <w:rsid w:val="00B86076"/>
    <w:rsid w:val="00B8781C"/>
    <w:rsid w:val="00B87844"/>
    <w:rsid w:val="00BA0B73"/>
    <w:rsid w:val="00BB6DC2"/>
    <w:rsid w:val="00BC420D"/>
    <w:rsid w:val="00BC7857"/>
    <w:rsid w:val="00BD1617"/>
    <w:rsid w:val="00BD5785"/>
    <w:rsid w:val="00BD5D39"/>
    <w:rsid w:val="00BE7B3A"/>
    <w:rsid w:val="00BF097D"/>
    <w:rsid w:val="00C0060E"/>
    <w:rsid w:val="00C038D0"/>
    <w:rsid w:val="00C10A8E"/>
    <w:rsid w:val="00C118C5"/>
    <w:rsid w:val="00C21D5F"/>
    <w:rsid w:val="00C2479E"/>
    <w:rsid w:val="00C41799"/>
    <w:rsid w:val="00C46F60"/>
    <w:rsid w:val="00C53487"/>
    <w:rsid w:val="00C5511F"/>
    <w:rsid w:val="00C637E6"/>
    <w:rsid w:val="00C655AD"/>
    <w:rsid w:val="00C71F61"/>
    <w:rsid w:val="00C73D70"/>
    <w:rsid w:val="00C80B56"/>
    <w:rsid w:val="00C979FB"/>
    <w:rsid w:val="00CA3ACB"/>
    <w:rsid w:val="00CB485B"/>
    <w:rsid w:val="00CB6BED"/>
    <w:rsid w:val="00CB7F46"/>
    <w:rsid w:val="00CC66A0"/>
    <w:rsid w:val="00CD1183"/>
    <w:rsid w:val="00CD14D7"/>
    <w:rsid w:val="00CD416F"/>
    <w:rsid w:val="00CE38F3"/>
    <w:rsid w:val="00CE5751"/>
    <w:rsid w:val="00CF14DD"/>
    <w:rsid w:val="00D0691D"/>
    <w:rsid w:val="00D1098B"/>
    <w:rsid w:val="00D1542B"/>
    <w:rsid w:val="00D33340"/>
    <w:rsid w:val="00D42DF4"/>
    <w:rsid w:val="00D46B36"/>
    <w:rsid w:val="00D505C5"/>
    <w:rsid w:val="00D521C0"/>
    <w:rsid w:val="00D660FD"/>
    <w:rsid w:val="00D719A3"/>
    <w:rsid w:val="00D8449B"/>
    <w:rsid w:val="00D8671B"/>
    <w:rsid w:val="00D90A7B"/>
    <w:rsid w:val="00D952EA"/>
    <w:rsid w:val="00D956E9"/>
    <w:rsid w:val="00D9612F"/>
    <w:rsid w:val="00DB0513"/>
    <w:rsid w:val="00DC5F2E"/>
    <w:rsid w:val="00DD6718"/>
    <w:rsid w:val="00DE4472"/>
    <w:rsid w:val="00DE4B81"/>
    <w:rsid w:val="00DF52EA"/>
    <w:rsid w:val="00E0091B"/>
    <w:rsid w:val="00E01719"/>
    <w:rsid w:val="00E019A3"/>
    <w:rsid w:val="00E03138"/>
    <w:rsid w:val="00E076D1"/>
    <w:rsid w:val="00E145F3"/>
    <w:rsid w:val="00E15D03"/>
    <w:rsid w:val="00E24151"/>
    <w:rsid w:val="00E34BB5"/>
    <w:rsid w:val="00E350C4"/>
    <w:rsid w:val="00E405ED"/>
    <w:rsid w:val="00E40A0B"/>
    <w:rsid w:val="00E46160"/>
    <w:rsid w:val="00E461A1"/>
    <w:rsid w:val="00E56029"/>
    <w:rsid w:val="00E65622"/>
    <w:rsid w:val="00E7115B"/>
    <w:rsid w:val="00E80011"/>
    <w:rsid w:val="00E818E6"/>
    <w:rsid w:val="00E82F78"/>
    <w:rsid w:val="00E8525F"/>
    <w:rsid w:val="00E924E1"/>
    <w:rsid w:val="00E95175"/>
    <w:rsid w:val="00E97679"/>
    <w:rsid w:val="00EA50B5"/>
    <w:rsid w:val="00EC366E"/>
    <w:rsid w:val="00EC4262"/>
    <w:rsid w:val="00EC7DD6"/>
    <w:rsid w:val="00ED788F"/>
    <w:rsid w:val="00EE46AE"/>
    <w:rsid w:val="00EE4E3A"/>
    <w:rsid w:val="00EE71C2"/>
    <w:rsid w:val="00EF34ED"/>
    <w:rsid w:val="00EF4FC6"/>
    <w:rsid w:val="00F01ABC"/>
    <w:rsid w:val="00F0718A"/>
    <w:rsid w:val="00F13099"/>
    <w:rsid w:val="00F1352E"/>
    <w:rsid w:val="00F21674"/>
    <w:rsid w:val="00F22D31"/>
    <w:rsid w:val="00F23317"/>
    <w:rsid w:val="00F24DD3"/>
    <w:rsid w:val="00F3431C"/>
    <w:rsid w:val="00F428CF"/>
    <w:rsid w:val="00F42F1C"/>
    <w:rsid w:val="00F46F5F"/>
    <w:rsid w:val="00F47111"/>
    <w:rsid w:val="00F5257A"/>
    <w:rsid w:val="00F62303"/>
    <w:rsid w:val="00F91EFB"/>
    <w:rsid w:val="00FA5B48"/>
    <w:rsid w:val="00FA6D3C"/>
    <w:rsid w:val="00FB04D8"/>
    <w:rsid w:val="00FB45E9"/>
    <w:rsid w:val="00FB5A26"/>
    <w:rsid w:val="00FC0045"/>
    <w:rsid w:val="00FC591D"/>
    <w:rsid w:val="00FC5CFD"/>
    <w:rsid w:val="00FE398B"/>
    <w:rsid w:val="00FE7C49"/>
    <w:rsid w:val="00FF2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594A05B"/>
  <w15:docId w15:val="{3BD87FBD-7B76-4C63-BE60-D12C47AA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2">
    <w:name w:val="heading 2"/>
    <w:basedOn w:val="Normal"/>
    <w:link w:val="Heading2Char"/>
    <w:uiPriority w:val="9"/>
    <w:qFormat/>
    <w:rsid w:val="004F728A"/>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86076"/>
    <w:pPr>
      <w:ind w:left="720"/>
      <w:contextualSpacing/>
    </w:pPr>
    <w:rPr>
      <w:rFonts w:ascii="Cambria" w:eastAsia="Times New Roman" w:hAnsi="Cambria" w:cs="Times New Roman"/>
      <w:lang w:eastAsia="ja-JP"/>
    </w:rPr>
  </w:style>
  <w:style w:type="character" w:customStyle="1" w:styleId="ListParagraphChar">
    <w:name w:val="List Paragraph Char"/>
    <w:basedOn w:val="DefaultParagraphFont"/>
    <w:link w:val="ListParagraph"/>
    <w:uiPriority w:val="34"/>
    <w:locked/>
    <w:rsid w:val="00B86076"/>
    <w:rPr>
      <w:rFonts w:ascii="Cambria" w:eastAsia="Times New Roman" w:hAnsi="Cambria" w:cs="Times New Roman"/>
      <w:lang w:val="en-GB" w:eastAsia="ja-JP"/>
    </w:rPr>
  </w:style>
  <w:style w:type="paragraph" w:styleId="NormalWeb">
    <w:name w:val="Normal (Web)"/>
    <w:basedOn w:val="Normal"/>
    <w:uiPriority w:val="99"/>
    <w:semiHidden/>
    <w:unhideWhenUsed/>
    <w:rsid w:val="00B84577"/>
    <w:pPr>
      <w:spacing w:before="100" w:beforeAutospacing="1" w:after="100" w:afterAutospacing="1"/>
    </w:pPr>
    <w:rPr>
      <w:rFonts w:ascii="Times New Roman" w:hAnsi="Times New Roman" w:cs="Times New Roman"/>
      <w:lang w:val="en-US"/>
    </w:rPr>
  </w:style>
  <w:style w:type="paragraph" w:styleId="BalloonText">
    <w:name w:val="Balloon Text"/>
    <w:basedOn w:val="Normal"/>
    <w:link w:val="BalloonTextChar"/>
    <w:uiPriority w:val="99"/>
    <w:semiHidden/>
    <w:unhideWhenUsed/>
    <w:rsid w:val="007A7D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7DD5"/>
    <w:rPr>
      <w:rFonts w:ascii="Lucida Grande" w:hAnsi="Lucida Grande" w:cs="Lucida Grande"/>
      <w:sz w:val="18"/>
      <w:szCs w:val="18"/>
      <w:lang w:val="en-GB"/>
    </w:rPr>
  </w:style>
  <w:style w:type="character" w:styleId="Hyperlink">
    <w:name w:val="Hyperlink"/>
    <w:basedOn w:val="DefaultParagraphFont"/>
    <w:uiPriority w:val="99"/>
    <w:unhideWhenUsed/>
    <w:rsid w:val="00BB6DC2"/>
    <w:rPr>
      <w:color w:val="0563C1" w:themeColor="hyperlink"/>
      <w:u w:val="single"/>
    </w:rPr>
  </w:style>
  <w:style w:type="character" w:styleId="FollowedHyperlink">
    <w:name w:val="FollowedHyperlink"/>
    <w:basedOn w:val="DefaultParagraphFont"/>
    <w:uiPriority w:val="99"/>
    <w:semiHidden/>
    <w:unhideWhenUsed/>
    <w:rsid w:val="00BB6DC2"/>
    <w:rPr>
      <w:color w:val="954F72" w:themeColor="followedHyperlink"/>
      <w:u w:val="single"/>
    </w:rPr>
  </w:style>
  <w:style w:type="character" w:styleId="CommentReference">
    <w:name w:val="annotation reference"/>
    <w:basedOn w:val="DefaultParagraphFont"/>
    <w:uiPriority w:val="99"/>
    <w:semiHidden/>
    <w:unhideWhenUsed/>
    <w:rsid w:val="00BB6DC2"/>
    <w:rPr>
      <w:sz w:val="18"/>
      <w:szCs w:val="18"/>
    </w:rPr>
  </w:style>
  <w:style w:type="paragraph" w:styleId="CommentText">
    <w:name w:val="annotation text"/>
    <w:basedOn w:val="Normal"/>
    <w:link w:val="CommentTextChar"/>
    <w:uiPriority w:val="99"/>
    <w:semiHidden/>
    <w:unhideWhenUsed/>
    <w:rsid w:val="00BB6DC2"/>
  </w:style>
  <w:style w:type="character" w:customStyle="1" w:styleId="CommentTextChar">
    <w:name w:val="Comment Text Char"/>
    <w:basedOn w:val="DefaultParagraphFont"/>
    <w:link w:val="CommentText"/>
    <w:uiPriority w:val="99"/>
    <w:semiHidden/>
    <w:rsid w:val="00BB6DC2"/>
    <w:rPr>
      <w:lang w:val="en-GB"/>
    </w:rPr>
  </w:style>
  <w:style w:type="paragraph" w:styleId="CommentSubject">
    <w:name w:val="annotation subject"/>
    <w:basedOn w:val="CommentText"/>
    <w:next w:val="CommentText"/>
    <w:link w:val="CommentSubjectChar"/>
    <w:uiPriority w:val="99"/>
    <w:semiHidden/>
    <w:unhideWhenUsed/>
    <w:rsid w:val="00BB6DC2"/>
    <w:rPr>
      <w:b/>
      <w:bCs/>
      <w:sz w:val="20"/>
      <w:szCs w:val="20"/>
    </w:rPr>
  </w:style>
  <w:style w:type="character" w:customStyle="1" w:styleId="CommentSubjectChar">
    <w:name w:val="Comment Subject Char"/>
    <w:basedOn w:val="CommentTextChar"/>
    <w:link w:val="CommentSubject"/>
    <w:uiPriority w:val="99"/>
    <w:semiHidden/>
    <w:rsid w:val="00BB6DC2"/>
    <w:rPr>
      <w:b/>
      <w:bCs/>
      <w:sz w:val="20"/>
      <w:szCs w:val="20"/>
      <w:lang w:val="en-GB"/>
    </w:rPr>
  </w:style>
  <w:style w:type="character" w:customStyle="1" w:styleId="Heading2Char">
    <w:name w:val="Heading 2 Char"/>
    <w:basedOn w:val="DefaultParagraphFont"/>
    <w:link w:val="Heading2"/>
    <w:uiPriority w:val="9"/>
    <w:rsid w:val="004F728A"/>
    <w:rPr>
      <w:rFonts w:ascii="Times New Roman" w:eastAsia="Times New Roman" w:hAnsi="Times New Roman" w:cs="Times New Roman"/>
      <w:b/>
      <w:bCs/>
      <w:sz w:val="36"/>
      <w:szCs w:val="36"/>
      <w:lang w:val="en-GB" w:eastAsia="en-GB"/>
    </w:rPr>
  </w:style>
  <w:style w:type="paragraph" w:styleId="Header">
    <w:name w:val="header"/>
    <w:basedOn w:val="Normal"/>
    <w:link w:val="HeaderChar"/>
    <w:uiPriority w:val="99"/>
    <w:unhideWhenUsed/>
    <w:rsid w:val="00C41799"/>
    <w:pPr>
      <w:tabs>
        <w:tab w:val="center" w:pos="4252"/>
        <w:tab w:val="right" w:pos="8504"/>
      </w:tabs>
      <w:snapToGrid w:val="0"/>
    </w:pPr>
  </w:style>
  <w:style w:type="character" w:customStyle="1" w:styleId="HeaderChar">
    <w:name w:val="Header Char"/>
    <w:basedOn w:val="DefaultParagraphFont"/>
    <w:link w:val="Header"/>
    <w:uiPriority w:val="99"/>
    <w:rsid w:val="00C41799"/>
    <w:rPr>
      <w:lang w:val="en-GB"/>
    </w:rPr>
  </w:style>
  <w:style w:type="paragraph" w:styleId="Footer">
    <w:name w:val="footer"/>
    <w:basedOn w:val="Normal"/>
    <w:link w:val="FooterChar"/>
    <w:uiPriority w:val="99"/>
    <w:unhideWhenUsed/>
    <w:rsid w:val="00C41799"/>
    <w:pPr>
      <w:tabs>
        <w:tab w:val="center" w:pos="4252"/>
        <w:tab w:val="right" w:pos="8504"/>
      </w:tabs>
      <w:snapToGrid w:val="0"/>
    </w:pPr>
  </w:style>
  <w:style w:type="character" w:customStyle="1" w:styleId="FooterChar">
    <w:name w:val="Footer Char"/>
    <w:basedOn w:val="DefaultParagraphFont"/>
    <w:link w:val="Footer"/>
    <w:uiPriority w:val="99"/>
    <w:rsid w:val="00C41799"/>
    <w:rPr>
      <w:lang w:val="en-GB"/>
    </w:rPr>
  </w:style>
  <w:style w:type="paragraph" w:styleId="FootnoteText">
    <w:name w:val="footnote text"/>
    <w:basedOn w:val="Normal"/>
    <w:link w:val="FootnoteTextChar"/>
    <w:uiPriority w:val="99"/>
    <w:semiHidden/>
    <w:rsid w:val="006F709C"/>
    <w:rPr>
      <w:rFonts w:ascii="Times New Roman" w:eastAsia="Times New Roman" w:hAnsi="Times New Roman" w:cs="Times New Roman"/>
      <w:sz w:val="20"/>
      <w:szCs w:val="20"/>
      <w:lang w:val="en-IE" w:eastAsia="en-IE"/>
    </w:rPr>
  </w:style>
  <w:style w:type="character" w:customStyle="1" w:styleId="FootnoteTextChar">
    <w:name w:val="Footnote Text Char"/>
    <w:basedOn w:val="DefaultParagraphFont"/>
    <w:link w:val="FootnoteText"/>
    <w:uiPriority w:val="99"/>
    <w:semiHidden/>
    <w:rsid w:val="006F709C"/>
    <w:rPr>
      <w:rFonts w:ascii="Times New Roman" w:eastAsia="Times New Roman" w:hAnsi="Times New Roman" w:cs="Times New Roman"/>
      <w:sz w:val="20"/>
      <w:szCs w:val="20"/>
      <w:lang w:val="en-IE" w:eastAsia="en-IE"/>
    </w:rPr>
  </w:style>
  <w:style w:type="character" w:styleId="FootnoteReference">
    <w:name w:val="footnote reference"/>
    <w:uiPriority w:val="99"/>
    <w:semiHidden/>
    <w:rsid w:val="006F709C"/>
    <w:rPr>
      <w:rFonts w:cs="Times New Roman"/>
      <w:vertAlign w:val="superscript"/>
    </w:rPr>
  </w:style>
  <w:style w:type="paragraph" w:customStyle="1" w:styleId="Default">
    <w:name w:val="Default"/>
    <w:rsid w:val="00A52B0E"/>
    <w:pPr>
      <w:autoSpaceDE w:val="0"/>
      <w:autoSpaceDN w:val="0"/>
      <w:adjustRightInd w:val="0"/>
    </w:pPr>
    <w:rPr>
      <w:rFonts w:ascii="Calibri" w:hAnsi="Calibri" w:cs="Calibri"/>
      <w:color w:val="00000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86765">
      <w:bodyDiv w:val="1"/>
      <w:marLeft w:val="0"/>
      <w:marRight w:val="0"/>
      <w:marTop w:val="0"/>
      <w:marBottom w:val="0"/>
      <w:divBdr>
        <w:top w:val="none" w:sz="0" w:space="0" w:color="auto"/>
        <w:left w:val="none" w:sz="0" w:space="0" w:color="auto"/>
        <w:bottom w:val="none" w:sz="0" w:space="0" w:color="auto"/>
        <w:right w:val="none" w:sz="0" w:space="0" w:color="auto"/>
      </w:divBdr>
    </w:div>
    <w:div w:id="16559910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chr.coe.int/Documents/Convention_ENG.pdf" TargetMode="External"/><Relationship Id="rId3" Type="http://schemas.openxmlformats.org/officeDocument/2006/relationships/hyperlink" Target="https://www.ohchr.org/Documents/HRBodies/CRC/Discussions/2014/DGD_report.pdf" TargetMode="External"/><Relationship Id="rId7" Type="http://schemas.openxmlformats.org/officeDocument/2006/relationships/hyperlink" Target="https://www.ohchr.org/EN/UDHR/Documents/UDHR_Translations/eng.pdf" TargetMode="External"/><Relationship Id="rId12" Type="http://schemas.openxmlformats.org/officeDocument/2006/relationships/hyperlink" Target="https://www.childline.ie/index.php" TargetMode="External"/><Relationship Id="rId2" Type="http://schemas.openxmlformats.org/officeDocument/2006/relationships/hyperlink" Target="https://www.youtube.com/watch?v=4PlJtQFgtww&amp;list=PLUCE2-bFBI1s2TpJ3qRUbuyMfri7RbqPb&amp;index=5&amp;t=0s" TargetMode="External"/><Relationship Id="rId1" Type="http://schemas.openxmlformats.org/officeDocument/2006/relationships/hyperlink" Target="https://www.ispcc.ie/" TargetMode="External"/><Relationship Id="rId6" Type="http://schemas.openxmlformats.org/officeDocument/2006/relationships/hyperlink" Target="https://eur-lex.europa.eu/legal-content/EN/TXT/PDF/?uri=CELEX:12012P/TXT&amp;from=EN" TargetMode="External"/><Relationship Id="rId11" Type="http://schemas.openxmlformats.org/officeDocument/2006/relationships/hyperlink" Target="https://www.ispcc.ie/index.php/online-safety-policy" TargetMode="External"/><Relationship Id="rId5" Type="http://schemas.openxmlformats.org/officeDocument/2006/relationships/hyperlink" Target="https://www.ohchr.org/en/professionalinterest/pages/ccpr.aspx" TargetMode="External"/><Relationship Id="rId10" Type="http://schemas.openxmlformats.org/officeDocument/2006/relationships/hyperlink" Target="https://rm.coe.int/guidelines-to-respect-protect-and-fulfil-the-rights-of-the-child-in-th/16808d881a" TargetMode="External"/><Relationship Id="rId4" Type="http://schemas.openxmlformats.org/officeDocument/2006/relationships/hyperlink" Target="https://rm.coe.int/guidelines-to-respect-protect-and-fulfil-the-rights-of-the-child-in-th/16808d881a" TargetMode="External"/><Relationship Id="rId9" Type="http://schemas.openxmlformats.org/officeDocument/2006/relationships/hyperlink" Target="https://www.ohchr.org/Documents/HRBodies/CRC/Discussions/2014/DGD_re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00F6E-410D-405A-911F-89D511248911}">
  <ds:schemaRefs>
    <ds:schemaRef ds:uri="http://schemas.microsoft.com/sharepoint/v3/contenttype/forms"/>
  </ds:schemaRefs>
</ds:datastoreItem>
</file>

<file path=customXml/itemProps2.xml><?xml version="1.0" encoding="utf-8"?>
<ds:datastoreItem xmlns:ds="http://schemas.openxmlformats.org/officeDocument/2006/customXml" ds:itemID="{7A3C79C6-5654-4E9E-896D-AD9D04CB6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8D3A50-48AB-41DB-B040-6E7EE41E15A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CB643DB-BD6C-4A68-9123-3907C673E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2715</Words>
  <Characters>15477</Characters>
  <Application>Microsoft Office Word</Application>
  <DocSecurity>0</DocSecurity>
  <Lines>128</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Concept note</vt:lpstr>
      <vt:lpstr/>
    </vt:vector>
  </TitlesOfParts>
  <Company>5Rights</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note</dc:title>
  <dc:subject/>
  <dc:creator>Fiona Jennings</dc:creator>
  <cp:keywords/>
  <dc:description/>
  <cp:lastModifiedBy>Fiona Jennings</cp:lastModifiedBy>
  <cp:revision>3</cp:revision>
  <cp:lastPrinted>2019-05-10T16:05:00Z</cp:lastPrinted>
  <dcterms:created xsi:type="dcterms:W3CDTF">2019-05-14T16:18:00Z</dcterms:created>
  <dcterms:modified xsi:type="dcterms:W3CDTF">2019-05-15T11:16:00Z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