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AA48E" w14:textId="1B5A8E5C" w:rsidR="00804E98" w:rsidRPr="00CC7DE2" w:rsidRDefault="00804E98" w:rsidP="00804E98">
      <w:pPr>
        <w:ind w:left="5760" w:firstLine="720"/>
        <w:rPr>
          <w:rFonts w:ascii="Arial" w:hAnsi="Arial" w:cs="Arial"/>
          <w:color w:val="000000"/>
          <w:sz w:val="22"/>
          <w:szCs w:val="22"/>
          <w:lang w:eastAsia="en-GB"/>
        </w:rPr>
      </w:pPr>
      <w:r w:rsidRPr="00CC7DE2">
        <w:rPr>
          <w:rFonts w:ascii="Arial" w:hAnsi="Arial" w:cs="Arial"/>
          <w:noProof/>
          <w:color w:val="000000"/>
          <w:sz w:val="22"/>
          <w:szCs w:val="22"/>
          <w:lang w:eastAsia="en-GB"/>
        </w:rPr>
        <w:drawing>
          <wp:inline distT="0" distB="0" distL="0" distR="0" wp14:anchorId="091B3A1F" wp14:editId="16BF6F89">
            <wp:extent cx="1266182" cy="867206"/>
            <wp:effectExtent l="0" t="0" r="4445" b="0"/>
            <wp:docPr id="2" name="Picture 2" descr="logo-eletter-sig/Play%20Wales%20logo%20OFFICE%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letter-sig/Play%20Wales%20logo%20OFFICE%20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182" cy="867206"/>
                    </a:xfrm>
                    <a:prstGeom prst="rect">
                      <a:avLst/>
                    </a:prstGeom>
                    <a:noFill/>
                    <a:ln>
                      <a:noFill/>
                    </a:ln>
                  </pic:spPr>
                </pic:pic>
              </a:graphicData>
            </a:graphic>
          </wp:inline>
        </w:drawing>
      </w:r>
    </w:p>
    <w:p w14:paraId="0E809107" w14:textId="77777777" w:rsidR="00CC7DE2" w:rsidRDefault="00CC7DE2" w:rsidP="00984322">
      <w:pPr>
        <w:rPr>
          <w:rFonts w:ascii="Arial" w:hAnsi="Arial" w:cs="Arial"/>
          <w:b/>
          <w:color w:val="000000" w:themeColor="text1"/>
          <w:sz w:val="22"/>
          <w:szCs w:val="22"/>
        </w:rPr>
      </w:pPr>
    </w:p>
    <w:p w14:paraId="7290B8A6" w14:textId="77777777" w:rsidR="00984322" w:rsidRPr="00CC7DE2" w:rsidRDefault="00984322" w:rsidP="00984322">
      <w:pPr>
        <w:rPr>
          <w:rFonts w:ascii="Arial" w:hAnsi="Arial" w:cs="Arial"/>
          <w:b/>
          <w:color w:val="000000" w:themeColor="text1"/>
          <w:sz w:val="22"/>
          <w:szCs w:val="22"/>
        </w:rPr>
      </w:pPr>
      <w:r w:rsidRPr="00CC7DE2">
        <w:rPr>
          <w:rFonts w:ascii="Arial" w:hAnsi="Arial" w:cs="Arial"/>
          <w:b/>
          <w:color w:val="000000" w:themeColor="text1"/>
          <w:sz w:val="22"/>
          <w:szCs w:val="22"/>
        </w:rPr>
        <w:t>Comments from Play Wales on the Concept Note for a General Comment on children’s rights in relation to the digital environment</w:t>
      </w:r>
    </w:p>
    <w:p w14:paraId="3508BCA1" w14:textId="77777777" w:rsidR="00984322" w:rsidRPr="00CC7DE2" w:rsidRDefault="00984322" w:rsidP="00984322">
      <w:pPr>
        <w:rPr>
          <w:rFonts w:ascii="Arial" w:hAnsi="Arial" w:cs="Arial"/>
          <w:color w:val="000000" w:themeColor="text1"/>
          <w:sz w:val="22"/>
          <w:szCs w:val="22"/>
        </w:rPr>
      </w:pPr>
    </w:p>
    <w:p w14:paraId="2B393DF0" w14:textId="77777777" w:rsidR="00984322" w:rsidRPr="00CC7DE2" w:rsidRDefault="00984322" w:rsidP="00984322">
      <w:pPr>
        <w:rPr>
          <w:rFonts w:ascii="Arial" w:hAnsi="Arial" w:cs="Arial"/>
          <w:color w:val="000000" w:themeColor="text1"/>
          <w:sz w:val="22"/>
          <w:szCs w:val="22"/>
        </w:rPr>
      </w:pPr>
    </w:p>
    <w:p w14:paraId="4E09E4AC" w14:textId="5DB249F4" w:rsidR="00984322" w:rsidRPr="00CC7DE2" w:rsidRDefault="00984322" w:rsidP="00984322">
      <w:pPr>
        <w:rPr>
          <w:rFonts w:ascii="Arial" w:hAnsi="Arial" w:cs="Arial"/>
          <w:color w:val="000000" w:themeColor="text1"/>
          <w:sz w:val="22"/>
          <w:szCs w:val="22"/>
        </w:rPr>
      </w:pPr>
      <w:r w:rsidRPr="00CC7DE2">
        <w:rPr>
          <w:rFonts w:ascii="Arial" w:hAnsi="Arial" w:cs="Arial"/>
          <w:color w:val="000000" w:themeColor="text1"/>
          <w:sz w:val="22"/>
          <w:szCs w:val="22"/>
        </w:rPr>
        <w:t xml:space="preserve">Play Wales is the national charity for children’s play in Wales, UK. Our colleagues at the English branch of the International Play Association </w:t>
      </w:r>
      <w:r w:rsidR="00610779">
        <w:rPr>
          <w:rFonts w:ascii="Arial" w:hAnsi="Arial" w:cs="Arial"/>
          <w:color w:val="000000" w:themeColor="text1"/>
          <w:sz w:val="22"/>
          <w:szCs w:val="22"/>
        </w:rPr>
        <w:t>have</w:t>
      </w:r>
      <w:bookmarkStart w:id="0" w:name="_GoBack"/>
      <w:bookmarkEnd w:id="0"/>
      <w:r w:rsidRPr="00CC7DE2">
        <w:rPr>
          <w:rFonts w:ascii="Arial" w:hAnsi="Arial" w:cs="Arial"/>
          <w:color w:val="000000" w:themeColor="text1"/>
          <w:sz w:val="22"/>
          <w:szCs w:val="22"/>
        </w:rPr>
        <w:t xml:space="preserve"> shared their response with us. We broadly agree with the views it presents and with permission, we have used </w:t>
      </w:r>
      <w:r w:rsidR="00D11338">
        <w:rPr>
          <w:rFonts w:ascii="Arial" w:hAnsi="Arial" w:cs="Arial"/>
          <w:color w:val="000000" w:themeColor="text1"/>
          <w:sz w:val="22"/>
          <w:szCs w:val="22"/>
        </w:rPr>
        <w:t xml:space="preserve">it to inform </w:t>
      </w:r>
      <w:r w:rsidRPr="00CC7DE2">
        <w:rPr>
          <w:rFonts w:ascii="Arial" w:hAnsi="Arial" w:cs="Arial"/>
          <w:color w:val="000000" w:themeColor="text1"/>
          <w:sz w:val="22"/>
          <w:szCs w:val="22"/>
        </w:rPr>
        <w:t>our response.</w:t>
      </w:r>
    </w:p>
    <w:p w14:paraId="6C967512" w14:textId="77777777" w:rsidR="00984322" w:rsidRPr="00CC7DE2" w:rsidRDefault="00984322" w:rsidP="00984322">
      <w:pPr>
        <w:rPr>
          <w:rFonts w:ascii="Arial" w:hAnsi="Arial" w:cs="Arial"/>
          <w:color w:val="000000" w:themeColor="text1"/>
          <w:sz w:val="22"/>
          <w:szCs w:val="22"/>
        </w:rPr>
      </w:pPr>
    </w:p>
    <w:p w14:paraId="63162487" w14:textId="77777777" w:rsidR="00984322" w:rsidRPr="00CC7DE2" w:rsidRDefault="00984322" w:rsidP="00984322">
      <w:pPr>
        <w:rPr>
          <w:rFonts w:ascii="Arial" w:hAnsi="Arial" w:cs="Arial"/>
          <w:color w:val="000000" w:themeColor="text1"/>
          <w:sz w:val="22"/>
          <w:szCs w:val="22"/>
        </w:rPr>
      </w:pPr>
      <w:r w:rsidRPr="00CC7DE2">
        <w:rPr>
          <w:rFonts w:ascii="Arial" w:hAnsi="Arial" w:cs="Arial"/>
          <w:color w:val="000000" w:themeColor="text1"/>
          <w:sz w:val="22"/>
          <w:szCs w:val="22"/>
        </w:rPr>
        <w:t xml:space="preserve">We welcome the Committee’s movement on this important issue, and would like to contribute the following points.  </w:t>
      </w:r>
    </w:p>
    <w:p w14:paraId="63844BF2" w14:textId="77777777" w:rsidR="00984322" w:rsidRPr="00CC7DE2" w:rsidRDefault="00984322" w:rsidP="00984322">
      <w:pPr>
        <w:rPr>
          <w:rFonts w:ascii="Arial" w:hAnsi="Arial" w:cs="Arial"/>
          <w:color w:val="000000" w:themeColor="text1"/>
          <w:sz w:val="22"/>
          <w:szCs w:val="22"/>
        </w:rPr>
      </w:pPr>
    </w:p>
    <w:p w14:paraId="65627B3F" w14:textId="77777777" w:rsidR="00984322" w:rsidRPr="00CC7DE2" w:rsidRDefault="00984322" w:rsidP="0098432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t>Children increasingly spend time in digital environments, devoting more and more time to playing in them. Although access from a fixed location is often considered to be the focus for children’s online play, their widespread use of mobile technology has radically changed this. Children are using mobile devices to get online and consequently incorporate in their play, and it is here predominately that attention needs to be paid.</w:t>
      </w:r>
    </w:p>
    <w:p w14:paraId="0E1F1527" w14:textId="77777777" w:rsidR="00984322" w:rsidRPr="00CC7DE2" w:rsidRDefault="00984322" w:rsidP="00984322">
      <w:pPr>
        <w:rPr>
          <w:rFonts w:ascii="Arial" w:hAnsi="Arial" w:cs="Arial"/>
          <w:color w:val="000000" w:themeColor="text1"/>
          <w:sz w:val="22"/>
          <w:szCs w:val="22"/>
        </w:rPr>
      </w:pPr>
    </w:p>
    <w:p w14:paraId="597B36E8" w14:textId="77777777" w:rsidR="00984322" w:rsidRPr="00CC7DE2" w:rsidRDefault="00984322" w:rsidP="00984322">
      <w:pPr>
        <w:pStyle w:val="ListParagraph"/>
        <w:numPr>
          <w:ilvl w:val="0"/>
          <w:numId w:val="5"/>
        </w:numPr>
        <w:rPr>
          <w:rFonts w:ascii="Arial" w:hAnsi="Arial" w:cs="Arial"/>
          <w:color w:val="000000" w:themeColor="text1"/>
          <w:sz w:val="22"/>
          <w:szCs w:val="22"/>
        </w:rPr>
      </w:pPr>
      <w:r w:rsidRPr="00CC7DE2">
        <w:rPr>
          <w:rFonts w:ascii="Arial" w:hAnsi="Arial" w:cs="Arial"/>
          <w:sz w:val="22"/>
          <w:szCs w:val="22"/>
        </w:rPr>
        <w:t>We recommend that the General Comment considers the impact the use digital technology on pre-school children and particularly the impact it has on physical activity and cognitive development.</w:t>
      </w:r>
    </w:p>
    <w:p w14:paraId="66F655E5" w14:textId="77777777" w:rsidR="00984322" w:rsidRPr="00CC7DE2" w:rsidRDefault="00984322" w:rsidP="00984322">
      <w:pPr>
        <w:rPr>
          <w:rFonts w:ascii="Arial" w:hAnsi="Arial" w:cs="Arial"/>
          <w:color w:val="000000" w:themeColor="text1"/>
          <w:sz w:val="22"/>
          <w:szCs w:val="22"/>
        </w:rPr>
      </w:pPr>
    </w:p>
    <w:p w14:paraId="134A1673" w14:textId="77777777" w:rsidR="00984322" w:rsidRPr="00CC7DE2" w:rsidRDefault="00984322" w:rsidP="0098432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t xml:space="preserve">We urge that any guidance on digital envrionments must be mindful of the </w:t>
      </w:r>
      <w:r w:rsidRPr="00CC7DE2">
        <w:rPr>
          <w:rFonts w:ascii="Arial" w:hAnsi="Arial" w:cs="Arial"/>
          <w:color w:val="414141"/>
          <w:sz w:val="22"/>
          <w:szCs w:val="22"/>
        </w:rPr>
        <w:t>World Health Organization (WHO) guidelines on physical activity, sedentary behaviour and sleep for children under the age of five are considered and noted.  In particular, the guidelines state that “children under five must have more time for active play, spend less time sitting watching screens, or restrained in prams and seats and get better quality sleep and if they are to grow up healthy, according to the guidelines.”</w:t>
      </w:r>
      <w:r w:rsidRPr="00CC7DE2">
        <w:rPr>
          <w:rStyle w:val="EndnoteReference"/>
          <w:rFonts w:ascii="Arial" w:hAnsi="Arial" w:cs="Arial"/>
          <w:color w:val="414141"/>
          <w:sz w:val="22"/>
          <w:szCs w:val="22"/>
        </w:rPr>
        <w:endnoteReference w:id="1"/>
      </w:r>
    </w:p>
    <w:p w14:paraId="1C4BEE9B" w14:textId="77777777" w:rsidR="00984322" w:rsidRPr="00CC7DE2" w:rsidRDefault="00984322" w:rsidP="00984322">
      <w:pPr>
        <w:rPr>
          <w:rFonts w:ascii="Arial" w:hAnsi="Arial" w:cs="Arial"/>
          <w:color w:val="000000" w:themeColor="text1"/>
          <w:sz w:val="22"/>
          <w:szCs w:val="22"/>
        </w:rPr>
      </w:pPr>
    </w:p>
    <w:p w14:paraId="280D65F6" w14:textId="77777777" w:rsidR="00984322" w:rsidRPr="00CC7DE2" w:rsidRDefault="00984322" w:rsidP="0098432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t>General Comment 17</w:t>
      </w:r>
      <w:r w:rsidRPr="00CC7DE2">
        <w:rPr>
          <w:rStyle w:val="EndnoteReference"/>
          <w:rFonts w:ascii="Arial" w:hAnsi="Arial" w:cs="Arial"/>
          <w:color w:val="000000" w:themeColor="text1"/>
          <w:sz w:val="22"/>
          <w:szCs w:val="22"/>
        </w:rPr>
        <w:endnoteReference w:id="2"/>
      </w:r>
      <w:r w:rsidRPr="00CC7DE2">
        <w:rPr>
          <w:rFonts w:ascii="Arial" w:hAnsi="Arial" w:cs="Arial"/>
          <w:color w:val="000000" w:themeColor="text1"/>
          <w:sz w:val="22"/>
          <w:szCs w:val="22"/>
        </w:rPr>
        <w:t xml:space="preserve"> (paragraphs 45 &amp; 46) on Article 31 of the UNCRC outlines the growing role of electronic media, highlighting both positive and negative aspects of this engagement. The General Comment in its entirety has received significant promotion through the members of the International Play Association, which has active branches in 20 countries and members in nearly 50. GC17 is therefore ideally situated to become the core of the play section of the new General Comment.</w:t>
      </w:r>
    </w:p>
    <w:p w14:paraId="250D43F1" w14:textId="77777777" w:rsidR="00984322" w:rsidRPr="00CC7DE2" w:rsidRDefault="00984322" w:rsidP="00984322">
      <w:pPr>
        <w:rPr>
          <w:rFonts w:ascii="Arial" w:hAnsi="Arial" w:cs="Arial"/>
          <w:color w:val="000000" w:themeColor="text1"/>
          <w:sz w:val="22"/>
          <w:szCs w:val="22"/>
        </w:rPr>
      </w:pPr>
    </w:p>
    <w:p w14:paraId="08F44986" w14:textId="77777777" w:rsidR="00984322" w:rsidRPr="00CC7DE2" w:rsidRDefault="00984322" w:rsidP="0098432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t>Children use mobile devices in their play in inventive ways</w:t>
      </w:r>
      <w:r w:rsidRPr="00CC7DE2">
        <w:rPr>
          <w:rStyle w:val="EndnoteReference"/>
          <w:rFonts w:ascii="Arial" w:hAnsi="Arial" w:cs="Arial"/>
          <w:color w:val="000000" w:themeColor="text1"/>
          <w:sz w:val="22"/>
          <w:szCs w:val="22"/>
        </w:rPr>
        <w:endnoteReference w:id="3"/>
      </w:r>
      <w:r w:rsidRPr="00CC7DE2">
        <w:rPr>
          <w:rFonts w:ascii="Arial" w:hAnsi="Arial" w:cs="Arial"/>
          <w:color w:val="000000" w:themeColor="text1"/>
          <w:sz w:val="22"/>
          <w:szCs w:val="22"/>
        </w:rPr>
        <w:t xml:space="preserve"> and incorporate their devices into more traditionally recognisable play behaviours, often playing similarly offline as they do online</w:t>
      </w:r>
      <w:r w:rsidRPr="00CC7DE2">
        <w:rPr>
          <w:rStyle w:val="EndnoteReference"/>
          <w:rFonts w:ascii="Arial" w:hAnsi="Arial" w:cs="Arial"/>
          <w:color w:val="000000" w:themeColor="text1"/>
          <w:sz w:val="22"/>
          <w:szCs w:val="22"/>
        </w:rPr>
        <w:endnoteReference w:id="4"/>
      </w:r>
      <w:r w:rsidRPr="00CC7DE2">
        <w:rPr>
          <w:rFonts w:ascii="Arial" w:hAnsi="Arial" w:cs="Arial"/>
          <w:color w:val="000000" w:themeColor="text1"/>
          <w:sz w:val="22"/>
          <w:szCs w:val="22"/>
        </w:rPr>
        <w:t xml:space="preserve"> and blurring the two together. A General Comment needs to acknowledge this and look at how play in digital environments cannot be disaggregated from the rest of children’s play lives; looked at in isolation from their rights in other environments; or indeed examined without consideration of the overall context within which children live. </w:t>
      </w:r>
    </w:p>
    <w:p w14:paraId="1EB54C69" w14:textId="77777777" w:rsidR="00984322" w:rsidRPr="00CC7DE2" w:rsidRDefault="00984322" w:rsidP="00984322">
      <w:pPr>
        <w:pStyle w:val="ListParagraph"/>
        <w:rPr>
          <w:rFonts w:ascii="Arial" w:hAnsi="Arial" w:cs="Arial"/>
          <w:color w:val="000000" w:themeColor="text1"/>
          <w:sz w:val="22"/>
          <w:szCs w:val="22"/>
        </w:rPr>
      </w:pPr>
    </w:p>
    <w:p w14:paraId="2C410A7F" w14:textId="77777777" w:rsidR="00984322" w:rsidRPr="00CC7DE2" w:rsidRDefault="00984322" w:rsidP="0098432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lastRenderedPageBreak/>
        <w:t>All access to digital environments occurs in a physical environment, and these can just as easily be in a natural environment as in an urban one. Children’s play in digital environments has intrinsic value and should not be considered as ‘second best’ to outdoors play. It has been suggested that children can ‘extend their worlds through technologies’</w:t>
      </w:r>
      <w:r w:rsidRPr="00CC7DE2">
        <w:rPr>
          <w:rStyle w:val="EndnoteReference"/>
          <w:rFonts w:ascii="Arial" w:hAnsi="Arial" w:cs="Arial"/>
          <w:color w:val="000000" w:themeColor="text1"/>
          <w:sz w:val="22"/>
          <w:szCs w:val="22"/>
        </w:rPr>
        <w:endnoteReference w:id="5"/>
      </w:r>
      <w:r w:rsidRPr="00CC7DE2">
        <w:rPr>
          <w:rFonts w:ascii="Arial" w:hAnsi="Arial" w:cs="Arial"/>
          <w:color w:val="000000" w:themeColor="text1"/>
          <w:sz w:val="22"/>
          <w:szCs w:val="22"/>
        </w:rPr>
        <w:t>. This should not however be used to restrict access to play in the outdoors or to take away existing, planned, or future spaces for children’s outdoor play.</w:t>
      </w:r>
    </w:p>
    <w:p w14:paraId="563C865F" w14:textId="77777777" w:rsidR="00984322" w:rsidRPr="00CC7DE2" w:rsidRDefault="00984322" w:rsidP="00984322">
      <w:pPr>
        <w:rPr>
          <w:rFonts w:ascii="Arial" w:hAnsi="Arial" w:cs="Arial"/>
          <w:color w:val="000000" w:themeColor="text1"/>
          <w:sz w:val="22"/>
          <w:szCs w:val="22"/>
        </w:rPr>
      </w:pPr>
    </w:p>
    <w:p w14:paraId="6AFBDB5A" w14:textId="77777777" w:rsidR="00984322" w:rsidRPr="00CC7DE2" w:rsidRDefault="00984322" w:rsidP="00984322">
      <w:pPr>
        <w:pStyle w:val="ListParagraph"/>
        <w:rPr>
          <w:rFonts w:ascii="Arial" w:hAnsi="Arial" w:cs="Arial"/>
          <w:color w:val="000000" w:themeColor="text1"/>
          <w:sz w:val="22"/>
          <w:szCs w:val="22"/>
        </w:rPr>
      </w:pPr>
    </w:p>
    <w:p w14:paraId="5B1AFAAA" w14:textId="77777777" w:rsidR="00984322" w:rsidRPr="00CC7DE2" w:rsidRDefault="00984322" w:rsidP="0098432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t>Access to the internet is often considered by children to be a right</w:t>
      </w:r>
      <w:r w:rsidRPr="00CC7DE2">
        <w:rPr>
          <w:rStyle w:val="EndnoteReference"/>
          <w:rFonts w:ascii="Arial" w:hAnsi="Arial" w:cs="Arial"/>
          <w:color w:val="000000" w:themeColor="text1"/>
          <w:sz w:val="22"/>
          <w:szCs w:val="22"/>
        </w:rPr>
        <w:endnoteReference w:id="6"/>
      </w:r>
      <w:r w:rsidRPr="00CC7DE2">
        <w:rPr>
          <w:rFonts w:ascii="Arial" w:hAnsi="Arial" w:cs="Arial"/>
          <w:color w:val="000000" w:themeColor="text1"/>
          <w:sz w:val="22"/>
          <w:szCs w:val="22"/>
        </w:rPr>
        <w:t>. Access should not be denied to children because of their age, but they should be able to access digital environments in safety. Risk taking is an important part of play</w:t>
      </w:r>
      <w:r w:rsidRPr="00CC7DE2">
        <w:rPr>
          <w:rStyle w:val="EndnoteReference"/>
          <w:rFonts w:ascii="Arial" w:hAnsi="Arial" w:cs="Arial"/>
          <w:color w:val="000000" w:themeColor="text1"/>
          <w:sz w:val="22"/>
          <w:szCs w:val="22"/>
        </w:rPr>
        <w:endnoteReference w:id="7"/>
      </w:r>
      <w:r w:rsidRPr="00CC7DE2">
        <w:rPr>
          <w:rFonts w:ascii="Arial" w:hAnsi="Arial" w:cs="Arial"/>
          <w:color w:val="000000" w:themeColor="text1"/>
          <w:sz w:val="22"/>
          <w:szCs w:val="22"/>
          <w:vertAlign w:val="superscript"/>
        </w:rPr>
        <w:t>,</w:t>
      </w:r>
      <w:r w:rsidRPr="00CC7DE2">
        <w:rPr>
          <w:rStyle w:val="EndnoteReference"/>
          <w:rFonts w:ascii="Arial" w:hAnsi="Arial" w:cs="Arial"/>
          <w:color w:val="000000" w:themeColor="text1"/>
          <w:sz w:val="22"/>
          <w:szCs w:val="22"/>
        </w:rPr>
        <w:endnoteReference w:id="8"/>
      </w:r>
      <w:r w:rsidRPr="00CC7DE2">
        <w:rPr>
          <w:rFonts w:ascii="Arial" w:hAnsi="Arial" w:cs="Arial"/>
          <w:color w:val="000000" w:themeColor="text1"/>
          <w:sz w:val="22"/>
          <w:szCs w:val="22"/>
        </w:rPr>
        <w:t xml:space="preserve"> </w:t>
      </w:r>
      <w:r w:rsidRPr="00CC7DE2">
        <w:rPr>
          <w:rFonts w:ascii="Arial" w:hAnsi="Arial" w:cs="Arial"/>
          <w:color w:val="000000" w:themeColor="text1"/>
          <w:sz w:val="22"/>
          <w:szCs w:val="22"/>
        </w:rPr>
        <w:fldChar w:fldCharType="begin"/>
      </w:r>
      <w:r w:rsidRPr="00CC7DE2">
        <w:rPr>
          <w:rFonts w:ascii="Arial" w:hAnsi="Arial" w:cs="Arial"/>
          <w:color w:val="000000" w:themeColor="text1"/>
          <w:sz w:val="22"/>
          <w:szCs w:val="22"/>
        </w:rPr>
        <w:instrText xml:space="preserve"> ADDIN EN.CITE &lt;EndNote&gt;&lt;Cite&gt;&lt;Author&gt;Ball&lt;/Author&gt;&lt;Year&gt;2013&lt;/Year&gt;&lt;RecNum&gt;247&lt;/RecNum&gt;&lt;DisplayText&gt;[6, 7]&lt;/DisplayText&gt;&lt;record&gt;&lt;rec-number&gt;247&lt;/rec-number&gt;&lt;foreign-keys&gt;&lt;key app="EN" db-id="9dtz5rrz82s2tle9pahvsx01pr5zwtdzppfs" timestamp="1412333900"&gt;247&lt;/key&gt;&lt;/foreign-keys&gt;&lt;ref-type name="Book"&gt;6&lt;/ref-type&gt;&lt;contributors&gt;&lt;authors&gt;&lt;author&gt;Ball, David &lt;/author&gt;&lt;author&gt;Gill, Tim&lt;/author&gt;&lt;author&gt;Spiegal, Bernard &lt;/author&gt;&lt;/authors&gt;&lt;/contributors&gt;&lt;titles&gt;&lt;title&gt;Managing Risk in Play Provision: Implementation guide&lt;/title&gt;&lt;/titles&gt;&lt;dates&gt;&lt;year&gt;2013&lt;/year&gt;&lt;/dates&gt;&lt;pub-location&gt;London&lt;/pub-location&gt;&lt;publisher&gt;National Children&amp;apos;s Bureau&lt;/publisher&gt;&lt;urls&gt;&lt;/urls&gt;&lt;/record&gt;&lt;/Cite&gt;&lt;Cite&gt;&lt;Author&gt;Gill&lt;/Author&gt;&lt;Year&gt;2007&lt;/Year&gt;&lt;RecNum&gt;142&lt;/RecNum&gt;&lt;record&gt;&lt;rec-number&gt;142&lt;/rec-number&gt;&lt;foreign-keys&gt;&lt;key app="EN" db-id="9dtz5rrz82s2tle9pahvsx01pr5zwtdzppfs" timestamp="1388697942"&gt;142&lt;/key&gt;&lt;/foreign-keys&gt;&lt;ref-type name="Book"&gt;6&lt;/ref-type&gt;&lt;contributors&gt;&lt;authors&gt;&lt;author&gt;Gill, Tim&lt;/author&gt;&lt;/authors&gt;&lt;/contributors&gt;&lt;titles&gt;&lt;title&gt;No fear : growing up in a risk averse society&lt;/title&gt;&lt;/titles&gt;&lt;keywords&gt;&lt;keyword&gt;Risk-taking (Psychology) in children.&lt;/keyword&gt;&lt;keyword&gt;Risk perception.&lt;/keyword&gt;&lt;keyword&gt;Child rearing.&lt;/keyword&gt;&lt;keyword&gt;Play.&lt;/keyword&gt;&lt;/keywords&gt;&lt;dates&gt;&lt;year&gt;2007&lt;/year&gt;&lt;/dates&gt;&lt;pub-location&gt;London&lt;/pub-location&gt;&lt;publisher&gt;Calouste Gulbenkian Foundation&lt;/publisher&gt;&lt;isbn&gt;9781903080085 (pbk.) : ¹8.50&amp;#xD;1903080088 (pbk.) : ¹8.50&lt;/isbn&gt;&lt;call-num&gt;305.23 22&amp;#xD;British Library DSC m08/.13096&amp;#xD;British Library HMNTS YC.2011.a.16710&lt;/call-num&gt;&lt;urls&gt;&lt;/urls&gt;&lt;/record&gt;&lt;/Cite&gt;&lt;/EndNote&gt;</w:instrText>
      </w:r>
      <w:r w:rsidRPr="00CC7DE2">
        <w:rPr>
          <w:rFonts w:ascii="Arial" w:hAnsi="Arial" w:cs="Arial"/>
          <w:color w:val="000000" w:themeColor="text1"/>
          <w:sz w:val="22"/>
          <w:szCs w:val="22"/>
        </w:rPr>
        <w:fldChar w:fldCharType="separate"/>
      </w:r>
      <w:r w:rsidRPr="00CC7DE2">
        <w:rPr>
          <w:rFonts w:ascii="Arial" w:hAnsi="Arial" w:cs="Arial"/>
          <w:color w:val="000000" w:themeColor="text1"/>
          <w:sz w:val="22"/>
          <w:szCs w:val="22"/>
        </w:rPr>
        <w:fldChar w:fldCharType="end"/>
      </w:r>
      <w:r w:rsidRPr="00CC7DE2">
        <w:rPr>
          <w:rFonts w:ascii="Arial" w:hAnsi="Arial" w:cs="Arial"/>
          <w:color w:val="000000" w:themeColor="text1"/>
          <w:sz w:val="22"/>
          <w:szCs w:val="22"/>
        </w:rPr>
        <w:t xml:space="preserve"> and ‘not all [online] risk results in harm’ </w:t>
      </w:r>
      <w:r w:rsidRPr="00CC7DE2">
        <w:rPr>
          <w:rStyle w:val="EndnoteReference"/>
          <w:rFonts w:ascii="Arial" w:hAnsi="Arial" w:cs="Arial"/>
          <w:color w:val="000000" w:themeColor="text1"/>
          <w:sz w:val="22"/>
          <w:szCs w:val="22"/>
        </w:rPr>
        <w:endnoteReference w:id="9"/>
      </w:r>
      <w:r w:rsidRPr="00CC7DE2">
        <w:rPr>
          <w:rFonts w:ascii="Arial" w:hAnsi="Arial" w:cs="Arial"/>
          <w:color w:val="000000" w:themeColor="text1"/>
          <w:sz w:val="22"/>
          <w:szCs w:val="22"/>
        </w:rPr>
        <w:fldChar w:fldCharType="begin"/>
      </w:r>
      <w:r w:rsidRPr="00CC7DE2">
        <w:rPr>
          <w:rFonts w:ascii="Arial" w:hAnsi="Arial" w:cs="Arial"/>
          <w:color w:val="000000" w:themeColor="text1"/>
          <w:sz w:val="22"/>
          <w:szCs w:val="22"/>
        </w:rPr>
        <w:instrText xml:space="preserve"> ADDIN EN.CITE &lt;EndNote&gt;&lt;Cite&gt;&lt;Author&gt;Livingstone&lt;/Author&gt;&lt;Year&gt;2011&lt;/Year&gt;&lt;RecNum&gt;1815&lt;/RecNum&gt;&lt;DisplayText&gt;[8]&lt;/DisplayText&gt;&lt;record&gt;&lt;rec-number&gt;1815&lt;/rec-number&gt;&lt;foreign-keys&gt;&lt;key app="EN" db-id="9dtz5rrz82s2tle9pahvsx01pr5zwtdzppfs" timestamp="1492868496"&gt;1815&lt;/key&gt;&lt;/foreign-keys&gt;&lt;ref-type name="Web Page"&gt;12&lt;/ref-type&gt;&lt;contributors&gt;&lt;authors&gt;&lt;author&gt;Livingstone, S.&lt;/author&gt;&lt;author&gt;Haddon, L.&lt;/author&gt;&lt;author&gt;Görzig, A.&lt;/author&gt;&lt;author&gt;Ólafsson, K.&lt;/author&gt;&lt;/authors&gt;&lt;/contributors&gt;&lt;titles&gt;&lt;title&gt;EU Kids Online II: Final Report&lt;/title&gt;&lt;/titles&gt;&lt;volume&gt;2019&lt;/volume&gt;&lt;dates&gt;&lt;year&gt;2011&lt;/year&gt;&lt;/dates&gt;&lt;urls&gt;&lt;/urls&gt;&lt;/record&gt;&lt;/Cite&gt;&lt;/EndNote&gt;</w:instrText>
      </w:r>
      <w:r w:rsidRPr="00CC7DE2">
        <w:rPr>
          <w:rFonts w:ascii="Arial" w:hAnsi="Arial" w:cs="Arial"/>
          <w:color w:val="000000" w:themeColor="text1"/>
          <w:sz w:val="22"/>
          <w:szCs w:val="22"/>
        </w:rPr>
        <w:fldChar w:fldCharType="separate"/>
      </w:r>
      <w:r w:rsidRPr="00CC7DE2">
        <w:rPr>
          <w:rFonts w:ascii="Arial" w:hAnsi="Arial" w:cs="Arial"/>
          <w:color w:val="000000" w:themeColor="text1"/>
          <w:sz w:val="22"/>
          <w:szCs w:val="22"/>
        </w:rPr>
        <w:fldChar w:fldCharType="end"/>
      </w:r>
      <w:r w:rsidRPr="00CC7DE2">
        <w:rPr>
          <w:rFonts w:ascii="Arial" w:hAnsi="Arial" w:cs="Arial"/>
          <w:color w:val="000000" w:themeColor="text1"/>
          <w:sz w:val="22"/>
          <w:szCs w:val="22"/>
        </w:rPr>
        <w:t xml:space="preserve">.  States should provide clear, comprehensive and effective methods to ensure children can only access appropriate environments. This includes monitoring and regulation of businesses who make provision for digital environments, who should have clearly defined responsibilities towards children’s rights, particularly as regards protection.  </w:t>
      </w:r>
    </w:p>
    <w:p w14:paraId="350F260C" w14:textId="77777777" w:rsidR="00984322" w:rsidRPr="00CC7DE2" w:rsidRDefault="00984322" w:rsidP="00984322">
      <w:pPr>
        <w:rPr>
          <w:rFonts w:ascii="Arial" w:hAnsi="Arial" w:cs="Arial"/>
          <w:color w:val="000000" w:themeColor="text1"/>
          <w:sz w:val="22"/>
          <w:szCs w:val="22"/>
        </w:rPr>
      </w:pPr>
    </w:p>
    <w:p w14:paraId="21336F7B" w14:textId="77777777" w:rsidR="00984322" w:rsidRPr="00CC7DE2" w:rsidRDefault="00984322" w:rsidP="0098432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t xml:space="preserve">States themselves should have responsibility for ensuring there is provision for children to access digital environments, and that children can participate in any decisions which affect the digital environments they access. </w:t>
      </w:r>
    </w:p>
    <w:p w14:paraId="4D488259" w14:textId="77777777" w:rsidR="00984322" w:rsidRPr="00CC7DE2" w:rsidRDefault="00984322" w:rsidP="00984322">
      <w:pPr>
        <w:pStyle w:val="ListParagraph"/>
        <w:rPr>
          <w:rFonts w:ascii="Arial" w:hAnsi="Arial" w:cs="Arial"/>
          <w:color w:val="000000" w:themeColor="text1"/>
          <w:sz w:val="22"/>
          <w:szCs w:val="22"/>
        </w:rPr>
      </w:pPr>
    </w:p>
    <w:p w14:paraId="17CCD3FC" w14:textId="72926CCF" w:rsidR="00CC7DE2" w:rsidRDefault="00984322" w:rsidP="00CC7DE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t>Parents and trusted adults have a pivotal role to play. Parental over-use of mobile phones in particular has a detrimental effect on the building of empathy with their children</w:t>
      </w:r>
      <w:r w:rsidRPr="00CC7DE2">
        <w:rPr>
          <w:rStyle w:val="EndnoteReference"/>
          <w:rFonts w:ascii="Arial" w:hAnsi="Arial" w:cs="Arial"/>
          <w:color w:val="000000" w:themeColor="text1"/>
          <w:sz w:val="22"/>
          <w:szCs w:val="22"/>
        </w:rPr>
        <w:endnoteReference w:id="10"/>
      </w:r>
      <w:r w:rsidRPr="00CC7DE2">
        <w:rPr>
          <w:rFonts w:ascii="Arial" w:hAnsi="Arial" w:cs="Arial"/>
          <w:color w:val="000000" w:themeColor="text1"/>
          <w:sz w:val="22"/>
          <w:szCs w:val="22"/>
        </w:rPr>
        <w:t xml:space="preserve"> and can restrict children’s requests to play and access play provision. This can also lead to children following parental examples and prioritising digital environments over outdoor ones. </w:t>
      </w:r>
    </w:p>
    <w:p w14:paraId="235A574F" w14:textId="77777777" w:rsidR="00CC7DE2" w:rsidRPr="00CC7DE2" w:rsidRDefault="00CC7DE2" w:rsidP="00CC7DE2">
      <w:pPr>
        <w:rPr>
          <w:rFonts w:ascii="Arial" w:hAnsi="Arial" w:cs="Arial"/>
          <w:color w:val="000000" w:themeColor="text1"/>
          <w:sz w:val="22"/>
          <w:szCs w:val="22"/>
        </w:rPr>
      </w:pPr>
    </w:p>
    <w:p w14:paraId="766532CA" w14:textId="4722E98F" w:rsidR="00CC7DE2" w:rsidRPr="00CC7DE2" w:rsidRDefault="00CC7DE2" w:rsidP="00CC7DE2">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 xml:space="preserve">In survey work undertaken by </w:t>
      </w:r>
      <w:r w:rsidRPr="00CC7DE2">
        <w:rPr>
          <w:rFonts w:ascii="Arial" w:eastAsia="Times New Roman" w:hAnsi="Arial" w:cs="Arial"/>
          <w:i/>
          <w:color w:val="000000" w:themeColor="text1"/>
          <w:sz w:val="22"/>
          <w:szCs w:val="22"/>
          <w:lang w:eastAsia="en-GB"/>
        </w:rPr>
        <w:t>Lleisiau Bach Little Voices</w:t>
      </w:r>
      <w:r>
        <w:rPr>
          <w:rFonts w:ascii="Times New Roman" w:eastAsia="Times New Roman" w:hAnsi="Times New Roman" w:cs="Times New Roman"/>
          <w:color w:val="000000" w:themeColor="text1"/>
          <w:lang w:eastAsia="en-GB"/>
        </w:rPr>
        <w:t>,</w:t>
      </w:r>
      <w:r>
        <w:rPr>
          <w:rFonts w:ascii="Times New Roman" w:eastAsia="Times New Roman" w:hAnsi="Times New Roman" w:cs="Times New Roman"/>
          <w:lang w:eastAsia="en-GB"/>
        </w:rPr>
        <w:t xml:space="preserve"> </w:t>
      </w:r>
      <w:r>
        <w:rPr>
          <w:rFonts w:ascii="Arial" w:hAnsi="Arial" w:cs="Arial"/>
          <w:color w:val="000000" w:themeColor="text1"/>
          <w:sz w:val="22"/>
          <w:szCs w:val="22"/>
        </w:rPr>
        <w:t>c</w:t>
      </w:r>
      <w:r w:rsidRPr="00CC7DE2">
        <w:rPr>
          <w:rFonts w:ascii="Arial" w:hAnsi="Arial" w:cs="Arial"/>
          <w:color w:val="000000" w:themeColor="text1"/>
          <w:sz w:val="22"/>
          <w:szCs w:val="22"/>
        </w:rPr>
        <w:t xml:space="preserve">hildren in Wales report that their parents </w:t>
      </w:r>
      <w:r w:rsidRPr="00CC7DE2">
        <w:rPr>
          <w:rFonts w:ascii="Arial" w:hAnsi="Arial" w:cs="Arial"/>
          <w:bCs/>
          <w:color w:val="262626"/>
          <w:sz w:val="22"/>
          <w:szCs w:val="22"/>
        </w:rPr>
        <w:t xml:space="preserve">seldom ask for permission when posting pictures of the children online. </w:t>
      </w:r>
      <w:r w:rsidRPr="00CC7DE2">
        <w:rPr>
          <w:rFonts w:ascii="Arial" w:hAnsi="Arial" w:cs="Arial"/>
          <w:color w:val="000000" w:themeColor="text1"/>
          <w:sz w:val="22"/>
          <w:szCs w:val="22"/>
        </w:rPr>
        <w:t>Furthermore</w:t>
      </w:r>
      <w:r w:rsidRPr="00CC7DE2">
        <w:rPr>
          <w:rFonts w:ascii="Arial" w:hAnsi="Arial" w:cs="Arial"/>
          <w:color w:val="000000" w:themeColor="text1"/>
          <w:sz w:val="22"/>
          <w:szCs w:val="22"/>
        </w:rPr>
        <w:t xml:space="preserve">, </w:t>
      </w:r>
      <w:r w:rsidRPr="00CC7DE2">
        <w:rPr>
          <w:rFonts w:ascii="Arial" w:hAnsi="Arial" w:cs="Arial"/>
          <w:bCs/>
          <w:color w:val="262626"/>
          <w:sz w:val="22"/>
          <w:szCs w:val="22"/>
        </w:rPr>
        <w:t>74% of children surveyed think that adults use mobile phones too much around children and adults spend too much time on social media.</w:t>
      </w:r>
      <w:r>
        <w:rPr>
          <w:rStyle w:val="EndnoteReference"/>
          <w:rFonts w:ascii="Arial" w:hAnsi="Arial" w:cs="Arial"/>
          <w:bCs/>
          <w:color w:val="262626"/>
          <w:sz w:val="22"/>
          <w:szCs w:val="22"/>
        </w:rPr>
        <w:endnoteReference w:id="11"/>
      </w:r>
    </w:p>
    <w:p w14:paraId="47FE7F68" w14:textId="77777777" w:rsidR="00CC7DE2" w:rsidRPr="00CC7DE2" w:rsidRDefault="00CC7DE2" w:rsidP="00CC7DE2">
      <w:pPr>
        <w:rPr>
          <w:rFonts w:ascii="Arial" w:hAnsi="Arial" w:cs="Arial"/>
          <w:color w:val="000000" w:themeColor="text1"/>
          <w:sz w:val="22"/>
          <w:szCs w:val="22"/>
        </w:rPr>
      </w:pPr>
    </w:p>
    <w:p w14:paraId="47628B40" w14:textId="3C303EF9" w:rsidR="00CC7DE2" w:rsidRPr="00CC7DE2" w:rsidRDefault="00CC7DE2" w:rsidP="00CC7DE2">
      <w:pPr>
        <w:pStyle w:val="ListParagraph"/>
        <w:numPr>
          <w:ilvl w:val="0"/>
          <w:numId w:val="5"/>
        </w:numPr>
        <w:rPr>
          <w:rFonts w:ascii="Arial" w:hAnsi="Arial" w:cs="Arial"/>
          <w:color w:val="000000" w:themeColor="text1"/>
          <w:sz w:val="22"/>
          <w:szCs w:val="22"/>
        </w:rPr>
      </w:pPr>
      <w:r>
        <w:rPr>
          <w:rFonts w:ascii="Arial" w:hAnsi="Arial" w:cs="Arial"/>
          <w:color w:val="000000" w:themeColor="text1"/>
          <w:sz w:val="22"/>
          <w:szCs w:val="22"/>
        </w:rPr>
        <w:t>We recommend that the General comment consider how adult use of digital technology impacts on children’s well-being.</w:t>
      </w:r>
    </w:p>
    <w:p w14:paraId="09379BD3" w14:textId="77777777" w:rsidR="00984322" w:rsidRPr="00CC7DE2" w:rsidRDefault="00984322" w:rsidP="00984322">
      <w:pPr>
        <w:rPr>
          <w:rFonts w:ascii="Arial" w:hAnsi="Arial" w:cs="Arial"/>
          <w:color w:val="000000" w:themeColor="text1"/>
          <w:sz w:val="22"/>
          <w:szCs w:val="22"/>
        </w:rPr>
      </w:pPr>
    </w:p>
    <w:p w14:paraId="3561B12A" w14:textId="77777777" w:rsidR="00984322" w:rsidRPr="00CC7DE2" w:rsidRDefault="00984322" w:rsidP="0098432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t xml:space="preserve">Gender, poverty, disability and other factors can limit access to digital environments, and States should prioritise equity of access. This also contributes towards Sustainable Development Goal 5, (Gender Equality) and Goal 10, (Reduced Inequalities). </w:t>
      </w:r>
    </w:p>
    <w:p w14:paraId="7FD664FB" w14:textId="77777777" w:rsidR="00984322" w:rsidRPr="00CC7DE2" w:rsidRDefault="00984322" w:rsidP="00984322">
      <w:pPr>
        <w:pStyle w:val="ListParagraph"/>
        <w:rPr>
          <w:rFonts w:ascii="Arial" w:hAnsi="Arial" w:cs="Arial"/>
          <w:color w:val="000000" w:themeColor="text1"/>
          <w:sz w:val="22"/>
          <w:szCs w:val="22"/>
        </w:rPr>
      </w:pPr>
    </w:p>
    <w:p w14:paraId="5EECF162" w14:textId="77777777" w:rsidR="00984322" w:rsidRPr="00CC7DE2" w:rsidRDefault="00984322" w:rsidP="0098432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t>Although play has an important intrinsic value, children also learn through play, contributing to Sustainable Development Goal 4 (Quality Education). In an increasingly digital world, playing in a digital environment builds skills and creativity in using technology, contributing to children’s agency and their ability to contribute as active citizens.</w:t>
      </w:r>
    </w:p>
    <w:p w14:paraId="42F534B6" w14:textId="77777777" w:rsidR="00984322" w:rsidRPr="00CC7DE2" w:rsidRDefault="00984322" w:rsidP="00984322">
      <w:pPr>
        <w:rPr>
          <w:rFonts w:ascii="Arial" w:hAnsi="Arial" w:cs="Arial"/>
          <w:color w:val="000000" w:themeColor="text1"/>
          <w:sz w:val="22"/>
          <w:szCs w:val="22"/>
        </w:rPr>
      </w:pPr>
    </w:p>
    <w:p w14:paraId="53F40A79" w14:textId="77777777" w:rsidR="00984322" w:rsidRPr="00CC7DE2" w:rsidRDefault="00984322" w:rsidP="0098432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t>As digital environments are rapidly changing, ongoing research is needed to monitor and evaluate their impacts on the multiplicity of global childhoods. The UNICEF Discussion Paper</w:t>
      </w:r>
      <w:r w:rsidRPr="00CC7DE2">
        <w:rPr>
          <w:rStyle w:val="EndnoteReference"/>
          <w:rFonts w:ascii="Arial" w:hAnsi="Arial" w:cs="Arial"/>
          <w:color w:val="000000" w:themeColor="text1"/>
          <w:sz w:val="22"/>
          <w:szCs w:val="22"/>
        </w:rPr>
        <w:endnoteReference w:id="12"/>
      </w:r>
      <w:r w:rsidRPr="00CC7DE2">
        <w:rPr>
          <w:rFonts w:ascii="Arial" w:hAnsi="Arial" w:cs="Arial"/>
          <w:color w:val="000000" w:themeColor="text1"/>
          <w:sz w:val="22"/>
          <w:szCs w:val="22"/>
        </w:rPr>
        <w:t xml:space="preserve"> on the impact of digital technology on children’s mental well-being, social relationships and physical activity could usefully provide the basis of this. Evidence-based research and a rights based approach is key to the formulation of policy and guidelines which protect from and provide access to digital environments. </w:t>
      </w:r>
    </w:p>
    <w:p w14:paraId="5442B46C" w14:textId="77777777" w:rsidR="00984322" w:rsidRPr="00CC7DE2" w:rsidRDefault="00984322" w:rsidP="00984322">
      <w:pPr>
        <w:pStyle w:val="ListParagraph"/>
        <w:rPr>
          <w:rFonts w:ascii="Arial" w:hAnsi="Arial" w:cs="Arial"/>
          <w:color w:val="000000" w:themeColor="text1"/>
          <w:sz w:val="22"/>
          <w:szCs w:val="22"/>
        </w:rPr>
      </w:pPr>
    </w:p>
    <w:p w14:paraId="33D99E72" w14:textId="7754E275" w:rsidR="00984322" w:rsidRPr="00CC7DE2" w:rsidRDefault="00984322" w:rsidP="00CC7DE2">
      <w:pPr>
        <w:pStyle w:val="ListParagraph"/>
        <w:numPr>
          <w:ilvl w:val="0"/>
          <w:numId w:val="5"/>
        </w:numPr>
        <w:rPr>
          <w:rFonts w:ascii="Arial" w:hAnsi="Arial" w:cs="Arial"/>
          <w:color w:val="000000" w:themeColor="text1"/>
          <w:sz w:val="22"/>
          <w:szCs w:val="22"/>
        </w:rPr>
      </w:pPr>
      <w:r w:rsidRPr="00CC7DE2">
        <w:rPr>
          <w:rFonts w:ascii="Arial" w:hAnsi="Arial" w:cs="Arial"/>
          <w:color w:val="000000" w:themeColor="text1"/>
          <w:sz w:val="22"/>
          <w:szCs w:val="22"/>
        </w:rPr>
        <w:t xml:space="preserve">In conclusion, we support the creation of a new General Comment and the grouping together of culture, leisure and play within it.  </w:t>
      </w:r>
      <w:r w:rsidRPr="00CC7DE2">
        <w:rPr>
          <w:rFonts w:ascii="Arial" w:hAnsi="Arial" w:cs="Arial"/>
          <w:noProof/>
          <w:color w:val="000000" w:themeColor="text1"/>
          <w:sz w:val="22"/>
          <w:szCs w:val="22"/>
        </w:rPr>
        <w:t xml:space="preserve"> </w:t>
      </w:r>
    </w:p>
    <w:p w14:paraId="3EA03C61" w14:textId="77777777" w:rsidR="00984322" w:rsidRPr="00CC7DE2" w:rsidRDefault="00984322" w:rsidP="00984322">
      <w:pPr>
        <w:rPr>
          <w:rFonts w:ascii="Arial" w:hAnsi="Arial" w:cs="Arial"/>
          <w:sz w:val="22"/>
          <w:szCs w:val="22"/>
        </w:rPr>
      </w:pPr>
    </w:p>
    <w:p w14:paraId="7131AAD5" w14:textId="77777777" w:rsidR="00015821" w:rsidRPr="00CC7DE2" w:rsidRDefault="00015821" w:rsidP="00E904EB">
      <w:pPr>
        <w:pStyle w:val="p1"/>
        <w:rPr>
          <w:rFonts w:ascii="Arial" w:hAnsi="Arial" w:cs="Arial"/>
          <w:sz w:val="22"/>
          <w:szCs w:val="22"/>
        </w:rPr>
      </w:pPr>
    </w:p>
    <w:p w14:paraId="19739382" w14:textId="77777777" w:rsidR="00015821" w:rsidRPr="00CC7DE2" w:rsidRDefault="00015821" w:rsidP="00E904EB">
      <w:pPr>
        <w:pStyle w:val="p1"/>
        <w:rPr>
          <w:rFonts w:ascii="Arial" w:hAnsi="Arial" w:cs="Arial"/>
          <w:b/>
          <w:sz w:val="22"/>
          <w:szCs w:val="22"/>
        </w:rPr>
      </w:pPr>
    </w:p>
    <w:p w14:paraId="01EEABE3" w14:textId="77777777" w:rsidR="00015821" w:rsidRPr="00CC7DE2" w:rsidRDefault="00015821" w:rsidP="00E904EB">
      <w:pPr>
        <w:pStyle w:val="p1"/>
        <w:rPr>
          <w:rFonts w:ascii="Arial" w:hAnsi="Arial" w:cs="Arial"/>
          <w:b/>
          <w:sz w:val="22"/>
          <w:szCs w:val="22"/>
        </w:rPr>
      </w:pPr>
    </w:p>
    <w:p w14:paraId="285224CA" w14:textId="683CD567" w:rsidR="00BA1304" w:rsidRPr="00CC7DE2" w:rsidRDefault="00BA1304">
      <w:pPr>
        <w:rPr>
          <w:rFonts w:ascii="Arial" w:hAnsi="Arial" w:cs="Arial"/>
          <w:sz w:val="22"/>
          <w:szCs w:val="22"/>
        </w:rPr>
      </w:pPr>
    </w:p>
    <w:sectPr w:rsidR="00BA1304" w:rsidRPr="00CC7DE2" w:rsidSect="00D3104A">
      <w:headerReference w:type="default" r:id="rId8"/>
      <w:footerReference w:type="even" r:id="rId9"/>
      <w:footerReference w:type="default" r:id="rId10"/>
      <w:footnotePr>
        <w:numFmt w:val="lowerRoman"/>
      </w:foot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C1BC6" w14:textId="77777777" w:rsidR="00010A9C" w:rsidRDefault="00010A9C" w:rsidP="00061AD7">
      <w:r>
        <w:separator/>
      </w:r>
    </w:p>
  </w:endnote>
  <w:endnote w:type="continuationSeparator" w:id="0">
    <w:p w14:paraId="04021C6D" w14:textId="77777777" w:rsidR="00010A9C" w:rsidRDefault="00010A9C" w:rsidP="00061AD7">
      <w:r>
        <w:continuationSeparator/>
      </w:r>
    </w:p>
  </w:endnote>
  <w:endnote w:id="1">
    <w:p w14:paraId="24391B39" w14:textId="77777777" w:rsidR="00984322" w:rsidRPr="00571A0A" w:rsidRDefault="00984322" w:rsidP="00984322">
      <w:pPr>
        <w:pStyle w:val="EndnoteText"/>
        <w:rPr>
          <w:rFonts w:ascii="Arial" w:hAnsi="Arial" w:cs="Arial"/>
          <w:color w:val="000000" w:themeColor="text1"/>
          <w:sz w:val="20"/>
          <w:szCs w:val="20"/>
        </w:rPr>
      </w:pPr>
      <w:r w:rsidRPr="00571A0A">
        <w:rPr>
          <w:rStyle w:val="EndnoteReference"/>
          <w:rFonts w:ascii="Arial" w:hAnsi="Arial" w:cs="Arial"/>
          <w:color w:val="000000" w:themeColor="text1"/>
          <w:sz w:val="20"/>
          <w:szCs w:val="20"/>
        </w:rPr>
        <w:endnoteRef/>
      </w:r>
      <w:r w:rsidRPr="00571A0A">
        <w:rPr>
          <w:rFonts w:ascii="Arial" w:hAnsi="Arial" w:cs="Arial"/>
          <w:color w:val="000000" w:themeColor="text1"/>
          <w:sz w:val="20"/>
          <w:szCs w:val="20"/>
        </w:rPr>
        <w:t xml:space="preserve"> </w:t>
      </w:r>
      <w:hyperlink r:id="rId1" w:history="1">
        <w:r w:rsidRPr="00571A0A">
          <w:rPr>
            <w:rStyle w:val="Hyperlink"/>
            <w:rFonts w:ascii="Arial" w:hAnsi="Arial" w:cs="Arial"/>
            <w:color w:val="000000" w:themeColor="text1"/>
            <w:sz w:val="20"/>
            <w:szCs w:val="20"/>
          </w:rPr>
          <w:t>New WHO guidelines on physical activity, sedentary behaviour and sleep for children under 5 years of age</w:t>
        </w:r>
      </w:hyperlink>
    </w:p>
  </w:endnote>
  <w:endnote w:id="2">
    <w:p w14:paraId="3DD62636" w14:textId="77777777" w:rsidR="00984322" w:rsidRPr="00571A0A" w:rsidRDefault="00984322" w:rsidP="00984322">
      <w:pPr>
        <w:pStyle w:val="EndnoteText"/>
        <w:rPr>
          <w:rFonts w:ascii="Arial" w:hAnsi="Arial" w:cs="Arial"/>
          <w:color w:val="000000" w:themeColor="text1"/>
          <w:sz w:val="20"/>
          <w:szCs w:val="20"/>
        </w:rPr>
      </w:pPr>
      <w:r w:rsidRPr="00571A0A">
        <w:rPr>
          <w:rStyle w:val="EndnoteReference"/>
          <w:rFonts w:ascii="Arial" w:hAnsi="Arial" w:cs="Arial"/>
          <w:color w:val="000000" w:themeColor="text1"/>
          <w:sz w:val="20"/>
          <w:szCs w:val="20"/>
        </w:rPr>
        <w:endnoteRef/>
      </w:r>
      <w:r w:rsidRPr="00571A0A">
        <w:rPr>
          <w:rFonts w:ascii="Arial" w:hAnsi="Arial" w:cs="Arial"/>
          <w:color w:val="000000" w:themeColor="text1"/>
          <w:sz w:val="20"/>
          <w:szCs w:val="20"/>
        </w:rPr>
        <w:t xml:space="preserve"> </w:t>
      </w:r>
      <w:r w:rsidRPr="00571A0A">
        <w:rPr>
          <w:rFonts w:ascii="Arial" w:hAnsi="Arial" w:cs="Arial"/>
          <w:noProof/>
          <w:color w:val="000000" w:themeColor="text1"/>
          <w:sz w:val="20"/>
          <w:szCs w:val="20"/>
        </w:rPr>
        <w:t xml:space="preserve">UN. </w:t>
      </w:r>
      <w:r w:rsidRPr="00571A0A">
        <w:rPr>
          <w:rFonts w:ascii="Arial" w:hAnsi="Arial" w:cs="Arial"/>
          <w:i/>
          <w:noProof/>
          <w:color w:val="000000" w:themeColor="text1"/>
          <w:sz w:val="20"/>
          <w:szCs w:val="20"/>
        </w:rPr>
        <w:t>General comment No. 17 (2013) on the right of the child to rest, leisure, play, recreational activities, cultural life and the arts (art. 31)</w:t>
      </w:r>
      <w:r w:rsidRPr="00571A0A">
        <w:rPr>
          <w:rFonts w:ascii="Arial" w:hAnsi="Arial" w:cs="Arial"/>
          <w:noProof/>
          <w:color w:val="000000" w:themeColor="text1"/>
          <w:sz w:val="20"/>
          <w:szCs w:val="20"/>
        </w:rPr>
        <w:t>. 2013</w:t>
      </w:r>
    </w:p>
  </w:endnote>
  <w:endnote w:id="3">
    <w:p w14:paraId="5B84AA8D" w14:textId="77777777" w:rsidR="00984322" w:rsidRPr="00571A0A" w:rsidRDefault="00984322" w:rsidP="00984322">
      <w:pPr>
        <w:pStyle w:val="EndnoteText"/>
        <w:rPr>
          <w:rFonts w:ascii="Arial" w:hAnsi="Arial" w:cs="Arial"/>
          <w:color w:val="000000" w:themeColor="text1"/>
          <w:sz w:val="20"/>
          <w:szCs w:val="20"/>
        </w:rPr>
      </w:pPr>
      <w:r w:rsidRPr="00571A0A">
        <w:rPr>
          <w:rStyle w:val="EndnoteReference"/>
          <w:rFonts w:ascii="Arial" w:hAnsi="Arial" w:cs="Arial"/>
          <w:color w:val="000000" w:themeColor="text1"/>
          <w:sz w:val="20"/>
          <w:szCs w:val="20"/>
        </w:rPr>
        <w:endnoteRef/>
      </w:r>
      <w:r w:rsidRPr="00571A0A">
        <w:rPr>
          <w:rFonts w:ascii="Arial" w:hAnsi="Arial" w:cs="Arial"/>
          <w:color w:val="000000" w:themeColor="text1"/>
          <w:sz w:val="20"/>
          <w:szCs w:val="20"/>
        </w:rPr>
        <w:t xml:space="preserve"> </w:t>
      </w:r>
      <w:r w:rsidRPr="00571A0A">
        <w:rPr>
          <w:rFonts w:ascii="Arial" w:hAnsi="Arial" w:cs="Arial"/>
          <w:noProof/>
          <w:color w:val="000000" w:themeColor="text1"/>
          <w:sz w:val="20"/>
          <w:szCs w:val="20"/>
        </w:rPr>
        <w:t xml:space="preserve">Martin, C., </w:t>
      </w:r>
      <w:r w:rsidRPr="00571A0A">
        <w:rPr>
          <w:rFonts w:ascii="Arial" w:hAnsi="Arial" w:cs="Arial"/>
          <w:i/>
          <w:noProof/>
          <w:color w:val="000000" w:themeColor="text1"/>
          <w:sz w:val="20"/>
          <w:szCs w:val="20"/>
        </w:rPr>
        <w:t>Children, Mobile Phones and Outdoor Play</w:t>
      </w:r>
      <w:r w:rsidRPr="00571A0A">
        <w:rPr>
          <w:rFonts w:ascii="Arial" w:hAnsi="Arial" w:cs="Arial"/>
          <w:noProof/>
          <w:color w:val="000000" w:themeColor="text1"/>
          <w:sz w:val="20"/>
          <w:szCs w:val="20"/>
        </w:rPr>
        <w:t xml:space="preserve">, in </w:t>
      </w:r>
      <w:r w:rsidRPr="00571A0A">
        <w:rPr>
          <w:rFonts w:ascii="Arial" w:hAnsi="Arial" w:cs="Arial"/>
          <w:i/>
          <w:noProof/>
          <w:color w:val="000000" w:themeColor="text1"/>
          <w:sz w:val="20"/>
          <w:szCs w:val="20"/>
        </w:rPr>
        <w:t>Practice-based Research in Children's Play</w:t>
      </w:r>
      <w:r w:rsidRPr="00571A0A">
        <w:rPr>
          <w:rFonts w:ascii="Arial" w:hAnsi="Arial" w:cs="Arial"/>
          <w:noProof/>
          <w:color w:val="000000" w:themeColor="text1"/>
          <w:sz w:val="20"/>
          <w:szCs w:val="20"/>
        </w:rPr>
        <w:t>, W. Russell, H. Smith, and S. Lester, Editors. 2017, Policy Press: Bristol.</w:t>
      </w:r>
    </w:p>
  </w:endnote>
  <w:endnote w:id="4">
    <w:p w14:paraId="0B8FC143" w14:textId="77777777" w:rsidR="00984322" w:rsidRPr="00571A0A" w:rsidRDefault="00984322" w:rsidP="00984322">
      <w:pPr>
        <w:pStyle w:val="EndnoteText"/>
        <w:rPr>
          <w:rFonts w:ascii="Arial" w:hAnsi="Arial" w:cs="Arial"/>
          <w:noProof/>
          <w:color w:val="000000" w:themeColor="text1"/>
          <w:sz w:val="20"/>
          <w:szCs w:val="20"/>
        </w:rPr>
      </w:pPr>
      <w:r w:rsidRPr="00571A0A">
        <w:rPr>
          <w:rStyle w:val="EndnoteReference"/>
          <w:rFonts w:ascii="Arial" w:hAnsi="Arial" w:cs="Arial"/>
          <w:color w:val="000000" w:themeColor="text1"/>
          <w:sz w:val="20"/>
          <w:szCs w:val="20"/>
        </w:rPr>
        <w:endnoteRef/>
      </w:r>
      <w:r w:rsidRPr="00571A0A">
        <w:rPr>
          <w:rFonts w:ascii="Arial" w:hAnsi="Arial" w:cs="Arial"/>
          <w:color w:val="000000" w:themeColor="text1"/>
          <w:sz w:val="20"/>
          <w:szCs w:val="20"/>
        </w:rPr>
        <w:t xml:space="preserve"> </w:t>
      </w:r>
      <w:r w:rsidRPr="00571A0A">
        <w:rPr>
          <w:rFonts w:ascii="Arial" w:hAnsi="Arial" w:cs="Arial"/>
          <w:noProof/>
          <w:color w:val="000000" w:themeColor="text1"/>
          <w:sz w:val="20"/>
          <w:szCs w:val="20"/>
        </w:rPr>
        <w:t xml:space="preserve">Marsh, J., et al., </w:t>
      </w:r>
      <w:r w:rsidRPr="00571A0A">
        <w:rPr>
          <w:rFonts w:ascii="Arial" w:hAnsi="Arial" w:cs="Arial"/>
          <w:i/>
          <w:noProof/>
          <w:color w:val="000000" w:themeColor="text1"/>
          <w:sz w:val="20"/>
          <w:szCs w:val="20"/>
        </w:rPr>
        <w:t>Digital play: a new classification.</w:t>
      </w:r>
      <w:r w:rsidRPr="00571A0A">
        <w:rPr>
          <w:rFonts w:ascii="Arial" w:hAnsi="Arial" w:cs="Arial"/>
          <w:noProof/>
          <w:color w:val="000000" w:themeColor="text1"/>
          <w:sz w:val="20"/>
          <w:szCs w:val="20"/>
        </w:rPr>
        <w:t xml:space="preserve"> Early Years, 2016: p. 1-12.</w:t>
      </w:r>
    </w:p>
  </w:endnote>
  <w:endnote w:id="5">
    <w:p w14:paraId="24F5D93E" w14:textId="77777777" w:rsidR="00984322" w:rsidRPr="00571A0A" w:rsidRDefault="00984322" w:rsidP="00984322">
      <w:pPr>
        <w:pStyle w:val="EndNoteBibliography"/>
        <w:ind w:left="720" w:hanging="720"/>
        <w:rPr>
          <w:noProof/>
          <w:color w:val="000000" w:themeColor="text1"/>
          <w:sz w:val="20"/>
          <w:szCs w:val="20"/>
        </w:rPr>
      </w:pPr>
      <w:r w:rsidRPr="00571A0A">
        <w:rPr>
          <w:rStyle w:val="EndnoteReference"/>
          <w:color w:val="000000" w:themeColor="text1"/>
          <w:sz w:val="20"/>
          <w:szCs w:val="20"/>
        </w:rPr>
        <w:endnoteRef/>
      </w:r>
      <w:r w:rsidRPr="00571A0A">
        <w:rPr>
          <w:color w:val="000000" w:themeColor="text1"/>
          <w:sz w:val="20"/>
          <w:szCs w:val="20"/>
        </w:rPr>
        <w:t xml:space="preserve"> </w:t>
      </w:r>
      <w:r w:rsidRPr="00571A0A">
        <w:rPr>
          <w:noProof/>
          <w:color w:val="000000" w:themeColor="text1"/>
          <w:sz w:val="20"/>
          <w:szCs w:val="20"/>
        </w:rPr>
        <w:t xml:space="preserve">Ruckenstein, M., </w:t>
      </w:r>
      <w:r w:rsidRPr="00571A0A">
        <w:rPr>
          <w:i/>
          <w:noProof/>
          <w:color w:val="000000" w:themeColor="text1"/>
          <w:sz w:val="20"/>
          <w:szCs w:val="20"/>
        </w:rPr>
        <w:t>Spatial extensions of childhood: from toy worlds to online communities.</w:t>
      </w:r>
      <w:r w:rsidRPr="00571A0A">
        <w:rPr>
          <w:noProof/>
          <w:color w:val="000000" w:themeColor="text1"/>
          <w:sz w:val="20"/>
          <w:szCs w:val="20"/>
        </w:rPr>
        <w:t xml:space="preserve"> Children's Geographies, 2013. 11(4): p. 476-489.</w:t>
      </w:r>
    </w:p>
  </w:endnote>
  <w:endnote w:id="6">
    <w:p w14:paraId="069BF851" w14:textId="77777777" w:rsidR="00984322" w:rsidRPr="00571A0A" w:rsidRDefault="00984322" w:rsidP="00984322">
      <w:pPr>
        <w:pStyle w:val="EndNoteBibliography"/>
        <w:ind w:left="720" w:hanging="720"/>
        <w:rPr>
          <w:noProof/>
          <w:color w:val="000000" w:themeColor="text1"/>
          <w:sz w:val="20"/>
          <w:szCs w:val="20"/>
        </w:rPr>
      </w:pPr>
      <w:r w:rsidRPr="00571A0A">
        <w:rPr>
          <w:rStyle w:val="EndnoteReference"/>
          <w:color w:val="000000" w:themeColor="text1"/>
          <w:sz w:val="20"/>
          <w:szCs w:val="20"/>
        </w:rPr>
        <w:endnoteRef/>
      </w:r>
      <w:r w:rsidRPr="00571A0A">
        <w:rPr>
          <w:color w:val="000000" w:themeColor="text1"/>
          <w:sz w:val="20"/>
          <w:szCs w:val="20"/>
        </w:rPr>
        <w:t xml:space="preserve"> </w:t>
      </w:r>
      <w:r w:rsidRPr="00571A0A">
        <w:rPr>
          <w:noProof/>
          <w:color w:val="000000" w:themeColor="text1"/>
          <w:sz w:val="20"/>
          <w:szCs w:val="20"/>
        </w:rPr>
        <w:t xml:space="preserve">Third, A., et al., </w:t>
      </w:r>
      <w:r w:rsidRPr="00571A0A">
        <w:rPr>
          <w:i/>
          <w:noProof/>
          <w:color w:val="000000" w:themeColor="text1"/>
          <w:sz w:val="20"/>
          <w:szCs w:val="20"/>
        </w:rPr>
        <w:t>Children’s Rights in the Digital Age: A Download from Children Around the World</w:t>
      </w:r>
      <w:r w:rsidRPr="00571A0A">
        <w:rPr>
          <w:noProof/>
          <w:color w:val="000000" w:themeColor="text1"/>
          <w:sz w:val="20"/>
          <w:szCs w:val="20"/>
        </w:rPr>
        <w:t>. 2014, Young and Well Cooperative Research Centre: Melbourne.</w:t>
      </w:r>
    </w:p>
  </w:endnote>
  <w:endnote w:id="7">
    <w:p w14:paraId="2891F845" w14:textId="77777777" w:rsidR="00984322" w:rsidRPr="00571A0A" w:rsidRDefault="00984322" w:rsidP="00984322">
      <w:pPr>
        <w:pStyle w:val="EndNoteBibliography"/>
        <w:ind w:left="720" w:hanging="720"/>
        <w:rPr>
          <w:noProof/>
          <w:color w:val="000000" w:themeColor="text1"/>
          <w:sz w:val="20"/>
          <w:szCs w:val="20"/>
        </w:rPr>
      </w:pPr>
      <w:r w:rsidRPr="00571A0A">
        <w:rPr>
          <w:rStyle w:val="EndnoteReference"/>
          <w:color w:val="000000" w:themeColor="text1"/>
          <w:sz w:val="20"/>
          <w:szCs w:val="20"/>
        </w:rPr>
        <w:endnoteRef/>
      </w:r>
      <w:r w:rsidRPr="00571A0A">
        <w:rPr>
          <w:color w:val="000000" w:themeColor="text1"/>
          <w:sz w:val="20"/>
          <w:szCs w:val="20"/>
        </w:rPr>
        <w:t xml:space="preserve"> </w:t>
      </w:r>
      <w:r w:rsidRPr="00571A0A">
        <w:rPr>
          <w:noProof/>
          <w:color w:val="000000" w:themeColor="text1"/>
          <w:sz w:val="20"/>
          <w:szCs w:val="20"/>
        </w:rPr>
        <w:t xml:space="preserve">Ball, D., T. Gill, and B. Spiegal, </w:t>
      </w:r>
      <w:r w:rsidRPr="00571A0A">
        <w:rPr>
          <w:i/>
          <w:noProof/>
          <w:color w:val="000000" w:themeColor="text1"/>
          <w:sz w:val="20"/>
          <w:szCs w:val="20"/>
        </w:rPr>
        <w:t>Managing Risk in Play Provision: Implementation guide</w:t>
      </w:r>
      <w:r w:rsidRPr="00571A0A">
        <w:rPr>
          <w:noProof/>
          <w:color w:val="000000" w:themeColor="text1"/>
          <w:sz w:val="20"/>
          <w:szCs w:val="20"/>
        </w:rPr>
        <w:t>. 2013, London: National Children's Bureau.</w:t>
      </w:r>
    </w:p>
  </w:endnote>
  <w:endnote w:id="8">
    <w:p w14:paraId="02EE356E" w14:textId="77777777" w:rsidR="00984322" w:rsidRPr="00571A0A" w:rsidRDefault="00984322" w:rsidP="00984322">
      <w:pPr>
        <w:pStyle w:val="EndNoteBibliography"/>
        <w:ind w:left="720" w:hanging="720"/>
        <w:rPr>
          <w:noProof/>
          <w:color w:val="000000" w:themeColor="text1"/>
          <w:sz w:val="20"/>
          <w:szCs w:val="20"/>
        </w:rPr>
      </w:pPr>
      <w:r w:rsidRPr="00571A0A">
        <w:rPr>
          <w:rStyle w:val="EndnoteReference"/>
          <w:color w:val="000000" w:themeColor="text1"/>
          <w:sz w:val="20"/>
          <w:szCs w:val="20"/>
        </w:rPr>
        <w:endnoteRef/>
      </w:r>
      <w:r w:rsidRPr="00571A0A">
        <w:rPr>
          <w:color w:val="000000" w:themeColor="text1"/>
          <w:sz w:val="20"/>
          <w:szCs w:val="20"/>
        </w:rPr>
        <w:t xml:space="preserve"> </w:t>
      </w:r>
      <w:r w:rsidRPr="00571A0A">
        <w:rPr>
          <w:noProof/>
          <w:color w:val="000000" w:themeColor="text1"/>
          <w:sz w:val="20"/>
          <w:szCs w:val="20"/>
        </w:rPr>
        <w:t xml:space="preserve">Gill, T., </w:t>
      </w:r>
      <w:r w:rsidRPr="00571A0A">
        <w:rPr>
          <w:i/>
          <w:noProof/>
          <w:color w:val="000000" w:themeColor="text1"/>
          <w:sz w:val="20"/>
          <w:szCs w:val="20"/>
        </w:rPr>
        <w:t>No fear : growing up in a risk averse society</w:t>
      </w:r>
      <w:r w:rsidRPr="00571A0A">
        <w:rPr>
          <w:noProof/>
          <w:color w:val="000000" w:themeColor="text1"/>
          <w:sz w:val="20"/>
          <w:szCs w:val="20"/>
        </w:rPr>
        <w:t>. 2007, London: Calouste Gulbenkian Foundation.</w:t>
      </w:r>
    </w:p>
  </w:endnote>
  <w:endnote w:id="9">
    <w:p w14:paraId="07845F95" w14:textId="77777777" w:rsidR="00984322" w:rsidRPr="00571A0A" w:rsidRDefault="00984322" w:rsidP="00984322">
      <w:pPr>
        <w:pStyle w:val="EndNoteBibliography"/>
        <w:ind w:left="720" w:hanging="720"/>
        <w:rPr>
          <w:noProof/>
          <w:color w:val="000000" w:themeColor="text1"/>
          <w:sz w:val="20"/>
          <w:szCs w:val="20"/>
        </w:rPr>
      </w:pPr>
      <w:r w:rsidRPr="00571A0A">
        <w:rPr>
          <w:rStyle w:val="EndnoteReference"/>
          <w:color w:val="000000" w:themeColor="text1"/>
          <w:sz w:val="20"/>
          <w:szCs w:val="20"/>
        </w:rPr>
        <w:endnoteRef/>
      </w:r>
      <w:r w:rsidRPr="00571A0A">
        <w:rPr>
          <w:color w:val="000000" w:themeColor="text1"/>
          <w:sz w:val="20"/>
          <w:szCs w:val="20"/>
        </w:rPr>
        <w:t xml:space="preserve"> </w:t>
      </w:r>
      <w:r w:rsidRPr="00571A0A">
        <w:rPr>
          <w:noProof/>
          <w:color w:val="000000" w:themeColor="text1"/>
          <w:sz w:val="20"/>
          <w:szCs w:val="20"/>
        </w:rPr>
        <w:t xml:space="preserve">Livingstone, S., et al. </w:t>
      </w:r>
      <w:r w:rsidRPr="00571A0A">
        <w:rPr>
          <w:i/>
          <w:noProof/>
          <w:color w:val="000000" w:themeColor="text1"/>
          <w:sz w:val="20"/>
          <w:szCs w:val="20"/>
        </w:rPr>
        <w:t>EU Kids Online II: Final Report</w:t>
      </w:r>
      <w:r w:rsidRPr="00571A0A">
        <w:rPr>
          <w:noProof/>
          <w:color w:val="000000" w:themeColor="text1"/>
          <w:sz w:val="20"/>
          <w:szCs w:val="20"/>
        </w:rPr>
        <w:t>. 2011  [cited 2019.</w:t>
      </w:r>
    </w:p>
  </w:endnote>
  <w:endnote w:id="10">
    <w:p w14:paraId="7C538775" w14:textId="77777777" w:rsidR="00984322" w:rsidRPr="00571A0A" w:rsidRDefault="00984322" w:rsidP="00984322">
      <w:pPr>
        <w:pStyle w:val="EndnoteText"/>
        <w:rPr>
          <w:rFonts w:ascii="Arial" w:hAnsi="Arial" w:cs="Arial"/>
          <w:color w:val="000000" w:themeColor="text1"/>
          <w:sz w:val="20"/>
          <w:szCs w:val="20"/>
        </w:rPr>
      </w:pPr>
      <w:r w:rsidRPr="00571A0A">
        <w:rPr>
          <w:rStyle w:val="EndnoteReference"/>
          <w:rFonts w:ascii="Arial" w:hAnsi="Arial" w:cs="Arial"/>
          <w:color w:val="000000" w:themeColor="text1"/>
          <w:sz w:val="20"/>
          <w:szCs w:val="20"/>
        </w:rPr>
        <w:endnoteRef/>
      </w:r>
      <w:r w:rsidRPr="00571A0A">
        <w:rPr>
          <w:rFonts w:ascii="Arial" w:hAnsi="Arial" w:cs="Arial"/>
          <w:color w:val="000000" w:themeColor="text1"/>
          <w:sz w:val="20"/>
          <w:szCs w:val="20"/>
        </w:rPr>
        <w:t xml:space="preserve"> </w:t>
      </w:r>
      <w:r w:rsidRPr="00571A0A">
        <w:rPr>
          <w:rFonts w:ascii="Arial" w:hAnsi="Arial" w:cs="Arial"/>
          <w:noProof/>
          <w:color w:val="000000" w:themeColor="text1"/>
          <w:sz w:val="20"/>
          <w:szCs w:val="20"/>
        </w:rPr>
        <w:t xml:space="preserve">McDaniel, B.T., </w:t>
      </w:r>
      <w:r w:rsidRPr="00571A0A">
        <w:rPr>
          <w:rFonts w:ascii="Arial" w:hAnsi="Arial" w:cs="Arial"/>
          <w:i/>
          <w:noProof/>
          <w:color w:val="000000" w:themeColor="text1"/>
          <w:sz w:val="20"/>
          <w:szCs w:val="20"/>
        </w:rPr>
        <w:t>Parent distraction with phones, reasons for use, and impacts on parenting and child outcomes: A review of the emerging research.</w:t>
      </w:r>
      <w:r w:rsidRPr="00571A0A">
        <w:rPr>
          <w:rFonts w:ascii="Arial" w:hAnsi="Arial" w:cs="Arial"/>
          <w:noProof/>
          <w:color w:val="000000" w:themeColor="text1"/>
          <w:sz w:val="20"/>
          <w:szCs w:val="20"/>
        </w:rPr>
        <w:t xml:space="preserve"> Human Behavior and Emerging Technologies, 2019. 1(2): p. 72-80.</w:t>
      </w:r>
    </w:p>
  </w:endnote>
  <w:endnote w:id="11">
    <w:p w14:paraId="669B3DDF" w14:textId="77777777" w:rsidR="00CC7DE2" w:rsidRDefault="00CC7DE2" w:rsidP="00CC7DE2">
      <w:pPr>
        <w:pStyle w:val="EndnoteText"/>
      </w:pPr>
      <w:r>
        <w:rPr>
          <w:rStyle w:val="EndnoteReference"/>
        </w:rPr>
        <w:endnoteRef/>
      </w:r>
      <w:r>
        <w:t xml:space="preserve"> </w:t>
      </w:r>
      <w:r w:rsidRPr="00CC7DE2">
        <w:rPr>
          <w:rFonts w:ascii="Arial" w:hAnsi="Arial" w:cs="Arial"/>
          <w:sz w:val="20"/>
          <w:szCs w:val="20"/>
        </w:rPr>
        <w:t>https://www.lleisiaubach.org/home</w:t>
      </w:r>
    </w:p>
  </w:endnote>
  <w:endnote w:id="12">
    <w:p w14:paraId="2B808A68" w14:textId="77777777" w:rsidR="00984322" w:rsidRDefault="00984322" w:rsidP="00984322">
      <w:pPr>
        <w:pStyle w:val="EndnoteText"/>
      </w:pPr>
      <w:r w:rsidRPr="00571A0A">
        <w:rPr>
          <w:rStyle w:val="EndnoteReference"/>
          <w:rFonts w:ascii="Arial" w:hAnsi="Arial" w:cs="Arial"/>
          <w:color w:val="000000" w:themeColor="text1"/>
          <w:sz w:val="20"/>
          <w:szCs w:val="20"/>
        </w:rPr>
        <w:endnoteRef/>
      </w:r>
      <w:r w:rsidRPr="00571A0A">
        <w:rPr>
          <w:rFonts w:ascii="Arial" w:hAnsi="Arial" w:cs="Arial"/>
          <w:color w:val="000000" w:themeColor="text1"/>
          <w:sz w:val="20"/>
          <w:szCs w:val="20"/>
        </w:rPr>
        <w:t xml:space="preserve"> </w:t>
      </w:r>
      <w:r w:rsidRPr="00571A0A">
        <w:rPr>
          <w:rFonts w:ascii="Arial" w:hAnsi="Arial" w:cs="Arial"/>
          <w:noProof/>
          <w:color w:val="000000" w:themeColor="text1"/>
          <w:sz w:val="20"/>
          <w:szCs w:val="20"/>
        </w:rPr>
        <w:t xml:space="preserve">Kardefelt-Winther, D., </w:t>
      </w:r>
      <w:r w:rsidRPr="00571A0A">
        <w:rPr>
          <w:rFonts w:ascii="Arial" w:hAnsi="Arial" w:cs="Arial"/>
          <w:i/>
          <w:noProof/>
          <w:color w:val="000000" w:themeColor="text1"/>
          <w:sz w:val="20"/>
          <w:szCs w:val="20"/>
        </w:rPr>
        <w:t>How does the time children spend using digital technology impact their mental well-being, social relationships and physical activity? An evidence-focused literature review.</w:t>
      </w:r>
      <w:r w:rsidRPr="00571A0A">
        <w:rPr>
          <w:rFonts w:ascii="Arial" w:hAnsi="Arial" w:cs="Arial"/>
          <w:noProof/>
          <w:color w:val="000000" w:themeColor="text1"/>
          <w:sz w:val="20"/>
          <w:szCs w:val="20"/>
        </w:rPr>
        <w:t xml:space="preserve"> 2017, UNICEF Office of Research – Innocenti: Florence.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66BD" w14:textId="77777777" w:rsidR="00804E98" w:rsidRDefault="00804E98" w:rsidP="00921A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ACC54" w14:textId="77777777" w:rsidR="00804E98" w:rsidRDefault="00804E98" w:rsidP="00804E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3CB96" w14:textId="77777777" w:rsidR="00804E98" w:rsidRDefault="00804E98" w:rsidP="00921A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0A9C">
      <w:rPr>
        <w:rStyle w:val="PageNumber"/>
        <w:noProof/>
      </w:rPr>
      <w:t>1</w:t>
    </w:r>
    <w:r>
      <w:rPr>
        <w:rStyle w:val="PageNumber"/>
      </w:rPr>
      <w:fldChar w:fldCharType="end"/>
    </w:r>
  </w:p>
  <w:p w14:paraId="54B47E5C" w14:textId="77777777" w:rsidR="00356157" w:rsidRPr="00356157" w:rsidRDefault="00356157" w:rsidP="00356157">
    <w:pPr>
      <w:widowControl w:val="0"/>
      <w:autoSpaceDE w:val="0"/>
      <w:autoSpaceDN w:val="0"/>
      <w:adjustRightInd w:val="0"/>
      <w:spacing w:line="300" w:lineRule="atLeast"/>
      <w:rPr>
        <w:rFonts w:ascii="MS Mincho" w:eastAsia="MS Mincho" w:hAnsi="MS Mincho" w:cs="MS Mincho"/>
        <w:color w:val="000000"/>
        <w:sz w:val="18"/>
        <w:szCs w:val="18"/>
      </w:rPr>
    </w:pPr>
    <w:r w:rsidRPr="00356157">
      <w:rPr>
        <w:rFonts w:ascii="Arial" w:hAnsi="Arial" w:cs="Arial"/>
        <w:color w:val="000000"/>
        <w:sz w:val="18"/>
        <w:szCs w:val="18"/>
      </w:rPr>
      <w:t>Play Wales, Baltic House, Mount Stuart Square, Cardiff CF10 5FH</w:t>
    </w:r>
    <w:r w:rsidRPr="00356157">
      <w:rPr>
        <w:rFonts w:ascii="MS Mincho" w:eastAsia="MS Mincho" w:hAnsi="MS Mincho" w:cs="MS Mincho"/>
        <w:color w:val="000000"/>
        <w:sz w:val="18"/>
        <w:szCs w:val="18"/>
      </w:rPr>
      <w:t> </w:t>
    </w:r>
  </w:p>
  <w:p w14:paraId="5CA99CDE" w14:textId="2B606DAF" w:rsidR="00356157" w:rsidRPr="00356157" w:rsidRDefault="00356157" w:rsidP="00356157">
    <w:pPr>
      <w:widowControl w:val="0"/>
      <w:autoSpaceDE w:val="0"/>
      <w:autoSpaceDN w:val="0"/>
      <w:adjustRightInd w:val="0"/>
      <w:spacing w:line="300" w:lineRule="atLeast"/>
      <w:rPr>
        <w:rFonts w:ascii="Arial" w:hAnsi="Arial" w:cs="Arial"/>
        <w:color w:val="000000"/>
        <w:sz w:val="18"/>
        <w:szCs w:val="18"/>
      </w:rPr>
    </w:pPr>
    <w:r w:rsidRPr="00356157">
      <w:rPr>
        <w:rFonts w:ascii="Arial" w:hAnsi="Arial" w:cs="Arial"/>
        <w:color w:val="000000"/>
        <w:sz w:val="18"/>
        <w:szCs w:val="18"/>
      </w:rPr>
      <w:t>Chwarae Cymru, Tŷ Baltig, Sgwâr Mount Stuart, Caerdydd CF10 5FH</w:t>
    </w:r>
  </w:p>
  <w:p w14:paraId="71F3D294" w14:textId="77777777" w:rsidR="00356157" w:rsidRPr="00356157" w:rsidRDefault="00010A9C" w:rsidP="00356157">
    <w:pPr>
      <w:widowControl w:val="0"/>
      <w:autoSpaceDE w:val="0"/>
      <w:autoSpaceDN w:val="0"/>
      <w:adjustRightInd w:val="0"/>
      <w:spacing w:line="300" w:lineRule="atLeast"/>
      <w:rPr>
        <w:rFonts w:ascii="Arial" w:hAnsi="Arial" w:cs="Arial"/>
        <w:color w:val="000000"/>
        <w:sz w:val="18"/>
        <w:szCs w:val="18"/>
      </w:rPr>
    </w:pPr>
    <w:hyperlink r:id="rId1" w:history="1">
      <w:r w:rsidR="00356157" w:rsidRPr="00356157">
        <w:rPr>
          <w:rFonts w:ascii="Arial" w:hAnsi="Arial" w:cs="Arial"/>
          <w:color w:val="0B4CB4"/>
          <w:sz w:val="18"/>
          <w:szCs w:val="18"/>
          <w:u w:val="single" w:color="0B4CB4"/>
        </w:rPr>
        <w:t>www.playwales.org.uk</w:t>
      </w:r>
    </w:hyperlink>
  </w:p>
  <w:p w14:paraId="31E2611E" w14:textId="77777777" w:rsidR="00356157" w:rsidRPr="00356157" w:rsidRDefault="00010A9C" w:rsidP="00356157">
    <w:pPr>
      <w:widowControl w:val="0"/>
      <w:autoSpaceDE w:val="0"/>
      <w:autoSpaceDN w:val="0"/>
      <w:adjustRightInd w:val="0"/>
      <w:spacing w:line="300" w:lineRule="atLeast"/>
      <w:rPr>
        <w:rFonts w:ascii="Arial" w:hAnsi="Arial" w:cs="Arial"/>
        <w:color w:val="000000"/>
        <w:sz w:val="18"/>
        <w:szCs w:val="18"/>
      </w:rPr>
    </w:pPr>
    <w:hyperlink r:id="rId2" w:history="1">
      <w:r w:rsidR="00356157" w:rsidRPr="00356157">
        <w:rPr>
          <w:rFonts w:ascii="Arial" w:hAnsi="Arial" w:cs="Arial"/>
          <w:color w:val="0B4CB4"/>
          <w:sz w:val="18"/>
          <w:szCs w:val="18"/>
          <w:u w:val="single" w:color="0B4CB4"/>
        </w:rPr>
        <w:t>www.chwaraecymru.org.uk</w:t>
      </w:r>
    </w:hyperlink>
  </w:p>
  <w:p w14:paraId="46E84A36" w14:textId="77777777" w:rsidR="00804E98" w:rsidRDefault="00804E98" w:rsidP="00804E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8B28D" w14:textId="77777777" w:rsidR="00010A9C" w:rsidRDefault="00010A9C" w:rsidP="00061AD7">
      <w:r>
        <w:separator/>
      </w:r>
    </w:p>
  </w:footnote>
  <w:footnote w:type="continuationSeparator" w:id="0">
    <w:p w14:paraId="1582B886" w14:textId="77777777" w:rsidR="00010A9C" w:rsidRDefault="00010A9C" w:rsidP="00061A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898F" w14:textId="5CACD290" w:rsidR="00486F4A" w:rsidRDefault="00486F4A" w:rsidP="00486F4A">
    <w:pPr>
      <w:widowControl w:val="0"/>
      <w:autoSpaceDE w:val="0"/>
      <w:autoSpaceDN w:val="0"/>
      <w:adjustRightInd w:val="0"/>
      <w:spacing w:line="300" w:lineRule="atLeast"/>
      <w:rPr>
        <w:rFonts w:ascii="Calibri" w:hAnsi="Calibri" w:cs="Calibri"/>
        <w:color w:val="000000"/>
        <w:sz w:val="32"/>
        <w:szCs w:val="32"/>
      </w:rPr>
    </w:pPr>
  </w:p>
  <w:p w14:paraId="6D59AB76" w14:textId="77777777" w:rsidR="00486F4A" w:rsidRDefault="00486F4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14AD"/>
    <w:multiLevelType w:val="hybridMultilevel"/>
    <w:tmpl w:val="A4FAA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69F4F4B"/>
    <w:multiLevelType w:val="hybridMultilevel"/>
    <w:tmpl w:val="82F80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9A8263A"/>
    <w:multiLevelType w:val="hybridMultilevel"/>
    <w:tmpl w:val="50A66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9C18F7"/>
    <w:multiLevelType w:val="hybridMultilevel"/>
    <w:tmpl w:val="58C60868"/>
    <w:lvl w:ilvl="0" w:tplc="FC0CFD04">
      <w:start w:val="1"/>
      <w:numFmt w:val="bullet"/>
      <w:pStyle w:val="Bullet1G"/>
      <w:lvlText w:val="-"/>
      <w:lvlJc w:val="left"/>
      <w:pPr>
        <w:tabs>
          <w:tab w:val="num" w:pos="-360"/>
        </w:tabs>
        <w:ind w:left="149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630F1157"/>
    <w:multiLevelType w:val="hybridMultilevel"/>
    <w:tmpl w:val="C60C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34"/>
    <w:rsid w:val="0000674A"/>
    <w:rsid w:val="00010A9C"/>
    <w:rsid w:val="00015821"/>
    <w:rsid w:val="00061AD7"/>
    <w:rsid w:val="00196257"/>
    <w:rsid w:val="003274AE"/>
    <w:rsid w:val="003406DA"/>
    <w:rsid w:val="00356157"/>
    <w:rsid w:val="0039111A"/>
    <w:rsid w:val="003A757A"/>
    <w:rsid w:val="003B1B9F"/>
    <w:rsid w:val="0043122C"/>
    <w:rsid w:val="00443445"/>
    <w:rsid w:val="00461482"/>
    <w:rsid w:val="00486F4A"/>
    <w:rsid w:val="004E63AA"/>
    <w:rsid w:val="004F2296"/>
    <w:rsid w:val="004F3F56"/>
    <w:rsid w:val="005560F0"/>
    <w:rsid w:val="00610779"/>
    <w:rsid w:val="0062431A"/>
    <w:rsid w:val="006E3665"/>
    <w:rsid w:val="006F028C"/>
    <w:rsid w:val="00750437"/>
    <w:rsid w:val="00774A42"/>
    <w:rsid w:val="00804E98"/>
    <w:rsid w:val="008B5E91"/>
    <w:rsid w:val="008C6D94"/>
    <w:rsid w:val="0092719D"/>
    <w:rsid w:val="00970111"/>
    <w:rsid w:val="00984322"/>
    <w:rsid w:val="009E7AEC"/>
    <w:rsid w:val="00A14886"/>
    <w:rsid w:val="00A373F2"/>
    <w:rsid w:val="00B07C46"/>
    <w:rsid w:val="00B42A24"/>
    <w:rsid w:val="00BA1304"/>
    <w:rsid w:val="00BA2D96"/>
    <w:rsid w:val="00BB30FA"/>
    <w:rsid w:val="00BD76E4"/>
    <w:rsid w:val="00C11390"/>
    <w:rsid w:val="00C420AD"/>
    <w:rsid w:val="00CC7DE2"/>
    <w:rsid w:val="00CE7C71"/>
    <w:rsid w:val="00D11338"/>
    <w:rsid w:val="00D3104A"/>
    <w:rsid w:val="00D3569E"/>
    <w:rsid w:val="00DE352A"/>
    <w:rsid w:val="00DF43D2"/>
    <w:rsid w:val="00E06B34"/>
    <w:rsid w:val="00E301DB"/>
    <w:rsid w:val="00E726B2"/>
    <w:rsid w:val="00E904EB"/>
    <w:rsid w:val="00EF5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FADC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4E63AA"/>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06B34"/>
  </w:style>
  <w:style w:type="character" w:styleId="Hyperlink">
    <w:name w:val="Hyperlink"/>
    <w:basedOn w:val="DefaultParagraphFont"/>
    <w:uiPriority w:val="99"/>
    <w:unhideWhenUsed/>
    <w:rsid w:val="00E06B34"/>
    <w:rPr>
      <w:color w:val="0000FF"/>
      <w:u w:val="single"/>
    </w:rPr>
  </w:style>
  <w:style w:type="paragraph" w:customStyle="1" w:styleId="p1">
    <w:name w:val="p1"/>
    <w:basedOn w:val="Normal"/>
    <w:rsid w:val="00061AD7"/>
    <w:rPr>
      <w:rFonts w:ascii="Helvetica" w:hAnsi="Helvetica" w:cs="Times New Roman"/>
      <w:sz w:val="17"/>
      <w:szCs w:val="17"/>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061AD7"/>
    <w:pPr>
      <w:ind w:left="720"/>
      <w:contextualSpacing/>
    </w:pPr>
  </w:style>
  <w:style w:type="paragraph" w:styleId="EndnoteText">
    <w:name w:val="endnote text"/>
    <w:basedOn w:val="Normal"/>
    <w:link w:val="EndnoteTextChar"/>
    <w:uiPriority w:val="99"/>
    <w:unhideWhenUsed/>
    <w:rsid w:val="00061AD7"/>
  </w:style>
  <w:style w:type="character" w:customStyle="1" w:styleId="EndnoteTextChar">
    <w:name w:val="Endnote Text Char"/>
    <w:basedOn w:val="DefaultParagraphFont"/>
    <w:link w:val="EndnoteText"/>
    <w:uiPriority w:val="99"/>
    <w:rsid w:val="00061AD7"/>
  </w:style>
  <w:style w:type="character" w:styleId="EndnoteReference">
    <w:name w:val="endnote reference"/>
    <w:basedOn w:val="DefaultParagraphFont"/>
    <w:uiPriority w:val="99"/>
    <w:unhideWhenUsed/>
    <w:rsid w:val="00061AD7"/>
    <w:rPr>
      <w:vertAlign w:val="superscript"/>
    </w:rPr>
  </w:style>
  <w:style w:type="paragraph" w:customStyle="1" w:styleId="Bullet1G">
    <w:name w:val="_Bullet 1_G"/>
    <w:basedOn w:val="Normal"/>
    <w:rsid w:val="00061AD7"/>
    <w:pPr>
      <w:numPr>
        <w:numId w:val="2"/>
      </w:numPr>
      <w:suppressAutoHyphens/>
      <w:spacing w:after="120" w:line="240" w:lineRule="atLeast"/>
      <w:ind w:right="1134"/>
      <w:jc w:val="both"/>
    </w:pPr>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4E63AA"/>
    <w:rPr>
      <w:rFonts w:ascii="Times New Roman" w:hAnsi="Times New Roman" w:cs="Times New Roman"/>
      <w:b/>
      <w:bCs/>
      <w:sz w:val="27"/>
      <w:szCs w:val="27"/>
      <w:lang w:eastAsia="en-GB"/>
    </w:rPr>
  </w:style>
  <w:style w:type="paragraph" w:styleId="NormalWeb">
    <w:name w:val="Normal (Web)"/>
    <w:basedOn w:val="Normal"/>
    <w:uiPriority w:val="99"/>
    <w:unhideWhenUsed/>
    <w:rsid w:val="004E63AA"/>
    <w:pPr>
      <w:spacing w:before="100" w:beforeAutospacing="1" w:after="100" w:afterAutospacing="1"/>
    </w:pPr>
    <w:rPr>
      <w:rFonts w:ascii="Times New Roman" w:hAnsi="Times New Roman" w:cs="Times New Roman"/>
      <w:lang w:eastAsia="en-GB"/>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unhideWhenUsed/>
    <w:rsid w:val="00750437"/>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750437"/>
    <w:rPr>
      <w:sz w:val="20"/>
      <w:szCs w:val="20"/>
    </w:rPr>
  </w:style>
  <w:style w:type="character" w:styleId="FootnoteReference">
    <w:name w:val="footnote reference"/>
    <w:basedOn w:val="DefaultParagraphFont"/>
    <w:unhideWhenUsed/>
    <w:rsid w:val="00750437"/>
    <w:rPr>
      <w:vertAlign w:val="superscript"/>
    </w:rPr>
  </w:style>
  <w:style w:type="paragraph" w:customStyle="1" w:styleId="p2">
    <w:name w:val="p2"/>
    <w:basedOn w:val="Normal"/>
    <w:rsid w:val="0062431A"/>
    <w:rPr>
      <w:rFonts w:ascii="Verdana" w:hAnsi="Verdana" w:cs="Times New Roman"/>
      <w:color w:val="0433FF"/>
      <w:sz w:val="14"/>
      <w:szCs w:val="14"/>
      <w:lang w:eastAsia="en-GB"/>
    </w:rPr>
  </w:style>
  <w:style w:type="character" w:customStyle="1" w:styleId="s1">
    <w:name w:val="s1"/>
    <w:basedOn w:val="DefaultParagraphFont"/>
    <w:rsid w:val="0062431A"/>
    <w:rPr>
      <w:color w:val="000000"/>
    </w:rPr>
  </w:style>
  <w:style w:type="character" w:customStyle="1" w:styleId="s2">
    <w:name w:val="s2"/>
    <w:basedOn w:val="DefaultParagraphFont"/>
    <w:rsid w:val="0062431A"/>
    <w:rPr>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461482"/>
  </w:style>
  <w:style w:type="paragraph" w:styleId="Header">
    <w:name w:val="header"/>
    <w:basedOn w:val="Normal"/>
    <w:link w:val="HeaderChar"/>
    <w:uiPriority w:val="99"/>
    <w:unhideWhenUsed/>
    <w:rsid w:val="00804E98"/>
    <w:pPr>
      <w:tabs>
        <w:tab w:val="center" w:pos="4513"/>
        <w:tab w:val="right" w:pos="9026"/>
      </w:tabs>
    </w:pPr>
  </w:style>
  <w:style w:type="character" w:customStyle="1" w:styleId="HeaderChar">
    <w:name w:val="Header Char"/>
    <w:basedOn w:val="DefaultParagraphFont"/>
    <w:link w:val="Header"/>
    <w:uiPriority w:val="99"/>
    <w:rsid w:val="00804E98"/>
  </w:style>
  <w:style w:type="paragraph" w:styleId="Footer">
    <w:name w:val="footer"/>
    <w:basedOn w:val="Normal"/>
    <w:link w:val="FooterChar"/>
    <w:uiPriority w:val="99"/>
    <w:unhideWhenUsed/>
    <w:rsid w:val="00804E98"/>
    <w:pPr>
      <w:tabs>
        <w:tab w:val="center" w:pos="4513"/>
        <w:tab w:val="right" w:pos="9026"/>
      </w:tabs>
    </w:pPr>
  </w:style>
  <w:style w:type="character" w:customStyle="1" w:styleId="FooterChar">
    <w:name w:val="Footer Char"/>
    <w:basedOn w:val="DefaultParagraphFont"/>
    <w:link w:val="Footer"/>
    <w:uiPriority w:val="99"/>
    <w:rsid w:val="00804E98"/>
  </w:style>
  <w:style w:type="character" w:styleId="PageNumber">
    <w:name w:val="page number"/>
    <w:basedOn w:val="DefaultParagraphFont"/>
    <w:uiPriority w:val="99"/>
    <w:semiHidden/>
    <w:unhideWhenUsed/>
    <w:rsid w:val="00804E98"/>
  </w:style>
  <w:style w:type="character" w:customStyle="1" w:styleId="s3">
    <w:name w:val="s3"/>
    <w:basedOn w:val="DefaultParagraphFont"/>
    <w:rsid w:val="00E904EB"/>
    <w:rPr>
      <w:u w:val="single"/>
    </w:rPr>
  </w:style>
  <w:style w:type="character" w:styleId="FollowedHyperlink">
    <w:name w:val="FollowedHyperlink"/>
    <w:basedOn w:val="DefaultParagraphFont"/>
    <w:uiPriority w:val="99"/>
    <w:semiHidden/>
    <w:unhideWhenUsed/>
    <w:rsid w:val="006F028C"/>
    <w:rPr>
      <w:color w:val="954F72" w:themeColor="followedHyperlink"/>
      <w:u w:val="single"/>
    </w:rPr>
  </w:style>
  <w:style w:type="paragraph" w:customStyle="1" w:styleId="EndNoteBibliographyTitle">
    <w:name w:val="EndNote Bibliography Title"/>
    <w:basedOn w:val="Normal"/>
    <w:link w:val="EndNoteBibliographyTitleChar"/>
    <w:rsid w:val="00984322"/>
    <w:pPr>
      <w:jc w:val="center"/>
    </w:pPr>
    <w:rPr>
      <w:rFonts w:ascii="Arial" w:eastAsiaTheme="minorEastAsia" w:hAnsi="Arial" w:cs="Arial"/>
      <w:lang w:val="en-US"/>
    </w:rPr>
  </w:style>
  <w:style w:type="character" w:customStyle="1" w:styleId="EndNoteBibliographyTitleChar">
    <w:name w:val="EndNote Bibliography Title Char"/>
    <w:basedOn w:val="DefaultParagraphFont"/>
    <w:link w:val="EndNoteBibliographyTitle"/>
    <w:rsid w:val="00984322"/>
    <w:rPr>
      <w:rFonts w:ascii="Arial" w:eastAsiaTheme="minorEastAsia" w:hAnsi="Arial" w:cs="Arial"/>
      <w:lang w:val="en-US"/>
    </w:rPr>
  </w:style>
  <w:style w:type="paragraph" w:customStyle="1" w:styleId="EndNoteBibliography">
    <w:name w:val="EndNote Bibliography"/>
    <w:basedOn w:val="Normal"/>
    <w:link w:val="EndNoteBibliographyChar"/>
    <w:rsid w:val="00984322"/>
    <w:rPr>
      <w:rFonts w:ascii="Arial" w:eastAsiaTheme="minorEastAsia" w:hAnsi="Arial" w:cs="Arial"/>
      <w:lang w:val="en-US"/>
    </w:rPr>
  </w:style>
  <w:style w:type="character" w:customStyle="1" w:styleId="EndNoteBibliographyChar">
    <w:name w:val="EndNote Bibliography Char"/>
    <w:basedOn w:val="DefaultParagraphFont"/>
    <w:link w:val="EndNoteBibliography"/>
    <w:rsid w:val="00984322"/>
    <w:rPr>
      <w:rFonts w:ascii="Arial" w:eastAsiaTheme="minorEastAsia"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2817">
      <w:bodyDiv w:val="1"/>
      <w:marLeft w:val="0"/>
      <w:marRight w:val="0"/>
      <w:marTop w:val="0"/>
      <w:marBottom w:val="0"/>
      <w:divBdr>
        <w:top w:val="none" w:sz="0" w:space="0" w:color="auto"/>
        <w:left w:val="none" w:sz="0" w:space="0" w:color="auto"/>
        <w:bottom w:val="none" w:sz="0" w:space="0" w:color="auto"/>
        <w:right w:val="none" w:sz="0" w:space="0" w:color="auto"/>
      </w:divBdr>
      <w:divsChild>
        <w:div w:id="1906064986">
          <w:marLeft w:val="0"/>
          <w:marRight w:val="0"/>
          <w:marTop w:val="0"/>
          <w:marBottom w:val="0"/>
          <w:divBdr>
            <w:top w:val="none" w:sz="0" w:space="0" w:color="auto"/>
            <w:left w:val="none" w:sz="0" w:space="0" w:color="auto"/>
            <w:bottom w:val="none" w:sz="0" w:space="0" w:color="auto"/>
            <w:right w:val="none" w:sz="0" w:space="0" w:color="auto"/>
          </w:divBdr>
          <w:divsChild>
            <w:div w:id="1091201581">
              <w:marLeft w:val="0"/>
              <w:marRight w:val="0"/>
              <w:marTop w:val="0"/>
              <w:marBottom w:val="0"/>
              <w:divBdr>
                <w:top w:val="none" w:sz="0" w:space="0" w:color="auto"/>
                <w:left w:val="none" w:sz="0" w:space="0" w:color="auto"/>
                <w:bottom w:val="none" w:sz="0" w:space="0" w:color="auto"/>
                <w:right w:val="none" w:sz="0" w:space="0" w:color="auto"/>
              </w:divBdr>
              <w:divsChild>
                <w:div w:id="700013072">
                  <w:marLeft w:val="0"/>
                  <w:marRight w:val="0"/>
                  <w:marTop w:val="0"/>
                  <w:marBottom w:val="0"/>
                  <w:divBdr>
                    <w:top w:val="none" w:sz="0" w:space="0" w:color="auto"/>
                    <w:left w:val="none" w:sz="0" w:space="0" w:color="auto"/>
                    <w:bottom w:val="none" w:sz="0" w:space="0" w:color="auto"/>
                    <w:right w:val="none" w:sz="0" w:space="0" w:color="auto"/>
                  </w:divBdr>
                  <w:divsChild>
                    <w:div w:id="2627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17133">
      <w:bodyDiv w:val="1"/>
      <w:marLeft w:val="0"/>
      <w:marRight w:val="0"/>
      <w:marTop w:val="0"/>
      <w:marBottom w:val="0"/>
      <w:divBdr>
        <w:top w:val="none" w:sz="0" w:space="0" w:color="auto"/>
        <w:left w:val="none" w:sz="0" w:space="0" w:color="auto"/>
        <w:bottom w:val="none" w:sz="0" w:space="0" w:color="auto"/>
        <w:right w:val="none" w:sz="0" w:space="0" w:color="auto"/>
      </w:divBdr>
    </w:div>
    <w:div w:id="668754890">
      <w:bodyDiv w:val="1"/>
      <w:marLeft w:val="0"/>
      <w:marRight w:val="0"/>
      <w:marTop w:val="0"/>
      <w:marBottom w:val="0"/>
      <w:divBdr>
        <w:top w:val="none" w:sz="0" w:space="0" w:color="auto"/>
        <w:left w:val="none" w:sz="0" w:space="0" w:color="auto"/>
        <w:bottom w:val="none" w:sz="0" w:space="0" w:color="auto"/>
        <w:right w:val="none" w:sz="0" w:space="0" w:color="auto"/>
      </w:divBdr>
      <w:divsChild>
        <w:div w:id="183832718">
          <w:marLeft w:val="0"/>
          <w:marRight w:val="0"/>
          <w:marTop w:val="0"/>
          <w:marBottom w:val="0"/>
          <w:divBdr>
            <w:top w:val="none" w:sz="0" w:space="0" w:color="auto"/>
            <w:left w:val="none" w:sz="0" w:space="0" w:color="auto"/>
            <w:bottom w:val="none" w:sz="0" w:space="0" w:color="auto"/>
            <w:right w:val="none" w:sz="0" w:space="0" w:color="auto"/>
          </w:divBdr>
          <w:divsChild>
            <w:div w:id="1304967202">
              <w:marLeft w:val="0"/>
              <w:marRight w:val="0"/>
              <w:marTop w:val="0"/>
              <w:marBottom w:val="0"/>
              <w:divBdr>
                <w:top w:val="none" w:sz="0" w:space="0" w:color="auto"/>
                <w:left w:val="none" w:sz="0" w:space="0" w:color="auto"/>
                <w:bottom w:val="none" w:sz="0" w:space="0" w:color="auto"/>
                <w:right w:val="none" w:sz="0" w:space="0" w:color="auto"/>
              </w:divBdr>
              <w:divsChild>
                <w:div w:id="1411805844">
                  <w:marLeft w:val="0"/>
                  <w:marRight w:val="0"/>
                  <w:marTop w:val="0"/>
                  <w:marBottom w:val="0"/>
                  <w:divBdr>
                    <w:top w:val="none" w:sz="0" w:space="0" w:color="auto"/>
                    <w:left w:val="none" w:sz="0" w:space="0" w:color="auto"/>
                    <w:bottom w:val="none" w:sz="0" w:space="0" w:color="auto"/>
                    <w:right w:val="none" w:sz="0" w:space="0" w:color="auto"/>
                  </w:divBdr>
                  <w:divsChild>
                    <w:div w:id="6570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39876">
      <w:bodyDiv w:val="1"/>
      <w:marLeft w:val="0"/>
      <w:marRight w:val="0"/>
      <w:marTop w:val="0"/>
      <w:marBottom w:val="0"/>
      <w:divBdr>
        <w:top w:val="none" w:sz="0" w:space="0" w:color="auto"/>
        <w:left w:val="none" w:sz="0" w:space="0" w:color="auto"/>
        <w:bottom w:val="none" w:sz="0" w:space="0" w:color="auto"/>
        <w:right w:val="none" w:sz="0" w:space="0" w:color="auto"/>
      </w:divBdr>
    </w:div>
    <w:div w:id="1187139283">
      <w:bodyDiv w:val="1"/>
      <w:marLeft w:val="0"/>
      <w:marRight w:val="0"/>
      <w:marTop w:val="0"/>
      <w:marBottom w:val="0"/>
      <w:divBdr>
        <w:top w:val="none" w:sz="0" w:space="0" w:color="auto"/>
        <w:left w:val="none" w:sz="0" w:space="0" w:color="auto"/>
        <w:bottom w:val="none" w:sz="0" w:space="0" w:color="auto"/>
        <w:right w:val="none" w:sz="0" w:space="0" w:color="auto"/>
      </w:divBdr>
    </w:div>
    <w:div w:id="1193495120">
      <w:bodyDiv w:val="1"/>
      <w:marLeft w:val="0"/>
      <w:marRight w:val="0"/>
      <w:marTop w:val="0"/>
      <w:marBottom w:val="0"/>
      <w:divBdr>
        <w:top w:val="none" w:sz="0" w:space="0" w:color="auto"/>
        <w:left w:val="none" w:sz="0" w:space="0" w:color="auto"/>
        <w:bottom w:val="none" w:sz="0" w:space="0" w:color="auto"/>
        <w:right w:val="none" w:sz="0" w:space="0" w:color="auto"/>
      </w:divBdr>
      <w:divsChild>
        <w:div w:id="473449498">
          <w:marLeft w:val="0"/>
          <w:marRight w:val="0"/>
          <w:marTop w:val="0"/>
          <w:marBottom w:val="0"/>
          <w:divBdr>
            <w:top w:val="none" w:sz="0" w:space="0" w:color="auto"/>
            <w:left w:val="none" w:sz="0" w:space="0" w:color="auto"/>
            <w:bottom w:val="none" w:sz="0" w:space="0" w:color="auto"/>
            <w:right w:val="none" w:sz="0" w:space="0" w:color="auto"/>
          </w:divBdr>
          <w:divsChild>
            <w:div w:id="1904560824">
              <w:marLeft w:val="0"/>
              <w:marRight w:val="0"/>
              <w:marTop w:val="0"/>
              <w:marBottom w:val="0"/>
              <w:divBdr>
                <w:top w:val="none" w:sz="0" w:space="0" w:color="auto"/>
                <w:left w:val="none" w:sz="0" w:space="0" w:color="auto"/>
                <w:bottom w:val="none" w:sz="0" w:space="0" w:color="auto"/>
                <w:right w:val="none" w:sz="0" w:space="0" w:color="auto"/>
              </w:divBdr>
              <w:divsChild>
                <w:div w:id="1227566780">
                  <w:marLeft w:val="0"/>
                  <w:marRight w:val="0"/>
                  <w:marTop w:val="0"/>
                  <w:marBottom w:val="0"/>
                  <w:divBdr>
                    <w:top w:val="none" w:sz="0" w:space="0" w:color="auto"/>
                    <w:left w:val="none" w:sz="0" w:space="0" w:color="auto"/>
                    <w:bottom w:val="none" w:sz="0" w:space="0" w:color="auto"/>
                    <w:right w:val="none" w:sz="0" w:space="0" w:color="auto"/>
                  </w:divBdr>
                  <w:divsChild>
                    <w:div w:id="2160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14188">
      <w:bodyDiv w:val="1"/>
      <w:marLeft w:val="0"/>
      <w:marRight w:val="0"/>
      <w:marTop w:val="0"/>
      <w:marBottom w:val="0"/>
      <w:divBdr>
        <w:top w:val="none" w:sz="0" w:space="0" w:color="auto"/>
        <w:left w:val="none" w:sz="0" w:space="0" w:color="auto"/>
        <w:bottom w:val="none" w:sz="0" w:space="0" w:color="auto"/>
        <w:right w:val="none" w:sz="0" w:space="0" w:color="auto"/>
      </w:divBdr>
    </w:div>
    <w:div w:id="1716126946">
      <w:bodyDiv w:val="1"/>
      <w:marLeft w:val="0"/>
      <w:marRight w:val="0"/>
      <w:marTop w:val="0"/>
      <w:marBottom w:val="0"/>
      <w:divBdr>
        <w:top w:val="none" w:sz="0" w:space="0" w:color="auto"/>
        <w:left w:val="none" w:sz="0" w:space="0" w:color="auto"/>
        <w:bottom w:val="none" w:sz="0" w:space="0" w:color="auto"/>
        <w:right w:val="none" w:sz="0" w:space="0" w:color="auto"/>
      </w:divBdr>
      <w:divsChild>
        <w:div w:id="279190989">
          <w:marLeft w:val="0"/>
          <w:marRight w:val="0"/>
          <w:marTop w:val="0"/>
          <w:marBottom w:val="0"/>
          <w:divBdr>
            <w:top w:val="none" w:sz="0" w:space="0" w:color="auto"/>
            <w:left w:val="none" w:sz="0" w:space="0" w:color="auto"/>
            <w:bottom w:val="none" w:sz="0" w:space="0" w:color="auto"/>
            <w:right w:val="none" w:sz="0" w:space="0" w:color="auto"/>
          </w:divBdr>
        </w:div>
        <w:div w:id="1419210981">
          <w:marLeft w:val="0"/>
          <w:marRight w:val="0"/>
          <w:marTop w:val="0"/>
          <w:marBottom w:val="0"/>
          <w:divBdr>
            <w:top w:val="none" w:sz="0" w:space="0" w:color="auto"/>
            <w:left w:val="none" w:sz="0" w:space="0" w:color="auto"/>
            <w:bottom w:val="none" w:sz="0" w:space="0" w:color="auto"/>
            <w:right w:val="none" w:sz="0" w:space="0" w:color="auto"/>
          </w:divBdr>
        </w:div>
        <w:div w:id="654187696">
          <w:marLeft w:val="0"/>
          <w:marRight w:val="0"/>
          <w:marTop w:val="0"/>
          <w:marBottom w:val="0"/>
          <w:divBdr>
            <w:top w:val="none" w:sz="0" w:space="0" w:color="auto"/>
            <w:left w:val="none" w:sz="0" w:space="0" w:color="auto"/>
            <w:bottom w:val="none" w:sz="0" w:space="0" w:color="auto"/>
            <w:right w:val="none" w:sz="0" w:space="0" w:color="auto"/>
          </w:divBdr>
        </w:div>
        <w:div w:id="788162366">
          <w:marLeft w:val="0"/>
          <w:marRight w:val="0"/>
          <w:marTop w:val="0"/>
          <w:marBottom w:val="0"/>
          <w:divBdr>
            <w:top w:val="none" w:sz="0" w:space="0" w:color="auto"/>
            <w:left w:val="none" w:sz="0" w:space="0" w:color="auto"/>
            <w:bottom w:val="none" w:sz="0" w:space="0" w:color="auto"/>
            <w:right w:val="none" w:sz="0" w:space="0" w:color="auto"/>
          </w:divBdr>
        </w:div>
        <w:div w:id="1458572781">
          <w:marLeft w:val="0"/>
          <w:marRight w:val="0"/>
          <w:marTop w:val="0"/>
          <w:marBottom w:val="0"/>
          <w:divBdr>
            <w:top w:val="none" w:sz="0" w:space="0" w:color="auto"/>
            <w:left w:val="none" w:sz="0" w:space="0" w:color="auto"/>
            <w:bottom w:val="none" w:sz="0" w:space="0" w:color="auto"/>
            <w:right w:val="none" w:sz="0" w:space="0" w:color="auto"/>
          </w:divBdr>
        </w:div>
        <w:div w:id="1199660828">
          <w:marLeft w:val="0"/>
          <w:marRight w:val="0"/>
          <w:marTop w:val="0"/>
          <w:marBottom w:val="0"/>
          <w:divBdr>
            <w:top w:val="none" w:sz="0" w:space="0" w:color="auto"/>
            <w:left w:val="none" w:sz="0" w:space="0" w:color="auto"/>
            <w:bottom w:val="none" w:sz="0" w:space="0" w:color="auto"/>
            <w:right w:val="none" w:sz="0" w:space="0" w:color="auto"/>
          </w:divBdr>
        </w:div>
      </w:divsChild>
    </w:div>
    <w:div w:id="1919900314">
      <w:bodyDiv w:val="1"/>
      <w:marLeft w:val="0"/>
      <w:marRight w:val="0"/>
      <w:marTop w:val="0"/>
      <w:marBottom w:val="0"/>
      <w:divBdr>
        <w:top w:val="none" w:sz="0" w:space="0" w:color="auto"/>
        <w:left w:val="none" w:sz="0" w:space="0" w:color="auto"/>
        <w:bottom w:val="none" w:sz="0" w:space="0" w:color="auto"/>
        <w:right w:val="none" w:sz="0" w:space="0" w:color="auto"/>
      </w:divBdr>
    </w:div>
    <w:div w:id="2023507472">
      <w:bodyDiv w:val="1"/>
      <w:marLeft w:val="0"/>
      <w:marRight w:val="0"/>
      <w:marTop w:val="0"/>
      <w:marBottom w:val="0"/>
      <w:divBdr>
        <w:top w:val="none" w:sz="0" w:space="0" w:color="auto"/>
        <w:left w:val="none" w:sz="0" w:space="0" w:color="auto"/>
        <w:bottom w:val="none" w:sz="0" w:space="0" w:color="auto"/>
        <w:right w:val="none" w:sz="0" w:space="0" w:color="auto"/>
      </w:divBdr>
    </w:div>
    <w:div w:id="2057973301">
      <w:bodyDiv w:val="1"/>
      <w:marLeft w:val="0"/>
      <w:marRight w:val="0"/>
      <w:marTop w:val="0"/>
      <w:marBottom w:val="0"/>
      <w:divBdr>
        <w:top w:val="none" w:sz="0" w:space="0" w:color="auto"/>
        <w:left w:val="none" w:sz="0" w:space="0" w:color="auto"/>
        <w:bottom w:val="none" w:sz="0" w:space="0" w:color="auto"/>
        <w:right w:val="none" w:sz="0" w:space="0" w:color="auto"/>
      </w:divBdr>
      <w:divsChild>
        <w:div w:id="698355633">
          <w:marLeft w:val="0"/>
          <w:marRight w:val="0"/>
          <w:marTop w:val="0"/>
          <w:marBottom w:val="0"/>
          <w:divBdr>
            <w:top w:val="none" w:sz="0" w:space="0" w:color="auto"/>
            <w:left w:val="none" w:sz="0" w:space="0" w:color="auto"/>
            <w:bottom w:val="none" w:sz="0" w:space="0" w:color="auto"/>
            <w:right w:val="none" w:sz="0" w:space="0" w:color="auto"/>
          </w:divBdr>
          <w:divsChild>
            <w:div w:id="2079404630">
              <w:marLeft w:val="0"/>
              <w:marRight w:val="0"/>
              <w:marTop w:val="0"/>
              <w:marBottom w:val="0"/>
              <w:divBdr>
                <w:top w:val="none" w:sz="0" w:space="0" w:color="auto"/>
                <w:left w:val="none" w:sz="0" w:space="0" w:color="auto"/>
                <w:bottom w:val="none" w:sz="0" w:space="0" w:color="auto"/>
                <w:right w:val="none" w:sz="0" w:space="0" w:color="auto"/>
              </w:divBdr>
              <w:divsChild>
                <w:div w:id="309096979">
                  <w:marLeft w:val="0"/>
                  <w:marRight w:val="0"/>
                  <w:marTop w:val="0"/>
                  <w:marBottom w:val="0"/>
                  <w:divBdr>
                    <w:top w:val="none" w:sz="0" w:space="0" w:color="auto"/>
                    <w:left w:val="none" w:sz="0" w:space="0" w:color="auto"/>
                    <w:bottom w:val="none" w:sz="0" w:space="0" w:color="auto"/>
                    <w:right w:val="none" w:sz="0" w:space="0" w:color="auto"/>
                  </w:divBdr>
                  <w:divsChild>
                    <w:div w:id="19008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 Type="http://schemas.openxmlformats.org/officeDocument/2006/relationships/hyperlink" Target="https://www.who.int/news-room/detail/24-04-2019-to-grow-up-healthy-children-need-to-sit-less-and-play-more?fbclid=IwAR1XeE_KrHJ-plimsaIQHXpKONKqDcBHwSTm6glW1oQ6GUn7ESXppwFufc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laywales.org.uk/" TargetMode="External"/><Relationship Id="rId2" Type="http://schemas.openxmlformats.org/officeDocument/2006/relationships/hyperlink" Target="http://www.chwaraecymr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ED33FA-2FCE-4F7A-9BE6-3FCFC81CAD5E}"/>
</file>

<file path=customXml/itemProps2.xml><?xml version="1.0" encoding="utf-8"?>
<ds:datastoreItem xmlns:ds="http://schemas.openxmlformats.org/officeDocument/2006/customXml" ds:itemID="{E3F95457-3366-4139-9DF5-FF3E74CD08A8}"/>
</file>

<file path=customXml/itemProps3.xml><?xml version="1.0" encoding="utf-8"?>
<ds:datastoreItem xmlns:ds="http://schemas.openxmlformats.org/officeDocument/2006/customXml" ds:itemID="{4479CE0B-2B01-4A93-A620-D664B43E8473}"/>
</file>

<file path=docProps/app.xml><?xml version="1.0" encoding="utf-8"?>
<Properties xmlns="http://schemas.openxmlformats.org/officeDocument/2006/extended-properties" xmlns:vt="http://schemas.openxmlformats.org/officeDocument/2006/docPropsVTypes">
  <Template>Normal.dotm</Template>
  <TotalTime>9</TotalTime>
  <Pages>3</Pages>
  <Words>1246</Words>
  <Characters>7107</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Mannello</dc:creator>
  <cp:keywords/>
  <dc:description/>
  <cp:lastModifiedBy>Marianne Mannello</cp:lastModifiedBy>
  <cp:revision>7</cp:revision>
  <cp:lastPrinted>2019-05-02T15:12:00Z</cp:lastPrinted>
  <dcterms:created xsi:type="dcterms:W3CDTF">2019-05-18T18:30:00Z</dcterms:created>
  <dcterms:modified xsi:type="dcterms:W3CDTF">2019-05-18T18:57:00Z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