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0352E" w14:textId="77DB1530" w:rsidR="0011763E" w:rsidRPr="0086486E" w:rsidRDefault="006741CC" w:rsidP="006741CC">
      <w:pPr>
        <w:pStyle w:val="Ttulo1"/>
        <w:spacing w:before="0"/>
        <w:rPr>
          <w:rFonts w:ascii="Trade Gothic LT Com Cn" w:hAnsi="Trade Gothic LT Com Cn"/>
          <w:sz w:val="36"/>
          <w:szCs w:val="22"/>
          <w:lang w:val="es-ES_tradnl"/>
        </w:rPr>
      </w:pPr>
      <w:r w:rsidRPr="0086486E">
        <w:rPr>
          <w:rFonts w:ascii="Trade Gothic LT Com Cn" w:hAnsi="Trade Gothic LT Com Cn"/>
          <w:sz w:val="36"/>
          <w:szCs w:val="22"/>
          <w:lang w:val="es-ES_tradnl"/>
        </w:rPr>
        <w:t>DERECHOS DE LA NIÑEZ EN ENTORNOS DIGITALES</w:t>
      </w:r>
    </w:p>
    <w:p w14:paraId="79A4CA1F" w14:textId="2AC8BB6A" w:rsidR="006741CC" w:rsidRPr="0086486E" w:rsidRDefault="0086486E" w:rsidP="006D3205">
      <w:pPr>
        <w:pStyle w:val="Ttulo2"/>
        <w:spacing w:after="240"/>
        <w:rPr>
          <w:sz w:val="22"/>
          <w:szCs w:val="22"/>
          <w:lang w:val="es-NI"/>
        </w:rPr>
      </w:pPr>
      <w:r w:rsidRPr="0086486E">
        <w:rPr>
          <w:noProof/>
          <w:sz w:val="22"/>
          <w:szCs w:val="22"/>
          <w:lang w:val="es-NI" w:eastAsia="es-NI"/>
        </w:rPr>
        <mc:AlternateContent>
          <mc:Choice Requires="wps">
            <w:drawing>
              <wp:anchor distT="45720" distB="45720" distL="114300" distR="114300" simplePos="0" relativeHeight="251659264" behindDoc="0" locked="0" layoutInCell="1" allowOverlap="1" wp14:anchorId="7F6DD2D3" wp14:editId="717DEA6E">
                <wp:simplePos x="0" y="0"/>
                <wp:positionH relativeFrom="margin">
                  <wp:align>right</wp:align>
                </wp:positionH>
                <wp:positionV relativeFrom="paragraph">
                  <wp:posOffset>277882</wp:posOffset>
                </wp:positionV>
                <wp:extent cx="6457950" cy="2000250"/>
                <wp:effectExtent l="0" t="0" r="19050" b="19050"/>
                <wp:wrapTopAndBottom/>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2000250"/>
                        </a:xfrm>
                        <a:prstGeom prst="rect">
                          <a:avLst/>
                        </a:prstGeom>
                        <a:solidFill>
                          <a:srgbClr val="FFFFFF"/>
                        </a:solidFill>
                        <a:ln w="19050">
                          <a:solidFill>
                            <a:schemeClr val="accent3"/>
                          </a:solidFill>
                          <a:miter lim="800000"/>
                          <a:headEnd/>
                          <a:tailEnd/>
                        </a:ln>
                      </wps:spPr>
                      <wps:txbx>
                        <w:txbxContent>
                          <w:p w14:paraId="0DC48B19" w14:textId="02DDD457" w:rsidR="006D3205" w:rsidRPr="006D3205" w:rsidRDefault="006D3205" w:rsidP="00C4247E">
                            <w:pPr>
                              <w:shd w:val="clear" w:color="auto" w:fill="D1CCBD" w:themeFill="accent2"/>
                              <w:rPr>
                                <w:lang w:val="es-NI"/>
                              </w:rPr>
                            </w:pPr>
                            <w:r w:rsidRPr="000B2299">
                              <w:rPr>
                                <w:lang w:val="es-NI"/>
                              </w:rPr>
                              <w:t xml:space="preserve">Hace 100 años, </w:t>
                            </w:r>
                            <w:r>
                              <w:rPr>
                                <w:lang w:val="es-NI"/>
                              </w:rPr>
                              <w:t>la</w:t>
                            </w:r>
                            <w:r w:rsidRPr="000B2299">
                              <w:rPr>
                                <w:lang w:val="es-NI"/>
                              </w:rPr>
                              <w:t xml:space="preserve"> fundadora</w:t>
                            </w:r>
                            <w:r>
                              <w:rPr>
                                <w:lang w:val="es-NI"/>
                              </w:rPr>
                              <w:t xml:space="preserve"> de Save the Children</w:t>
                            </w:r>
                            <w:r w:rsidRPr="000B2299">
                              <w:rPr>
                                <w:lang w:val="es-NI"/>
                              </w:rPr>
                              <w:t>, Eglantyne Jebb, cambió el</w:t>
                            </w:r>
                            <w:r>
                              <w:rPr>
                                <w:lang w:val="es-NI"/>
                              </w:rPr>
                              <w:t xml:space="preserve"> </w:t>
                            </w:r>
                            <w:r w:rsidRPr="000B2299">
                              <w:rPr>
                                <w:lang w:val="es-NI"/>
                              </w:rPr>
                              <w:t>curso de la historia al declarar que todos los niños y niñas</w:t>
                            </w:r>
                            <w:r>
                              <w:rPr>
                                <w:lang w:val="es-NI"/>
                              </w:rPr>
                              <w:t xml:space="preserve"> </w:t>
                            </w:r>
                            <w:r w:rsidRPr="000B2299">
                              <w:rPr>
                                <w:lang w:val="es-NI"/>
                              </w:rPr>
                              <w:t>tienen derechos. Esta idea revolucionaria se convirtió en la</w:t>
                            </w:r>
                            <w:r>
                              <w:rPr>
                                <w:lang w:val="es-NI"/>
                              </w:rPr>
                              <w:t xml:space="preserve"> </w:t>
                            </w:r>
                            <w:r w:rsidRPr="000B2299">
                              <w:rPr>
                                <w:lang w:val="es-NI"/>
                              </w:rPr>
                              <w:t>Convención sobre los Derechos del Niño de la ONU y</w:t>
                            </w:r>
                            <w:r>
                              <w:rPr>
                                <w:lang w:val="es-NI"/>
                              </w:rPr>
                              <w:t xml:space="preserve"> </w:t>
                            </w:r>
                            <w:r w:rsidRPr="000B2299">
                              <w:rPr>
                                <w:lang w:val="es-NI"/>
                              </w:rPr>
                              <w:t>desencadenó un movimiento global que, aún hoy, se sigue</w:t>
                            </w:r>
                            <w:r>
                              <w:rPr>
                                <w:lang w:val="es-NI"/>
                              </w:rPr>
                              <w:t xml:space="preserve"> </w:t>
                            </w:r>
                            <w:r w:rsidRPr="000B2299">
                              <w:rPr>
                                <w:lang w:val="es-NI"/>
                              </w:rPr>
                              <w:t>desarrolla</w:t>
                            </w:r>
                            <w:r>
                              <w:rPr>
                                <w:lang w:val="es-NI"/>
                              </w:rPr>
                              <w:t>ndo gracias al esfuerzo de toda</w:t>
                            </w:r>
                            <w:r w:rsidRPr="000B2299">
                              <w:rPr>
                                <w:lang w:val="es-NI"/>
                              </w:rPr>
                              <w:t>s</w:t>
                            </w:r>
                            <w:r>
                              <w:rPr>
                                <w:lang w:val="es-NI"/>
                              </w:rPr>
                              <w:t xml:space="preserve"> las personas </w:t>
                            </w:r>
                            <w:r w:rsidRPr="000B2299">
                              <w:rPr>
                                <w:lang w:val="es-NI"/>
                              </w:rPr>
                              <w:t>que aspiran a</w:t>
                            </w:r>
                            <w:r>
                              <w:rPr>
                                <w:lang w:val="es-NI"/>
                              </w:rPr>
                              <w:t xml:space="preserve"> </w:t>
                            </w:r>
                            <w:r w:rsidRPr="000B2299">
                              <w:rPr>
                                <w:lang w:val="es-NI"/>
                              </w:rPr>
                              <w:t>hacer del mundo un lugar mejor para la infancia.</w:t>
                            </w:r>
                            <w:r>
                              <w:rPr>
                                <w:lang w:val="es-NI"/>
                              </w:rPr>
                              <w:t xml:space="preserve"> </w:t>
                            </w:r>
                            <w:r w:rsidRPr="000B2299">
                              <w:rPr>
                                <w:lang w:val="es-NI"/>
                              </w:rPr>
                              <w:t>En nuestra estrategia para 2030, llamada Ambición para la</w:t>
                            </w:r>
                            <w:r>
                              <w:rPr>
                                <w:lang w:val="es-NI"/>
                              </w:rPr>
                              <w:t xml:space="preserve"> </w:t>
                            </w:r>
                            <w:r w:rsidRPr="000B2299">
                              <w:rPr>
                                <w:lang w:val="es-NI"/>
                              </w:rPr>
                              <w:t>Infancia (</w:t>
                            </w:r>
                            <w:r w:rsidRPr="006D3205">
                              <w:rPr>
                                <w:i/>
                                <w:lang w:val="es-NI"/>
                              </w:rPr>
                              <w:t>Ambition for Children</w:t>
                            </w:r>
                            <w:r w:rsidRPr="000B2299">
                              <w:rPr>
                                <w:lang w:val="es-NI"/>
                              </w:rPr>
                              <w:t>), establecemos los objetivos que</w:t>
                            </w:r>
                            <w:r>
                              <w:rPr>
                                <w:lang w:val="es-NI"/>
                              </w:rPr>
                              <w:t xml:space="preserve"> </w:t>
                            </w:r>
                            <w:r w:rsidRPr="000B2299">
                              <w:rPr>
                                <w:lang w:val="es-NI"/>
                              </w:rPr>
                              <w:t xml:space="preserve">deseamos lograr para los niños y las niñas </w:t>
                            </w:r>
                            <w:r>
                              <w:rPr>
                                <w:lang w:val="es-NI"/>
                              </w:rPr>
                              <w:t>en situación de mayor vulnerabilidad y marginación. No podremos alcanzar los tres grandes avances que proponemos</w:t>
                            </w:r>
                            <w:r w:rsidR="000D5371">
                              <w:rPr>
                                <w:lang w:val="es-NI"/>
                              </w:rPr>
                              <w:t xml:space="preserve">: </w:t>
                            </w:r>
                            <w:r>
                              <w:rPr>
                                <w:lang w:val="es-NI"/>
                              </w:rPr>
                              <w:t xml:space="preserve">que todas las niñas </w:t>
                            </w:r>
                            <w:r w:rsidR="000D5371">
                              <w:rPr>
                                <w:lang w:val="es-NI"/>
                              </w:rPr>
                              <w:t>y</w:t>
                            </w:r>
                            <w:r>
                              <w:rPr>
                                <w:lang w:val="es-NI"/>
                              </w:rPr>
                              <w:t xml:space="preserve"> niños sobrevivan, aprendan y cuenten con protección, si no promovemos la participación significativa de la niñez en los entornos digitales</w:t>
                            </w:r>
                            <w:r w:rsidR="009A430D">
                              <w:rPr>
                                <w:lang w:val="es-NI"/>
                              </w:rPr>
                              <w:t>, donde pueden no sólo aprender sobre sus derechos humanos, sino también ejercerlos y reclamarlos</w:t>
                            </w:r>
                            <w:r>
                              <w:rPr>
                                <w:lang w:val="es-NI"/>
                              </w:rPr>
                              <w:t>.</w:t>
                            </w:r>
                            <w:r w:rsidR="000D5371">
                              <w:rPr>
                                <w:lang w:val="es-NI"/>
                              </w:rPr>
                              <w:t xml:space="preserve"> Por ello es relevante sumarnos a la conversación sobre el Comentario General sobre Derechos de la Niñez</w:t>
                            </w:r>
                            <w:r w:rsidR="000D5371" w:rsidRPr="00922D36">
                              <w:rPr>
                                <w:lang w:val="es-NI"/>
                              </w:rPr>
                              <w:t xml:space="preserve"> </w:t>
                            </w:r>
                            <w:r w:rsidR="000D5371">
                              <w:rPr>
                                <w:lang w:val="es-NI"/>
                              </w:rPr>
                              <w:t>en relación con los entornos digitales.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6DD2D3" id="_x0000_t202" coordsize="21600,21600" o:spt="202" path="m,l,21600r21600,l21600,xe">
                <v:stroke joinstyle="miter"/>
                <v:path gradientshapeok="t" o:connecttype="rect"/>
              </v:shapetype>
              <v:shape id="Cuadro de texto 2" o:spid="_x0000_s1026" type="#_x0000_t202" style="position:absolute;margin-left:457.3pt;margin-top:21.9pt;width:508.5pt;height:15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" strokecolor="#9a3324 [3206]" strokeweight="1.5pt">
                <v:textbox>
                  <w:txbxContent>
                    <w:p w14:paraId="0DC48B19" w14:textId="02DDD457" w:rsidR="006D3205" w:rsidRPr="006D3205" w:rsidRDefault="006D3205" w:rsidP="00C4247E">
                      <w:pPr>
                        <w:shd w:val="clear" w:color="auto" w:fill="D1CCBD" w:themeFill="accent2"/>
                        <w:rPr>
                          <w:lang w:val="es-NI"/>
                        </w:rPr>
                      </w:pPr>
                      <w:r w:rsidRPr="000B2299">
                        <w:rPr>
                          <w:lang w:val="es-NI"/>
                        </w:rPr>
                        <w:t xml:space="preserve">Hace 100 años, </w:t>
                      </w:r>
                      <w:r>
                        <w:rPr>
                          <w:lang w:val="es-NI"/>
                        </w:rPr>
                        <w:t>la</w:t>
                      </w:r>
                      <w:r w:rsidRPr="000B2299">
                        <w:rPr>
                          <w:lang w:val="es-NI"/>
                        </w:rPr>
                        <w:t xml:space="preserve"> fundadora</w:t>
                      </w:r>
                      <w:r>
                        <w:rPr>
                          <w:lang w:val="es-NI"/>
                        </w:rPr>
                        <w:t xml:space="preserve"> de Save the Children</w:t>
                      </w:r>
                      <w:r w:rsidRPr="000B2299">
                        <w:rPr>
                          <w:lang w:val="es-NI"/>
                        </w:rPr>
                        <w:t>, Eglantyne Jebb, cambió el</w:t>
                      </w:r>
                      <w:r>
                        <w:rPr>
                          <w:lang w:val="es-NI"/>
                        </w:rPr>
                        <w:t xml:space="preserve"> </w:t>
                      </w:r>
                      <w:r w:rsidRPr="000B2299">
                        <w:rPr>
                          <w:lang w:val="es-NI"/>
                        </w:rPr>
                        <w:t>curso de la historia al declarar que todos los niños y niñas</w:t>
                      </w:r>
                      <w:r>
                        <w:rPr>
                          <w:lang w:val="es-NI"/>
                        </w:rPr>
                        <w:t xml:space="preserve"> </w:t>
                      </w:r>
                      <w:r w:rsidRPr="000B2299">
                        <w:rPr>
                          <w:lang w:val="es-NI"/>
                        </w:rPr>
                        <w:t>tienen derechos. Esta idea revolucionaria se convirtió en la</w:t>
                      </w:r>
                      <w:r>
                        <w:rPr>
                          <w:lang w:val="es-NI"/>
                        </w:rPr>
                        <w:t xml:space="preserve"> </w:t>
                      </w:r>
                      <w:r w:rsidRPr="000B2299">
                        <w:rPr>
                          <w:lang w:val="es-NI"/>
                        </w:rPr>
                        <w:t>Convención sobre los Derechos del Niño de la ONU y</w:t>
                      </w:r>
                      <w:r>
                        <w:rPr>
                          <w:lang w:val="es-NI"/>
                        </w:rPr>
                        <w:t xml:space="preserve"> </w:t>
                      </w:r>
                      <w:r w:rsidRPr="000B2299">
                        <w:rPr>
                          <w:lang w:val="es-NI"/>
                        </w:rPr>
                        <w:t>desencadenó un movimiento global que, aún hoy, se sigue</w:t>
                      </w:r>
                      <w:r>
                        <w:rPr>
                          <w:lang w:val="es-NI"/>
                        </w:rPr>
                        <w:t xml:space="preserve"> </w:t>
                      </w:r>
                      <w:r w:rsidRPr="000B2299">
                        <w:rPr>
                          <w:lang w:val="es-NI"/>
                        </w:rPr>
                        <w:t>desarrolla</w:t>
                      </w:r>
                      <w:r>
                        <w:rPr>
                          <w:lang w:val="es-NI"/>
                        </w:rPr>
                        <w:t>ndo gracias al esfuerzo de toda</w:t>
                      </w:r>
                      <w:r w:rsidRPr="000B2299">
                        <w:rPr>
                          <w:lang w:val="es-NI"/>
                        </w:rPr>
                        <w:t>s</w:t>
                      </w:r>
                      <w:r>
                        <w:rPr>
                          <w:lang w:val="es-NI"/>
                        </w:rPr>
                        <w:t xml:space="preserve"> las personas </w:t>
                      </w:r>
                      <w:r w:rsidRPr="000B2299">
                        <w:rPr>
                          <w:lang w:val="es-NI"/>
                        </w:rPr>
                        <w:t>que aspiran a</w:t>
                      </w:r>
                      <w:r>
                        <w:rPr>
                          <w:lang w:val="es-NI"/>
                        </w:rPr>
                        <w:t xml:space="preserve"> </w:t>
                      </w:r>
                      <w:r w:rsidRPr="000B2299">
                        <w:rPr>
                          <w:lang w:val="es-NI"/>
                        </w:rPr>
                        <w:t>hacer del mundo un lugar mejor para la infancia.</w:t>
                      </w:r>
                      <w:r>
                        <w:rPr>
                          <w:lang w:val="es-NI"/>
                        </w:rPr>
                        <w:t xml:space="preserve"> </w:t>
                      </w:r>
                      <w:r w:rsidRPr="000B2299">
                        <w:rPr>
                          <w:lang w:val="es-NI"/>
                        </w:rPr>
                        <w:t>En nuestra estrategia para 2030, llamada Ambición para la</w:t>
                      </w:r>
                      <w:r>
                        <w:rPr>
                          <w:lang w:val="es-NI"/>
                        </w:rPr>
                        <w:t xml:space="preserve"> </w:t>
                      </w:r>
                      <w:r w:rsidRPr="000B2299">
                        <w:rPr>
                          <w:lang w:val="es-NI"/>
                        </w:rPr>
                        <w:t>Infancia (</w:t>
                      </w:r>
                      <w:r w:rsidRPr="006D3205">
                        <w:rPr>
                          <w:i/>
                          <w:lang w:val="es-NI"/>
                        </w:rPr>
                        <w:t>Ambition for Children</w:t>
                      </w:r>
                      <w:r w:rsidRPr="000B2299">
                        <w:rPr>
                          <w:lang w:val="es-NI"/>
                        </w:rPr>
                        <w:t>), establecemos los objetivos que</w:t>
                      </w:r>
                      <w:r>
                        <w:rPr>
                          <w:lang w:val="es-NI"/>
                        </w:rPr>
                        <w:t xml:space="preserve"> </w:t>
                      </w:r>
                      <w:r w:rsidRPr="000B2299">
                        <w:rPr>
                          <w:lang w:val="es-NI"/>
                        </w:rPr>
                        <w:t xml:space="preserve">deseamos lograr para los niños y las niñas </w:t>
                      </w:r>
                      <w:r>
                        <w:rPr>
                          <w:lang w:val="es-NI"/>
                        </w:rPr>
                        <w:t>en situación de mayor vulnerabilidad y marginación. No podremos alcanzar los tres grandes avances que proponemos</w:t>
                      </w:r>
                      <w:r w:rsidR="000D5371">
                        <w:rPr>
                          <w:lang w:val="es-NI"/>
                        </w:rPr>
                        <w:t xml:space="preserve">: </w:t>
                      </w:r>
                      <w:r>
                        <w:rPr>
                          <w:lang w:val="es-NI"/>
                        </w:rPr>
                        <w:t xml:space="preserve">que todas las niñas </w:t>
                      </w:r>
                      <w:r w:rsidR="000D5371">
                        <w:rPr>
                          <w:lang w:val="es-NI"/>
                        </w:rPr>
                        <w:t>y</w:t>
                      </w:r>
                      <w:r>
                        <w:rPr>
                          <w:lang w:val="es-NI"/>
                        </w:rPr>
                        <w:t xml:space="preserve"> niños sobrevivan, aprendan y cuenten con protección, si no promovemos la participación significativa de la niñez en los entornos digitales</w:t>
                      </w:r>
                      <w:r w:rsidR="009A430D">
                        <w:rPr>
                          <w:lang w:val="es-NI"/>
                        </w:rPr>
                        <w:t>, donde pueden no sólo aprender sobre sus derechos humanos, sino también ejercerlos y reclamarlos</w:t>
                      </w:r>
                      <w:r>
                        <w:rPr>
                          <w:lang w:val="es-NI"/>
                        </w:rPr>
                        <w:t>.</w:t>
                      </w:r>
                      <w:r w:rsidR="000D5371">
                        <w:rPr>
                          <w:lang w:val="es-NI"/>
                        </w:rPr>
                        <w:t xml:space="preserve"> Por ello es relevante sumarnos a la conversación sobre el Comentario General sobre Derechos de la Niñez</w:t>
                      </w:r>
                      <w:r w:rsidR="000D5371" w:rsidRPr="00922D36">
                        <w:rPr>
                          <w:lang w:val="es-NI"/>
                        </w:rPr>
                        <w:t xml:space="preserve"> </w:t>
                      </w:r>
                      <w:r w:rsidR="000D5371">
                        <w:rPr>
                          <w:lang w:val="es-NI"/>
                        </w:rPr>
                        <w:t>en relación con los entornos digitales.</w:t>
                      </w:r>
                    </w:p>
                  </w:txbxContent>
                </v:textbox>
                <w10:wrap type="topAndBottom" anchorx="margin"/>
              </v:shape>
            </w:pict>
          </mc:Fallback>
        </mc:AlternateContent>
      </w:r>
      <w:r w:rsidR="006D3205" w:rsidRPr="0086486E">
        <w:rPr>
          <w:sz w:val="22"/>
          <w:szCs w:val="22"/>
          <w:lang w:val="es-NI"/>
        </w:rPr>
        <w:t xml:space="preserve">Nota conceptual de la </w:t>
      </w:r>
      <w:r w:rsidR="009B69D6" w:rsidRPr="0086486E">
        <w:rPr>
          <w:sz w:val="22"/>
          <w:szCs w:val="22"/>
          <w:lang w:val="es-NI"/>
        </w:rPr>
        <w:t xml:space="preserve">Oficina de País en </w:t>
      </w:r>
      <w:r w:rsidR="006741CC" w:rsidRPr="0086486E">
        <w:rPr>
          <w:sz w:val="22"/>
          <w:szCs w:val="22"/>
          <w:lang w:val="es-NI"/>
        </w:rPr>
        <w:t xml:space="preserve">Nicaragua </w:t>
      </w:r>
      <w:r w:rsidR="006D3205" w:rsidRPr="0086486E">
        <w:rPr>
          <w:sz w:val="22"/>
          <w:szCs w:val="22"/>
          <w:lang w:val="es-NI"/>
        </w:rPr>
        <w:t>de Save the Children International</w:t>
      </w:r>
    </w:p>
    <w:p w14:paraId="72225F9C" w14:textId="24C1A91C" w:rsidR="006741CC" w:rsidRPr="0086486E" w:rsidRDefault="006741CC" w:rsidP="006741CC">
      <w:pPr>
        <w:pStyle w:val="Ttulo3"/>
        <w:rPr>
          <w:sz w:val="22"/>
          <w:szCs w:val="22"/>
          <w:lang w:val="es-ES_tradnl"/>
        </w:rPr>
      </w:pPr>
      <w:r w:rsidRPr="0086486E">
        <w:rPr>
          <w:sz w:val="22"/>
          <w:szCs w:val="22"/>
          <w:lang w:val="es-ES_tradnl"/>
        </w:rPr>
        <w:t>Introducción</w:t>
      </w:r>
      <w:r w:rsidR="00814048" w:rsidRPr="0086486E">
        <w:rPr>
          <w:sz w:val="22"/>
          <w:szCs w:val="22"/>
          <w:lang w:val="es-ES_tradnl"/>
        </w:rPr>
        <w:t>: algunos datos generales</w:t>
      </w:r>
    </w:p>
    <w:p w14:paraId="2BBAE0A7" w14:textId="77777777" w:rsidR="009D1CD6" w:rsidRPr="0086486E" w:rsidRDefault="009D1CD6" w:rsidP="009D1CD6">
      <w:pPr>
        <w:spacing w:after="240"/>
        <w:rPr>
          <w:rFonts w:asciiTheme="majorHAnsi" w:hAnsiTheme="majorHAnsi"/>
          <w:szCs w:val="22"/>
          <w:lang w:val="es-ES_tradnl"/>
        </w:rPr>
      </w:pPr>
      <w:r w:rsidRPr="0086486E">
        <w:rPr>
          <w:rFonts w:asciiTheme="majorHAnsi" w:hAnsiTheme="majorHAnsi"/>
          <w:szCs w:val="22"/>
          <w:lang w:val="es-ES_tradnl"/>
        </w:rPr>
        <w:t xml:space="preserve">En 2014, el Dr. Hamadoun I. Touré, Secretario General de la Unión Internacional de Telecomunicaciones, declaraba que “Internet es un bien público mundial, cuyo valor y utilidad sólo puede ampliarse y protegerse a través de la implicación y la buena voluntad de todas las partes interesadas”. Dos años después en 2016, el Consejo de Derechos Humanos de las Naciones Unidas aprobaba una nueva resolución para proteger los derechos de quienes utilizamos Internet, asegurando la promoción, protección y disfrute de los derechos humanos en Internet, con un especial énfasis en las libertades de opinión y expresión y el derecho a la privacidad. </w:t>
      </w:r>
    </w:p>
    <w:p w14:paraId="3B493F9C" w14:textId="51DC76E0" w:rsidR="0079419D" w:rsidRPr="0086486E" w:rsidRDefault="009D1CD6" w:rsidP="009D1CD6">
      <w:pPr>
        <w:spacing w:after="240"/>
        <w:rPr>
          <w:rFonts w:asciiTheme="majorHAnsi" w:hAnsiTheme="majorHAnsi"/>
          <w:szCs w:val="22"/>
          <w:lang w:val="es-ES_tradnl"/>
        </w:rPr>
      </w:pPr>
      <w:r w:rsidRPr="0086486E">
        <w:rPr>
          <w:rFonts w:asciiTheme="majorHAnsi" w:hAnsiTheme="majorHAnsi"/>
          <w:szCs w:val="22"/>
          <w:lang w:val="es-ES_tradnl"/>
        </w:rPr>
        <w:t>A pesar de estos avances, en la actualidad todavía no todas las personas accedemos igual a Internet y las TIC. S</w:t>
      </w:r>
      <w:r w:rsidR="0079419D" w:rsidRPr="0086486E">
        <w:rPr>
          <w:rFonts w:asciiTheme="majorHAnsi" w:hAnsiTheme="majorHAnsi"/>
          <w:szCs w:val="22"/>
          <w:lang w:val="es-ES_tradnl"/>
        </w:rPr>
        <w:t>egún ONU Mujeres, en 2014</w:t>
      </w:r>
      <w:r w:rsidRPr="0086486E">
        <w:rPr>
          <w:rFonts w:asciiTheme="majorHAnsi" w:hAnsiTheme="majorHAnsi"/>
          <w:szCs w:val="22"/>
          <w:lang w:val="es-ES_tradnl"/>
        </w:rPr>
        <w:t xml:space="preserve"> a nivel mundial,</w:t>
      </w:r>
      <w:r w:rsidR="0079419D" w:rsidRPr="0086486E">
        <w:rPr>
          <w:rFonts w:asciiTheme="majorHAnsi" w:hAnsiTheme="majorHAnsi"/>
          <w:szCs w:val="22"/>
          <w:lang w:val="es-ES_tradnl"/>
        </w:rPr>
        <w:t xml:space="preserve"> las mujeres teníamos un 23% menos de probabilidad que los hombres de estar en línea en los países en desarrollo; en 2013 la CEPAL ya hablaba de que 2/3 de las personas que no tienen acceso a Internet en el mundo son mujeres.</w:t>
      </w:r>
      <w:r w:rsidRPr="0086486E">
        <w:rPr>
          <w:rFonts w:asciiTheme="majorHAnsi" w:hAnsiTheme="majorHAnsi"/>
          <w:szCs w:val="22"/>
          <w:lang w:val="es-ES_tradnl"/>
        </w:rPr>
        <w:t xml:space="preserve"> En 2017 UNICEF confirmaba </w:t>
      </w:r>
      <w:r w:rsidR="00DC2BD6" w:rsidRPr="0086486E">
        <w:rPr>
          <w:rFonts w:asciiTheme="majorHAnsi" w:hAnsiTheme="majorHAnsi"/>
          <w:szCs w:val="22"/>
          <w:lang w:val="es-ES_tradnl"/>
        </w:rPr>
        <w:t>que,</w:t>
      </w:r>
      <w:r w:rsidRPr="0086486E">
        <w:rPr>
          <w:rFonts w:asciiTheme="majorHAnsi" w:hAnsiTheme="majorHAnsi"/>
          <w:szCs w:val="22"/>
          <w:lang w:val="es-ES_tradnl"/>
        </w:rPr>
        <w:t xml:space="preserve"> en el mundo, 1 de cada 3 personas conectadas a Internet son niñas, niños y adolescentes, reflejando</w:t>
      </w:r>
      <w:r w:rsidR="00814048" w:rsidRPr="0086486E">
        <w:rPr>
          <w:rFonts w:asciiTheme="majorHAnsi" w:hAnsiTheme="majorHAnsi"/>
          <w:szCs w:val="22"/>
          <w:lang w:val="es-ES_tradnl"/>
        </w:rPr>
        <w:t xml:space="preserve"> también</w:t>
      </w:r>
      <w:r w:rsidRPr="0086486E">
        <w:rPr>
          <w:rFonts w:asciiTheme="majorHAnsi" w:hAnsiTheme="majorHAnsi"/>
          <w:szCs w:val="22"/>
          <w:lang w:val="es-ES_tradnl"/>
        </w:rPr>
        <w:t xml:space="preserve"> que </w:t>
      </w:r>
      <w:r w:rsidR="00814048" w:rsidRPr="0086486E">
        <w:rPr>
          <w:rFonts w:asciiTheme="majorHAnsi" w:hAnsiTheme="majorHAnsi"/>
          <w:szCs w:val="22"/>
          <w:lang w:val="es-ES_tradnl"/>
        </w:rPr>
        <w:t>alrededor de un tercio</w:t>
      </w:r>
      <w:r w:rsidRPr="0086486E">
        <w:rPr>
          <w:rFonts w:asciiTheme="majorHAnsi" w:hAnsiTheme="majorHAnsi"/>
          <w:szCs w:val="22"/>
          <w:lang w:val="es-ES_tradnl"/>
        </w:rPr>
        <w:t xml:space="preserve">, 346 millones, no están </w:t>
      </w:r>
      <w:r w:rsidR="00814048" w:rsidRPr="0086486E">
        <w:rPr>
          <w:rFonts w:asciiTheme="majorHAnsi" w:hAnsiTheme="majorHAnsi"/>
          <w:szCs w:val="22"/>
          <w:lang w:val="es-ES_tradnl"/>
        </w:rPr>
        <w:t xml:space="preserve">conectadas y </w:t>
      </w:r>
      <w:r w:rsidRPr="0086486E">
        <w:rPr>
          <w:rFonts w:asciiTheme="majorHAnsi" w:hAnsiTheme="majorHAnsi"/>
          <w:szCs w:val="22"/>
          <w:lang w:val="es-ES_tradnl"/>
        </w:rPr>
        <w:t>conectados, lo que agrava las inequidades y reduce su capacidad para participar en una economía cada vez más digital</w:t>
      </w:r>
      <w:r w:rsidR="00814048" w:rsidRPr="0086486E">
        <w:rPr>
          <w:rFonts w:asciiTheme="majorHAnsi" w:hAnsiTheme="majorHAnsi"/>
          <w:szCs w:val="22"/>
          <w:lang w:val="es-ES_tradnl"/>
        </w:rPr>
        <w:t xml:space="preserve">. Años antes, en 2014, </w:t>
      </w:r>
      <w:r w:rsidRPr="0086486E">
        <w:rPr>
          <w:rFonts w:asciiTheme="majorHAnsi" w:hAnsiTheme="majorHAnsi"/>
          <w:szCs w:val="22"/>
          <w:lang w:val="es-ES_tradnl"/>
        </w:rPr>
        <w:t>el boletín “Derechos de la infancia en la era digital” p</w:t>
      </w:r>
      <w:r w:rsidR="00814048" w:rsidRPr="0086486E">
        <w:rPr>
          <w:rFonts w:asciiTheme="majorHAnsi" w:hAnsiTheme="majorHAnsi"/>
          <w:szCs w:val="22"/>
          <w:lang w:val="es-ES_tradnl"/>
        </w:rPr>
        <w:t xml:space="preserve">ublicado </w:t>
      </w:r>
      <w:r w:rsidRPr="0086486E">
        <w:rPr>
          <w:rFonts w:asciiTheme="majorHAnsi" w:hAnsiTheme="majorHAnsi"/>
          <w:szCs w:val="22"/>
          <w:lang w:val="es-ES_tradnl"/>
        </w:rPr>
        <w:t>por la Comisión Económica para América Latina y El Caribe, CEPAL, y el Fondo de las Naciones Unidas para la Infancia UNICEF se expresaba que “el acceso es solo un primer paso; luego, es necesario proteger a niñas, niños y adolescentes contra los riesgos de la conectividad y potenciar los aprendizajes pertinentes y plenos de sentido”.</w:t>
      </w:r>
    </w:p>
    <w:p w14:paraId="0A16FD90" w14:textId="47E1817D" w:rsidR="007D50E9" w:rsidRPr="0086486E" w:rsidRDefault="007D50E9" w:rsidP="007D50E9">
      <w:pPr>
        <w:rPr>
          <w:rFonts w:asciiTheme="majorHAnsi" w:hAnsiTheme="majorHAnsi"/>
          <w:szCs w:val="22"/>
          <w:lang w:val="es-ES_tradnl"/>
        </w:rPr>
      </w:pPr>
      <w:r w:rsidRPr="0086486E">
        <w:rPr>
          <w:rFonts w:asciiTheme="majorHAnsi" w:hAnsiTheme="majorHAnsi"/>
          <w:szCs w:val="22"/>
          <w:lang w:val="es-ES_tradnl"/>
        </w:rPr>
        <w:t>El 20 de diciembre de 2005 se creó la Comisión para el Foro Permanente de Gobierno Electrónico de Nicaragua, aprobado por el acuerdo administrativo No. 04/05, la principal función es organizar actividades en torno a gobierno Electrónico, en la que ha invitado a diferentes Instituciones a participar en seminarios, talleres, foros y reuniones para conocer, discutir y adoptar en lo general, los resultados de la consultoría sobre Gobierno Electrónico para Nicaragua apoyándose de las TICS.</w:t>
      </w:r>
    </w:p>
    <w:p w14:paraId="31316A9C" w14:textId="77777777" w:rsidR="002E1D4A" w:rsidRPr="0086486E" w:rsidRDefault="002E1D4A" w:rsidP="007D50E9">
      <w:pPr>
        <w:rPr>
          <w:rFonts w:asciiTheme="majorHAnsi" w:hAnsiTheme="majorHAnsi"/>
          <w:szCs w:val="22"/>
          <w:lang w:val="es-ES_tradnl"/>
        </w:rPr>
      </w:pPr>
    </w:p>
    <w:p w14:paraId="2F0A3B34" w14:textId="77777777" w:rsidR="007D50E9" w:rsidRPr="0086486E" w:rsidRDefault="007D50E9" w:rsidP="007D50E9">
      <w:pPr>
        <w:rPr>
          <w:rFonts w:asciiTheme="majorHAnsi" w:hAnsiTheme="majorHAnsi"/>
          <w:szCs w:val="22"/>
          <w:lang w:val="es-ES_tradnl"/>
        </w:rPr>
      </w:pPr>
      <w:r w:rsidRPr="0086486E">
        <w:rPr>
          <w:rFonts w:asciiTheme="majorHAnsi" w:hAnsiTheme="majorHAnsi"/>
          <w:szCs w:val="22"/>
          <w:lang w:val="es-ES_tradnl"/>
        </w:rPr>
        <w:t>La Comisión de Gobierno electrónico en Nicaragua presentó el ante proyecto de ley titulado “Ley de Comercio Electrónico” cuyo principal objetivo regular el comercio electrónico celebrado entre personas naturales o jurídicas que se realizan por medios electrónicos.</w:t>
      </w:r>
    </w:p>
    <w:p w14:paraId="05F13E87" w14:textId="77777777" w:rsidR="002E1D4A" w:rsidRPr="0086486E" w:rsidRDefault="002E1D4A" w:rsidP="007D50E9">
      <w:pPr>
        <w:rPr>
          <w:rFonts w:asciiTheme="majorHAnsi" w:hAnsiTheme="majorHAnsi"/>
          <w:szCs w:val="22"/>
          <w:lang w:val="es-ES_tradnl"/>
        </w:rPr>
      </w:pPr>
    </w:p>
    <w:p w14:paraId="46A3FE37" w14:textId="5D82128C" w:rsidR="007D50E9" w:rsidRPr="0086486E" w:rsidRDefault="002E1D4A" w:rsidP="002C55AE">
      <w:pPr>
        <w:rPr>
          <w:rFonts w:asciiTheme="majorHAnsi" w:hAnsiTheme="majorHAnsi"/>
          <w:b/>
          <w:color w:val="DA291C" w:themeColor="background2"/>
          <w:szCs w:val="22"/>
          <w:lang w:val="es-ES_tradnl"/>
        </w:rPr>
      </w:pPr>
      <w:r w:rsidRPr="0086486E">
        <w:rPr>
          <w:rFonts w:asciiTheme="majorHAnsi" w:hAnsiTheme="majorHAnsi"/>
          <w:b/>
          <w:color w:val="DA291C" w:themeColor="background2"/>
          <w:szCs w:val="22"/>
          <w:lang w:val="es-ES_tradnl"/>
        </w:rPr>
        <w:t xml:space="preserve">Marco jurídico relacionada a </w:t>
      </w:r>
      <w:r w:rsidR="002C55AE" w:rsidRPr="0086486E">
        <w:rPr>
          <w:rFonts w:asciiTheme="majorHAnsi" w:hAnsiTheme="majorHAnsi"/>
          <w:b/>
          <w:color w:val="DA291C" w:themeColor="background2"/>
          <w:szCs w:val="22"/>
          <w:lang w:val="es-ES_tradnl"/>
        </w:rPr>
        <w:t>Derechos Humanos</w:t>
      </w:r>
    </w:p>
    <w:p w14:paraId="4289ABE7" w14:textId="179DBBBB" w:rsidR="002C55AE" w:rsidRDefault="002C55AE" w:rsidP="002C55AE">
      <w:pPr>
        <w:rPr>
          <w:rFonts w:asciiTheme="majorHAnsi" w:hAnsiTheme="majorHAnsi"/>
          <w:szCs w:val="22"/>
          <w:lang w:val="es-ES_tradnl"/>
        </w:rPr>
      </w:pPr>
      <w:r w:rsidRPr="0086486E">
        <w:rPr>
          <w:rFonts w:asciiTheme="majorHAnsi" w:hAnsiTheme="majorHAnsi"/>
          <w:szCs w:val="22"/>
          <w:lang w:val="es-ES_tradnl"/>
        </w:rPr>
        <w:t>El artículo 30 de la Constitución Política de Nicaragua, reconoce y protege el derecho a la libertad de expresión, expresar libremente su pensamiento en público o en privado, individual o colectivamente, en forma oral, escrita o por cualquier otro medio.</w:t>
      </w:r>
    </w:p>
    <w:p w14:paraId="1937C63C" w14:textId="77777777" w:rsidR="0086486E" w:rsidRPr="0086486E" w:rsidRDefault="0086486E" w:rsidP="002C55AE">
      <w:pPr>
        <w:rPr>
          <w:rFonts w:asciiTheme="majorHAnsi" w:hAnsiTheme="majorHAnsi"/>
          <w:szCs w:val="22"/>
          <w:lang w:val="es-ES_tradnl"/>
        </w:rPr>
      </w:pPr>
    </w:p>
    <w:p w14:paraId="3694920A" w14:textId="76FC3927" w:rsidR="002C55AE" w:rsidRPr="0086486E" w:rsidRDefault="002C55AE" w:rsidP="002C55AE">
      <w:pPr>
        <w:rPr>
          <w:rFonts w:asciiTheme="majorHAnsi" w:hAnsiTheme="majorHAnsi"/>
          <w:szCs w:val="22"/>
          <w:lang w:val="es-ES_tradnl"/>
        </w:rPr>
      </w:pPr>
      <w:r w:rsidRPr="0086486E">
        <w:rPr>
          <w:rFonts w:asciiTheme="majorHAnsi" w:hAnsiTheme="majorHAnsi"/>
          <w:szCs w:val="22"/>
          <w:lang w:val="es-ES_tradnl"/>
        </w:rPr>
        <w:lastRenderedPageBreak/>
        <w:t>El artículo 46 de la Constitución consagra la protección estatal y del reconocimiento de los derechos inherentes a la persona humana, del irrestricto respeto, promoción y protección de los derechos humanos, la plena vigencia de los derechos consignados en la Declaración Universal de los Derechos Humanos, en la Declaración Americana de Derechos y Derechos del Hombre, en el pacto internacional de Derechos Civiles y Políticos de la Organización de las Naciones Unidas y en la Convención Americana de Derechos Humanos de la Organización de Estados Americanos.</w:t>
      </w:r>
    </w:p>
    <w:p w14:paraId="4529947D" w14:textId="77777777" w:rsidR="002C55AE" w:rsidRPr="0086486E" w:rsidRDefault="002C55AE" w:rsidP="002C55AE">
      <w:pPr>
        <w:rPr>
          <w:rFonts w:asciiTheme="majorHAnsi" w:hAnsiTheme="majorHAnsi"/>
          <w:szCs w:val="22"/>
          <w:lang w:val="es-ES_tradnl"/>
        </w:rPr>
      </w:pPr>
    </w:p>
    <w:p w14:paraId="7CB34A4B" w14:textId="0A470396" w:rsidR="002C55AE" w:rsidRPr="0086486E" w:rsidRDefault="002C55AE" w:rsidP="002C55AE">
      <w:pPr>
        <w:rPr>
          <w:rFonts w:asciiTheme="majorHAnsi" w:hAnsiTheme="majorHAnsi"/>
          <w:szCs w:val="22"/>
          <w:lang w:val="es-ES_tradnl"/>
        </w:rPr>
      </w:pPr>
      <w:r w:rsidRPr="0086486E">
        <w:rPr>
          <w:rFonts w:asciiTheme="majorHAnsi" w:hAnsiTheme="majorHAnsi"/>
          <w:szCs w:val="22"/>
          <w:lang w:val="es-ES_tradnl"/>
        </w:rPr>
        <w:t>El artículo 66 de la Constitución establece que los nicaragüenses tienen derecho a la información veraz. Este derecho comprende la libertad de buscar, recibir y difundir informaciones e ideas, ya sea de manera oral, por escrito, gráficamente o por cualquier otro procedimiento de su elección.</w:t>
      </w:r>
    </w:p>
    <w:p w14:paraId="61613F46" w14:textId="77777777" w:rsidR="002C55AE" w:rsidRPr="0086486E" w:rsidRDefault="002C55AE" w:rsidP="002C55AE">
      <w:pPr>
        <w:rPr>
          <w:rFonts w:asciiTheme="majorHAnsi" w:hAnsiTheme="majorHAnsi"/>
          <w:szCs w:val="22"/>
          <w:lang w:val="es-ES_tradnl"/>
        </w:rPr>
      </w:pPr>
    </w:p>
    <w:p w14:paraId="05361616" w14:textId="72613639" w:rsidR="002C55AE" w:rsidRPr="0086486E" w:rsidRDefault="002C55AE" w:rsidP="002C55AE">
      <w:pPr>
        <w:rPr>
          <w:rFonts w:asciiTheme="majorHAnsi" w:hAnsiTheme="majorHAnsi"/>
          <w:szCs w:val="22"/>
          <w:lang w:val="es-ES_tradnl"/>
        </w:rPr>
      </w:pPr>
      <w:r w:rsidRPr="0086486E">
        <w:rPr>
          <w:rFonts w:asciiTheme="majorHAnsi" w:hAnsiTheme="majorHAnsi"/>
          <w:szCs w:val="22"/>
          <w:lang w:val="es-ES_tradnl"/>
        </w:rPr>
        <w:t>El artículo 68 de la Constitución expresa que los medios de los medios de comunicación, dentro de su función social, deberán contribuir al desarrollo de la nación, los nicaragüenses tienen derecho de acceso a los medios de comunicación social y al ejercicio de aclaración cuando sean afectados en sus derechos y garantías.</w:t>
      </w:r>
    </w:p>
    <w:p w14:paraId="32FF0108" w14:textId="77777777" w:rsidR="002C55AE" w:rsidRPr="0086486E" w:rsidRDefault="002C55AE" w:rsidP="002C55AE">
      <w:pPr>
        <w:rPr>
          <w:rFonts w:asciiTheme="majorHAnsi" w:hAnsiTheme="majorHAnsi"/>
          <w:szCs w:val="22"/>
          <w:lang w:val="es-ES_tradnl"/>
        </w:rPr>
      </w:pPr>
    </w:p>
    <w:p w14:paraId="058671F5" w14:textId="621137F3" w:rsidR="002C55AE" w:rsidRPr="0086486E" w:rsidRDefault="007D50E9" w:rsidP="002C55AE">
      <w:pPr>
        <w:spacing w:after="240"/>
        <w:rPr>
          <w:rFonts w:asciiTheme="majorHAnsi" w:hAnsiTheme="majorHAnsi"/>
          <w:szCs w:val="22"/>
          <w:lang w:val="es-ES_tradnl"/>
        </w:rPr>
      </w:pPr>
      <w:r w:rsidRPr="0086486E">
        <w:rPr>
          <w:rFonts w:asciiTheme="majorHAnsi" w:hAnsiTheme="majorHAnsi"/>
          <w:szCs w:val="22"/>
          <w:lang w:val="es-ES_tradnl"/>
        </w:rPr>
        <w:t xml:space="preserve">El artículo 71 de la Constitución expresa la plana vigencia de la </w:t>
      </w:r>
      <w:r w:rsidR="002C55AE" w:rsidRPr="0086486E">
        <w:rPr>
          <w:rFonts w:asciiTheme="majorHAnsi" w:hAnsiTheme="majorHAnsi"/>
          <w:szCs w:val="22"/>
          <w:lang w:val="es-ES_tradnl"/>
        </w:rPr>
        <w:t>Convención sobre los Derechos del Niño</w:t>
      </w:r>
      <w:r w:rsidRPr="0086486E">
        <w:rPr>
          <w:rFonts w:asciiTheme="majorHAnsi" w:hAnsiTheme="majorHAnsi"/>
          <w:szCs w:val="22"/>
          <w:lang w:val="es-ES_tradnl"/>
        </w:rPr>
        <w:t xml:space="preserve"> y la Niña</w:t>
      </w:r>
      <w:r w:rsidR="002C55AE" w:rsidRPr="0086486E">
        <w:rPr>
          <w:rFonts w:asciiTheme="majorHAnsi" w:hAnsiTheme="majorHAnsi"/>
          <w:szCs w:val="22"/>
          <w:lang w:val="es-ES_tradnl"/>
        </w:rPr>
        <w:t>, ratificada por Nicaragua en 1990,</w:t>
      </w:r>
      <w:r w:rsidRPr="0086486E">
        <w:rPr>
          <w:rFonts w:asciiTheme="majorHAnsi" w:hAnsiTheme="majorHAnsi"/>
          <w:szCs w:val="22"/>
          <w:lang w:val="es-ES_tradnl"/>
        </w:rPr>
        <w:t xml:space="preserve"> y la cual </w:t>
      </w:r>
      <w:r w:rsidR="002C55AE" w:rsidRPr="0086486E">
        <w:rPr>
          <w:rFonts w:asciiTheme="majorHAnsi" w:hAnsiTheme="majorHAnsi"/>
          <w:szCs w:val="22"/>
          <w:lang w:val="es-ES_tradnl"/>
        </w:rPr>
        <w:t>garantiza el derecho a que niñas, niños y adolescentes opinen y a ser escuchados (art. 12), la libertad de expresión, incluida la libertad de buscar, recibir y difundir información (art.13), la libertad de asociación y asamblea y el derecho a la información (art. 17), o el derecho a la educación (art. 28) entre otros derechos humanos de las niñas, niños y adolescentes, que están directamente relacionados con las tecnologías de la información y comunicación (TIC) y con Internet específicamente.</w:t>
      </w:r>
    </w:p>
    <w:p w14:paraId="06FA00C5" w14:textId="4C1BF74D" w:rsidR="002C55AE" w:rsidRPr="0086486E" w:rsidRDefault="002C55AE" w:rsidP="002C55AE">
      <w:pPr>
        <w:rPr>
          <w:rFonts w:asciiTheme="majorHAnsi" w:hAnsiTheme="majorHAnsi"/>
          <w:b/>
          <w:color w:val="DA291C" w:themeColor="background2"/>
          <w:szCs w:val="22"/>
          <w:lang w:val="es-ES_tradnl"/>
        </w:rPr>
      </w:pPr>
      <w:r w:rsidRPr="0086486E">
        <w:rPr>
          <w:rFonts w:asciiTheme="majorHAnsi" w:hAnsiTheme="majorHAnsi"/>
          <w:b/>
          <w:color w:val="DA291C" w:themeColor="background2"/>
          <w:szCs w:val="22"/>
          <w:lang w:val="es-ES_tradnl"/>
        </w:rPr>
        <w:t>Derechos Digitales en Nicaragua</w:t>
      </w:r>
    </w:p>
    <w:p w14:paraId="3FFC3093" w14:textId="77777777" w:rsidR="002C55AE" w:rsidRPr="0086486E" w:rsidRDefault="002C55AE" w:rsidP="002C55AE">
      <w:pPr>
        <w:rPr>
          <w:rFonts w:asciiTheme="majorHAnsi" w:hAnsiTheme="majorHAnsi"/>
          <w:szCs w:val="22"/>
          <w:lang w:val="es-ES_tradnl"/>
        </w:rPr>
      </w:pPr>
      <w:r w:rsidRPr="0086486E">
        <w:rPr>
          <w:rFonts w:asciiTheme="majorHAnsi" w:hAnsiTheme="majorHAnsi"/>
          <w:szCs w:val="22"/>
          <w:lang w:val="es-ES_tradnl"/>
        </w:rPr>
        <w:t>La Ley No. 787 sobre Derechos de Autor y Derechos Conexos, publicada en el Diario Oficial La Gaceta No 60 del 24 de marzo del 2006, donde se tutela la protección de los derechos de autor en cualquier medio de expresión.</w:t>
      </w:r>
    </w:p>
    <w:p w14:paraId="0201438D" w14:textId="77777777" w:rsidR="007D50E9" w:rsidRPr="0086486E" w:rsidRDefault="007D50E9" w:rsidP="002C55AE">
      <w:pPr>
        <w:rPr>
          <w:rFonts w:asciiTheme="majorHAnsi" w:hAnsiTheme="majorHAnsi"/>
          <w:szCs w:val="22"/>
          <w:lang w:val="es-ES_tradnl"/>
        </w:rPr>
      </w:pPr>
    </w:p>
    <w:p w14:paraId="48E05B48" w14:textId="4ABD0C6B" w:rsidR="002C55AE" w:rsidRPr="0086486E" w:rsidRDefault="002C55AE" w:rsidP="002C55AE">
      <w:pPr>
        <w:rPr>
          <w:rFonts w:asciiTheme="majorHAnsi" w:hAnsiTheme="majorHAnsi"/>
          <w:szCs w:val="22"/>
          <w:lang w:val="es-ES_tradnl"/>
        </w:rPr>
      </w:pPr>
      <w:r w:rsidRPr="0086486E">
        <w:rPr>
          <w:rFonts w:asciiTheme="majorHAnsi" w:hAnsiTheme="majorHAnsi"/>
          <w:szCs w:val="22"/>
          <w:lang w:val="es-ES_tradnl"/>
        </w:rPr>
        <w:t xml:space="preserve">El Código Penal y la Ley 787 son los instrumentos jurídicos que protegen a los nicaragüenses contra los delitos cibernéticos.  </w:t>
      </w:r>
    </w:p>
    <w:p w14:paraId="51922FCC" w14:textId="77777777" w:rsidR="007D50E9" w:rsidRPr="0086486E" w:rsidRDefault="007D50E9" w:rsidP="002C55AE">
      <w:pPr>
        <w:rPr>
          <w:rFonts w:asciiTheme="majorHAnsi" w:hAnsiTheme="majorHAnsi"/>
          <w:szCs w:val="22"/>
          <w:lang w:val="es-ES_tradnl"/>
        </w:rPr>
      </w:pPr>
    </w:p>
    <w:p w14:paraId="621AB7DD" w14:textId="6953F333" w:rsidR="002C55AE" w:rsidRPr="0086486E" w:rsidRDefault="002C55AE" w:rsidP="002C55AE">
      <w:pPr>
        <w:rPr>
          <w:rFonts w:asciiTheme="majorHAnsi" w:hAnsiTheme="majorHAnsi"/>
          <w:szCs w:val="22"/>
          <w:lang w:val="es-ES_tradnl"/>
        </w:rPr>
      </w:pPr>
      <w:r w:rsidRPr="0086486E">
        <w:rPr>
          <w:rFonts w:asciiTheme="majorHAnsi" w:hAnsiTheme="majorHAnsi"/>
          <w:szCs w:val="22"/>
          <w:lang w:val="es-ES_tradnl"/>
        </w:rPr>
        <w:t>La Ley No. 200, Ley General de Telecomunicaciones y servicios postales, aprobada por la Asamblea Nacional el 07 de diciembre 2009, es la regulación de los servicios de telecomunicaciones y servicios postales, así como de establecer los derechos y deberes de los usuarios y de las operadoras, en condiciones de calidad, equidad, seguridad en Telecomunicaciones.</w:t>
      </w:r>
    </w:p>
    <w:p w14:paraId="54A5E0B7" w14:textId="77777777" w:rsidR="007D50E9" w:rsidRPr="0086486E" w:rsidRDefault="007D50E9" w:rsidP="002C55AE">
      <w:pPr>
        <w:rPr>
          <w:rFonts w:asciiTheme="majorHAnsi" w:hAnsiTheme="majorHAnsi"/>
          <w:szCs w:val="22"/>
          <w:lang w:val="es-ES_tradnl"/>
        </w:rPr>
      </w:pPr>
    </w:p>
    <w:p w14:paraId="6F174FC2" w14:textId="77777777" w:rsidR="002C55AE" w:rsidRPr="0086486E" w:rsidRDefault="002C55AE" w:rsidP="002C55AE">
      <w:pPr>
        <w:rPr>
          <w:rFonts w:asciiTheme="majorHAnsi" w:hAnsiTheme="majorHAnsi"/>
          <w:szCs w:val="22"/>
          <w:lang w:val="es-ES_tradnl"/>
        </w:rPr>
      </w:pPr>
      <w:r w:rsidRPr="0086486E">
        <w:rPr>
          <w:rFonts w:asciiTheme="majorHAnsi" w:hAnsiTheme="majorHAnsi"/>
          <w:szCs w:val="22"/>
          <w:lang w:val="es-ES_tradnl"/>
        </w:rPr>
        <w:t>El Consejo nicaragüense de Ciencia y Tecnología (Conicyt) y Comisión de Gobierno Electrónico de Nicaragua (GobNic) son las principales instituciones del Estados que impulsan la seguridad digital y prevención para ciberdelitos.</w:t>
      </w:r>
    </w:p>
    <w:p w14:paraId="2C6040A9" w14:textId="77777777" w:rsidR="007D50E9" w:rsidRPr="0086486E" w:rsidRDefault="007D50E9" w:rsidP="002C55AE">
      <w:pPr>
        <w:rPr>
          <w:rFonts w:asciiTheme="majorHAnsi" w:hAnsiTheme="majorHAnsi"/>
          <w:szCs w:val="22"/>
          <w:lang w:val="es-ES_tradnl"/>
        </w:rPr>
      </w:pPr>
    </w:p>
    <w:p w14:paraId="4A52ECA8" w14:textId="12DF03B8" w:rsidR="002C55AE" w:rsidRPr="0086486E" w:rsidRDefault="002E1D4A" w:rsidP="002C55AE">
      <w:pPr>
        <w:rPr>
          <w:rFonts w:asciiTheme="majorHAnsi" w:hAnsiTheme="majorHAnsi"/>
          <w:b/>
          <w:color w:val="DA291C" w:themeColor="background2"/>
          <w:szCs w:val="22"/>
          <w:lang w:val="es-ES_tradnl"/>
        </w:rPr>
      </w:pPr>
      <w:r w:rsidRPr="0086486E">
        <w:rPr>
          <w:rFonts w:asciiTheme="majorHAnsi" w:hAnsiTheme="majorHAnsi"/>
          <w:b/>
          <w:color w:val="DA291C" w:themeColor="background2"/>
          <w:szCs w:val="22"/>
          <w:lang w:val="es-ES_tradnl"/>
        </w:rPr>
        <w:t>P</w:t>
      </w:r>
      <w:r w:rsidR="002C55AE" w:rsidRPr="0086486E">
        <w:rPr>
          <w:rFonts w:asciiTheme="majorHAnsi" w:hAnsiTheme="majorHAnsi"/>
          <w:b/>
          <w:color w:val="DA291C" w:themeColor="background2"/>
          <w:szCs w:val="22"/>
          <w:lang w:val="es-ES_tradnl"/>
        </w:rPr>
        <w:t>rotección de Datos Personales y Derecho a la Privacidad</w:t>
      </w:r>
    </w:p>
    <w:p w14:paraId="46015226" w14:textId="6F76EA69" w:rsidR="002C55AE" w:rsidRPr="0086486E" w:rsidRDefault="002C55AE" w:rsidP="002C55AE">
      <w:pPr>
        <w:rPr>
          <w:rFonts w:asciiTheme="majorHAnsi" w:hAnsiTheme="majorHAnsi"/>
          <w:szCs w:val="22"/>
          <w:lang w:val="es-ES_tradnl"/>
        </w:rPr>
      </w:pPr>
      <w:r w:rsidRPr="0086486E">
        <w:rPr>
          <w:rFonts w:asciiTheme="majorHAnsi" w:hAnsiTheme="majorHAnsi"/>
          <w:szCs w:val="22"/>
          <w:lang w:val="es-ES_tradnl"/>
        </w:rPr>
        <w:t xml:space="preserve">La Ley No. 787, </w:t>
      </w:r>
      <w:r w:rsidR="002E1D4A" w:rsidRPr="0086486E">
        <w:rPr>
          <w:rFonts w:asciiTheme="majorHAnsi" w:hAnsiTheme="majorHAnsi"/>
          <w:szCs w:val="22"/>
          <w:lang w:val="es-ES_tradnl"/>
        </w:rPr>
        <w:t>“</w:t>
      </w:r>
      <w:r w:rsidRPr="0086486E">
        <w:rPr>
          <w:rFonts w:asciiTheme="majorHAnsi" w:hAnsiTheme="majorHAnsi"/>
          <w:szCs w:val="22"/>
          <w:lang w:val="es-ES_tradnl"/>
        </w:rPr>
        <w:t>Ley de Protección de Datos Personales</w:t>
      </w:r>
      <w:r w:rsidR="002E1D4A" w:rsidRPr="0086486E">
        <w:rPr>
          <w:rFonts w:asciiTheme="majorHAnsi" w:hAnsiTheme="majorHAnsi"/>
          <w:szCs w:val="22"/>
          <w:lang w:val="es-ES_tradnl"/>
        </w:rPr>
        <w:t>”</w:t>
      </w:r>
      <w:r w:rsidRPr="0086486E">
        <w:rPr>
          <w:rFonts w:asciiTheme="majorHAnsi" w:hAnsiTheme="majorHAnsi"/>
          <w:szCs w:val="22"/>
          <w:lang w:val="es-ES_tradnl"/>
        </w:rPr>
        <w:t xml:space="preserve"> aprobada</w:t>
      </w:r>
      <w:r w:rsidR="002E1D4A" w:rsidRPr="0086486E">
        <w:rPr>
          <w:rFonts w:asciiTheme="majorHAnsi" w:hAnsiTheme="majorHAnsi"/>
          <w:szCs w:val="22"/>
          <w:lang w:val="es-ES_tradnl"/>
        </w:rPr>
        <w:t xml:space="preserve"> el 21 de marzo del 2012, </w:t>
      </w:r>
      <w:r w:rsidRPr="0086486E">
        <w:rPr>
          <w:rFonts w:asciiTheme="majorHAnsi" w:hAnsiTheme="majorHAnsi"/>
          <w:szCs w:val="22"/>
          <w:lang w:val="es-ES_tradnl"/>
        </w:rPr>
        <w:t>esta ley tiene por objet</w:t>
      </w:r>
      <w:r w:rsidR="002E1D4A" w:rsidRPr="0086486E">
        <w:rPr>
          <w:rFonts w:asciiTheme="majorHAnsi" w:hAnsiTheme="majorHAnsi"/>
          <w:szCs w:val="22"/>
          <w:lang w:val="es-ES_tradnl"/>
        </w:rPr>
        <w:t xml:space="preserve">ivo </w:t>
      </w:r>
      <w:r w:rsidRPr="0086486E">
        <w:rPr>
          <w:rFonts w:asciiTheme="majorHAnsi" w:hAnsiTheme="majorHAnsi"/>
          <w:szCs w:val="22"/>
          <w:lang w:val="es-ES_tradnl"/>
        </w:rPr>
        <w:t>la protección de la persona natural o jurídica frente al tratamiento, automatizado o no, de sus datos personales en ficheros de datos públicos y privados, para garantizar el derecho a la privacidad personal, familiar y el derecho a la autodeterminación informativa.</w:t>
      </w:r>
      <w:r w:rsidR="002E1D4A" w:rsidRPr="0086486E">
        <w:rPr>
          <w:rFonts w:asciiTheme="majorHAnsi" w:hAnsiTheme="majorHAnsi"/>
          <w:szCs w:val="22"/>
          <w:lang w:val="es-ES_tradnl"/>
        </w:rPr>
        <w:t xml:space="preserve"> </w:t>
      </w:r>
      <w:r w:rsidRPr="0086486E">
        <w:rPr>
          <w:rFonts w:asciiTheme="majorHAnsi" w:hAnsiTheme="majorHAnsi"/>
          <w:szCs w:val="22"/>
          <w:lang w:val="es-ES_tradnl"/>
        </w:rPr>
        <w:t>Los Ficheros de datos personales serán lícitos únicamente cuando se encuentren debidamente autorizados y registrados, mediante consentimiento del titular, salvo excepciones de ley, a fin de garantizar el derecho de toda persona a la autodeterminación informativa y que sean proporcionales para el fin que se colectan.</w:t>
      </w:r>
    </w:p>
    <w:p w14:paraId="4F8E3E3E" w14:textId="77777777" w:rsidR="002E1D4A" w:rsidRPr="0086486E" w:rsidRDefault="002E1D4A" w:rsidP="002C55AE">
      <w:pPr>
        <w:rPr>
          <w:rFonts w:asciiTheme="majorHAnsi" w:hAnsiTheme="majorHAnsi"/>
          <w:szCs w:val="22"/>
          <w:lang w:val="es-ES_tradnl"/>
        </w:rPr>
      </w:pPr>
    </w:p>
    <w:p w14:paraId="45072271" w14:textId="020CBBBE" w:rsidR="002C55AE" w:rsidRPr="0086486E" w:rsidRDefault="002E1D4A" w:rsidP="002C55AE">
      <w:pPr>
        <w:rPr>
          <w:rFonts w:asciiTheme="majorHAnsi" w:hAnsiTheme="majorHAnsi"/>
          <w:szCs w:val="22"/>
          <w:lang w:val="es-ES_tradnl"/>
        </w:rPr>
      </w:pPr>
      <w:r w:rsidRPr="0086486E">
        <w:rPr>
          <w:rFonts w:asciiTheme="majorHAnsi" w:hAnsiTheme="majorHAnsi"/>
          <w:szCs w:val="22"/>
          <w:lang w:val="es-ES_tradnl"/>
        </w:rPr>
        <w:t>Establece también derecho a la vida privada y de la</w:t>
      </w:r>
      <w:r w:rsidR="002C55AE" w:rsidRPr="0086486E">
        <w:rPr>
          <w:rFonts w:asciiTheme="majorHAnsi" w:hAnsiTheme="majorHAnsi"/>
          <w:szCs w:val="22"/>
          <w:lang w:val="es-ES_tradnl"/>
        </w:rPr>
        <w:t xml:space="preserve"> familia, a la inviolabilidad de su domicilio, su correspondencia y sus comunicaciones de todo tipo, al respeto de su honra y reputación, así como a saber con qué finalidad se tiene información personal.</w:t>
      </w:r>
      <w:r w:rsidR="0086486E" w:rsidRPr="0086486E">
        <w:rPr>
          <w:rFonts w:asciiTheme="majorHAnsi" w:hAnsiTheme="majorHAnsi"/>
          <w:szCs w:val="22"/>
          <w:lang w:val="es-ES_tradnl"/>
        </w:rPr>
        <w:t xml:space="preserve"> El artículo 10 de la ley No. 787, establece el </w:t>
      </w:r>
      <w:r w:rsidR="002C55AE" w:rsidRPr="0086486E">
        <w:rPr>
          <w:rFonts w:asciiTheme="majorHAnsi" w:hAnsiTheme="majorHAnsi"/>
          <w:szCs w:val="22"/>
          <w:lang w:val="es-ES_tradnl"/>
        </w:rPr>
        <w:t xml:space="preserve">derecho al Olvido </w:t>
      </w:r>
      <w:r w:rsidR="002C55AE" w:rsidRPr="0086486E">
        <w:rPr>
          <w:rFonts w:asciiTheme="majorHAnsi" w:hAnsiTheme="majorHAnsi"/>
          <w:szCs w:val="22"/>
          <w:lang w:val="es-ES_tradnl"/>
        </w:rPr>
        <w:lastRenderedPageBreak/>
        <w:t>Digital, pudiendo solicitar a las redes sociales, navegadores y servidores que se supriman y cancelen los datos personales que</w:t>
      </w:r>
      <w:r w:rsidR="0086486E" w:rsidRPr="0086486E">
        <w:rPr>
          <w:rFonts w:asciiTheme="majorHAnsi" w:hAnsiTheme="majorHAnsi"/>
          <w:szCs w:val="22"/>
          <w:lang w:val="es-ES_tradnl"/>
        </w:rPr>
        <w:t xml:space="preserve"> se encuentren en sus ficheros. </w:t>
      </w:r>
      <w:r w:rsidR="002C55AE" w:rsidRPr="0086486E">
        <w:rPr>
          <w:rFonts w:asciiTheme="majorHAnsi" w:hAnsiTheme="majorHAnsi"/>
          <w:szCs w:val="22"/>
          <w:lang w:val="es-ES_tradnl"/>
        </w:rPr>
        <w:t>En los casos de ficheros de datos de instituciones públicas y privadas que ofrecen bienes y servicios y que por razones contractuales recopilan datos personales una vez terminada la relación contractual, el titular de los mismos puede solicitar que se suprima y cancele toda la información personal que se registró mientras era usuario de un servicio o comprador de un bien.</w:t>
      </w:r>
    </w:p>
    <w:p w14:paraId="084A3D53" w14:textId="77777777" w:rsidR="002C55AE" w:rsidRPr="0086486E" w:rsidRDefault="002C55AE" w:rsidP="002C55AE">
      <w:pPr>
        <w:rPr>
          <w:rFonts w:asciiTheme="majorHAnsi" w:hAnsiTheme="majorHAnsi"/>
          <w:szCs w:val="22"/>
          <w:lang w:val="es-ES_tradnl"/>
        </w:rPr>
      </w:pPr>
    </w:p>
    <w:p w14:paraId="7BE08442" w14:textId="08039D09" w:rsidR="002A6F12" w:rsidRPr="0086486E" w:rsidRDefault="002A6F12" w:rsidP="002A6F12">
      <w:pPr>
        <w:pStyle w:val="Ttulo3"/>
        <w:rPr>
          <w:sz w:val="22"/>
          <w:szCs w:val="22"/>
          <w:lang w:val="es-ES_tradnl"/>
        </w:rPr>
      </w:pPr>
      <w:r w:rsidRPr="0086486E">
        <w:rPr>
          <w:sz w:val="22"/>
          <w:szCs w:val="22"/>
          <w:lang w:val="es-ES_tradnl"/>
        </w:rPr>
        <w:t xml:space="preserve">Nicaragua: </w:t>
      </w:r>
      <w:r w:rsidR="009B69D6" w:rsidRPr="0086486E">
        <w:rPr>
          <w:sz w:val="22"/>
          <w:szCs w:val="22"/>
          <w:lang w:val="es-ES_tradnl"/>
        </w:rPr>
        <w:t>derechos de la niñez</w:t>
      </w:r>
      <w:r w:rsidRPr="0086486E">
        <w:rPr>
          <w:sz w:val="22"/>
          <w:szCs w:val="22"/>
          <w:lang w:val="es-ES_tradnl"/>
        </w:rPr>
        <w:t xml:space="preserve"> y entornos digitales</w:t>
      </w:r>
    </w:p>
    <w:p w14:paraId="50F4F316" w14:textId="48A87000" w:rsidR="00814048" w:rsidRPr="0086486E" w:rsidRDefault="0042672A" w:rsidP="0079419D">
      <w:pPr>
        <w:spacing w:after="240"/>
        <w:rPr>
          <w:rFonts w:asciiTheme="majorHAnsi" w:hAnsiTheme="majorHAnsi"/>
          <w:szCs w:val="22"/>
          <w:lang w:val="es-ES_tradnl"/>
        </w:rPr>
      </w:pPr>
      <w:r w:rsidRPr="0086486E">
        <w:rPr>
          <w:rFonts w:asciiTheme="majorHAnsi" w:hAnsiTheme="majorHAnsi"/>
          <w:szCs w:val="22"/>
          <w:lang w:val="es-NI"/>
        </w:rPr>
        <w:t>Nicaragua es un país de jóvenes; los niños y adolescentes representan el 42% de los 6,3 millones estimados en 2018 (el 51% son mujeres). Con crecimiento poblacional anual de 1.22% y una clara tendencia hacia la urbanización, el gobierno está haciendo esfuerzos para garantizar las condiciones para la inclusión social de niños y adolescentes; Esta es una prioridad en su Plan Nacional de Desarrollo Humano.</w:t>
      </w:r>
      <w:r w:rsidR="006741CC" w:rsidRPr="0086486E">
        <w:rPr>
          <w:rFonts w:asciiTheme="majorHAnsi" w:hAnsiTheme="majorHAnsi"/>
          <w:szCs w:val="22"/>
          <w:lang w:val="es-ES_tradnl"/>
        </w:rPr>
        <w:t>Según</w:t>
      </w:r>
      <w:r w:rsidR="00814048" w:rsidRPr="0086486E">
        <w:rPr>
          <w:rFonts w:asciiTheme="majorHAnsi" w:hAnsiTheme="majorHAnsi"/>
          <w:szCs w:val="22"/>
          <w:lang w:val="es-ES_tradnl"/>
        </w:rPr>
        <w:t xml:space="preserve"> la Cámara Nicaragüense de Internet y Telecomunicaciones </w:t>
      </w:r>
      <w:r w:rsidR="006741CC" w:rsidRPr="0086486E">
        <w:rPr>
          <w:rFonts w:asciiTheme="majorHAnsi" w:hAnsiTheme="majorHAnsi"/>
          <w:szCs w:val="22"/>
          <w:lang w:val="es-ES_tradnl"/>
        </w:rPr>
        <w:t xml:space="preserve">CANITEL (2018) hay 2.1 millones de conexiones a Internet móvil </w:t>
      </w:r>
      <w:r w:rsidR="00814048" w:rsidRPr="0086486E">
        <w:rPr>
          <w:rFonts w:asciiTheme="majorHAnsi" w:hAnsiTheme="majorHAnsi"/>
          <w:szCs w:val="22"/>
          <w:lang w:val="es-ES_tradnl"/>
        </w:rPr>
        <w:t xml:space="preserve">en el país, que, </w:t>
      </w:r>
      <w:r w:rsidR="006741CC" w:rsidRPr="0086486E">
        <w:rPr>
          <w:rFonts w:asciiTheme="majorHAnsi" w:hAnsiTheme="majorHAnsi"/>
          <w:szCs w:val="22"/>
          <w:lang w:val="es-ES_tradnl"/>
        </w:rPr>
        <w:t xml:space="preserve">junto al más de 1 millón de conexiones de banda ancha en los </w:t>
      </w:r>
      <w:r w:rsidR="00814048" w:rsidRPr="0086486E">
        <w:rPr>
          <w:rFonts w:asciiTheme="majorHAnsi" w:hAnsiTheme="majorHAnsi"/>
          <w:szCs w:val="22"/>
          <w:lang w:val="es-ES_tradnl"/>
        </w:rPr>
        <w:t xml:space="preserve">hogares, </w:t>
      </w:r>
      <w:r w:rsidR="006741CC" w:rsidRPr="0086486E">
        <w:rPr>
          <w:rFonts w:asciiTheme="majorHAnsi" w:hAnsiTheme="majorHAnsi"/>
          <w:szCs w:val="22"/>
          <w:lang w:val="es-ES_tradnl"/>
        </w:rPr>
        <w:t xml:space="preserve">implica que más del 35% de la población accede </w:t>
      </w:r>
      <w:r w:rsidR="00814048" w:rsidRPr="0086486E">
        <w:rPr>
          <w:rFonts w:asciiTheme="majorHAnsi" w:hAnsiTheme="majorHAnsi"/>
          <w:szCs w:val="22"/>
          <w:lang w:val="es-ES_tradnl"/>
        </w:rPr>
        <w:t xml:space="preserve">a Internet de una u otra forma. </w:t>
      </w:r>
      <w:r w:rsidR="006741CC" w:rsidRPr="0086486E">
        <w:rPr>
          <w:rFonts w:asciiTheme="majorHAnsi" w:hAnsiTheme="majorHAnsi"/>
          <w:szCs w:val="22"/>
          <w:lang w:val="es-ES_tradnl"/>
        </w:rPr>
        <w:t>También sabemos (ibídem) que el 80% del consumo se realiza en redes sociales (Facebook, YouTube, WhatsApp entre otras)</w:t>
      </w:r>
      <w:r w:rsidR="00814048" w:rsidRPr="0086486E">
        <w:rPr>
          <w:rFonts w:asciiTheme="majorHAnsi" w:hAnsiTheme="majorHAnsi"/>
          <w:szCs w:val="22"/>
          <w:lang w:val="es-ES_tradnl"/>
        </w:rPr>
        <w:t>.</w:t>
      </w:r>
    </w:p>
    <w:p w14:paraId="0C3FA9DB" w14:textId="5D4AE0B0" w:rsidR="000D5371" w:rsidRPr="0086486E" w:rsidRDefault="0042672A" w:rsidP="000D5371">
      <w:pPr>
        <w:spacing w:after="240"/>
        <w:rPr>
          <w:rFonts w:asciiTheme="majorHAnsi" w:hAnsiTheme="majorHAnsi"/>
          <w:szCs w:val="22"/>
          <w:lang w:val="es-ES_tradnl"/>
        </w:rPr>
      </w:pPr>
      <w:r w:rsidRPr="0086486E">
        <w:rPr>
          <w:rFonts w:asciiTheme="majorHAnsi" w:hAnsiTheme="majorHAnsi"/>
          <w:szCs w:val="22"/>
          <w:lang w:val="es-ES_tradnl"/>
        </w:rPr>
        <w:t xml:space="preserve">En 2017, </w:t>
      </w:r>
      <w:r w:rsidR="00801812" w:rsidRPr="0086486E">
        <w:rPr>
          <w:rFonts w:asciiTheme="majorHAnsi" w:hAnsiTheme="majorHAnsi"/>
          <w:szCs w:val="22"/>
          <w:lang w:val="es-ES_tradnl"/>
        </w:rPr>
        <w:t>Desde Save the Children apoyamos</w:t>
      </w:r>
      <w:r w:rsidR="00814048" w:rsidRPr="0086486E">
        <w:rPr>
          <w:rFonts w:asciiTheme="majorHAnsi" w:hAnsiTheme="majorHAnsi"/>
          <w:szCs w:val="22"/>
          <w:lang w:val="es-ES_tradnl"/>
        </w:rPr>
        <w:t xml:space="preserve"> el</w:t>
      </w:r>
      <w:r w:rsidR="006741CC" w:rsidRPr="0086486E">
        <w:rPr>
          <w:rFonts w:asciiTheme="majorHAnsi" w:hAnsiTheme="majorHAnsi"/>
          <w:szCs w:val="22"/>
          <w:lang w:val="es-ES_tradnl"/>
        </w:rPr>
        <w:t xml:space="preserve"> </w:t>
      </w:r>
      <w:r w:rsidR="00814048" w:rsidRPr="0086486E">
        <w:rPr>
          <w:rFonts w:asciiTheme="majorHAnsi" w:hAnsiTheme="majorHAnsi"/>
          <w:szCs w:val="22"/>
          <w:lang w:val="es-ES_tradnl"/>
        </w:rPr>
        <w:t>“Estudio de los hábitos y usos de las TIC por parte de jóvenes universitarios matriculados en universidades públicas y privadas de Managua y de la Costa Caribe”, investigación promovida por la Mesa de Trabajo de Uso Seguro de Internet bajo el liderazgo del Consejo Nicaragüense de Ciencia y Tecnología, de la que forma</w:t>
      </w:r>
      <w:r w:rsidR="00801812" w:rsidRPr="0086486E">
        <w:rPr>
          <w:rFonts w:asciiTheme="majorHAnsi" w:hAnsiTheme="majorHAnsi"/>
          <w:szCs w:val="22"/>
          <w:lang w:val="es-ES_tradnl"/>
        </w:rPr>
        <w:t xml:space="preserve">mos parte. </w:t>
      </w:r>
      <w:r w:rsidR="00814048" w:rsidRPr="0086486E">
        <w:rPr>
          <w:rFonts w:asciiTheme="majorHAnsi" w:hAnsiTheme="majorHAnsi"/>
          <w:szCs w:val="22"/>
          <w:lang w:val="es-ES_tradnl"/>
        </w:rPr>
        <w:t>En el estudio participaron 2,434 estudiantes de 7 universidades de diferentes partes del país y a partir de 16 años de edad</w:t>
      </w:r>
      <w:r w:rsidR="00801812" w:rsidRPr="0086486E">
        <w:rPr>
          <w:rFonts w:asciiTheme="majorHAnsi" w:hAnsiTheme="majorHAnsi"/>
          <w:szCs w:val="22"/>
          <w:lang w:val="es-ES_tradnl"/>
        </w:rPr>
        <w:t xml:space="preserve"> (53.7% mujeres).</w:t>
      </w:r>
      <w:r w:rsidR="00591922" w:rsidRPr="0086486E">
        <w:rPr>
          <w:rFonts w:asciiTheme="majorHAnsi" w:hAnsiTheme="majorHAnsi"/>
          <w:szCs w:val="22"/>
          <w:lang w:val="es-ES_tradnl"/>
        </w:rPr>
        <w:t xml:space="preserve"> </w:t>
      </w:r>
      <w:r w:rsidR="00801812" w:rsidRPr="0086486E">
        <w:rPr>
          <w:rFonts w:asciiTheme="majorHAnsi" w:hAnsiTheme="majorHAnsi"/>
          <w:szCs w:val="22"/>
          <w:lang w:val="es-ES_tradnl"/>
        </w:rPr>
        <w:t xml:space="preserve">Las y los encuestados hablaron más allá de las </w:t>
      </w:r>
      <w:r w:rsidR="00591922" w:rsidRPr="0086486E">
        <w:rPr>
          <w:rFonts w:asciiTheme="majorHAnsi" w:hAnsiTheme="majorHAnsi"/>
          <w:szCs w:val="22"/>
          <w:lang w:val="es-ES_tradnl"/>
        </w:rPr>
        <w:t>competencias informacionales</w:t>
      </w:r>
      <w:r w:rsidR="00801812" w:rsidRPr="0086486E">
        <w:rPr>
          <w:rFonts w:asciiTheme="majorHAnsi" w:hAnsiTheme="majorHAnsi"/>
          <w:szCs w:val="22"/>
          <w:lang w:val="es-ES_tradnl"/>
        </w:rPr>
        <w:t xml:space="preserve"> relacionadas con </w:t>
      </w:r>
      <w:r w:rsidR="00591922" w:rsidRPr="0086486E">
        <w:rPr>
          <w:rFonts w:asciiTheme="majorHAnsi" w:hAnsiTheme="majorHAnsi"/>
          <w:szCs w:val="22"/>
          <w:lang w:val="es-ES_tradnl"/>
        </w:rPr>
        <w:t>su desempeño como estudiantes</w:t>
      </w:r>
      <w:r w:rsidR="00801812" w:rsidRPr="0086486E">
        <w:rPr>
          <w:rFonts w:asciiTheme="majorHAnsi" w:hAnsiTheme="majorHAnsi"/>
          <w:szCs w:val="22"/>
          <w:lang w:val="es-ES_tradnl"/>
        </w:rPr>
        <w:t>,</w:t>
      </w:r>
      <w:r w:rsidR="00591922" w:rsidRPr="0086486E">
        <w:rPr>
          <w:rFonts w:asciiTheme="majorHAnsi" w:hAnsiTheme="majorHAnsi"/>
          <w:szCs w:val="22"/>
          <w:lang w:val="es-ES_tradnl"/>
        </w:rPr>
        <w:t xml:space="preserve"> demostrando </w:t>
      </w:r>
      <w:r w:rsidR="00801812" w:rsidRPr="0086486E">
        <w:rPr>
          <w:rFonts w:asciiTheme="majorHAnsi" w:hAnsiTheme="majorHAnsi"/>
          <w:szCs w:val="22"/>
          <w:lang w:val="es-ES_tradnl"/>
        </w:rPr>
        <w:t>una preocupación por su privacidad online enfocada a no exponerse a personas extrañas, a situaciones de burlas, a cuidar su reputación en línea.</w:t>
      </w:r>
      <w:r w:rsidR="000D5371" w:rsidRPr="0086486E">
        <w:rPr>
          <w:rFonts w:asciiTheme="majorHAnsi" w:hAnsiTheme="majorHAnsi"/>
          <w:szCs w:val="22"/>
          <w:lang w:val="es-ES_tradnl"/>
        </w:rPr>
        <w:t xml:space="preserve"> 1 de cada 4 de las personas encuestadas afirmó haberse sentido herida, molesta o afectada en Internet. Durante los grupos focales las chavalas y chavalos comentaban que perciben el ciberacoso como una práctica más común en la educación secundaria.</w:t>
      </w:r>
    </w:p>
    <w:p w14:paraId="3E916B7B" w14:textId="1BB72A7E" w:rsidR="00801812" w:rsidRPr="0086486E" w:rsidRDefault="00801812" w:rsidP="00814048">
      <w:pPr>
        <w:spacing w:after="240"/>
        <w:rPr>
          <w:rFonts w:asciiTheme="majorHAnsi" w:hAnsiTheme="majorHAnsi"/>
          <w:szCs w:val="22"/>
          <w:lang w:val="es-ES_tradnl"/>
        </w:rPr>
      </w:pPr>
      <w:r w:rsidRPr="0086486E">
        <w:rPr>
          <w:rFonts w:asciiTheme="majorHAnsi" w:hAnsiTheme="majorHAnsi"/>
          <w:szCs w:val="22"/>
          <w:lang w:val="es-ES_tradnl"/>
        </w:rPr>
        <w:t>Al preguntarles por la gestión de su privacidad en la red social que más usan, la alternativa “tengo un perfil público, para que todo el mundo pueda verlo” fue seleccionada por el 19% de las personas encuestadas. El 22% seleccionó la opción “Parcialmente privado, para que puedan verlo amigos de amigos de mi red”, y el 56%, la opción “Privado, para que solo mis amigos puedan verlo”.</w:t>
      </w:r>
      <w:r w:rsidR="00591922" w:rsidRPr="0086486E">
        <w:rPr>
          <w:rFonts w:asciiTheme="majorHAnsi" w:hAnsiTheme="majorHAnsi"/>
          <w:szCs w:val="22"/>
          <w:lang w:val="es-ES_tradnl"/>
        </w:rPr>
        <w:t xml:space="preserve"> E</w:t>
      </w:r>
      <w:r w:rsidRPr="0086486E">
        <w:rPr>
          <w:rFonts w:asciiTheme="majorHAnsi" w:hAnsiTheme="majorHAnsi"/>
          <w:szCs w:val="22"/>
          <w:lang w:val="es-ES_tradnl"/>
        </w:rPr>
        <w:t>n general, los de menor edad y en los primeros años de universidad tienen un perfil más abierto, lo que contrarresta con su respuesta sobre que han tenido más orientación sobre el uso de TIC que quienes están en cursos superiores, aquí los datos:16 años – 90.0%, 17 años – 87.2%, 18 años – 83.5%, 19 años -79.8%, Más de 19 años – 73.8%.</w:t>
      </w:r>
      <w:r w:rsidR="000D5371" w:rsidRPr="0086486E">
        <w:rPr>
          <w:rFonts w:asciiTheme="majorHAnsi" w:hAnsiTheme="majorHAnsi"/>
          <w:szCs w:val="22"/>
          <w:lang w:val="es-ES_tradnl"/>
        </w:rPr>
        <w:t xml:space="preserve"> </w:t>
      </w:r>
    </w:p>
    <w:p w14:paraId="415610FC" w14:textId="163CA4B7" w:rsidR="00801812" w:rsidRPr="0086486E" w:rsidRDefault="00801812" w:rsidP="00814048">
      <w:pPr>
        <w:spacing w:after="240"/>
        <w:rPr>
          <w:rFonts w:asciiTheme="majorHAnsi" w:hAnsiTheme="majorHAnsi"/>
          <w:szCs w:val="22"/>
          <w:lang w:val="es-ES_tradnl"/>
        </w:rPr>
      </w:pPr>
      <w:r w:rsidRPr="0086486E">
        <w:rPr>
          <w:rFonts w:asciiTheme="majorHAnsi" w:hAnsiTheme="majorHAnsi"/>
          <w:szCs w:val="22"/>
          <w:lang w:val="es-ES_tradnl"/>
        </w:rPr>
        <w:t>Sobre los contenidos inadecuados a los que eventualmente tienen acceso, un 37% afirmó que eran páginas con mensajes de odio, atacando a ciertos grupos o individuos; un 27% relacionadas con formas de dañarse o herirse físicamente a sí mismo o misma; y en un 20%, afirmó haber accedido a páginas relacionadas con formas de ser excesivamente delgado o delgada. El 63.5% de los varones y el 55.3% de las mujeres que participaron en la investigación (de media 59%) afirmaron haber visto Imágenes de desnudos o de personas practicando sexo.</w:t>
      </w:r>
    </w:p>
    <w:p w14:paraId="0F781CEC" w14:textId="1A7FBA9D" w:rsidR="009B69D6" w:rsidRPr="0086486E" w:rsidRDefault="009B69D6" w:rsidP="009B69D6">
      <w:pPr>
        <w:pStyle w:val="Ttulo3"/>
        <w:rPr>
          <w:sz w:val="22"/>
          <w:szCs w:val="22"/>
          <w:lang w:val="es-ES_tradnl"/>
        </w:rPr>
      </w:pPr>
      <w:r w:rsidRPr="0086486E">
        <w:rPr>
          <w:sz w:val="22"/>
          <w:szCs w:val="22"/>
          <w:lang w:val="es-ES_tradnl"/>
        </w:rPr>
        <w:t>Percepciones de niñas, niños y adolescentes sobre su participación en entornos digitales</w:t>
      </w:r>
    </w:p>
    <w:p w14:paraId="79D6E9E3" w14:textId="38C01E3F" w:rsidR="003972C2" w:rsidRPr="0086486E" w:rsidRDefault="003972C2" w:rsidP="00DC1535">
      <w:pPr>
        <w:rPr>
          <w:rFonts w:asciiTheme="majorHAnsi" w:hAnsiTheme="majorHAnsi"/>
          <w:szCs w:val="22"/>
          <w:lang w:val="es-ES_tradnl"/>
        </w:rPr>
      </w:pPr>
      <w:r w:rsidRPr="0086486E">
        <w:rPr>
          <w:rFonts w:asciiTheme="majorHAnsi" w:hAnsiTheme="majorHAnsi"/>
          <w:szCs w:val="22"/>
          <w:lang w:val="es-ES_tradnl"/>
        </w:rPr>
        <w:t xml:space="preserve">En marzo de 2018, desde Save </w:t>
      </w:r>
      <w:r w:rsidR="00CD7977" w:rsidRPr="0086486E">
        <w:rPr>
          <w:rFonts w:asciiTheme="majorHAnsi" w:hAnsiTheme="majorHAnsi"/>
          <w:szCs w:val="22"/>
          <w:lang w:val="es-ES_tradnl"/>
        </w:rPr>
        <w:t>the</w:t>
      </w:r>
      <w:r w:rsidRPr="0086486E">
        <w:rPr>
          <w:rFonts w:asciiTheme="majorHAnsi" w:hAnsiTheme="majorHAnsi"/>
          <w:szCs w:val="22"/>
          <w:lang w:val="es-ES_tradnl"/>
        </w:rPr>
        <w:t xml:space="preserve"> Children promovimos un taller con 23 niñas, niños y adolescentes (56.52% mujeres) para identificar oportunidades y riesgos en Internet y</w:t>
      </w:r>
      <w:r w:rsidR="009B69D6" w:rsidRPr="0086486E">
        <w:rPr>
          <w:rFonts w:asciiTheme="majorHAnsi" w:hAnsiTheme="majorHAnsi"/>
          <w:szCs w:val="22"/>
          <w:lang w:val="es-ES_tradnl"/>
        </w:rPr>
        <w:t>,</w:t>
      </w:r>
      <w:r w:rsidRPr="0086486E">
        <w:rPr>
          <w:rFonts w:asciiTheme="majorHAnsi" w:hAnsiTheme="majorHAnsi"/>
          <w:szCs w:val="22"/>
          <w:lang w:val="es-ES_tradnl"/>
        </w:rPr>
        <w:t xml:space="preserve"> de manera especial</w:t>
      </w:r>
      <w:r w:rsidR="009B69D6" w:rsidRPr="0086486E">
        <w:rPr>
          <w:rFonts w:asciiTheme="majorHAnsi" w:hAnsiTheme="majorHAnsi"/>
          <w:szCs w:val="22"/>
          <w:lang w:val="es-ES_tradnl"/>
        </w:rPr>
        <w:t>,</w:t>
      </w:r>
      <w:r w:rsidRPr="0086486E">
        <w:rPr>
          <w:rFonts w:asciiTheme="majorHAnsi" w:hAnsiTheme="majorHAnsi"/>
          <w:szCs w:val="22"/>
          <w:lang w:val="es-ES_tradnl"/>
        </w:rPr>
        <w:t xml:space="preserve"> en las redes sociales</w:t>
      </w:r>
      <w:r w:rsidR="009B69D6" w:rsidRPr="0086486E">
        <w:rPr>
          <w:rFonts w:asciiTheme="majorHAnsi" w:hAnsiTheme="majorHAnsi"/>
          <w:szCs w:val="22"/>
          <w:lang w:val="es-ES_tradnl"/>
        </w:rPr>
        <w:t>,</w:t>
      </w:r>
      <w:r w:rsidRPr="0086486E">
        <w:rPr>
          <w:rFonts w:asciiTheme="majorHAnsi" w:hAnsiTheme="majorHAnsi"/>
          <w:szCs w:val="22"/>
          <w:lang w:val="es-ES_tradnl"/>
        </w:rPr>
        <w:t xml:space="preserve"> y reflexionar sobre las conductas y los cuidados que deben tener para </w:t>
      </w:r>
      <w:r w:rsidR="009B69D6" w:rsidRPr="0086486E">
        <w:rPr>
          <w:rFonts w:asciiTheme="majorHAnsi" w:hAnsiTheme="majorHAnsi"/>
          <w:szCs w:val="22"/>
          <w:lang w:val="es-ES_tradnl"/>
        </w:rPr>
        <w:t>su protección personal y de otra</w:t>
      </w:r>
      <w:r w:rsidRPr="0086486E">
        <w:rPr>
          <w:rFonts w:asciiTheme="majorHAnsi" w:hAnsiTheme="majorHAnsi"/>
          <w:szCs w:val="22"/>
          <w:lang w:val="es-ES_tradnl"/>
        </w:rPr>
        <w:t>s</w:t>
      </w:r>
      <w:r w:rsidR="009B69D6" w:rsidRPr="0086486E">
        <w:rPr>
          <w:rFonts w:asciiTheme="majorHAnsi" w:hAnsiTheme="majorHAnsi"/>
          <w:szCs w:val="22"/>
          <w:lang w:val="es-ES_tradnl"/>
        </w:rPr>
        <w:t xml:space="preserve"> personas a su alrededor</w:t>
      </w:r>
      <w:r w:rsidRPr="0086486E">
        <w:rPr>
          <w:rFonts w:asciiTheme="majorHAnsi" w:hAnsiTheme="majorHAnsi"/>
          <w:szCs w:val="22"/>
          <w:lang w:val="es-ES_tradnl"/>
        </w:rPr>
        <w:t>. Reflexionando sobre la relación público – privado expresaron lo siguiente:</w:t>
      </w:r>
    </w:p>
    <w:p w14:paraId="5A23E259" w14:textId="41E3047F" w:rsidR="003972C2" w:rsidRPr="0086486E" w:rsidRDefault="003972C2" w:rsidP="003972C2">
      <w:pPr>
        <w:pStyle w:val="Prrafodelista"/>
        <w:numPr>
          <w:ilvl w:val="0"/>
          <w:numId w:val="15"/>
        </w:numPr>
        <w:contextualSpacing w:val="0"/>
        <w:rPr>
          <w:rFonts w:asciiTheme="majorHAnsi" w:hAnsiTheme="majorHAnsi"/>
          <w:sz w:val="22"/>
          <w:szCs w:val="22"/>
          <w:lang w:val="es-ES_tradnl" w:eastAsia="en-US"/>
        </w:rPr>
      </w:pPr>
      <w:r w:rsidRPr="0086486E">
        <w:rPr>
          <w:rFonts w:asciiTheme="majorHAnsi" w:hAnsiTheme="majorHAnsi"/>
          <w:sz w:val="22"/>
          <w:szCs w:val="22"/>
          <w:lang w:val="es-ES_tradnl" w:eastAsia="en-US"/>
        </w:rPr>
        <w:t xml:space="preserve">Con </w:t>
      </w:r>
      <w:r w:rsidR="006D3205" w:rsidRPr="0086486E">
        <w:rPr>
          <w:rFonts w:asciiTheme="majorHAnsi" w:hAnsiTheme="majorHAnsi"/>
          <w:sz w:val="22"/>
          <w:szCs w:val="22"/>
          <w:lang w:val="es-ES_tradnl" w:eastAsia="en-US"/>
        </w:rPr>
        <w:t>una gran cantidad de “amigas/</w:t>
      </w:r>
      <w:r w:rsidRPr="0086486E">
        <w:rPr>
          <w:rFonts w:asciiTheme="majorHAnsi" w:hAnsiTheme="majorHAnsi"/>
          <w:sz w:val="22"/>
          <w:szCs w:val="22"/>
          <w:lang w:val="es-ES_tradnl" w:eastAsia="en-US"/>
        </w:rPr>
        <w:t>amigos” en redes sociales, nada de lo que publicamos es privado.</w:t>
      </w:r>
    </w:p>
    <w:p w14:paraId="2DAF4634" w14:textId="77777777" w:rsidR="003972C2" w:rsidRPr="0086486E" w:rsidRDefault="003972C2" w:rsidP="003972C2">
      <w:pPr>
        <w:pStyle w:val="Prrafodelista"/>
        <w:numPr>
          <w:ilvl w:val="0"/>
          <w:numId w:val="15"/>
        </w:numPr>
        <w:contextualSpacing w:val="0"/>
        <w:rPr>
          <w:rFonts w:asciiTheme="majorHAnsi" w:hAnsiTheme="majorHAnsi"/>
          <w:sz w:val="22"/>
          <w:szCs w:val="22"/>
          <w:lang w:val="es-ES_tradnl" w:eastAsia="en-US"/>
        </w:rPr>
      </w:pPr>
      <w:r w:rsidRPr="0086486E">
        <w:rPr>
          <w:rFonts w:asciiTheme="majorHAnsi" w:hAnsiTheme="majorHAnsi"/>
          <w:sz w:val="22"/>
          <w:szCs w:val="22"/>
          <w:lang w:val="es-ES_tradnl" w:eastAsia="en-US"/>
        </w:rPr>
        <w:t>Cualquier persona puede copiar los contenidos que publican en redes sociales, bien a través de pantallazos (</w:t>
      </w:r>
      <w:r w:rsidRPr="0086486E">
        <w:rPr>
          <w:rFonts w:asciiTheme="majorHAnsi" w:hAnsiTheme="majorHAnsi"/>
          <w:i/>
          <w:sz w:val="22"/>
          <w:szCs w:val="22"/>
          <w:lang w:val="es-ES_tradnl" w:eastAsia="en-US"/>
        </w:rPr>
        <w:t>screenshots</w:t>
      </w:r>
      <w:r w:rsidRPr="0086486E">
        <w:rPr>
          <w:rFonts w:asciiTheme="majorHAnsi" w:hAnsiTheme="majorHAnsi"/>
          <w:sz w:val="22"/>
          <w:szCs w:val="22"/>
          <w:lang w:val="es-ES_tradnl" w:eastAsia="en-US"/>
        </w:rPr>
        <w:t>) o con aplicaciones específicas para este fin</w:t>
      </w:r>
    </w:p>
    <w:p w14:paraId="3824F283" w14:textId="77777777" w:rsidR="003972C2" w:rsidRPr="0086486E" w:rsidRDefault="003972C2" w:rsidP="003972C2">
      <w:pPr>
        <w:pStyle w:val="Prrafodelista"/>
        <w:numPr>
          <w:ilvl w:val="0"/>
          <w:numId w:val="15"/>
        </w:numPr>
        <w:contextualSpacing w:val="0"/>
        <w:rPr>
          <w:rFonts w:asciiTheme="majorHAnsi" w:hAnsiTheme="majorHAnsi"/>
          <w:sz w:val="22"/>
          <w:szCs w:val="22"/>
          <w:lang w:val="es-ES_tradnl" w:eastAsia="en-US"/>
        </w:rPr>
      </w:pPr>
      <w:r w:rsidRPr="0086486E">
        <w:rPr>
          <w:rFonts w:asciiTheme="majorHAnsi" w:hAnsiTheme="majorHAnsi"/>
          <w:sz w:val="22"/>
          <w:szCs w:val="22"/>
          <w:lang w:val="es-ES_tradnl" w:eastAsia="en-US"/>
        </w:rPr>
        <w:t>Todas las acciones tienen consecuencias, también en los espacios digitales</w:t>
      </w:r>
    </w:p>
    <w:p w14:paraId="7C785936" w14:textId="06974C5A" w:rsidR="003972C2" w:rsidRPr="0086486E" w:rsidRDefault="003972C2" w:rsidP="003972C2">
      <w:pPr>
        <w:pStyle w:val="Prrafodelista"/>
        <w:numPr>
          <w:ilvl w:val="0"/>
          <w:numId w:val="15"/>
        </w:numPr>
        <w:contextualSpacing w:val="0"/>
        <w:rPr>
          <w:rFonts w:asciiTheme="majorHAnsi" w:hAnsiTheme="majorHAnsi"/>
          <w:sz w:val="22"/>
          <w:szCs w:val="22"/>
          <w:lang w:val="es-ES_tradnl" w:eastAsia="en-US"/>
        </w:rPr>
      </w:pPr>
      <w:r w:rsidRPr="0086486E">
        <w:rPr>
          <w:rFonts w:asciiTheme="majorHAnsi" w:hAnsiTheme="majorHAnsi"/>
          <w:sz w:val="22"/>
          <w:szCs w:val="22"/>
          <w:lang w:val="es-ES_tradnl" w:eastAsia="en-US"/>
        </w:rPr>
        <w:t xml:space="preserve">Deben poner en práctica la empatía y </w:t>
      </w:r>
      <w:r w:rsidR="006D3205" w:rsidRPr="0086486E">
        <w:rPr>
          <w:rFonts w:asciiTheme="majorHAnsi" w:hAnsiTheme="majorHAnsi"/>
          <w:sz w:val="22"/>
          <w:szCs w:val="22"/>
          <w:lang w:val="es-ES_tradnl" w:eastAsia="en-US"/>
        </w:rPr>
        <w:t>el respeto a todas las personas</w:t>
      </w:r>
      <w:r w:rsidRPr="0086486E">
        <w:rPr>
          <w:rFonts w:asciiTheme="majorHAnsi" w:hAnsiTheme="majorHAnsi"/>
          <w:sz w:val="22"/>
          <w:szCs w:val="22"/>
          <w:lang w:val="es-ES_tradnl" w:eastAsia="en-US"/>
        </w:rPr>
        <w:t xml:space="preserve"> y no afectar su dignidad</w:t>
      </w:r>
    </w:p>
    <w:p w14:paraId="300373B7" w14:textId="77777777" w:rsidR="003972C2" w:rsidRPr="0086486E" w:rsidRDefault="003972C2" w:rsidP="003972C2">
      <w:pPr>
        <w:pStyle w:val="Prrafodelista"/>
        <w:numPr>
          <w:ilvl w:val="0"/>
          <w:numId w:val="15"/>
        </w:numPr>
        <w:contextualSpacing w:val="0"/>
        <w:rPr>
          <w:rFonts w:asciiTheme="majorHAnsi" w:hAnsiTheme="majorHAnsi"/>
          <w:sz w:val="22"/>
          <w:szCs w:val="22"/>
          <w:lang w:val="es-ES_tradnl" w:eastAsia="en-US"/>
        </w:rPr>
      </w:pPr>
      <w:r w:rsidRPr="0086486E">
        <w:rPr>
          <w:rFonts w:asciiTheme="majorHAnsi" w:hAnsiTheme="majorHAnsi"/>
          <w:sz w:val="22"/>
          <w:szCs w:val="22"/>
          <w:lang w:val="es-ES_tradnl" w:eastAsia="en-US"/>
        </w:rPr>
        <w:lastRenderedPageBreak/>
        <w:t>Acordaron que deben pedir permiso a todas las personas involucradas antes de compartir materiales, videos, fotos, en redes sociales y otras herramientas.</w:t>
      </w:r>
    </w:p>
    <w:p w14:paraId="0F7AFA24" w14:textId="77777777" w:rsidR="003972C2" w:rsidRPr="0086486E" w:rsidRDefault="003972C2" w:rsidP="003972C2">
      <w:pPr>
        <w:pStyle w:val="Prrafodelista"/>
        <w:numPr>
          <w:ilvl w:val="0"/>
          <w:numId w:val="15"/>
        </w:numPr>
        <w:contextualSpacing w:val="0"/>
        <w:rPr>
          <w:rFonts w:asciiTheme="majorHAnsi" w:hAnsiTheme="majorHAnsi"/>
          <w:sz w:val="22"/>
          <w:szCs w:val="22"/>
          <w:lang w:val="es-ES_tradnl" w:eastAsia="en-US"/>
        </w:rPr>
      </w:pPr>
      <w:r w:rsidRPr="0086486E">
        <w:rPr>
          <w:rFonts w:asciiTheme="majorHAnsi" w:hAnsiTheme="majorHAnsi"/>
          <w:sz w:val="22"/>
          <w:szCs w:val="22"/>
          <w:lang w:val="es-ES_tradnl" w:eastAsia="en-US"/>
        </w:rPr>
        <w:t>Entendieron que deben denunciar malos usos y eventuales violencias que se ejerzan utilizando dispositivos móviles, Internet y redes sociales</w:t>
      </w:r>
    </w:p>
    <w:p w14:paraId="7BDAF591" w14:textId="67F0F9BE" w:rsidR="003972C2" w:rsidRPr="0086486E" w:rsidRDefault="003972C2" w:rsidP="003972C2">
      <w:pPr>
        <w:pStyle w:val="Prrafodelista"/>
        <w:numPr>
          <w:ilvl w:val="0"/>
          <w:numId w:val="15"/>
        </w:numPr>
        <w:contextualSpacing w:val="0"/>
        <w:rPr>
          <w:rFonts w:asciiTheme="majorHAnsi" w:hAnsiTheme="majorHAnsi"/>
          <w:sz w:val="22"/>
          <w:szCs w:val="22"/>
          <w:lang w:val="es-ES_tradnl" w:eastAsia="en-US"/>
        </w:rPr>
      </w:pPr>
      <w:r w:rsidRPr="0086486E">
        <w:rPr>
          <w:rFonts w:asciiTheme="majorHAnsi" w:hAnsiTheme="majorHAnsi"/>
          <w:sz w:val="22"/>
          <w:szCs w:val="22"/>
          <w:lang w:val="es-ES_tradnl" w:eastAsia="en-US"/>
        </w:rPr>
        <w:t>Hablaron de que habitualmente se escucha que “sin bullying no hay amistad”, siendo esta aseveración falsa ya que “alguien que es tu amigo te cuida, te respeta, no te hace daño”.</w:t>
      </w:r>
      <w:r w:rsidR="00E67C95" w:rsidRPr="0086486E">
        <w:rPr>
          <w:rFonts w:asciiTheme="majorHAnsi" w:hAnsiTheme="majorHAnsi"/>
          <w:sz w:val="22"/>
          <w:szCs w:val="22"/>
          <w:lang w:val="es-ES_tradnl" w:eastAsia="en-US"/>
        </w:rPr>
        <w:br/>
      </w:r>
    </w:p>
    <w:p w14:paraId="03C79EC9" w14:textId="01058D34" w:rsidR="003972C2" w:rsidRDefault="002A1278" w:rsidP="006D3205">
      <w:pPr>
        <w:rPr>
          <w:rFonts w:asciiTheme="majorHAnsi" w:hAnsiTheme="majorHAnsi"/>
          <w:szCs w:val="22"/>
          <w:lang w:val="es-ES_tradnl"/>
        </w:rPr>
      </w:pPr>
      <w:r w:rsidRPr="0086486E">
        <w:rPr>
          <w:rFonts w:asciiTheme="majorHAnsi" w:hAnsiTheme="majorHAnsi"/>
          <w:szCs w:val="22"/>
          <w:lang w:val="es-ES_tradnl"/>
        </w:rPr>
        <w:t>Durante la actividad además compartieron experiencias de ciberacoso contras ellas y ellos o personas cercanas, y se ahondó en las formas de respuesta, enfatizando en la denuncia. Se aclaró que compartir fotos o videos privados es un delito incluso con el consentimiento a la hora de ser tomados (propalación en Ley 779). También</w:t>
      </w:r>
      <w:r w:rsidR="00E67C95" w:rsidRPr="0086486E">
        <w:rPr>
          <w:rFonts w:asciiTheme="majorHAnsi" w:hAnsiTheme="majorHAnsi"/>
          <w:szCs w:val="22"/>
          <w:lang w:val="es-ES_tradnl"/>
        </w:rPr>
        <w:t xml:space="preserve"> analizaron diferentes herramientas y/o plataformas a partir de su experiencia personal</w:t>
      </w:r>
      <w:r w:rsidRPr="0086486E">
        <w:rPr>
          <w:rFonts w:asciiTheme="majorHAnsi" w:hAnsiTheme="majorHAnsi"/>
          <w:szCs w:val="22"/>
          <w:lang w:val="es-ES_tradnl"/>
        </w:rPr>
        <w:t>, observando lo positivo y lo negativo de utilizarlas</w:t>
      </w:r>
      <w:r w:rsidR="00E67C95" w:rsidRPr="0086486E">
        <w:rPr>
          <w:rFonts w:asciiTheme="majorHAnsi" w:hAnsiTheme="majorHAnsi"/>
          <w:szCs w:val="22"/>
          <w:lang w:val="es-ES_tradnl"/>
        </w:rPr>
        <w:t>:</w:t>
      </w:r>
    </w:p>
    <w:p w14:paraId="4D06BCD6" w14:textId="77777777" w:rsidR="00DF5FB2" w:rsidRPr="0086486E" w:rsidRDefault="00DF5FB2" w:rsidP="006D3205">
      <w:pPr>
        <w:rPr>
          <w:rFonts w:asciiTheme="majorHAnsi" w:hAnsiTheme="majorHAnsi"/>
          <w:szCs w:val="22"/>
          <w:lang w:val="es-ES_tradnl"/>
        </w:rPr>
      </w:pPr>
    </w:p>
    <w:tbl>
      <w:tblPr>
        <w:tblStyle w:val="Tablaconcuadrcula"/>
        <w:tblW w:w="10490" w:type="dxa"/>
        <w:tblInd w:w="-5" w:type="dxa"/>
        <w:tblLook w:val="04A0" w:firstRow="1" w:lastRow="0" w:firstColumn="1" w:lastColumn="0" w:noHBand="0" w:noVBand="1"/>
      </w:tblPr>
      <w:tblGrid>
        <w:gridCol w:w="1473"/>
        <w:gridCol w:w="4860"/>
        <w:gridCol w:w="4157"/>
      </w:tblGrid>
      <w:tr w:rsidR="003972C2" w:rsidRPr="0086486E" w14:paraId="316EB0AA" w14:textId="77777777" w:rsidTr="00DF5FB2">
        <w:trPr>
          <w:trHeight w:val="134"/>
        </w:trPr>
        <w:tc>
          <w:tcPr>
            <w:tcW w:w="1473" w:type="dxa"/>
          </w:tcPr>
          <w:p w14:paraId="1CE25DB7" w14:textId="77777777" w:rsidR="003972C2" w:rsidRPr="0086486E" w:rsidRDefault="003972C2" w:rsidP="003972C2">
            <w:pPr>
              <w:pStyle w:val="Ttulo3"/>
              <w:spacing w:before="0" w:line="360" w:lineRule="auto"/>
              <w:outlineLvl w:val="2"/>
              <w:rPr>
                <w:sz w:val="20"/>
                <w:szCs w:val="22"/>
                <w:lang w:val="es-ES_tradnl"/>
              </w:rPr>
            </w:pPr>
            <w:r w:rsidRPr="0086486E">
              <w:rPr>
                <w:sz w:val="20"/>
                <w:szCs w:val="22"/>
                <w:lang w:val="es-ES_tradnl"/>
              </w:rPr>
              <w:t>Herramienta</w:t>
            </w:r>
          </w:p>
        </w:tc>
        <w:tc>
          <w:tcPr>
            <w:tcW w:w="4860" w:type="dxa"/>
          </w:tcPr>
          <w:p w14:paraId="3331FEEA" w14:textId="25FBFDB9" w:rsidR="003972C2" w:rsidRPr="0086486E" w:rsidRDefault="00E67C95" w:rsidP="00E67C95">
            <w:pPr>
              <w:pStyle w:val="Ttulo3"/>
              <w:spacing w:before="0" w:line="360" w:lineRule="auto"/>
              <w:jc w:val="center"/>
              <w:outlineLvl w:val="2"/>
              <w:rPr>
                <w:sz w:val="20"/>
                <w:szCs w:val="22"/>
                <w:lang w:val="es-ES_tradnl"/>
              </w:rPr>
            </w:pPr>
            <w:r w:rsidRPr="0086486E">
              <w:rPr>
                <w:sz w:val="20"/>
                <w:szCs w:val="22"/>
                <w:lang w:val="es-ES_tradnl"/>
              </w:rPr>
              <w:t>Lo p</w:t>
            </w:r>
            <w:r w:rsidR="003972C2" w:rsidRPr="0086486E">
              <w:rPr>
                <w:sz w:val="20"/>
                <w:szCs w:val="22"/>
                <w:lang w:val="es-ES_tradnl"/>
              </w:rPr>
              <w:t>ositivo</w:t>
            </w:r>
          </w:p>
        </w:tc>
        <w:tc>
          <w:tcPr>
            <w:tcW w:w="4157" w:type="dxa"/>
          </w:tcPr>
          <w:p w14:paraId="200D186C" w14:textId="09E45D38" w:rsidR="003972C2" w:rsidRPr="0086486E" w:rsidRDefault="00E67C95" w:rsidP="00E67C95">
            <w:pPr>
              <w:pStyle w:val="Ttulo3"/>
              <w:spacing w:before="0" w:line="360" w:lineRule="auto"/>
              <w:jc w:val="center"/>
              <w:outlineLvl w:val="2"/>
              <w:rPr>
                <w:sz w:val="20"/>
                <w:szCs w:val="22"/>
                <w:lang w:val="es-ES_tradnl"/>
              </w:rPr>
            </w:pPr>
            <w:r w:rsidRPr="0086486E">
              <w:rPr>
                <w:sz w:val="20"/>
                <w:szCs w:val="22"/>
                <w:lang w:val="es-ES_tradnl"/>
              </w:rPr>
              <w:t>Lo n</w:t>
            </w:r>
            <w:r w:rsidR="003972C2" w:rsidRPr="0086486E">
              <w:rPr>
                <w:sz w:val="20"/>
                <w:szCs w:val="22"/>
                <w:lang w:val="es-ES_tradnl"/>
              </w:rPr>
              <w:t>egativo</w:t>
            </w:r>
          </w:p>
        </w:tc>
      </w:tr>
      <w:tr w:rsidR="003972C2" w:rsidRPr="0086486E" w14:paraId="750F3326" w14:textId="77777777" w:rsidTr="00DF5FB2">
        <w:trPr>
          <w:trHeight w:val="296"/>
        </w:trPr>
        <w:tc>
          <w:tcPr>
            <w:tcW w:w="1473" w:type="dxa"/>
          </w:tcPr>
          <w:p w14:paraId="7E7C43E5" w14:textId="77777777" w:rsidR="003972C2" w:rsidRPr="0086486E" w:rsidRDefault="003972C2" w:rsidP="00F61A1E">
            <w:pPr>
              <w:pStyle w:val="Ttulo3"/>
              <w:spacing w:line="360" w:lineRule="auto"/>
              <w:outlineLvl w:val="2"/>
              <w:rPr>
                <w:sz w:val="20"/>
                <w:szCs w:val="22"/>
                <w:lang w:val="es-ES_tradnl"/>
              </w:rPr>
            </w:pPr>
            <w:r w:rsidRPr="0086486E">
              <w:rPr>
                <w:sz w:val="20"/>
                <w:szCs w:val="22"/>
                <w:lang w:val="es-ES_tradnl"/>
              </w:rPr>
              <w:t>Celular</w:t>
            </w:r>
          </w:p>
        </w:tc>
        <w:tc>
          <w:tcPr>
            <w:tcW w:w="4860" w:type="dxa"/>
          </w:tcPr>
          <w:p w14:paraId="004595BE" w14:textId="77777777" w:rsidR="003972C2" w:rsidRPr="0086486E" w:rsidRDefault="003972C2" w:rsidP="003972C2">
            <w:pPr>
              <w:pStyle w:val="Prrafodelista"/>
              <w:numPr>
                <w:ilvl w:val="0"/>
                <w:numId w:val="12"/>
              </w:numPr>
              <w:ind w:left="317"/>
              <w:contextualSpacing w:val="0"/>
              <w:rPr>
                <w:rFonts w:asciiTheme="majorHAnsi" w:hAnsiTheme="majorHAnsi"/>
                <w:sz w:val="20"/>
                <w:szCs w:val="22"/>
                <w:lang w:val="es-ES_tradnl" w:eastAsia="en-US"/>
              </w:rPr>
            </w:pPr>
            <w:r w:rsidRPr="0086486E">
              <w:rPr>
                <w:rFonts w:asciiTheme="majorHAnsi" w:hAnsiTheme="majorHAnsi"/>
                <w:sz w:val="20"/>
                <w:szCs w:val="22"/>
                <w:lang w:val="es-ES_tradnl" w:eastAsia="en-US"/>
              </w:rPr>
              <w:t>Nos facilita la comunicación sin importar la distancia</w:t>
            </w:r>
          </w:p>
          <w:p w14:paraId="088E3CB8" w14:textId="77777777" w:rsidR="003972C2" w:rsidRPr="0086486E" w:rsidRDefault="003972C2" w:rsidP="003972C2">
            <w:pPr>
              <w:pStyle w:val="Prrafodelista"/>
              <w:numPr>
                <w:ilvl w:val="0"/>
                <w:numId w:val="12"/>
              </w:numPr>
              <w:ind w:left="317"/>
              <w:contextualSpacing w:val="0"/>
              <w:rPr>
                <w:rFonts w:asciiTheme="majorHAnsi" w:hAnsiTheme="majorHAnsi"/>
                <w:sz w:val="20"/>
                <w:szCs w:val="22"/>
                <w:lang w:val="es-ES_tradnl" w:eastAsia="en-US"/>
              </w:rPr>
            </w:pPr>
            <w:r w:rsidRPr="0086486E">
              <w:rPr>
                <w:rFonts w:asciiTheme="majorHAnsi" w:hAnsiTheme="majorHAnsi"/>
                <w:sz w:val="20"/>
                <w:szCs w:val="22"/>
                <w:lang w:val="es-ES_tradnl" w:eastAsia="en-US"/>
              </w:rPr>
              <w:t>El celular es bueno para la comunicación, para hacer las tareas, para la ubicación, para las investigaciones, para diferentes herramientas de trabajo.</w:t>
            </w:r>
          </w:p>
          <w:p w14:paraId="53BC1624" w14:textId="77777777" w:rsidR="003972C2" w:rsidRPr="0086486E" w:rsidRDefault="003972C2" w:rsidP="003972C2">
            <w:pPr>
              <w:pStyle w:val="Prrafodelista"/>
              <w:numPr>
                <w:ilvl w:val="0"/>
                <w:numId w:val="12"/>
              </w:numPr>
              <w:ind w:left="317"/>
              <w:contextualSpacing w:val="0"/>
              <w:rPr>
                <w:rFonts w:asciiTheme="majorHAnsi" w:hAnsiTheme="majorHAnsi"/>
                <w:sz w:val="20"/>
                <w:szCs w:val="22"/>
                <w:lang w:val="es-ES_tradnl" w:eastAsia="en-US"/>
              </w:rPr>
            </w:pPr>
            <w:r w:rsidRPr="0086486E">
              <w:rPr>
                <w:rFonts w:asciiTheme="majorHAnsi" w:hAnsiTheme="majorHAnsi"/>
                <w:sz w:val="20"/>
                <w:szCs w:val="22"/>
                <w:lang w:val="es-ES_tradnl" w:eastAsia="en-US"/>
              </w:rPr>
              <w:t>En el celular podemos atender llamadas de nuestros padres o de emergencia</w:t>
            </w:r>
          </w:p>
          <w:p w14:paraId="71AA4D3D" w14:textId="77777777" w:rsidR="003972C2" w:rsidRPr="0086486E" w:rsidRDefault="003972C2" w:rsidP="003972C2">
            <w:pPr>
              <w:pStyle w:val="Prrafodelista"/>
              <w:numPr>
                <w:ilvl w:val="0"/>
                <w:numId w:val="12"/>
              </w:numPr>
              <w:ind w:left="317"/>
              <w:contextualSpacing w:val="0"/>
              <w:rPr>
                <w:rFonts w:asciiTheme="majorHAnsi" w:hAnsiTheme="majorHAnsi"/>
                <w:sz w:val="20"/>
                <w:szCs w:val="22"/>
                <w:lang w:val="es-ES_tradnl" w:eastAsia="en-US"/>
              </w:rPr>
            </w:pPr>
            <w:r w:rsidRPr="0086486E">
              <w:rPr>
                <w:rFonts w:asciiTheme="majorHAnsi" w:hAnsiTheme="majorHAnsi"/>
                <w:sz w:val="20"/>
                <w:szCs w:val="22"/>
                <w:lang w:val="es-ES_tradnl" w:eastAsia="en-US"/>
              </w:rPr>
              <w:t>Es útil en todo</w:t>
            </w:r>
          </w:p>
          <w:p w14:paraId="2D621CD7" w14:textId="77777777" w:rsidR="003972C2" w:rsidRPr="0086486E" w:rsidRDefault="003972C2" w:rsidP="003972C2">
            <w:pPr>
              <w:pStyle w:val="Prrafodelista"/>
              <w:numPr>
                <w:ilvl w:val="0"/>
                <w:numId w:val="12"/>
              </w:numPr>
              <w:ind w:left="317"/>
              <w:contextualSpacing w:val="0"/>
              <w:rPr>
                <w:rFonts w:asciiTheme="majorHAnsi" w:hAnsiTheme="majorHAnsi"/>
                <w:sz w:val="20"/>
                <w:szCs w:val="22"/>
                <w:lang w:val="es-ES_tradnl" w:eastAsia="en-US"/>
              </w:rPr>
            </w:pPr>
            <w:r w:rsidRPr="0086486E">
              <w:rPr>
                <w:rFonts w:asciiTheme="majorHAnsi" w:hAnsiTheme="majorHAnsi"/>
                <w:sz w:val="20"/>
                <w:szCs w:val="22"/>
                <w:lang w:val="es-ES_tradnl" w:eastAsia="en-US"/>
              </w:rPr>
              <w:t>Podemos compartir nuestras tareas o investigaciones</w:t>
            </w:r>
          </w:p>
          <w:p w14:paraId="27F92B5D" w14:textId="77777777" w:rsidR="003972C2" w:rsidRPr="0086486E" w:rsidRDefault="003972C2" w:rsidP="003972C2">
            <w:pPr>
              <w:pStyle w:val="Prrafodelista"/>
              <w:numPr>
                <w:ilvl w:val="0"/>
                <w:numId w:val="12"/>
              </w:numPr>
              <w:ind w:left="317"/>
              <w:contextualSpacing w:val="0"/>
              <w:rPr>
                <w:rFonts w:asciiTheme="majorHAnsi" w:hAnsiTheme="majorHAnsi"/>
                <w:sz w:val="20"/>
                <w:szCs w:val="22"/>
                <w:lang w:val="es-ES_tradnl" w:eastAsia="en-US"/>
              </w:rPr>
            </w:pPr>
            <w:r w:rsidRPr="0086486E">
              <w:rPr>
                <w:rFonts w:asciiTheme="majorHAnsi" w:hAnsiTheme="majorHAnsi"/>
                <w:sz w:val="20"/>
                <w:szCs w:val="22"/>
                <w:lang w:val="es-ES_tradnl" w:eastAsia="en-US"/>
              </w:rPr>
              <w:t>Podemos estar pendientes de todas nuestras redes sociales</w:t>
            </w:r>
          </w:p>
          <w:p w14:paraId="1D015EA9" w14:textId="77777777" w:rsidR="003972C2" w:rsidRPr="0086486E" w:rsidRDefault="003972C2" w:rsidP="003972C2">
            <w:pPr>
              <w:pStyle w:val="Prrafodelista"/>
              <w:numPr>
                <w:ilvl w:val="0"/>
                <w:numId w:val="12"/>
              </w:numPr>
              <w:ind w:left="317"/>
              <w:contextualSpacing w:val="0"/>
              <w:rPr>
                <w:rFonts w:asciiTheme="majorHAnsi" w:hAnsiTheme="majorHAnsi"/>
                <w:sz w:val="20"/>
                <w:szCs w:val="22"/>
                <w:lang w:val="es-ES_tradnl" w:eastAsia="en-US"/>
              </w:rPr>
            </w:pPr>
            <w:r w:rsidRPr="0086486E">
              <w:rPr>
                <w:rFonts w:asciiTheme="majorHAnsi" w:hAnsiTheme="majorHAnsi"/>
                <w:sz w:val="20"/>
                <w:szCs w:val="22"/>
                <w:lang w:val="es-ES_tradnl" w:eastAsia="en-US"/>
              </w:rPr>
              <w:t>Para adquirir información</w:t>
            </w:r>
          </w:p>
          <w:p w14:paraId="589944FF" w14:textId="77777777" w:rsidR="003972C2" w:rsidRPr="0086486E" w:rsidRDefault="003972C2" w:rsidP="003972C2">
            <w:pPr>
              <w:pStyle w:val="Prrafodelista"/>
              <w:numPr>
                <w:ilvl w:val="0"/>
                <w:numId w:val="12"/>
              </w:numPr>
              <w:ind w:left="317"/>
              <w:contextualSpacing w:val="0"/>
              <w:rPr>
                <w:rFonts w:asciiTheme="majorHAnsi" w:hAnsiTheme="majorHAnsi"/>
                <w:sz w:val="20"/>
                <w:szCs w:val="22"/>
                <w:lang w:val="es-ES_tradnl" w:eastAsia="en-US"/>
              </w:rPr>
            </w:pPr>
            <w:r w:rsidRPr="0086486E">
              <w:rPr>
                <w:rFonts w:asciiTheme="majorHAnsi" w:hAnsiTheme="majorHAnsi"/>
                <w:sz w:val="20"/>
                <w:szCs w:val="22"/>
                <w:lang w:val="es-ES_tradnl" w:eastAsia="en-US"/>
              </w:rPr>
              <w:t>Nos contactamos con nuestras familias</w:t>
            </w:r>
          </w:p>
        </w:tc>
        <w:tc>
          <w:tcPr>
            <w:tcW w:w="4157" w:type="dxa"/>
          </w:tcPr>
          <w:p w14:paraId="0AF8CF0B" w14:textId="77777777" w:rsidR="003972C2" w:rsidRPr="0086486E" w:rsidRDefault="003972C2" w:rsidP="003972C2">
            <w:pPr>
              <w:pStyle w:val="Prrafodelista"/>
              <w:numPr>
                <w:ilvl w:val="0"/>
                <w:numId w:val="12"/>
              </w:numPr>
              <w:ind w:left="317"/>
              <w:contextualSpacing w:val="0"/>
              <w:rPr>
                <w:rFonts w:asciiTheme="majorHAnsi" w:hAnsiTheme="majorHAnsi"/>
                <w:sz w:val="20"/>
                <w:szCs w:val="22"/>
                <w:lang w:val="es-ES_tradnl" w:eastAsia="en-US"/>
              </w:rPr>
            </w:pPr>
            <w:r w:rsidRPr="0086486E">
              <w:rPr>
                <w:rFonts w:asciiTheme="majorHAnsi" w:hAnsiTheme="majorHAnsi"/>
                <w:sz w:val="20"/>
                <w:szCs w:val="22"/>
                <w:lang w:val="es-ES_tradnl" w:eastAsia="en-US"/>
              </w:rPr>
              <w:t>Adicción a los celulares</w:t>
            </w:r>
          </w:p>
          <w:p w14:paraId="062B9BC3" w14:textId="77777777" w:rsidR="003972C2" w:rsidRPr="0086486E" w:rsidRDefault="003972C2" w:rsidP="003972C2">
            <w:pPr>
              <w:pStyle w:val="Prrafodelista"/>
              <w:numPr>
                <w:ilvl w:val="0"/>
                <w:numId w:val="12"/>
              </w:numPr>
              <w:ind w:left="317"/>
              <w:contextualSpacing w:val="0"/>
              <w:rPr>
                <w:rFonts w:asciiTheme="majorHAnsi" w:hAnsiTheme="majorHAnsi"/>
                <w:sz w:val="20"/>
                <w:szCs w:val="22"/>
                <w:lang w:val="es-ES_tradnl" w:eastAsia="en-US"/>
              </w:rPr>
            </w:pPr>
            <w:r w:rsidRPr="0086486E">
              <w:rPr>
                <w:rFonts w:asciiTheme="majorHAnsi" w:hAnsiTheme="majorHAnsi"/>
                <w:sz w:val="20"/>
                <w:szCs w:val="22"/>
                <w:lang w:val="es-ES_tradnl" w:eastAsia="en-US"/>
              </w:rPr>
              <w:t>No le brindan ayuda a sus                                             por estar jugando con su               las personas que están a nuestro alrededor</w:t>
            </w:r>
          </w:p>
          <w:p w14:paraId="5203353F" w14:textId="77777777" w:rsidR="003972C2" w:rsidRPr="0086486E" w:rsidRDefault="003972C2" w:rsidP="003972C2">
            <w:pPr>
              <w:pStyle w:val="Prrafodelista"/>
              <w:numPr>
                <w:ilvl w:val="0"/>
                <w:numId w:val="12"/>
              </w:numPr>
              <w:ind w:left="317"/>
              <w:contextualSpacing w:val="0"/>
              <w:rPr>
                <w:rFonts w:asciiTheme="majorHAnsi" w:hAnsiTheme="majorHAnsi"/>
                <w:sz w:val="20"/>
                <w:szCs w:val="22"/>
                <w:lang w:val="es-ES_tradnl" w:eastAsia="en-US"/>
              </w:rPr>
            </w:pPr>
            <w:r w:rsidRPr="0086486E">
              <w:rPr>
                <w:rFonts w:asciiTheme="majorHAnsi" w:hAnsiTheme="majorHAnsi"/>
                <w:sz w:val="20"/>
                <w:szCs w:val="22"/>
                <w:lang w:val="es-ES_tradnl" w:eastAsia="en-US"/>
              </w:rPr>
              <w:t>Le damos mal uso a la tecnología:</w:t>
            </w:r>
          </w:p>
          <w:p w14:paraId="601E8E92" w14:textId="77777777" w:rsidR="003972C2" w:rsidRPr="0086486E" w:rsidRDefault="003972C2" w:rsidP="003972C2">
            <w:pPr>
              <w:pStyle w:val="Prrafodelista"/>
              <w:numPr>
                <w:ilvl w:val="0"/>
                <w:numId w:val="13"/>
              </w:numPr>
              <w:contextualSpacing w:val="0"/>
              <w:rPr>
                <w:rFonts w:asciiTheme="majorHAnsi" w:hAnsiTheme="majorHAnsi"/>
                <w:sz w:val="20"/>
                <w:szCs w:val="22"/>
                <w:lang w:val="es-ES_tradnl" w:eastAsia="en-US"/>
              </w:rPr>
            </w:pPr>
            <w:r w:rsidRPr="0086486E">
              <w:rPr>
                <w:rFonts w:asciiTheme="majorHAnsi" w:hAnsiTheme="majorHAnsi"/>
                <w:sz w:val="20"/>
                <w:szCs w:val="22"/>
                <w:lang w:val="es-ES_tradnl" w:eastAsia="en-US"/>
              </w:rPr>
              <w:t>practicando ciberbullyign</w:t>
            </w:r>
          </w:p>
          <w:p w14:paraId="0F506B55" w14:textId="77777777" w:rsidR="003972C2" w:rsidRPr="0086486E" w:rsidRDefault="003972C2" w:rsidP="003972C2">
            <w:pPr>
              <w:pStyle w:val="Prrafodelista"/>
              <w:numPr>
                <w:ilvl w:val="0"/>
                <w:numId w:val="13"/>
              </w:numPr>
              <w:contextualSpacing w:val="0"/>
              <w:rPr>
                <w:rFonts w:asciiTheme="majorHAnsi" w:hAnsiTheme="majorHAnsi"/>
                <w:sz w:val="20"/>
                <w:szCs w:val="22"/>
                <w:lang w:val="es-ES_tradnl" w:eastAsia="en-US"/>
              </w:rPr>
            </w:pPr>
            <w:r w:rsidRPr="0086486E">
              <w:rPr>
                <w:rFonts w:asciiTheme="majorHAnsi" w:hAnsiTheme="majorHAnsi"/>
                <w:sz w:val="20"/>
                <w:szCs w:val="22"/>
                <w:lang w:val="es-ES_tradnl" w:eastAsia="en-US"/>
              </w:rPr>
              <w:t>Al buscar información errónea</w:t>
            </w:r>
          </w:p>
          <w:p w14:paraId="1B324BC3" w14:textId="77777777" w:rsidR="003972C2" w:rsidRPr="0086486E" w:rsidRDefault="003972C2" w:rsidP="003972C2">
            <w:pPr>
              <w:pStyle w:val="Prrafodelista"/>
              <w:numPr>
                <w:ilvl w:val="0"/>
                <w:numId w:val="13"/>
              </w:numPr>
              <w:contextualSpacing w:val="0"/>
              <w:rPr>
                <w:rFonts w:asciiTheme="majorHAnsi" w:hAnsiTheme="majorHAnsi"/>
                <w:sz w:val="20"/>
                <w:szCs w:val="22"/>
                <w:lang w:val="es-ES_tradnl" w:eastAsia="en-US"/>
              </w:rPr>
            </w:pPr>
            <w:r w:rsidRPr="0086486E">
              <w:rPr>
                <w:rFonts w:asciiTheme="majorHAnsi" w:hAnsiTheme="majorHAnsi"/>
                <w:sz w:val="20"/>
                <w:szCs w:val="22"/>
                <w:lang w:val="es-ES_tradnl" w:eastAsia="en-US"/>
              </w:rPr>
              <w:t>Nos hacemos dependientes</w:t>
            </w:r>
          </w:p>
          <w:p w14:paraId="73912DEF" w14:textId="77777777" w:rsidR="003972C2" w:rsidRPr="0086486E" w:rsidRDefault="003972C2" w:rsidP="003972C2">
            <w:pPr>
              <w:pStyle w:val="Prrafodelista"/>
              <w:numPr>
                <w:ilvl w:val="0"/>
                <w:numId w:val="13"/>
              </w:numPr>
              <w:contextualSpacing w:val="0"/>
              <w:rPr>
                <w:rFonts w:asciiTheme="majorHAnsi" w:hAnsiTheme="majorHAnsi"/>
                <w:sz w:val="20"/>
                <w:szCs w:val="22"/>
                <w:lang w:val="es-ES_tradnl" w:eastAsia="en-US"/>
              </w:rPr>
            </w:pPr>
            <w:r w:rsidRPr="0086486E">
              <w:rPr>
                <w:rFonts w:asciiTheme="majorHAnsi" w:hAnsiTheme="majorHAnsi"/>
                <w:sz w:val="20"/>
                <w:szCs w:val="22"/>
                <w:lang w:val="es-ES_tradnl" w:eastAsia="en-US"/>
              </w:rPr>
              <w:t>Es algo muy adictivo</w:t>
            </w:r>
          </w:p>
          <w:p w14:paraId="239C2F93" w14:textId="77777777" w:rsidR="003972C2" w:rsidRPr="0086486E" w:rsidRDefault="003972C2" w:rsidP="003972C2">
            <w:pPr>
              <w:pStyle w:val="Prrafodelista"/>
              <w:numPr>
                <w:ilvl w:val="0"/>
                <w:numId w:val="13"/>
              </w:numPr>
              <w:contextualSpacing w:val="0"/>
              <w:rPr>
                <w:rFonts w:asciiTheme="majorHAnsi" w:hAnsiTheme="majorHAnsi"/>
                <w:sz w:val="20"/>
                <w:szCs w:val="22"/>
                <w:lang w:val="es-ES_tradnl" w:eastAsia="en-US"/>
              </w:rPr>
            </w:pPr>
            <w:r w:rsidRPr="0086486E">
              <w:rPr>
                <w:rFonts w:asciiTheme="majorHAnsi" w:hAnsiTheme="majorHAnsi"/>
                <w:sz w:val="20"/>
                <w:szCs w:val="22"/>
                <w:lang w:val="es-ES_tradnl" w:eastAsia="en-US"/>
              </w:rPr>
              <w:t>Perdemos más de recreación</w:t>
            </w:r>
          </w:p>
          <w:p w14:paraId="39D9D6B8" w14:textId="77777777" w:rsidR="003972C2" w:rsidRPr="0086486E" w:rsidRDefault="003972C2" w:rsidP="003972C2">
            <w:pPr>
              <w:pStyle w:val="Prrafodelista"/>
              <w:numPr>
                <w:ilvl w:val="0"/>
                <w:numId w:val="13"/>
              </w:numPr>
              <w:contextualSpacing w:val="0"/>
              <w:rPr>
                <w:rFonts w:asciiTheme="majorHAnsi" w:hAnsiTheme="majorHAnsi"/>
                <w:sz w:val="20"/>
                <w:szCs w:val="22"/>
                <w:lang w:val="es-ES_tradnl" w:eastAsia="en-US"/>
              </w:rPr>
            </w:pPr>
            <w:r w:rsidRPr="0086486E">
              <w:rPr>
                <w:rFonts w:asciiTheme="majorHAnsi" w:hAnsiTheme="majorHAnsi"/>
                <w:sz w:val="20"/>
                <w:szCs w:val="22"/>
                <w:lang w:val="es-ES_tradnl" w:eastAsia="en-US"/>
              </w:rPr>
              <w:t>Nos dañamos la vista</w:t>
            </w:r>
          </w:p>
        </w:tc>
      </w:tr>
      <w:tr w:rsidR="003972C2" w:rsidRPr="00C005B7" w14:paraId="5D628D0B" w14:textId="77777777" w:rsidTr="00DF5FB2">
        <w:tc>
          <w:tcPr>
            <w:tcW w:w="1473" w:type="dxa"/>
          </w:tcPr>
          <w:p w14:paraId="632A1EA1" w14:textId="77777777" w:rsidR="003972C2" w:rsidRPr="0086486E" w:rsidRDefault="003972C2" w:rsidP="00F61A1E">
            <w:pPr>
              <w:pStyle w:val="Ttulo3"/>
              <w:spacing w:line="360" w:lineRule="auto"/>
              <w:outlineLvl w:val="2"/>
              <w:rPr>
                <w:sz w:val="20"/>
                <w:szCs w:val="22"/>
                <w:lang w:val="es-ES_tradnl"/>
              </w:rPr>
            </w:pPr>
            <w:r w:rsidRPr="0086486E">
              <w:rPr>
                <w:rFonts w:eastAsia="Times New Roman" w:cs="Times New Roman"/>
                <w:b w:val="0"/>
                <w:color w:val="auto"/>
                <w:sz w:val="20"/>
                <w:szCs w:val="22"/>
                <w:lang w:val="es-ES_tradnl"/>
              </w:rPr>
              <w:br w:type="page"/>
            </w:r>
            <w:r w:rsidRPr="0086486E">
              <w:rPr>
                <w:sz w:val="20"/>
                <w:szCs w:val="22"/>
                <w:lang w:val="es-ES_tradnl"/>
              </w:rPr>
              <w:t>Correo electrónico</w:t>
            </w:r>
          </w:p>
        </w:tc>
        <w:tc>
          <w:tcPr>
            <w:tcW w:w="4860" w:type="dxa"/>
          </w:tcPr>
          <w:p w14:paraId="61E600FF" w14:textId="77777777" w:rsidR="003972C2" w:rsidRPr="0086486E" w:rsidRDefault="003972C2" w:rsidP="003972C2">
            <w:pPr>
              <w:pStyle w:val="Prrafodelista"/>
              <w:numPr>
                <w:ilvl w:val="0"/>
                <w:numId w:val="14"/>
              </w:numPr>
              <w:ind w:left="347"/>
              <w:contextualSpacing w:val="0"/>
              <w:rPr>
                <w:rFonts w:asciiTheme="majorHAnsi" w:hAnsiTheme="majorHAnsi"/>
                <w:sz w:val="20"/>
                <w:szCs w:val="22"/>
                <w:lang w:val="es-ES_tradnl" w:eastAsia="en-US"/>
              </w:rPr>
            </w:pPr>
            <w:r w:rsidRPr="0086486E">
              <w:rPr>
                <w:rFonts w:asciiTheme="majorHAnsi" w:hAnsiTheme="majorHAnsi"/>
                <w:sz w:val="20"/>
                <w:szCs w:val="22"/>
                <w:lang w:val="es-ES_tradnl" w:eastAsia="en-US"/>
              </w:rPr>
              <w:t>Brindar información de tus tareas a través del correo electrónico</w:t>
            </w:r>
          </w:p>
          <w:p w14:paraId="4FC10FCD" w14:textId="77777777" w:rsidR="003972C2" w:rsidRPr="0086486E" w:rsidRDefault="003972C2" w:rsidP="003972C2">
            <w:pPr>
              <w:pStyle w:val="Prrafodelista"/>
              <w:numPr>
                <w:ilvl w:val="0"/>
                <w:numId w:val="12"/>
              </w:numPr>
              <w:ind w:left="317"/>
              <w:contextualSpacing w:val="0"/>
              <w:rPr>
                <w:rFonts w:asciiTheme="majorHAnsi" w:hAnsiTheme="majorHAnsi"/>
                <w:sz w:val="20"/>
                <w:szCs w:val="22"/>
                <w:lang w:val="es-ES_tradnl" w:eastAsia="en-US"/>
              </w:rPr>
            </w:pPr>
            <w:r w:rsidRPr="0086486E">
              <w:rPr>
                <w:rFonts w:asciiTheme="majorHAnsi" w:hAnsiTheme="majorHAnsi"/>
                <w:sz w:val="20"/>
                <w:szCs w:val="22"/>
                <w:lang w:val="es-ES_tradnl" w:eastAsia="en-US"/>
              </w:rPr>
              <w:t>El correo electrónico es más privado que otras plataformas.</w:t>
            </w:r>
          </w:p>
          <w:p w14:paraId="3C880B28" w14:textId="77777777" w:rsidR="003972C2" w:rsidRPr="0086486E" w:rsidRDefault="003972C2" w:rsidP="003972C2">
            <w:pPr>
              <w:pStyle w:val="Prrafodelista"/>
              <w:numPr>
                <w:ilvl w:val="0"/>
                <w:numId w:val="12"/>
              </w:numPr>
              <w:ind w:left="317"/>
              <w:contextualSpacing w:val="0"/>
              <w:rPr>
                <w:rFonts w:asciiTheme="majorHAnsi" w:hAnsiTheme="majorHAnsi"/>
                <w:sz w:val="20"/>
                <w:szCs w:val="22"/>
                <w:lang w:val="es-ES_tradnl" w:eastAsia="en-US"/>
              </w:rPr>
            </w:pPr>
            <w:r w:rsidRPr="0086486E">
              <w:rPr>
                <w:rFonts w:asciiTheme="majorHAnsi" w:hAnsiTheme="majorHAnsi"/>
                <w:sz w:val="20"/>
                <w:szCs w:val="22"/>
                <w:lang w:val="es-ES_tradnl" w:eastAsia="en-US"/>
              </w:rPr>
              <w:t>Podemos enviar trabajos</w:t>
            </w:r>
          </w:p>
          <w:p w14:paraId="4A20D5A6" w14:textId="77777777" w:rsidR="003972C2" w:rsidRPr="0086486E" w:rsidRDefault="003972C2" w:rsidP="003972C2">
            <w:pPr>
              <w:pStyle w:val="Prrafodelista"/>
              <w:numPr>
                <w:ilvl w:val="0"/>
                <w:numId w:val="12"/>
              </w:numPr>
              <w:ind w:left="317"/>
              <w:contextualSpacing w:val="0"/>
              <w:rPr>
                <w:rFonts w:asciiTheme="majorHAnsi" w:hAnsiTheme="majorHAnsi"/>
                <w:sz w:val="20"/>
                <w:szCs w:val="22"/>
                <w:lang w:val="es-ES_tradnl" w:eastAsia="en-US"/>
              </w:rPr>
            </w:pPr>
            <w:r w:rsidRPr="0086486E">
              <w:rPr>
                <w:rFonts w:asciiTheme="majorHAnsi" w:hAnsiTheme="majorHAnsi"/>
                <w:sz w:val="20"/>
                <w:szCs w:val="22"/>
                <w:lang w:val="es-ES_tradnl" w:eastAsia="en-US"/>
              </w:rPr>
              <w:t>Herramienta de trabajo y para la comunicación</w:t>
            </w:r>
          </w:p>
          <w:p w14:paraId="68B10C28" w14:textId="77777777" w:rsidR="003972C2" w:rsidRPr="0086486E" w:rsidRDefault="003972C2" w:rsidP="003972C2">
            <w:pPr>
              <w:pStyle w:val="Prrafodelista"/>
              <w:numPr>
                <w:ilvl w:val="0"/>
                <w:numId w:val="12"/>
              </w:numPr>
              <w:ind w:left="317"/>
              <w:contextualSpacing w:val="0"/>
              <w:rPr>
                <w:rFonts w:asciiTheme="majorHAnsi" w:hAnsiTheme="majorHAnsi"/>
                <w:sz w:val="20"/>
                <w:szCs w:val="22"/>
                <w:lang w:val="es-ES_tradnl" w:eastAsia="en-US"/>
              </w:rPr>
            </w:pPr>
            <w:r w:rsidRPr="0086486E">
              <w:rPr>
                <w:rFonts w:asciiTheme="majorHAnsi" w:hAnsiTheme="majorHAnsi"/>
                <w:sz w:val="20"/>
                <w:szCs w:val="22"/>
                <w:lang w:val="es-ES_tradnl" w:eastAsia="en-US"/>
              </w:rPr>
              <w:t>Nos permite comunicarnos de manera más privada y segura</w:t>
            </w:r>
          </w:p>
          <w:p w14:paraId="6B2C45FA" w14:textId="77777777" w:rsidR="003972C2" w:rsidRPr="0086486E" w:rsidRDefault="003972C2" w:rsidP="003972C2">
            <w:pPr>
              <w:pStyle w:val="Prrafodelista"/>
              <w:numPr>
                <w:ilvl w:val="0"/>
                <w:numId w:val="12"/>
              </w:numPr>
              <w:ind w:left="317"/>
              <w:contextualSpacing w:val="0"/>
              <w:rPr>
                <w:rFonts w:asciiTheme="majorHAnsi" w:hAnsiTheme="majorHAnsi"/>
                <w:sz w:val="20"/>
                <w:szCs w:val="22"/>
                <w:lang w:val="es-ES_tradnl" w:eastAsia="en-US"/>
              </w:rPr>
            </w:pPr>
            <w:r w:rsidRPr="0086486E">
              <w:rPr>
                <w:rFonts w:asciiTheme="majorHAnsi" w:hAnsiTheme="majorHAnsi"/>
                <w:sz w:val="20"/>
                <w:szCs w:val="22"/>
                <w:lang w:val="es-ES_tradnl" w:eastAsia="en-US"/>
              </w:rPr>
              <w:t>Podemos compartir nuestras tareas o investigaciones</w:t>
            </w:r>
          </w:p>
          <w:p w14:paraId="1C8573CB" w14:textId="77777777" w:rsidR="003972C2" w:rsidRPr="0086486E" w:rsidRDefault="003972C2" w:rsidP="003972C2">
            <w:pPr>
              <w:pStyle w:val="Prrafodelista"/>
              <w:numPr>
                <w:ilvl w:val="0"/>
                <w:numId w:val="12"/>
              </w:numPr>
              <w:ind w:left="317"/>
              <w:contextualSpacing w:val="0"/>
              <w:rPr>
                <w:rFonts w:asciiTheme="majorHAnsi" w:hAnsiTheme="majorHAnsi"/>
                <w:sz w:val="20"/>
                <w:szCs w:val="22"/>
                <w:lang w:val="es-ES_tradnl" w:eastAsia="en-US"/>
              </w:rPr>
            </w:pPr>
            <w:r w:rsidRPr="0086486E">
              <w:rPr>
                <w:rFonts w:asciiTheme="majorHAnsi" w:hAnsiTheme="majorHAnsi"/>
                <w:sz w:val="20"/>
                <w:szCs w:val="22"/>
                <w:lang w:val="es-ES_tradnl" w:eastAsia="en-US"/>
              </w:rPr>
              <w:t>Es una buena plataforma de trabajo de escuela, ahí nos mandan la información</w:t>
            </w:r>
          </w:p>
        </w:tc>
        <w:tc>
          <w:tcPr>
            <w:tcW w:w="4157" w:type="dxa"/>
          </w:tcPr>
          <w:p w14:paraId="46B802D8" w14:textId="77777777" w:rsidR="003972C2" w:rsidRPr="0086486E" w:rsidRDefault="003972C2" w:rsidP="003972C2">
            <w:pPr>
              <w:pStyle w:val="Prrafodelista"/>
              <w:numPr>
                <w:ilvl w:val="0"/>
                <w:numId w:val="12"/>
              </w:numPr>
              <w:ind w:left="317"/>
              <w:contextualSpacing w:val="0"/>
              <w:rPr>
                <w:rFonts w:asciiTheme="majorHAnsi" w:hAnsiTheme="majorHAnsi"/>
                <w:sz w:val="20"/>
                <w:szCs w:val="22"/>
                <w:lang w:val="es-ES_tradnl" w:eastAsia="en-US"/>
              </w:rPr>
            </w:pPr>
            <w:r w:rsidRPr="0086486E">
              <w:rPr>
                <w:rFonts w:asciiTheme="majorHAnsi" w:hAnsiTheme="majorHAnsi"/>
                <w:sz w:val="20"/>
                <w:szCs w:val="22"/>
                <w:lang w:val="es-ES_tradnl" w:eastAsia="en-US"/>
              </w:rPr>
              <w:t>Nos exponemos a acoso e invadir la privacidad de uno</w:t>
            </w:r>
          </w:p>
          <w:p w14:paraId="1C51F8FB" w14:textId="77777777" w:rsidR="003972C2" w:rsidRPr="0086486E" w:rsidRDefault="003972C2" w:rsidP="003972C2">
            <w:pPr>
              <w:pStyle w:val="Prrafodelista"/>
              <w:numPr>
                <w:ilvl w:val="0"/>
                <w:numId w:val="12"/>
              </w:numPr>
              <w:ind w:left="317"/>
              <w:contextualSpacing w:val="0"/>
              <w:rPr>
                <w:rFonts w:asciiTheme="majorHAnsi" w:hAnsiTheme="majorHAnsi"/>
                <w:sz w:val="20"/>
                <w:szCs w:val="22"/>
                <w:lang w:val="es-ES_tradnl" w:eastAsia="en-US"/>
              </w:rPr>
            </w:pPr>
            <w:r w:rsidRPr="0086486E">
              <w:rPr>
                <w:rFonts w:asciiTheme="majorHAnsi" w:hAnsiTheme="majorHAnsi"/>
                <w:sz w:val="20"/>
                <w:szCs w:val="22"/>
                <w:lang w:val="es-ES_tradnl" w:eastAsia="en-US"/>
              </w:rPr>
              <w:t>Que a veces podemos dejar abiertas nuestras sesiones de redes sociales</w:t>
            </w:r>
          </w:p>
          <w:p w14:paraId="0FC966DD" w14:textId="77777777" w:rsidR="003972C2" w:rsidRPr="0086486E" w:rsidRDefault="003972C2" w:rsidP="003972C2">
            <w:pPr>
              <w:pStyle w:val="Prrafodelista"/>
              <w:numPr>
                <w:ilvl w:val="0"/>
                <w:numId w:val="12"/>
              </w:numPr>
              <w:ind w:left="317"/>
              <w:contextualSpacing w:val="0"/>
              <w:rPr>
                <w:rFonts w:asciiTheme="majorHAnsi" w:hAnsiTheme="majorHAnsi"/>
                <w:sz w:val="20"/>
                <w:szCs w:val="22"/>
                <w:lang w:val="es-ES_tradnl" w:eastAsia="en-US"/>
              </w:rPr>
            </w:pPr>
            <w:r w:rsidRPr="0086486E">
              <w:rPr>
                <w:rFonts w:asciiTheme="majorHAnsi" w:hAnsiTheme="majorHAnsi"/>
                <w:sz w:val="20"/>
                <w:szCs w:val="22"/>
                <w:lang w:val="es-ES_tradnl" w:eastAsia="en-US"/>
              </w:rPr>
              <w:t>Que daos nuestro correo o contraseña</w:t>
            </w:r>
          </w:p>
          <w:p w14:paraId="3C7BF02C" w14:textId="77777777" w:rsidR="003972C2" w:rsidRPr="0086486E" w:rsidRDefault="003972C2" w:rsidP="003972C2">
            <w:pPr>
              <w:pStyle w:val="Prrafodelista"/>
              <w:numPr>
                <w:ilvl w:val="0"/>
                <w:numId w:val="12"/>
              </w:numPr>
              <w:ind w:left="317"/>
              <w:contextualSpacing w:val="0"/>
              <w:rPr>
                <w:rFonts w:asciiTheme="majorHAnsi" w:hAnsiTheme="majorHAnsi"/>
                <w:sz w:val="20"/>
                <w:szCs w:val="22"/>
                <w:lang w:val="es-ES_tradnl" w:eastAsia="en-US"/>
              </w:rPr>
            </w:pPr>
            <w:r w:rsidRPr="0086486E">
              <w:rPr>
                <w:rFonts w:asciiTheme="majorHAnsi" w:hAnsiTheme="majorHAnsi"/>
                <w:sz w:val="20"/>
                <w:szCs w:val="22"/>
                <w:lang w:val="es-ES_tradnl" w:eastAsia="en-US"/>
              </w:rPr>
              <w:t>Sin correo o número de teléfono no podemos acceder a otras cuentas</w:t>
            </w:r>
          </w:p>
          <w:p w14:paraId="79B99130" w14:textId="77777777" w:rsidR="003972C2" w:rsidRPr="0086486E" w:rsidRDefault="003972C2" w:rsidP="003972C2">
            <w:pPr>
              <w:pStyle w:val="Prrafodelista"/>
              <w:numPr>
                <w:ilvl w:val="0"/>
                <w:numId w:val="12"/>
              </w:numPr>
              <w:ind w:left="317"/>
              <w:contextualSpacing w:val="0"/>
              <w:rPr>
                <w:rFonts w:asciiTheme="majorHAnsi" w:hAnsiTheme="majorHAnsi"/>
                <w:sz w:val="20"/>
                <w:szCs w:val="22"/>
                <w:lang w:val="es-ES_tradnl" w:eastAsia="en-US"/>
              </w:rPr>
            </w:pPr>
            <w:r w:rsidRPr="0086486E">
              <w:rPr>
                <w:rFonts w:asciiTheme="majorHAnsi" w:hAnsiTheme="majorHAnsi"/>
                <w:sz w:val="20"/>
                <w:szCs w:val="22"/>
                <w:lang w:val="es-ES_tradnl" w:eastAsia="en-US"/>
              </w:rPr>
              <w:t>Muchas veces se nos olvidan las contraseñas fácilmente</w:t>
            </w:r>
          </w:p>
          <w:p w14:paraId="5F03CA08" w14:textId="77777777" w:rsidR="003972C2" w:rsidRPr="0086486E" w:rsidRDefault="003972C2" w:rsidP="003972C2">
            <w:pPr>
              <w:pStyle w:val="Prrafodelista"/>
              <w:numPr>
                <w:ilvl w:val="0"/>
                <w:numId w:val="12"/>
              </w:numPr>
              <w:ind w:left="317"/>
              <w:contextualSpacing w:val="0"/>
              <w:rPr>
                <w:rFonts w:asciiTheme="majorHAnsi" w:hAnsiTheme="majorHAnsi"/>
                <w:sz w:val="20"/>
                <w:szCs w:val="22"/>
                <w:lang w:val="es-ES_tradnl" w:eastAsia="en-US"/>
              </w:rPr>
            </w:pPr>
            <w:r w:rsidRPr="0086486E">
              <w:rPr>
                <w:rFonts w:asciiTheme="majorHAnsi" w:hAnsiTheme="majorHAnsi"/>
                <w:sz w:val="20"/>
                <w:szCs w:val="22"/>
                <w:lang w:val="es-ES_tradnl" w:eastAsia="en-US"/>
              </w:rPr>
              <w:t>Le das tu correo electrónico a otra persona y te están mandando palabras obscenas que no son de tu agrado</w:t>
            </w:r>
          </w:p>
          <w:p w14:paraId="2F6A8ED1" w14:textId="77777777" w:rsidR="003972C2" w:rsidRPr="0086486E" w:rsidRDefault="003972C2" w:rsidP="003972C2">
            <w:pPr>
              <w:pStyle w:val="Prrafodelista"/>
              <w:numPr>
                <w:ilvl w:val="0"/>
                <w:numId w:val="12"/>
              </w:numPr>
              <w:ind w:left="317"/>
              <w:contextualSpacing w:val="0"/>
              <w:rPr>
                <w:rFonts w:asciiTheme="majorHAnsi" w:hAnsiTheme="majorHAnsi"/>
                <w:sz w:val="20"/>
                <w:szCs w:val="22"/>
                <w:lang w:val="es-ES_tradnl" w:eastAsia="en-US"/>
              </w:rPr>
            </w:pPr>
            <w:r w:rsidRPr="0086486E">
              <w:rPr>
                <w:rFonts w:asciiTheme="majorHAnsi" w:hAnsiTheme="majorHAnsi"/>
                <w:sz w:val="20"/>
                <w:szCs w:val="22"/>
                <w:lang w:val="es-ES_tradnl" w:eastAsia="en-US"/>
              </w:rPr>
              <w:t>Imágenes inadecuadas</w:t>
            </w:r>
          </w:p>
          <w:p w14:paraId="25F5AFB6" w14:textId="77777777" w:rsidR="003972C2" w:rsidRPr="0086486E" w:rsidRDefault="003972C2" w:rsidP="003972C2">
            <w:pPr>
              <w:pStyle w:val="Prrafodelista"/>
              <w:numPr>
                <w:ilvl w:val="0"/>
                <w:numId w:val="12"/>
              </w:numPr>
              <w:ind w:left="317"/>
              <w:contextualSpacing w:val="0"/>
              <w:rPr>
                <w:rFonts w:asciiTheme="majorHAnsi" w:hAnsiTheme="majorHAnsi"/>
                <w:sz w:val="20"/>
                <w:szCs w:val="22"/>
                <w:lang w:val="es-ES_tradnl" w:eastAsia="en-US"/>
              </w:rPr>
            </w:pPr>
            <w:r w:rsidRPr="0086486E">
              <w:rPr>
                <w:rFonts w:asciiTheme="majorHAnsi" w:hAnsiTheme="majorHAnsi"/>
                <w:sz w:val="20"/>
                <w:szCs w:val="22"/>
                <w:lang w:val="es-ES_tradnl" w:eastAsia="en-US"/>
              </w:rPr>
              <w:t>Videos que no son de nuestra preferencia</w:t>
            </w:r>
          </w:p>
        </w:tc>
      </w:tr>
      <w:tr w:rsidR="003972C2" w:rsidRPr="00C005B7" w14:paraId="5BCAAA06" w14:textId="77777777" w:rsidTr="00DF5FB2">
        <w:tc>
          <w:tcPr>
            <w:tcW w:w="1473" w:type="dxa"/>
          </w:tcPr>
          <w:p w14:paraId="740F558C" w14:textId="77777777" w:rsidR="003972C2" w:rsidRPr="0086486E" w:rsidRDefault="003972C2" w:rsidP="00F61A1E">
            <w:pPr>
              <w:pStyle w:val="Ttulo3"/>
              <w:spacing w:line="360" w:lineRule="auto"/>
              <w:outlineLvl w:val="2"/>
              <w:rPr>
                <w:sz w:val="20"/>
                <w:szCs w:val="22"/>
                <w:lang w:val="es-ES_tradnl"/>
              </w:rPr>
            </w:pPr>
            <w:r w:rsidRPr="0086486E">
              <w:rPr>
                <w:sz w:val="20"/>
                <w:szCs w:val="22"/>
                <w:lang w:val="es-ES_tradnl"/>
              </w:rPr>
              <w:t>Mensajería instantánea</w:t>
            </w:r>
          </w:p>
        </w:tc>
        <w:tc>
          <w:tcPr>
            <w:tcW w:w="4860" w:type="dxa"/>
          </w:tcPr>
          <w:p w14:paraId="0B51E2F5" w14:textId="77777777" w:rsidR="003972C2" w:rsidRPr="0086486E" w:rsidRDefault="003972C2" w:rsidP="003972C2">
            <w:pPr>
              <w:pStyle w:val="Prrafodelista"/>
              <w:numPr>
                <w:ilvl w:val="0"/>
                <w:numId w:val="12"/>
              </w:numPr>
              <w:ind w:left="317"/>
              <w:contextualSpacing w:val="0"/>
              <w:rPr>
                <w:rFonts w:asciiTheme="majorHAnsi" w:hAnsiTheme="majorHAnsi"/>
                <w:sz w:val="20"/>
                <w:szCs w:val="22"/>
                <w:lang w:val="es-ES_tradnl" w:eastAsia="en-US"/>
              </w:rPr>
            </w:pPr>
            <w:r w:rsidRPr="0086486E">
              <w:rPr>
                <w:rFonts w:asciiTheme="majorHAnsi" w:hAnsiTheme="majorHAnsi"/>
                <w:sz w:val="20"/>
                <w:szCs w:val="22"/>
                <w:lang w:val="es-ES_tradnl" w:eastAsia="en-US"/>
              </w:rPr>
              <w:t>Podemos enviar cosas importantes</w:t>
            </w:r>
          </w:p>
          <w:p w14:paraId="5F7C97A9" w14:textId="77777777" w:rsidR="003972C2" w:rsidRPr="0086486E" w:rsidRDefault="003972C2" w:rsidP="003972C2">
            <w:pPr>
              <w:pStyle w:val="Prrafodelista"/>
              <w:numPr>
                <w:ilvl w:val="0"/>
                <w:numId w:val="12"/>
              </w:numPr>
              <w:ind w:left="317"/>
              <w:contextualSpacing w:val="0"/>
              <w:rPr>
                <w:rFonts w:asciiTheme="majorHAnsi" w:hAnsiTheme="majorHAnsi"/>
                <w:sz w:val="20"/>
                <w:szCs w:val="22"/>
                <w:lang w:val="es-ES_tradnl" w:eastAsia="en-US"/>
              </w:rPr>
            </w:pPr>
            <w:r w:rsidRPr="0086486E">
              <w:rPr>
                <w:rFonts w:asciiTheme="majorHAnsi" w:hAnsiTheme="majorHAnsi"/>
                <w:sz w:val="20"/>
                <w:szCs w:val="22"/>
                <w:lang w:val="es-ES_tradnl" w:eastAsia="en-US"/>
              </w:rPr>
              <w:t>Podemos comunicarnos con personas que están lejos de nosotras/os</w:t>
            </w:r>
          </w:p>
          <w:p w14:paraId="49D3133F" w14:textId="77777777" w:rsidR="003972C2" w:rsidRPr="0086486E" w:rsidRDefault="003972C2" w:rsidP="003972C2">
            <w:pPr>
              <w:pStyle w:val="Prrafodelista"/>
              <w:numPr>
                <w:ilvl w:val="0"/>
                <w:numId w:val="12"/>
              </w:numPr>
              <w:ind w:left="317"/>
              <w:contextualSpacing w:val="0"/>
              <w:rPr>
                <w:rFonts w:asciiTheme="majorHAnsi" w:hAnsiTheme="majorHAnsi"/>
                <w:sz w:val="20"/>
                <w:szCs w:val="22"/>
                <w:lang w:val="es-ES_tradnl" w:eastAsia="en-US"/>
              </w:rPr>
            </w:pPr>
            <w:r w:rsidRPr="0086486E">
              <w:rPr>
                <w:rFonts w:asciiTheme="majorHAnsi" w:hAnsiTheme="majorHAnsi"/>
                <w:sz w:val="20"/>
                <w:szCs w:val="22"/>
                <w:lang w:val="es-ES_tradnl" w:eastAsia="en-US"/>
              </w:rPr>
              <w:t>Comunicación directa</w:t>
            </w:r>
          </w:p>
          <w:p w14:paraId="41964475" w14:textId="77777777" w:rsidR="003972C2" w:rsidRPr="0086486E" w:rsidRDefault="003972C2" w:rsidP="003972C2">
            <w:pPr>
              <w:pStyle w:val="Prrafodelista"/>
              <w:numPr>
                <w:ilvl w:val="0"/>
                <w:numId w:val="12"/>
              </w:numPr>
              <w:ind w:left="317"/>
              <w:contextualSpacing w:val="0"/>
              <w:rPr>
                <w:rFonts w:asciiTheme="majorHAnsi" w:hAnsiTheme="majorHAnsi"/>
                <w:sz w:val="20"/>
                <w:szCs w:val="22"/>
                <w:lang w:val="es-ES_tradnl" w:eastAsia="en-US"/>
              </w:rPr>
            </w:pPr>
            <w:r w:rsidRPr="0086486E">
              <w:rPr>
                <w:rFonts w:asciiTheme="majorHAnsi" w:hAnsiTheme="majorHAnsi"/>
                <w:sz w:val="20"/>
                <w:szCs w:val="22"/>
                <w:lang w:val="es-ES_tradnl" w:eastAsia="en-US"/>
              </w:rPr>
              <w:t>Pasar información</w:t>
            </w:r>
          </w:p>
          <w:p w14:paraId="3CCD1DE9" w14:textId="77777777" w:rsidR="003972C2" w:rsidRPr="0086486E" w:rsidRDefault="003972C2" w:rsidP="003972C2">
            <w:pPr>
              <w:pStyle w:val="Prrafodelista"/>
              <w:numPr>
                <w:ilvl w:val="0"/>
                <w:numId w:val="12"/>
              </w:numPr>
              <w:ind w:left="317"/>
              <w:contextualSpacing w:val="0"/>
              <w:rPr>
                <w:rFonts w:asciiTheme="majorHAnsi" w:hAnsiTheme="majorHAnsi"/>
                <w:sz w:val="20"/>
                <w:szCs w:val="22"/>
                <w:lang w:val="es-ES_tradnl" w:eastAsia="en-US"/>
              </w:rPr>
            </w:pPr>
            <w:r w:rsidRPr="0086486E">
              <w:rPr>
                <w:rFonts w:asciiTheme="majorHAnsi" w:hAnsiTheme="majorHAnsi"/>
                <w:sz w:val="20"/>
                <w:szCs w:val="22"/>
                <w:lang w:val="es-ES_tradnl" w:eastAsia="en-US"/>
              </w:rPr>
              <w:t>Nos permite interactuar más y de una forma más rápida y segura</w:t>
            </w:r>
          </w:p>
        </w:tc>
        <w:tc>
          <w:tcPr>
            <w:tcW w:w="4157" w:type="dxa"/>
          </w:tcPr>
          <w:p w14:paraId="24015295" w14:textId="77777777" w:rsidR="003972C2" w:rsidRPr="0086486E" w:rsidRDefault="003972C2" w:rsidP="003972C2">
            <w:pPr>
              <w:pStyle w:val="Prrafodelista"/>
              <w:numPr>
                <w:ilvl w:val="0"/>
                <w:numId w:val="12"/>
              </w:numPr>
              <w:ind w:left="317"/>
              <w:contextualSpacing w:val="0"/>
              <w:rPr>
                <w:rFonts w:asciiTheme="majorHAnsi" w:hAnsiTheme="majorHAnsi"/>
                <w:sz w:val="20"/>
                <w:szCs w:val="22"/>
                <w:lang w:val="es-ES_tradnl" w:eastAsia="en-US"/>
              </w:rPr>
            </w:pPr>
            <w:r w:rsidRPr="0086486E">
              <w:rPr>
                <w:rFonts w:asciiTheme="majorHAnsi" w:hAnsiTheme="majorHAnsi"/>
                <w:sz w:val="20"/>
                <w:szCs w:val="22"/>
                <w:lang w:val="es-ES_tradnl" w:eastAsia="en-US"/>
              </w:rPr>
              <w:t>Los mensajes instantáneos se pueden volver adicción y pretendemos perder la comunicación verbal por una virtual.</w:t>
            </w:r>
          </w:p>
          <w:p w14:paraId="61C9D6EC" w14:textId="77777777" w:rsidR="003972C2" w:rsidRPr="0086486E" w:rsidRDefault="003972C2" w:rsidP="003972C2">
            <w:pPr>
              <w:pStyle w:val="Prrafodelista"/>
              <w:numPr>
                <w:ilvl w:val="0"/>
                <w:numId w:val="12"/>
              </w:numPr>
              <w:ind w:left="317"/>
              <w:contextualSpacing w:val="0"/>
              <w:rPr>
                <w:rFonts w:asciiTheme="majorHAnsi" w:hAnsiTheme="majorHAnsi"/>
                <w:sz w:val="20"/>
                <w:szCs w:val="22"/>
                <w:lang w:val="es-ES_tradnl" w:eastAsia="en-US"/>
              </w:rPr>
            </w:pPr>
            <w:r w:rsidRPr="0086486E">
              <w:rPr>
                <w:rFonts w:asciiTheme="majorHAnsi" w:hAnsiTheme="majorHAnsi"/>
                <w:sz w:val="20"/>
                <w:szCs w:val="22"/>
                <w:lang w:val="es-ES_tradnl" w:eastAsia="en-US"/>
              </w:rPr>
              <w:t>Que sin Internet no funciona</w:t>
            </w:r>
          </w:p>
          <w:p w14:paraId="17470FCD" w14:textId="77777777" w:rsidR="003972C2" w:rsidRPr="0086486E" w:rsidRDefault="003972C2" w:rsidP="003972C2">
            <w:pPr>
              <w:pStyle w:val="Prrafodelista"/>
              <w:numPr>
                <w:ilvl w:val="0"/>
                <w:numId w:val="12"/>
              </w:numPr>
              <w:ind w:left="317"/>
              <w:contextualSpacing w:val="0"/>
              <w:rPr>
                <w:rFonts w:asciiTheme="majorHAnsi" w:hAnsiTheme="majorHAnsi"/>
                <w:sz w:val="20"/>
                <w:szCs w:val="22"/>
                <w:lang w:val="es-ES_tradnl" w:eastAsia="en-US"/>
              </w:rPr>
            </w:pPr>
            <w:r w:rsidRPr="0086486E">
              <w:rPr>
                <w:rFonts w:asciiTheme="majorHAnsi" w:hAnsiTheme="majorHAnsi"/>
                <w:sz w:val="20"/>
                <w:szCs w:val="22"/>
                <w:lang w:val="es-ES_tradnl" w:eastAsia="en-US"/>
              </w:rPr>
              <w:t>Cosas obscenas, para perjudicar</w:t>
            </w:r>
          </w:p>
          <w:p w14:paraId="1C35ECD0" w14:textId="77777777" w:rsidR="003972C2" w:rsidRPr="0086486E" w:rsidRDefault="003972C2" w:rsidP="003972C2">
            <w:pPr>
              <w:pStyle w:val="Prrafodelista"/>
              <w:numPr>
                <w:ilvl w:val="0"/>
                <w:numId w:val="12"/>
              </w:numPr>
              <w:ind w:left="317"/>
              <w:contextualSpacing w:val="0"/>
              <w:rPr>
                <w:rFonts w:asciiTheme="majorHAnsi" w:hAnsiTheme="majorHAnsi"/>
                <w:sz w:val="20"/>
                <w:szCs w:val="22"/>
                <w:lang w:val="es-ES_tradnl" w:eastAsia="en-US"/>
              </w:rPr>
            </w:pPr>
            <w:r w:rsidRPr="0086486E">
              <w:rPr>
                <w:rFonts w:asciiTheme="majorHAnsi" w:hAnsiTheme="majorHAnsi"/>
                <w:sz w:val="20"/>
                <w:szCs w:val="22"/>
                <w:lang w:val="es-ES_tradnl" w:eastAsia="en-US"/>
              </w:rPr>
              <w:t>Negatividad: al tener mensajes no prestamos atención a las otras personas</w:t>
            </w:r>
          </w:p>
        </w:tc>
      </w:tr>
    </w:tbl>
    <w:p w14:paraId="55A26199" w14:textId="77777777" w:rsidR="00DF5FB2" w:rsidRDefault="00DF5FB2" w:rsidP="006D3205">
      <w:pPr>
        <w:spacing w:after="240"/>
        <w:rPr>
          <w:rFonts w:asciiTheme="majorHAnsi" w:hAnsiTheme="majorHAnsi"/>
          <w:szCs w:val="22"/>
          <w:lang w:val="es-ES_tradnl"/>
        </w:rPr>
      </w:pPr>
    </w:p>
    <w:p w14:paraId="49C4D9A6" w14:textId="77777777" w:rsidR="00DF5FB2" w:rsidRDefault="00DF5FB2" w:rsidP="006D3205">
      <w:pPr>
        <w:spacing w:after="240"/>
        <w:rPr>
          <w:rFonts w:asciiTheme="majorHAnsi" w:hAnsiTheme="majorHAnsi"/>
          <w:szCs w:val="22"/>
          <w:lang w:val="es-ES_tradnl"/>
        </w:rPr>
      </w:pPr>
    </w:p>
    <w:tbl>
      <w:tblPr>
        <w:tblStyle w:val="Tablaconcuadrcula"/>
        <w:tblW w:w="10490" w:type="dxa"/>
        <w:tblInd w:w="-5" w:type="dxa"/>
        <w:tblLook w:val="04A0" w:firstRow="1" w:lastRow="0" w:firstColumn="1" w:lastColumn="0" w:noHBand="0" w:noVBand="1"/>
      </w:tblPr>
      <w:tblGrid>
        <w:gridCol w:w="1418"/>
        <w:gridCol w:w="4892"/>
        <w:gridCol w:w="4180"/>
      </w:tblGrid>
      <w:tr w:rsidR="00DF5FB2" w:rsidRPr="0086486E" w14:paraId="797983EB" w14:textId="77777777" w:rsidTr="00BF196D">
        <w:tc>
          <w:tcPr>
            <w:tcW w:w="1418" w:type="dxa"/>
          </w:tcPr>
          <w:p w14:paraId="24BCFBBC" w14:textId="77777777" w:rsidR="00DF5FB2" w:rsidRPr="0086486E" w:rsidRDefault="00DF5FB2" w:rsidP="00BF196D">
            <w:pPr>
              <w:pStyle w:val="Ttulo3"/>
              <w:spacing w:line="360" w:lineRule="auto"/>
              <w:outlineLvl w:val="2"/>
              <w:rPr>
                <w:sz w:val="20"/>
                <w:szCs w:val="22"/>
                <w:lang w:val="es-ES_tradnl"/>
              </w:rPr>
            </w:pPr>
            <w:r w:rsidRPr="0086486E">
              <w:rPr>
                <w:sz w:val="20"/>
                <w:szCs w:val="22"/>
                <w:lang w:val="es-ES_tradnl"/>
              </w:rPr>
              <w:lastRenderedPageBreak/>
              <w:t>Redes Sociales</w:t>
            </w:r>
          </w:p>
        </w:tc>
        <w:tc>
          <w:tcPr>
            <w:tcW w:w="4892" w:type="dxa"/>
          </w:tcPr>
          <w:p w14:paraId="01122D6C" w14:textId="77777777" w:rsidR="00DF5FB2" w:rsidRPr="0086486E" w:rsidRDefault="00DF5FB2" w:rsidP="00BF196D">
            <w:pPr>
              <w:pStyle w:val="Prrafodelista"/>
              <w:numPr>
                <w:ilvl w:val="0"/>
                <w:numId w:val="12"/>
              </w:numPr>
              <w:ind w:left="317"/>
              <w:contextualSpacing w:val="0"/>
              <w:rPr>
                <w:rFonts w:asciiTheme="majorHAnsi" w:hAnsiTheme="majorHAnsi"/>
                <w:sz w:val="20"/>
                <w:szCs w:val="22"/>
                <w:lang w:val="es-ES_tradnl" w:eastAsia="en-US"/>
              </w:rPr>
            </w:pPr>
            <w:r w:rsidRPr="0086486E">
              <w:rPr>
                <w:rFonts w:asciiTheme="majorHAnsi" w:hAnsiTheme="majorHAnsi"/>
                <w:sz w:val="20"/>
                <w:szCs w:val="22"/>
                <w:lang w:val="es-ES_tradnl" w:eastAsia="en-US"/>
              </w:rPr>
              <w:t>Nos comunicamos con nuestros familiares de largo a través de las redes sociales</w:t>
            </w:r>
          </w:p>
          <w:p w14:paraId="31653EB5" w14:textId="77777777" w:rsidR="00DF5FB2" w:rsidRPr="0086486E" w:rsidRDefault="00DF5FB2" w:rsidP="00BF196D">
            <w:pPr>
              <w:pStyle w:val="Prrafodelista"/>
              <w:numPr>
                <w:ilvl w:val="0"/>
                <w:numId w:val="12"/>
              </w:numPr>
              <w:ind w:left="317"/>
              <w:contextualSpacing w:val="0"/>
              <w:rPr>
                <w:rFonts w:asciiTheme="majorHAnsi" w:hAnsiTheme="majorHAnsi"/>
                <w:sz w:val="20"/>
                <w:szCs w:val="22"/>
                <w:lang w:val="es-ES_tradnl" w:eastAsia="en-US"/>
              </w:rPr>
            </w:pPr>
            <w:r w:rsidRPr="0086486E">
              <w:rPr>
                <w:rFonts w:asciiTheme="majorHAnsi" w:hAnsiTheme="majorHAnsi"/>
                <w:sz w:val="20"/>
                <w:szCs w:val="22"/>
                <w:lang w:val="es-ES_tradnl" w:eastAsia="en-US"/>
              </w:rPr>
              <w:t>Nos mantenemos informados/as de todo lo que pasa en el mundo</w:t>
            </w:r>
          </w:p>
          <w:p w14:paraId="1423819F" w14:textId="77777777" w:rsidR="00DF5FB2" w:rsidRPr="0086486E" w:rsidRDefault="00DF5FB2" w:rsidP="00BF196D">
            <w:pPr>
              <w:pStyle w:val="Prrafodelista"/>
              <w:numPr>
                <w:ilvl w:val="0"/>
                <w:numId w:val="12"/>
              </w:numPr>
              <w:ind w:left="317"/>
              <w:contextualSpacing w:val="0"/>
              <w:rPr>
                <w:rFonts w:asciiTheme="majorHAnsi" w:hAnsiTheme="majorHAnsi"/>
                <w:sz w:val="20"/>
                <w:szCs w:val="22"/>
                <w:lang w:val="es-ES_tradnl" w:eastAsia="en-US"/>
              </w:rPr>
            </w:pPr>
            <w:r w:rsidRPr="0086486E">
              <w:rPr>
                <w:rFonts w:asciiTheme="majorHAnsi" w:hAnsiTheme="majorHAnsi"/>
                <w:sz w:val="20"/>
                <w:szCs w:val="22"/>
                <w:lang w:val="es-ES_tradnl" w:eastAsia="en-US"/>
              </w:rPr>
              <w:t>Podemos tener los amigos y familiares que no están cerca</w:t>
            </w:r>
          </w:p>
          <w:p w14:paraId="313063E7" w14:textId="77777777" w:rsidR="00DF5FB2" w:rsidRPr="0086486E" w:rsidRDefault="00DF5FB2" w:rsidP="00BF196D">
            <w:pPr>
              <w:pStyle w:val="Prrafodelista"/>
              <w:numPr>
                <w:ilvl w:val="0"/>
                <w:numId w:val="12"/>
              </w:numPr>
              <w:ind w:left="317"/>
              <w:contextualSpacing w:val="0"/>
              <w:rPr>
                <w:rFonts w:asciiTheme="majorHAnsi" w:hAnsiTheme="majorHAnsi"/>
                <w:sz w:val="20"/>
                <w:szCs w:val="22"/>
                <w:lang w:val="es-ES_tradnl" w:eastAsia="en-US"/>
              </w:rPr>
            </w:pPr>
            <w:r w:rsidRPr="0086486E">
              <w:rPr>
                <w:rFonts w:asciiTheme="majorHAnsi" w:hAnsiTheme="majorHAnsi"/>
                <w:sz w:val="20"/>
                <w:szCs w:val="22"/>
                <w:lang w:val="es-ES_tradnl" w:eastAsia="en-US"/>
              </w:rPr>
              <w:t>Nos ayudamos con las tareas</w:t>
            </w:r>
          </w:p>
          <w:p w14:paraId="28755A6A" w14:textId="77777777" w:rsidR="00DF5FB2" w:rsidRPr="0086486E" w:rsidRDefault="00DF5FB2" w:rsidP="00BF196D">
            <w:pPr>
              <w:pStyle w:val="Prrafodelista"/>
              <w:numPr>
                <w:ilvl w:val="0"/>
                <w:numId w:val="12"/>
              </w:numPr>
              <w:ind w:left="317"/>
              <w:contextualSpacing w:val="0"/>
              <w:rPr>
                <w:rFonts w:asciiTheme="majorHAnsi" w:hAnsiTheme="majorHAnsi"/>
                <w:sz w:val="20"/>
                <w:szCs w:val="22"/>
                <w:lang w:val="es-ES_tradnl" w:eastAsia="en-US"/>
              </w:rPr>
            </w:pPr>
            <w:r w:rsidRPr="0086486E">
              <w:rPr>
                <w:rFonts w:asciiTheme="majorHAnsi" w:hAnsiTheme="majorHAnsi"/>
                <w:sz w:val="20"/>
                <w:szCs w:val="22"/>
                <w:lang w:val="es-ES_tradnl" w:eastAsia="en-US"/>
              </w:rPr>
              <w:t>Podernos informarnos</w:t>
            </w:r>
          </w:p>
          <w:p w14:paraId="391A6D43" w14:textId="77777777" w:rsidR="00DF5FB2" w:rsidRPr="0086486E" w:rsidRDefault="00DF5FB2" w:rsidP="00BF196D">
            <w:pPr>
              <w:pStyle w:val="Prrafodelista"/>
              <w:numPr>
                <w:ilvl w:val="0"/>
                <w:numId w:val="12"/>
              </w:numPr>
              <w:ind w:left="317"/>
              <w:contextualSpacing w:val="0"/>
              <w:rPr>
                <w:rFonts w:asciiTheme="majorHAnsi" w:hAnsiTheme="majorHAnsi"/>
                <w:sz w:val="20"/>
                <w:szCs w:val="22"/>
                <w:lang w:val="es-ES_tradnl" w:eastAsia="en-US"/>
              </w:rPr>
            </w:pPr>
            <w:r w:rsidRPr="0086486E">
              <w:rPr>
                <w:rFonts w:asciiTheme="majorHAnsi" w:hAnsiTheme="majorHAnsi"/>
                <w:sz w:val="20"/>
                <w:szCs w:val="22"/>
                <w:lang w:val="es-ES_tradnl" w:eastAsia="en-US"/>
              </w:rPr>
              <w:t>Os sirve como medio d divulgación</w:t>
            </w:r>
          </w:p>
          <w:p w14:paraId="45DE6FE1" w14:textId="77777777" w:rsidR="00DF5FB2" w:rsidRPr="0086486E" w:rsidRDefault="00DF5FB2" w:rsidP="00BF196D">
            <w:pPr>
              <w:pStyle w:val="Prrafodelista"/>
              <w:numPr>
                <w:ilvl w:val="0"/>
                <w:numId w:val="12"/>
              </w:numPr>
              <w:ind w:left="317"/>
              <w:contextualSpacing w:val="0"/>
              <w:rPr>
                <w:rFonts w:asciiTheme="majorHAnsi" w:hAnsiTheme="majorHAnsi"/>
                <w:sz w:val="20"/>
                <w:szCs w:val="22"/>
                <w:lang w:val="es-ES_tradnl" w:eastAsia="en-US"/>
              </w:rPr>
            </w:pPr>
            <w:r w:rsidRPr="0086486E">
              <w:rPr>
                <w:rFonts w:asciiTheme="majorHAnsi" w:hAnsiTheme="majorHAnsi"/>
                <w:sz w:val="20"/>
                <w:szCs w:val="22"/>
                <w:lang w:val="es-ES_tradnl" w:eastAsia="en-US"/>
              </w:rPr>
              <w:t>Como un entretenimiento para algunas personas</w:t>
            </w:r>
          </w:p>
          <w:p w14:paraId="0176E64E" w14:textId="77777777" w:rsidR="00DF5FB2" w:rsidRPr="0086486E" w:rsidRDefault="00DF5FB2" w:rsidP="00BF196D">
            <w:pPr>
              <w:pStyle w:val="Prrafodelista"/>
              <w:numPr>
                <w:ilvl w:val="0"/>
                <w:numId w:val="12"/>
              </w:numPr>
              <w:ind w:left="317"/>
              <w:contextualSpacing w:val="0"/>
              <w:rPr>
                <w:rFonts w:asciiTheme="majorHAnsi" w:hAnsiTheme="majorHAnsi"/>
                <w:sz w:val="20"/>
                <w:szCs w:val="22"/>
                <w:lang w:val="es-ES_tradnl" w:eastAsia="en-US"/>
              </w:rPr>
            </w:pPr>
            <w:r w:rsidRPr="0086486E">
              <w:rPr>
                <w:rFonts w:asciiTheme="majorHAnsi" w:hAnsiTheme="majorHAnsi"/>
                <w:sz w:val="20"/>
                <w:szCs w:val="22"/>
                <w:lang w:val="es-ES_tradnl" w:eastAsia="en-US"/>
              </w:rPr>
              <w:t>Como medio de trabajo con el objetivo de promover la comunicación</w:t>
            </w:r>
          </w:p>
          <w:p w14:paraId="496DF076" w14:textId="77777777" w:rsidR="00DF5FB2" w:rsidRPr="0086486E" w:rsidRDefault="00DF5FB2" w:rsidP="00BF196D">
            <w:pPr>
              <w:pStyle w:val="Prrafodelista"/>
              <w:numPr>
                <w:ilvl w:val="0"/>
                <w:numId w:val="12"/>
              </w:numPr>
              <w:ind w:left="317"/>
              <w:contextualSpacing w:val="0"/>
              <w:rPr>
                <w:rFonts w:asciiTheme="majorHAnsi" w:hAnsiTheme="majorHAnsi"/>
                <w:sz w:val="20"/>
                <w:szCs w:val="22"/>
                <w:lang w:val="es-ES_tradnl" w:eastAsia="en-US"/>
              </w:rPr>
            </w:pPr>
            <w:r w:rsidRPr="0086486E">
              <w:rPr>
                <w:rFonts w:asciiTheme="majorHAnsi" w:hAnsiTheme="majorHAnsi"/>
                <w:sz w:val="20"/>
                <w:szCs w:val="22"/>
                <w:lang w:val="es-ES_tradnl" w:eastAsia="en-US"/>
              </w:rPr>
              <w:t>Comunicarnos con parientes que viven lejos, y ubicarlos</w:t>
            </w:r>
          </w:p>
          <w:p w14:paraId="19AECC91" w14:textId="77777777" w:rsidR="00DF5FB2" w:rsidRPr="0086486E" w:rsidRDefault="00DF5FB2" w:rsidP="00BF196D">
            <w:pPr>
              <w:pStyle w:val="Prrafodelista"/>
              <w:numPr>
                <w:ilvl w:val="0"/>
                <w:numId w:val="12"/>
              </w:numPr>
              <w:ind w:left="317"/>
              <w:contextualSpacing w:val="0"/>
              <w:rPr>
                <w:rFonts w:asciiTheme="majorHAnsi" w:hAnsiTheme="majorHAnsi"/>
                <w:sz w:val="20"/>
                <w:szCs w:val="22"/>
                <w:lang w:val="es-ES_tradnl" w:eastAsia="en-US"/>
              </w:rPr>
            </w:pPr>
            <w:r w:rsidRPr="0086486E">
              <w:rPr>
                <w:rFonts w:asciiTheme="majorHAnsi" w:hAnsiTheme="majorHAnsi"/>
                <w:sz w:val="20"/>
                <w:szCs w:val="22"/>
                <w:lang w:val="es-ES_tradnl" w:eastAsia="en-US"/>
              </w:rPr>
              <w:t>Alguna forma de entretenimiento</w:t>
            </w:r>
          </w:p>
          <w:p w14:paraId="61EA929E" w14:textId="77777777" w:rsidR="00DF5FB2" w:rsidRPr="0086486E" w:rsidRDefault="00DF5FB2" w:rsidP="00BF196D">
            <w:pPr>
              <w:pStyle w:val="Prrafodelista"/>
              <w:numPr>
                <w:ilvl w:val="0"/>
                <w:numId w:val="12"/>
              </w:numPr>
              <w:ind w:left="317"/>
              <w:contextualSpacing w:val="0"/>
              <w:rPr>
                <w:rFonts w:asciiTheme="majorHAnsi" w:hAnsiTheme="majorHAnsi"/>
                <w:sz w:val="20"/>
                <w:szCs w:val="22"/>
                <w:lang w:val="es-ES_tradnl" w:eastAsia="en-US"/>
              </w:rPr>
            </w:pPr>
            <w:r w:rsidRPr="0086486E">
              <w:rPr>
                <w:rFonts w:asciiTheme="majorHAnsi" w:hAnsiTheme="majorHAnsi"/>
                <w:sz w:val="20"/>
                <w:szCs w:val="22"/>
                <w:lang w:val="es-ES_tradnl" w:eastAsia="en-US"/>
              </w:rPr>
              <w:t>Compartir diferentes gustos</w:t>
            </w:r>
          </w:p>
        </w:tc>
        <w:tc>
          <w:tcPr>
            <w:tcW w:w="4180" w:type="dxa"/>
          </w:tcPr>
          <w:p w14:paraId="7F079D39" w14:textId="77777777" w:rsidR="00DF5FB2" w:rsidRPr="0086486E" w:rsidRDefault="00DF5FB2" w:rsidP="00BF196D">
            <w:pPr>
              <w:pStyle w:val="Prrafodelista"/>
              <w:numPr>
                <w:ilvl w:val="0"/>
                <w:numId w:val="12"/>
              </w:numPr>
              <w:ind w:left="317"/>
              <w:contextualSpacing w:val="0"/>
              <w:rPr>
                <w:rFonts w:asciiTheme="majorHAnsi" w:hAnsiTheme="majorHAnsi"/>
                <w:sz w:val="20"/>
                <w:szCs w:val="22"/>
                <w:lang w:val="es-ES_tradnl" w:eastAsia="en-US"/>
              </w:rPr>
            </w:pPr>
            <w:r w:rsidRPr="0086486E">
              <w:rPr>
                <w:rFonts w:asciiTheme="majorHAnsi" w:hAnsiTheme="majorHAnsi"/>
                <w:sz w:val="20"/>
                <w:szCs w:val="22"/>
                <w:lang w:val="es-ES_tradnl" w:eastAsia="en-US"/>
              </w:rPr>
              <w:t>Bullying, ciberacoso, secuestro. Te expones a explotación sexual o problemas.</w:t>
            </w:r>
          </w:p>
          <w:p w14:paraId="62278E23" w14:textId="77777777" w:rsidR="00DF5FB2" w:rsidRPr="0086486E" w:rsidRDefault="00DF5FB2" w:rsidP="00BF196D">
            <w:pPr>
              <w:pStyle w:val="Prrafodelista"/>
              <w:numPr>
                <w:ilvl w:val="0"/>
                <w:numId w:val="12"/>
              </w:numPr>
              <w:ind w:left="317"/>
              <w:contextualSpacing w:val="0"/>
              <w:rPr>
                <w:rFonts w:asciiTheme="majorHAnsi" w:hAnsiTheme="majorHAnsi"/>
                <w:sz w:val="20"/>
                <w:szCs w:val="22"/>
                <w:lang w:val="es-ES_tradnl" w:eastAsia="en-US"/>
              </w:rPr>
            </w:pPr>
            <w:r w:rsidRPr="0086486E">
              <w:rPr>
                <w:rFonts w:asciiTheme="majorHAnsi" w:hAnsiTheme="majorHAnsi"/>
                <w:sz w:val="20"/>
                <w:szCs w:val="22"/>
                <w:lang w:val="es-ES_tradnl" w:eastAsia="en-US"/>
              </w:rPr>
              <w:t>No dedican tiempo a sus tareas por permanecer mucho tiempo conectado al Internet</w:t>
            </w:r>
          </w:p>
          <w:p w14:paraId="2284CD6D" w14:textId="77777777" w:rsidR="00DF5FB2" w:rsidRPr="0086486E" w:rsidRDefault="00DF5FB2" w:rsidP="00BF196D">
            <w:pPr>
              <w:pStyle w:val="Prrafodelista"/>
              <w:numPr>
                <w:ilvl w:val="0"/>
                <w:numId w:val="12"/>
              </w:numPr>
              <w:ind w:left="317"/>
              <w:contextualSpacing w:val="0"/>
              <w:rPr>
                <w:rFonts w:asciiTheme="majorHAnsi" w:hAnsiTheme="majorHAnsi"/>
                <w:sz w:val="20"/>
                <w:szCs w:val="22"/>
                <w:lang w:val="es-ES_tradnl" w:eastAsia="en-US"/>
              </w:rPr>
            </w:pPr>
            <w:r w:rsidRPr="0086486E">
              <w:rPr>
                <w:rFonts w:asciiTheme="majorHAnsi" w:hAnsiTheme="majorHAnsi"/>
                <w:sz w:val="20"/>
                <w:szCs w:val="22"/>
                <w:lang w:val="es-ES_tradnl" w:eastAsia="en-US"/>
              </w:rPr>
              <w:t>Nos pueden hackear el Facebook</w:t>
            </w:r>
          </w:p>
          <w:p w14:paraId="5BC999F9" w14:textId="77777777" w:rsidR="00DF5FB2" w:rsidRPr="0086486E" w:rsidRDefault="00DF5FB2" w:rsidP="00BF196D">
            <w:pPr>
              <w:pStyle w:val="Prrafodelista"/>
              <w:numPr>
                <w:ilvl w:val="0"/>
                <w:numId w:val="12"/>
              </w:numPr>
              <w:ind w:left="317"/>
              <w:contextualSpacing w:val="0"/>
              <w:rPr>
                <w:rFonts w:asciiTheme="majorHAnsi" w:hAnsiTheme="majorHAnsi"/>
                <w:sz w:val="20"/>
                <w:szCs w:val="22"/>
                <w:lang w:val="es-ES_tradnl" w:eastAsia="en-US"/>
              </w:rPr>
            </w:pPr>
            <w:r w:rsidRPr="0086486E">
              <w:rPr>
                <w:rFonts w:asciiTheme="majorHAnsi" w:hAnsiTheme="majorHAnsi"/>
                <w:sz w:val="20"/>
                <w:szCs w:val="22"/>
                <w:lang w:val="es-ES_tradnl" w:eastAsia="en-US"/>
              </w:rPr>
              <w:t>Cualquier persona puede ver tu información</w:t>
            </w:r>
          </w:p>
          <w:p w14:paraId="6024DB51" w14:textId="77777777" w:rsidR="00DF5FB2" w:rsidRPr="0086486E" w:rsidRDefault="00DF5FB2" w:rsidP="00BF196D">
            <w:pPr>
              <w:pStyle w:val="Prrafodelista"/>
              <w:numPr>
                <w:ilvl w:val="0"/>
                <w:numId w:val="12"/>
              </w:numPr>
              <w:ind w:left="317"/>
              <w:contextualSpacing w:val="0"/>
              <w:rPr>
                <w:rFonts w:asciiTheme="majorHAnsi" w:hAnsiTheme="majorHAnsi"/>
                <w:sz w:val="20"/>
                <w:szCs w:val="22"/>
                <w:lang w:val="es-ES_tradnl" w:eastAsia="en-US"/>
              </w:rPr>
            </w:pPr>
            <w:r w:rsidRPr="0086486E">
              <w:rPr>
                <w:rFonts w:asciiTheme="majorHAnsi" w:hAnsiTheme="majorHAnsi"/>
                <w:sz w:val="20"/>
                <w:szCs w:val="22"/>
                <w:lang w:val="es-ES_tradnl" w:eastAsia="en-US"/>
              </w:rPr>
              <w:t>Hacer bullying</w:t>
            </w:r>
          </w:p>
          <w:p w14:paraId="00FEA7EB" w14:textId="77777777" w:rsidR="00DF5FB2" w:rsidRPr="0086486E" w:rsidRDefault="00DF5FB2" w:rsidP="00BF196D">
            <w:pPr>
              <w:pStyle w:val="Prrafodelista"/>
              <w:numPr>
                <w:ilvl w:val="0"/>
                <w:numId w:val="12"/>
              </w:numPr>
              <w:ind w:left="317"/>
              <w:contextualSpacing w:val="0"/>
              <w:rPr>
                <w:rFonts w:asciiTheme="majorHAnsi" w:hAnsiTheme="majorHAnsi"/>
                <w:sz w:val="20"/>
                <w:szCs w:val="22"/>
                <w:lang w:val="es-ES_tradnl" w:eastAsia="en-US"/>
              </w:rPr>
            </w:pPr>
            <w:r w:rsidRPr="0086486E">
              <w:rPr>
                <w:rFonts w:asciiTheme="majorHAnsi" w:hAnsiTheme="majorHAnsi"/>
                <w:sz w:val="20"/>
                <w:szCs w:val="22"/>
                <w:lang w:val="es-ES_tradnl" w:eastAsia="en-US"/>
              </w:rPr>
              <w:t>Pérdida de tiempo</w:t>
            </w:r>
          </w:p>
          <w:p w14:paraId="447C8EA7" w14:textId="77777777" w:rsidR="00DF5FB2" w:rsidRPr="0086486E" w:rsidRDefault="00DF5FB2" w:rsidP="00BF196D">
            <w:pPr>
              <w:pStyle w:val="Prrafodelista"/>
              <w:numPr>
                <w:ilvl w:val="0"/>
                <w:numId w:val="12"/>
              </w:numPr>
              <w:spacing w:after="240"/>
              <w:ind w:left="317"/>
              <w:contextualSpacing w:val="0"/>
              <w:rPr>
                <w:rFonts w:asciiTheme="majorHAnsi" w:hAnsiTheme="majorHAnsi"/>
                <w:sz w:val="20"/>
                <w:szCs w:val="22"/>
                <w:lang w:val="es-ES_tradnl" w:eastAsia="en-US"/>
              </w:rPr>
            </w:pPr>
            <w:r w:rsidRPr="0086486E">
              <w:rPr>
                <w:rFonts w:asciiTheme="majorHAnsi" w:hAnsiTheme="majorHAnsi"/>
                <w:sz w:val="20"/>
                <w:szCs w:val="22"/>
                <w:lang w:val="es-ES_tradnl" w:eastAsia="en-US"/>
              </w:rPr>
              <w:t>Falta de interés</w:t>
            </w:r>
          </w:p>
        </w:tc>
      </w:tr>
      <w:tr w:rsidR="00DF5FB2" w:rsidRPr="00C005B7" w14:paraId="15BF3973" w14:textId="77777777" w:rsidTr="00BF196D">
        <w:tc>
          <w:tcPr>
            <w:tcW w:w="1418" w:type="dxa"/>
          </w:tcPr>
          <w:p w14:paraId="45C6BF37" w14:textId="77777777" w:rsidR="00DF5FB2" w:rsidRPr="0086486E" w:rsidRDefault="00DF5FB2" w:rsidP="00BF196D">
            <w:pPr>
              <w:pStyle w:val="Ttulo3"/>
              <w:spacing w:before="0" w:line="360" w:lineRule="auto"/>
              <w:outlineLvl w:val="2"/>
              <w:rPr>
                <w:sz w:val="20"/>
                <w:szCs w:val="22"/>
                <w:lang w:val="es-ES_tradnl"/>
              </w:rPr>
            </w:pPr>
            <w:r w:rsidRPr="0086486E">
              <w:rPr>
                <w:sz w:val="20"/>
                <w:szCs w:val="22"/>
                <w:lang w:val="es-ES_tradnl"/>
              </w:rPr>
              <w:t>Blogs</w:t>
            </w:r>
          </w:p>
        </w:tc>
        <w:tc>
          <w:tcPr>
            <w:tcW w:w="9072" w:type="dxa"/>
            <w:gridSpan w:val="2"/>
          </w:tcPr>
          <w:p w14:paraId="74A269BC" w14:textId="77777777" w:rsidR="00DF5FB2" w:rsidRPr="0086486E" w:rsidRDefault="00DF5FB2" w:rsidP="00BF196D">
            <w:pPr>
              <w:rPr>
                <w:rFonts w:asciiTheme="majorHAnsi" w:hAnsiTheme="majorHAnsi"/>
                <w:sz w:val="20"/>
                <w:szCs w:val="22"/>
                <w:lang w:val="es-ES_tradnl"/>
              </w:rPr>
            </w:pPr>
            <w:r w:rsidRPr="0086486E">
              <w:rPr>
                <w:rFonts w:asciiTheme="majorHAnsi" w:hAnsiTheme="majorHAnsi"/>
                <w:sz w:val="20"/>
                <w:szCs w:val="22"/>
                <w:lang w:val="es-ES_tradnl"/>
              </w:rPr>
              <w:t>No identificaban lo que son o para qué sirven los blogs</w:t>
            </w:r>
          </w:p>
        </w:tc>
      </w:tr>
    </w:tbl>
    <w:p w14:paraId="099033B2" w14:textId="77777777" w:rsidR="00DF5FB2" w:rsidRDefault="00DF5FB2" w:rsidP="006D3205">
      <w:pPr>
        <w:spacing w:after="240"/>
        <w:rPr>
          <w:rFonts w:asciiTheme="majorHAnsi" w:hAnsiTheme="majorHAnsi"/>
          <w:szCs w:val="22"/>
          <w:lang w:val="es-ES_tradnl"/>
        </w:rPr>
      </w:pPr>
    </w:p>
    <w:p w14:paraId="0F6360A5" w14:textId="127E1249" w:rsidR="006D3205" w:rsidRPr="0086486E" w:rsidRDefault="006D3205" w:rsidP="006D3205">
      <w:pPr>
        <w:spacing w:after="240"/>
        <w:rPr>
          <w:rFonts w:asciiTheme="majorHAnsi" w:hAnsiTheme="majorHAnsi"/>
          <w:szCs w:val="22"/>
          <w:lang w:val="es-ES_tradnl"/>
        </w:rPr>
      </w:pPr>
      <w:r w:rsidRPr="0086486E">
        <w:rPr>
          <w:rFonts w:asciiTheme="majorHAnsi" w:hAnsiTheme="majorHAnsi"/>
          <w:szCs w:val="22"/>
          <w:lang w:val="es-ES_tradnl"/>
        </w:rPr>
        <w:t xml:space="preserve">En general hay una percepción de que una vez que sus datos personales están en redes sociales ya son públicos. Además, hablaban de que hasta que personas extrañas les contactaban, se iban dando cuenta de que no tenían bien configurados sus perfiles en redes sociales, y es algo que debieran aprender desde que se inician en Internet. A lo largo del taller, se identificaron dudas en torno a compartir contraseñas de redes sociales o del teléfono con la pareja. En un primer momento el grupo se dividió en dos (“de acuerdo” y “en desacuerdo”). Quienes dieron su opinión afirmaban compartir la contraseña por “no tener nada que esconder”, porque “su pareja era normal y no le vigilaba. Varias personas compartieron experiencias de </w:t>
      </w:r>
      <w:r w:rsidRPr="0086486E">
        <w:rPr>
          <w:rFonts w:asciiTheme="majorHAnsi" w:hAnsiTheme="majorHAnsi"/>
          <w:i/>
          <w:szCs w:val="22"/>
          <w:lang w:val="es-ES_tradnl"/>
        </w:rPr>
        <w:t>hackeo</w:t>
      </w:r>
      <w:r w:rsidRPr="0086486E">
        <w:rPr>
          <w:rFonts w:asciiTheme="majorHAnsi" w:hAnsiTheme="majorHAnsi"/>
          <w:szCs w:val="22"/>
          <w:lang w:val="es-ES_tradnl"/>
        </w:rPr>
        <w:t xml:space="preserve"> de cuentas y violencia debido a esta práctica de compartir la contraseña, lo que terminó de convencer al grupo de la importancia de mantener seguras las contraseñas y sin ser compartidas con nadie.</w:t>
      </w:r>
    </w:p>
    <w:p w14:paraId="06DB067C" w14:textId="78D1457A" w:rsidR="00AF17F2" w:rsidRPr="0086486E" w:rsidRDefault="00AF17F2" w:rsidP="00AF17F2">
      <w:pPr>
        <w:rPr>
          <w:rFonts w:asciiTheme="majorHAnsi" w:hAnsiTheme="majorHAnsi"/>
          <w:szCs w:val="22"/>
          <w:lang w:val="es-NI"/>
        </w:rPr>
      </w:pPr>
      <w:r w:rsidRPr="0086486E">
        <w:rPr>
          <w:rFonts w:asciiTheme="majorHAnsi" w:hAnsiTheme="majorHAnsi"/>
          <w:szCs w:val="22"/>
          <w:lang w:val="es-NI"/>
        </w:rPr>
        <w:t>El grupo consensuó y propuso el siguiente “</w:t>
      </w:r>
      <w:r w:rsidRPr="0086486E">
        <w:rPr>
          <w:rFonts w:asciiTheme="majorHAnsi" w:hAnsiTheme="majorHAnsi"/>
          <w:b/>
          <w:szCs w:val="22"/>
          <w:lang w:val="es-NI"/>
        </w:rPr>
        <w:t>Decálogo para el uso seguro de Internet</w:t>
      </w:r>
      <w:r w:rsidRPr="0086486E">
        <w:rPr>
          <w:rFonts w:asciiTheme="majorHAnsi" w:hAnsiTheme="majorHAnsi"/>
          <w:szCs w:val="22"/>
          <w:lang w:val="es-NI"/>
        </w:rPr>
        <w:t>”:</w:t>
      </w:r>
    </w:p>
    <w:p w14:paraId="1B946584" w14:textId="33A39D43" w:rsidR="00AF17F2" w:rsidRPr="0086486E" w:rsidRDefault="00AF17F2" w:rsidP="00AF17F2">
      <w:pPr>
        <w:pStyle w:val="Listaconnmeros"/>
        <w:ind w:left="720"/>
        <w:rPr>
          <w:rFonts w:asciiTheme="majorHAnsi" w:hAnsiTheme="majorHAnsi"/>
          <w:szCs w:val="22"/>
          <w:lang w:val="es-NI"/>
        </w:rPr>
      </w:pPr>
      <w:r w:rsidRPr="0086486E">
        <w:rPr>
          <w:rFonts w:asciiTheme="majorHAnsi" w:hAnsiTheme="majorHAnsi"/>
          <w:szCs w:val="22"/>
          <w:lang w:val="es-NI"/>
        </w:rPr>
        <w:t>No aceptar a gente desconocida</w:t>
      </w:r>
    </w:p>
    <w:p w14:paraId="270741B6" w14:textId="44206616" w:rsidR="00AF17F2" w:rsidRPr="0086486E" w:rsidRDefault="00AF17F2" w:rsidP="00AF17F2">
      <w:pPr>
        <w:pStyle w:val="Listaconnmeros"/>
        <w:ind w:left="720"/>
        <w:rPr>
          <w:rFonts w:asciiTheme="majorHAnsi" w:hAnsiTheme="majorHAnsi"/>
          <w:szCs w:val="22"/>
          <w:lang w:val="es-NI"/>
        </w:rPr>
      </w:pPr>
      <w:r w:rsidRPr="0086486E">
        <w:rPr>
          <w:rFonts w:asciiTheme="majorHAnsi" w:hAnsiTheme="majorHAnsi"/>
          <w:szCs w:val="22"/>
          <w:lang w:val="es-NI"/>
        </w:rPr>
        <w:t>Cada cosa que hagamos debe ser con responsabilidad</w:t>
      </w:r>
    </w:p>
    <w:p w14:paraId="5C70A4E7" w14:textId="34149A2D" w:rsidR="00AF17F2" w:rsidRPr="0086486E" w:rsidRDefault="00AF17F2" w:rsidP="00AF17F2">
      <w:pPr>
        <w:pStyle w:val="Listaconnmeros"/>
        <w:ind w:left="720"/>
        <w:rPr>
          <w:rFonts w:asciiTheme="majorHAnsi" w:hAnsiTheme="majorHAnsi"/>
          <w:szCs w:val="22"/>
          <w:lang w:val="es-NI"/>
        </w:rPr>
      </w:pPr>
      <w:r w:rsidRPr="0086486E">
        <w:rPr>
          <w:rFonts w:asciiTheme="majorHAnsi" w:hAnsiTheme="majorHAnsi"/>
          <w:szCs w:val="22"/>
          <w:lang w:val="es-NI"/>
        </w:rPr>
        <w:t>Aprender a configurar la privacidad en las diferentes redes sociales y plataformas que utilicemos</w:t>
      </w:r>
    </w:p>
    <w:p w14:paraId="68731E30" w14:textId="7D6F18A5" w:rsidR="00AF17F2" w:rsidRPr="0086486E" w:rsidRDefault="00AF17F2" w:rsidP="00AF17F2">
      <w:pPr>
        <w:pStyle w:val="Listaconnmeros"/>
        <w:ind w:left="720"/>
        <w:rPr>
          <w:rFonts w:asciiTheme="majorHAnsi" w:hAnsiTheme="majorHAnsi"/>
          <w:szCs w:val="22"/>
          <w:lang w:val="es-NI"/>
        </w:rPr>
      </w:pPr>
      <w:r w:rsidRPr="0086486E">
        <w:rPr>
          <w:rFonts w:asciiTheme="majorHAnsi" w:hAnsiTheme="majorHAnsi"/>
          <w:szCs w:val="22"/>
          <w:lang w:val="es-NI"/>
        </w:rPr>
        <w:t>No compartir con nadie nuestra contraseña</w:t>
      </w:r>
    </w:p>
    <w:p w14:paraId="235A0356" w14:textId="1C9E60ED" w:rsidR="00AF17F2" w:rsidRPr="0086486E" w:rsidRDefault="00AF17F2" w:rsidP="00AF17F2">
      <w:pPr>
        <w:pStyle w:val="Listaconnmeros"/>
        <w:ind w:left="720"/>
        <w:rPr>
          <w:rFonts w:asciiTheme="majorHAnsi" w:hAnsiTheme="majorHAnsi"/>
          <w:szCs w:val="22"/>
          <w:lang w:val="es-NI"/>
        </w:rPr>
      </w:pPr>
      <w:r w:rsidRPr="0086486E">
        <w:rPr>
          <w:rFonts w:asciiTheme="majorHAnsi" w:hAnsiTheme="majorHAnsi"/>
          <w:szCs w:val="22"/>
          <w:lang w:val="es-NI"/>
        </w:rPr>
        <w:t>No compartir fotos o memes de otras personas que se burlen de ellas y ellos, rompiendo así el ciclo de violencia.</w:t>
      </w:r>
    </w:p>
    <w:p w14:paraId="4F3EC34C" w14:textId="7FAC4C1D" w:rsidR="00AF17F2" w:rsidRPr="0086486E" w:rsidRDefault="00AF17F2" w:rsidP="00AF17F2">
      <w:pPr>
        <w:pStyle w:val="Listaconnmeros"/>
        <w:ind w:left="720"/>
        <w:rPr>
          <w:rFonts w:asciiTheme="majorHAnsi" w:hAnsiTheme="majorHAnsi"/>
          <w:szCs w:val="22"/>
          <w:lang w:val="es-NI"/>
        </w:rPr>
      </w:pPr>
      <w:r w:rsidRPr="0086486E">
        <w:rPr>
          <w:rFonts w:asciiTheme="majorHAnsi" w:hAnsiTheme="majorHAnsi"/>
          <w:szCs w:val="22"/>
          <w:lang w:val="es-NI"/>
        </w:rPr>
        <w:t>Madres y padres deben supervisar a las niñas, niños y adolescentes en Internet y redes sociales</w:t>
      </w:r>
    </w:p>
    <w:p w14:paraId="35D71845" w14:textId="5697B1DC" w:rsidR="00AF17F2" w:rsidRPr="0086486E" w:rsidRDefault="00AF17F2" w:rsidP="00AF17F2">
      <w:pPr>
        <w:pStyle w:val="Listaconnmeros"/>
        <w:ind w:left="720"/>
        <w:rPr>
          <w:rFonts w:asciiTheme="majorHAnsi" w:hAnsiTheme="majorHAnsi"/>
          <w:szCs w:val="22"/>
          <w:lang w:val="es-NI"/>
        </w:rPr>
      </w:pPr>
      <w:r w:rsidRPr="0086486E">
        <w:rPr>
          <w:rFonts w:asciiTheme="majorHAnsi" w:hAnsiTheme="majorHAnsi"/>
          <w:szCs w:val="22"/>
          <w:lang w:val="es-NI"/>
        </w:rPr>
        <w:t>Pedir ayuda e investigar sobre cómo configurar de forma apropiada las cuentas en Internet</w:t>
      </w:r>
    </w:p>
    <w:p w14:paraId="17CAEADB" w14:textId="7E6D4C74" w:rsidR="00AF17F2" w:rsidRPr="0086486E" w:rsidRDefault="00AF17F2" w:rsidP="00AF17F2">
      <w:pPr>
        <w:pStyle w:val="Listaconnmeros"/>
        <w:ind w:left="720"/>
        <w:rPr>
          <w:rFonts w:asciiTheme="majorHAnsi" w:hAnsiTheme="majorHAnsi"/>
          <w:szCs w:val="22"/>
          <w:lang w:val="es-NI"/>
        </w:rPr>
      </w:pPr>
      <w:r w:rsidRPr="0086486E">
        <w:rPr>
          <w:rFonts w:asciiTheme="majorHAnsi" w:hAnsiTheme="majorHAnsi"/>
          <w:szCs w:val="22"/>
          <w:lang w:val="es-NI"/>
        </w:rPr>
        <w:t>Pedir permiso para subir fotos o videos en los que aparecen otras personas</w:t>
      </w:r>
    </w:p>
    <w:p w14:paraId="5EA09A97" w14:textId="65497D6A" w:rsidR="00AF17F2" w:rsidRPr="0086486E" w:rsidRDefault="00AF17F2" w:rsidP="00AF17F2">
      <w:pPr>
        <w:pStyle w:val="Listaconnmeros"/>
        <w:ind w:left="720"/>
        <w:rPr>
          <w:rFonts w:asciiTheme="majorHAnsi" w:hAnsiTheme="majorHAnsi"/>
          <w:szCs w:val="22"/>
          <w:lang w:val="es-NI"/>
        </w:rPr>
      </w:pPr>
      <w:r w:rsidRPr="0086486E">
        <w:rPr>
          <w:rFonts w:asciiTheme="majorHAnsi" w:hAnsiTheme="majorHAnsi"/>
          <w:szCs w:val="22"/>
          <w:lang w:val="es-NI"/>
        </w:rPr>
        <w:t>No compartir fotos nuestras estando desnudas y desnudos o con traje de baño</w:t>
      </w:r>
    </w:p>
    <w:p w14:paraId="52577430" w14:textId="68BD582E" w:rsidR="00AF17F2" w:rsidRPr="0086486E" w:rsidRDefault="00AF17F2" w:rsidP="00AF17F2">
      <w:pPr>
        <w:pStyle w:val="Listaconnmeros"/>
        <w:ind w:left="720"/>
        <w:rPr>
          <w:rFonts w:asciiTheme="majorHAnsi" w:hAnsiTheme="majorHAnsi"/>
          <w:szCs w:val="22"/>
          <w:lang w:val="es-NI"/>
        </w:rPr>
      </w:pPr>
      <w:r w:rsidRPr="0086486E">
        <w:rPr>
          <w:rFonts w:asciiTheme="majorHAnsi" w:hAnsiTheme="majorHAnsi"/>
          <w:szCs w:val="22"/>
          <w:lang w:val="es-NI"/>
        </w:rPr>
        <w:t>No compartir información personal</w:t>
      </w:r>
    </w:p>
    <w:p w14:paraId="00112D68" w14:textId="77777777" w:rsidR="00AF17F2" w:rsidRPr="0086486E" w:rsidRDefault="00AF17F2" w:rsidP="00AF17F2">
      <w:pPr>
        <w:rPr>
          <w:rFonts w:asciiTheme="majorHAnsi" w:hAnsiTheme="majorHAnsi"/>
          <w:szCs w:val="22"/>
          <w:lang w:val="es-NI"/>
        </w:rPr>
      </w:pPr>
    </w:p>
    <w:p w14:paraId="2E07ABB3" w14:textId="7E782522" w:rsidR="00AF17F2" w:rsidRPr="0086486E" w:rsidRDefault="00AF17F2" w:rsidP="00AF17F2">
      <w:pPr>
        <w:rPr>
          <w:rFonts w:asciiTheme="majorHAnsi" w:hAnsiTheme="majorHAnsi"/>
          <w:szCs w:val="22"/>
          <w:lang w:val="es-NI"/>
        </w:rPr>
      </w:pPr>
      <w:r w:rsidRPr="0086486E">
        <w:rPr>
          <w:rFonts w:asciiTheme="majorHAnsi" w:hAnsiTheme="majorHAnsi"/>
          <w:szCs w:val="22"/>
          <w:lang w:val="es-NI"/>
        </w:rPr>
        <w:t>Además, afirmaron:</w:t>
      </w:r>
    </w:p>
    <w:p w14:paraId="7752BF5A" w14:textId="5BBB45B0" w:rsidR="00AF17F2" w:rsidRPr="0086486E" w:rsidRDefault="00AF17F2" w:rsidP="00AF17F2">
      <w:pPr>
        <w:pStyle w:val="Listaconvietas2"/>
        <w:rPr>
          <w:rFonts w:asciiTheme="majorHAnsi" w:hAnsiTheme="majorHAnsi"/>
          <w:szCs w:val="22"/>
          <w:lang w:val="es-NI"/>
        </w:rPr>
      </w:pPr>
      <w:r w:rsidRPr="0086486E">
        <w:rPr>
          <w:rFonts w:asciiTheme="majorHAnsi" w:hAnsiTheme="majorHAnsi"/>
          <w:szCs w:val="22"/>
          <w:lang w:val="es-NI"/>
        </w:rPr>
        <w:t>Debemos ser un ejemplo a seguir para otras niñas, niños y adolescentes</w:t>
      </w:r>
    </w:p>
    <w:p w14:paraId="3C83D88E" w14:textId="6228390F" w:rsidR="00AF17F2" w:rsidRPr="0086486E" w:rsidRDefault="00AF17F2" w:rsidP="00AF17F2">
      <w:pPr>
        <w:pStyle w:val="Listaconvietas2"/>
        <w:rPr>
          <w:rFonts w:asciiTheme="majorHAnsi" w:hAnsiTheme="majorHAnsi"/>
          <w:szCs w:val="22"/>
          <w:lang w:val="es-NI"/>
        </w:rPr>
      </w:pPr>
      <w:r w:rsidRPr="0086486E">
        <w:rPr>
          <w:rFonts w:asciiTheme="majorHAnsi" w:hAnsiTheme="majorHAnsi"/>
          <w:szCs w:val="22"/>
          <w:lang w:val="es-NI"/>
        </w:rPr>
        <w:t>Debemos denunciar el ciberbulling</w:t>
      </w:r>
    </w:p>
    <w:p w14:paraId="76380906" w14:textId="7CAA0715" w:rsidR="003972C2" w:rsidRPr="0086486E" w:rsidRDefault="00AF17F2" w:rsidP="00AF17F2">
      <w:pPr>
        <w:pStyle w:val="Listaconvietas2"/>
        <w:rPr>
          <w:rFonts w:asciiTheme="majorHAnsi" w:hAnsiTheme="majorHAnsi"/>
          <w:szCs w:val="22"/>
          <w:lang w:val="es-NI"/>
        </w:rPr>
      </w:pPr>
      <w:r w:rsidRPr="0086486E">
        <w:rPr>
          <w:rFonts w:asciiTheme="majorHAnsi" w:hAnsiTheme="majorHAnsi"/>
          <w:szCs w:val="22"/>
          <w:lang w:val="es-NI"/>
        </w:rPr>
        <w:t>Mencionaron que sus padres y madres deberían tener acceso a sus contraseñas y plataformas.</w:t>
      </w:r>
    </w:p>
    <w:p w14:paraId="49DE5CE7" w14:textId="6D0677E9" w:rsidR="00AF17F2" w:rsidRPr="0086486E" w:rsidRDefault="00AF17F2" w:rsidP="00AF17F2">
      <w:pPr>
        <w:rPr>
          <w:rFonts w:asciiTheme="majorHAnsi" w:hAnsiTheme="majorHAnsi"/>
          <w:szCs w:val="22"/>
          <w:lang w:val="es-NI"/>
        </w:rPr>
      </w:pPr>
    </w:p>
    <w:p w14:paraId="2C331AFC" w14:textId="28CF0BB4" w:rsidR="00AF17F2" w:rsidRPr="0086486E" w:rsidRDefault="00AF17F2" w:rsidP="00AF17F2">
      <w:pPr>
        <w:pStyle w:val="Ttulo3"/>
        <w:rPr>
          <w:sz w:val="22"/>
          <w:szCs w:val="22"/>
          <w:lang w:val="es-NI"/>
        </w:rPr>
      </w:pPr>
      <w:r w:rsidRPr="0086486E">
        <w:rPr>
          <w:sz w:val="22"/>
          <w:szCs w:val="22"/>
          <w:lang w:val="es-NI"/>
        </w:rPr>
        <w:t>Propuestas desde Save the Children</w:t>
      </w:r>
    </w:p>
    <w:p w14:paraId="4CD515ED" w14:textId="62C381C9" w:rsidR="00922D36" w:rsidRPr="0086486E" w:rsidRDefault="009B69D6" w:rsidP="00164A29">
      <w:pPr>
        <w:rPr>
          <w:rFonts w:asciiTheme="majorHAnsi" w:hAnsiTheme="majorHAnsi"/>
          <w:szCs w:val="22"/>
          <w:lang w:val="es-NI"/>
        </w:rPr>
      </w:pPr>
      <w:r w:rsidRPr="0086486E">
        <w:rPr>
          <w:rFonts w:asciiTheme="majorHAnsi" w:hAnsiTheme="majorHAnsi"/>
          <w:szCs w:val="22"/>
          <w:lang w:val="es-NI"/>
        </w:rPr>
        <w:t>Desde Save the Children contamos con experiencia probada en la relación de la protección de la niñez y los ento</w:t>
      </w:r>
      <w:r w:rsidR="00994DCF" w:rsidRPr="0086486E">
        <w:rPr>
          <w:rFonts w:asciiTheme="majorHAnsi" w:hAnsiTheme="majorHAnsi"/>
          <w:szCs w:val="22"/>
          <w:lang w:val="es-NI"/>
        </w:rPr>
        <w:t>rnos digitales. A</w:t>
      </w:r>
      <w:r w:rsidRPr="0086486E">
        <w:rPr>
          <w:rFonts w:asciiTheme="majorHAnsi" w:hAnsiTheme="majorHAnsi"/>
          <w:szCs w:val="22"/>
          <w:lang w:val="es-NI"/>
        </w:rPr>
        <w:t>lguna</w:t>
      </w:r>
      <w:r w:rsidR="00994DCF" w:rsidRPr="0086486E">
        <w:rPr>
          <w:rFonts w:asciiTheme="majorHAnsi" w:hAnsiTheme="majorHAnsi"/>
          <w:szCs w:val="22"/>
          <w:lang w:val="es-NI"/>
        </w:rPr>
        <w:t xml:space="preserve">s </w:t>
      </w:r>
      <w:r w:rsidRPr="0086486E">
        <w:rPr>
          <w:rFonts w:asciiTheme="majorHAnsi" w:hAnsiTheme="majorHAnsi"/>
          <w:szCs w:val="22"/>
          <w:lang w:val="es-NI"/>
        </w:rPr>
        <w:t xml:space="preserve">experiencias </w:t>
      </w:r>
      <w:r w:rsidR="000B2299" w:rsidRPr="0086486E">
        <w:rPr>
          <w:rFonts w:asciiTheme="majorHAnsi" w:hAnsiTheme="majorHAnsi"/>
          <w:szCs w:val="22"/>
          <w:lang w:val="es-NI"/>
        </w:rPr>
        <w:t>que pudieran ser retomadas</w:t>
      </w:r>
      <w:r w:rsidR="00922D36" w:rsidRPr="0086486E">
        <w:rPr>
          <w:rFonts w:asciiTheme="majorHAnsi" w:hAnsiTheme="majorHAnsi"/>
          <w:szCs w:val="22"/>
          <w:lang w:val="es-NI"/>
        </w:rPr>
        <w:t xml:space="preserve"> puede ser de utilidad para la construcción del General Comment on</w:t>
      </w:r>
      <w:r w:rsidR="000D5371" w:rsidRPr="0086486E">
        <w:rPr>
          <w:rFonts w:asciiTheme="majorHAnsi" w:hAnsiTheme="majorHAnsi"/>
          <w:szCs w:val="22"/>
          <w:lang w:val="es-NI"/>
        </w:rPr>
        <w:t xml:space="preserve"> </w:t>
      </w:r>
      <w:r w:rsidR="00922D36" w:rsidRPr="0086486E">
        <w:rPr>
          <w:rFonts w:asciiTheme="majorHAnsi" w:hAnsiTheme="majorHAnsi"/>
          <w:szCs w:val="22"/>
          <w:lang w:val="es-NI"/>
        </w:rPr>
        <w:t>children’s rights in relation to the digital environment</w:t>
      </w:r>
      <w:r w:rsidR="000B2299" w:rsidRPr="0086486E">
        <w:rPr>
          <w:rFonts w:asciiTheme="majorHAnsi" w:hAnsiTheme="majorHAnsi"/>
          <w:szCs w:val="22"/>
          <w:lang w:val="es-NI"/>
        </w:rPr>
        <w:t>:</w:t>
      </w:r>
      <w:r w:rsidR="00164A29" w:rsidRPr="0086486E">
        <w:rPr>
          <w:rFonts w:asciiTheme="majorHAnsi" w:hAnsiTheme="majorHAnsi"/>
          <w:szCs w:val="22"/>
          <w:lang w:val="es-NI"/>
        </w:rPr>
        <w:br/>
      </w:r>
    </w:p>
    <w:p w14:paraId="5EFD3547" w14:textId="5278D901" w:rsidR="00922D36" w:rsidRPr="0086486E" w:rsidRDefault="00922D36" w:rsidP="00F864CB">
      <w:pPr>
        <w:pStyle w:val="Listaconvietas"/>
        <w:rPr>
          <w:rFonts w:asciiTheme="majorHAnsi" w:hAnsiTheme="majorHAnsi"/>
          <w:szCs w:val="22"/>
          <w:lang w:val="es-NI"/>
        </w:rPr>
      </w:pPr>
      <w:r w:rsidRPr="0086486E">
        <w:rPr>
          <w:rFonts w:asciiTheme="majorHAnsi" w:hAnsiTheme="majorHAnsi"/>
          <w:b/>
          <w:szCs w:val="22"/>
          <w:lang w:val="es-NI"/>
        </w:rPr>
        <w:lastRenderedPageBreak/>
        <w:t>Tomar en cuenta el documento</w:t>
      </w:r>
      <w:r w:rsidR="006721AF" w:rsidRPr="0086486E">
        <w:rPr>
          <w:rFonts w:asciiTheme="majorHAnsi" w:hAnsiTheme="majorHAnsi"/>
          <w:szCs w:val="22"/>
          <w:lang w:val="es-NI"/>
        </w:rPr>
        <w:t xml:space="preserve"> </w:t>
      </w:r>
      <w:r w:rsidR="006721AF" w:rsidRPr="0086486E">
        <w:rPr>
          <w:rFonts w:asciiTheme="majorHAnsi" w:hAnsiTheme="majorHAnsi"/>
          <w:b/>
          <w:szCs w:val="22"/>
          <w:lang w:val="es-NI"/>
        </w:rPr>
        <w:t>Recomendaciones de la Consulta Regional con niñas, niños y adolescentes sobre la protección de la niñez contra el acoso y ciberacoso,</w:t>
      </w:r>
      <w:r w:rsidRPr="0086486E">
        <w:rPr>
          <w:rFonts w:asciiTheme="majorHAnsi" w:hAnsiTheme="majorHAnsi"/>
          <w:b/>
          <w:szCs w:val="22"/>
          <w:lang w:val="es-NI"/>
        </w:rPr>
        <w:t>“Derechos de niños, niñas y adolescentes en la era digital: Agenda para la promoción del uso responsable, seguro y productivo de las TIC”, 2016</w:t>
      </w:r>
      <w:r w:rsidRPr="0086486E">
        <w:rPr>
          <w:rFonts w:asciiTheme="majorHAnsi" w:hAnsiTheme="majorHAnsi"/>
          <w:szCs w:val="22"/>
          <w:lang w:val="es-NI"/>
        </w:rPr>
        <w:t xml:space="preserve">: </w:t>
      </w:r>
      <w:r w:rsidR="00164A29" w:rsidRPr="0086486E">
        <w:rPr>
          <w:rFonts w:asciiTheme="majorHAnsi" w:hAnsiTheme="majorHAnsi"/>
          <w:szCs w:val="22"/>
          <w:lang w:val="es-NI"/>
        </w:rPr>
        <w:t xml:space="preserve">que </w:t>
      </w:r>
      <w:r w:rsidRPr="0086486E">
        <w:rPr>
          <w:rFonts w:asciiTheme="majorHAnsi" w:hAnsiTheme="majorHAnsi"/>
          <w:szCs w:val="22"/>
          <w:lang w:val="es-NI"/>
        </w:rPr>
        <w:t>presenta los lineamientos centrales que se promueven desde Chicos.net y la Red de Organizaciones de América Latina por el Derecho de los Niños, Niñas y Adolescentes a un uso seguro y responsable de las TIC Red Natic (en la Save the Children forma parte) para la creación de condiciones políticas, sociales y culturales que garanticen el Derecho de Niñas, Niños y Adolescentes a un uso seguro y responsable de las tecnologías de la información y la comunicación (TIC) en el plano regional y con proyección global.</w:t>
      </w:r>
      <w:r w:rsidR="00164A29" w:rsidRPr="0086486E">
        <w:rPr>
          <w:rFonts w:asciiTheme="majorHAnsi" w:hAnsiTheme="majorHAnsi"/>
          <w:szCs w:val="22"/>
          <w:lang w:val="es-NI"/>
        </w:rPr>
        <w:br/>
      </w:r>
    </w:p>
    <w:p w14:paraId="1712F61E" w14:textId="3314326C" w:rsidR="006721AF" w:rsidRPr="0086486E" w:rsidRDefault="006721AF" w:rsidP="00164A29">
      <w:pPr>
        <w:pStyle w:val="Listaconvietas"/>
        <w:spacing w:after="240"/>
        <w:rPr>
          <w:rFonts w:asciiTheme="majorHAnsi" w:hAnsiTheme="majorHAnsi"/>
          <w:szCs w:val="22"/>
          <w:lang w:val="es-NI"/>
        </w:rPr>
      </w:pPr>
      <w:r w:rsidRPr="0086486E">
        <w:rPr>
          <w:rFonts w:asciiTheme="majorHAnsi" w:hAnsiTheme="majorHAnsi"/>
          <w:b/>
          <w:szCs w:val="22"/>
          <w:lang w:val="es-NI"/>
        </w:rPr>
        <w:t>Replicar espacios como la Consulta Regional con niñas, niños y adolescentes sobre la protección de la niñez contra el acoso y ciberacoso, 2016, Montevideo</w:t>
      </w:r>
      <w:r w:rsidRPr="0086486E">
        <w:rPr>
          <w:rFonts w:asciiTheme="majorHAnsi" w:hAnsiTheme="majorHAnsi"/>
          <w:szCs w:val="22"/>
          <w:lang w:val="es-NI"/>
        </w:rPr>
        <w:t>: organizada para asistir en la preparación del informe del Secretario General sobre la protección de los niños y niñas contra el acoso, para la que la Oficina de la Representante Especial del Secretario General sobre la Violencia contra los Niños unió esfuerzos con el gobierno de Uruguay en el marco de Iniciativa Niñ@ Sur de MERCOSUR, y en conjunto con el Movimiento Mundial por la Infancia de América Latina y el Caribe (MMI LAC) y la Red Regional de Niñas, Niños y Adolescentes, REDNNYAS. Las voces de</w:t>
      </w:r>
      <w:r w:rsidR="00DF5FB2">
        <w:rPr>
          <w:rFonts w:asciiTheme="majorHAnsi" w:hAnsiTheme="majorHAnsi"/>
          <w:szCs w:val="22"/>
          <w:lang w:val="es-NI"/>
        </w:rPr>
        <w:t xml:space="preserve"> 28 niñas, niños y adolescentes </w:t>
      </w:r>
      <w:r w:rsidRPr="0086486E">
        <w:rPr>
          <w:rFonts w:asciiTheme="majorHAnsi" w:hAnsiTheme="majorHAnsi"/>
          <w:szCs w:val="22"/>
          <w:lang w:val="es-NI"/>
        </w:rPr>
        <w:t>procedentes de Argentina, Bolivia, Chile, Colombia, Ecuador, El Salvador, Honduras, Paraguay, Perú y Uruguay aseguraron una dimensión integral del informe con sus recomendaciones y propuestas.</w:t>
      </w:r>
      <w:r w:rsidRPr="0086486E">
        <w:rPr>
          <w:rFonts w:asciiTheme="majorHAnsi" w:hAnsiTheme="majorHAnsi"/>
          <w:szCs w:val="22"/>
          <w:lang w:val="es-NI"/>
        </w:rPr>
        <w:br/>
      </w:r>
    </w:p>
    <w:p w14:paraId="28AF6ACF" w14:textId="1B7CCBA7" w:rsidR="0086486E" w:rsidRDefault="000B2299" w:rsidP="006721AF">
      <w:pPr>
        <w:pStyle w:val="Listaconvietas"/>
        <w:spacing w:after="240"/>
        <w:rPr>
          <w:rFonts w:asciiTheme="majorHAnsi" w:hAnsiTheme="majorHAnsi"/>
          <w:szCs w:val="22"/>
          <w:lang w:val="es-NI"/>
        </w:rPr>
      </w:pPr>
      <w:r w:rsidRPr="0086486E">
        <w:rPr>
          <w:rFonts w:asciiTheme="majorHAnsi" w:hAnsiTheme="majorHAnsi"/>
          <w:b/>
          <w:szCs w:val="22"/>
          <w:lang w:val="es-NI"/>
        </w:rPr>
        <w:t xml:space="preserve">Crear </w:t>
      </w:r>
      <w:r w:rsidR="009B69D6" w:rsidRPr="0086486E">
        <w:rPr>
          <w:rFonts w:asciiTheme="majorHAnsi" w:hAnsiTheme="majorHAnsi"/>
          <w:b/>
          <w:szCs w:val="22"/>
          <w:lang w:val="es-NI"/>
        </w:rPr>
        <w:t>espacio</w:t>
      </w:r>
      <w:r w:rsidRPr="0086486E">
        <w:rPr>
          <w:rFonts w:asciiTheme="majorHAnsi" w:hAnsiTheme="majorHAnsi"/>
          <w:b/>
          <w:szCs w:val="22"/>
          <w:lang w:val="es-NI"/>
        </w:rPr>
        <w:t>s</w:t>
      </w:r>
      <w:r w:rsidR="009B69D6" w:rsidRPr="0086486E">
        <w:rPr>
          <w:rFonts w:asciiTheme="majorHAnsi" w:hAnsiTheme="majorHAnsi"/>
          <w:b/>
          <w:szCs w:val="22"/>
          <w:lang w:val="es-NI"/>
        </w:rPr>
        <w:t xml:space="preserve"> de concertación </w:t>
      </w:r>
      <w:r w:rsidR="006721AF" w:rsidRPr="0086486E">
        <w:rPr>
          <w:rFonts w:asciiTheme="majorHAnsi" w:hAnsiTheme="majorHAnsi"/>
          <w:b/>
          <w:szCs w:val="22"/>
          <w:lang w:val="es-NI"/>
        </w:rPr>
        <w:t xml:space="preserve">nacional, regional y global </w:t>
      </w:r>
      <w:r w:rsidRPr="0086486E">
        <w:rPr>
          <w:rFonts w:asciiTheme="majorHAnsi" w:hAnsiTheme="majorHAnsi"/>
          <w:b/>
          <w:szCs w:val="22"/>
          <w:lang w:val="es-NI"/>
        </w:rPr>
        <w:t>para la</w:t>
      </w:r>
      <w:r w:rsidR="009B69D6" w:rsidRPr="0086486E">
        <w:rPr>
          <w:rFonts w:asciiTheme="majorHAnsi" w:hAnsiTheme="majorHAnsi"/>
          <w:b/>
          <w:szCs w:val="22"/>
          <w:lang w:val="es-NI"/>
        </w:rPr>
        <w:t xml:space="preserve"> promoción del uso responsable, seguro</w:t>
      </w:r>
      <w:r w:rsidRPr="0086486E">
        <w:rPr>
          <w:rFonts w:asciiTheme="majorHAnsi" w:hAnsiTheme="majorHAnsi"/>
          <w:b/>
          <w:szCs w:val="22"/>
          <w:lang w:val="es-NI"/>
        </w:rPr>
        <w:t>, creativo y productivo de las TIC, como la Mesa del Uso Seguro de Internet de Nicaragua</w:t>
      </w:r>
      <w:r w:rsidRPr="0086486E">
        <w:rPr>
          <w:rFonts w:asciiTheme="majorHAnsi" w:hAnsiTheme="majorHAnsi"/>
          <w:szCs w:val="22"/>
          <w:lang w:val="es-NI"/>
        </w:rPr>
        <w:t>, visibilizando</w:t>
      </w:r>
      <w:r w:rsidR="009B69D6" w:rsidRPr="0086486E">
        <w:rPr>
          <w:rFonts w:asciiTheme="majorHAnsi" w:hAnsiTheme="majorHAnsi"/>
          <w:szCs w:val="22"/>
          <w:lang w:val="es-NI"/>
        </w:rPr>
        <w:t xml:space="preserve"> buenas prácticas y formas innovadoras que garanticen </w:t>
      </w:r>
      <w:r w:rsidRPr="0086486E">
        <w:rPr>
          <w:rFonts w:asciiTheme="majorHAnsi" w:hAnsiTheme="majorHAnsi"/>
          <w:szCs w:val="22"/>
          <w:lang w:val="es-NI"/>
        </w:rPr>
        <w:t>que niñas, niños y adolescentes naveguen de forma</w:t>
      </w:r>
      <w:r w:rsidR="009B69D6" w:rsidRPr="0086486E">
        <w:rPr>
          <w:rFonts w:asciiTheme="majorHAnsi" w:hAnsiTheme="majorHAnsi"/>
          <w:szCs w:val="22"/>
          <w:lang w:val="es-NI"/>
        </w:rPr>
        <w:t xml:space="preserve"> segura por la red, artic</w:t>
      </w:r>
      <w:r w:rsidR="006721AF" w:rsidRPr="0086486E">
        <w:rPr>
          <w:rFonts w:asciiTheme="majorHAnsi" w:hAnsiTheme="majorHAnsi"/>
          <w:szCs w:val="22"/>
          <w:lang w:val="es-NI"/>
        </w:rPr>
        <w:t>ulando a los sectores claves</w:t>
      </w:r>
      <w:r w:rsidRPr="0086486E">
        <w:rPr>
          <w:rFonts w:asciiTheme="majorHAnsi" w:hAnsiTheme="majorHAnsi"/>
          <w:szCs w:val="22"/>
          <w:lang w:val="es-NI"/>
        </w:rPr>
        <w:t>, Estado, academia, sociedad civil, sector empresarial, y por supuesto niñas, niños y adolescentes</w:t>
      </w:r>
      <w:r w:rsidR="009B69D6" w:rsidRPr="0086486E">
        <w:rPr>
          <w:rFonts w:asciiTheme="majorHAnsi" w:hAnsiTheme="majorHAnsi"/>
          <w:szCs w:val="22"/>
          <w:lang w:val="es-NI"/>
        </w:rPr>
        <w:t xml:space="preserve">, para el desarrollo de estrategias y programas didácticos, </w:t>
      </w:r>
      <w:r w:rsidR="0086486E" w:rsidRPr="002C55AE">
        <w:rPr>
          <w:lang w:val="es-ES_tradnl"/>
        </w:rPr>
        <w:t xml:space="preserve">donde se involucren los derechos humanos e internet para brindar un espacio </w:t>
      </w:r>
      <w:r w:rsidR="0086486E">
        <w:rPr>
          <w:lang w:val="es-ES_tradnl"/>
        </w:rPr>
        <w:t xml:space="preserve">seguro y transparente en la red, </w:t>
      </w:r>
      <w:r w:rsidR="009B69D6" w:rsidRPr="0086486E">
        <w:rPr>
          <w:rFonts w:asciiTheme="majorHAnsi" w:hAnsiTheme="majorHAnsi"/>
          <w:szCs w:val="22"/>
          <w:lang w:val="es-NI"/>
        </w:rPr>
        <w:t>permitiendo enfoques comunes en el abordaje de los temas.</w:t>
      </w:r>
    </w:p>
    <w:p w14:paraId="779CAF3D" w14:textId="31995807" w:rsidR="00164A29" w:rsidRPr="0086486E" w:rsidRDefault="00164A29" w:rsidP="0086486E">
      <w:pPr>
        <w:pStyle w:val="Listaconvietas"/>
        <w:numPr>
          <w:ilvl w:val="0"/>
          <w:numId w:val="0"/>
        </w:numPr>
        <w:spacing w:after="240"/>
        <w:ind w:left="284"/>
        <w:rPr>
          <w:rFonts w:asciiTheme="majorHAnsi" w:hAnsiTheme="majorHAnsi"/>
          <w:szCs w:val="22"/>
          <w:lang w:val="es-NI"/>
        </w:rPr>
      </w:pPr>
    </w:p>
    <w:p w14:paraId="277E6ED4" w14:textId="402AAE84" w:rsidR="0086486E" w:rsidRPr="00DF5FB2" w:rsidRDefault="00164A29" w:rsidP="003A0637">
      <w:pPr>
        <w:pStyle w:val="Listaconvietas"/>
        <w:spacing w:after="240"/>
        <w:rPr>
          <w:lang w:val="es-ES_tradnl"/>
        </w:rPr>
      </w:pPr>
      <w:r w:rsidRPr="0086486E">
        <w:rPr>
          <w:rFonts w:asciiTheme="majorHAnsi" w:hAnsiTheme="majorHAnsi"/>
          <w:b/>
          <w:szCs w:val="22"/>
          <w:lang w:val="es-NI"/>
        </w:rPr>
        <w:t>Revisar las recomendaciones del i</w:t>
      </w:r>
      <w:r w:rsidR="009B69D6" w:rsidRPr="0086486E">
        <w:rPr>
          <w:rFonts w:asciiTheme="majorHAnsi" w:hAnsiTheme="majorHAnsi"/>
          <w:b/>
          <w:szCs w:val="22"/>
          <w:lang w:val="es-NI"/>
        </w:rPr>
        <w:t>nforme “Yo a eso no juego: bullying y ciberbullying en la infancia”</w:t>
      </w:r>
      <w:r w:rsidR="000B2299" w:rsidRPr="0086486E">
        <w:rPr>
          <w:rFonts w:asciiTheme="majorHAnsi" w:hAnsiTheme="majorHAnsi"/>
          <w:szCs w:val="22"/>
          <w:lang w:val="es-NI"/>
        </w:rPr>
        <w:t xml:space="preserve">: </w:t>
      </w:r>
      <w:r w:rsidR="009B69D6" w:rsidRPr="0086486E">
        <w:rPr>
          <w:rFonts w:asciiTheme="majorHAnsi" w:hAnsiTheme="majorHAnsi"/>
          <w:szCs w:val="22"/>
          <w:lang w:val="es-NI"/>
        </w:rPr>
        <w:t>Presentado en 2016 en España por Save the Children, este informe deja patente que es necesario contar con protocolos de actuación dentro de la escuela que establezcan mecanismos claros y conocidos por todas las partes involucradas, y que se debe favorecer el análisis, reflexión y debate en los centros educativos sobre el uso saludable de las TIC a la vez que se promueven hábitos saludables de respeto, empatía y comportamiento entre las y los estudiantes.</w:t>
      </w:r>
    </w:p>
    <w:p w14:paraId="4075D9F7" w14:textId="5C92FFD6" w:rsidR="00DF5FB2" w:rsidRPr="00DF5FB2" w:rsidRDefault="00DF5FB2" w:rsidP="00DF5FB2">
      <w:pPr>
        <w:pStyle w:val="Listaconvietas"/>
        <w:numPr>
          <w:ilvl w:val="0"/>
          <w:numId w:val="0"/>
        </w:numPr>
        <w:spacing w:after="240"/>
        <w:rPr>
          <w:lang w:val="es-ES_tradnl"/>
        </w:rPr>
      </w:pPr>
    </w:p>
    <w:p w14:paraId="55598ABA" w14:textId="2884B0B5" w:rsidR="00DF5FB2" w:rsidRPr="00DF5FB2" w:rsidRDefault="00DF5FB2" w:rsidP="00DF5FB2">
      <w:pPr>
        <w:pStyle w:val="Listaconvietas"/>
        <w:rPr>
          <w:lang w:val="es-ES_tradnl"/>
        </w:rPr>
      </w:pPr>
      <w:r>
        <w:rPr>
          <w:b/>
          <w:lang w:val="es-ES_tradnl"/>
        </w:rPr>
        <w:t>“</w:t>
      </w:r>
      <w:r w:rsidRPr="0086486E">
        <w:rPr>
          <w:b/>
          <w:lang w:val="es-ES_tradnl"/>
        </w:rPr>
        <w:t>Promover la formación en de instituciones del Estado en internet y derechos humanos</w:t>
      </w:r>
      <w:r>
        <w:rPr>
          <w:b/>
          <w:lang w:val="es-ES_tradnl"/>
        </w:rPr>
        <w:t xml:space="preserve">”, </w:t>
      </w:r>
      <w:r w:rsidRPr="0086486E">
        <w:rPr>
          <w:lang w:val="es-ES_tradnl"/>
        </w:rPr>
        <w:t>especialmente a órganos judiciales y administradores de justicia en materia de derechos ejercidos por medio de Internet, con el fin brindar pautas para un mejor abordaje de los delitos cibernéticos, derechos digitales, neutralidad de la red, entre otros.</w:t>
      </w:r>
    </w:p>
    <w:p w14:paraId="4129F79B" w14:textId="77777777" w:rsidR="00DF5FB2" w:rsidRPr="0086486E" w:rsidRDefault="00DF5FB2" w:rsidP="00DF5FB2">
      <w:pPr>
        <w:pStyle w:val="Listaconvietas"/>
        <w:numPr>
          <w:ilvl w:val="0"/>
          <w:numId w:val="0"/>
        </w:numPr>
        <w:spacing w:after="240"/>
        <w:rPr>
          <w:lang w:val="es-ES_tradnl"/>
        </w:rPr>
      </w:pPr>
    </w:p>
    <w:p w14:paraId="06A79E98" w14:textId="00DD790F" w:rsidR="00AF17F2" w:rsidRPr="00E2048F" w:rsidRDefault="00DF5FB2" w:rsidP="00AF17F2">
      <w:pPr>
        <w:pStyle w:val="Listaconvietas"/>
        <w:rPr>
          <w:lang w:val="es-ES_tradnl"/>
        </w:rPr>
      </w:pPr>
      <w:r w:rsidRPr="00DF5FB2">
        <w:rPr>
          <w:b/>
          <w:lang w:val="es-ES_tradnl"/>
        </w:rPr>
        <w:t>“Actualización de marcos jurídicos locales”:</w:t>
      </w:r>
      <w:r>
        <w:rPr>
          <w:lang w:val="es-ES_tradnl"/>
        </w:rPr>
        <w:t xml:space="preserve"> </w:t>
      </w:r>
      <w:r w:rsidR="0086486E" w:rsidRPr="0086486E">
        <w:rPr>
          <w:lang w:val="es-ES_tradnl"/>
        </w:rPr>
        <w:t xml:space="preserve">Nicaragua </w:t>
      </w:r>
      <w:r>
        <w:rPr>
          <w:lang w:val="es-ES_tradnl"/>
        </w:rPr>
        <w:t xml:space="preserve">debe hacer una revisión de sus leyes </w:t>
      </w:r>
      <w:r w:rsidR="0086486E" w:rsidRPr="0086486E">
        <w:rPr>
          <w:lang w:val="es-ES_tradnl"/>
        </w:rPr>
        <w:t>en materia de Telecomunicaciones con el fin de garantizar los principios y naturaleza de Internet los cuales deben de adaptar dentro de su ordenamiento jurídico, con principal enfoque en la neutralidad de red para que logre existir una mayor protecc</w:t>
      </w:r>
      <w:r>
        <w:rPr>
          <w:lang w:val="es-ES_tradnl"/>
        </w:rPr>
        <w:t xml:space="preserve">ión de los usuarios de internet, especialmente de niñas, niños y adolescentes. </w:t>
      </w:r>
      <w:bookmarkStart w:id="0" w:name="_GoBack"/>
      <w:bookmarkEnd w:id="0"/>
    </w:p>
    <w:sectPr w:rsidR="00AF17F2" w:rsidRPr="00E2048F" w:rsidSect="003972C2">
      <w:footerReference w:type="default" r:id="rId11"/>
      <w:headerReference w:type="first" r:id="rId12"/>
      <w:footerReference w:type="first" r:id="rId13"/>
      <w:pgSz w:w="11906" w:h="16838" w:code="9"/>
      <w:pgMar w:top="1560" w:right="851" w:bottom="1418" w:left="851"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44937" w14:textId="77777777" w:rsidR="006E1AFB" w:rsidRDefault="006E1AFB" w:rsidP="00B66612">
      <w:r>
        <w:separator/>
      </w:r>
    </w:p>
  </w:endnote>
  <w:endnote w:type="continuationSeparator" w:id="0">
    <w:p w14:paraId="6E930B92" w14:textId="77777777" w:rsidR="006E1AFB" w:rsidRDefault="006E1AFB" w:rsidP="00B6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Infant Std">
    <w:panose1 w:val="020B0502020104020203"/>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e Gothic LT Com Cn">
    <w:panose1 w:val="020B0806040303020004"/>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6E347" w14:textId="3AE3B140" w:rsidR="000F4C24" w:rsidRDefault="000F4C24" w:rsidP="000F4C24">
    <w:pPr>
      <w:pStyle w:val="PageNumber1"/>
      <w:rPr>
        <w:noProof/>
      </w:rPr>
    </w:pPr>
    <w:r>
      <w:fldChar w:fldCharType="begin"/>
    </w:r>
    <w:r>
      <w:instrText xml:space="preserve"> PAGE   \* MERGEFORMAT </w:instrText>
    </w:r>
    <w:r>
      <w:fldChar w:fldCharType="separate"/>
    </w:r>
    <w:r w:rsidR="00C4247E">
      <w:rPr>
        <w:noProof/>
      </w:rPr>
      <w:t>6</w:t>
    </w:r>
    <w:r>
      <w:rPr>
        <w:noProof/>
      </w:rPr>
      <w:fldChar w:fldCharType="end"/>
    </w:r>
  </w:p>
  <w:p w14:paraId="66DA105A" w14:textId="77777777" w:rsidR="000F4C24" w:rsidRDefault="000F4C24">
    <w:pPr>
      <w:pStyle w:val="Piedepgina"/>
      <w:rPr>
        <w:noProof/>
      </w:rPr>
    </w:pPr>
  </w:p>
  <w:p w14:paraId="56B24CBF" w14:textId="77777777" w:rsidR="00B66612" w:rsidRDefault="00E83987">
    <w:pPr>
      <w:pStyle w:val="Piedepgina"/>
    </w:pPr>
    <w:r>
      <w:rPr>
        <w:noProof/>
        <w:lang w:val="es-NI" w:eastAsia="es-NI"/>
      </w:rPr>
      <w:drawing>
        <wp:anchor distT="0" distB="0" distL="114300" distR="114300" simplePos="0" relativeHeight="251670528" behindDoc="1" locked="0" layoutInCell="1" allowOverlap="1" wp14:anchorId="57B9C26B" wp14:editId="0C64675A">
          <wp:simplePos x="0" y="0"/>
          <wp:positionH relativeFrom="page">
            <wp:posOffset>344384</wp:posOffset>
          </wp:positionH>
          <wp:positionV relativeFrom="page">
            <wp:posOffset>9678390</wp:posOffset>
          </wp:positionV>
          <wp:extent cx="6899541" cy="633599"/>
          <wp:effectExtent l="0" t="0" r="0" b="0"/>
          <wp:wrapNone/>
          <wp:docPr id="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ule and logo cont page.png"/>
                  <pic:cNvPicPr/>
                </pic:nvPicPr>
                <pic:blipFill>
                  <a:blip r:embed="rId1">
                    <a:extLst>
                      <a:ext uri="{28A0092B-C50C-407E-A947-70E740481C1C}">
                        <a14:useLocalDpi xmlns:a14="http://schemas.microsoft.com/office/drawing/2010/main" val="0"/>
                      </a:ext>
                    </a:extLst>
                  </a:blip>
                  <a:stretch>
                    <a:fillRect/>
                  </a:stretch>
                </pic:blipFill>
                <pic:spPr>
                  <a:xfrm>
                    <a:off x="0" y="0"/>
                    <a:ext cx="6899541" cy="633599"/>
                  </a:xfrm>
                  <a:prstGeom prst="rect">
                    <a:avLst/>
                  </a:prstGeom>
                </pic:spPr>
              </pic:pic>
            </a:graphicData>
          </a:graphic>
          <wp14:sizeRelH relativeFrom="margin">
            <wp14:pctWidth>0</wp14:pctWidth>
          </wp14:sizeRelH>
          <wp14:sizeRelV relativeFrom="margin">
            <wp14:pctHeight>0</wp14:pctHeight>
          </wp14:sizeRelV>
        </wp:anchor>
      </w:drawing>
    </w:r>
    <w:r w:rsidR="00705237">
      <w:rPr>
        <w:noProof/>
        <w:lang w:val="es-NI" w:eastAsia="es-NI"/>
      </w:rPr>
      <mc:AlternateContent>
        <mc:Choice Requires="wps">
          <w:drawing>
            <wp:anchor distT="0" distB="0" distL="114300" distR="114300" simplePos="0" relativeHeight="251664384" behindDoc="0" locked="0" layoutInCell="1" allowOverlap="1" wp14:anchorId="02DDB16E" wp14:editId="0DEC7240">
              <wp:simplePos x="0" y="0"/>
              <wp:positionH relativeFrom="column">
                <wp:posOffset>0</wp:posOffset>
              </wp:positionH>
              <wp:positionV relativeFrom="paragraph">
                <wp:posOffset>-635</wp:posOffset>
              </wp:positionV>
              <wp:extent cx="152085" cy="6925308"/>
              <wp:effectExtent l="0" t="0" r="0" b="0"/>
              <wp:wrapNone/>
              <wp:docPr id="10" name="Rectangle 10"/>
              <wp:cNvGraphicFramePr/>
              <a:graphic xmlns:a="http://schemas.openxmlformats.org/drawingml/2006/main">
                <a:graphicData uri="http://schemas.microsoft.com/office/word/2010/wordprocessingShape">
                  <wps:wsp>
                    <wps:cNvSpPr/>
                    <wps:spPr>
                      <a:xfrm rot="5400000">
                        <a:off x="0" y="0"/>
                        <a:ext cx="152085" cy="6925308"/>
                      </a:xfrm>
                      <a:prstGeom prst="rect">
                        <a:avLst/>
                      </a:prstGeom>
                      <a:solidFill>
                        <a:srgbClr val="ED1C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E44A94" id="Rectangle 10" o:spid="_x0000_s1026" style="position:absolute;margin-left:0;margin-top:-.05pt;width:12pt;height:545.3pt;rotation:90;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" fillcolor="#ed1c24" stroked="f"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3F1BC" w14:textId="77777777" w:rsidR="003C14B6" w:rsidRDefault="00E83987">
    <w:pPr>
      <w:pStyle w:val="Piedepgina"/>
    </w:pPr>
    <w:r>
      <w:rPr>
        <w:noProof/>
        <w:lang w:val="es-NI" w:eastAsia="es-NI"/>
      </w:rPr>
      <w:drawing>
        <wp:anchor distT="0" distB="0" distL="114300" distR="114300" simplePos="0" relativeHeight="251669504" behindDoc="1" locked="1" layoutInCell="1" allowOverlap="1" wp14:anchorId="703B0681" wp14:editId="23758863">
          <wp:simplePos x="0" y="0"/>
          <wp:positionH relativeFrom="page">
            <wp:posOffset>344170</wp:posOffset>
          </wp:positionH>
          <wp:positionV relativeFrom="page">
            <wp:posOffset>9678035</wp:posOffset>
          </wp:positionV>
          <wp:extent cx="6886800" cy="633600"/>
          <wp:effectExtent l="0" t="0" r="0" b="0"/>
          <wp:wrapNone/>
          <wp:docPr id="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d line page 1.png"/>
                  <pic:cNvPicPr/>
                </pic:nvPicPr>
                <pic:blipFill>
                  <a:blip r:embed="rId1">
                    <a:extLst>
                      <a:ext uri="{28A0092B-C50C-407E-A947-70E740481C1C}">
                        <a14:useLocalDpi xmlns:a14="http://schemas.microsoft.com/office/drawing/2010/main" val="0"/>
                      </a:ext>
                    </a:extLst>
                  </a:blip>
                  <a:stretch>
                    <a:fillRect/>
                  </a:stretch>
                </pic:blipFill>
                <pic:spPr>
                  <a:xfrm>
                    <a:off x="0" y="0"/>
                    <a:ext cx="6886800" cy="63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D2020" w14:textId="77777777" w:rsidR="006E1AFB" w:rsidRDefault="006E1AFB" w:rsidP="00B66612">
      <w:r>
        <w:separator/>
      </w:r>
    </w:p>
  </w:footnote>
  <w:footnote w:type="continuationSeparator" w:id="0">
    <w:p w14:paraId="5D5D0FF5" w14:textId="77777777" w:rsidR="006E1AFB" w:rsidRDefault="006E1AFB" w:rsidP="00B66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5E7AF" w14:textId="5B84E806" w:rsidR="00A315D2" w:rsidRDefault="003972C2">
    <w:pPr>
      <w:pStyle w:val="Encabezado"/>
    </w:pPr>
    <w:r w:rsidRPr="003972C2">
      <w:rPr>
        <w:noProof/>
        <w:lang w:val="es-NI" w:eastAsia="es-NI"/>
      </w:rPr>
      <w:drawing>
        <wp:anchor distT="0" distB="0" distL="114300" distR="114300" simplePos="0" relativeHeight="251654143" behindDoc="0" locked="0" layoutInCell="1" allowOverlap="1" wp14:anchorId="72C0A031" wp14:editId="55B94DBB">
          <wp:simplePos x="0" y="0"/>
          <wp:positionH relativeFrom="column">
            <wp:posOffset>3917315</wp:posOffset>
          </wp:positionH>
          <wp:positionV relativeFrom="paragraph">
            <wp:posOffset>-78105</wp:posOffset>
          </wp:positionV>
          <wp:extent cx="2381250" cy="490497"/>
          <wp:effectExtent l="0" t="0" r="0" b="5080"/>
          <wp:wrapNone/>
          <wp:docPr id="45" name="Imagen 45" descr="C:\Users\marta.garcia\OneDrive - Save the Children International\02. comunicacion\01. Branding\centenario logo\logo centenario español\Logo SC centenario 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a.garcia\OneDrive - Save the Children International\02. comunicacion\01. Branding\centenario logo\logo centenario español\Logo SC centenario horizont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81250" cy="49049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E98A0456"/>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2E503F3A"/>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1590A9F4"/>
    <w:lvl w:ilvl="0">
      <w:start w:val="1"/>
      <w:numFmt w:val="decimal"/>
      <w:pStyle w:val="Listaconnmeros2"/>
      <w:lvlText w:val="%1."/>
      <w:lvlJc w:val="left"/>
      <w:pPr>
        <w:tabs>
          <w:tab w:val="num" w:pos="643"/>
        </w:tabs>
        <w:ind w:left="643" w:hanging="360"/>
      </w:pPr>
    </w:lvl>
  </w:abstractNum>
  <w:abstractNum w:abstractNumId="3" w15:restartNumberingAfterBreak="0">
    <w:nsid w:val="FFFFFF80"/>
    <w:multiLevelType w:val="singleLevel"/>
    <w:tmpl w:val="890E7B5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206C2436"/>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A64EF48"/>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0B7014DA"/>
    <w:lvl w:ilvl="0">
      <w:start w:val="1"/>
      <w:numFmt w:val="bullet"/>
      <w:pStyle w:val="Listaconvietas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6FD0F1E8"/>
    <w:lvl w:ilvl="0">
      <w:start w:val="1"/>
      <w:numFmt w:val="decimal"/>
      <w:pStyle w:val="Listaconnmeros"/>
      <w:lvlText w:val="%1."/>
      <w:lvlJc w:val="left"/>
      <w:pPr>
        <w:ind w:left="360" w:hanging="360"/>
      </w:pPr>
      <w:rPr>
        <w:rFonts w:hint="default"/>
        <w:color w:val="DA291C" w:themeColor="background2"/>
      </w:rPr>
    </w:lvl>
  </w:abstractNum>
  <w:abstractNum w:abstractNumId="8" w15:restartNumberingAfterBreak="0">
    <w:nsid w:val="FFFFFF89"/>
    <w:multiLevelType w:val="singleLevel"/>
    <w:tmpl w:val="A5C02C9E"/>
    <w:lvl w:ilvl="0">
      <w:start w:val="1"/>
      <w:numFmt w:val="bullet"/>
      <w:pStyle w:val="Listaconvietas"/>
      <w:lvlText w:val=""/>
      <w:lvlJc w:val="left"/>
      <w:pPr>
        <w:ind w:left="360" w:hanging="360"/>
      </w:pPr>
      <w:rPr>
        <w:rFonts w:ascii="Symbol" w:hAnsi="Symbol" w:hint="default"/>
        <w:color w:val="DA291C" w:themeColor="background2"/>
      </w:rPr>
    </w:lvl>
  </w:abstractNum>
  <w:abstractNum w:abstractNumId="9" w15:restartNumberingAfterBreak="0">
    <w:nsid w:val="1D3A5E12"/>
    <w:multiLevelType w:val="hybridMultilevel"/>
    <w:tmpl w:val="5F98B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D45164"/>
    <w:multiLevelType w:val="hybridMultilevel"/>
    <w:tmpl w:val="6B5C42DC"/>
    <w:lvl w:ilvl="0" w:tplc="1CCE64AA">
      <w:start w:val="1"/>
      <w:numFmt w:val="decimal"/>
      <w:lvlText w:val="%1."/>
      <w:lvlJc w:val="left"/>
      <w:pPr>
        <w:ind w:left="1080" w:hanging="72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1" w15:restartNumberingAfterBreak="0">
    <w:nsid w:val="2EEA7C6B"/>
    <w:multiLevelType w:val="hybridMultilevel"/>
    <w:tmpl w:val="B4BC17DA"/>
    <w:lvl w:ilvl="0" w:tplc="343EBC32">
      <w:start w:val="24"/>
      <w:numFmt w:val="bullet"/>
      <w:lvlText w:val="-"/>
      <w:lvlJc w:val="left"/>
      <w:pPr>
        <w:ind w:left="720" w:hanging="360"/>
      </w:pPr>
      <w:rPr>
        <w:rFonts w:ascii="Gill Sans Infant Std" w:eastAsia="Times New Roman" w:hAnsi="Gill Sans Infant Std"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58B97BC1"/>
    <w:multiLevelType w:val="multilevel"/>
    <w:tmpl w:val="0192C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561194"/>
    <w:multiLevelType w:val="hybridMultilevel"/>
    <w:tmpl w:val="3D02C3F8"/>
    <w:lvl w:ilvl="0" w:tplc="040A0001">
      <w:start w:val="1"/>
      <w:numFmt w:val="bullet"/>
      <w:lvlText w:val=""/>
      <w:lvlJc w:val="left"/>
      <w:pPr>
        <w:ind w:left="965" w:hanging="360"/>
      </w:pPr>
      <w:rPr>
        <w:rFonts w:ascii="Symbol" w:hAnsi="Symbol" w:hint="default"/>
      </w:rPr>
    </w:lvl>
    <w:lvl w:ilvl="1" w:tplc="040A0003" w:tentative="1">
      <w:start w:val="1"/>
      <w:numFmt w:val="bullet"/>
      <w:lvlText w:val="o"/>
      <w:lvlJc w:val="left"/>
      <w:pPr>
        <w:ind w:left="1685" w:hanging="360"/>
      </w:pPr>
      <w:rPr>
        <w:rFonts w:ascii="Courier New" w:hAnsi="Courier New" w:cs="Courier New" w:hint="default"/>
      </w:rPr>
    </w:lvl>
    <w:lvl w:ilvl="2" w:tplc="040A0005" w:tentative="1">
      <w:start w:val="1"/>
      <w:numFmt w:val="bullet"/>
      <w:lvlText w:val=""/>
      <w:lvlJc w:val="left"/>
      <w:pPr>
        <w:ind w:left="2405" w:hanging="360"/>
      </w:pPr>
      <w:rPr>
        <w:rFonts w:ascii="Wingdings" w:hAnsi="Wingdings" w:hint="default"/>
      </w:rPr>
    </w:lvl>
    <w:lvl w:ilvl="3" w:tplc="040A0001" w:tentative="1">
      <w:start w:val="1"/>
      <w:numFmt w:val="bullet"/>
      <w:lvlText w:val=""/>
      <w:lvlJc w:val="left"/>
      <w:pPr>
        <w:ind w:left="3125" w:hanging="360"/>
      </w:pPr>
      <w:rPr>
        <w:rFonts w:ascii="Symbol" w:hAnsi="Symbol" w:hint="default"/>
      </w:rPr>
    </w:lvl>
    <w:lvl w:ilvl="4" w:tplc="040A0003" w:tentative="1">
      <w:start w:val="1"/>
      <w:numFmt w:val="bullet"/>
      <w:lvlText w:val="o"/>
      <w:lvlJc w:val="left"/>
      <w:pPr>
        <w:ind w:left="3845" w:hanging="360"/>
      </w:pPr>
      <w:rPr>
        <w:rFonts w:ascii="Courier New" w:hAnsi="Courier New" w:cs="Courier New" w:hint="default"/>
      </w:rPr>
    </w:lvl>
    <w:lvl w:ilvl="5" w:tplc="040A0005" w:tentative="1">
      <w:start w:val="1"/>
      <w:numFmt w:val="bullet"/>
      <w:lvlText w:val=""/>
      <w:lvlJc w:val="left"/>
      <w:pPr>
        <w:ind w:left="4565" w:hanging="360"/>
      </w:pPr>
      <w:rPr>
        <w:rFonts w:ascii="Wingdings" w:hAnsi="Wingdings" w:hint="default"/>
      </w:rPr>
    </w:lvl>
    <w:lvl w:ilvl="6" w:tplc="040A0001" w:tentative="1">
      <w:start w:val="1"/>
      <w:numFmt w:val="bullet"/>
      <w:lvlText w:val=""/>
      <w:lvlJc w:val="left"/>
      <w:pPr>
        <w:ind w:left="5285" w:hanging="360"/>
      </w:pPr>
      <w:rPr>
        <w:rFonts w:ascii="Symbol" w:hAnsi="Symbol" w:hint="default"/>
      </w:rPr>
    </w:lvl>
    <w:lvl w:ilvl="7" w:tplc="040A0003" w:tentative="1">
      <w:start w:val="1"/>
      <w:numFmt w:val="bullet"/>
      <w:lvlText w:val="o"/>
      <w:lvlJc w:val="left"/>
      <w:pPr>
        <w:ind w:left="6005" w:hanging="360"/>
      </w:pPr>
      <w:rPr>
        <w:rFonts w:ascii="Courier New" w:hAnsi="Courier New" w:cs="Courier New" w:hint="default"/>
      </w:rPr>
    </w:lvl>
    <w:lvl w:ilvl="8" w:tplc="040A0005" w:tentative="1">
      <w:start w:val="1"/>
      <w:numFmt w:val="bullet"/>
      <w:lvlText w:val=""/>
      <w:lvlJc w:val="left"/>
      <w:pPr>
        <w:ind w:left="6725" w:hanging="360"/>
      </w:pPr>
      <w:rPr>
        <w:rFonts w:ascii="Wingdings" w:hAnsi="Wingdings" w:hint="default"/>
      </w:rPr>
    </w:lvl>
  </w:abstractNum>
  <w:abstractNum w:abstractNumId="14" w15:restartNumberingAfterBreak="0">
    <w:nsid w:val="7D7C5346"/>
    <w:multiLevelType w:val="hybridMultilevel"/>
    <w:tmpl w:val="E856B73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7DE224AE"/>
    <w:multiLevelType w:val="hybridMultilevel"/>
    <w:tmpl w:val="9BD4A34E"/>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6" w15:restartNumberingAfterBreak="0">
    <w:nsid w:val="7F7213C1"/>
    <w:multiLevelType w:val="hybridMultilevel"/>
    <w:tmpl w:val="176A8514"/>
    <w:lvl w:ilvl="0" w:tplc="4C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3"/>
  </w:num>
  <w:num w:numId="6">
    <w:abstractNumId w:val="7"/>
  </w:num>
  <w:num w:numId="7">
    <w:abstractNumId w:val="2"/>
  </w:num>
  <w:num w:numId="8">
    <w:abstractNumId w:val="1"/>
  </w:num>
  <w:num w:numId="9">
    <w:abstractNumId w:val="0"/>
  </w:num>
  <w:num w:numId="10">
    <w:abstractNumId w:val="12"/>
  </w:num>
  <w:num w:numId="11">
    <w:abstractNumId w:val="9"/>
  </w:num>
  <w:num w:numId="12">
    <w:abstractNumId w:val="14"/>
  </w:num>
  <w:num w:numId="13">
    <w:abstractNumId w:val="16"/>
  </w:num>
  <w:num w:numId="14">
    <w:abstractNumId w:val="13"/>
  </w:num>
  <w:num w:numId="15">
    <w:abstractNumId w:val="11"/>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63E"/>
    <w:rsid w:val="00054898"/>
    <w:rsid w:val="000A72D2"/>
    <w:rsid w:val="000B2299"/>
    <w:rsid w:val="000D5371"/>
    <w:rsid w:val="000F0FB4"/>
    <w:rsid w:val="000F4C24"/>
    <w:rsid w:val="00110789"/>
    <w:rsid w:val="0011763E"/>
    <w:rsid w:val="00157524"/>
    <w:rsid w:val="00164A29"/>
    <w:rsid w:val="001C781A"/>
    <w:rsid w:val="001E4C89"/>
    <w:rsid w:val="00291299"/>
    <w:rsid w:val="002A1278"/>
    <w:rsid w:val="002A6F12"/>
    <w:rsid w:val="002C55AE"/>
    <w:rsid w:val="002E1D4A"/>
    <w:rsid w:val="002F02F3"/>
    <w:rsid w:val="003972C2"/>
    <w:rsid w:val="003C14B6"/>
    <w:rsid w:val="003E3DAF"/>
    <w:rsid w:val="003E7AF0"/>
    <w:rsid w:val="003E7D14"/>
    <w:rsid w:val="0040206B"/>
    <w:rsid w:val="0042672A"/>
    <w:rsid w:val="004515D9"/>
    <w:rsid w:val="004517CD"/>
    <w:rsid w:val="004941CD"/>
    <w:rsid w:val="004A4EC9"/>
    <w:rsid w:val="00591922"/>
    <w:rsid w:val="0065475C"/>
    <w:rsid w:val="00656BB2"/>
    <w:rsid w:val="006721AF"/>
    <w:rsid w:val="006741CC"/>
    <w:rsid w:val="006902F5"/>
    <w:rsid w:val="006D3205"/>
    <w:rsid w:val="006E1AFB"/>
    <w:rsid w:val="006F7569"/>
    <w:rsid w:val="00705237"/>
    <w:rsid w:val="00716900"/>
    <w:rsid w:val="00792D9D"/>
    <w:rsid w:val="0079419D"/>
    <w:rsid w:val="007B19FD"/>
    <w:rsid w:val="007D50E9"/>
    <w:rsid w:val="007F0FE8"/>
    <w:rsid w:val="00801812"/>
    <w:rsid w:val="00814048"/>
    <w:rsid w:val="0086486E"/>
    <w:rsid w:val="008D618F"/>
    <w:rsid w:val="008D6E8B"/>
    <w:rsid w:val="00922D36"/>
    <w:rsid w:val="00950612"/>
    <w:rsid w:val="009628E6"/>
    <w:rsid w:val="0099462D"/>
    <w:rsid w:val="00994DCF"/>
    <w:rsid w:val="009A430D"/>
    <w:rsid w:val="009A6429"/>
    <w:rsid w:val="009B69D6"/>
    <w:rsid w:val="009D1CD6"/>
    <w:rsid w:val="00A315D2"/>
    <w:rsid w:val="00A34AED"/>
    <w:rsid w:val="00A8502F"/>
    <w:rsid w:val="00AA6395"/>
    <w:rsid w:val="00AF17F2"/>
    <w:rsid w:val="00AF35DF"/>
    <w:rsid w:val="00B66612"/>
    <w:rsid w:val="00B86AFF"/>
    <w:rsid w:val="00BB5CB8"/>
    <w:rsid w:val="00C005B7"/>
    <w:rsid w:val="00C4247E"/>
    <w:rsid w:val="00C9449A"/>
    <w:rsid w:val="00CD4C39"/>
    <w:rsid w:val="00CD7977"/>
    <w:rsid w:val="00D96035"/>
    <w:rsid w:val="00DC1535"/>
    <w:rsid w:val="00DC2BD6"/>
    <w:rsid w:val="00DE67A9"/>
    <w:rsid w:val="00DF5FB2"/>
    <w:rsid w:val="00E16D47"/>
    <w:rsid w:val="00E2048F"/>
    <w:rsid w:val="00E21D04"/>
    <w:rsid w:val="00E57D84"/>
    <w:rsid w:val="00E67C95"/>
    <w:rsid w:val="00E83987"/>
    <w:rsid w:val="00F60EC3"/>
    <w:rsid w:val="00F70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E0BD0"/>
  <w15:docId w15:val="{3771F408-C669-4F9A-BD44-66D7D0D40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AF0"/>
    <w:pPr>
      <w:spacing w:after="0" w:line="240" w:lineRule="auto"/>
    </w:pPr>
    <w:rPr>
      <w:rFonts w:ascii="Gill Sans Infant Std" w:eastAsia="Times New Roman" w:hAnsi="Gill Sans Infant Std" w:cs="Times New Roman"/>
      <w:szCs w:val="20"/>
    </w:rPr>
  </w:style>
  <w:style w:type="paragraph" w:styleId="Ttulo1">
    <w:name w:val="heading 1"/>
    <w:basedOn w:val="Normal"/>
    <w:next w:val="Normal"/>
    <w:link w:val="Ttulo1Car"/>
    <w:uiPriority w:val="9"/>
    <w:qFormat/>
    <w:rsid w:val="00950612"/>
    <w:pPr>
      <w:keepNext/>
      <w:keepLines/>
      <w:spacing w:before="240"/>
      <w:outlineLvl w:val="0"/>
    </w:pPr>
    <w:rPr>
      <w:rFonts w:asciiTheme="majorHAnsi" w:eastAsiaTheme="majorEastAsia" w:hAnsiTheme="majorHAnsi" w:cstheme="majorBidi"/>
      <w:b/>
      <w:color w:val="000000" w:themeColor="text1"/>
      <w:sz w:val="32"/>
      <w:szCs w:val="32"/>
    </w:rPr>
  </w:style>
  <w:style w:type="paragraph" w:styleId="Ttulo2">
    <w:name w:val="heading 2"/>
    <w:basedOn w:val="Normal"/>
    <w:next w:val="Normal"/>
    <w:link w:val="Ttulo2Car"/>
    <w:uiPriority w:val="9"/>
    <w:unhideWhenUsed/>
    <w:qFormat/>
    <w:rsid w:val="00950612"/>
    <w:pPr>
      <w:keepNext/>
      <w:keepLines/>
      <w:spacing w:before="40"/>
      <w:outlineLvl w:val="1"/>
    </w:pPr>
    <w:rPr>
      <w:rFonts w:asciiTheme="majorHAnsi" w:eastAsiaTheme="majorEastAsia" w:hAnsiTheme="majorHAnsi" w:cstheme="majorBidi"/>
      <w:b/>
      <w:color w:val="DA291C" w:themeColor="background2"/>
      <w:sz w:val="26"/>
      <w:szCs w:val="26"/>
    </w:rPr>
  </w:style>
  <w:style w:type="paragraph" w:styleId="Ttulo3">
    <w:name w:val="heading 3"/>
    <w:basedOn w:val="Normal"/>
    <w:next w:val="Normal"/>
    <w:link w:val="Ttulo3Car"/>
    <w:uiPriority w:val="9"/>
    <w:unhideWhenUsed/>
    <w:qFormat/>
    <w:rsid w:val="00950612"/>
    <w:pPr>
      <w:keepNext/>
      <w:keepLines/>
      <w:spacing w:before="40"/>
      <w:outlineLvl w:val="2"/>
    </w:pPr>
    <w:rPr>
      <w:rFonts w:asciiTheme="majorHAnsi" w:eastAsiaTheme="majorEastAsia" w:hAnsiTheme="majorHAnsi" w:cstheme="majorBidi"/>
      <w:b/>
      <w:color w:val="DA291C" w:themeColor="background2"/>
      <w:sz w:val="24"/>
      <w:szCs w:val="24"/>
    </w:rPr>
  </w:style>
  <w:style w:type="paragraph" w:styleId="Ttulo4">
    <w:name w:val="heading 4"/>
    <w:basedOn w:val="Normal"/>
    <w:next w:val="Normal"/>
    <w:link w:val="Ttulo4Car"/>
    <w:uiPriority w:val="9"/>
    <w:semiHidden/>
    <w:unhideWhenUsed/>
    <w:qFormat/>
    <w:rsid w:val="006F7569"/>
    <w:pPr>
      <w:keepNext/>
      <w:keepLines/>
      <w:spacing w:before="40"/>
      <w:outlineLvl w:val="3"/>
    </w:pPr>
    <w:rPr>
      <w:rFonts w:asciiTheme="majorHAnsi" w:eastAsiaTheme="majorEastAsia" w:hAnsiTheme="majorHAnsi" w:cstheme="majorBidi"/>
      <w:i/>
      <w:iCs/>
      <w:color w:val="FFFFFF" w:themeColor="text2"/>
    </w:rPr>
  </w:style>
  <w:style w:type="paragraph" w:styleId="Ttulo5">
    <w:name w:val="heading 5"/>
    <w:basedOn w:val="Normal"/>
    <w:next w:val="Normal"/>
    <w:link w:val="Ttulo5Car"/>
    <w:uiPriority w:val="9"/>
    <w:semiHidden/>
    <w:unhideWhenUsed/>
    <w:qFormat/>
    <w:rsid w:val="006F7569"/>
    <w:pPr>
      <w:keepNext/>
      <w:keepLines/>
      <w:spacing w:before="40"/>
      <w:outlineLvl w:val="4"/>
    </w:pPr>
    <w:rPr>
      <w:rFonts w:asciiTheme="majorHAnsi" w:eastAsiaTheme="majorEastAsia" w:hAnsiTheme="majorHAnsi" w:cstheme="majorBidi"/>
      <w:color w:val="FFFFFF" w:themeColor="text2"/>
    </w:rPr>
  </w:style>
  <w:style w:type="paragraph" w:styleId="Ttulo6">
    <w:name w:val="heading 6"/>
    <w:basedOn w:val="Normal"/>
    <w:next w:val="Normal"/>
    <w:link w:val="Ttulo6Car"/>
    <w:uiPriority w:val="9"/>
    <w:semiHidden/>
    <w:unhideWhenUsed/>
    <w:qFormat/>
    <w:rsid w:val="006F7569"/>
    <w:pPr>
      <w:keepNext/>
      <w:keepLines/>
      <w:spacing w:before="40"/>
      <w:outlineLvl w:val="5"/>
    </w:pPr>
    <w:rPr>
      <w:rFonts w:asciiTheme="majorHAnsi" w:eastAsiaTheme="majorEastAsia" w:hAnsiTheme="majorHAnsi" w:cstheme="majorBidi"/>
      <w:color w:val="FFFFFF"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B66612"/>
    <w:pPr>
      <w:tabs>
        <w:tab w:val="center" w:pos="4513"/>
        <w:tab w:val="right" w:pos="9026"/>
      </w:tabs>
    </w:pPr>
  </w:style>
  <w:style w:type="character" w:customStyle="1" w:styleId="EncabezadoCar">
    <w:name w:val="Encabezado Car"/>
    <w:basedOn w:val="Fuentedeprrafopredeter"/>
    <w:link w:val="Encabezado"/>
    <w:uiPriority w:val="99"/>
    <w:semiHidden/>
    <w:rsid w:val="003E7AF0"/>
    <w:rPr>
      <w:rFonts w:ascii="Gill Sans Infant Std" w:eastAsia="Times New Roman" w:hAnsi="Gill Sans Infant Std" w:cs="Times New Roman"/>
      <w:szCs w:val="20"/>
    </w:rPr>
  </w:style>
  <w:style w:type="paragraph" w:styleId="Piedepgina">
    <w:name w:val="footer"/>
    <w:basedOn w:val="Normal"/>
    <w:link w:val="PiedepginaCar"/>
    <w:uiPriority w:val="99"/>
    <w:semiHidden/>
    <w:rsid w:val="00B66612"/>
    <w:pPr>
      <w:tabs>
        <w:tab w:val="center" w:pos="4513"/>
        <w:tab w:val="right" w:pos="9026"/>
      </w:tabs>
    </w:pPr>
    <w:rPr>
      <w:sz w:val="14"/>
    </w:rPr>
  </w:style>
  <w:style w:type="character" w:customStyle="1" w:styleId="PiedepginaCar">
    <w:name w:val="Pie de página Car"/>
    <w:basedOn w:val="Fuentedeprrafopredeter"/>
    <w:link w:val="Piedepgina"/>
    <w:uiPriority w:val="99"/>
    <w:semiHidden/>
    <w:rsid w:val="003E7AF0"/>
    <w:rPr>
      <w:rFonts w:ascii="Gill Sans Infant Std" w:eastAsia="Times New Roman" w:hAnsi="Gill Sans Infant Std" w:cs="Times New Roman"/>
      <w:sz w:val="14"/>
      <w:szCs w:val="20"/>
    </w:rPr>
  </w:style>
  <w:style w:type="character" w:styleId="Hipervnculo">
    <w:name w:val="Hyperlink"/>
    <w:semiHidden/>
    <w:rsid w:val="004517CD"/>
    <w:rPr>
      <w:color w:val="DA291C" w:themeColor="accent1"/>
      <w:u w:val="single"/>
    </w:rPr>
  </w:style>
  <w:style w:type="table" w:styleId="Tablaconcuadrcula">
    <w:name w:val="Table Grid"/>
    <w:basedOn w:val="Tablanormal"/>
    <w:uiPriority w:val="39"/>
    <w:rsid w:val="00B66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B5CB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5CB8"/>
    <w:rPr>
      <w:rFonts w:ascii="Segoe UI" w:eastAsia="Times New Roman" w:hAnsi="Segoe UI" w:cs="Segoe UI"/>
      <w:sz w:val="18"/>
      <w:szCs w:val="18"/>
    </w:rPr>
  </w:style>
  <w:style w:type="character" w:customStyle="1" w:styleId="Ttulo1Car">
    <w:name w:val="Título 1 Car"/>
    <w:basedOn w:val="Fuentedeprrafopredeter"/>
    <w:link w:val="Ttulo1"/>
    <w:uiPriority w:val="9"/>
    <w:rsid w:val="00950612"/>
    <w:rPr>
      <w:rFonts w:asciiTheme="majorHAnsi" w:eastAsiaTheme="majorEastAsia" w:hAnsiTheme="majorHAnsi" w:cstheme="majorBidi"/>
      <w:b/>
      <w:color w:val="000000" w:themeColor="text1"/>
      <w:sz w:val="32"/>
      <w:szCs w:val="32"/>
    </w:rPr>
  </w:style>
  <w:style w:type="character" w:customStyle="1" w:styleId="Ttulo2Car">
    <w:name w:val="Título 2 Car"/>
    <w:basedOn w:val="Fuentedeprrafopredeter"/>
    <w:link w:val="Ttulo2"/>
    <w:uiPriority w:val="9"/>
    <w:rsid w:val="00950612"/>
    <w:rPr>
      <w:rFonts w:asciiTheme="majorHAnsi" w:eastAsiaTheme="majorEastAsia" w:hAnsiTheme="majorHAnsi" w:cstheme="majorBidi"/>
      <w:b/>
      <w:color w:val="DA291C" w:themeColor="background2"/>
      <w:sz w:val="26"/>
      <w:szCs w:val="26"/>
    </w:rPr>
  </w:style>
  <w:style w:type="character" w:customStyle="1" w:styleId="Ttulo3Car">
    <w:name w:val="Título 3 Car"/>
    <w:basedOn w:val="Fuentedeprrafopredeter"/>
    <w:link w:val="Ttulo3"/>
    <w:uiPriority w:val="9"/>
    <w:rsid w:val="00950612"/>
    <w:rPr>
      <w:rFonts w:asciiTheme="majorHAnsi" w:eastAsiaTheme="majorEastAsia" w:hAnsiTheme="majorHAnsi" w:cstheme="majorBidi"/>
      <w:b/>
      <w:color w:val="DA291C" w:themeColor="background2"/>
      <w:sz w:val="24"/>
      <w:szCs w:val="24"/>
    </w:rPr>
  </w:style>
  <w:style w:type="character" w:customStyle="1" w:styleId="Ttulo4Car">
    <w:name w:val="Título 4 Car"/>
    <w:basedOn w:val="Fuentedeprrafopredeter"/>
    <w:link w:val="Ttulo4"/>
    <w:uiPriority w:val="9"/>
    <w:semiHidden/>
    <w:rsid w:val="006F7569"/>
    <w:rPr>
      <w:rFonts w:asciiTheme="majorHAnsi" w:eastAsiaTheme="majorEastAsia" w:hAnsiTheme="majorHAnsi" w:cstheme="majorBidi"/>
      <w:i/>
      <w:iCs/>
      <w:color w:val="FFFFFF" w:themeColor="text2"/>
      <w:szCs w:val="20"/>
    </w:rPr>
  </w:style>
  <w:style w:type="character" w:customStyle="1" w:styleId="Ttulo5Car">
    <w:name w:val="Título 5 Car"/>
    <w:basedOn w:val="Fuentedeprrafopredeter"/>
    <w:link w:val="Ttulo5"/>
    <w:uiPriority w:val="9"/>
    <w:semiHidden/>
    <w:rsid w:val="006F7569"/>
    <w:rPr>
      <w:rFonts w:asciiTheme="majorHAnsi" w:eastAsiaTheme="majorEastAsia" w:hAnsiTheme="majorHAnsi" w:cstheme="majorBidi"/>
      <w:color w:val="FFFFFF" w:themeColor="text2"/>
      <w:szCs w:val="20"/>
    </w:rPr>
  </w:style>
  <w:style w:type="paragraph" w:styleId="Listaconvietas">
    <w:name w:val="List Bullet"/>
    <w:basedOn w:val="Normal"/>
    <w:uiPriority w:val="99"/>
    <w:unhideWhenUsed/>
    <w:qFormat/>
    <w:rsid w:val="0099462D"/>
    <w:pPr>
      <w:numPr>
        <w:numId w:val="1"/>
      </w:numPr>
      <w:ind w:left="284" w:hanging="284"/>
      <w:contextualSpacing/>
    </w:pPr>
  </w:style>
  <w:style w:type="paragraph" w:styleId="Listaconvietas2">
    <w:name w:val="List Bullet 2"/>
    <w:basedOn w:val="Normal"/>
    <w:uiPriority w:val="99"/>
    <w:unhideWhenUsed/>
    <w:qFormat/>
    <w:rsid w:val="006F7569"/>
    <w:pPr>
      <w:numPr>
        <w:numId w:val="2"/>
      </w:numPr>
      <w:ind w:left="568" w:hanging="284"/>
      <w:contextualSpacing/>
    </w:pPr>
  </w:style>
  <w:style w:type="paragraph" w:styleId="Listaconnmeros">
    <w:name w:val="List Number"/>
    <w:basedOn w:val="Normal"/>
    <w:uiPriority w:val="99"/>
    <w:unhideWhenUsed/>
    <w:qFormat/>
    <w:rsid w:val="0099462D"/>
    <w:pPr>
      <w:numPr>
        <w:numId w:val="6"/>
      </w:numPr>
      <w:contextualSpacing/>
    </w:pPr>
  </w:style>
  <w:style w:type="paragraph" w:styleId="Listaconnmeros2">
    <w:name w:val="List Number 2"/>
    <w:basedOn w:val="Normal"/>
    <w:uiPriority w:val="99"/>
    <w:unhideWhenUsed/>
    <w:qFormat/>
    <w:rsid w:val="006F7569"/>
    <w:pPr>
      <w:numPr>
        <w:numId w:val="7"/>
      </w:numPr>
      <w:ind w:left="568" w:hanging="284"/>
      <w:contextualSpacing/>
    </w:pPr>
  </w:style>
  <w:style w:type="character" w:customStyle="1" w:styleId="Ttulo6Car">
    <w:name w:val="Título 6 Car"/>
    <w:basedOn w:val="Fuentedeprrafopredeter"/>
    <w:link w:val="Ttulo6"/>
    <w:uiPriority w:val="9"/>
    <w:semiHidden/>
    <w:rsid w:val="006F7569"/>
    <w:rPr>
      <w:rFonts w:asciiTheme="majorHAnsi" w:eastAsiaTheme="majorEastAsia" w:hAnsiTheme="majorHAnsi" w:cstheme="majorBidi"/>
      <w:color w:val="FFFFFF" w:themeColor="text2"/>
      <w:szCs w:val="20"/>
    </w:rPr>
  </w:style>
  <w:style w:type="paragraph" w:customStyle="1" w:styleId="PageNumber1">
    <w:name w:val="Page Number1"/>
    <w:basedOn w:val="Normal"/>
    <w:semiHidden/>
    <w:rsid w:val="000F4C24"/>
    <w:pPr>
      <w:ind w:left="170"/>
    </w:pPr>
  </w:style>
  <w:style w:type="character" w:styleId="Textoennegrita">
    <w:name w:val="Strong"/>
    <w:basedOn w:val="Fuentedeprrafopredeter"/>
    <w:uiPriority w:val="22"/>
    <w:qFormat/>
    <w:rsid w:val="006741CC"/>
    <w:rPr>
      <w:b/>
      <w:bCs/>
    </w:rPr>
  </w:style>
  <w:style w:type="paragraph" w:styleId="Prrafodelista">
    <w:name w:val="List Paragraph"/>
    <w:basedOn w:val="Normal"/>
    <w:link w:val="PrrafodelistaCar"/>
    <w:uiPriority w:val="34"/>
    <w:qFormat/>
    <w:rsid w:val="006741CC"/>
    <w:pPr>
      <w:ind w:left="720"/>
      <w:contextualSpacing/>
    </w:pPr>
    <w:rPr>
      <w:rFonts w:ascii="Cambria" w:hAnsi="Cambria"/>
      <w:sz w:val="24"/>
      <w:szCs w:val="24"/>
      <w:lang w:eastAsia="ja-JP"/>
    </w:rPr>
  </w:style>
  <w:style w:type="character" w:customStyle="1" w:styleId="PrrafodelistaCar">
    <w:name w:val="Párrafo de lista Car"/>
    <w:basedOn w:val="Fuentedeprrafopredeter"/>
    <w:link w:val="Prrafodelista"/>
    <w:uiPriority w:val="34"/>
    <w:locked/>
    <w:rsid w:val="006741CC"/>
    <w:rPr>
      <w:rFonts w:ascii="Cambria" w:eastAsia="Times New Roman" w:hAnsi="Cambria" w:cs="Times New Roman"/>
      <w:sz w:val="24"/>
      <w:szCs w:val="24"/>
      <w:lang w:eastAsia="ja-JP"/>
    </w:rPr>
  </w:style>
  <w:style w:type="character" w:styleId="Refdecomentario">
    <w:name w:val="annotation reference"/>
    <w:basedOn w:val="Fuentedeprrafopredeter"/>
    <w:uiPriority w:val="99"/>
    <w:semiHidden/>
    <w:unhideWhenUsed/>
    <w:rsid w:val="0079419D"/>
    <w:rPr>
      <w:sz w:val="16"/>
      <w:szCs w:val="16"/>
    </w:rPr>
  </w:style>
  <w:style w:type="paragraph" w:styleId="Textocomentario">
    <w:name w:val="annotation text"/>
    <w:basedOn w:val="Normal"/>
    <w:link w:val="TextocomentarioCar"/>
    <w:uiPriority w:val="99"/>
    <w:semiHidden/>
    <w:unhideWhenUsed/>
    <w:rsid w:val="0079419D"/>
    <w:rPr>
      <w:sz w:val="20"/>
    </w:rPr>
  </w:style>
  <w:style w:type="character" w:customStyle="1" w:styleId="TextocomentarioCar">
    <w:name w:val="Texto comentario Car"/>
    <w:basedOn w:val="Fuentedeprrafopredeter"/>
    <w:link w:val="Textocomentario"/>
    <w:uiPriority w:val="99"/>
    <w:semiHidden/>
    <w:rsid w:val="0079419D"/>
    <w:rPr>
      <w:rFonts w:ascii="Gill Sans Infant Std" w:eastAsia="Times New Roman" w:hAnsi="Gill Sans Infant Std"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9419D"/>
    <w:rPr>
      <w:b/>
      <w:bCs/>
    </w:rPr>
  </w:style>
  <w:style w:type="character" w:customStyle="1" w:styleId="AsuntodelcomentarioCar">
    <w:name w:val="Asunto del comentario Car"/>
    <w:basedOn w:val="TextocomentarioCar"/>
    <w:link w:val="Asuntodelcomentario"/>
    <w:uiPriority w:val="99"/>
    <w:semiHidden/>
    <w:rsid w:val="0079419D"/>
    <w:rPr>
      <w:rFonts w:ascii="Gill Sans Infant Std" w:eastAsia="Times New Roman" w:hAnsi="Gill Sans Infant Std" w:cs="Times New Roman"/>
      <w:b/>
      <w:bCs/>
      <w:sz w:val="20"/>
      <w:szCs w:val="20"/>
    </w:rPr>
  </w:style>
  <w:style w:type="paragraph" w:styleId="Revisin">
    <w:name w:val="Revision"/>
    <w:hidden/>
    <w:uiPriority w:val="99"/>
    <w:semiHidden/>
    <w:rsid w:val="009A6429"/>
    <w:pPr>
      <w:spacing w:after="0" w:line="240" w:lineRule="auto"/>
    </w:pPr>
    <w:rPr>
      <w:rFonts w:ascii="Gill Sans Infant Std" w:eastAsia="Times New Roman" w:hAnsi="Gill Sans Infant Std"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714359">
      <w:bodyDiv w:val="1"/>
      <w:marLeft w:val="0"/>
      <w:marRight w:val="0"/>
      <w:marTop w:val="0"/>
      <w:marBottom w:val="0"/>
      <w:divBdr>
        <w:top w:val="none" w:sz="0" w:space="0" w:color="auto"/>
        <w:left w:val="none" w:sz="0" w:space="0" w:color="auto"/>
        <w:bottom w:val="none" w:sz="0" w:space="0" w:color="auto"/>
        <w:right w:val="none" w:sz="0" w:space="0" w:color="auto"/>
      </w:divBdr>
    </w:div>
    <w:div w:id="143177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raham\AppData\Local\Microsoft\Windows\Temporary%20Internet%20Files\Content.Outlook\9A1YSHTU\STC-blanktemplate.dotx" TargetMode="External"/></Relationships>
</file>

<file path=word/theme/theme1.xml><?xml version="1.0" encoding="utf-8"?>
<a:theme xmlns:a="http://schemas.openxmlformats.org/drawingml/2006/main" name="Office Theme">
  <a:themeElements>
    <a:clrScheme name="Save the Children colour theme">
      <a:dk1>
        <a:sysClr val="windowText" lastClr="000000"/>
      </a:dk1>
      <a:lt1>
        <a:srgbClr val="FFFFFF"/>
      </a:lt1>
      <a:dk2>
        <a:srgbClr val="FFFFFF"/>
      </a:dk2>
      <a:lt2>
        <a:srgbClr val="DA291C"/>
      </a:lt2>
      <a:accent1>
        <a:srgbClr val="DA291C"/>
      </a:accent1>
      <a:accent2>
        <a:srgbClr val="D1CCBD"/>
      </a:accent2>
      <a:accent3>
        <a:srgbClr val="9A3324"/>
      </a:accent3>
      <a:accent4>
        <a:srgbClr val="FF4C02"/>
      </a:accent4>
      <a:accent5>
        <a:srgbClr val="F2A900"/>
      </a:accent5>
      <a:accent6>
        <a:srgbClr val="009CA6"/>
      </a:accent6>
      <a:hlink>
        <a:srgbClr val="DA291C"/>
      </a:hlink>
      <a:folHlink>
        <a:srgbClr val="761706"/>
      </a:folHlink>
    </a:clrScheme>
    <a:fontScheme name="Save the Children font theme">
      <a:majorFont>
        <a:latin typeface="Gill Sans Infant Std"/>
        <a:ea typeface=""/>
        <a:cs typeface=""/>
      </a:majorFont>
      <a:minorFont>
        <a:latin typeface="Gill Sans Infant St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D3E1D-34AC-41B7-AD9D-D6CE124C5798}">
  <ds:schemaRefs>
    <ds:schemaRef ds:uri="http://schemas.microsoft.com/sharepoint/v3/contenttype/forms"/>
  </ds:schemaRefs>
</ds:datastoreItem>
</file>

<file path=customXml/itemProps2.xml><?xml version="1.0" encoding="utf-8"?>
<ds:datastoreItem xmlns:ds="http://schemas.openxmlformats.org/officeDocument/2006/customXml" ds:itemID="{B4858E56-F51F-40DB-993A-5B11A3C4D095}"/>
</file>

<file path=customXml/itemProps3.xml><?xml version="1.0" encoding="utf-8"?>
<ds:datastoreItem xmlns:ds="http://schemas.openxmlformats.org/officeDocument/2006/customXml" ds:itemID="{184A61A5-1B39-405C-80BA-9D742D8ACABE}">
  <ds:schemaRefs>
    <ds:schemaRef ds:uri="http://schemas.microsoft.com/office/2006/metadata/properties"/>
    <ds:schemaRef ds:uri="http://schemas.microsoft.com/office/infopath/2007/PartnerControls"/>
    <ds:schemaRef ds:uri="f271e05d-d410-45bb-87dd-b2ae6a154541"/>
  </ds:schemaRefs>
</ds:datastoreItem>
</file>

<file path=customXml/itemProps4.xml><?xml version="1.0" encoding="utf-8"?>
<ds:datastoreItem xmlns:ds="http://schemas.openxmlformats.org/officeDocument/2006/customXml" ds:itemID="{6DC8C0EA-F2B6-405D-AB80-CF27898CF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STC-blanktemplate</Template>
  <TotalTime>62</TotalTime>
  <Pages>6</Pages>
  <Words>3315</Words>
  <Characters>18238</Characters>
  <Application>Microsoft Office Word</Application>
  <DocSecurity>0</DocSecurity>
  <Lines>151</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Save the Children</Company>
  <LinksUpToDate>false</LinksUpToDate>
  <CharactersWithSpaces>21510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Guy Abraham</dc:creator>
  <cp:lastModifiedBy>Torres, Roberto</cp:lastModifiedBy>
  <cp:revision>8</cp:revision>
  <cp:lastPrinted>2016-04-22T11:15:00Z</cp:lastPrinted>
  <dcterms:created xsi:type="dcterms:W3CDTF">2019-03-19T18:42:00Z</dcterms:created>
  <dcterms:modified xsi:type="dcterms:W3CDTF">2019-05-16T14:38:00Z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