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glossary/fontTable.xml" ContentType="application/vnd.openxmlformats-officedocument.wordprocessingml.fontTable+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29E9" w:rsidRDefault="00CB2462">
      <w:pPr>
        <w:sectPr w:rsidR="002629E9" w:rsidSect="002629E9">
          <w:headerReference w:type="default" r:id="rId8"/>
          <w:footerReference w:type="even" r:id="rId9"/>
          <w:pgSz w:w="11900" w:h="16840"/>
          <w:pgMar w:top="1440" w:right="1440" w:bottom="1440" w:left="1440" w:header="720" w:footer="720" w:gutter="0"/>
          <w:cols w:space="720"/>
          <w:docGrid w:linePitch="360"/>
        </w:sectPr>
      </w:pPr>
      <w:r>
        <w:rPr>
          <w:noProof/>
        </w:rPr>
        <mc:AlternateContent>
          <mc:Choice Requires="wps">
            <w:drawing>
              <wp:anchor distT="0" distB="0" distL="114300" distR="114300" simplePos="0" relativeHeight="251670528" behindDoc="0" locked="0" layoutInCell="1" allowOverlap="1" wp14:anchorId="75333FB6" wp14:editId="4A202EF0">
                <wp:simplePos x="0" y="0"/>
                <wp:positionH relativeFrom="column">
                  <wp:posOffset>511175</wp:posOffset>
                </wp:positionH>
                <wp:positionV relativeFrom="paragraph">
                  <wp:posOffset>3515995</wp:posOffset>
                </wp:positionV>
                <wp:extent cx="4690745" cy="490855"/>
                <wp:effectExtent l="0" t="0" r="14605" b="4445"/>
                <wp:wrapSquare wrapText="bothSides"/>
                <wp:docPr id="14" name="Text Box 14"/>
                <wp:cNvGraphicFramePr/>
                <a:graphic xmlns:a="http://schemas.openxmlformats.org/drawingml/2006/main">
                  <a:graphicData uri="http://schemas.microsoft.com/office/word/2010/wordprocessingShape">
                    <wps:wsp>
                      <wps:cNvSpPr txBox="1"/>
                      <wps:spPr>
                        <a:xfrm>
                          <a:off x="0" y="0"/>
                          <a:ext cx="4690745" cy="4908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rsidR="00306485" w:rsidRPr="004927D2" w:rsidRDefault="00CB2462" w:rsidP="007C68AB">
                            <w:pPr>
                              <w:jc w:val="center"/>
                              <w:rPr>
                                <w:rFonts w:ascii="Helvetica" w:eastAsia="Times New Roman" w:hAnsi="Helvetica" w:cs="Times New Roman"/>
                                <w:sz w:val="28"/>
                                <w:szCs w:val="28"/>
                              </w:rPr>
                            </w:pPr>
                            <w:r>
                              <w:rPr>
                                <w:rFonts w:ascii="Helvetica" w:eastAsia="Times New Roman" w:hAnsi="Helvetica" w:cs="Times New Roman"/>
                                <w:sz w:val="28"/>
                                <w:szCs w:val="28"/>
                              </w:rPr>
                              <w:t xml:space="preserve">COMMITTEE ON THE RIGHTS OF </w:t>
                            </w:r>
                            <w:r w:rsidR="004A5F87">
                              <w:rPr>
                                <w:rFonts w:ascii="Helvetica" w:eastAsia="Times New Roman" w:hAnsi="Helvetica" w:cs="Times New Roman"/>
                                <w:sz w:val="28"/>
                                <w:szCs w:val="28"/>
                              </w:rPr>
                              <w:t>THE CHILD</w:t>
                            </w:r>
                          </w:p>
                          <w:p w:rsidR="00306485" w:rsidRPr="004927D2" w:rsidRDefault="00306485" w:rsidP="00DF2E32">
                            <w:pPr>
                              <w:widowControl w:val="0"/>
                              <w:spacing w:line="1040" w:lineRule="exact"/>
                              <w:jc w:val="center"/>
                              <w:rPr>
                                <w:sz w:val="28"/>
                                <w:szCs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333FB6" id="_x0000_t202" coordsize="21600,21600" o:spt="202" path="m,l,21600r21600,l21600,xe">
                <v:stroke joinstyle="miter"/>
                <v:path gradientshapeok="t" o:connecttype="rect"/>
              </v:shapetype>
              <v:shape id="Text Box 14" o:spid="_x0000_s1026" type="#_x0000_t202" style="position:absolute;margin-left:40.25pt;margin-top:276.85pt;width:369.35pt;height:38.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" filled="f" stroked="f">
                <v:textbox inset="0,0,0,0">
                  <w:txbxContent>
                    <w:p w:rsidR="00306485" w:rsidRPr="004927D2" w:rsidRDefault="00CB2462" w:rsidP="007C68AB">
                      <w:pPr>
                        <w:jc w:val="center"/>
                        <w:rPr>
                          <w:rFonts w:ascii="Helvetica" w:eastAsia="Times New Roman" w:hAnsi="Helvetica" w:cs="Times New Roman"/>
                          <w:sz w:val="28"/>
                          <w:szCs w:val="28"/>
                        </w:rPr>
                      </w:pPr>
                      <w:r>
                        <w:rPr>
                          <w:rFonts w:ascii="Helvetica" w:eastAsia="Times New Roman" w:hAnsi="Helvetica" w:cs="Times New Roman"/>
                          <w:sz w:val="28"/>
                          <w:szCs w:val="28"/>
                        </w:rPr>
                        <w:t xml:space="preserve">COMMITTEE ON THE RIGHTS OF </w:t>
                      </w:r>
                      <w:r w:rsidR="004A5F87">
                        <w:rPr>
                          <w:rFonts w:ascii="Helvetica" w:eastAsia="Times New Roman" w:hAnsi="Helvetica" w:cs="Times New Roman"/>
                          <w:sz w:val="28"/>
                          <w:szCs w:val="28"/>
                        </w:rPr>
                        <w:t>THE CHILD</w:t>
                      </w:r>
                    </w:p>
                    <w:p w:rsidR="00306485" w:rsidRPr="004927D2" w:rsidRDefault="00306485" w:rsidP="00DF2E32">
                      <w:pPr>
                        <w:widowControl w:val="0"/>
                        <w:spacing w:line="1040" w:lineRule="exact"/>
                        <w:jc w:val="center"/>
                        <w:rPr>
                          <w:sz w:val="28"/>
                          <w:szCs w:val="28"/>
                        </w:rPr>
                      </w:pPr>
                    </w:p>
                  </w:txbxContent>
                </v:textbox>
                <w10:wrap type="square"/>
              </v:shape>
            </w:pict>
          </mc:Fallback>
        </mc:AlternateContent>
      </w:r>
      <w:r w:rsidR="00925BD5" w:rsidRPr="00BE162B">
        <w:rPr>
          <w:noProof/>
        </w:rPr>
        <mc:AlternateContent>
          <mc:Choice Requires="wps">
            <w:drawing>
              <wp:anchor distT="0" distB="0" distL="114300" distR="114300" simplePos="0" relativeHeight="251666432" behindDoc="0" locked="0" layoutInCell="1" allowOverlap="1" wp14:anchorId="4FB596E9" wp14:editId="046B4DCD">
                <wp:simplePos x="0" y="0"/>
                <wp:positionH relativeFrom="column">
                  <wp:posOffset>53340</wp:posOffset>
                </wp:positionH>
                <wp:positionV relativeFrom="paragraph">
                  <wp:posOffset>7467600</wp:posOffset>
                </wp:positionV>
                <wp:extent cx="5600700" cy="1656080"/>
                <wp:effectExtent l="0" t="0" r="0" b="1270"/>
                <wp:wrapSquare wrapText="bothSides"/>
                <wp:docPr id="7" name="Text Box 7"/>
                <wp:cNvGraphicFramePr/>
                <a:graphic xmlns:a="http://schemas.openxmlformats.org/drawingml/2006/main">
                  <a:graphicData uri="http://schemas.microsoft.com/office/word/2010/wordprocessingShape">
                    <wps:wsp>
                      <wps:cNvSpPr txBox="1"/>
                      <wps:spPr>
                        <a:xfrm>
                          <a:off x="0" y="0"/>
                          <a:ext cx="5600700" cy="16560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rsidR="00306485" w:rsidRPr="00D367A2" w:rsidRDefault="00306485" w:rsidP="00306485">
                            <w:pPr>
                              <w:jc w:val="center"/>
                              <w:rPr>
                                <w:rFonts w:ascii="Helvetica" w:eastAsia="Times New Roman" w:hAnsi="Helvetica" w:cs="Times New Roman"/>
                                <w:b/>
                                <w:szCs w:val="22"/>
                                <w:lang w:val="fr-CH"/>
                              </w:rPr>
                            </w:pPr>
                            <w:r w:rsidRPr="00D367A2">
                              <w:rPr>
                                <w:rFonts w:ascii="Helvetica" w:eastAsia="Times New Roman" w:hAnsi="Helvetica" w:cs="Times New Roman"/>
                                <w:b/>
                                <w:szCs w:val="22"/>
                                <w:lang w:val="fr-CH"/>
                              </w:rPr>
                              <w:t xml:space="preserve">Submission by: </w:t>
                            </w:r>
                          </w:p>
                          <w:p w:rsidR="00306485" w:rsidRPr="00D367A2" w:rsidRDefault="00306485" w:rsidP="00306485">
                            <w:pPr>
                              <w:jc w:val="center"/>
                              <w:rPr>
                                <w:rFonts w:ascii="Helvetica" w:eastAsia="Times New Roman" w:hAnsi="Helvetica" w:cs="Times New Roman"/>
                                <w:b/>
                                <w:szCs w:val="22"/>
                                <w:lang w:val="fr-CH"/>
                              </w:rPr>
                            </w:pPr>
                          </w:p>
                          <w:p w:rsidR="00CB2462" w:rsidRPr="00D040F5" w:rsidRDefault="00306485" w:rsidP="00CB2462">
                            <w:pPr>
                              <w:spacing w:line="276" w:lineRule="auto"/>
                              <w:jc w:val="center"/>
                              <w:rPr>
                                <w:rFonts w:cs="Arial"/>
                                <w:lang w:val="fr-CH"/>
                              </w:rPr>
                            </w:pPr>
                            <w:r w:rsidRPr="00D367A2">
                              <w:rPr>
                                <w:rFonts w:ascii="Helvetica" w:eastAsia="Times New Roman" w:hAnsi="Helvetica" w:cs="Times New Roman"/>
                                <w:szCs w:val="22"/>
                                <w:lang w:val="fr-CH"/>
                              </w:rPr>
                              <w:t xml:space="preserve">ADF International </w:t>
                            </w:r>
                            <w:r w:rsidR="00925BD5" w:rsidRPr="00D367A2">
                              <w:rPr>
                                <w:rFonts w:ascii="Helvetica" w:eastAsia="Times New Roman" w:hAnsi="Helvetica" w:cs="Times New Roman"/>
                                <w:szCs w:val="22"/>
                                <w:lang w:val="fr-CH"/>
                              </w:rPr>
                              <w:br/>
                            </w:r>
                            <w:r w:rsidR="00CB2462" w:rsidRPr="00D040F5">
                              <w:rPr>
                                <w:rFonts w:cs="Arial"/>
                                <w:lang w:val="fr-CH"/>
                              </w:rPr>
                              <w:t>Chemin du Petit-Saconnex 28</w:t>
                            </w:r>
                          </w:p>
                          <w:p w:rsidR="00CB2462" w:rsidRPr="00D367A2" w:rsidRDefault="00CB2462" w:rsidP="00CB2462">
                            <w:pPr>
                              <w:spacing w:line="276" w:lineRule="auto"/>
                              <w:jc w:val="center"/>
                              <w:rPr>
                                <w:rFonts w:cs="Arial"/>
                                <w:lang w:val="en-GB"/>
                              </w:rPr>
                            </w:pPr>
                            <w:r w:rsidRPr="00D367A2">
                              <w:rPr>
                                <w:rFonts w:cs="Arial"/>
                                <w:lang w:val="en-GB"/>
                              </w:rPr>
                              <w:t>1209 Geneva, Switzerland</w:t>
                            </w:r>
                          </w:p>
                          <w:p w:rsidR="00306485" w:rsidRPr="00925BD5" w:rsidRDefault="00306485" w:rsidP="00CB2462">
                            <w:pPr>
                              <w:jc w:val="center"/>
                              <w:rPr>
                                <w:rFonts w:ascii="Helvetica" w:eastAsia="Times New Roman" w:hAnsi="Helvetica" w:cs="Times New Roman"/>
                                <w:szCs w:val="22"/>
                              </w:rPr>
                            </w:pPr>
                          </w:p>
                          <w:p w:rsidR="00306485" w:rsidRPr="00925BD5" w:rsidRDefault="00306485" w:rsidP="00306485">
                            <w:pPr>
                              <w:jc w:val="center"/>
                              <w:rPr>
                                <w:rFonts w:ascii="Helvetica" w:eastAsia="Times New Roman" w:hAnsi="Helvetica" w:cs="Times New Roman"/>
                                <w:szCs w:val="22"/>
                              </w:rPr>
                            </w:pPr>
                            <w:r w:rsidRPr="00925BD5">
                              <w:rPr>
                                <w:rFonts w:ascii="Helvetica" w:eastAsia="Times New Roman" w:hAnsi="Helvetica" w:cs="Times New Roman"/>
                                <w:szCs w:val="22"/>
                              </w:rPr>
                              <w:t xml:space="preserve">Web: </w:t>
                            </w:r>
                            <w:r w:rsidRPr="00CB2462">
                              <w:rPr>
                                <w:rFonts w:ascii="Helvetica" w:eastAsia="Times New Roman" w:hAnsi="Helvetica" w:cs="Times New Roman"/>
                                <w:szCs w:val="22"/>
                              </w:rPr>
                              <w:t>www.ADFinternational.org</w:t>
                            </w:r>
                            <w:r w:rsidRPr="00925BD5">
                              <w:rPr>
                                <w:rFonts w:ascii="Helvetica" w:eastAsia="Times New Roman" w:hAnsi="Helvetica" w:cs="Times New Roman"/>
                                <w:szCs w:val="22"/>
                              </w:rPr>
                              <w:t xml:space="preserve"> </w:t>
                            </w:r>
                          </w:p>
                          <w:p w:rsidR="00306485" w:rsidRPr="00925BD5" w:rsidRDefault="00CB2462" w:rsidP="00306485">
                            <w:pPr>
                              <w:jc w:val="center"/>
                              <w:rPr>
                                <w:rFonts w:ascii="Helvetica" w:eastAsia="Times New Roman" w:hAnsi="Helvetica" w:cs="Times New Roman"/>
                                <w:szCs w:val="22"/>
                              </w:rPr>
                            </w:pPr>
                            <w:r>
                              <w:rPr>
                                <w:rFonts w:ascii="Helvetica" w:eastAsia="Times New Roman" w:hAnsi="Helvetica" w:cs="Times New Roman"/>
                                <w:szCs w:val="22"/>
                              </w:rPr>
                              <w:t xml:space="preserve">Email: </w:t>
                            </w:r>
                            <w:r w:rsidR="004A5F87">
                              <w:rPr>
                                <w:rFonts w:ascii="Helvetica" w:eastAsia="Times New Roman" w:hAnsi="Helvetica" w:cs="Times New Roman"/>
                                <w:szCs w:val="22"/>
                              </w:rPr>
                              <w:t>un</w:t>
                            </w:r>
                            <w:r w:rsidR="00306485" w:rsidRPr="00925BD5">
                              <w:rPr>
                                <w:rFonts w:ascii="Helvetica" w:eastAsia="Times New Roman" w:hAnsi="Helvetica" w:cs="Times New Roman"/>
                                <w:szCs w:val="22"/>
                              </w:rPr>
                              <w:t>@ADFinternational.org</w:t>
                            </w:r>
                          </w:p>
                          <w:p w:rsidR="00D440D1" w:rsidRPr="00B72F0E" w:rsidRDefault="00D440D1" w:rsidP="00D440D1">
                            <w:pPr>
                              <w:widowControl w:val="0"/>
                              <w:spacing w:line="480" w:lineRule="auto"/>
                              <w:rPr>
                                <w:rFonts w:ascii="Helvetica" w:hAnsi="Helvetica"/>
                                <w:b/>
                              </w:rPr>
                            </w:pPr>
                          </w:p>
                          <w:p w:rsidR="00D440D1" w:rsidRDefault="00D440D1" w:rsidP="00D440D1">
                            <w:pPr>
                              <w:spacing w:line="48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596E9" id="Text Box 7" o:spid="_x0000_s1027" type="#_x0000_t202" style="position:absolute;margin-left:4.2pt;margin-top:588pt;width:441pt;height:130.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" filled="f" stroked="f">
                <v:textbox>
                  <w:txbxContent>
                    <w:p w:rsidR="00306485" w:rsidRPr="00D367A2" w:rsidRDefault="00306485" w:rsidP="00306485">
                      <w:pPr>
                        <w:jc w:val="center"/>
                        <w:rPr>
                          <w:rFonts w:ascii="Helvetica" w:eastAsia="Times New Roman" w:hAnsi="Helvetica" w:cs="Times New Roman"/>
                          <w:b/>
                          <w:szCs w:val="22"/>
                          <w:lang w:val="fr-CH"/>
                        </w:rPr>
                      </w:pPr>
                      <w:r w:rsidRPr="00D367A2">
                        <w:rPr>
                          <w:rFonts w:ascii="Helvetica" w:eastAsia="Times New Roman" w:hAnsi="Helvetica" w:cs="Times New Roman"/>
                          <w:b/>
                          <w:szCs w:val="22"/>
                          <w:lang w:val="fr-CH"/>
                        </w:rPr>
                        <w:t xml:space="preserve">Submission by: </w:t>
                      </w:r>
                    </w:p>
                    <w:p w:rsidR="00306485" w:rsidRPr="00D367A2" w:rsidRDefault="00306485" w:rsidP="00306485">
                      <w:pPr>
                        <w:jc w:val="center"/>
                        <w:rPr>
                          <w:rFonts w:ascii="Helvetica" w:eastAsia="Times New Roman" w:hAnsi="Helvetica" w:cs="Times New Roman"/>
                          <w:b/>
                          <w:szCs w:val="22"/>
                          <w:lang w:val="fr-CH"/>
                        </w:rPr>
                      </w:pPr>
                    </w:p>
                    <w:p w:rsidR="00CB2462" w:rsidRPr="00D040F5" w:rsidRDefault="00306485" w:rsidP="00CB2462">
                      <w:pPr>
                        <w:spacing w:line="276" w:lineRule="auto"/>
                        <w:jc w:val="center"/>
                        <w:rPr>
                          <w:rFonts w:cs="Arial"/>
                          <w:lang w:val="fr-CH"/>
                        </w:rPr>
                      </w:pPr>
                      <w:r w:rsidRPr="00D367A2">
                        <w:rPr>
                          <w:rFonts w:ascii="Helvetica" w:eastAsia="Times New Roman" w:hAnsi="Helvetica" w:cs="Times New Roman"/>
                          <w:szCs w:val="22"/>
                          <w:lang w:val="fr-CH"/>
                        </w:rPr>
                        <w:t xml:space="preserve">ADF International </w:t>
                      </w:r>
                      <w:r w:rsidR="00925BD5" w:rsidRPr="00D367A2">
                        <w:rPr>
                          <w:rFonts w:ascii="Helvetica" w:eastAsia="Times New Roman" w:hAnsi="Helvetica" w:cs="Times New Roman"/>
                          <w:szCs w:val="22"/>
                          <w:lang w:val="fr-CH"/>
                        </w:rPr>
                        <w:br/>
                      </w:r>
                      <w:r w:rsidR="00CB2462" w:rsidRPr="00D040F5">
                        <w:rPr>
                          <w:rFonts w:cs="Arial"/>
                          <w:lang w:val="fr-CH"/>
                        </w:rPr>
                        <w:t>Chemin du Petit-Saconnex 28</w:t>
                      </w:r>
                    </w:p>
                    <w:p w:rsidR="00CB2462" w:rsidRPr="00D367A2" w:rsidRDefault="00CB2462" w:rsidP="00CB2462">
                      <w:pPr>
                        <w:spacing w:line="276" w:lineRule="auto"/>
                        <w:jc w:val="center"/>
                        <w:rPr>
                          <w:rFonts w:cs="Arial"/>
                          <w:lang w:val="en-GB"/>
                        </w:rPr>
                      </w:pPr>
                      <w:r w:rsidRPr="00D367A2">
                        <w:rPr>
                          <w:rFonts w:cs="Arial"/>
                          <w:lang w:val="en-GB"/>
                        </w:rPr>
                        <w:t>1209 Geneva, Switzerland</w:t>
                      </w:r>
                    </w:p>
                    <w:p w:rsidR="00306485" w:rsidRPr="00925BD5" w:rsidRDefault="00306485" w:rsidP="00CB2462">
                      <w:pPr>
                        <w:jc w:val="center"/>
                        <w:rPr>
                          <w:rFonts w:ascii="Helvetica" w:eastAsia="Times New Roman" w:hAnsi="Helvetica" w:cs="Times New Roman"/>
                          <w:szCs w:val="22"/>
                        </w:rPr>
                      </w:pPr>
                    </w:p>
                    <w:p w:rsidR="00306485" w:rsidRPr="00925BD5" w:rsidRDefault="00306485" w:rsidP="00306485">
                      <w:pPr>
                        <w:jc w:val="center"/>
                        <w:rPr>
                          <w:rFonts w:ascii="Helvetica" w:eastAsia="Times New Roman" w:hAnsi="Helvetica" w:cs="Times New Roman"/>
                          <w:szCs w:val="22"/>
                        </w:rPr>
                      </w:pPr>
                      <w:r w:rsidRPr="00925BD5">
                        <w:rPr>
                          <w:rFonts w:ascii="Helvetica" w:eastAsia="Times New Roman" w:hAnsi="Helvetica" w:cs="Times New Roman"/>
                          <w:szCs w:val="22"/>
                        </w:rPr>
                        <w:t xml:space="preserve">Web: </w:t>
                      </w:r>
                      <w:r w:rsidRPr="00CB2462">
                        <w:rPr>
                          <w:rFonts w:ascii="Helvetica" w:eastAsia="Times New Roman" w:hAnsi="Helvetica" w:cs="Times New Roman"/>
                          <w:szCs w:val="22"/>
                        </w:rPr>
                        <w:t>www.ADFinternational.org</w:t>
                      </w:r>
                      <w:r w:rsidRPr="00925BD5">
                        <w:rPr>
                          <w:rFonts w:ascii="Helvetica" w:eastAsia="Times New Roman" w:hAnsi="Helvetica" w:cs="Times New Roman"/>
                          <w:szCs w:val="22"/>
                        </w:rPr>
                        <w:t xml:space="preserve"> </w:t>
                      </w:r>
                    </w:p>
                    <w:p w:rsidR="00306485" w:rsidRPr="00925BD5" w:rsidRDefault="00CB2462" w:rsidP="00306485">
                      <w:pPr>
                        <w:jc w:val="center"/>
                        <w:rPr>
                          <w:rFonts w:ascii="Helvetica" w:eastAsia="Times New Roman" w:hAnsi="Helvetica" w:cs="Times New Roman"/>
                          <w:szCs w:val="22"/>
                        </w:rPr>
                      </w:pPr>
                      <w:r>
                        <w:rPr>
                          <w:rFonts w:ascii="Helvetica" w:eastAsia="Times New Roman" w:hAnsi="Helvetica" w:cs="Times New Roman"/>
                          <w:szCs w:val="22"/>
                        </w:rPr>
                        <w:t xml:space="preserve">Email: </w:t>
                      </w:r>
                      <w:r w:rsidR="004A5F87">
                        <w:rPr>
                          <w:rFonts w:ascii="Helvetica" w:eastAsia="Times New Roman" w:hAnsi="Helvetica" w:cs="Times New Roman"/>
                          <w:szCs w:val="22"/>
                        </w:rPr>
                        <w:t>un</w:t>
                      </w:r>
                      <w:r w:rsidR="00306485" w:rsidRPr="00925BD5">
                        <w:rPr>
                          <w:rFonts w:ascii="Helvetica" w:eastAsia="Times New Roman" w:hAnsi="Helvetica" w:cs="Times New Roman"/>
                          <w:szCs w:val="22"/>
                        </w:rPr>
                        <w:t>@ADFinternational.org</w:t>
                      </w:r>
                    </w:p>
                    <w:p w:rsidR="00D440D1" w:rsidRPr="00B72F0E" w:rsidRDefault="00D440D1" w:rsidP="00D440D1">
                      <w:pPr>
                        <w:widowControl w:val="0"/>
                        <w:spacing w:line="480" w:lineRule="auto"/>
                        <w:rPr>
                          <w:rFonts w:ascii="Helvetica" w:hAnsi="Helvetica"/>
                          <w:b/>
                        </w:rPr>
                      </w:pPr>
                    </w:p>
                    <w:p w:rsidR="00D440D1" w:rsidRDefault="00D440D1" w:rsidP="00D440D1">
                      <w:pPr>
                        <w:spacing w:line="480" w:lineRule="auto"/>
                      </w:pPr>
                    </w:p>
                  </w:txbxContent>
                </v:textbox>
                <w10:wrap type="square"/>
              </v:shape>
            </w:pict>
          </mc:Fallback>
        </mc:AlternateContent>
      </w:r>
      <w:r w:rsidR="00822669">
        <w:rPr>
          <w:noProof/>
        </w:rPr>
        <w:drawing>
          <wp:anchor distT="0" distB="0" distL="114300" distR="114300" simplePos="0" relativeHeight="251660288" behindDoc="1" locked="0" layoutInCell="1" allowOverlap="1" wp14:anchorId="23946D31" wp14:editId="102DC1BA">
            <wp:simplePos x="0" y="0"/>
            <wp:positionH relativeFrom="page">
              <wp:align>center</wp:align>
            </wp:positionH>
            <wp:positionV relativeFrom="page">
              <wp:align>center</wp:align>
            </wp:positionV>
            <wp:extent cx="7552944" cy="1068933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I_IN_WhitePaper_Front_20160720.jpg"/>
                    <pic:cNvPicPr/>
                  </pic:nvPicPr>
                  <pic:blipFill>
                    <a:blip r:embed="rId10">
                      <a:extLst>
                        <a:ext uri="{28A0092B-C50C-407E-A947-70E740481C1C}">
                          <a14:useLocalDpi xmlns:a14="http://schemas.microsoft.com/office/drawing/2010/main" val="0"/>
                        </a:ext>
                      </a:extLst>
                    </a:blip>
                    <a:stretch>
                      <a:fillRect/>
                    </a:stretch>
                  </pic:blipFill>
                  <pic:spPr>
                    <a:xfrm>
                      <a:off x="0" y="0"/>
                      <a:ext cx="7552944" cy="10689336"/>
                    </a:xfrm>
                    <a:prstGeom prst="rect">
                      <a:avLst/>
                    </a:prstGeom>
                  </pic:spPr>
                </pic:pic>
              </a:graphicData>
            </a:graphic>
            <wp14:sizeRelH relativeFrom="page">
              <wp14:pctWidth>0</wp14:pctWidth>
            </wp14:sizeRelH>
            <wp14:sizeRelV relativeFrom="page">
              <wp14:pctHeight>0</wp14:pctHeight>
            </wp14:sizeRelV>
          </wp:anchor>
        </w:drawing>
      </w:r>
      <w:r w:rsidR="004927D2" w:rsidRPr="00BE162B">
        <w:rPr>
          <w:noProof/>
        </w:rPr>
        <mc:AlternateContent>
          <mc:Choice Requires="wps">
            <w:drawing>
              <wp:anchor distT="0" distB="0" distL="114300" distR="114300" simplePos="0" relativeHeight="251668480" behindDoc="0" locked="0" layoutInCell="1" allowOverlap="1" wp14:anchorId="466DB6A4" wp14:editId="7A0482A6">
                <wp:simplePos x="0" y="0"/>
                <wp:positionH relativeFrom="column">
                  <wp:posOffset>1183640</wp:posOffset>
                </wp:positionH>
                <wp:positionV relativeFrom="paragraph">
                  <wp:posOffset>1602984</wp:posOffset>
                </wp:positionV>
                <wp:extent cx="3290570" cy="34226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3290570" cy="3422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rsidR="00306485" w:rsidRPr="004927D2" w:rsidRDefault="00306485" w:rsidP="00A07314">
                            <w:pPr>
                              <w:jc w:val="center"/>
                              <w:rPr>
                                <w:rFonts w:ascii="Helvetica" w:eastAsia="Times New Roman" w:hAnsi="Helvetica" w:cs="Times New Roman"/>
                                <w:i/>
                                <w:sz w:val="24"/>
                              </w:rPr>
                            </w:pPr>
                            <w:r w:rsidRPr="004927D2">
                              <w:rPr>
                                <w:rFonts w:ascii="Helvetica" w:eastAsia="Times New Roman" w:hAnsi="Helvetica" w:cs="Times New Roman"/>
                                <w:i/>
                                <w:sz w:val="24"/>
                              </w:rPr>
                              <w:t>ECOSOC Special Consultative Status (2010)</w:t>
                            </w:r>
                          </w:p>
                          <w:p w:rsidR="00306485" w:rsidRPr="004927D2" w:rsidRDefault="00306485" w:rsidP="00D440D1">
                            <w:pPr>
                              <w:widowControl w:val="0"/>
                              <w:spacing w:line="480" w:lineRule="auto"/>
                              <w:rPr>
                                <w:rFonts w:ascii="Helvetica" w:hAnsi="Helvetica"/>
                                <w:i/>
                                <w:sz w:val="24"/>
                              </w:rPr>
                            </w:pPr>
                          </w:p>
                          <w:p w:rsidR="00306485" w:rsidRPr="004927D2" w:rsidRDefault="00306485" w:rsidP="00D440D1">
                            <w:pPr>
                              <w:spacing w:line="480" w:lineRule="auto"/>
                              <w:rPr>
                                <w:i/>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DB6A4" id="Text Box 13" o:spid="_x0000_s1028" type="#_x0000_t202" style="position:absolute;margin-left:93.2pt;margin-top:126.2pt;width:259.1pt;height:26.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" filled="f" stroked="f">
                <v:textbox>
                  <w:txbxContent>
                    <w:p w:rsidR="00306485" w:rsidRPr="004927D2" w:rsidRDefault="00306485" w:rsidP="00A07314">
                      <w:pPr>
                        <w:jc w:val="center"/>
                        <w:rPr>
                          <w:rFonts w:ascii="Helvetica" w:eastAsia="Times New Roman" w:hAnsi="Helvetica" w:cs="Times New Roman"/>
                          <w:i/>
                          <w:sz w:val="24"/>
                        </w:rPr>
                      </w:pPr>
                      <w:r w:rsidRPr="004927D2">
                        <w:rPr>
                          <w:rFonts w:ascii="Helvetica" w:eastAsia="Times New Roman" w:hAnsi="Helvetica" w:cs="Times New Roman"/>
                          <w:i/>
                          <w:sz w:val="24"/>
                        </w:rPr>
                        <w:t>ECOSOC Special Consultative Status (2010)</w:t>
                      </w:r>
                    </w:p>
                    <w:p w:rsidR="00306485" w:rsidRPr="004927D2" w:rsidRDefault="00306485" w:rsidP="00D440D1">
                      <w:pPr>
                        <w:widowControl w:val="0"/>
                        <w:spacing w:line="480" w:lineRule="auto"/>
                        <w:rPr>
                          <w:rFonts w:ascii="Helvetica" w:hAnsi="Helvetica"/>
                          <w:i/>
                          <w:sz w:val="24"/>
                        </w:rPr>
                      </w:pPr>
                    </w:p>
                    <w:p w:rsidR="00306485" w:rsidRPr="004927D2" w:rsidRDefault="00306485" w:rsidP="00D440D1">
                      <w:pPr>
                        <w:spacing w:line="480" w:lineRule="auto"/>
                        <w:rPr>
                          <w:i/>
                          <w:sz w:val="24"/>
                        </w:rPr>
                      </w:pPr>
                    </w:p>
                  </w:txbxContent>
                </v:textbox>
                <w10:wrap type="square"/>
              </v:shape>
            </w:pict>
          </mc:Fallback>
        </mc:AlternateContent>
      </w:r>
      <w:r w:rsidR="004927D2">
        <w:rPr>
          <w:noProof/>
        </w:rPr>
        <mc:AlternateContent>
          <mc:Choice Requires="wps">
            <w:drawing>
              <wp:anchor distT="0" distB="0" distL="114300" distR="114300" simplePos="0" relativeHeight="251659264" behindDoc="0" locked="0" layoutInCell="1" allowOverlap="1" wp14:anchorId="1A1508AD" wp14:editId="33FA9DC1">
                <wp:simplePos x="0" y="0"/>
                <wp:positionH relativeFrom="column">
                  <wp:posOffset>398145</wp:posOffset>
                </wp:positionH>
                <wp:positionV relativeFrom="paragraph">
                  <wp:posOffset>4228465</wp:posOffset>
                </wp:positionV>
                <wp:extent cx="5021580" cy="1488440"/>
                <wp:effectExtent l="0" t="0" r="7620" b="10160"/>
                <wp:wrapSquare wrapText="bothSides"/>
                <wp:docPr id="1" name="Text Box 1"/>
                <wp:cNvGraphicFramePr/>
                <a:graphic xmlns:a="http://schemas.openxmlformats.org/drawingml/2006/main">
                  <a:graphicData uri="http://schemas.microsoft.com/office/word/2010/wordprocessingShape">
                    <wps:wsp>
                      <wps:cNvSpPr txBox="1"/>
                      <wps:spPr>
                        <a:xfrm>
                          <a:off x="0" y="0"/>
                          <a:ext cx="5021580" cy="14884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rsidR="00CB2462" w:rsidRPr="00CB2462" w:rsidRDefault="004A5F87" w:rsidP="00CB2462">
                            <w:pPr>
                              <w:widowControl w:val="0"/>
                              <w:jc w:val="center"/>
                              <w:rPr>
                                <w:rFonts w:ascii="Helvetica" w:eastAsia="Times New Roman" w:hAnsi="Helvetica" w:cs="Times New Roman"/>
                                <w:b/>
                                <w:sz w:val="28"/>
                                <w:szCs w:val="28"/>
                                <w:lang w:val="en-GB"/>
                              </w:rPr>
                            </w:pPr>
                            <w:r>
                              <w:rPr>
                                <w:rFonts w:ascii="Helvetica" w:eastAsia="Times New Roman" w:hAnsi="Helvetica" w:cs="Times New Roman"/>
                                <w:b/>
                                <w:sz w:val="28"/>
                                <w:szCs w:val="28"/>
                                <w:lang w:val="en-GB"/>
                              </w:rPr>
                              <w:t>Draft Guidelines on the implementation of the Optional Protocol to the Convention on the Rights of the Child on the sale of children, child prostitution and child pornography</w:t>
                            </w:r>
                          </w:p>
                          <w:p w:rsidR="00CB2462" w:rsidRPr="00CB2462" w:rsidRDefault="004A5F87" w:rsidP="00CB2462">
                            <w:pPr>
                              <w:widowControl w:val="0"/>
                              <w:spacing w:line="1040" w:lineRule="exact"/>
                              <w:jc w:val="center"/>
                              <w:rPr>
                                <w:rFonts w:ascii="Helvetica" w:eastAsia="Times New Roman" w:hAnsi="Helvetica" w:cs="Times New Roman"/>
                                <w:b/>
                                <w:sz w:val="28"/>
                                <w:szCs w:val="28"/>
                              </w:rPr>
                            </w:pPr>
                            <w:r>
                              <w:rPr>
                                <w:rFonts w:ascii="Helvetica" w:eastAsia="Times New Roman" w:hAnsi="Helvetica" w:cs="Times New Roman"/>
                                <w:b/>
                                <w:sz w:val="28"/>
                                <w:szCs w:val="28"/>
                              </w:rPr>
                              <w:t>29</w:t>
                            </w:r>
                            <w:r w:rsidR="00CB2462" w:rsidRPr="00CB2462">
                              <w:rPr>
                                <w:rFonts w:ascii="Helvetica" w:eastAsia="Times New Roman" w:hAnsi="Helvetica" w:cs="Times New Roman"/>
                                <w:b/>
                                <w:sz w:val="28"/>
                                <w:szCs w:val="28"/>
                              </w:rPr>
                              <w:t xml:space="preserve"> </w:t>
                            </w:r>
                            <w:r>
                              <w:rPr>
                                <w:rFonts w:ascii="Helvetica" w:eastAsia="Times New Roman" w:hAnsi="Helvetica" w:cs="Times New Roman"/>
                                <w:b/>
                                <w:sz w:val="28"/>
                                <w:szCs w:val="28"/>
                              </w:rPr>
                              <w:t>March 2019</w:t>
                            </w:r>
                          </w:p>
                          <w:p w:rsidR="00CB2462" w:rsidRPr="00CB2462" w:rsidRDefault="00CB2462" w:rsidP="00CB2462">
                            <w:pPr>
                              <w:widowControl w:val="0"/>
                              <w:jc w:val="center"/>
                              <w:rPr>
                                <w:rFonts w:ascii="Helvetica" w:eastAsia="Times New Roman" w:hAnsi="Helvetica" w:cs="Times New Roman"/>
                                <w:b/>
                                <w:sz w:val="28"/>
                                <w:szCs w:val="28"/>
                              </w:rPr>
                            </w:pPr>
                            <w:r w:rsidRPr="00CB2462">
                              <w:rPr>
                                <w:rFonts w:ascii="Helvetica" w:eastAsia="Times New Roman" w:hAnsi="Helvetica" w:cs="Times New Roman"/>
                                <w:b/>
                                <w:sz w:val="28"/>
                                <w:szCs w:val="28"/>
                              </w:rPr>
                              <w:t>Geneva, Switzerland</w:t>
                            </w:r>
                          </w:p>
                          <w:p w:rsidR="004174D9" w:rsidRDefault="004174D9" w:rsidP="00DF2E32">
                            <w:pPr>
                              <w:widowControl w:val="0"/>
                              <w:spacing w:line="1040" w:lineRule="exact"/>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508AD" id="Text Box 1" o:spid="_x0000_s1029" type="#_x0000_t202" style="position:absolute;margin-left:31.35pt;margin-top:332.95pt;width:395.4pt;height:11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" filled="f" stroked="f">
                <v:textbox inset="0,0,0,0">
                  <w:txbxContent>
                    <w:p w:rsidR="00CB2462" w:rsidRPr="00CB2462" w:rsidRDefault="004A5F87" w:rsidP="00CB2462">
                      <w:pPr>
                        <w:widowControl w:val="0"/>
                        <w:jc w:val="center"/>
                        <w:rPr>
                          <w:rFonts w:ascii="Helvetica" w:eastAsia="Times New Roman" w:hAnsi="Helvetica" w:cs="Times New Roman"/>
                          <w:b/>
                          <w:sz w:val="28"/>
                          <w:szCs w:val="28"/>
                          <w:lang w:val="en-GB"/>
                        </w:rPr>
                      </w:pPr>
                      <w:r>
                        <w:rPr>
                          <w:rFonts w:ascii="Helvetica" w:eastAsia="Times New Roman" w:hAnsi="Helvetica" w:cs="Times New Roman"/>
                          <w:b/>
                          <w:sz w:val="28"/>
                          <w:szCs w:val="28"/>
                          <w:lang w:val="en-GB"/>
                        </w:rPr>
                        <w:t>Draft Guidelines on the implementation of the Optional Protocol to the Convention on the Rights of the Child on the sale of children, child prostitution and child pornography</w:t>
                      </w:r>
                    </w:p>
                    <w:p w:rsidR="00CB2462" w:rsidRPr="00CB2462" w:rsidRDefault="004A5F87" w:rsidP="00CB2462">
                      <w:pPr>
                        <w:widowControl w:val="0"/>
                        <w:spacing w:line="1040" w:lineRule="exact"/>
                        <w:jc w:val="center"/>
                        <w:rPr>
                          <w:rFonts w:ascii="Helvetica" w:eastAsia="Times New Roman" w:hAnsi="Helvetica" w:cs="Times New Roman"/>
                          <w:b/>
                          <w:sz w:val="28"/>
                          <w:szCs w:val="28"/>
                        </w:rPr>
                      </w:pPr>
                      <w:r>
                        <w:rPr>
                          <w:rFonts w:ascii="Helvetica" w:eastAsia="Times New Roman" w:hAnsi="Helvetica" w:cs="Times New Roman"/>
                          <w:b/>
                          <w:sz w:val="28"/>
                          <w:szCs w:val="28"/>
                        </w:rPr>
                        <w:t>29</w:t>
                      </w:r>
                      <w:r w:rsidR="00CB2462" w:rsidRPr="00CB2462">
                        <w:rPr>
                          <w:rFonts w:ascii="Helvetica" w:eastAsia="Times New Roman" w:hAnsi="Helvetica" w:cs="Times New Roman"/>
                          <w:b/>
                          <w:sz w:val="28"/>
                          <w:szCs w:val="28"/>
                        </w:rPr>
                        <w:t xml:space="preserve"> </w:t>
                      </w:r>
                      <w:r>
                        <w:rPr>
                          <w:rFonts w:ascii="Helvetica" w:eastAsia="Times New Roman" w:hAnsi="Helvetica" w:cs="Times New Roman"/>
                          <w:b/>
                          <w:sz w:val="28"/>
                          <w:szCs w:val="28"/>
                        </w:rPr>
                        <w:t>March 2019</w:t>
                      </w:r>
                    </w:p>
                    <w:p w:rsidR="00CB2462" w:rsidRPr="00CB2462" w:rsidRDefault="00CB2462" w:rsidP="00CB2462">
                      <w:pPr>
                        <w:widowControl w:val="0"/>
                        <w:jc w:val="center"/>
                        <w:rPr>
                          <w:rFonts w:ascii="Helvetica" w:eastAsia="Times New Roman" w:hAnsi="Helvetica" w:cs="Times New Roman"/>
                          <w:b/>
                          <w:sz w:val="28"/>
                          <w:szCs w:val="28"/>
                        </w:rPr>
                      </w:pPr>
                      <w:r w:rsidRPr="00CB2462">
                        <w:rPr>
                          <w:rFonts w:ascii="Helvetica" w:eastAsia="Times New Roman" w:hAnsi="Helvetica" w:cs="Times New Roman"/>
                          <w:b/>
                          <w:sz w:val="28"/>
                          <w:szCs w:val="28"/>
                        </w:rPr>
                        <w:t>Geneva, Switzerland</w:t>
                      </w:r>
                    </w:p>
                    <w:p w:rsidR="004174D9" w:rsidRDefault="004174D9" w:rsidP="00DF2E32">
                      <w:pPr>
                        <w:widowControl w:val="0"/>
                        <w:spacing w:line="1040" w:lineRule="exact"/>
                        <w:jc w:val="center"/>
                      </w:pPr>
                    </w:p>
                  </w:txbxContent>
                </v:textbox>
                <w10:wrap type="square"/>
              </v:shape>
            </w:pict>
          </mc:Fallback>
        </mc:AlternateContent>
      </w:r>
    </w:p>
    <w:p w:rsidR="00CB2462" w:rsidRPr="004060A5" w:rsidRDefault="00CB2462" w:rsidP="00DA2260">
      <w:pPr>
        <w:pStyle w:val="Sectionheading"/>
        <w:numPr>
          <w:ilvl w:val="0"/>
          <w:numId w:val="8"/>
        </w:numPr>
        <w:outlineLvl w:val="0"/>
        <w:rPr>
          <w:szCs w:val="22"/>
        </w:rPr>
      </w:pPr>
      <w:r w:rsidRPr="004060A5">
        <w:rPr>
          <w:szCs w:val="22"/>
        </w:rPr>
        <w:t>Introduction</w:t>
      </w:r>
    </w:p>
    <w:p w:rsidR="000A532E" w:rsidRDefault="004A5F87" w:rsidP="004A5F87">
      <w:pPr>
        <w:pStyle w:val="CourtNumberedpara"/>
        <w:ind w:left="792"/>
        <w:rPr>
          <w:szCs w:val="22"/>
        </w:rPr>
      </w:pPr>
      <w:r w:rsidRPr="004A5F87">
        <w:rPr>
          <w:szCs w:val="22"/>
        </w:rPr>
        <w:t>ADF International is a faith-based legal advocacy organization that protects fundamental freedoms and promotes the inherent dignity of all people. As well as having ECOSOC consultative status with the United Nations (registered name ‘Alliance Defending Freedom’), ADF International has accreditation with the European Commission and Parliament, and the Organization of American States. ADF International is also a participant in the FRA Fundamental Rights Platform.</w:t>
      </w:r>
    </w:p>
    <w:p w:rsidR="00210162" w:rsidRDefault="000A532E" w:rsidP="00210162">
      <w:pPr>
        <w:pStyle w:val="CourtNumberedpara"/>
      </w:pPr>
      <w:r>
        <w:t xml:space="preserve">ADF </w:t>
      </w:r>
      <w:r w:rsidRPr="004060A5">
        <w:t xml:space="preserve">International welcomes the opportunity to provide comments to the Committee on the Rights of </w:t>
      </w:r>
      <w:r w:rsidR="00B10B46">
        <w:t>the Child (hereinafter “the Committee”</w:t>
      </w:r>
      <w:r>
        <w:t xml:space="preserve">) </w:t>
      </w:r>
      <w:r w:rsidRPr="004060A5">
        <w:t xml:space="preserve">regarding </w:t>
      </w:r>
      <w:r>
        <w:t xml:space="preserve">its </w:t>
      </w:r>
      <w:r w:rsidRPr="004060A5">
        <w:t xml:space="preserve">Draft </w:t>
      </w:r>
      <w:r w:rsidRPr="004A5F87">
        <w:t>Guidelines on the implementation of the Optional Protocol to the Convention on the Rights of the Child on the sale of children, child prostitution and child pornography</w:t>
      </w:r>
      <w:r w:rsidR="00E52384">
        <w:t xml:space="preserve"> (</w:t>
      </w:r>
      <w:r w:rsidR="000209CE">
        <w:t>he</w:t>
      </w:r>
      <w:r w:rsidR="00B10B46">
        <w:t>reinafter the “</w:t>
      </w:r>
      <w:r w:rsidR="00DD6AEF">
        <w:t>D</w:t>
      </w:r>
      <w:r w:rsidR="00B10B46">
        <w:t>raft Guidelines.”</w:t>
      </w:r>
      <w:r>
        <w:t xml:space="preserve">) </w:t>
      </w:r>
    </w:p>
    <w:p w:rsidR="00210162" w:rsidRDefault="002414B0" w:rsidP="009A7FD6">
      <w:pPr>
        <w:pStyle w:val="CourtNumberedpara"/>
      </w:pPr>
      <w:r>
        <w:t>First</w:t>
      </w:r>
      <w:r w:rsidR="000A532E">
        <w:t>, t</w:t>
      </w:r>
      <w:r w:rsidR="000A532E" w:rsidRPr="004060A5">
        <w:t xml:space="preserve">his </w:t>
      </w:r>
      <w:r w:rsidR="000A532E">
        <w:t xml:space="preserve">written contribution addresses the Committee’s inclusion of the expression </w:t>
      </w:r>
      <w:r w:rsidR="00B10B46">
        <w:t>“</w:t>
      </w:r>
      <w:r w:rsidR="000A532E">
        <w:t>gender/sex identities</w:t>
      </w:r>
      <w:r w:rsidR="00B10B46">
        <w:t>”</w:t>
      </w:r>
      <w:r w:rsidR="000A532E">
        <w:t xml:space="preserve"> in paragraph 15</w:t>
      </w:r>
      <w:r w:rsidR="0028520B">
        <w:t xml:space="preserve"> of the D</w:t>
      </w:r>
      <w:r>
        <w:t>raft Guidelines</w:t>
      </w:r>
      <w:r w:rsidR="000A532E">
        <w:t xml:space="preserve"> concerning the participation of children in legislative, policy</w:t>
      </w:r>
      <w:r>
        <w:t>,</w:t>
      </w:r>
      <w:r w:rsidR="000A532E">
        <w:t xml:space="preserve"> and other decision-making processes [on all matters] affecting them</w:t>
      </w:r>
      <w:r w:rsidR="000A3449">
        <w:t>.</w:t>
      </w:r>
      <w:r w:rsidR="000D3016">
        <w:rPr>
          <w:rStyle w:val="FootnoteReference"/>
        </w:rPr>
        <w:footnoteReference w:id="1"/>
      </w:r>
      <w:r w:rsidR="000A532E" w:rsidRPr="004060A5">
        <w:t xml:space="preserve"> </w:t>
      </w:r>
      <w:r w:rsidR="000A532E">
        <w:t xml:space="preserve">ADF International submits that neither the Convention on the Rights of the Child (CRC), nor any other provision of legally binding international human rights instruments identifies </w:t>
      </w:r>
      <w:r w:rsidR="00252D8A">
        <w:t>gender</w:t>
      </w:r>
      <w:r w:rsidR="005A5919">
        <w:t>/</w:t>
      </w:r>
      <w:r w:rsidR="000A532E">
        <w:t>sex identities</w:t>
      </w:r>
      <w:r w:rsidR="00252D8A">
        <w:t xml:space="preserve"> </w:t>
      </w:r>
      <w:r w:rsidR="00757ABB">
        <w:t xml:space="preserve">as </w:t>
      </w:r>
      <w:r w:rsidR="00E877E0">
        <w:t xml:space="preserve">recognized </w:t>
      </w:r>
      <w:r w:rsidR="000A532E">
        <w:t>categories of international law</w:t>
      </w:r>
      <w:r w:rsidR="00DA2260">
        <w:t xml:space="preserve">, and calls upon the Committee to </w:t>
      </w:r>
      <w:r w:rsidR="009A7FD6">
        <w:t xml:space="preserve">refrain from introducing concepts that </w:t>
      </w:r>
      <w:r w:rsidR="00AC2A84">
        <w:t xml:space="preserve">do </w:t>
      </w:r>
      <w:r w:rsidR="009A7FD6" w:rsidRPr="009A7FD6">
        <w:t>not enjoy international consensus</w:t>
      </w:r>
      <w:r w:rsidR="000A532E" w:rsidRPr="004060A5">
        <w:t>.</w:t>
      </w:r>
    </w:p>
    <w:p w:rsidR="00210162" w:rsidRPr="000209CE" w:rsidRDefault="002414B0" w:rsidP="000209CE">
      <w:pPr>
        <w:pStyle w:val="CourtNumberedpara"/>
      </w:pPr>
      <w:r>
        <w:t>Second</w:t>
      </w:r>
      <w:r w:rsidR="00210162" w:rsidRPr="000209CE">
        <w:t xml:space="preserve">, the submission </w:t>
      </w:r>
      <w:r w:rsidR="003C62E2" w:rsidRPr="000209CE">
        <w:t>stresses</w:t>
      </w:r>
      <w:r w:rsidR="00210162" w:rsidRPr="000209CE">
        <w:t xml:space="preserve"> that</w:t>
      </w:r>
      <w:r w:rsidR="008F3F35" w:rsidRPr="000209CE">
        <w:t>, since</w:t>
      </w:r>
      <w:r w:rsidR="003C62E2" w:rsidRPr="000209CE">
        <w:t xml:space="preserve"> the acts and activities relating to sale of children, child prostitution</w:t>
      </w:r>
      <w:r>
        <w:t>,</w:t>
      </w:r>
      <w:r w:rsidR="003C62E2" w:rsidRPr="000209CE">
        <w:t xml:space="preserve"> and child pornography </w:t>
      </w:r>
      <w:r w:rsidR="000209CE" w:rsidRPr="000209CE">
        <w:t>listed in</w:t>
      </w:r>
      <w:r w:rsidR="003C62E2" w:rsidRPr="000209CE">
        <w:rPr>
          <w:lang w:val="en-GB"/>
        </w:rPr>
        <w:t xml:space="preserve"> Article 3, paragraph 1</w:t>
      </w:r>
      <w:r>
        <w:rPr>
          <w:lang w:val="en-GB"/>
        </w:rPr>
        <w:t>(</w:t>
      </w:r>
      <w:r w:rsidR="003C62E2" w:rsidRPr="000209CE">
        <w:rPr>
          <w:lang w:val="en-GB"/>
        </w:rPr>
        <w:t>a)</w:t>
      </w:r>
      <w:r w:rsidR="000209CE" w:rsidRPr="000209CE">
        <w:rPr>
          <w:lang w:val="en-GB"/>
        </w:rPr>
        <w:t xml:space="preserve"> of the Optional Protocol to the CRC on the Sale of Children, Child Prostitution and Child Pornography (OPSC)</w:t>
      </w:r>
      <w:r w:rsidR="003C62E2" w:rsidRPr="000209CE">
        <w:rPr>
          <w:lang w:val="en-GB"/>
        </w:rPr>
        <w:t xml:space="preserve"> do not constitute a </w:t>
      </w:r>
      <w:r w:rsidR="003C62E2" w:rsidRPr="000209CE">
        <w:rPr>
          <w:i/>
          <w:lang w:val="en-GB"/>
        </w:rPr>
        <w:t>numerus clausus</w:t>
      </w:r>
      <w:r w:rsidR="000209CE" w:rsidRPr="000209CE">
        <w:rPr>
          <w:lang w:val="en-GB"/>
        </w:rPr>
        <w:t>,</w:t>
      </w:r>
      <w:r w:rsidR="000209CE">
        <w:rPr>
          <w:lang w:val="en-GB"/>
        </w:rPr>
        <w:t xml:space="preserve"> the Committee’s</w:t>
      </w:r>
      <w:r w:rsidR="003C62E2" w:rsidRPr="000209CE">
        <w:rPr>
          <w:lang w:val="en-GB"/>
        </w:rPr>
        <w:t xml:space="preserve"> encouragement to criminalize other, newly emerging conducts</w:t>
      </w:r>
      <w:r w:rsidR="00184EFC" w:rsidRPr="000209CE">
        <w:rPr>
          <w:lang w:val="en-GB"/>
        </w:rPr>
        <w:t xml:space="preserve"> in </w:t>
      </w:r>
      <w:r w:rsidR="00184EFC" w:rsidRPr="000209CE">
        <w:t>paragraph 45</w:t>
      </w:r>
      <w:r w:rsidR="002C2094">
        <w:t xml:space="preserve"> </w:t>
      </w:r>
      <w:r>
        <w:rPr>
          <w:lang w:val="en-GB"/>
        </w:rPr>
        <w:t>should</w:t>
      </w:r>
      <w:r w:rsidRPr="000209CE">
        <w:rPr>
          <w:lang w:val="en-GB"/>
        </w:rPr>
        <w:t xml:space="preserve"> </w:t>
      </w:r>
      <w:r w:rsidR="008F3F35" w:rsidRPr="000209CE">
        <w:rPr>
          <w:lang w:val="en-GB"/>
        </w:rPr>
        <w:t>not</w:t>
      </w:r>
      <w:r w:rsidR="00AC2A84">
        <w:rPr>
          <w:lang w:val="en-GB"/>
        </w:rPr>
        <w:t xml:space="preserve"> be</w:t>
      </w:r>
      <w:r w:rsidR="008F3F35" w:rsidRPr="000209CE">
        <w:rPr>
          <w:lang w:val="en-GB"/>
        </w:rPr>
        <w:t xml:space="preserve"> limited to what </w:t>
      </w:r>
      <w:r w:rsidR="00184EFC" w:rsidRPr="000209CE">
        <w:rPr>
          <w:lang w:val="en-GB"/>
        </w:rPr>
        <w:t>it</w:t>
      </w:r>
      <w:r w:rsidR="00B10B46">
        <w:rPr>
          <w:lang w:val="en-GB"/>
        </w:rPr>
        <w:t xml:space="preserve"> refers to as “</w:t>
      </w:r>
      <w:r w:rsidR="008F3F35" w:rsidRPr="000209CE">
        <w:rPr>
          <w:lang w:val="en-GB"/>
        </w:rPr>
        <w:t>sexual offences of children</w:t>
      </w:r>
      <w:r w:rsidR="00B10B46">
        <w:rPr>
          <w:lang w:val="en-GB"/>
        </w:rPr>
        <w:t>.”</w:t>
      </w:r>
      <w:r w:rsidR="000D3016">
        <w:rPr>
          <w:rStyle w:val="FootnoteReference"/>
          <w:lang w:val="en-GB"/>
        </w:rPr>
        <w:footnoteReference w:id="2"/>
      </w:r>
    </w:p>
    <w:p w:rsidR="00CB2462" w:rsidRPr="000A532E" w:rsidRDefault="000A532E" w:rsidP="00184EFC">
      <w:pPr>
        <w:pStyle w:val="CourtNumberedpara"/>
      </w:pPr>
      <w:r w:rsidRPr="004060A5">
        <w:t xml:space="preserve">Finally, </w:t>
      </w:r>
      <w:r w:rsidR="0028520B">
        <w:t>concerning paragraph 52 of the D</w:t>
      </w:r>
      <w:r w:rsidR="000A3449">
        <w:t xml:space="preserve">raft Guidelines, </w:t>
      </w:r>
      <w:r w:rsidRPr="004060A5">
        <w:t xml:space="preserve">the submission </w:t>
      </w:r>
      <w:r w:rsidR="00184EFC">
        <w:t xml:space="preserve">explains why the </w:t>
      </w:r>
      <w:r w:rsidRPr="004060A5">
        <w:t>Committee</w:t>
      </w:r>
      <w:r w:rsidR="00184EFC">
        <w:t xml:space="preserve"> should reconsider its position on surrogacy, namely that </w:t>
      </w:r>
      <w:r w:rsidR="00B10B46">
        <w:t>“</w:t>
      </w:r>
      <w:r w:rsidR="00184EFC" w:rsidRPr="00184EFC">
        <w:t>while not all forms of surrogacy constitute the sale of children, the practice, in particular in its commercial form, m</w:t>
      </w:r>
      <w:r w:rsidR="00184EFC">
        <w:t>ay have this effect.</w:t>
      </w:r>
      <w:r w:rsidR="00B10B46">
        <w:t>”</w:t>
      </w:r>
      <w:r w:rsidR="000A3449">
        <w:rPr>
          <w:rStyle w:val="FootnoteReference"/>
        </w:rPr>
        <w:footnoteReference w:id="3"/>
      </w:r>
    </w:p>
    <w:p w:rsidR="00CB2462" w:rsidRPr="004060A5" w:rsidRDefault="00CB2462" w:rsidP="00CB2462">
      <w:pPr>
        <w:pStyle w:val="CourtNumberedpara"/>
        <w:ind w:left="792"/>
        <w:rPr>
          <w:szCs w:val="22"/>
        </w:rPr>
      </w:pPr>
      <w:r w:rsidRPr="004060A5">
        <w:rPr>
          <w:szCs w:val="22"/>
        </w:rPr>
        <w:t xml:space="preserve">Accordingly, ADF International makes the following recommendations to the Committee: </w:t>
      </w:r>
    </w:p>
    <w:p w:rsidR="00CB2462" w:rsidRPr="004060A5" w:rsidRDefault="00184EFC" w:rsidP="00C20ACC">
      <w:pPr>
        <w:pStyle w:val="ListParagraph"/>
        <w:numPr>
          <w:ilvl w:val="0"/>
          <w:numId w:val="5"/>
        </w:numPr>
        <w:ind w:left="1800" w:right="1100"/>
        <w:rPr>
          <w:szCs w:val="22"/>
        </w:rPr>
      </w:pPr>
      <w:r>
        <w:rPr>
          <w:szCs w:val="22"/>
        </w:rPr>
        <w:t xml:space="preserve">Eliminate the reference to </w:t>
      </w:r>
      <w:r w:rsidR="00B10B46">
        <w:rPr>
          <w:szCs w:val="22"/>
        </w:rPr>
        <w:t>“</w:t>
      </w:r>
      <w:r>
        <w:rPr>
          <w:szCs w:val="22"/>
        </w:rPr>
        <w:t xml:space="preserve">girls, boys and children </w:t>
      </w:r>
      <w:r w:rsidR="00252D8A">
        <w:rPr>
          <w:szCs w:val="22"/>
        </w:rPr>
        <w:t xml:space="preserve">of </w:t>
      </w:r>
      <w:r>
        <w:rPr>
          <w:szCs w:val="22"/>
        </w:rPr>
        <w:t xml:space="preserve">other </w:t>
      </w:r>
      <w:r w:rsidR="00252D8A">
        <w:rPr>
          <w:szCs w:val="22"/>
        </w:rPr>
        <w:t>gender/</w:t>
      </w:r>
      <w:r>
        <w:rPr>
          <w:szCs w:val="22"/>
        </w:rPr>
        <w:t>se</w:t>
      </w:r>
      <w:r w:rsidR="00B10B46">
        <w:rPr>
          <w:szCs w:val="22"/>
        </w:rPr>
        <w:t>x identities”</w:t>
      </w:r>
      <w:r w:rsidR="00252D8A">
        <w:rPr>
          <w:szCs w:val="22"/>
        </w:rPr>
        <w:t xml:space="preserve"> in paragraph 15</w:t>
      </w:r>
      <w:r w:rsidR="00CB2462" w:rsidRPr="004060A5">
        <w:rPr>
          <w:szCs w:val="22"/>
        </w:rPr>
        <w:t>;</w:t>
      </w:r>
    </w:p>
    <w:p w:rsidR="00CB2462" w:rsidRPr="002C2094" w:rsidRDefault="00252D8A" w:rsidP="00C20ACC">
      <w:pPr>
        <w:pStyle w:val="ListParagraph"/>
        <w:numPr>
          <w:ilvl w:val="0"/>
          <w:numId w:val="5"/>
        </w:numPr>
        <w:ind w:left="1800" w:right="1100"/>
        <w:rPr>
          <w:szCs w:val="22"/>
        </w:rPr>
      </w:pPr>
      <w:r w:rsidRPr="002C2094">
        <w:rPr>
          <w:szCs w:val="22"/>
        </w:rPr>
        <w:t>Consistent with CRC Article 35 and</w:t>
      </w:r>
      <w:r w:rsidR="00E52384" w:rsidRPr="002C2094">
        <w:rPr>
          <w:szCs w:val="22"/>
        </w:rPr>
        <w:t xml:space="preserve"> OP</w:t>
      </w:r>
      <w:r w:rsidRPr="002C2094">
        <w:rPr>
          <w:szCs w:val="22"/>
        </w:rPr>
        <w:t xml:space="preserve">SC Article 3, recognize that acts and activities </w:t>
      </w:r>
      <w:r w:rsidR="00BF5E3B" w:rsidRPr="006265B8">
        <w:rPr>
          <w:szCs w:val="22"/>
        </w:rPr>
        <w:t xml:space="preserve">that </w:t>
      </w:r>
      <w:r w:rsidRPr="006265B8">
        <w:rPr>
          <w:szCs w:val="22"/>
        </w:rPr>
        <w:t xml:space="preserve">do not necessarily constitute sexual offences </w:t>
      </w:r>
      <w:r w:rsidR="002414B0" w:rsidRPr="006265B8">
        <w:rPr>
          <w:szCs w:val="22"/>
        </w:rPr>
        <w:t xml:space="preserve">against </w:t>
      </w:r>
      <w:r w:rsidRPr="006265B8">
        <w:rPr>
          <w:szCs w:val="22"/>
        </w:rPr>
        <w:t xml:space="preserve">children can </w:t>
      </w:r>
      <w:r w:rsidR="002414B0" w:rsidRPr="006265B8">
        <w:rPr>
          <w:szCs w:val="22"/>
        </w:rPr>
        <w:t xml:space="preserve">nonetheless </w:t>
      </w:r>
      <w:r w:rsidRPr="006265B8">
        <w:rPr>
          <w:szCs w:val="22"/>
        </w:rPr>
        <w:t xml:space="preserve">be </w:t>
      </w:r>
      <w:r w:rsidR="002414B0" w:rsidRPr="006265B8">
        <w:rPr>
          <w:szCs w:val="22"/>
        </w:rPr>
        <w:t>equated to the</w:t>
      </w:r>
      <w:r w:rsidRPr="006265B8">
        <w:rPr>
          <w:szCs w:val="22"/>
        </w:rPr>
        <w:t xml:space="preserve"> sale of children, and recommend </w:t>
      </w:r>
      <w:r w:rsidR="002414B0" w:rsidRPr="002C2094">
        <w:rPr>
          <w:szCs w:val="22"/>
        </w:rPr>
        <w:t xml:space="preserve">the </w:t>
      </w:r>
      <w:r w:rsidR="003130F9">
        <w:rPr>
          <w:szCs w:val="22"/>
        </w:rPr>
        <w:t xml:space="preserve">prohibition </w:t>
      </w:r>
      <w:r w:rsidR="002414B0" w:rsidRPr="002C2094">
        <w:rPr>
          <w:szCs w:val="22"/>
        </w:rPr>
        <w:t>of these broader acts and activities</w:t>
      </w:r>
      <w:r w:rsidR="00CB2462" w:rsidRPr="002C2094">
        <w:rPr>
          <w:szCs w:val="22"/>
        </w:rPr>
        <w:t xml:space="preserve">; </w:t>
      </w:r>
    </w:p>
    <w:p w:rsidR="00CB2462" w:rsidRPr="00DF51A2" w:rsidRDefault="00DF51A2" w:rsidP="00252D8A">
      <w:pPr>
        <w:pStyle w:val="ListParagraph"/>
        <w:numPr>
          <w:ilvl w:val="0"/>
          <w:numId w:val="5"/>
        </w:numPr>
        <w:ind w:left="1800" w:right="1100"/>
        <w:rPr>
          <w:szCs w:val="22"/>
        </w:rPr>
      </w:pPr>
      <w:r>
        <w:rPr>
          <w:szCs w:val="22"/>
        </w:rPr>
        <w:t xml:space="preserve">Refrain from encouraging States to regulate surrogacy </w:t>
      </w:r>
      <w:r w:rsidR="00556A64">
        <w:rPr>
          <w:szCs w:val="22"/>
        </w:rPr>
        <w:t xml:space="preserve">in paragraph 52, </w:t>
      </w:r>
      <w:r>
        <w:rPr>
          <w:szCs w:val="22"/>
        </w:rPr>
        <w:t>as this practice falls under the</w:t>
      </w:r>
      <w:r w:rsidRPr="00DF51A2">
        <w:rPr>
          <w:szCs w:val="22"/>
        </w:rPr>
        <w:t xml:space="preserve"> definition</w:t>
      </w:r>
      <w:r w:rsidR="00B10B46">
        <w:rPr>
          <w:szCs w:val="22"/>
        </w:rPr>
        <w:t xml:space="preserve"> of “sale of children”</w:t>
      </w:r>
      <w:r>
        <w:rPr>
          <w:szCs w:val="22"/>
        </w:rPr>
        <w:t xml:space="preserve"> under </w:t>
      </w:r>
      <w:r w:rsidR="00556A64">
        <w:rPr>
          <w:szCs w:val="22"/>
        </w:rPr>
        <w:t xml:space="preserve"> </w:t>
      </w:r>
      <w:r w:rsidR="0028520B">
        <w:rPr>
          <w:szCs w:val="22"/>
        </w:rPr>
        <w:t>OPSC</w:t>
      </w:r>
      <w:r w:rsidRPr="00DF51A2">
        <w:rPr>
          <w:szCs w:val="22"/>
        </w:rPr>
        <w:t>, even when it is said to be altruistically motivated</w:t>
      </w:r>
      <w:r>
        <w:rPr>
          <w:szCs w:val="22"/>
        </w:rPr>
        <w:t>; instead,</w:t>
      </w:r>
      <w:r w:rsidRPr="00DF51A2">
        <w:rPr>
          <w:szCs w:val="22"/>
        </w:rPr>
        <w:t xml:space="preserve"> encourage all States to reject and prohibit surrogacy in all its forms as an egregious violation of the human dignity of both women</w:t>
      </w:r>
      <w:r w:rsidR="002414B0">
        <w:rPr>
          <w:szCs w:val="22"/>
        </w:rPr>
        <w:t>,</w:t>
      </w:r>
      <w:r w:rsidRPr="00DF51A2">
        <w:rPr>
          <w:szCs w:val="22"/>
        </w:rPr>
        <w:t xml:space="preserve"> and </w:t>
      </w:r>
      <w:r>
        <w:rPr>
          <w:szCs w:val="22"/>
        </w:rPr>
        <w:t xml:space="preserve">the </w:t>
      </w:r>
      <w:r w:rsidRPr="00DF51A2">
        <w:rPr>
          <w:szCs w:val="22"/>
        </w:rPr>
        <w:t>children born through such arrangements</w:t>
      </w:r>
      <w:r>
        <w:rPr>
          <w:szCs w:val="22"/>
        </w:rPr>
        <w:t>.</w:t>
      </w:r>
    </w:p>
    <w:p w:rsidR="00CB2462" w:rsidRPr="004060A5" w:rsidRDefault="00DF51A2" w:rsidP="00DA2260">
      <w:pPr>
        <w:pStyle w:val="Sectionheading"/>
        <w:numPr>
          <w:ilvl w:val="0"/>
          <w:numId w:val="8"/>
        </w:numPr>
        <w:outlineLvl w:val="0"/>
      </w:pPr>
      <w:r>
        <w:t>General measures of implementation</w:t>
      </w:r>
    </w:p>
    <w:p w:rsidR="00DF51A2" w:rsidRDefault="0028520B" w:rsidP="00DF51A2">
      <w:pPr>
        <w:pStyle w:val="CourtNumberedpara"/>
      </w:pPr>
      <w:r>
        <w:t>In its D</w:t>
      </w:r>
      <w:r w:rsidR="00DF51A2">
        <w:t xml:space="preserve">raft Guidelines, </w:t>
      </w:r>
      <w:r w:rsidR="00883F4F">
        <w:t xml:space="preserve">the Committee requires that </w:t>
      </w:r>
      <w:r w:rsidR="00DF51A2">
        <w:t>child</w:t>
      </w:r>
      <w:r w:rsidR="00883F4F">
        <w:t>ren</w:t>
      </w:r>
      <w:r w:rsidR="00DF51A2">
        <w:t xml:space="preserve"> </w:t>
      </w:r>
      <w:r w:rsidR="002414B0">
        <w:t xml:space="preserve">be </w:t>
      </w:r>
      <w:r w:rsidR="00883F4F">
        <w:t>informed of their</w:t>
      </w:r>
      <w:r w:rsidR="00DF51A2">
        <w:t xml:space="preserve"> rights in an </w:t>
      </w:r>
      <w:r w:rsidR="004240FC">
        <w:t xml:space="preserve">a manner appropriate to </w:t>
      </w:r>
      <w:r w:rsidR="00883F4F">
        <w:t>their</w:t>
      </w:r>
      <w:r w:rsidR="004240FC">
        <w:t xml:space="preserve"> </w:t>
      </w:r>
      <w:r w:rsidR="00DF51A2">
        <w:t xml:space="preserve">age, </w:t>
      </w:r>
      <w:r w:rsidR="004240FC">
        <w:t xml:space="preserve">and </w:t>
      </w:r>
      <w:r w:rsidR="002414B0">
        <w:t xml:space="preserve">states </w:t>
      </w:r>
      <w:r w:rsidR="00883F4F">
        <w:t xml:space="preserve">that </w:t>
      </w:r>
      <w:r w:rsidR="00DF51A2">
        <w:t>child</w:t>
      </w:r>
      <w:r w:rsidR="00883F4F">
        <w:t>ren have</w:t>
      </w:r>
      <w:r w:rsidR="00DF51A2">
        <w:t xml:space="preserve"> the right to express </w:t>
      </w:r>
      <w:r w:rsidR="00883F4F">
        <w:t xml:space="preserve">their </w:t>
      </w:r>
      <w:r w:rsidR="00DF51A2">
        <w:t xml:space="preserve">views freely in all matters affecting </w:t>
      </w:r>
      <w:r w:rsidR="00883F4F">
        <w:t>them</w:t>
      </w:r>
      <w:r w:rsidR="00DF51A2">
        <w:t xml:space="preserve">, </w:t>
      </w:r>
      <w:r w:rsidR="00883F4F">
        <w:t xml:space="preserve">their </w:t>
      </w:r>
      <w:r w:rsidR="00DF51A2">
        <w:t xml:space="preserve">views </w:t>
      </w:r>
      <w:r w:rsidR="004240FC">
        <w:t xml:space="preserve">being </w:t>
      </w:r>
      <w:r w:rsidR="00DF51A2">
        <w:t>given due weight in accordance with the age and maturity of the child.</w:t>
      </w:r>
      <w:r w:rsidR="004240FC">
        <w:t xml:space="preserve"> Accordingly, the </w:t>
      </w:r>
      <w:r w:rsidR="000C7BBD">
        <w:t>Committee recommends in paragraph 15 that</w:t>
      </w:r>
      <w:r w:rsidR="004240FC">
        <w:t xml:space="preserve"> State</w:t>
      </w:r>
      <w:r w:rsidR="00863796">
        <w:t>s</w:t>
      </w:r>
      <w:r w:rsidR="004240FC">
        <w:t xml:space="preserve"> parties </w:t>
      </w:r>
      <w:r w:rsidR="004240FC">
        <w:rPr>
          <w:rFonts w:cs="Times New Roman"/>
          <w:lang w:val="en-GB"/>
        </w:rPr>
        <w:t xml:space="preserve">ensure </w:t>
      </w:r>
      <w:r w:rsidR="004240FC" w:rsidRPr="00462946">
        <w:rPr>
          <w:rFonts w:cs="Times New Roman"/>
          <w:lang w:val="en-GB"/>
        </w:rPr>
        <w:t xml:space="preserve">child participation in the drafting process of </w:t>
      </w:r>
      <w:r w:rsidR="004240FC">
        <w:rPr>
          <w:rFonts w:cs="Times New Roman"/>
          <w:lang w:val="en-GB"/>
        </w:rPr>
        <w:t>legislative and policy measures</w:t>
      </w:r>
      <w:r w:rsidR="000C7BBD">
        <w:rPr>
          <w:rFonts w:cs="Times New Roman"/>
          <w:lang w:val="en-GB"/>
        </w:rPr>
        <w:t xml:space="preserve"> in order </w:t>
      </w:r>
      <w:r w:rsidR="002414B0">
        <w:rPr>
          <w:rFonts w:cs="Times New Roman"/>
          <w:lang w:val="en-GB"/>
        </w:rPr>
        <w:t xml:space="preserve">to duly consider </w:t>
      </w:r>
      <w:r w:rsidR="000C7BBD">
        <w:rPr>
          <w:rFonts w:cs="Times New Roman"/>
          <w:lang w:val="en-GB"/>
        </w:rPr>
        <w:t xml:space="preserve"> the views of children </w:t>
      </w:r>
      <w:r w:rsidR="00B10B46">
        <w:rPr>
          <w:rFonts w:cs="Times New Roman"/>
          <w:lang w:val="en-GB"/>
        </w:rPr>
        <w:t>“</w:t>
      </w:r>
      <w:r w:rsidR="000C7BBD" w:rsidRPr="00462946">
        <w:rPr>
          <w:rFonts w:cs="Times New Roman"/>
          <w:lang w:val="en-GB"/>
        </w:rPr>
        <w:t>including girls, boys and children of other gender/sex identities, children with disabilities, and children in vulnerable or marginalised situations</w:t>
      </w:r>
      <w:r w:rsidR="002414B0">
        <w:rPr>
          <w:rFonts w:cs="Times New Roman"/>
          <w:lang w:val="en-GB"/>
        </w:rPr>
        <w:t>.</w:t>
      </w:r>
      <w:r w:rsidR="00B10B46">
        <w:rPr>
          <w:rFonts w:cs="Times New Roman"/>
          <w:lang w:val="en-GB"/>
        </w:rPr>
        <w:t>”</w:t>
      </w:r>
      <w:r w:rsidR="000A3449">
        <w:rPr>
          <w:rStyle w:val="FootnoteReference"/>
          <w:rFonts w:cs="Times New Roman"/>
          <w:lang w:val="en-GB"/>
        </w:rPr>
        <w:footnoteReference w:id="4"/>
      </w:r>
    </w:p>
    <w:p w:rsidR="00DA2260" w:rsidRDefault="000C7BBD" w:rsidP="0088710D">
      <w:pPr>
        <w:pStyle w:val="CourtNumberedpara"/>
      </w:pPr>
      <w:r>
        <w:t>ADF International</w:t>
      </w:r>
      <w:r w:rsidR="00B10B46">
        <w:t xml:space="preserve"> submits that the reference to “</w:t>
      </w:r>
      <w:r>
        <w:t>children of other gender</w:t>
      </w:r>
      <w:r w:rsidR="00B10B46">
        <w:t>/sex identities”</w:t>
      </w:r>
      <w:r>
        <w:t xml:space="preserve"> is </w:t>
      </w:r>
      <w:r w:rsidR="0088710D">
        <w:t xml:space="preserve">vague and </w:t>
      </w:r>
      <w:r>
        <w:t xml:space="preserve">misleading as </w:t>
      </w:r>
      <w:r w:rsidR="0088710D">
        <w:t xml:space="preserve">such </w:t>
      </w:r>
      <w:r w:rsidR="0088710D" w:rsidRPr="002C2094">
        <w:t xml:space="preserve">terminology </w:t>
      </w:r>
      <w:r w:rsidR="006265B8">
        <w:t>is not codified</w:t>
      </w:r>
      <w:r w:rsidR="00A27B60" w:rsidRPr="002C2094">
        <w:t xml:space="preserve"> by international </w:t>
      </w:r>
      <w:r w:rsidR="003743A0" w:rsidRPr="002C2094">
        <w:t xml:space="preserve">human rights </w:t>
      </w:r>
      <w:r w:rsidR="00A27B60" w:rsidRPr="002C2094">
        <w:t xml:space="preserve">law, nor </w:t>
      </w:r>
      <w:r w:rsidR="00BD2DBE">
        <w:t xml:space="preserve">does it have </w:t>
      </w:r>
      <w:r w:rsidR="00A27B60" w:rsidRPr="002C2094">
        <w:t xml:space="preserve">a </w:t>
      </w:r>
      <w:r w:rsidR="0088710D" w:rsidRPr="002C2094">
        <w:t xml:space="preserve">clear and agreed </w:t>
      </w:r>
      <w:r w:rsidR="00A27B60" w:rsidRPr="002C2094">
        <w:t xml:space="preserve">upon </w:t>
      </w:r>
      <w:r w:rsidR="0088710D" w:rsidRPr="002C2094">
        <w:t>definition under</w:t>
      </w:r>
      <w:r w:rsidR="00A27B60" w:rsidRPr="002C2094">
        <w:t xml:space="preserve"> any other</w:t>
      </w:r>
      <w:r w:rsidR="0088710D" w:rsidRPr="002C2094">
        <w:t xml:space="preserve"> existing international legal instrument</w:t>
      </w:r>
      <w:r w:rsidR="00DA2260" w:rsidRPr="002C2094">
        <w:t>.</w:t>
      </w:r>
    </w:p>
    <w:p w:rsidR="009A7FD6" w:rsidRDefault="00DA2260" w:rsidP="009A7FD6">
      <w:pPr>
        <w:pStyle w:val="CourtNumberedpara"/>
      </w:pPr>
      <w:r>
        <w:t xml:space="preserve">While recognizing that, </w:t>
      </w:r>
      <w:r w:rsidR="001B2575">
        <w:t>due to</w:t>
      </w:r>
      <w:r>
        <w:t xml:space="preserve"> a number of diverse factors, some children do live in situations of particular vulnerability or at greater risk of marginalization</w:t>
      </w:r>
      <w:r>
        <w:rPr>
          <w:szCs w:val="22"/>
        </w:rPr>
        <w:t>,</w:t>
      </w:r>
      <w:r w:rsidRPr="0042658A">
        <w:rPr>
          <w:szCs w:val="22"/>
        </w:rPr>
        <w:t xml:space="preserve"> </w:t>
      </w:r>
      <w:r>
        <w:rPr>
          <w:szCs w:val="22"/>
        </w:rPr>
        <w:t xml:space="preserve">ADF </w:t>
      </w:r>
      <w:r w:rsidRPr="00C25BD5">
        <w:rPr>
          <w:szCs w:val="22"/>
        </w:rPr>
        <w:t xml:space="preserve">International </w:t>
      </w:r>
      <w:r w:rsidRPr="00C25BD5">
        <w:t>calls on the Committee to avoid any</w:t>
      </w:r>
      <w:r w:rsidR="009A7FD6" w:rsidRPr="00C25BD5">
        <w:t xml:space="preserve"> unnecessary</w:t>
      </w:r>
      <w:r w:rsidR="00C25BD5" w:rsidRPr="00C25BD5">
        <w:t xml:space="preserve"> and </w:t>
      </w:r>
      <w:r w:rsidRPr="00C25BD5">
        <w:t>inappropriate sorting of children into categories, especially whe</w:t>
      </w:r>
      <w:r w:rsidR="009A7FD6" w:rsidRPr="00C25BD5">
        <w:t>n engaging in such an exercise w</w:t>
      </w:r>
      <w:r w:rsidRPr="00C25BD5">
        <w:t>ould give</w:t>
      </w:r>
      <w:r w:rsidRPr="006265B8">
        <w:t xml:space="preserve"> rise to uncertainty in the law</w:t>
      </w:r>
      <w:r w:rsidR="009A7FD6" w:rsidRPr="006265B8">
        <w:t>,</w:t>
      </w:r>
      <w:r w:rsidRPr="006265B8">
        <w:t xml:space="preserve"> challenge existing human rights norms</w:t>
      </w:r>
      <w:r w:rsidR="00A27B60" w:rsidRPr="006265B8">
        <w:t>,</w:t>
      </w:r>
      <w:r w:rsidR="009A7FD6" w:rsidRPr="006265B8">
        <w:t xml:space="preserve"> and further undermine the credibility</w:t>
      </w:r>
      <w:r w:rsidR="009A7FD6" w:rsidRPr="00C25BD5">
        <w:t xml:space="preserve"> of treaty monitoring bodies.</w:t>
      </w:r>
    </w:p>
    <w:p w:rsidR="000F1CB1" w:rsidRDefault="009A7FD6" w:rsidP="000F1CB1">
      <w:pPr>
        <w:pStyle w:val="CourtNumberedpara"/>
        <w:numPr>
          <w:ilvl w:val="0"/>
          <w:numId w:val="0"/>
        </w:numPr>
        <w:ind w:left="810" w:hanging="360"/>
        <w:rPr>
          <w:b/>
          <w:szCs w:val="22"/>
        </w:rPr>
      </w:pPr>
      <w:r>
        <w:rPr>
          <w:b/>
          <w:szCs w:val="22"/>
        </w:rPr>
        <w:t>Recommendation</w:t>
      </w:r>
      <w:r w:rsidRPr="004060A5">
        <w:rPr>
          <w:b/>
          <w:szCs w:val="22"/>
        </w:rPr>
        <w:t>:</w:t>
      </w:r>
      <w:r>
        <w:rPr>
          <w:b/>
          <w:szCs w:val="22"/>
        </w:rPr>
        <w:t xml:space="preserve"> Re</w:t>
      </w:r>
      <w:r w:rsidR="00E52384">
        <w:rPr>
          <w:b/>
          <w:szCs w:val="22"/>
        </w:rPr>
        <w:t xml:space="preserve">vise </w:t>
      </w:r>
      <w:r w:rsidR="0028520B">
        <w:rPr>
          <w:b/>
          <w:szCs w:val="22"/>
        </w:rPr>
        <w:t>paragraph 15 of the D</w:t>
      </w:r>
      <w:r>
        <w:rPr>
          <w:b/>
          <w:szCs w:val="22"/>
        </w:rPr>
        <w:t>raft Guidelines as follows</w:t>
      </w:r>
      <w:r w:rsidR="000F1CB1">
        <w:rPr>
          <w:b/>
          <w:szCs w:val="22"/>
        </w:rPr>
        <w:t>:</w:t>
      </w:r>
    </w:p>
    <w:p w:rsidR="009A7FD6" w:rsidRPr="000F1CB1" w:rsidRDefault="00B10B46" w:rsidP="000F1CB1">
      <w:pPr>
        <w:pStyle w:val="CourtNumberedpara"/>
        <w:numPr>
          <w:ilvl w:val="0"/>
          <w:numId w:val="0"/>
        </w:numPr>
        <w:ind w:left="1440" w:right="432"/>
        <w:rPr>
          <w:sz w:val="21"/>
          <w:szCs w:val="21"/>
        </w:rPr>
      </w:pPr>
      <w:r>
        <w:rPr>
          <w:rStyle w:val="FootnoteTextChar"/>
          <w:sz w:val="21"/>
          <w:szCs w:val="21"/>
        </w:rPr>
        <w:t>“</w:t>
      </w:r>
      <w:r w:rsidR="00E52384" w:rsidRPr="000F1CB1">
        <w:rPr>
          <w:rStyle w:val="FootnoteTextChar"/>
          <w:sz w:val="21"/>
          <w:szCs w:val="21"/>
        </w:rPr>
        <w:t xml:space="preserve">Hence, States parties should make efforts to include child participation in the drafting process of legislative and policy measures ensuring that the views of </w:t>
      </w:r>
      <w:r w:rsidR="00E52384" w:rsidRPr="000F1CB1">
        <w:rPr>
          <w:rStyle w:val="FootnoteTextChar"/>
          <w:b/>
          <w:sz w:val="21"/>
          <w:szCs w:val="21"/>
        </w:rPr>
        <w:t>[all]</w:t>
      </w:r>
      <w:r w:rsidR="00E52384" w:rsidRPr="000F1CB1">
        <w:rPr>
          <w:rStyle w:val="FootnoteTextChar"/>
          <w:sz w:val="21"/>
          <w:szCs w:val="21"/>
        </w:rPr>
        <w:t xml:space="preserve"> children – including </w:t>
      </w:r>
      <w:r w:rsidR="00E52384" w:rsidRPr="000F1CB1">
        <w:rPr>
          <w:rStyle w:val="FootnoteTextChar"/>
          <w:strike/>
          <w:sz w:val="21"/>
          <w:szCs w:val="21"/>
        </w:rPr>
        <w:t>girls, boys and children of other gender/sex identities,</w:t>
      </w:r>
      <w:r w:rsidR="00E52384" w:rsidRPr="000F1CB1">
        <w:rPr>
          <w:rStyle w:val="FootnoteTextChar"/>
          <w:sz w:val="21"/>
          <w:szCs w:val="21"/>
        </w:rPr>
        <w:t xml:space="preserve"> children with disabilities, and children in vulnerable or marginalised situations – are considered, and that adults consulting with them have the necessary training and resources to carry out the consultations in an age-appropriate and gender-sensitive manner. Moreover, measures to implement the OPSC provisions shoul</w:t>
      </w:r>
      <w:r>
        <w:rPr>
          <w:rStyle w:val="FootnoteTextChar"/>
          <w:sz w:val="21"/>
          <w:szCs w:val="21"/>
        </w:rPr>
        <w:t>d include a gender perspective.”</w:t>
      </w:r>
    </w:p>
    <w:p w:rsidR="000F1CB1" w:rsidRDefault="000F1CB1" w:rsidP="009A7FD6">
      <w:pPr>
        <w:pStyle w:val="CourtNumberedpara"/>
        <w:numPr>
          <w:ilvl w:val="0"/>
          <w:numId w:val="0"/>
        </w:numPr>
        <w:ind w:left="450"/>
        <w:rPr>
          <w:szCs w:val="22"/>
        </w:rPr>
      </w:pPr>
    </w:p>
    <w:p w:rsidR="000F1CB1" w:rsidRDefault="000F1CB1" w:rsidP="009A7FD6">
      <w:pPr>
        <w:pStyle w:val="CourtNumberedpara"/>
        <w:numPr>
          <w:ilvl w:val="0"/>
          <w:numId w:val="0"/>
        </w:numPr>
        <w:ind w:left="450"/>
        <w:rPr>
          <w:szCs w:val="22"/>
        </w:rPr>
      </w:pPr>
    </w:p>
    <w:p w:rsidR="000F1CB1" w:rsidRDefault="000F1CB1" w:rsidP="009A7FD6">
      <w:pPr>
        <w:pStyle w:val="CourtNumberedpara"/>
        <w:numPr>
          <w:ilvl w:val="0"/>
          <w:numId w:val="0"/>
        </w:numPr>
        <w:ind w:left="450"/>
        <w:rPr>
          <w:szCs w:val="22"/>
        </w:rPr>
      </w:pPr>
    </w:p>
    <w:p w:rsidR="00E52384" w:rsidRPr="00E52384" w:rsidRDefault="00E52384" w:rsidP="00E52384">
      <w:pPr>
        <w:pStyle w:val="Sectionheading"/>
        <w:numPr>
          <w:ilvl w:val="0"/>
          <w:numId w:val="8"/>
        </w:numPr>
        <w:outlineLvl w:val="0"/>
        <w:rPr>
          <w:szCs w:val="22"/>
        </w:rPr>
      </w:pPr>
      <w:bookmarkStart w:id="0" w:name="_Toc781819"/>
      <w:r w:rsidRPr="00E52384">
        <w:rPr>
          <w:szCs w:val="22"/>
        </w:rPr>
        <w:t xml:space="preserve">Prevention </w:t>
      </w:r>
      <w:r w:rsidRPr="00E52384">
        <w:rPr>
          <w:szCs w:val="22"/>
          <w:lang w:val="en-GB"/>
        </w:rPr>
        <w:t>of the sale of children, child prostitution and child pornography</w:t>
      </w:r>
      <w:bookmarkEnd w:id="0"/>
    </w:p>
    <w:p w:rsidR="00E52384" w:rsidRDefault="00E52384" w:rsidP="00E52384"/>
    <w:p w:rsidR="00E52384" w:rsidRDefault="00E52384" w:rsidP="00E52384">
      <w:pPr>
        <w:pStyle w:val="FootnoteText"/>
        <w:ind w:firstLine="360"/>
        <w:rPr>
          <w:b/>
          <w:i/>
        </w:rPr>
      </w:pPr>
      <w:r w:rsidRPr="00E52384">
        <w:rPr>
          <w:b/>
          <w:i/>
        </w:rPr>
        <w:t xml:space="preserve">Prohibition </w:t>
      </w:r>
      <w:r w:rsidRPr="00E52384">
        <w:rPr>
          <w:b/>
          <w:i/>
          <w:lang w:val="en-GB"/>
        </w:rPr>
        <w:t>of the sale of children, child prostitution and child pornography</w:t>
      </w:r>
      <w:r w:rsidRPr="00E52384">
        <w:rPr>
          <w:b/>
          <w:i/>
        </w:rPr>
        <w:t xml:space="preserve"> </w:t>
      </w:r>
    </w:p>
    <w:p w:rsidR="007C25F4" w:rsidRPr="0010524F" w:rsidRDefault="007C25F4" w:rsidP="004D05D0">
      <w:pPr>
        <w:pStyle w:val="CourtNumberedpara"/>
        <w:rPr>
          <w:shd w:val="clear" w:color="auto" w:fill="FFFFFF"/>
        </w:rPr>
      </w:pPr>
      <w:r>
        <w:t xml:space="preserve">Article 2(a) of </w:t>
      </w:r>
      <w:r w:rsidR="0010524F">
        <w:t>the OP</w:t>
      </w:r>
      <w:r w:rsidR="00DE16C9">
        <w:t>SC</w:t>
      </w:r>
      <w:r w:rsidRPr="00D36776">
        <w:t xml:space="preserve"> </w:t>
      </w:r>
      <w:r w:rsidR="00AC2A84">
        <w:t>defines the sale of children as</w:t>
      </w:r>
      <w:r w:rsidRPr="00D36776">
        <w:t xml:space="preserve"> </w:t>
      </w:r>
      <w:r w:rsidR="00B10B46">
        <w:rPr>
          <w:shd w:val="clear" w:color="auto" w:fill="FFFFFF"/>
        </w:rPr>
        <w:t>“</w:t>
      </w:r>
      <w:r w:rsidRPr="0010524F">
        <w:rPr>
          <w:shd w:val="clear" w:color="auto" w:fill="FFFFFF"/>
        </w:rPr>
        <w:t>any act or transaction whereby a child is transferred by any person or group of persons to another for remunerat</w:t>
      </w:r>
      <w:r w:rsidR="00AC2A84">
        <w:rPr>
          <w:shd w:val="clear" w:color="auto" w:fill="FFFFFF"/>
        </w:rPr>
        <w:t>ion or any other consideration.</w:t>
      </w:r>
      <w:r w:rsidR="00B10B46">
        <w:rPr>
          <w:shd w:val="clear" w:color="auto" w:fill="FFFFFF"/>
        </w:rPr>
        <w:t>”</w:t>
      </w:r>
      <w:r w:rsidRPr="00D36776">
        <w:rPr>
          <w:rStyle w:val="FootnoteReference"/>
          <w:rFonts w:cstheme="minorHAnsi"/>
          <w:color w:val="000000"/>
          <w:shd w:val="clear" w:color="auto" w:fill="FFFFFF"/>
        </w:rPr>
        <w:footnoteReference w:id="5"/>
      </w:r>
      <w:r w:rsidRPr="0010524F">
        <w:rPr>
          <w:shd w:val="clear" w:color="auto" w:fill="FFFFFF"/>
        </w:rPr>
        <w:t xml:space="preserve"> Article 3 sets out a </w:t>
      </w:r>
      <w:r w:rsidRPr="0010524F">
        <w:rPr>
          <w:i/>
          <w:shd w:val="clear" w:color="auto" w:fill="FFFFFF"/>
        </w:rPr>
        <w:t xml:space="preserve">minimum </w:t>
      </w:r>
      <w:r w:rsidRPr="0010524F">
        <w:rPr>
          <w:shd w:val="clear" w:color="auto" w:fill="FFFFFF"/>
        </w:rPr>
        <w:t>range of conducts relating to sale of children, child prostitution</w:t>
      </w:r>
      <w:r w:rsidR="00F37A59">
        <w:rPr>
          <w:shd w:val="clear" w:color="auto" w:fill="FFFFFF"/>
        </w:rPr>
        <w:t>,</w:t>
      </w:r>
      <w:r w:rsidRPr="0010524F">
        <w:rPr>
          <w:shd w:val="clear" w:color="auto" w:fill="FFFFFF"/>
        </w:rPr>
        <w:t xml:space="preserve"> and child pornography, that</w:t>
      </w:r>
      <w:r w:rsidRPr="0010524F">
        <w:rPr>
          <w:i/>
          <w:shd w:val="clear" w:color="auto" w:fill="FFFFFF"/>
        </w:rPr>
        <w:t xml:space="preserve"> </w:t>
      </w:r>
      <w:r w:rsidRPr="0010524F">
        <w:rPr>
          <w:shd w:val="clear" w:color="auto" w:fill="FFFFFF"/>
        </w:rPr>
        <w:t>should constitute offen</w:t>
      </w:r>
      <w:r w:rsidR="00DE16C9">
        <w:rPr>
          <w:shd w:val="clear" w:color="auto" w:fill="FFFFFF"/>
        </w:rPr>
        <w:t>c</w:t>
      </w:r>
      <w:r w:rsidRPr="0010524F">
        <w:rPr>
          <w:shd w:val="clear" w:color="auto" w:fill="FFFFFF"/>
        </w:rPr>
        <w:t xml:space="preserve">es under national criminal or penal laws. </w:t>
      </w:r>
      <w:r w:rsidR="00F37A59">
        <w:rPr>
          <w:rFonts w:cstheme="minorHAnsi"/>
          <w:color w:val="000000"/>
          <w:shd w:val="clear" w:color="auto" w:fill="FFFFFF"/>
        </w:rPr>
        <w:t>T</w:t>
      </w:r>
      <w:r w:rsidRPr="0010524F">
        <w:rPr>
          <w:rFonts w:cstheme="minorHAnsi"/>
          <w:color w:val="000000"/>
          <w:shd w:val="clear" w:color="auto" w:fill="FFFFFF"/>
        </w:rPr>
        <w:t xml:space="preserve">he </w:t>
      </w:r>
      <w:r w:rsidRPr="0010524F">
        <w:rPr>
          <w:rFonts w:cstheme="minorHAnsi"/>
          <w:i/>
          <w:color w:val="000000"/>
          <w:shd w:val="clear" w:color="auto" w:fill="FFFFFF"/>
        </w:rPr>
        <w:t>chapeau</w:t>
      </w:r>
      <w:r w:rsidRPr="0010524F">
        <w:rPr>
          <w:rFonts w:cstheme="minorHAnsi"/>
          <w:color w:val="000000"/>
          <w:shd w:val="clear" w:color="auto" w:fill="FFFFFF"/>
        </w:rPr>
        <w:t xml:space="preserve"> of Article 3 </w:t>
      </w:r>
      <w:r w:rsidR="00F37A59">
        <w:rPr>
          <w:rFonts w:cstheme="minorHAnsi"/>
          <w:color w:val="000000"/>
          <w:shd w:val="clear" w:color="auto" w:fill="FFFFFF"/>
        </w:rPr>
        <w:t xml:space="preserve">indicates clearly </w:t>
      </w:r>
      <w:r w:rsidRPr="0010524F">
        <w:rPr>
          <w:rFonts w:cstheme="minorHAnsi"/>
          <w:color w:val="000000"/>
          <w:shd w:val="clear" w:color="auto" w:fill="FFFFFF"/>
        </w:rPr>
        <w:t xml:space="preserve">that this list is not </w:t>
      </w:r>
      <w:r w:rsidR="00AC2A84">
        <w:rPr>
          <w:rFonts w:cstheme="minorHAnsi"/>
          <w:color w:val="000000"/>
          <w:shd w:val="clear" w:color="auto" w:fill="FFFFFF"/>
        </w:rPr>
        <w:t>exhaustive</w:t>
      </w:r>
      <w:r w:rsidRPr="0010524F">
        <w:rPr>
          <w:rFonts w:cstheme="minorHAnsi"/>
          <w:color w:val="000000"/>
          <w:shd w:val="clear" w:color="auto" w:fill="FFFFFF"/>
        </w:rPr>
        <w:t xml:space="preserve">, and that </w:t>
      </w:r>
      <w:r w:rsidR="00916FBA">
        <w:rPr>
          <w:rFonts w:cstheme="minorHAnsi"/>
          <w:color w:val="000000"/>
          <w:shd w:val="clear" w:color="auto" w:fill="FFFFFF"/>
        </w:rPr>
        <w:t>S</w:t>
      </w:r>
      <w:r w:rsidRPr="0010524F">
        <w:rPr>
          <w:rFonts w:cstheme="minorHAnsi"/>
          <w:color w:val="000000"/>
          <w:shd w:val="clear" w:color="auto" w:fill="FFFFFF"/>
        </w:rPr>
        <w:t xml:space="preserve">ates can </w:t>
      </w:r>
      <w:r w:rsidR="00323C16">
        <w:rPr>
          <w:rFonts w:cstheme="minorHAnsi"/>
          <w:color w:val="000000"/>
          <w:shd w:val="clear" w:color="auto" w:fill="FFFFFF"/>
        </w:rPr>
        <w:t>crimina</w:t>
      </w:r>
      <w:r w:rsidRPr="0010524F">
        <w:rPr>
          <w:rFonts w:cstheme="minorHAnsi"/>
          <w:color w:val="000000"/>
          <w:shd w:val="clear" w:color="auto" w:fill="FFFFFF"/>
        </w:rPr>
        <w:t>lize other, newly emerging means and modalities that constitute the sale of children, child prostitution</w:t>
      </w:r>
      <w:r w:rsidR="00F37A59">
        <w:rPr>
          <w:rFonts w:cstheme="minorHAnsi"/>
          <w:color w:val="000000"/>
          <w:shd w:val="clear" w:color="auto" w:fill="FFFFFF"/>
        </w:rPr>
        <w:t>,</w:t>
      </w:r>
      <w:r w:rsidRPr="0010524F">
        <w:rPr>
          <w:rFonts w:cstheme="minorHAnsi"/>
          <w:color w:val="000000"/>
          <w:shd w:val="clear" w:color="auto" w:fill="FFFFFF"/>
        </w:rPr>
        <w:t xml:space="preserve"> or child pornography.</w:t>
      </w:r>
    </w:p>
    <w:p w:rsidR="007C25F4" w:rsidRDefault="007C25F4" w:rsidP="007C25F4">
      <w:pPr>
        <w:pStyle w:val="CourtNumberedpara"/>
      </w:pPr>
      <w:r>
        <w:t>I</w:t>
      </w:r>
      <w:r w:rsidR="005B5DC4">
        <w:t xml:space="preserve">n paragraph </w:t>
      </w:r>
      <w:r w:rsidRPr="00D36776">
        <w:t xml:space="preserve">45 of Section V of the </w:t>
      </w:r>
      <w:r w:rsidR="0028520B">
        <w:t>D</w:t>
      </w:r>
      <w:r w:rsidRPr="00D36776">
        <w:t xml:space="preserve">raft Guidelines, </w:t>
      </w:r>
      <w:r>
        <w:t>the Committee</w:t>
      </w:r>
      <w:r w:rsidRPr="00D36776">
        <w:t xml:space="preserve"> encourage</w:t>
      </w:r>
      <w:r>
        <w:t>s</w:t>
      </w:r>
      <w:r w:rsidRPr="00D36776">
        <w:t xml:space="preserve"> </w:t>
      </w:r>
      <w:r w:rsidR="00916FBA">
        <w:t>St</w:t>
      </w:r>
      <w:r w:rsidR="00916FBA" w:rsidRPr="00D36776">
        <w:t xml:space="preserve">ates </w:t>
      </w:r>
      <w:r w:rsidRPr="00D36776">
        <w:t>to pursue the criminalization of other acts related to the crimes of chi</w:t>
      </w:r>
      <w:r>
        <w:t xml:space="preserve">ld prostitution and pornography. </w:t>
      </w:r>
      <w:r w:rsidRPr="00D36776">
        <w:rPr>
          <w:rFonts w:cstheme="minorHAnsi"/>
        </w:rPr>
        <w:t xml:space="preserve">However, the language of the </w:t>
      </w:r>
      <w:r w:rsidR="0028520B">
        <w:rPr>
          <w:rFonts w:cstheme="minorHAnsi"/>
        </w:rPr>
        <w:t>d</w:t>
      </w:r>
      <w:r w:rsidRPr="00D36776">
        <w:rPr>
          <w:rFonts w:cstheme="minorHAnsi"/>
        </w:rPr>
        <w:t xml:space="preserve">raft limits this expansiveness only </w:t>
      </w:r>
      <w:r w:rsidR="00AC2A84">
        <w:rPr>
          <w:rFonts w:cstheme="minorHAnsi"/>
        </w:rPr>
        <w:t xml:space="preserve">to crimes considered to be </w:t>
      </w:r>
      <w:r w:rsidR="0081119B">
        <w:rPr>
          <w:rFonts w:cstheme="minorHAnsi"/>
        </w:rPr>
        <w:t>‘</w:t>
      </w:r>
      <w:r w:rsidRPr="00D36776">
        <w:rPr>
          <w:rFonts w:cstheme="minorHAnsi"/>
        </w:rPr>
        <w:t>sexu</w:t>
      </w:r>
      <w:r w:rsidR="00B10B46">
        <w:rPr>
          <w:rFonts w:cstheme="minorHAnsi"/>
        </w:rPr>
        <w:t>al offenc</w:t>
      </w:r>
      <w:r w:rsidR="00AC2A84">
        <w:rPr>
          <w:rFonts w:cstheme="minorHAnsi"/>
        </w:rPr>
        <w:t>es</w:t>
      </w:r>
      <w:r w:rsidR="0081119B">
        <w:rPr>
          <w:rFonts w:cstheme="minorHAnsi"/>
        </w:rPr>
        <w:t>’</w:t>
      </w:r>
      <w:r>
        <w:rPr>
          <w:rFonts w:cstheme="minorHAnsi"/>
        </w:rPr>
        <w:t>. This umbrella</w:t>
      </w:r>
      <w:r w:rsidRPr="00D36776">
        <w:rPr>
          <w:rFonts w:cstheme="minorHAnsi"/>
        </w:rPr>
        <w:t xml:space="preserve"> </w:t>
      </w:r>
      <w:r>
        <w:rPr>
          <w:rFonts w:cstheme="minorHAnsi"/>
        </w:rPr>
        <w:t>covers</w:t>
      </w:r>
      <w:r w:rsidRPr="00D36776">
        <w:rPr>
          <w:rFonts w:cstheme="minorHAnsi"/>
        </w:rPr>
        <w:t xml:space="preserve"> child prostitution and child pornography; however, it does not necessarily include the sale of children, as this crime can be committed without sexual motives. </w:t>
      </w:r>
      <w:r>
        <w:rPr>
          <w:rFonts w:cstheme="minorHAnsi"/>
        </w:rPr>
        <w:t xml:space="preserve">This paragraph thus suggests that states </w:t>
      </w:r>
      <w:r w:rsidR="00086DAD">
        <w:rPr>
          <w:rFonts w:cstheme="minorHAnsi"/>
        </w:rPr>
        <w:t xml:space="preserve">should </w:t>
      </w:r>
      <w:r>
        <w:rPr>
          <w:rFonts w:cstheme="minorHAnsi"/>
        </w:rPr>
        <w:t>not seek to criminalize new and emerging forms of the sale of children; though no such exception is made within the OP</w:t>
      </w:r>
      <w:r w:rsidR="00DE16C9">
        <w:rPr>
          <w:rFonts w:cstheme="minorHAnsi"/>
        </w:rPr>
        <w:t>SC</w:t>
      </w:r>
      <w:r>
        <w:rPr>
          <w:rFonts w:cstheme="minorHAnsi"/>
        </w:rPr>
        <w:t>. T</w:t>
      </w:r>
      <w:r w:rsidRPr="00D36776">
        <w:rPr>
          <w:rFonts w:cstheme="minorHAnsi"/>
        </w:rPr>
        <w:t xml:space="preserve">he equal significance of each of the three crimes </w:t>
      </w:r>
      <w:r>
        <w:rPr>
          <w:rFonts w:cstheme="minorHAnsi"/>
        </w:rPr>
        <w:t xml:space="preserve">and the imperative to prosecute them all therefore </w:t>
      </w:r>
      <w:r w:rsidRPr="00D36776">
        <w:rPr>
          <w:rFonts w:cstheme="minorHAnsi"/>
        </w:rPr>
        <w:t>requires clarification.</w:t>
      </w:r>
    </w:p>
    <w:p w:rsidR="00BB6B48" w:rsidRDefault="006C2243" w:rsidP="00BB6B48">
      <w:pPr>
        <w:pStyle w:val="CourtNumberedpara"/>
      </w:pPr>
      <w:r>
        <w:t xml:space="preserve">ADF International submits that </w:t>
      </w:r>
      <w:r w:rsidR="007C25F4" w:rsidRPr="0022258C">
        <w:t>to treat the sale of children in a mor</w:t>
      </w:r>
      <w:r w:rsidR="00DE16C9">
        <w:t>e limited manner than the offenc</w:t>
      </w:r>
      <w:r w:rsidR="007C25F4" w:rsidRPr="0022258C">
        <w:t>es of child prostitution or child pornography not only constitutes a m</w:t>
      </w:r>
      <w:r w:rsidR="00DE16C9">
        <w:t>isinterpretation of the OPSC</w:t>
      </w:r>
      <w:r w:rsidR="007C25F4" w:rsidRPr="0022258C">
        <w:t xml:space="preserve">; it also conflicts with the obligations </w:t>
      </w:r>
      <w:r w:rsidR="00DE16C9">
        <w:t>placed</w:t>
      </w:r>
      <w:r w:rsidR="007C25F4" w:rsidRPr="0022258C">
        <w:t xml:space="preserve"> </w:t>
      </w:r>
      <w:r w:rsidR="00DE16C9">
        <w:t>by</w:t>
      </w:r>
      <w:r w:rsidR="007C25F4" w:rsidRPr="0022258C">
        <w:t xml:space="preserve"> the </w:t>
      </w:r>
      <w:r w:rsidR="00DE16C9">
        <w:t>CRC upon state parties to</w:t>
      </w:r>
      <w:r w:rsidR="007C25F4" w:rsidRPr="0022258C">
        <w:t xml:space="preserve"> “take all appropriate national, bilateral and multilateral measures to prevent the abduction of, the sale of or traffic in children </w:t>
      </w:r>
      <w:r w:rsidR="007C25F4" w:rsidRPr="0022258C">
        <w:rPr>
          <w:i/>
        </w:rPr>
        <w:t>for any purpose or in any form.”</w:t>
      </w:r>
      <w:r w:rsidR="007C25F4" w:rsidRPr="0022258C">
        <w:rPr>
          <w:rStyle w:val="FootnoteReference"/>
          <w:i/>
        </w:rPr>
        <w:footnoteReference w:id="6"/>
      </w:r>
      <w:r w:rsidR="007C25F4" w:rsidRPr="0022258C">
        <w:t xml:space="preserve"> </w:t>
      </w:r>
      <w:r w:rsidR="007C25F4">
        <w:t xml:space="preserve">The </w:t>
      </w:r>
      <w:r w:rsidR="00DE16C9">
        <w:t xml:space="preserve">non-consideration of forms of sale of children </w:t>
      </w:r>
      <w:r w:rsidR="00BF5E3B">
        <w:t xml:space="preserve">that </w:t>
      </w:r>
      <w:r w:rsidR="00DE16C9">
        <w:t>do not constitute “</w:t>
      </w:r>
      <w:r w:rsidR="007C25F4">
        <w:t xml:space="preserve">sexual </w:t>
      </w:r>
      <w:r w:rsidR="00DE16C9">
        <w:t>offences”</w:t>
      </w:r>
      <w:r w:rsidR="007C25F4">
        <w:t xml:space="preserve"> is therefore </w:t>
      </w:r>
      <w:r>
        <w:t>legally unjustified. Th</w:t>
      </w:r>
      <w:r w:rsidR="007C25F4">
        <w:t xml:space="preserve">e CRC deems the </w:t>
      </w:r>
      <w:r w:rsidR="007C25F4" w:rsidRPr="0010524F">
        <w:rPr>
          <w:i/>
        </w:rPr>
        <w:t>intent</w:t>
      </w:r>
      <w:r w:rsidR="007C25F4">
        <w:t xml:space="preserve"> of the </w:t>
      </w:r>
      <w:r w:rsidR="0010524F">
        <w:t>crime</w:t>
      </w:r>
      <w:r w:rsidR="007C25F4">
        <w:t xml:space="preserve"> to be null and void, sexual or otherwise; it is the act itself, not its intended purpose, which constitutes a violation against the rights of the child. </w:t>
      </w:r>
    </w:p>
    <w:p w:rsidR="005444FC" w:rsidRDefault="005444FC" w:rsidP="00243721">
      <w:pPr>
        <w:spacing w:after="160" w:line="259" w:lineRule="auto"/>
        <w:ind w:firstLine="450"/>
        <w:contextualSpacing/>
        <w:rPr>
          <w:b/>
        </w:rPr>
      </w:pPr>
      <w:r>
        <w:rPr>
          <w:b/>
        </w:rPr>
        <w:t>Recommendation: Revise paragraph 45 as follows:</w:t>
      </w:r>
    </w:p>
    <w:p w:rsidR="005444FC" w:rsidRDefault="005444FC" w:rsidP="005444FC">
      <w:pPr>
        <w:spacing w:after="160" w:line="259" w:lineRule="auto"/>
        <w:ind w:left="720" w:hanging="720"/>
        <w:contextualSpacing/>
        <w:jc w:val="both"/>
      </w:pPr>
      <w:r>
        <w:tab/>
      </w:r>
    </w:p>
    <w:p w:rsidR="005444FC" w:rsidRPr="00243721" w:rsidRDefault="005B5DC4" w:rsidP="00243721">
      <w:pPr>
        <w:spacing w:after="160" w:line="259" w:lineRule="auto"/>
        <w:ind w:left="1440" w:right="432"/>
        <w:contextualSpacing/>
        <w:jc w:val="both"/>
        <w:rPr>
          <w:sz w:val="21"/>
          <w:szCs w:val="21"/>
        </w:rPr>
      </w:pPr>
      <w:r>
        <w:rPr>
          <w:sz w:val="21"/>
          <w:szCs w:val="21"/>
        </w:rPr>
        <w:t>“</w:t>
      </w:r>
      <w:r w:rsidR="005444FC" w:rsidRPr="00243721">
        <w:rPr>
          <w:sz w:val="21"/>
          <w:szCs w:val="21"/>
        </w:rPr>
        <w:t xml:space="preserve">Article 3 requires States parties to ensure that all acts explicitly included in the provision, whether committed domestically or internationally, are fully covered under their criminal or penal law, as a minimum. This means that state parties can also criminalise other, newly emerging means and modalities to commit </w:t>
      </w:r>
      <w:r w:rsidR="005444FC" w:rsidRPr="00243721">
        <w:rPr>
          <w:strike/>
          <w:sz w:val="21"/>
          <w:szCs w:val="21"/>
        </w:rPr>
        <w:t xml:space="preserve">sexual offences of children </w:t>
      </w:r>
      <w:r w:rsidR="005444FC" w:rsidRPr="00243721">
        <w:rPr>
          <w:b/>
          <w:sz w:val="21"/>
          <w:szCs w:val="21"/>
        </w:rPr>
        <w:t xml:space="preserve">[offences constituting </w:t>
      </w:r>
      <w:r w:rsidR="0081119B">
        <w:rPr>
          <w:b/>
          <w:sz w:val="21"/>
          <w:szCs w:val="21"/>
        </w:rPr>
        <w:t xml:space="preserve">the </w:t>
      </w:r>
      <w:r w:rsidR="005444FC" w:rsidRPr="00243721">
        <w:rPr>
          <w:b/>
          <w:sz w:val="21"/>
          <w:szCs w:val="21"/>
        </w:rPr>
        <w:t>sale of children, child prostitution</w:t>
      </w:r>
      <w:r w:rsidR="0081119B">
        <w:rPr>
          <w:b/>
          <w:sz w:val="21"/>
          <w:szCs w:val="21"/>
        </w:rPr>
        <w:t>,</w:t>
      </w:r>
      <w:r w:rsidR="005444FC" w:rsidRPr="00243721">
        <w:rPr>
          <w:b/>
          <w:sz w:val="21"/>
          <w:szCs w:val="21"/>
        </w:rPr>
        <w:t xml:space="preserve"> and child pornography]</w:t>
      </w:r>
      <w:r w:rsidR="005444FC" w:rsidRPr="00243721">
        <w:rPr>
          <w:sz w:val="21"/>
          <w:szCs w:val="21"/>
        </w:rPr>
        <w:t>, and the Committee encourages State</w:t>
      </w:r>
      <w:r w:rsidR="00E40993">
        <w:rPr>
          <w:sz w:val="21"/>
          <w:szCs w:val="21"/>
        </w:rPr>
        <w:t>s</w:t>
      </w:r>
      <w:r w:rsidR="005444FC" w:rsidRPr="00243721">
        <w:rPr>
          <w:sz w:val="21"/>
          <w:szCs w:val="21"/>
        </w:rPr>
        <w:t xml:space="preserve"> parties to do so.</w:t>
      </w:r>
      <w:r>
        <w:rPr>
          <w:sz w:val="21"/>
          <w:szCs w:val="21"/>
        </w:rPr>
        <w:t>”</w:t>
      </w:r>
    </w:p>
    <w:p w:rsidR="005444FC" w:rsidRDefault="005444FC" w:rsidP="005444FC">
      <w:pPr>
        <w:pStyle w:val="CourtNumberedpara"/>
        <w:numPr>
          <w:ilvl w:val="0"/>
          <w:numId w:val="0"/>
        </w:numPr>
        <w:rPr>
          <w:b/>
          <w:i/>
          <w:sz w:val="20"/>
        </w:rPr>
      </w:pPr>
      <w:r>
        <w:rPr>
          <w:b/>
          <w:i/>
          <w:sz w:val="20"/>
        </w:rPr>
        <w:t>Surrogacy and the s</w:t>
      </w:r>
      <w:r w:rsidRPr="00675D94">
        <w:rPr>
          <w:b/>
          <w:i/>
          <w:sz w:val="20"/>
        </w:rPr>
        <w:t xml:space="preserve">ale of </w:t>
      </w:r>
      <w:r>
        <w:rPr>
          <w:b/>
          <w:i/>
          <w:sz w:val="20"/>
        </w:rPr>
        <w:t>c</w:t>
      </w:r>
      <w:r w:rsidRPr="00675D94">
        <w:rPr>
          <w:b/>
          <w:i/>
          <w:sz w:val="20"/>
        </w:rPr>
        <w:t>hild</w:t>
      </w:r>
      <w:r>
        <w:rPr>
          <w:b/>
          <w:i/>
          <w:sz w:val="20"/>
        </w:rPr>
        <w:t>ren</w:t>
      </w:r>
    </w:p>
    <w:p w:rsidR="00243721" w:rsidRDefault="00243721" w:rsidP="005520F1">
      <w:pPr>
        <w:pStyle w:val="CourtNumberedpara"/>
      </w:pPr>
      <w:r>
        <w:t xml:space="preserve">The Committee addresses the issue of surrogacy in </w:t>
      </w:r>
      <w:r w:rsidR="0081119B">
        <w:t xml:space="preserve">paragraph </w:t>
      </w:r>
      <w:r w:rsidR="0028520B">
        <w:t>52 of the D</w:t>
      </w:r>
      <w:r>
        <w:t xml:space="preserve">raft </w:t>
      </w:r>
      <w:r w:rsidR="0081119B">
        <w:t>Guidelines</w:t>
      </w:r>
      <w:r>
        <w:t xml:space="preserve">.  Regrettably, the violation is only considered in a very limited manner. The </w:t>
      </w:r>
      <w:r w:rsidR="005520F1">
        <w:t>G</w:t>
      </w:r>
      <w:r>
        <w:t xml:space="preserve">uidelines state that </w:t>
      </w:r>
      <w:r w:rsidR="005B5DC4">
        <w:t>“</w:t>
      </w:r>
      <w:r>
        <w:t>while not all forms of surrogacy constitute the sale of children, the practice, in particular in its commercial form, may have this effect</w:t>
      </w:r>
      <w:r w:rsidR="005B5DC4">
        <w:t>.”</w:t>
      </w:r>
      <w:r w:rsidR="005B5DC4">
        <w:rPr>
          <w:rStyle w:val="FootnoteReference"/>
        </w:rPr>
        <w:footnoteReference w:id="7"/>
      </w:r>
    </w:p>
    <w:p w:rsidR="00BB6B48" w:rsidRDefault="00243721" w:rsidP="00BB6B48">
      <w:pPr>
        <w:pStyle w:val="CourtNumberedpara"/>
      </w:pPr>
      <w:r>
        <w:t>In so doing, t</w:t>
      </w:r>
      <w:r w:rsidR="00E40993">
        <w:t>he Committee</w:t>
      </w:r>
      <w:r>
        <w:t xml:space="preserve"> </w:t>
      </w:r>
      <w:r w:rsidR="00BB6B48">
        <w:t xml:space="preserve">places </w:t>
      </w:r>
      <w:r w:rsidR="0081119B">
        <w:t xml:space="preserve">some forms of </w:t>
      </w:r>
      <w:r w:rsidR="00BB6B48">
        <w:t>surrogacy outsid</w:t>
      </w:r>
      <w:r w:rsidR="00323C16">
        <w:t>e of the scope of prohibition</w:t>
      </w:r>
      <w:r w:rsidR="00BB6B48">
        <w:t>. However,</w:t>
      </w:r>
      <w:r w:rsidR="00BB6B48" w:rsidRPr="00BB6B48">
        <w:rPr>
          <w:i/>
        </w:rPr>
        <w:t xml:space="preserve"> </w:t>
      </w:r>
      <w:r w:rsidR="00BB6B48">
        <w:t xml:space="preserve">according to the definition </w:t>
      </w:r>
      <w:r>
        <w:t xml:space="preserve">of “sale of children” </w:t>
      </w:r>
      <w:r w:rsidR="00BB6B48">
        <w:t>offered in Article 2</w:t>
      </w:r>
      <w:r w:rsidR="0081119B">
        <w:t xml:space="preserve"> of the </w:t>
      </w:r>
      <w:r w:rsidR="005520F1">
        <w:t>OPSC,</w:t>
      </w:r>
      <w:r w:rsidR="00BB6B48">
        <w:t xml:space="preserve"> </w:t>
      </w:r>
      <w:r w:rsidR="0081119B">
        <w:t xml:space="preserve">all forms of </w:t>
      </w:r>
      <w:r w:rsidR="00BB6B48">
        <w:t>surrog</w:t>
      </w:r>
      <w:r>
        <w:t>acy fit the criteria of this</w:t>
      </w:r>
      <w:r w:rsidR="00BB6B48">
        <w:t xml:space="preserve"> </w:t>
      </w:r>
      <w:r>
        <w:t xml:space="preserve">human rights </w:t>
      </w:r>
      <w:r w:rsidR="005520F1">
        <w:t>violation: t</w:t>
      </w:r>
      <w:r w:rsidR="00BB6B48">
        <w:t xml:space="preserve">his practice clearly </w:t>
      </w:r>
      <w:r w:rsidR="0081119B">
        <w:t xml:space="preserve">constitutes </w:t>
      </w:r>
      <w:r w:rsidR="00BB6B48">
        <w:t xml:space="preserve">“the transfer of a child from one party to another </w:t>
      </w:r>
      <w:r w:rsidR="00BB6B48" w:rsidRPr="00CE0E28">
        <w:t>for remuneration or any other consideration</w:t>
      </w:r>
      <w:r w:rsidR="0081119B">
        <w:t>.</w:t>
      </w:r>
      <w:r w:rsidR="00BB6B48">
        <w:t>”</w:t>
      </w:r>
      <w:r w:rsidR="005520F1">
        <w:rPr>
          <w:rStyle w:val="FootnoteReference"/>
        </w:rPr>
        <w:footnoteReference w:id="8"/>
      </w:r>
      <w:r w:rsidR="00BB6B48">
        <w:t xml:space="preserve"> Indeed, even the UN Special Rapporteur on the Sale of Children, Child Prostitution and Child Pornography does not support the limitation of the definition of </w:t>
      </w:r>
      <w:r w:rsidR="0081119B">
        <w:t xml:space="preserve">the </w:t>
      </w:r>
      <w:r w:rsidR="00BB6B48">
        <w:t xml:space="preserve">sale of children based on the element of purpose. In </w:t>
      </w:r>
      <w:r w:rsidR="0081119B">
        <w:t xml:space="preserve">a </w:t>
      </w:r>
      <w:r w:rsidR="00BB6B48">
        <w:t>report published in March 2018, the Special Rapporteur specifically linked surrogacy to CRC Article 35, claiming that “the phrase ‘for any purpose or in any form’ is significant, and surrogacy is no exception to the article’s prohibitions. Family formation should not be accomplished through 'the abduction of, the sale of or traffic in children’.”</w:t>
      </w:r>
      <w:r w:rsidR="00BB6B48">
        <w:rPr>
          <w:rStyle w:val="FootnoteReference"/>
        </w:rPr>
        <w:footnoteReference w:id="9"/>
      </w:r>
      <w:r w:rsidR="00BB6B48" w:rsidRPr="00D715B0">
        <w:t xml:space="preserve"> </w:t>
      </w:r>
    </w:p>
    <w:p w:rsidR="00C706DA" w:rsidRPr="00604851" w:rsidRDefault="00BB6B48" w:rsidP="00C706DA">
      <w:pPr>
        <w:pStyle w:val="CourtNumberedpara"/>
      </w:pPr>
      <w:r w:rsidRPr="00604851">
        <w:t>Regardless of the purposes and intentions of the transactional parties, the practice of surrogacy is harmful and fails to respect the best interests of the child, thus violating the guarantees of Article 3 of the C</w:t>
      </w:r>
      <w:r w:rsidR="00174AD5" w:rsidRPr="00604851">
        <w:t>RC</w:t>
      </w:r>
      <w:r w:rsidRPr="00604851">
        <w:t>.</w:t>
      </w:r>
      <w:r w:rsidR="00174AD5" w:rsidRPr="00604851">
        <w:t xml:space="preserve"> </w:t>
      </w:r>
      <w:r w:rsidR="00C706DA" w:rsidRPr="00604851">
        <w:t>An infant born by surrogacy is deliberately placed into a situation of planned abandonment and has not one set of parents, but rather up to six adults with no straightforward way to effectively know his or her true origins.  Surrogacy practices lead therefore to legal uncertainty for the child and undermines a child’s r</w:t>
      </w:r>
      <w:r w:rsidR="00E40993" w:rsidRPr="00604851">
        <w:t>ights</w:t>
      </w:r>
      <w:r w:rsidR="009024B3" w:rsidRPr="00604851">
        <w:t xml:space="preserve"> to know and be cared for by their parents</w:t>
      </w:r>
      <w:r w:rsidR="00C706DA" w:rsidRPr="00604851">
        <w:t>, develop a family identity, and aspire to family reunification.</w:t>
      </w:r>
      <w:r w:rsidR="00E40993" w:rsidRPr="00604851">
        <w:rPr>
          <w:rStyle w:val="FootnoteReference"/>
        </w:rPr>
        <w:footnoteReference w:id="10"/>
      </w:r>
      <w:r w:rsidR="00C706DA" w:rsidRPr="00604851">
        <w:t xml:space="preserve"> At one end of the spectrum of possibilities, all six adults vie for legal “possession” of the child.</w:t>
      </w:r>
      <w:r w:rsidR="00C706DA" w:rsidRPr="00604851">
        <w:rPr>
          <w:rStyle w:val="FootnoteReference"/>
        </w:rPr>
        <w:footnoteReference w:id="11"/>
      </w:r>
      <w:r w:rsidR="00C706DA" w:rsidRPr="00604851">
        <w:t xml:space="preserve">  At the other end, the child is completely abandoned, unwanted, and left as a ward of the state.</w:t>
      </w:r>
      <w:r w:rsidR="00C706DA" w:rsidRPr="00604851">
        <w:rPr>
          <w:rStyle w:val="FootnoteReference"/>
        </w:rPr>
        <w:footnoteReference w:id="12"/>
      </w:r>
      <w:r w:rsidR="00C706DA" w:rsidRPr="00604851">
        <w:t xml:space="preserve"> </w:t>
      </w:r>
      <w:r w:rsidR="00C706DA" w:rsidRPr="00604851">
        <w:rPr>
          <w:lang w:val="en-GB"/>
        </w:rPr>
        <w:t xml:space="preserve">Ultimately, surrogacy subordinates the things most important to children to the desires of the adults forming the surrogacy agreement. </w:t>
      </w:r>
      <w:r w:rsidR="00C706DA" w:rsidRPr="00604851">
        <w:t xml:space="preserve"> </w:t>
      </w:r>
      <w:r w:rsidRPr="00604851">
        <w:t xml:space="preserve"> </w:t>
      </w:r>
    </w:p>
    <w:p w:rsidR="00BB6B48" w:rsidRDefault="00C706DA" w:rsidP="00C706DA">
      <w:pPr>
        <w:pStyle w:val="CourtNumberedpara"/>
      </w:pPr>
      <w:r w:rsidRPr="00604851">
        <w:t>Furthermore,</w:t>
      </w:r>
      <w:r w:rsidR="00BB6B48" w:rsidRPr="00604851">
        <w:t xml:space="preserve"> the health risks posed to the </w:t>
      </w:r>
      <w:r w:rsidRPr="00604851">
        <w:t xml:space="preserve">surrogate-born </w:t>
      </w:r>
      <w:r w:rsidR="00BB6B48" w:rsidRPr="00604851">
        <w:t xml:space="preserve">child are well-documented. Studies show that separation </w:t>
      </w:r>
      <w:r w:rsidR="00BB6B48" w:rsidRPr="00D715B0">
        <w:t>from the gestational mother has proven to lead to anxiety issues and behavioral problems</w:t>
      </w:r>
      <w:r w:rsidR="00BB6B48">
        <w:t xml:space="preserve"> for children</w:t>
      </w:r>
      <w:r w:rsidR="00BB6B48" w:rsidRPr="00D715B0">
        <w:t xml:space="preserve"> both in infancy and later in adolescence.</w:t>
      </w:r>
      <w:r w:rsidR="00BB6B48" w:rsidRPr="00D715B0">
        <w:rPr>
          <w:vertAlign w:val="superscript"/>
        </w:rPr>
        <w:footnoteReference w:id="13"/>
      </w:r>
      <w:r w:rsidR="00BB6B48" w:rsidRPr="00D715B0">
        <w:t xml:space="preserve"> Development of the brain’s response to stimuli is also affected when the baby is deprived of the scent and smell of the mother that the baby learned to know in utero, which is also known to assist with soothing for newborns.</w:t>
      </w:r>
      <w:r w:rsidR="00BB6B48" w:rsidRPr="00D715B0">
        <w:rPr>
          <w:vertAlign w:val="superscript"/>
        </w:rPr>
        <w:footnoteReference w:id="14"/>
      </w:r>
      <w:r w:rsidR="00BB6B48">
        <w:t xml:space="preserve"> </w:t>
      </w:r>
      <w:r w:rsidR="00E34830">
        <w:t>I</w:t>
      </w:r>
      <w:r w:rsidR="00BB6B48">
        <w:t xml:space="preserve">ndeed, the commodification of children into a product to be bartered over – for whatever reasons or intentions – violates their </w:t>
      </w:r>
      <w:r w:rsidR="00BB6B48" w:rsidRPr="00A814D3">
        <w:t>fundamental dignity as hu</w:t>
      </w:r>
      <w:r w:rsidR="00E40993" w:rsidRPr="00A814D3">
        <w:t xml:space="preserve">man beings. All these risks </w:t>
      </w:r>
      <w:r w:rsidR="00BB6B48" w:rsidRPr="00A814D3">
        <w:t>a</w:t>
      </w:r>
      <w:r w:rsidR="00174AD5" w:rsidRPr="00A814D3">
        <w:t>re overlooked for the sake of</w:t>
      </w:r>
      <w:r w:rsidR="00BB6B48" w:rsidRPr="00A814D3">
        <w:t xml:space="preserve"> an alleged “right” of couples to have a child – a right that does not exist within international law.</w:t>
      </w:r>
      <w:r w:rsidR="00BB6B48">
        <w:t xml:space="preserve"> </w:t>
      </w:r>
    </w:p>
    <w:p w:rsidR="00675D94" w:rsidRDefault="00675D94" w:rsidP="00675D94">
      <w:pPr>
        <w:pStyle w:val="CourtNumberedpara"/>
      </w:pPr>
      <w:r>
        <w:t>Th</w:t>
      </w:r>
      <w:r w:rsidR="00E34830">
        <w:t>e</w:t>
      </w:r>
      <w:r w:rsidR="009024B3">
        <w:t xml:space="preserve"> statement in paragraph 52 of the Guidelines </w:t>
      </w:r>
      <w:r w:rsidR="00243721">
        <w:t xml:space="preserve">that </w:t>
      </w:r>
      <w:r w:rsidR="009024B3">
        <w:t>“</w:t>
      </w:r>
      <w:r w:rsidR="00243721">
        <w:t>while not all forms of surrogacy constitute the sale of children, the practice, in particular in its commercial form, may have this effect</w:t>
      </w:r>
      <w:r w:rsidR="009024B3">
        <w:t>”</w:t>
      </w:r>
      <w:r w:rsidR="00243721">
        <w:t xml:space="preserve"> </w:t>
      </w:r>
      <w:r>
        <w:t xml:space="preserve">is misleading for several reasons. It has already </w:t>
      </w:r>
      <w:r w:rsidR="00AC2A84">
        <w:t xml:space="preserve">been </w:t>
      </w:r>
      <w:r w:rsidR="00243721">
        <w:t>argued</w:t>
      </w:r>
      <w:r w:rsidR="00AC2A84">
        <w:t xml:space="preserve"> above that purpose</w:t>
      </w:r>
      <w:r>
        <w:t xml:space="preserve"> is not a legally legitimate criterion to exclude surrogacy from the prohibition on the sale of the child; and yet, the purpose and motivation of profit is highlighted here as a pivotal factor. </w:t>
      </w:r>
    </w:p>
    <w:p w:rsidR="00675D94" w:rsidRDefault="00675D94" w:rsidP="00675D94">
      <w:pPr>
        <w:pStyle w:val="CourtNumberedpara"/>
      </w:pPr>
      <w:r>
        <w:t>Additional</w:t>
      </w:r>
      <w:r w:rsidR="00AC2A84">
        <w:t>ly, the emphasis placed on the so-called commercial form</w:t>
      </w:r>
      <w:r>
        <w:t xml:space="preserve"> of surrogacy </w:t>
      </w:r>
      <w:r w:rsidR="00BA2AF9">
        <w:t>suggests</w:t>
      </w:r>
      <w:r>
        <w:t xml:space="preserve"> that in some cases, money does not change hands and the surrogate acts “altruistically” – simply sacrificing her claim to the child without expecting payment. However, this is an overly-simplistic filter to apply to the practice. Studies from the University of Kent show that in the United Kingdom, where only “altruistic” forms of surrogacy are permitted, the majority of commissioning couples still pay between £20,000-30,000 throughout the process in so-called “pregnancy expenses</w:t>
      </w:r>
      <w:r w:rsidR="00BA2AF9">
        <w:t>.</w:t>
      </w:r>
      <w:r>
        <w:t>”</w:t>
      </w:r>
      <w:r>
        <w:rPr>
          <w:rStyle w:val="FootnoteReference"/>
        </w:rPr>
        <w:footnoteReference w:id="15"/>
      </w:r>
      <w:r>
        <w:t xml:space="preserve">  Even in situations where money is not transferred discretely, surrog</w:t>
      </w:r>
      <w:r w:rsidR="00F66D9C">
        <w:t>acy still complies with the OPSC</w:t>
      </w:r>
      <w:r>
        <w:t xml:space="preserve"> Article 2 definition of the sale of childr</w:t>
      </w:r>
      <w:r w:rsidR="00B10B46">
        <w:t xml:space="preserve">en because of the reference to </w:t>
      </w:r>
      <w:r w:rsidR="00243721">
        <w:t>“</w:t>
      </w:r>
      <w:r w:rsidRPr="002F6B2A">
        <w:t xml:space="preserve">remuneration </w:t>
      </w:r>
      <w:r w:rsidRPr="002F6B2A">
        <w:rPr>
          <w:i/>
        </w:rPr>
        <w:t>or any other consideration</w:t>
      </w:r>
      <w:r w:rsidR="00BA2AF9">
        <w:rPr>
          <w:i/>
        </w:rPr>
        <w:t>.</w:t>
      </w:r>
      <w:r w:rsidR="00243721" w:rsidRPr="00243721">
        <w:t>”</w:t>
      </w:r>
      <w:r>
        <w:t xml:space="preserve"> Such considerations may </w:t>
      </w:r>
      <w:r w:rsidR="00BA2AF9">
        <w:t>include</w:t>
      </w:r>
      <w:r>
        <w:t xml:space="preserve"> payments in</w:t>
      </w:r>
      <w:r w:rsidR="00BA2AF9">
        <w:t>-</w:t>
      </w:r>
      <w:r>
        <w:t>kind, such as accommodation</w:t>
      </w:r>
      <w:r w:rsidR="00BA2AF9">
        <w:t>, payment of household or grocery bills, medical care and medication bills, etc</w:t>
      </w:r>
      <w:r w:rsidR="009024B3">
        <w:t xml:space="preserve">; </w:t>
      </w:r>
      <w:r w:rsidR="00F66D9C">
        <w:t xml:space="preserve">and more still, </w:t>
      </w:r>
      <w:r w:rsidR="009024B3">
        <w:t xml:space="preserve">such gestures </w:t>
      </w:r>
      <w:r w:rsidR="00F66D9C">
        <w:t xml:space="preserve">are </w:t>
      </w:r>
      <w:r w:rsidR="009024B3">
        <w:t xml:space="preserve">often coupled with significant emotional pressures </w:t>
      </w:r>
      <w:r w:rsidR="00F66D9C">
        <w:t>placed on the surrogate mother to make a sacrifice for a sister or friend</w:t>
      </w:r>
      <w:r w:rsidR="009024B3">
        <w:t>.</w:t>
      </w:r>
      <w:r w:rsidR="00F66D9C" w:rsidRPr="00F66D9C">
        <w:rPr>
          <w:i/>
        </w:rPr>
        <w:t xml:space="preserve"> </w:t>
      </w:r>
      <w:r w:rsidR="00BA2AF9" w:rsidRPr="00F66D9C">
        <w:rPr>
          <w:i/>
        </w:rPr>
        <w:t>A</w:t>
      </w:r>
      <w:r w:rsidRPr="00F66D9C">
        <w:rPr>
          <w:i/>
        </w:rPr>
        <w:t>ll</w:t>
      </w:r>
      <w:r>
        <w:rPr>
          <w:i/>
        </w:rPr>
        <w:t xml:space="preserve"> </w:t>
      </w:r>
      <w:r>
        <w:t xml:space="preserve">forms of surrogacy, then – and </w:t>
      </w:r>
      <w:r w:rsidR="00B10B46">
        <w:t xml:space="preserve">not just those deemed to be </w:t>
      </w:r>
      <w:r w:rsidR="00F66D9C">
        <w:t>‘</w:t>
      </w:r>
      <w:r w:rsidR="00B10B46">
        <w:t>commercial</w:t>
      </w:r>
      <w:r w:rsidR="00F66D9C">
        <w:t>’</w:t>
      </w:r>
      <w:r w:rsidR="00B10B46">
        <w:t xml:space="preserve"> </w:t>
      </w:r>
      <w:r>
        <w:t>–</w:t>
      </w:r>
      <w:r w:rsidR="00F66D9C">
        <w:t xml:space="preserve"> </w:t>
      </w:r>
      <w:r>
        <w:t>constitute the sale of children</w:t>
      </w:r>
      <w:r w:rsidR="00BA2AF9">
        <w:t xml:space="preserve"> according to the </w:t>
      </w:r>
      <w:r w:rsidR="00F66D9C">
        <w:t>CRC and OPSC</w:t>
      </w:r>
      <w:r>
        <w:t>.</w:t>
      </w:r>
    </w:p>
    <w:p w:rsidR="00675D94" w:rsidRDefault="00801BA7" w:rsidP="00675D94">
      <w:pPr>
        <w:pStyle w:val="CourtNumberedpara"/>
        <w:numPr>
          <w:ilvl w:val="0"/>
          <w:numId w:val="0"/>
        </w:numPr>
        <w:ind w:left="450"/>
        <w:rPr>
          <w:b/>
        </w:rPr>
      </w:pPr>
      <w:r>
        <w:rPr>
          <w:b/>
        </w:rPr>
        <w:t>Recommendation: Replace p</w:t>
      </w:r>
      <w:r w:rsidR="00675D94">
        <w:rPr>
          <w:b/>
        </w:rPr>
        <w:t>aragraph 52 with the following:</w:t>
      </w:r>
    </w:p>
    <w:p w:rsidR="00675D94" w:rsidRPr="00243721" w:rsidRDefault="005B5DC4" w:rsidP="00243721">
      <w:pPr>
        <w:ind w:left="1440" w:right="432"/>
        <w:jc w:val="both"/>
        <w:rPr>
          <w:sz w:val="21"/>
          <w:szCs w:val="21"/>
        </w:rPr>
      </w:pPr>
      <w:r>
        <w:rPr>
          <w:sz w:val="21"/>
          <w:szCs w:val="21"/>
        </w:rPr>
        <w:t>“</w:t>
      </w:r>
      <w:r w:rsidR="00675D94" w:rsidRPr="005B5DC4">
        <w:rPr>
          <w:b/>
          <w:sz w:val="21"/>
          <w:szCs w:val="21"/>
        </w:rPr>
        <w:t xml:space="preserve">The sale of children </w:t>
      </w:r>
      <w:r w:rsidR="00DA7986">
        <w:rPr>
          <w:b/>
          <w:sz w:val="21"/>
          <w:szCs w:val="21"/>
        </w:rPr>
        <w:t xml:space="preserve">also </w:t>
      </w:r>
      <w:r w:rsidR="00675D94" w:rsidRPr="005B5DC4">
        <w:rPr>
          <w:b/>
          <w:sz w:val="21"/>
          <w:szCs w:val="21"/>
        </w:rPr>
        <w:t xml:space="preserve">occurs in the form of surrogacy, where a demand-driven </w:t>
      </w:r>
      <w:r w:rsidR="00243721" w:rsidRPr="005B5DC4">
        <w:rPr>
          <w:b/>
          <w:sz w:val="21"/>
          <w:szCs w:val="21"/>
        </w:rPr>
        <w:t>system</w:t>
      </w:r>
      <w:r w:rsidR="00675D94" w:rsidRPr="005B5DC4">
        <w:rPr>
          <w:b/>
          <w:sz w:val="21"/>
          <w:szCs w:val="21"/>
        </w:rPr>
        <w:t xml:space="preserve"> endangers the rights of children. </w:t>
      </w:r>
      <w:r w:rsidR="00243721" w:rsidRPr="005B5DC4">
        <w:rPr>
          <w:b/>
          <w:sz w:val="21"/>
          <w:szCs w:val="21"/>
        </w:rPr>
        <w:t>The Committee</w:t>
      </w:r>
      <w:r w:rsidR="00A814D3">
        <w:rPr>
          <w:b/>
          <w:sz w:val="21"/>
          <w:szCs w:val="21"/>
        </w:rPr>
        <w:t xml:space="preserve"> </w:t>
      </w:r>
      <w:r w:rsidR="00243721" w:rsidRPr="005B5DC4">
        <w:rPr>
          <w:b/>
          <w:sz w:val="21"/>
          <w:szCs w:val="21"/>
        </w:rPr>
        <w:t xml:space="preserve">underscores that all </w:t>
      </w:r>
      <w:r w:rsidR="00675D94" w:rsidRPr="005B5DC4">
        <w:rPr>
          <w:b/>
          <w:sz w:val="21"/>
          <w:szCs w:val="21"/>
        </w:rPr>
        <w:t xml:space="preserve">forms of surrogacy constitute </w:t>
      </w:r>
      <w:r w:rsidR="003130F9">
        <w:rPr>
          <w:b/>
          <w:sz w:val="21"/>
          <w:szCs w:val="21"/>
        </w:rPr>
        <w:t>a transaction</w:t>
      </w:r>
      <w:r w:rsidR="00675D94" w:rsidRPr="005B5DC4">
        <w:rPr>
          <w:b/>
          <w:sz w:val="21"/>
          <w:szCs w:val="21"/>
        </w:rPr>
        <w:t xml:space="preserve">, whether for the purpose of monetary gain or otherwise, </w:t>
      </w:r>
      <w:r w:rsidR="00B10B46" w:rsidRPr="005B5DC4">
        <w:rPr>
          <w:b/>
          <w:sz w:val="21"/>
          <w:szCs w:val="21"/>
        </w:rPr>
        <w:t xml:space="preserve">consistent </w:t>
      </w:r>
      <w:r w:rsidR="00675D94" w:rsidRPr="005B5DC4">
        <w:rPr>
          <w:b/>
          <w:sz w:val="21"/>
          <w:szCs w:val="21"/>
        </w:rPr>
        <w:t>with Article 35 of the CRC</w:t>
      </w:r>
      <w:r w:rsidR="00243721" w:rsidRPr="005B5DC4">
        <w:rPr>
          <w:b/>
          <w:sz w:val="21"/>
          <w:szCs w:val="21"/>
        </w:rPr>
        <w:t xml:space="preserve">, </w:t>
      </w:r>
      <w:r w:rsidR="003130F9">
        <w:rPr>
          <w:b/>
          <w:sz w:val="21"/>
          <w:szCs w:val="21"/>
        </w:rPr>
        <w:t>and shall therefore be prohibited</w:t>
      </w:r>
      <w:r w:rsidR="00C95213">
        <w:rPr>
          <w:b/>
          <w:sz w:val="21"/>
          <w:szCs w:val="21"/>
        </w:rPr>
        <w:t xml:space="preserve"> by States parties</w:t>
      </w:r>
      <w:r w:rsidR="00675D94" w:rsidRPr="005B5DC4">
        <w:rPr>
          <w:b/>
          <w:sz w:val="21"/>
          <w:szCs w:val="21"/>
        </w:rPr>
        <w:t>.</w:t>
      </w:r>
      <w:r>
        <w:rPr>
          <w:sz w:val="21"/>
          <w:szCs w:val="21"/>
        </w:rPr>
        <w:t>”</w:t>
      </w:r>
    </w:p>
    <w:p w:rsidR="00675D94" w:rsidRPr="00675D94" w:rsidRDefault="00675D94" w:rsidP="006C2243">
      <w:pPr>
        <w:pStyle w:val="CourtNumberedpara"/>
        <w:numPr>
          <w:ilvl w:val="0"/>
          <w:numId w:val="0"/>
        </w:numPr>
        <w:ind w:left="810" w:hanging="360"/>
        <w:sectPr w:rsidR="00675D94" w:rsidRPr="00675D94" w:rsidSect="004E2A3B">
          <w:footerReference w:type="default" r:id="rId11"/>
          <w:pgSz w:w="11900" w:h="16840"/>
          <w:pgMar w:top="1440" w:right="1440" w:bottom="1440" w:left="1440" w:header="720" w:footer="720" w:gutter="0"/>
          <w:pgNumType w:start="1"/>
          <w:cols w:space="720"/>
          <w:docGrid w:linePitch="360"/>
        </w:sectPr>
      </w:pPr>
    </w:p>
    <w:p w:rsidR="00601F5B" w:rsidRDefault="000349DE">
      <w:r>
        <w:rPr>
          <w:noProof/>
        </w:rPr>
        <mc:AlternateContent>
          <mc:Choice Requires="wps">
            <w:drawing>
              <wp:anchor distT="0" distB="0" distL="114300" distR="114300" simplePos="0" relativeHeight="251664384" behindDoc="0" locked="0" layoutInCell="1" allowOverlap="1" wp14:anchorId="3082C4D7" wp14:editId="23C629C6">
                <wp:simplePos x="0" y="0"/>
                <wp:positionH relativeFrom="column">
                  <wp:posOffset>977900</wp:posOffset>
                </wp:positionH>
                <wp:positionV relativeFrom="paragraph">
                  <wp:posOffset>8201660</wp:posOffset>
                </wp:positionV>
                <wp:extent cx="3771900" cy="2286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37719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rsidR="004174D9" w:rsidRPr="00BD3175" w:rsidRDefault="004174D9" w:rsidP="00015DA6">
                            <w:pPr>
                              <w:pStyle w:val="Footer"/>
                              <w:jc w:val="center"/>
                              <w:rPr>
                                <w:rFonts w:ascii="Helvetica" w:hAnsi="Helvetica"/>
                                <w:sz w:val="16"/>
                                <w:szCs w:val="16"/>
                              </w:rPr>
                            </w:pPr>
                            <w:r w:rsidRPr="00BD3175">
                              <w:rPr>
                                <w:rFonts w:ascii="Helvetica" w:hAnsi="Helvetica" w:cs="Times New Roman"/>
                                <w:sz w:val="16"/>
                                <w:szCs w:val="16"/>
                              </w:rPr>
                              <w:t>©</w:t>
                            </w:r>
                            <w:r w:rsidR="003509BF">
                              <w:rPr>
                                <w:rFonts w:ascii="Helvetica" w:hAnsi="Helvetica"/>
                                <w:sz w:val="16"/>
                                <w:szCs w:val="16"/>
                              </w:rPr>
                              <w:t xml:space="preserve"> </w:t>
                            </w:r>
                            <w:r w:rsidRPr="00BD3175">
                              <w:rPr>
                                <w:rFonts w:ascii="Helvetica" w:hAnsi="Helvetica"/>
                                <w:sz w:val="16"/>
                                <w:szCs w:val="16"/>
                              </w:rPr>
                              <w:t>201</w:t>
                            </w:r>
                            <w:r w:rsidR="00925BD5">
                              <w:rPr>
                                <w:rFonts w:ascii="Helvetica" w:hAnsi="Helvetica"/>
                                <w:sz w:val="16"/>
                                <w:szCs w:val="16"/>
                              </w:rPr>
                              <w:t>7</w:t>
                            </w:r>
                          </w:p>
                          <w:p w:rsidR="004174D9" w:rsidRPr="009462B3" w:rsidRDefault="004174D9">
                            <w:pPr>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2C4D7" id="Text Box 5" o:spid="_x0000_s1030" type="#_x0000_t202" style="position:absolute;margin-left:77pt;margin-top:645.8pt;width:297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" filled="f" stroked="f">
                <v:textbox>
                  <w:txbxContent>
                    <w:p w:rsidR="004174D9" w:rsidRPr="00BD3175" w:rsidRDefault="004174D9" w:rsidP="00015DA6">
                      <w:pPr>
                        <w:pStyle w:val="Footer"/>
                        <w:jc w:val="center"/>
                        <w:rPr>
                          <w:rFonts w:ascii="Helvetica" w:hAnsi="Helvetica"/>
                          <w:sz w:val="16"/>
                          <w:szCs w:val="16"/>
                        </w:rPr>
                      </w:pPr>
                      <w:r w:rsidRPr="00BD3175">
                        <w:rPr>
                          <w:rFonts w:ascii="Helvetica" w:hAnsi="Helvetica" w:cs="Times New Roman"/>
                          <w:sz w:val="16"/>
                          <w:szCs w:val="16"/>
                        </w:rPr>
                        <w:t>©</w:t>
                      </w:r>
                      <w:r w:rsidR="003509BF">
                        <w:rPr>
                          <w:rFonts w:ascii="Helvetica" w:hAnsi="Helvetica"/>
                          <w:sz w:val="16"/>
                          <w:szCs w:val="16"/>
                        </w:rPr>
                        <w:t xml:space="preserve"> </w:t>
                      </w:r>
                      <w:r w:rsidRPr="00BD3175">
                        <w:rPr>
                          <w:rFonts w:ascii="Helvetica" w:hAnsi="Helvetica"/>
                          <w:sz w:val="16"/>
                          <w:szCs w:val="16"/>
                        </w:rPr>
                        <w:t>201</w:t>
                      </w:r>
                      <w:r w:rsidR="00925BD5">
                        <w:rPr>
                          <w:rFonts w:ascii="Helvetica" w:hAnsi="Helvetica"/>
                          <w:sz w:val="16"/>
                          <w:szCs w:val="16"/>
                        </w:rPr>
                        <w:t>7</w:t>
                      </w:r>
                    </w:p>
                    <w:p w:rsidR="004174D9" w:rsidRPr="009462B3" w:rsidRDefault="004174D9">
                      <w:pPr>
                        <w:rPr>
                          <w:noProof/>
                        </w:rPr>
                      </w:pPr>
                    </w:p>
                  </w:txbxContent>
                </v:textbox>
                <w10:wrap type="square"/>
              </v:shape>
            </w:pict>
          </mc:Fallback>
        </mc:AlternateContent>
      </w:r>
      <w:r w:rsidR="001731AC">
        <w:rPr>
          <w:noProof/>
        </w:rPr>
        <w:drawing>
          <wp:anchor distT="0" distB="0" distL="114300" distR="114300" simplePos="0" relativeHeight="251662336" behindDoc="1" locked="0" layoutInCell="1" allowOverlap="1" wp14:anchorId="043D5737" wp14:editId="40479AFE">
            <wp:simplePos x="0" y="0"/>
            <wp:positionH relativeFrom="column">
              <wp:posOffset>-910590</wp:posOffset>
            </wp:positionH>
            <wp:positionV relativeFrom="paragraph">
              <wp:posOffset>-914400</wp:posOffset>
            </wp:positionV>
            <wp:extent cx="7552690" cy="10682605"/>
            <wp:effectExtent l="0" t="0" r="0" b="1079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I_IN_WhitePaper_Back_20160720.jpg"/>
                    <pic:cNvPicPr/>
                  </pic:nvPicPr>
                  <pic:blipFill>
                    <a:blip r:embed="rId12">
                      <a:extLst>
                        <a:ext uri="{28A0092B-C50C-407E-A947-70E740481C1C}">
                          <a14:useLocalDpi xmlns:a14="http://schemas.microsoft.com/office/drawing/2010/main" val="0"/>
                        </a:ext>
                      </a:extLst>
                    </a:blip>
                    <a:stretch>
                      <a:fillRect/>
                    </a:stretch>
                  </pic:blipFill>
                  <pic:spPr>
                    <a:xfrm>
                      <a:off x="0" y="0"/>
                      <a:ext cx="7552690" cy="106826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sectPr w:rsidR="00601F5B" w:rsidSect="002629E9">
      <w:footerReference w:type="default" r:id="rId13"/>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6AB8" w:rsidRDefault="009B6AB8" w:rsidP="00015DA6">
      <w:r>
        <w:separator/>
      </w:r>
    </w:p>
  </w:endnote>
  <w:endnote w:type="continuationSeparator" w:id="0">
    <w:p w:rsidR="009B6AB8" w:rsidRDefault="009B6AB8" w:rsidP="00015D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74D9" w:rsidRDefault="004174D9" w:rsidP="004174D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174D9" w:rsidRDefault="009B6AB8">
    <w:pPr>
      <w:pStyle w:val="Footer"/>
    </w:pPr>
    <w:sdt>
      <w:sdtPr>
        <w:id w:val="969400743"/>
        <w:placeholder>
          <w:docPart w:val="8A2AC2893C9EFA448FB411C05A5FCF90"/>
        </w:placeholder>
        <w:temporary/>
        <w:showingPlcHdr/>
      </w:sdtPr>
      <w:sdtEndPr/>
      <w:sdtContent>
        <w:r w:rsidR="004174D9">
          <w:t>[Type text]</w:t>
        </w:r>
      </w:sdtContent>
    </w:sdt>
    <w:r w:rsidR="004174D9">
      <w:ptab w:relativeTo="margin" w:alignment="center" w:leader="none"/>
    </w:r>
    <w:sdt>
      <w:sdtPr>
        <w:id w:val="969400748"/>
        <w:placeholder>
          <w:docPart w:val="2A409E349172074CAA54ED48BBBD524B"/>
        </w:placeholder>
        <w:temporary/>
        <w:showingPlcHdr/>
      </w:sdtPr>
      <w:sdtEndPr/>
      <w:sdtContent>
        <w:r w:rsidR="004174D9">
          <w:t>[Type text]</w:t>
        </w:r>
      </w:sdtContent>
    </w:sdt>
    <w:r w:rsidR="004174D9">
      <w:ptab w:relativeTo="margin" w:alignment="right" w:leader="none"/>
    </w:r>
    <w:sdt>
      <w:sdtPr>
        <w:id w:val="969400753"/>
        <w:temporary/>
        <w:showingPlcHdr/>
      </w:sdtPr>
      <w:sdtEndPr/>
      <w:sdtContent>
        <w:r w:rsidR="004174D9">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74D9" w:rsidRDefault="004174D9" w:rsidP="004174D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B0D9C">
      <w:rPr>
        <w:rStyle w:val="PageNumber"/>
        <w:noProof/>
      </w:rPr>
      <w:t>1</w:t>
    </w:r>
    <w:r>
      <w:rPr>
        <w:rStyle w:val="PageNumber"/>
      </w:rPr>
      <w:fldChar w:fldCharType="end"/>
    </w:r>
  </w:p>
  <w:p w:rsidR="004174D9" w:rsidRDefault="004174D9" w:rsidP="00015DA6">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74D9" w:rsidRDefault="004174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6AB8" w:rsidRDefault="009B6AB8" w:rsidP="00015DA6">
      <w:r>
        <w:separator/>
      </w:r>
    </w:p>
  </w:footnote>
  <w:footnote w:type="continuationSeparator" w:id="0">
    <w:p w:rsidR="009B6AB8" w:rsidRDefault="009B6AB8" w:rsidP="00015DA6">
      <w:r>
        <w:continuationSeparator/>
      </w:r>
    </w:p>
  </w:footnote>
  <w:footnote w:id="1">
    <w:p w:rsidR="000D3016" w:rsidRPr="005B5DC4" w:rsidRDefault="000D3016" w:rsidP="000D3016">
      <w:pPr>
        <w:pStyle w:val="FootnoteText"/>
      </w:pPr>
      <w:r w:rsidRPr="005B5DC4">
        <w:rPr>
          <w:rStyle w:val="FootnoteReference"/>
        </w:rPr>
        <w:footnoteRef/>
      </w:r>
      <w:r w:rsidRPr="005B5DC4">
        <w:t xml:space="preserve"> Committee on the Rights of the Child (CRC</w:t>
      </w:r>
      <w:r w:rsidR="005B5DC4">
        <w:t xml:space="preserve"> Committee</w:t>
      </w:r>
      <w:r w:rsidRPr="005B5DC4">
        <w:t xml:space="preserve">), </w:t>
      </w:r>
      <w:r w:rsidRPr="005B5DC4">
        <w:rPr>
          <w:i/>
        </w:rPr>
        <w:t>Draft Guidelines</w:t>
      </w:r>
      <w:r w:rsidRPr="005B5DC4">
        <w:t xml:space="preserve"> </w:t>
      </w:r>
      <w:r w:rsidRPr="005B5DC4">
        <w:rPr>
          <w:i/>
        </w:rPr>
        <w:t>on the implementation of the Optional Protocol to the Convention on the Rights of the Child on the sale of children, child prostitution and child pornography</w:t>
      </w:r>
      <w:r w:rsidRPr="005B5DC4">
        <w:t>, INT/CRC/INF/8870/E,</w:t>
      </w:r>
      <w:r w:rsidR="005B5DC4">
        <w:t xml:space="preserve"> 5,</w:t>
      </w:r>
      <w:r w:rsidRPr="005B5DC4">
        <w:tab/>
        <w:t xml:space="preserve"> </w:t>
      </w:r>
      <w:r w:rsidRPr="005B5DC4">
        <w:rPr>
          <w:rStyle w:val="Hyperlink"/>
          <w:color w:val="auto"/>
        </w:rPr>
        <w:t>https://tbinternet.ohchr.org/Treaties/CRC/Shared%20Documents/1_Global/INT_CRC_INF_8870_E.docx</w:t>
      </w:r>
      <w:r w:rsidRPr="005B5DC4">
        <w:t>.</w:t>
      </w:r>
    </w:p>
  </w:footnote>
  <w:footnote w:id="2">
    <w:p w:rsidR="000D3016" w:rsidRDefault="000D3016">
      <w:pPr>
        <w:pStyle w:val="FootnoteText"/>
      </w:pPr>
      <w:r>
        <w:rPr>
          <w:rStyle w:val="FootnoteReference"/>
        </w:rPr>
        <w:footnoteRef/>
      </w:r>
      <w:r>
        <w:t xml:space="preserve"> </w:t>
      </w:r>
      <w:r w:rsidR="000A3449" w:rsidRPr="000A3449">
        <w:rPr>
          <w:i/>
        </w:rPr>
        <w:t>Ibid</w:t>
      </w:r>
      <w:r w:rsidR="000A3449">
        <w:t>.</w:t>
      </w:r>
      <w:r w:rsidR="005B5DC4">
        <w:t>, 11.</w:t>
      </w:r>
    </w:p>
  </w:footnote>
  <w:footnote w:id="3">
    <w:p w:rsidR="000A3449" w:rsidRDefault="000A3449">
      <w:pPr>
        <w:pStyle w:val="FootnoteText"/>
      </w:pPr>
      <w:r>
        <w:rPr>
          <w:rStyle w:val="FootnoteReference"/>
        </w:rPr>
        <w:footnoteRef/>
      </w:r>
      <w:r>
        <w:t xml:space="preserve"> </w:t>
      </w:r>
      <w:r w:rsidRPr="000A3449">
        <w:rPr>
          <w:i/>
        </w:rPr>
        <w:t>Ibid</w:t>
      </w:r>
      <w:r>
        <w:t>.</w:t>
      </w:r>
      <w:r w:rsidR="005B5DC4">
        <w:t>, 12.</w:t>
      </w:r>
    </w:p>
  </w:footnote>
  <w:footnote w:id="4">
    <w:p w:rsidR="000A3449" w:rsidRDefault="000A3449">
      <w:pPr>
        <w:pStyle w:val="FootnoteText"/>
      </w:pPr>
      <w:r>
        <w:rPr>
          <w:rStyle w:val="FootnoteReference"/>
        </w:rPr>
        <w:footnoteRef/>
      </w:r>
      <w:r>
        <w:t xml:space="preserve"> </w:t>
      </w:r>
      <w:r w:rsidRPr="000A3449">
        <w:rPr>
          <w:i/>
        </w:rPr>
        <w:t>Ibid</w:t>
      </w:r>
      <w:r>
        <w:t>.</w:t>
      </w:r>
      <w:r w:rsidR="005B5DC4">
        <w:t>, 5.</w:t>
      </w:r>
    </w:p>
  </w:footnote>
  <w:footnote w:id="5">
    <w:p w:rsidR="007C25F4" w:rsidRDefault="007C25F4" w:rsidP="007C25F4">
      <w:pPr>
        <w:pStyle w:val="FootnoteText"/>
      </w:pPr>
      <w:r>
        <w:rPr>
          <w:rStyle w:val="FootnoteReference"/>
        </w:rPr>
        <w:footnoteRef/>
      </w:r>
      <w:r>
        <w:t xml:space="preserve"> Optional Protocol to the Convention on the Right of the Child on the Sale of Children, Child Prostitution and Child Pornography (adopted 25th May 2000, entered into force 18th January 2002) U.N. Doc. A/RES/54/263 Art 2(c)</w:t>
      </w:r>
      <w:r w:rsidR="005520F1">
        <w:t xml:space="preserve"> (OPSC).</w:t>
      </w:r>
      <w:r>
        <w:t xml:space="preserve"> </w:t>
      </w:r>
    </w:p>
  </w:footnote>
  <w:footnote w:id="6">
    <w:p w:rsidR="007C25F4" w:rsidRDefault="007C25F4" w:rsidP="007C25F4">
      <w:pPr>
        <w:pStyle w:val="FootnoteText"/>
      </w:pPr>
      <w:r>
        <w:rPr>
          <w:rStyle w:val="FootnoteReference"/>
        </w:rPr>
        <w:footnoteRef/>
      </w:r>
      <w:r>
        <w:t xml:space="preserve"> Convention on the Rights of the Child (adopted 20 November 1989, entered into force 2 September 1990) 1577 UNTS 3 (CRC) Art 35.</w:t>
      </w:r>
    </w:p>
  </w:footnote>
  <w:footnote w:id="7">
    <w:p w:rsidR="005B5DC4" w:rsidRDefault="005B5DC4" w:rsidP="005B5DC4">
      <w:pPr>
        <w:pStyle w:val="FootnoteText"/>
      </w:pPr>
      <w:r>
        <w:rPr>
          <w:rStyle w:val="FootnoteReference"/>
        </w:rPr>
        <w:footnoteRef/>
      </w:r>
      <w:r>
        <w:t xml:space="preserve"> CRC Committee, cited above </w:t>
      </w:r>
      <w:r>
        <w:rPr>
          <w:rFonts w:cs="ArialMT"/>
        </w:rPr>
        <w:t>§1, 12.</w:t>
      </w:r>
    </w:p>
  </w:footnote>
  <w:footnote w:id="8">
    <w:p w:rsidR="005520F1" w:rsidRDefault="005520F1">
      <w:pPr>
        <w:pStyle w:val="FootnoteText"/>
      </w:pPr>
      <w:r>
        <w:rPr>
          <w:rStyle w:val="FootnoteReference"/>
        </w:rPr>
        <w:footnoteRef/>
      </w:r>
      <w:r>
        <w:t xml:space="preserve"> OPSC, cited above </w:t>
      </w:r>
      <w:r>
        <w:rPr>
          <w:rFonts w:cs="ArialMT"/>
        </w:rPr>
        <w:t>§5, Art 2.</w:t>
      </w:r>
    </w:p>
  </w:footnote>
  <w:footnote w:id="9">
    <w:p w:rsidR="00BB6B48" w:rsidRDefault="00BB6B48" w:rsidP="00BB6B48">
      <w:pPr>
        <w:pStyle w:val="FootnoteText"/>
      </w:pPr>
      <w:r>
        <w:rPr>
          <w:rStyle w:val="FootnoteReference"/>
        </w:rPr>
        <w:footnoteRef/>
      </w:r>
      <w:r>
        <w:t xml:space="preserve"> United Nations Human Rights Council, ‘Report of the Special Rapporteur on the sale and sexual exploitation of children, including child prostitution, child pornography and other child sexual abuse material’ (15 January 2018) UN Doc A/HRC/37/60, 10.</w:t>
      </w:r>
    </w:p>
  </w:footnote>
  <w:footnote w:id="10">
    <w:p w:rsidR="00E40993" w:rsidRDefault="00E40993" w:rsidP="00E40993">
      <w:pPr>
        <w:pStyle w:val="FootnoteText"/>
      </w:pPr>
      <w:r>
        <w:rPr>
          <w:rStyle w:val="FootnoteReference"/>
        </w:rPr>
        <w:footnoteRef/>
      </w:r>
      <w:r>
        <w:t xml:space="preserve"> CRC, cited above </w:t>
      </w:r>
      <w:r w:rsidRPr="00135E26">
        <w:rPr>
          <w:rFonts w:cs="ArialMT"/>
        </w:rPr>
        <w:t>§2,</w:t>
      </w:r>
      <w:r>
        <w:rPr>
          <w:rFonts w:ascii="ArialMT" w:hAnsi="ArialMT" w:cs="ArialMT"/>
        </w:rPr>
        <w:t xml:space="preserve"> </w:t>
      </w:r>
      <w:r>
        <w:t>Art 7, 8(1), 9, 10.</w:t>
      </w:r>
    </w:p>
  </w:footnote>
  <w:footnote w:id="11">
    <w:p w:rsidR="00C706DA" w:rsidRDefault="00C706DA">
      <w:pPr>
        <w:pStyle w:val="FootnoteText"/>
      </w:pPr>
      <w:r>
        <w:rPr>
          <w:rStyle w:val="FootnoteReference"/>
        </w:rPr>
        <w:footnoteRef/>
      </w:r>
      <w:r>
        <w:t xml:space="preserve"> </w:t>
      </w:r>
      <w:r w:rsidRPr="00C706DA">
        <w:t>BBC News, Chinese baby born four years after parents' death, (12 April 2018), available at http://www.bbc.com/news/world-asia-china-43724395; Wang, Amy, The Independent, Surrogate mother forced to give away own child after surprise twin pregnancy, (3 November 2017), available at https://www.independent.co.uk/news/world/americas/surrogate-mother-pregnant-twins-own-baby-jessica-allen-omega-family-global-san-diego-a8034901.html.</w:t>
      </w:r>
    </w:p>
  </w:footnote>
  <w:footnote w:id="12">
    <w:p w:rsidR="00C706DA" w:rsidRPr="00C706DA" w:rsidRDefault="00C706DA" w:rsidP="00C706DA">
      <w:pPr>
        <w:pStyle w:val="FootnoteText"/>
      </w:pPr>
      <w:r>
        <w:rPr>
          <w:rStyle w:val="FootnoteReference"/>
        </w:rPr>
        <w:footnoteRef/>
      </w:r>
      <w:r>
        <w:t xml:space="preserve"> </w:t>
      </w:r>
      <w:r w:rsidRPr="00C706DA">
        <w:t>BBC News, Australian couple abandon surrogate Down's Syndrome baby, (2 August 2014), available at https://www.bbc.com/news/world-asia-28617912.</w:t>
      </w:r>
    </w:p>
  </w:footnote>
  <w:footnote w:id="13">
    <w:p w:rsidR="00BB6B48" w:rsidRPr="00432F47" w:rsidRDefault="00BB6B48" w:rsidP="00BB6B48">
      <w:pPr>
        <w:pStyle w:val="FootnoteText"/>
        <w:rPr>
          <w:rFonts w:cstheme="minorHAnsi"/>
        </w:rPr>
      </w:pPr>
      <w:r w:rsidRPr="00432F47">
        <w:rPr>
          <w:rStyle w:val="FootnoteReference"/>
          <w:rFonts w:cstheme="minorHAnsi"/>
        </w:rPr>
        <w:footnoteRef/>
      </w:r>
      <w:r w:rsidR="00151790">
        <w:rPr>
          <w:rFonts w:cstheme="minorHAnsi"/>
        </w:rPr>
        <w:t xml:space="preserve"> Susan Golombok et al. ‘</w:t>
      </w:r>
      <w:r w:rsidRPr="00432F47">
        <w:rPr>
          <w:rFonts w:cstheme="minorHAnsi"/>
        </w:rPr>
        <w:t xml:space="preserve">Children born through reproductive donation: a longitudinal study of </w:t>
      </w:r>
      <w:r w:rsidR="00151790">
        <w:rPr>
          <w:rFonts w:cstheme="minorHAnsi"/>
        </w:rPr>
        <w:t>psychological adjustment’ [2013]</w:t>
      </w:r>
      <w:r w:rsidRPr="00432F47">
        <w:rPr>
          <w:rFonts w:cstheme="minorHAnsi"/>
        </w:rPr>
        <w:t xml:space="preserve"> 54, 6 Journal of Child Psychology and Psychiatry</w:t>
      </w:r>
      <w:r w:rsidR="00151790">
        <w:rPr>
          <w:rFonts w:cstheme="minorHAnsi"/>
        </w:rPr>
        <w:t xml:space="preserve"> </w:t>
      </w:r>
      <w:r w:rsidRPr="00432F47">
        <w:rPr>
          <w:rFonts w:cstheme="minorHAnsi"/>
        </w:rPr>
        <w:t xml:space="preserve">653.  </w:t>
      </w:r>
    </w:p>
  </w:footnote>
  <w:footnote w:id="14">
    <w:p w:rsidR="00BB6B48" w:rsidRPr="00432F47" w:rsidRDefault="00BB6B48" w:rsidP="00BB6B48">
      <w:pPr>
        <w:pStyle w:val="FootnoteText"/>
        <w:rPr>
          <w:rFonts w:cstheme="minorHAnsi"/>
        </w:rPr>
      </w:pPr>
      <w:r w:rsidRPr="00432F47">
        <w:rPr>
          <w:rStyle w:val="FootnoteReference"/>
          <w:rFonts w:cstheme="minorHAnsi"/>
        </w:rPr>
        <w:footnoteRef/>
      </w:r>
      <w:r w:rsidR="00151790">
        <w:rPr>
          <w:rFonts w:cstheme="minorHAnsi"/>
        </w:rPr>
        <w:t xml:space="preserve"> Sullivan et.al., ‘</w:t>
      </w:r>
      <w:r w:rsidRPr="00432F47">
        <w:rPr>
          <w:rFonts w:cstheme="minorHAnsi"/>
        </w:rPr>
        <w:t>Infant bonding and attachment to the caregiver: Insights fr</w:t>
      </w:r>
      <w:r w:rsidR="00151790">
        <w:rPr>
          <w:rFonts w:cstheme="minorHAnsi"/>
        </w:rPr>
        <w:t>om basic and clinical science’ [2011]</w:t>
      </w:r>
      <w:r w:rsidRPr="00432F47">
        <w:rPr>
          <w:rFonts w:cstheme="minorHAnsi"/>
        </w:rPr>
        <w:t xml:space="preserve"> 38, 4 Clinics in Perinatology 644.  </w:t>
      </w:r>
    </w:p>
  </w:footnote>
  <w:footnote w:id="15">
    <w:p w:rsidR="00675D94" w:rsidRDefault="00675D94" w:rsidP="00675D94">
      <w:pPr>
        <w:pStyle w:val="FootnoteText"/>
      </w:pPr>
      <w:r>
        <w:rPr>
          <w:rStyle w:val="FootnoteReference"/>
        </w:rPr>
        <w:footnoteRef/>
      </w:r>
      <w:r>
        <w:t xml:space="preserve"> </w:t>
      </w:r>
      <w:r w:rsidR="00151790">
        <w:t>Kirsty Horsey, ‘</w:t>
      </w:r>
      <w:r>
        <w:t>Surrogacy in the UK: further evidence for reform: Second Report of the Surrogacy UK Workin</w:t>
      </w:r>
      <w:r w:rsidR="00151790">
        <w:t>g Group on Surrogacy Law Reform’</w:t>
      </w:r>
      <w:r>
        <w:t xml:space="preserve"> (Surrogacy UK, December 2018).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2669" w:rsidRDefault="008226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B7B1A"/>
    <w:multiLevelType w:val="hybridMultilevel"/>
    <w:tmpl w:val="83C6BD5C"/>
    <w:lvl w:ilvl="0" w:tplc="A746BDD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8C4B29"/>
    <w:multiLevelType w:val="hybridMultilevel"/>
    <w:tmpl w:val="9F1224B6"/>
    <w:lvl w:ilvl="0" w:tplc="A4723862">
      <w:start w:val="1"/>
      <w:numFmt w:val="decimal"/>
      <w:lvlText w:val="%1)"/>
      <w:lvlJc w:val="left"/>
      <w:pPr>
        <w:ind w:left="720" w:hanging="36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4B6F54"/>
    <w:multiLevelType w:val="multilevel"/>
    <w:tmpl w:val="07F23A0A"/>
    <w:numStyleLink w:val="ArialADFList"/>
  </w:abstractNum>
  <w:abstractNum w:abstractNumId="3" w15:restartNumberingAfterBreak="0">
    <w:nsid w:val="1C64712F"/>
    <w:multiLevelType w:val="hybridMultilevel"/>
    <w:tmpl w:val="8D268C72"/>
    <w:lvl w:ilvl="0" w:tplc="C0DAEC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500CA7"/>
    <w:multiLevelType w:val="multilevel"/>
    <w:tmpl w:val="07F23A0A"/>
    <w:styleLink w:val="ArialADFList"/>
    <w:lvl w:ilvl="0">
      <w:start w:val="1"/>
      <w:numFmt w:val="lowerLetter"/>
      <w:pStyle w:val="ListParagraph"/>
      <w:lvlText w:val="(%1)"/>
      <w:lvlJc w:val="left"/>
      <w:pPr>
        <w:tabs>
          <w:tab w:val="num" w:pos="1800"/>
        </w:tabs>
        <w:ind w:left="1800" w:hanging="648"/>
      </w:pPr>
      <w:rPr>
        <w:rFonts w:ascii="Arial" w:hAnsi="Arial" w:hint="default"/>
        <w:sz w:val="22"/>
      </w:rPr>
    </w:lvl>
    <w:lvl w:ilvl="1">
      <w:start w:val="1"/>
      <w:numFmt w:val="lowerRoman"/>
      <w:lvlText w:val="(%2)"/>
      <w:lvlJc w:val="left"/>
      <w:pPr>
        <w:tabs>
          <w:tab w:val="num" w:pos="2592"/>
        </w:tabs>
        <w:ind w:left="2592" w:hanging="432"/>
      </w:pPr>
      <w:rPr>
        <w:rFonts w:ascii="Arial" w:hAnsi="Arial" w:hint="default"/>
        <w:sz w:val="22"/>
      </w:rPr>
    </w:lvl>
    <w:lvl w:ilvl="2">
      <w:start w:val="1"/>
      <w:numFmt w:val="lowerRoman"/>
      <w:lvlText w:val="%3."/>
      <w:lvlJc w:val="right"/>
      <w:pPr>
        <w:ind w:left="8856" w:hanging="180"/>
      </w:pPr>
      <w:rPr>
        <w:rFonts w:hint="default"/>
      </w:rPr>
    </w:lvl>
    <w:lvl w:ilvl="3">
      <w:start w:val="1"/>
      <w:numFmt w:val="decimal"/>
      <w:lvlText w:val="%4."/>
      <w:lvlJc w:val="left"/>
      <w:pPr>
        <w:ind w:left="9576" w:hanging="360"/>
      </w:pPr>
      <w:rPr>
        <w:rFonts w:hint="default"/>
      </w:rPr>
    </w:lvl>
    <w:lvl w:ilvl="4">
      <w:start w:val="1"/>
      <w:numFmt w:val="lowerLetter"/>
      <w:lvlText w:val="%5."/>
      <w:lvlJc w:val="left"/>
      <w:pPr>
        <w:ind w:left="10296" w:hanging="360"/>
      </w:pPr>
      <w:rPr>
        <w:rFonts w:hint="default"/>
      </w:rPr>
    </w:lvl>
    <w:lvl w:ilvl="5">
      <w:start w:val="1"/>
      <w:numFmt w:val="lowerRoman"/>
      <w:lvlText w:val="%6."/>
      <w:lvlJc w:val="right"/>
      <w:pPr>
        <w:ind w:left="11016" w:hanging="180"/>
      </w:pPr>
      <w:rPr>
        <w:rFonts w:hint="default"/>
      </w:rPr>
    </w:lvl>
    <w:lvl w:ilvl="6">
      <w:start w:val="1"/>
      <w:numFmt w:val="decimal"/>
      <w:lvlText w:val="%7."/>
      <w:lvlJc w:val="left"/>
      <w:pPr>
        <w:ind w:left="11736" w:hanging="360"/>
      </w:pPr>
      <w:rPr>
        <w:rFonts w:hint="default"/>
      </w:rPr>
    </w:lvl>
    <w:lvl w:ilvl="7">
      <w:start w:val="1"/>
      <w:numFmt w:val="lowerLetter"/>
      <w:lvlText w:val="%8."/>
      <w:lvlJc w:val="left"/>
      <w:pPr>
        <w:ind w:left="12456" w:hanging="360"/>
      </w:pPr>
      <w:rPr>
        <w:rFonts w:hint="default"/>
      </w:rPr>
    </w:lvl>
    <w:lvl w:ilvl="8">
      <w:start w:val="1"/>
      <w:numFmt w:val="lowerRoman"/>
      <w:lvlText w:val="%9."/>
      <w:lvlJc w:val="right"/>
      <w:pPr>
        <w:ind w:left="13176" w:hanging="180"/>
      </w:pPr>
      <w:rPr>
        <w:rFonts w:hint="default"/>
      </w:rPr>
    </w:lvl>
  </w:abstractNum>
  <w:abstractNum w:abstractNumId="5" w15:restartNumberingAfterBreak="0">
    <w:nsid w:val="29915CDC"/>
    <w:multiLevelType w:val="hybridMultilevel"/>
    <w:tmpl w:val="42E852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366CB3"/>
    <w:multiLevelType w:val="hybridMultilevel"/>
    <w:tmpl w:val="58A4ED60"/>
    <w:lvl w:ilvl="0" w:tplc="1C5413BE">
      <w:start w:val="1"/>
      <w:numFmt w:val="lowerLetter"/>
      <w:pStyle w:val="Sectionheading"/>
      <w:lvlText w:val="(%1)"/>
      <w:lvlJc w:val="left"/>
      <w:pPr>
        <w:ind w:left="216"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A5A180C"/>
    <w:multiLevelType w:val="hybridMultilevel"/>
    <w:tmpl w:val="9E92B8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C65332"/>
    <w:multiLevelType w:val="hybridMultilevel"/>
    <w:tmpl w:val="53FA21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B3A78BE"/>
    <w:multiLevelType w:val="hybridMultilevel"/>
    <w:tmpl w:val="05B0AF36"/>
    <w:lvl w:ilvl="0" w:tplc="2A8ED2E8">
      <w:start w:val="1"/>
      <w:numFmt w:val="upperLetter"/>
      <w:lvlText w:val="%1."/>
      <w:lvlJc w:val="left"/>
      <w:pPr>
        <w:ind w:left="720" w:hanging="360"/>
      </w:pPr>
      <w:rPr>
        <w:rFonts w:hint="default"/>
        <w:b/>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0EA3C39"/>
    <w:multiLevelType w:val="hybridMultilevel"/>
    <w:tmpl w:val="ABB25620"/>
    <w:lvl w:ilvl="0" w:tplc="6D9A28BC">
      <w:start w:val="1"/>
      <w:numFmt w:val="lowerLetter"/>
      <w:lvlText w:val="(%1)"/>
      <w:lvlJc w:val="left"/>
      <w:pPr>
        <w:ind w:left="2232" w:hanging="360"/>
      </w:pPr>
      <w:rPr>
        <w:rFonts w:ascii="Arial" w:hAnsi="Arial" w:cs="Arial" w:hint="default"/>
        <w:sz w:val="22"/>
        <w:szCs w:val="22"/>
      </w:rPr>
    </w:lvl>
    <w:lvl w:ilvl="1" w:tplc="04090019" w:tentative="1">
      <w:start w:val="1"/>
      <w:numFmt w:val="lowerLetter"/>
      <w:lvlText w:val="%2."/>
      <w:lvlJc w:val="left"/>
      <w:pPr>
        <w:ind w:left="2952" w:hanging="360"/>
      </w:pPr>
    </w:lvl>
    <w:lvl w:ilvl="2" w:tplc="0409001B" w:tentative="1">
      <w:start w:val="1"/>
      <w:numFmt w:val="lowerRoman"/>
      <w:lvlText w:val="%3."/>
      <w:lvlJc w:val="right"/>
      <w:pPr>
        <w:ind w:left="3672" w:hanging="180"/>
      </w:pPr>
    </w:lvl>
    <w:lvl w:ilvl="3" w:tplc="0409000F" w:tentative="1">
      <w:start w:val="1"/>
      <w:numFmt w:val="decimal"/>
      <w:lvlText w:val="%4."/>
      <w:lvlJc w:val="left"/>
      <w:pPr>
        <w:ind w:left="4392" w:hanging="360"/>
      </w:pPr>
    </w:lvl>
    <w:lvl w:ilvl="4" w:tplc="04090019" w:tentative="1">
      <w:start w:val="1"/>
      <w:numFmt w:val="lowerLetter"/>
      <w:lvlText w:val="%5."/>
      <w:lvlJc w:val="left"/>
      <w:pPr>
        <w:ind w:left="5112" w:hanging="360"/>
      </w:pPr>
    </w:lvl>
    <w:lvl w:ilvl="5" w:tplc="0409001B" w:tentative="1">
      <w:start w:val="1"/>
      <w:numFmt w:val="lowerRoman"/>
      <w:lvlText w:val="%6."/>
      <w:lvlJc w:val="right"/>
      <w:pPr>
        <w:ind w:left="5832" w:hanging="180"/>
      </w:pPr>
    </w:lvl>
    <w:lvl w:ilvl="6" w:tplc="0409000F" w:tentative="1">
      <w:start w:val="1"/>
      <w:numFmt w:val="decimal"/>
      <w:lvlText w:val="%7."/>
      <w:lvlJc w:val="left"/>
      <w:pPr>
        <w:ind w:left="6552" w:hanging="360"/>
      </w:pPr>
    </w:lvl>
    <w:lvl w:ilvl="7" w:tplc="04090019" w:tentative="1">
      <w:start w:val="1"/>
      <w:numFmt w:val="lowerLetter"/>
      <w:lvlText w:val="%8."/>
      <w:lvlJc w:val="left"/>
      <w:pPr>
        <w:ind w:left="7272" w:hanging="360"/>
      </w:pPr>
    </w:lvl>
    <w:lvl w:ilvl="8" w:tplc="0409001B" w:tentative="1">
      <w:start w:val="1"/>
      <w:numFmt w:val="lowerRoman"/>
      <w:lvlText w:val="%9."/>
      <w:lvlJc w:val="right"/>
      <w:pPr>
        <w:ind w:left="7992" w:hanging="180"/>
      </w:pPr>
    </w:lvl>
  </w:abstractNum>
  <w:abstractNum w:abstractNumId="11" w15:restartNumberingAfterBreak="0">
    <w:nsid w:val="6D6620CF"/>
    <w:multiLevelType w:val="hybridMultilevel"/>
    <w:tmpl w:val="6A3A9D02"/>
    <w:lvl w:ilvl="0" w:tplc="7BF854DC">
      <w:start w:val="1"/>
      <w:numFmt w:val="decimal"/>
      <w:pStyle w:val="CourtNumberedpara"/>
      <w:lvlText w:val="%1."/>
      <w:lvlJc w:val="left"/>
      <w:pPr>
        <w:ind w:left="81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1"/>
  </w:num>
  <w:num w:numId="2">
    <w:abstractNumId w:val="4"/>
  </w:num>
  <w:num w:numId="3">
    <w:abstractNumId w:val="6"/>
  </w:num>
  <w:num w:numId="4">
    <w:abstractNumId w:val="2"/>
  </w:num>
  <w:num w:numId="5">
    <w:abstractNumId w:val="10"/>
  </w:num>
  <w:num w:numId="6">
    <w:abstractNumId w:val="8"/>
  </w:num>
  <w:num w:numId="7">
    <w:abstractNumId w:val="9"/>
  </w:num>
  <w:num w:numId="8">
    <w:abstractNumId w:val="0"/>
  </w:num>
  <w:num w:numId="9">
    <w:abstractNumId w:val="5"/>
  </w:num>
  <w:num w:numId="10">
    <w:abstractNumId w:val="7"/>
  </w:num>
  <w:num w:numId="11">
    <w:abstractNumId w:val="3"/>
  </w:num>
  <w:num w:numId="12">
    <w:abstractNumId w:val="11"/>
    <w:lvlOverride w:ilvl="0">
      <w:startOverride w:val="1"/>
    </w:lvlOverride>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0D1"/>
    <w:rsid w:val="00015DA6"/>
    <w:rsid w:val="000209CE"/>
    <w:rsid w:val="000349DE"/>
    <w:rsid w:val="00037BCD"/>
    <w:rsid w:val="00086DAD"/>
    <w:rsid w:val="000A3449"/>
    <w:rsid w:val="000A532E"/>
    <w:rsid w:val="000C7BBD"/>
    <w:rsid w:val="000D124F"/>
    <w:rsid w:val="000D3016"/>
    <w:rsid w:val="000D5A03"/>
    <w:rsid w:val="000F1CB1"/>
    <w:rsid w:val="0010524F"/>
    <w:rsid w:val="00145FDB"/>
    <w:rsid w:val="00151790"/>
    <w:rsid w:val="001731AC"/>
    <w:rsid w:val="00174AD5"/>
    <w:rsid w:val="00184EFC"/>
    <w:rsid w:val="001B2575"/>
    <w:rsid w:val="00201380"/>
    <w:rsid w:val="00206402"/>
    <w:rsid w:val="00207173"/>
    <w:rsid w:val="00210162"/>
    <w:rsid w:val="00231A9F"/>
    <w:rsid w:val="002414B0"/>
    <w:rsid w:val="00243721"/>
    <w:rsid w:val="00252D8A"/>
    <w:rsid w:val="002629E9"/>
    <w:rsid w:val="002664B7"/>
    <w:rsid w:val="0028520B"/>
    <w:rsid w:val="002870EE"/>
    <w:rsid w:val="00293274"/>
    <w:rsid w:val="002A5BFE"/>
    <w:rsid w:val="002C2094"/>
    <w:rsid w:val="002D2270"/>
    <w:rsid w:val="00306485"/>
    <w:rsid w:val="003130F9"/>
    <w:rsid w:val="00323C16"/>
    <w:rsid w:val="003435B4"/>
    <w:rsid w:val="003509BF"/>
    <w:rsid w:val="003743A0"/>
    <w:rsid w:val="003850F7"/>
    <w:rsid w:val="003C62E2"/>
    <w:rsid w:val="003D7246"/>
    <w:rsid w:val="003E2AC9"/>
    <w:rsid w:val="00415B54"/>
    <w:rsid w:val="004174D9"/>
    <w:rsid w:val="004240FC"/>
    <w:rsid w:val="0042658A"/>
    <w:rsid w:val="00441BDE"/>
    <w:rsid w:val="004927D2"/>
    <w:rsid w:val="004A5F87"/>
    <w:rsid w:val="004D2701"/>
    <w:rsid w:val="004D36AF"/>
    <w:rsid w:val="004E2A3B"/>
    <w:rsid w:val="004F1F9A"/>
    <w:rsid w:val="005177B4"/>
    <w:rsid w:val="0052402C"/>
    <w:rsid w:val="00543E2F"/>
    <w:rsid w:val="005444FC"/>
    <w:rsid w:val="005520F1"/>
    <w:rsid w:val="00556A64"/>
    <w:rsid w:val="005A20BA"/>
    <w:rsid w:val="005A5919"/>
    <w:rsid w:val="005B5DC4"/>
    <w:rsid w:val="005F5E70"/>
    <w:rsid w:val="00601F5B"/>
    <w:rsid w:val="00604851"/>
    <w:rsid w:val="006265B8"/>
    <w:rsid w:val="00673A71"/>
    <w:rsid w:val="00675D94"/>
    <w:rsid w:val="00684C9F"/>
    <w:rsid w:val="006962CC"/>
    <w:rsid w:val="006B0D9C"/>
    <w:rsid w:val="006C2243"/>
    <w:rsid w:val="006E57E1"/>
    <w:rsid w:val="00757ABB"/>
    <w:rsid w:val="007617CE"/>
    <w:rsid w:val="007A5C44"/>
    <w:rsid w:val="007C25F4"/>
    <w:rsid w:val="007C68AB"/>
    <w:rsid w:val="00801BA7"/>
    <w:rsid w:val="0081119B"/>
    <w:rsid w:val="00822669"/>
    <w:rsid w:val="00846ECA"/>
    <w:rsid w:val="0086293A"/>
    <w:rsid w:val="00863796"/>
    <w:rsid w:val="00883F4F"/>
    <w:rsid w:val="0088710D"/>
    <w:rsid w:val="00890E0E"/>
    <w:rsid w:val="008F3F35"/>
    <w:rsid w:val="009024B3"/>
    <w:rsid w:val="0091541E"/>
    <w:rsid w:val="00916FBA"/>
    <w:rsid w:val="00925BD5"/>
    <w:rsid w:val="0095560C"/>
    <w:rsid w:val="00985E81"/>
    <w:rsid w:val="009A7FD6"/>
    <w:rsid w:val="009B482A"/>
    <w:rsid w:val="009B6AB8"/>
    <w:rsid w:val="009E326A"/>
    <w:rsid w:val="00A07314"/>
    <w:rsid w:val="00A14812"/>
    <w:rsid w:val="00A27B60"/>
    <w:rsid w:val="00A73149"/>
    <w:rsid w:val="00A814D3"/>
    <w:rsid w:val="00AA7CA4"/>
    <w:rsid w:val="00AC2A84"/>
    <w:rsid w:val="00B044F8"/>
    <w:rsid w:val="00B10B46"/>
    <w:rsid w:val="00B51E5C"/>
    <w:rsid w:val="00B841D9"/>
    <w:rsid w:val="00B8784D"/>
    <w:rsid w:val="00BA2AF9"/>
    <w:rsid w:val="00BB6B48"/>
    <w:rsid w:val="00BC2403"/>
    <w:rsid w:val="00BD2DBE"/>
    <w:rsid w:val="00BF5E3B"/>
    <w:rsid w:val="00C13563"/>
    <w:rsid w:val="00C20ACC"/>
    <w:rsid w:val="00C25BD5"/>
    <w:rsid w:val="00C27CAB"/>
    <w:rsid w:val="00C706DA"/>
    <w:rsid w:val="00C95213"/>
    <w:rsid w:val="00CB2462"/>
    <w:rsid w:val="00CC2286"/>
    <w:rsid w:val="00D34975"/>
    <w:rsid w:val="00D367A2"/>
    <w:rsid w:val="00D440D1"/>
    <w:rsid w:val="00D611CB"/>
    <w:rsid w:val="00DA2260"/>
    <w:rsid w:val="00DA7986"/>
    <w:rsid w:val="00DD6AEF"/>
    <w:rsid w:val="00DE16C9"/>
    <w:rsid w:val="00DF2E32"/>
    <w:rsid w:val="00DF51A2"/>
    <w:rsid w:val="00E34830"/>
    <w:rsid w:val="00E40993"/>
    <w:rsid w:val="00E52384"/>
    <w:rsid w:val="00E877E0"/>
    <w:rsid w:val="00EC7874"/>
    <w:rsid w:val="00EF601D"/>
    <w:rsid w:val="00F37A59"/>
    <w:rsid w:val="00F45D40"/>
    <w:rsid w:val="00F54FE3"/>
    <w:rsid w:val="00F66D9C"/>
    <w:rsid w:val="00FA7055"/>
    <w:rsid w:val="00FC0015"/>
    <w:rsid w:val="00FE4B2E"/>
    <w:rsid w:val="00FF35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CC3DD1"/>
  <w14:defaultImageDpi w14:val="300"/>
  <w15:docId w15:val="{586F0D30-46F4-40A1-91BE-E58694AE0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74D9"/>
    <w:rPr>
      <w:rFonts w:ascii="Arial" w:hAnsi="Arial"/>
      <w:sz w:val="22"/>
    </w:rPr>
  </w:style>
  <w:style w:type="paragraph" w:styleId="Heading1">
    <w:name w:val="heading 1"/>
    <w:basedOn w:val="Normal"/>
    <w:next w:val="Normal"/>
    <w:link w:val="Heading1Char"/>
    <w:uiPriority w:val="9"/>
    <w:qFormat/>
    <w:rsid w:val="004174D9"/>
    <w:pPr>
      <w:keepNext/>
      <w:keepLines/>
      <w:spacing w:before="480"/>
      <w:outlineLvl w:val="0"/>
    </w:pPr>
    <w:rPr>
      <w:rFonts w:ascii="Corbel" w:eastAsiaTheme="majorEastAsia" w:hAnsi="Corbel"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4174D9"/>
    <w:pPr>
      <w:keepNext/>
      <w:keepLines/>
      <w:spacing w:before="200"/>
      <w:outlineLvl w:val="1"/>
    </w:pPr>
    <w:rPr>
      <w:rFonts w:ascii="Corbel" w:eastAsiaTheme="majorEastAsia" w:hAnsi="Corbel"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29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629E9"/>
    <w:rPr>
      <w:rFonts w:ascii="Lucida Grande" w:hAnsi="Lucida Grande" w:cs="Lucida Grande"/>
      <w:sz w:val="18"/>
      <w:szCs w:val="18"/>
    </w:rPr>
  </w:style>
  <w:style w:type="paragraph" w:styleId="Header">
    <w:name w:val="header"/>
    <w:basedOn w:val="Normal"/>
    <w:link w:val="HeaderChar"/>
    <w:uiPriority w:val="99"/>
    <w:unhideWhenUsed/>
    <w:rsid w:val="00015DA6"/>
    <w:pPr>
      <w:tabs>
        <w:tab w:val="center" w:pos="4320"/>
        <w:tab w:val="right" w:pos="8640"/>
      </w:tabs>
    </w:pPr>
  </w:style>
  <w:style w:type="character" w:customStyle="1" w:styleId="HeaderChar">
    <w:name w:val="Header Char"/>
    <w:basedOn w:val="DefaultParagraphFont"/>
    <w:link w:val="Header"/>
    <w:uiPriority w:val="99"/>
    <w:rsid w:val="00015DA6"/>
    <w:rPr>
      <w:rFonts w:ascii="Times New Roman" w:hAnsi="Times New Roman"/>
    </w:rPr>
  </w:style>
  <w:style w:type="paragraph" w:styleId="Footer">
    <w:name w:val="footer"/>
    <w:basedOn w:val="Normal"/>
    <w:link w:val="FooterChar"/>
    <w:uiPriority w:val="99"/>
    <w:unhideWhenUsed/>
    <w:rsid w:val="00015DA6"/>
    <w:pPr>
      <w:tabs>
        <w:tab w:val="center" w:pos="4320"/>
        <w:tab w:val="right" w:pos="8640"/>
      </w:tabs>
    </w:pPr>
  </w:style>
  <w:style w:type="character" w:customStyle="1" w:styleId="FooterChar">
    <w:name w:val="Footer Char"/>
    <w:basedOn w:val="DefaultParagraphFont"/>
    <w:link w:val="Footer"/>
    <w:uiPriority w:val="99"/>
    <w:rsid w:val="00015DA6"/>
    <w:rPr>
      <w:rFonts w:ascii="Times New Roman" w:hAnsi="Times New Roman"/>
    </w:rPr>
  </w:style>
  <w:style w:type="character" w:styleId="PageNumber">
    <w:name w:val="page number"/>
    <w:basedOn w:val="DefaultParagraphFont"/>
    <w:uiPriority w:val="99"/>
    <w:semiHidden/>
    <w:unhideWhenUsed/>
    <w:rsid w:val="00015DA6"/>
  </w:style>
  <w:style w:type="character" w:customStyle="1" w:styleId="Heading1Char">
    <w:name w:val="Heading 1 Char"/>
    <w:basedOn w:val="DefaultParagraphFont"/>
    <w:link w:val="Heading1"/>
    <w:uiPriority w:val="9"/>
    <w:rsid w:val="004174D9"/>
    <w:rPr>
      <w:rFonts w:ascii="Corbel" w:eastAsiaTheme="majorEastAsia" w:hAnsi="Corbel" w:cstheme="majorBidi"/>
      <w:b/>
      <w:bCs/>
      <w:color w:val="345A8A" w:themeColor="accent1" w:themeShade="B5"/>
      <w:sz w:val="32"/>
      <w:szCs w:val="32"/>
    </w:rPr>
  </w:style>
  <w:style w:type="paragraph" w:styleId="Title">
    <w:name w:val="Title"/>
    <w:basedOn w:val="Normal"/>
    <w:next w:val="Normal"/>
    <w:link w:val="TitleChar"/>
    <w:uiPriority w:val="10"/>
    <w:qFormat/>
    <w:rsid w:val="004174D9"/>
    <w:pPr>
      <w:pBdr>
        <w:bottom w:val="single" w:sz="8" w:space="4" w:color="4F81BD" w:themeColor="accent1"/>
      </w:pBdr>
      <w:spacing w:after="300"/>
      <w:contextualSpacing/>
    </w:pPr>
    <w:rPr>
      <w:rFonts w:ascii="Corbel" w:eastAsiaTheme="majorEastAsia" w:hAnsi="Corbel"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174D9"/>
    <w:rPr>
      <w:rFonts w:ascii="Corbel" w:eastAsiaTheme="majorEastAsia" w:hAnsi="Corbel"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semiHidden/>
    <w:rsid w:val="004174D9"/>
    <w:rPr>
      <w:rFonts w:ascii="Corbel" w:eastAsiaTheme="majorEastAsia" w:hAnsi="Corbel" w:cstheme="majorBidi"/>
      <w:b/>
      <w:bCs/>
      <w:color w:val="4F81BD" w:themeColor="accent1"/>
      <w:sz w:val="26"/>
      <w:szCs w:val="26"/>
    </w:rPr>
  </w:style>
  <w:style w:type="character" w:styleId="Hyperlink">
    <w:name w:val="Hyperlink"/>
    <w:basedOn w:val="DefaultParagraphFont"/>
    <w:uiPriority w:val="99"/>
    <w:unhideWhenUsed/>
    <w:rsid w:val="00D440D1"/>
    <w:rPr>
      <w:color w:val="0000FF" w:themeColor="hyperlink"/>
      <w:u w:val="single"/>
    </w:rPr>
  </w:style>
  <w:style w:type="paragraph" w:styleId="ListParagraph">
    <w:name w:val="List Paragraph"/>
    <w:basedOn w:val="CourtNumberedpara"/>
    <w:link w:val="ListParagraphChar"/>
    <w:uiPriority w:val="34"/>
    <w:qFormat/>
    <w:rsid w:val="00CB2462"/>
    <w:pPr>
      <w:numPr>
        <w:numId w:val="4"/>
      </w:numPr>
      <w:tabs>
        <w:tab w:val="clear" w:pos="1800"/>
        <w:tab w:val="num" w:pos="360"/>
      </w:tabs>
      <w:ind w:left="1440" w:right="1152" w:hanging="360"/>
    </w:pPr>
  </w:style>
  <w:style w:type="character" w:customStyle="1" w:styleId="ListParagraphChar">
    <w:name w:val="List Paragraph Char"/>
    <w:basedOn w:val="DefaultParagraphFont"/>
    <w:link w:val="ListParagraph"/>
    <w:rsid w:val="00CB2462"/>
    <w:rPr>
      <w:rFonts w:ascii="Arial" w:eastAsia="Times New Roman" w:hAnsi="Arial" w:cs="Arial"/>
      <w:sz w:val="22"/>
    </w:rPr>
  </w:style>
  <w:style w:type="paragraph" w:styleId="FootnoteText">
    <w:name w:val="footnote text"/>
    <w:aliases w:val="5_G,Footnote reference,FA Fu,Footnote Text Char Char Char Char Char,Footnote Text Char Char Char Char,Footnote Text Char Char Char,Footnote Text Char Char Char Char Char Char Char Char,Fußnotentext RAXEN,footnotes,Char, Char,fn,FN"/>
    <w:basedOn w:val="Normal"/>
    <w:link w:val="FootnoteTextChar"/>
    <w:uiPriority w:val="99"/>
    <w:unhideWhenUsed/>
    <w:qFormat/>
    <w:rsid w:val="00CB2462"/>
    <w:pPr>
      <w:jc w:val="both"/>
    </w:pPr>
    <w:rPr>
      <w:sz w:val="20"/>
      <w:szCs w:val="20"/>
    </w:rPr>
  </w:style>
  <w:style w:type="character" w:customStyle="1" w:styleId="FootnoteTextChar">
    <w:name w:val="Footnote Text Char"/>
    <w:aliases w:val="5_G Char,Footnote reference Char,FA Fu Char,Footnote Text Char Char Char Char Char Char,Footnote Text Char Char Char Char Char1,Footnote Text Char Char Char Char1,Footnote Text Char Char Char Char Char Char Char Char Char,Char Char"/>
    <w:basedOn w:val="DefaultParagraphFont"/>
    <w:link w:val="FootnoteText"/>
    <w:uiPriority w:val="99"/>
    <w:qFormat/>
    <w:rsid w:val="00CB2462"/>
    <w:rPr>
      <w:rFonts w:ascii="Arial" w:hAnsi="Arial"/>
      <w:sz w:val="20"/>
      <w:szCs w:val="20"/>
    </w:rPr>
  </w:style>
  <w:style w:type="character" w:styleId="FootnoteReference">
    <w:name w:val="footnote reference"/>
    <w:aliases w:val="4_G,4_G Char Char Char Char,Footnotes refss Char Char Char Char,ftref Char Char Char Char,BVI fnr Char Char Char Char,BVI fnr Car Car Char Char Char Char,BVI fnr Car Char Char Char Char,BVI fnr Car Car Car Car Char Char1 Char Char,[0]"/>
    <w:basedOn w:val="DefaultParagraphFont"/>
    <w:link w:val="4GCharCharChar"/>
    <w:uiPriority w:val="99"/>
    <w:unhideWhenUsed/>
    <w:qFormat/>
    <w:rsid w:val="00CB2462"/>
    <w:rPr>
      <w:vertAlign w:val="superscript"/>
    </w:rPr>
  </w:style>
  <w:style w:type="paragraph" w:customStyle="1" w:styleId="CourtNumberedpara">
    <w:name w:val="Court Numbered para"/>
    <w:basedOn w:val="Normal"/>
    <w:link w:val="CourtNumberedparaChar"/>
    <w:qFormat/>
    <w:rsid w:val="00CB2462"/>
    <w:pPr>
      <w:numPr>
        <w:numId w:val="1"/>
      </w:numPr>
      <w:spacing w:before="180" w:after="180" w:line="276" w:lineRule="auto"/>
      <w:jc w:val="both"/>
    </w:pPr>
    <w:rPr>
      <w:rFonts w:eastAsia="Times New Roman" w:cs="Arial"/>
    </w:rPr>
  </w:style>
  <w:style w:type="numbering" w:customStyle="1" w:styleId="ArialADFList">
    <w:name w:val="Arial ADF List"/>
    <w:uiPriority w:val="99"/>
    <w:locked/>
    <w:rsid w:val="00CB2462"/>
    <w:pPr>
      <w:numPr>
        <w:numId w:val="2"/>
      </w:numPr>
    </w:pPr>
  </w:style>
  <w:style w:type="character" w:customStyle="1" w:styleId="CourtNumberedparaChar">
    <w:name w:val="Court Numbered para Char"/>
    <w:basedOn w:val="ListParagraphChar"/>
    <w:link w:val="CourtNumberedpara"/>
    <w:rsid w:val="00CB2462"/>
    <w:rPr>
      <w:rFonts w:ascii="Arial" w:eastAsia="Times New Roman" w:hAnsi="Arial" w:cs="Arial"/>
      <w:sz w:val="22"/>
    </w:rPr>
  </w:style>
  <w:style w:type="paragraph" w:customStyle="1" w:styleId="Sectionheading">
    <w:name w:val="Section heading"/>
    <w:basedOn w:val="CourtNumberedpara"/>
    <w:next w:val="CourtNumberedpara"/>
    <w:link w:val="SectionheadingChar"/>
    <w:qFormat/>
    <w:rsid w:val="00CB2462"/>
    <w:pPr>
      <w:numPr>
        <w:numId w:val="3"/>
      </w:numPr>
      <w:tabs>
        <w:tab w:val="num" w:pos="360"/>
      </w:tabs>
      <w:spacing w:after="0" w:line="240" w:lineRule="auto"/>
      <w:ind w:left="426" w:hanging="426"/>
    </w:pPr>
    <w:rPr>
      <w:b/>
    </w:rPr>
  </w:style>
  <w:style w:type="character" w:customStyle="1" w:styleId="SectionheadingChar">
    <w:name w:val="Section heading Char"/>
    <w:basedOn w:val="CourtNumberedparaChar"/>
    <w:link w:val="Sectionheading"/>
    <w:rsid w:val="00CB2462"/>
    <w:rPr>
      <w:rFonts w:ascii="Arial" w:eastAsia="Times New Roman" w:hAnsi="Arial" w:cs="Arial"/>
      <w:b/>
      <w:sz w:val="22"/>
    </w:rPr>
  </w:style>
  <w:style w:type="character" w:styleId="CommentReference">
    <w:name w:val="annotation reference"/>
    <w:basedOn w:val="DefaultParagraphFont"/>
    <w:uiPriority w:val="99"/>
    <w:semiHidden/>
    <w:unhideWhenUsed/>
    <w:rsid w:val="00CB2462"/>
    <w:rPr>
      <w:sz w:val="18"/>
      <w:szCs w:val="18"/>
    </w:rPr>
  </w:style>
  <w:style w:type="paragraph" w:styleId="CommentText">
    <w:name w:val="annotation text"/>
    <w:basedOn w:val="Normal"/>
    <w:link w:val="CommentTextChar"/>
    <w:uiPriority w:val="99"/>
    <w:unhideWhenUsed/>
    <w:rsid w:val="00CB2462"/>
    <w:rPr>
      <w:rFonts w:ascii="Times New Roman" w:eastAsiaTheme="minorHAnsi" w:hAnsi="Times New Roman"/>
      <w:sz w:val="24"/>
    </w:rPr>
  </w:style>
  <w:style w:type="character" w:customStyle="1" w:styleId="CommentTextChar">
    <w:name w:val="Comment Text Char"/>
    <w:basedOn w:val="DefaultParagraphFont"/>
    <w:link w:val="CommentText"/>
    <w:uiPriority w:val="99"/>
    <w:rsid w:val="00CB2462"/>
    <w:rPr>
      <w:rFonts w:ascii="Times New Roman" w:eastAsiaTheme="minorHAnsi" w:hAnsi="Times New Roman"/>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link w:val="FootnoteReference"/>
    <w:uiPriority w:val="99"/>
    <w:rsid w:val="00CB2462"/>
    <w:pPr>
      <w:spacing w:after="160" w:line="240" w:lineRule="exact"/>
      <w:jc w:val="both"/>
    </w:pPr>
    <w:rPr>
      <w:rFonts w:asciiTheme="minorHAnsi" w:hAnsiTheme="minorHAnsi"/>
      <w:sz w:val="24"/>
      <w:vertAlign w:val="superscript"/>
    </w:rPr>
  </w:style>
  <w:style w:type="paragraph" w:styleId="DocumentMap">
    <w:name w:val="Document Map"/>
    <w:basedOn w:val="Normal"/>
    <w:link w:val="DocumentMapChar"/>
    <w:uiPriority w:val="99"/>
    <w:semiHidden/>
    <w:unhideWhenUsed/>
    <w:rsid w:val="00FC0015"/>
    <w:rPr>
      <w:rFonts w:ascii="Times New Roman" w:hAnsi="Times New Roman" w:cs="Times New Roman"/>
      <w:sz w:val="24"/>
    </w:rPr>
  </w:style>
  <w:style w:type="character" w:customStyle="1" w:styleId="DocumentMapChar">
    <w:name w:val="Document Map Char"/>
    <w:basedOn w:val="DefaultParagraphFont"/>
    <w:link w:val="DocumentMap"/>
    <w:uiPriority w:val="99"/>
    <w:semiHidden/>
    <w:rsid w:val="00FC0015"/>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BB6B48"/>
    <w:rPr>
      <w:rFonts w:ascii="Arial" w:eastAsiaTheme="minorEastAsia" w:hAnsi="Arial"/>
      <w:b/>
      <w:bCs/>
      <w:sz w:val="20"/>
      <w:szCs w:val="20"/>
    </w:rPr>
  </w:style>
  <w:style w:type="character" w:customStyle="1" w:styleId="CommentSubjectChar">
    <w:name w:val="Comment Subject Char"/>
    <w:basedOn w:val="CommentTextChar"/>
    <w:link w:val="CommentSubject"/>
    <w:uiPriority w:val="99"/>
    <w:semiHidden/>
    <w:rsid w:val="00BB6B48"/>
    <w:rPr>
      <w:rFonts w:ascii="Arial" w:eastAsiaTheme="minorHAnsi"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27365">
      <w:bodyDiv w:val="1"/>
      <w:marLeft w:val="0"/>
      <w:marRight w:val="0"/>
      <w:marTop w:val="0"/>
      <w:marBottom w:val="0"/>
      <w:divBdr>
        <w:top w:val="none" w:sz="0" w:space="0" w:color="auto"/>
        <w:left w:val="none" w:sz="0" w:space="0" w:color="auto"/>
        <w:bottom w:val="none" w:sz="0" w:space="0" w:color="auto"/>
        <w:right w:val="none" w:sz="0" w:space="0" w:color="auto"/>
      </w:divBdr>
    </w:div>
    <w:div w:id="51973925">
      <w:bodyDiv w:val="1"/>
      <w:marLeft w:val="0"/>
      <w:marRight w:val="0"/>
      <w:marTop w:val="0"/>
      <w:marBottom w:val="0"/>
      <w:divBdr>
        <w:top w:val="none" w:sz="0" w:space="0" w:color="auto"/>
        <w:left w:val="none" w:sz="0" w:space="0" w:color="auto"/>
        <w:bottom w:val="none" w:sz="0" w:space="0" w:color="auto"/>
        <w:right w:val="none" w:sz="0" w:space="0" w:color="auto"/>
      </w:divBdr>
      <w:divsChild>
        <w:div w:id="2085294551">
          <w:marLeft w:val="0"/>
          <w:marRight w:val="0"/>
          <w:marTop w:val="0"/>
          <w:marBottom w:val="0"/>
          <w:divBdr>
            <w:top w:val="none" w:sz="0" w:space="0" w:color="auto"/>
            <w:left w:val="none" w:sz="0" w:space="0" w:color="auto"/>
            <w:bottom w:val="none" w:sz="0" w:space="0" w:color="auto"/>
            <w:right w:val="none" w:sz="0" w:space="0" w:color="auto"/>
          </w:divBdr>
        </w:div>
      </w:divsChild>
    </w:div>
    <w:div w:id="98381017">
      <w:bodyDiv w:val="1"/>
      <w:marLeft w:val="0"/>
      <w:marRight w:val="0"/>
      <w:marTop w:val="0"/>
      <w:marBottom w:val="0"/>
      <w:divBdr>
        <w:top w:val="none" w:sz="0" w:space="0" w:color="auto"/>
        <w:left w:val="none" w:sz="0" w:space="0" w:color="auto"/>
        <w:bottom w:val="none" w:sz="0" w:space="0" w:color="auto"/>
        <w:right w:val="none" w:sz="0" w:space="0" w:color="auto"/>
      </w:divBdr>
    </w:div>
    <w:div w:id="113795155">
      <w:bodyDiv w:val="1"/>
      <w:marLeft w:val="0"/>
      <w:marRight w:val="0"/>
      <w:marTop w:val="0"/>
      <w:marBottom w:val="0"/>
      <w:divBdr>
        <w:top w:val="none" w:sz="0" w:space="0" w:color="auto"/>
        <w:left w:val="none" w:sz="0" w:space="0" w:color="auto"/>
        <w:bottom w:val="none" w:sz="0" w:space="0" w:color="auto"/>
        <w:right w:val="none" w:sz="0" w:space="0" w:color="auto"/>
      </w:divBdr>
    </w:div>
    <w:div w:id="147019707">
      <w:bodyDiv w:val="1"/>
      <w:marLeft w:val="0"/>
      <w:marRight w:val="0"/>
      <w:marTop w:val="0"/>
      <w:marBottom w:val="0"/>
      <w:divBdr>
        <w:top w:val="none" w:sz="0" w:space="0" w:color="auto"/>
        <w:left w:val="none" w:sz="0" w:space="0" w:color="auto"/>
        <w:bottom w:val="none" w:sz="0" w:space="0" w:color="auto"/>
        <w:right w:val="none" w:sz="0" w:space="0" w:color="auto"/>
      </w:divBdr>
    </w:div>
    <w:div w:id="277953760">
      <w:bodyDiv w:val="1"/>
      <w:marLeft w:val="0"/>
      <w:marRight w:val="0"/>
      <w:marTop w:val="0"/>
      <w:marBottom w:val="0"/>
      <w:divBdr>
        <w:top w:val="none" w:sz="0" w:space="0" w:color="auto"/>
        <w:left w:val="none" w:sz="0" w:space="0" w:color="auto"/>
        <w:bottom w:val="none" w:sz="0" w:space="0" w:color="auto"/>
        <w:right w:val="none" w:sz="0" w:space="0" w:color="auto"/>
      </w:divBdr>
    </w:div>
    <w:div w:id="322197920">
      <w:bodyDiv w:val="1"/>
      <w:marLeft w:val="0"/>
      <w:marRight w:val="0"/>
      <w:marTop w:val="0"/>
      <w:marBottom w:val="0"/>
      <w:divBdr>
        <w:top w:val="none" w:sz="0" w:space="0" w:color="auto"/>
        <w:left w:val="none" w:sz="0" w:space="0" w:color="auto"/>
        <w:bottom w:val="none" w:sz="0" w:space="0" w:color="auto"/>
        <w:right w:val="none" w:sz="0" w:space="0" w:color="auto"/>
      </w:divBdr>
    </w:div>
    <w:div w:id="522016725">
      <w:bodyDiv w:val="1"/>
      <w:marLeft w:val="0"/>
      <w:marRight w:val="0"/>
      <w:marTop w:val="0"/>
      <w:marBottom w:val="0"/>
      <w:divBdr>
        <w:top w:val="none" w:sz="0" w:space="0" w:color="auto"/>
        <w:left w:val="none" w:sz="0" w:space="0" w:color="auto"/>
        <w:bottom w:val="none" w:sz="0" w:space="0" w:color="auto"/>
        <w:right w:val="none" w:sz="0" w:space="0" w:color="auto"/>
      </w:divBdr>
    </w:div>
    <w:div w:id="599025838">
      <w:bodyDiv w:val="1"/>
      <w:marLeft w:val="0"/>
      <w:marRight w:val="0"/>
      <w:marTop w:val="0"/>
      <w:marBottom w:val="0"/>
      <w:divBdr>
        <w:top w:val="none" w:sz="0" w:space="0" w:color="auto"/>
        <w:left w:val="none" w:sz="0" w:space="0" w:color="auto"/>
        <w:bottom w:val="none" w:sz="0" w:space="0" w:color="auto"/>
        <w:right w:val="none" w:sz="0" w:space="0" w:color="auto"/>
      </w:divBdr>
    </w:div>
    <w:div w:id="980427820">
      <w:bodyDiv w:val="1"/>
      <w:marLeft w:val="0"/>
      <w:marRight w:val="0"/>
      <w:marTop w:val="0"/>
      <w:marBottom w:val="0"/>
      <w:divBdr>
        <w:top w:val="none" w:sz="0" w:space="0" w:color="auto"/>
        <w:left w:val="none" w:sz="0" w:space="0" w:color="auto"/>
        <w:bottom w:val="none" w:sz="0" w:space="0" w:color="auto"/>
        <w:right w:val="none" w:sz="0" w:space="0" w:color="auto"/>
      </w:divBdr>
    </w:div>
    <w:div w:id="1174952371">
      <w:bodyDiv w:val="1"/>
      <w:marLeft w:val="0"/>
      <w:marRight w:val="0"/>
      <w:marTop w:val="0"/>
      <w:marBottom w:val="0"/>
      <w:divBdr>
        <w:top w:val="none" w:sz="0" w:space="0" w:color="auto"/>
        <w:left w:val="none" w:sz="0" w:space="0" w:color="auto"/>
        <w:bottom w:val="none" w:sz="0" w:space="0" w:color="auto"/>
        <w:right w:val="none" w:sz="0" w:space="0" w:color="auto"/>
      </w:divBdr>
    </w:div>
    <w:div w:id="1444418023">
      <w:bodyDiv w:val="1"/>
      <w:marLeft w:val="0"/>
      <w:marRight w:val="0"/>
      <w:marTop w:val="0"/>
      <w:marBottom w:val="0"/>
      <w:divBdr>
        <w:top w:val="none" w:sz="0" w:space="0" w:color="auto"/>
        <w:left w:val="none" w:sz="0" w:space="0" w:color="auto"/>
        <w:bottom w:val="none" w:sz="0" w:space="0" w:color="auto"/>
        <w:right w:val="none" w:sz="0" w:space="0" w:color="auto"/>
      </w:divBdr>
    </w:div>
    <w:div w:id="1672029996">
      <w:bodyDiv w:val="1"/>
      <w:marLeft w:val="0"/>
      <w:marRight w:val="0"/>
      <w:marTop w:val="0"/>
      <w:marBottom w:val="0"/>
      <w:divBdr>
        <w:top w:val="none" w:sz="0" w:space="0" w:color="auto"/>
        <w:left w:val="none" w:sz="0" w:space="0" w:color="auto"/>
        <w:bottom w:val="none" w:sz="0" w:space="0" w:color="auto"/>
        <w:right w:val="none" w:sz="0" w:space="0" w:color="auto"/>
      </w:divBdr>
      <w:divsChild>
        <w:div w:id="2122213829">
          <w:marLeft w:val="0"/>
          <w:marRight w:val="0"/>
          <w:marTop w:val="0"/>
          <w:marBottom w:val="0"/>
          <w:divBdr>
            <w:top w:val="none" w:sz="0" w:space="0" w:color="auto"/>
            <w:left w:val="none" w:sz="0" w:space="0" w:color="auto"/>
            <w:bottom w:val="none" w:sz="0" w:space="0" w:color="auto"/>
            <w:right w:val="none" w:sz="0" w:space="0" w:color="auto"/>
          </w:divBdr>
          <w:divsChild>
            <w:div w:id="206263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A2AC2893C9EFA448FB411C05A5FCF90"/>
        <w:category>
          <w:name w:val="General"/>
          <w:gallery w:val="placeholder"/>
        </w:category>
        <w:types>
          <w:type w:val="bbPlcHdr"/>
        </w:types>
        <w:behaviors>
          <w:behavior w:val="content"/>
        </w:behaviors>
        <w:guid w:val="{3144C9E8-1AC3-3A46-A5F6-D874DB6328F3}"/>
      </w:docPartPr>
      <w:docPartBody>
        <w:p w:rsidR="00C83693" w:rsidRDefault="009B45B2">
          <w:pPr>
            <w:pStyle w:val="8A2AC2893C9EFA448FB411C05A5FCF90"/>
          </w:pPr>
          <w:r>
            <w:t>[Type text]</w:t>
          </w:r>
        </w:p>
      </w:docPartBody>
    </w:docPart>
    <w:docPart>
      <w:docPartPr>
        <w:name w:val="2A409E349172074CAA54ED48BBBD524B"/>
        <w:category>
          <w:name w:val="General"/>
          <w:gallery w:val="placeholder"/>
        </w:category>
        <w:types>
          <w:type w:val="bbPlcHdr"/>
        </w:types>
        <w:behaviors>
          <w:behavior w:val="content"/>
        </w:behaviors>
        <w:guid w:val="{CEE514C0-1DF9-C54C-8426-52BA1BD9328C}"/>
      </w:docPartPr>
      <w:docPartBody>
        <w:p w:rsidR="00C83693" w:rsidRDefault="009B45B2">
          <w:pPr>
            <w:pStyle w:val="2A409E349172074CAA54ED48BBBD524B"/>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Yu Mincho">
    <w:altName w:val="Yu Gothic UI"/>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45B2"/>
    <w:rsid w:val="00132BB4"/>
    <w:rsid w:val="00193994"/>
    <w:rsid w:val="00265D13"/>
    <w:rsid w:val="00283AC5"/>
    <w:rsid w:val="00360EDC"/>
    <w:rsid w:val="0036204A"/>
    <w:rsid w:val="003B607E"/>
    <w:rsid w:val="003E1B11"/>
    <w:rsid w:val="0050521C"/>
    <w:rsid w:val="005D53F3"/>
    <w:rsid w:val="00902C08"/>
    <w:rsid w:val="009B45B2"/>
    <w:rsid w:val="00AA3801"/>
    <w:rsid w:val="00C83693"/>
    <w:rsid w:val="00CD4657"/>
    <w:rsid w:val="00EF2004"/>
    <w:rsid w:val="00EF350A"/>
    <w:rsid w:val="00FF20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2767"/>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A2AC2893C9EFA448FB411C05A5FCF90">
    <w:name w:val="8A2AC2893C9EFA448FB411C05A5FCF90"/>
  </w:style>
  <w:style w:type="paragraph" w:customStyle="1" w:styleId="2A409E349172074CAA54ED48BBBD524B">
    <w:name w:val="2A409E349172074CAA54ED48BBBD524B"/>
  </w:style>
  <w:style w:type="paragraph" w:customStyle="1" w:styleId="130EFB9EC276A141B0BF46FE59B6E27D">
    <w:name w:val="130EFB9EC276A141B0BF46FE59B6E27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6CD9760-D45D-4F53-9962-2CE2D3A1433D}">
  <ds:schemaRefs>
    <ds:schemaRef ds:uri="http://schemas.openxmlformats.org/officeDocument/2006/bibliography"/>
  </ds:schemaRefs>
</ds:datastoreItem>
</file>

<file path=customXml/itemProps2.xml><?xml version="1.0" encoding="utf-8"?>
<ds:datastoreItem xmlns:ds="http://schemas.openxmlformats.org/officeDocument/2006/customXml" ds:itemID="{FC9F54C2-A58D-420A-A650-8CC00183AD47}"/>
</file>

<file path=customXml/itemProps3.xml><?xml version="1.0" encoding="utf-8"?>
<ds:datastoreItem xmlns:ds="http://schemas.openxmlformats.org/officeDocument/2006/customXml" ds:itemID="{A1E9B9C5-173D-4122-8C85-3A553B73DF57}"/>
</file>

<file path=customXml/itemProps4.xml><?xml version="1.0" encoding="utf-8"?>
<ds:datastoreItem xmlns:ds="http://schemas.openxmlformats.org/officeDocument/2006/customXml" ds:itemID="{EAB58FDF-65DB-49E5-9DA3-7E16459BF41D}"/>
</file>

<file path=docProps/app.xml><?xml version="1.0" encoding="utf-8"?>
<Properties xmlns="http://schemas.openxmlformats.org/officeDocument/2006/extended-properties" xmlns:vt="http://schemas.openxmlformats.org/officeDocument/2006/docPropsVTypes">
  <Template>Normal</Template>
  <TotalTime>1</TotalTime>
  <Pages>1</Pages>
  <Words>2070</Words>
  <Characters>11346</Characters>
  <Application>Microsoft Office Word</Application>
  <DocSecurity>0</DocSecurity>
  <Lines>186</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Giorgio Mazzoli</dc:creator>
  <cp:keywords/>
  <dc:description/>
  <cp:lastModifiedBy>Giorgio Mazzoli</cp:lastModifiedBy>
  <cp:revision>3</cp:revision>
  <cp:lastPrinted>2019-03-27T14:01:00Z</cp:lastPrinted>
  <dcterms:created xsi:type="dcterms:W3CDTF">2019-04-01T07:56:00Z</dcterms:created>
  <dcterms:modified xsi:type="dcterms:W3CDTF">2019-04-01T09:46:00Z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