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9A" w:rsidRPr="001C2A9A" w:rsidRDefault="001C2A9A" w:rsidP="001C2A9A">
      <w:pPr>
        <w:pStyle w:val="Nzev"/>
        <w:rPr>
          <w:b/>
          <w:sz w:val="36"/>
        </w:rPr>
      </w:pPr>
      <w:proofErr w:type="spellStart"/>
      <w:r w:rsidRPr="001C2A9A">
        <w:rPr>
          <w:b/>
          <w:sz w:val="36"/>
        </w:rPr>
        <w:t>Comments</w:t>
      </w:r>
      <w:proofErr w:type="spellEnd"/>
      <w:r w:rsidRPr="001C2A9A">
        <w:rPr>
          <w:b/>
          <w:sz w:val="36"/>
        </w:rPr>
        <w:t xml:space="preserve"> </w:t>
      </w:r>
      <w:proofErr w:type="spellStart"/>
      <w:r w:rsidRPr="001C2A9A">
        <w:rPr>
          <w:b/>
          <w:sz w:val="36"/>
        </w:rPr>
        <w:t>of</w:t>
      </w:r>
      <w:proofErr w:type="spellEnd"/>
      <w:r w:rsidRPr="001C2A9A">
        <w:rPr>
          <w:b/>
          <w:sz w:val="36"/>
        </w:rPr>
        <w:t xml:space="preserve"> </w:t>
      </w:r>
      <w:proofErr w:type="spellStart"/>
      <w:r w:rsidRPr="001C2A9A">
        <w:rPr>
          <w:b/>
          <w:sz w:val="36"/>
        </w:rPr>
        <w:t>the</w:t>
      </w:r>
      <w:proofErr w:type="spellEnd"/>
      <w:r w:rsidRPr="001C2A9A">
        <w:rPr>
          <w:b/>
          <w:sz w:val="36"/>
        </w:rPr>
        <w:t xml:space="preserve"> </w:t>
      </w:r>
      <w:proofErr w:type="spellStart"/>
      <w:r w:rsidRPr="001C2A9A">
        <w:rPr>
          <w:b/>
          <w:sz w:val="36"/>
        </w:rPr>
        <w:t>Government</w:t>
      </w:r>
      <w:proofErr w:type="spellEnd"/>
      <w:r w:rsidRPr="001C2A9A">
        <w:rPr>
          <w:b/>
          <w:sz w:val="36"/>
        </w:rPr>
        <w:t xml:space="preserve"> </w:t>
      </w:r>
      <w:proofErr w:type="spellStart"/>
      <w:r w:rsidRPr="001C2A9A">
        <w:rPr>
          <w:b/>
          <w:sz w:val="36"/>
        </w:rPr>
        <w:t>of</w:t>
      </w:r>
      <w:proofErr w:type="spellEnd"/>
      <w:r w:rsidRPr="001C2A9A">
        <w:rPr>
          <w:b/>
          <w:sz w:val="36"/>
        </w:rPr>
        <w:t xml:space="preserve"> </w:t>
      </w:r>
      <w:proofErr w:type="spellStart"/>
      <w:r w:rsidRPr="001C2A9A">
        <w:rPr>
          <w:b/>
          <w:sz w:val="36"/>
        </w:rPr>
        <w:t>the</w:t>
      </w:r>
      <w:proofErr w:type="spellEnd"/>
      <w:r w:rsidRPr="001C2A9A">
        <w:rPr>
          <w:b/>
          <w:sz w:val="36"/>
        </w:rPr>
        <w:t xml:space="preserve"> Czech Republic </w:t>
      </w:r>
    </w:p>
    <w:p w:rsidR="001C2A9A" w:rsidRPr="001C2A9A" w:rsidRDefault="001C2A9A" w:rsidP="001C2A9A">
      <w:pPr>
        <w:pStyle w:val="Nzev"/>
        <w:rPr>
          <w:sz w:val="22"/>
          <w:szCs w:val="22"/>
        </w:rPr>
      </w:pPr>
      <w:r w:rsidRPr="001C2A9A">
        <w:rPr>
          <w:sz w:val="22"/>
          <w:szCs w:val="22"/>
        </w:rPr>
        <w:t xml:space="preserve">to </w:t>
      </w:r>
      <w:proofErr w:type="spellStart"/>
      <w:r w:rsidRPr="001C2A9A">
        <w:rPr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DRAFT </w:t>
      </w:r>
      <w:proofErr w:type="spellStart"/>
      <w:r w:rsidRPr="001C2A9A">
        <w:rPr>
          <w:bCs/>
          <w:sz w:val="22"/>
          <w:szCs w:val="22"/>
        </w:rPr>
        <w:t>Guidelines</w:t>
      </w:r>
      <w:proofErr w:type="spellEnd"/>
      <w:r w:rsidRPr="001C2A9A">
        <w:rPr>
          <w:bCs/>
          <w:sz w:val="22"/>
          <w:szCs w:val="22"/>
        </w:rPr>
        <w:t xml:space="preserve"> on </w:t>
      </w:r>
      <w:proofErr w:type="spellStart"/>
      <w:r w:rsidRPr="001C2A9A">
        <w:rPr>
          <w:bCs/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implementation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of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Optional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Protocol</w:t>
      </w:r>
      <w:proofErr w:type="spellEnd"/>
      <w:r w:rsidRPr="001C2A9A">
        <w:rPr>
          <w:bCs/>
          <w:sz w:val="22"/>
          <w:szCs w:val="22"/>
        </w:rPr>
        <w:t xml:space="preserve"> to </w:t>
      </w:r>
      <w:proofErr w:type="spellStart"/>
      <w:r w:rsidRPr="001C2A9A">
        <w:rPr>
          <w:bCs/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Convention</w:t>
      </w:r>
      <w:proofErr w:type="spellEnd"/>
      <w:r w:rsidRPr="001C2A9A">
        <w:rPr>
          <w:bCs/>
          <w:sz w:val="22"/>
          <w:szCs w:val="22"/>
        </w:rPr>
        <w:t xml:space="preserve"> on </w:t>
      </w:r>
      <w:proofErr w:type="spellStart"/>
      <w:r w:rsidRPr="001C2A9A">
        <w:rPr>
          <w:bCs/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Rights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of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Child</w:t>
      </w:r>
      <w:proofErr w:type="spellEnd"/>
      <w:r w:rsidRPr="001C2A9A">
        <w:rPr>
          <w:bCs/>
          <w:sz w:val="22"/>
          <w:szCs w:val="22"/>
        </w:rPr>
        <w:t xml:space="preserve"> on </w:t>
      </w:r>
      <w:proofErr w:type="spellStart"/>
      <w:r w:rsidRPr="001C2A9A">
        <w:rPr>
          <w:bCs/>
          <w:sz w:val="22"/>
          <w:szCs w:val="22"/>
        </w:rPr>
        <w:t>the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sale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of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children</w:t>
      </w:r>
      <w:proofErr w:type="spellEnd"/>
      <w:r w:rsidRPr="001C2A9A">
        <w:rPr>
          <w:bCs/>
          <w:sz w:val="22"/>
          <w:szCs w:val="22"/>
        </w:rPr>
        <w:t xml:space="preserve">, </w:t>
      </w:r>
      <w:proofErr w:type="spellStart"/>
      <w:r w:rsidRPr="001C2A9A">
        <w:rPr>
          <w:bCs/>
          <w:sz w:val="22"/>
          <w:szCs w:val="22"/>
        </w:rPr>
        <w:t>child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prostitution</w:t>
      </w:r>
      <w:proofErr w:type="spellEnd"/>
      <w:r w:rsidRPr="001C2A9A">
        <w:rPr>
          <w:bCs/>
          <w:sz w:val="22"/>
          <w:szCs w:val="22"/>
        </w:rPr>
        <w:t xml:space="preserve"> and </w:t>
      </w:r>
      <w:proofErr w:type="spellStart"/>
      <w:r w:rsidRPr="001C2A9A">
        <w:rPr>
          <w:bCs/>
          <w:sz w:val="22"/>
          <w:szCs w:val="22"/>
        </w:rPr>
        <w:t>child</w:t>
      </w:r>
      <w:proofErr w:type="spellEnd"/>
      <w:r w:rsidRPr="001C2A9A">
        <w:rPr>
          <w:bCs/>
          <w:sz w:val="22"/>
          <w:szCs w:val="22"/>
        </w:rPr>
        <w:t xml:space="preserve"> </w:t>
      </w:r>
      <w:proofErr w:type="spellStart"/>
      <w:r w:rsidRPr="001C2A9A">
        <w:rPr>
          <w:bCs/>
          <w:sz w:val="22"/>
          <w:szCs w:val="22"/>
        </w:rPr>
        <w:t>pornography</w:t>
      </w:r>
      <w:proofErr w:type="spellEnd"/>
    </w:p>
    <w:p w:rsid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Government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Czech Republic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wishes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to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submit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following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comments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:</w:t>
      </w:r>
    </w:p>
    <w:p w:rsid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49.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While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sale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trafficking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children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may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overlap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their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international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legal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definitions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differ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Committee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underlines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that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in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accordance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with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OPSC,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States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parties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are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under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obligation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criminalise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explicitly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</w:rPr>
        <w:t>sale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children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for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all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abovementioned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purposes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We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not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consider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</w:t>
      </w:r>
      <w:r w:rsidR="00532B14">
        <w:rPr>
          <w:rFonts w:ascii="Arial" w:hAnsi="Arial" w:cs="Arial"/>
          <w:color w:val="000000"/>
          <w:sz w:val="24"/>
          <w:szCs w:val="24"/>
        </w:rPr>
        <w:t>cessary</w:t>
      </w:r>
      <w:proofErr w:type="spellEnd"/>
      <w:r w:rsidR="00532B14">
        <w:rPr>
          <w:rFonts w:ascii="Arial" w:hAnsi="Arial" w:cs="Arial"/>
          <w:color w:val="000000"/>
          <w:sz w:val="24"/>
          <w:szCs w:val="24"/>
        </w:rPr>
        <w:t xml:space="preserve"> to </w:t>
      </w:r>
      <w:proofErr w:type="spellStart"/>
      <w:r w:rsidR="00532B14">
        <w:rPr>
          <w:rFonts w:ascii="Arial" w:hAnsi="Arial" w:cs="Arial"/>
          <w:color w:val="000000"/>
          <w:sz w:val="24"/>
          <w:szCs w:val="24"/>
        </w:rPr>
        <w:t>explicitly</w:t>
      </w:r>
      <w:proofErr w:type="spellEnd"/>
      <w:r w:rsidR="00532B1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32B14">
        <w:rPr>
          <w:rFonts w:ascii="Arial" w:hAnsi="Arial" w:cs="Arial"/>
          <w:color w:val="000000"/>
          <w:sz w:val="24"/>
          <w:szCs w:val="24"/>
        </w:rPr>
        <w:t>criminalis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sale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u w:val="single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proofErr w:type="spellStart"/>
      <w:r w:rsidRPr="001C2A9A">
        <w:rPr>
          <w:rFonts w:ascii="Arial" w:hAnsi="Arial" w:cs="Arial"/>
          <w:color w:val="000000"/>
          <w:sz w:val="24"/>
          <w:szCs w:val="24"/>
          <w:u w:val="single"/>
        </w:rPr>
        <w:t>children</w:t>
      </w:r>
      <w:proofErr w:type="spellEnd"/>
      <w:r w:rsidRPr="001C2A9A">
        <w:rPr>
          <w:rFonts w:ascii="Arial" w:hAnsi="Arial" w:cs="Arial"/>
          <w:color w:val="000000"/>
          <w:sz w:val="24"/>
          <w:szCs w:val="24"/>
        </w:rPr>
        <w:t xml:space="preserve"> as a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separate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criminal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offence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word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according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OPSC.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convinced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criminalising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children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purposes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OPSC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broader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criminal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offence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sufficient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in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compliance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with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Protocol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87.  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Regarding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legislation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on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extraterritorial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jurisdiction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Committee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encourages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States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parties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include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cases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which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child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victim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not a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national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but has her/his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habitual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residence in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territory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proofErr w:type="gram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State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consider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specifying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extraterritorial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jurisdiction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this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manner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as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too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wide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Protocol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itself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does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not set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out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such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basis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for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jurisdiction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(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see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Art. </w:t>
      </w:r>
      <w:proofErr w:type="gram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4 (2)(b)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</w:t>
      </w:r>
      <w:proofErr w:type="spellEnd"/>
      <w:proofErr w:type="gram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Protocol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) and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theferore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States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parties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should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not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be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obliged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to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establish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such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jurisdiction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their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national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legislation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as such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obligation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would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represent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an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extensive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interpretation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Protocol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. </w:t>
      </w: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1C2A9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88.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Furthermore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States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parties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should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abolish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requirement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double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criminality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making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it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possible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exercise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extraterritorial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jurisdiction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for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crimes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covered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by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OPSC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committed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another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country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even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if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relevant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offence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not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criminalised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in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that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country.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principle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double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criminality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creates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 gap in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law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which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enables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impunity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and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should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not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be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applied</w:t>
      </w:r>
      <w:proofErr w:type="spellEnd"/>
      <w:r w:rsidRPr="001C2A9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. </w:t>
      </w:r>
    </w:p>
    <w:p w:rsidR="00F53C2A" w:rsidRPr="001C2A9A" w:rsidRDefault="001C2A9A" w:rsidP="001C2A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some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cases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removal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double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criminality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requirement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shall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be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considered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inadequate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. 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particular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,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principle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passive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personality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shall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require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r w:rsidR="00532B14">
        <w:rPr>
          <w:rFonts w:ascii="Arial" w:hAnsi="Arial" w:cs="Arial"/>
          <w:bCs/>
          <w:iCs/>
          <w:color w:val="000000"/>
          <w:sz w:val="24"/>
          <w:szCs w:val="24"/>
        </w:rPr>
        <w:t>double</w:t>
      </w:r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criminality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as 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general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it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would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seem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too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excessive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to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punish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a person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for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an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act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which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is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not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punishable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territory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where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it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was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committed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and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offender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could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possibly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not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have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any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knowl</w:t>
      </w:r>
      <w:r w:rsidR="00532B14">
        <w:rPr>
          <w:rFonts w:ascii="Arial" w:hAnsi="Arial" w:cs="Arial"/>
          <w:bCs/>
          <w:iCs/>
          <w:color w:val="000000"/>
          <w:sz w:val="24"/>
          <w:szCs w:val="24"/>
        </w:rPr>
        <w:t>edge</w:t>
      </w:r>
      <w:proofErr w:type="spellEnd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>that</w:t>
      </w:r>
      <w:proofErr w:type="spellEnd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 xml:space="preserve"> such </w:t>
      </w:r>
      <w:proofErr w:type="spellStart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>act</w:t>
      </w:r>
      <w:proofErr w:type="spellEnd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>is</w:t>
      </w:r>
      <w:proofErr w:type="spellEnd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="00532B14">
        <w:rPr>
          <w:rFonts w:ascii="Arial" w:hAnsi="Arial" w:cs="Arial"/>
          <w:bCs/>
          <w:iCs/>
          <w:color w:val="000000"/>
          <w:sz w:val="24"/>
          <w:szCs w:val="24"/>
        </w:rPr>
        <w:t>criminalis</w:t>
      </w:r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ed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in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the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victim’s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state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of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 xml:space="preserve"> </w:t>
      </w:r>
      <w:proofErr w:type="spellStart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nationality</w:t>
      </w:r>
      <w:proofErr w:type="spellEnd"/>
      <w:r w:rsidRPr="001C2A9A">
        <w:rPr>
          <w:rFonts w:ascii="Arial" w:hAnsi="Arial" w:cs="Arial"/>
          <w:bCs/>
          <w:iCs/>
          <w:color w:val="000000"/>
          <w:sz w:val="24"/>
          <w:szCs w:val="24"/>
        </w:rPr>
        <w:t>.</w:t>
      </w:r>
      <w:bookmarkStart w:id="0" w:name="_GoBack"/>
      <w:bookmarkEnd w:id="0"/>
    </w:p>
    <w:sectPr w:rsidR="00F53C2A" w:rsidRPr="001C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9A"/>
    <w:rsid w:val="00121B20"/>
    <w:rsid w:val="001C2A9A"/>
    <w:rsid w:val="003169C8"/>
    <w:rsid w:val="00376C04"/>
    <w:rsid w:val="0053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1C2A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1C2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9C85E-142F-445E-BF25-59846D41972D}"/>
</file>

<file path=customXml/itemProps2.xml><?xml version="1.0" encoding="utf-8"?>
<ds:datastoreItem xmlns:ds="http://schemas.openxmlformats.org/officeDocument/2006/customXml" ds:itemID="{07355858-EB20-4594-9CE8-195521C441CA}"/>
</file>

<file path=customXml/itemProps3.xml><?xml version="1.0" encoding="utf-8"?>
<ds:datastoreItem xmlns:ds="http://schemas.openxmlformats.org/officeDocument/2006/customXml" ds:itemID="{738F4083-2E4F-433E-AFD3-15487FDD10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320</Words>
  <Characters>2037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Diana</dc:creator>
  <cp:lastModifiedBy>Šmídová Diana</cp:lastModifiedBy>
  <cp:revision>2</cp:revision>
  <dcterms:created xsi:type="dcterms:W3CDTF">2019-03-29T14:12:00Z</dcterms:created>
  <dcterms:modified xsi:type="dcterms:W3CDTF">2019-03-29T16:02:00Z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