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0649" w14:textId="2E057163" w:rsidR="000C398E" w:rsidRPr="008D17BC" w:rsidRDefault="000C398E" w:rsidP="00FE7F01">
      <w:pPr>
        <w:tabs>
          <w:tab w:val="left" w:pos="1024"/>
          <w:tab w:val="left" w:pos="1703"/>
          <w:tab w:val="left" w:pos="2327"/>
          <w:tab w:val="left" w:pos="6693"/>
          <w:tab w:val="left" w:pos="7259"/>
        </w:tabs>
        <w:spacing w:line="360" w:lineRule="auto"/>
        <w:jc w:val="center"/>
        <w:rPr>
          <w:rFonts w:ascii="Arial Narrow" w:eastAsia="Arial" w:hAnsi="Arial Narrow" w:cs="Arial"/>
          <w:b/>
          <w:bCs/>
          <w:sz w:val="32"/>
          <w:lang w:val="es-ES"/>
        </w:rPr>
      </w:pPr>
      <w:bookmarkStart w:id="0" w:name="_GoBack"/>
      <w:bookmarkEnd w:id="0"/>
      <w:r w:rsidRPr="001054F1">
        <w:rPr>
          <w:rFonts w:ascii="Arial Narrow" w:eastAsia="Arial" w:hAnsi="Arial Narrow" w:cs="Arial"/>
          <w:b/>
          <w:color w:val="000000"/>
          <w:sz w:val="32"/>
          <w:bdr w:val="none" w:sz="0" w:space="0" w:color="auto"/>
          <w:lang w:val="es-PE" w:eastAsia="es-PE"/>
        </w:rPr>
        <w:t>APORTES AL BORRADOR A LA OBSERVACIÓN GENERAL SOBRE EL DERECHO A LA VIDA INDEPENDIENTE Y A SER INCLUIDO EN LA COMUNIDAD</w:t>
      </w:r>
    </w:p>
    <w:p w14:paraId="485FCFBF" w14:textId="77777777" w:rsidR="000C398E" w:rsidRPr="00FE7F01" w:rsidRDefault="000C398E" w:rsidP="00FE7F01">
      <w:pPr>
        <w:pStyle w:val="Cuerpo"/>
        <w:shd w:val="clear" w:color="auto" w:fill="FFFFFF"/>
        <w:spacing w:after="0" w:line="360" w:lineRule="auto"/>
        <w:jc w:val="both"/>
        <w:rPr>
          <w:rFonts w:ascii="Arial Narrow" w:eastAsia="Arial" w:hAnsi="Arial Narrow" w:cs="Arial"/>
          <w:bCs/>
          <w:sz w:val="24"/>
          <w:szCs w:val="24"/>
        </w:rPr>
      </w:pPr>
    </w:p>
    <w:p w14:paraId="1EB1B931" w14:textId="631F800C" w:rsidR="000C398E" w:rsidRPr="00FE7F01" w:rsidRDefault="000C398E" w:rsidP="00FE7F01">
      <w:pPr>
        <w:pStyle w:val="Cuerpo"/>
        <w:shd w:val="clear" w:color="auto" w:fill="FFFFFF"/>
        <w:spacing w:after="0" w:line="360" w:lineRule="auto"/>
        <w:jc w:val="both"/>
        <w:rPr>
          <w:rFonts w:ascii="Arial Narrow" w:hAnsi="Arial Narrow"/>
          <w:sz w:val="24"/>
          <w:szCs w:val="24"/>
        </w:rPr>
      </w:pPr>
      <w:r w:rsidRPr="00FE7F01">
        <w:rPr>
          <w:rFonts w:ascii="Arial Narrow" w:eastAsia="Arial" w:hAnsi="Arial Narrow" w:cs="Arial"/>
          <w:bCs/>
          <w:sz w:val="24"/>
          <w:szCs w:val="24"/>
        </w:rPr>
        <w:t>A partir de la convocatoria hecha por el Comité sobre los Derechos de las Personas con Discapacidad para el envío de comentarios al Borrador de Observación General sobre el Derecho a a la vida independiente y ser incluido en la comunidad, la Clínica Jurídica en Discapacidad y Derechos Humanos de la Pontificia Universidad Católica del Perú, se permite enviar la presente comunicación</w:t>
      </w:r>
      <w:r w:rsidRPr="00FE7F01">
        <w:rPr>
          <w:rStyle w:val="FootnoteReference"/>
          <w:rFonts w:ascii="Arial Narrow" w:hAnsi="Arial Narrow"/>
          <w:sz w:val="24"/>
          <w:szCs w:val="24"/>
        </w:rPr>
        <w:footnoteReference w:id="1"/>
      </w:r>
      <w:r w:rsidRPr="00FE7F01">
        <w:rPr>
          <w:rFonts w:ascii="Arial Narrow" w:eastAsia="Arial" w:hAnsi="Arial Narrow" w:cs="Arial"/>
          <w:bCs/>
          <w:sz w:val="24"/>
          <w:szCs w:val="24"/>
        </w:rPr>
        <w:t>.</w:t>
      </w:r>
    </w:p>
    <w:p w14:paraId="7D5B5E8D"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PE" w:eastAsia="es-PE"/>
        </w:rPr>
      </w:pPr>
    </w:p>
    <w:p w14:paraId="0EA9E2B4" w14:textId="7414AB58"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outlineLvl w:val="0"/>
        <w:rPr>
          <w:rFonts w:ascii="Arial Narrow" w:eastAsia="Arial" w:hAnsi="Arial Narrow" w:cs="Arial"/>
          <w:bdr w:val="none" w:sz="0" w:space="0" w:color="auto"/>
          <w:lang w:val="es-PE" w:eastAsia="es-PE"/>
        </w:rPr>
      </w:pPr>
      <w:r w:rsidRPr="00FE7F01">
        <w:rPr>
          <w:rFonts w:ascii="Arial Narrow" w:eastAsia="Arial" w:hAnsi="Arial Narrow" w:cs="Arial"/>
          <w:b/>
          <w:bdr w:val="none" w:sz="0" w:space="0" w:color="auto"/>
          <w:lang w:val="es-PE" w:eastAsia="es-PE"/>
        </w:rPr>
        <w:t>Párrafo 14</w:t>
      </w:r>
    </w:p>
    <w:p w14:paraId="64826BD3" w14:textId="1917CA1F"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bdr w:val="none" w:sz="0" w:space="0" w:color="auto"/>
          <w:lang w:val="es-PE" w:eastAsia="es-PE"/>
        </w:rPr>
      </w:pPr>
      <w:r w:rsidRPr="008D17BC">
        <w:rPr>
          <w:rFonts w:ascii="Arial Narrow" w:eastAsia="Arial" w:hAnsi="Arial Narrow" w:cs="Arial"/>
          <w:b/>
          <w:bdr w:val="none" w:sz="0" w:space="0" w:color="auto"/>
          <w:lang w:val="es-ES" w:eastAsia="es-PE"/>
        </w:rPr>
        <w:t xml:space="preserve">Se sugiere agregar un literal más </w:t>
      </w:r>
      <w:r w:rsidRPr="00FE7F01">
        <w:rPr>
          <w:rFonts w:ascii="Arial Narrow" w:eastAsia="Arial" w:hAnsi="Arial Narrow" w:cs="Arial"/>
          <w:b/>
          <w:bdr w:val="none" w:sz="0" w:space="0" w:color="auto"/>
          <w:lang w:val="es-PE" w:eastAsia="es-PE"/>
        </w:rPr>
        <w:t>que haga énfasis en la falta de un acceso real al trabajo en igualdad de condiciones y en entornos laborales que sean abiertos, inclusivos y accesibles a las personas con discapacidad</w:t>
      </w:r>
      <w:r w:rsidRPr="00FE7F01">
        <w:rPr>
          <w:rFonts w:ascii="Arial Narrow" w:eastAsia="Arial" w:hAnsi="Arial Narrow" w:cs="Arial"/>
          <w:bdr w:val="none" w:sz="0" w:space="0" w:color="auto"/>
          <w:lang w:val="es-PE" w:eastAsia="es-PE"/>
        </w:rPr>
        <w:t xml:space="preserve">, de acuerdo al art. 27 de la Convención de las Personas con Discapacidad. Ello porque es apropiado indicar que el derecho al trabajo también cuenta a la hora de vivir de garantizar el derecho a una vida independiente y libremente elegida. </w:t>
      </w:r>
    </w:p>
    <w:p w14:paraId="7A6F5F95"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720"/>
        <w:jc w:val="both"/>
        <w:rPr>
          <w:rFonts w:ascii="Arial Narrow" w:eastAsia="Times New Roman" w:hAnsi="Arial Narrow"/>
          <w:color w:val="000000"/>
          <w:bdr w:val="none" w:sz="0" w:space="0" w:color="auto"/>
          <w:lang w:val="es-PE" w:eastAsia="es-PE"/>
        </w:rPr>
      </w:pPr>
      <w:r w:rsidRPr="00FE7F01">
        <w:rPr>
          <w:rFonts w:ascii="Arial Narrow" w:eastAsia="Times New Roman" w:hAnsi="Arial Narrow"/>
          <w:color w:val="000000"/>
          <w:bdr w:val="none" w:sz="0" w:space="0" w:color="auto"/>
          <w:lang w:val="es-PE" w:eastAsia="es-PE"/>
        </w:rPr>
        <w:t xml:space="preserve"> </w:t>
      </w:r>
    </w:p>
    <w:p w14:paraId="1D572688" w14:textId="4F83FB83"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Times New Roman" w:hAnsi="Arial Narrow"/>
          <w:b/>
          <w:color w:val="000000"/>
          <w:bdr w:val="none" w:sz="0" w:space="0" w:color="auto"/>
          <w:lang w:eastAsia="es-PE"/>
        </w:rPr>
      </w:pPr>
      <w:proofErr w:type="spellStart"/>
      <w:r w:rsidRPr="00FE7F01">
        <w:rPr>
          <w:rFonts w:ascii="Arial Narrow" w:eastAsia="Times New Roman" w:hAnsi="Arial Narrow"/>
          <w:b/>
          <w:color w:val="000000"/>
          <w:bdr w:val="none" w:sz="0" w:space="0" w:color="auto"/>
          <w:lang w:eastAsia="es-PE"/>
        </w:rPr>
        <w:t>Pá</w:t>
      </w:r>
      <w:r w:rsidR="001054F1">
        <w:rPr>
          <w:rFonts w:ascii="Arial Narrow" w:eastAsia="Times New Roman" w:hAnsi="Arial Narrow"/>
          <w:b/>
          <w:color w:val="000000"/>
          <w:bdr w:val="none" w:sz="0" w:space="0" w:color="auto"/>
          <w:lang w:eastAsia="es-PE"/>
        </w:rPr>
        <w:t>rrafo</w:t>
      </w:r>
      <w:proofErr w:type="spellEnd"/>
      <w:r w:rsidR="001054F1">
        <w:rPr>
          <w:rFonts w:ascii="Arial Narrow" w:eastAsia="Times New Roman" w:hAnsi="Arial Narrow"/>
          <w:b/>
          <w:color w:val="000000"/>
          <w:bdr w:val="none" w:sz="0" w:space="0" w:color="auto"/>
          <w:lang w:eastAsia="es-PE"/>
        </w:rPr>
        <w:t xml:space="preserve"> 15(d)</w:t>
      </w:r>
    </w:p>
    <w:p w14:paraId="08961E5A" w14:textId="48289790"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Times New Roman" w:hAnsi="Arial Narrow"/>
          <w:b/>
          <w:color w:val="674EA7"/>
          <w:bdr w:val="none" w:sz="0" w:space="0" w:color="auto"/>
          <w:lang w:val="es-PE" w:eastAsia="es-PE"/>
        </w:rPr>
      </w:pPr>
      <w:r w:rsidRPr="008D17BC">
        <w:rPr>
          <w:rFonts w:ascii="Arial Narrow" w:eastAsia="Cardo" w:hAnsi="Arial Narrow" w:cs="Cardo"/>
          <w:color w:val="000000"/>
          <w:bdr w:val="none" w:sz="0" w:space="0" w:color="auto"/>
          <w:lang w:val="es-ES" w:eastAsia="es-PE"/>
        </w:rPr>
        <w:t xml:space="preserve">En esta sección cabe </w:t>
      </w:r>
      <w:r w:rsidR="00F830CA" w:rsidRPr="008D17BC">
        <w:rPr>
          <w:rFonts w:ascii="Arial Narrow" w:eastAsia="Cardo" w:hAnsi="Arial Narrow" w:cs="Cardo"/>
          <w:color w:val="000000"/>
          <w:bdr w:val="none" w:sz="0" w:space="0" w:color="auto"/>
          <w:lang w:val="es-ES" w:eastAsia="es-PE"/>
        </w:rPr>
        <w:t xml:space="preserve">mencionar que </w:t>
      </w:r>
      <w:r w:rsidR="00F830CA" w:rsidRPr="00FE7F01">
        <w:rPr>
          <w:rFonts w:ascii="Arial Narrow" w:eastAsia="Times New Roman" w:hAnsi="Arial Narrow"/>
          <w:bdr w:val="none" w:sz="0" w:space="0" w:color="auto"/>
          <w:lang w:val="es-PE" w:eastAsia="es-PE"/>
        </w:rPr>
        <w:t>e</w:t>
      </w:r>
      <w:r w:rsidRPr="00FE7F01">
        <w:rPr>
          <w:rFonts w:ascii="Arial Narrow" w:eastAsia="Times New Roman" w:hAnsi="Arial Narrow"/>
          <w:bdr w:val="none" w:sz="0" w:space="0" w:color="auto"/>
          <w:lang w:val="es-PE" w:eastAsia="es-PE"/>
        </w:rPr>
        <w:t xml:space="preserve">l asistente personal forma parte de las posibilidades de apoyos de las PCD, como parte de los servicios de bienestar social que permite a las personas que no pueden compensar sus </w:t>
      </w:r>
      <w:r w:rsidR="00F830CA" w:rsidRPr="00FE7F01">
        <w:rPr>
          <w:rFonts w:ascii="Arial Narrow" w:eastAsia="Times New Roman" w:hAnsi="Arial Narrow"/>
          <w:bdr w:val="none" w:sz="0" w:space="0" w:color="auto"/>
          <w:lang w:val="es-PE" w:eastAsia="es-PE"/>
        </w:rPr>
        <w:t>disminuciones</w:t>
      </w:r>
      <w:r w:rsidRPr="00FE7F01">
        <w:rPr>
          <w:rFonts w:ascii="Arial Narrow" w:eastAsia="Times New Roman" w:hAnsi="Arial Narrow"/>
          <w:bdr w:val="none" w:sz="0" w:space="0" w:color="auto"/>
          <w:lang w:val="es-PE" w:eastAsia="es-PE"/>
        </w:rPr>
        <w:t xml:space="preserve"> de habilidad o capacidad, (por ser muchas veces muy altas o porque </w:t>
      </w:r>
      <w:r w:rsidR="00F830CA" w:rsidRPr="00FE7F01">
        <w:rPr>
          <w:rFonts w:ascii="Arial Narrow" w:eastAsia="Times New Roman" w:hAnsi="Arial Narrow"/>
          <w:bdr w:val="none" w:sz="0" w:space="0" w:color="auto"/>
          <w:lang w:val="es-PE" w:eastAsia="es-PE"/>
        </w:rPr>
        <w:t>no disponen de tecnologí</w:t>
      </w:r>
      <w:r w:rsidRPr="00FE7F01">
        <w:rPr>
          <w:rFonts w:ascii="Arial Narrow" w:eastAsia="Times New Roman" w:hAnsi="Arial Narrow"/>
          <w:bdr w:val="none" w:sz="0" w:space="0" w:color="auto"/>
          <w:lang w:val="es-PE" w:eastAsia="es-PE"/>
        </w:rPr>
        <w:t xml:space="preserve">as apropiadas, seguras y/o fiables o porque el entorno donde se desenvuelven no es lo suficientemente accesible) compensar precisamente esta </w:t>
      </w:r>
      <w:r w:rsidR="008D17BC" w:rsidRPr="00FE7F01">
        <w:rPr>
          <w:rFonts w:ascii="Arial Narrow" w:eastAsia="Times New Roman" w:hAnsi="Arial Narrow"/>
          <w:bdr w:val="none" w:sz="0" w:space="0" w:color="auto"/>
          <w:lang w:val="es-PE" w:eastAsia="es-PE"/>
        </w:rPr>
        <w:t>situación</w:t>
      </w:r>
      <w:r w:rsidRPr="00FE7F01">
        <w:rPr>
          <w:rFonts w:ascii="Arial Narrow" w:eastAsia="Times New Roman" w:hAnsi="Arial Narrow"/>
          <w:bdr w:val="none" w:sz="0" w:space="0" w:color="auto"/>
          <w:lang w:val="es-PE" w:eastAsia="es-PE"/>
        </w:rPr>
        <w:t xml:space="preserve"> mediante este tipo de apoyo personal.</w:t>
      </w:r>
    </w:p>
    <w:p w14:paraId="021716B3"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jc w:val="both"/>
        <w:rPr>
          <w:rFonts w:ascii="Arial Narrow" w:eastAsia="Times New Roman" w:hAnsi="Arial Narrow"/>
          <w:bdr w:val="none" w:sz="0" w:space="0" w:color="auto"/>
          <w:lang w:val="es-PE" w:eastAsia="es-PE"/>
        </w:rPr>
      </w:pPr>
      <w:r w:rsidRPr="00FE7F01">
        <w:rPr>
          <w:rFonts w:ascii="Arial Narrow" w:eastAsia="Times New Roman" w:hAnsi="Arial Narrow"/>
          <w:bdr w:val="none" w:sz="0" w:space="0" w:color="auto"/>
          <w:lang w:val="es-PE" w:eastAsia="es-PE"/>
        </w:rPr>
        <w:lastRenderedPageBreak/>
        <w:t xml:space="preserve">Asimismo, </w:t>
      </w:r>
      <w:r w:rsidRPr="00FE7F01">
        <w:rPr>
          <w:rFonts w:ascii="Arial Narrow" w:eastAsia="Times New Roman" w:hAnsi="Arial Narrow"/>
          <w:b/>
          <w:bdr w:val="none" w:sz="0" w:space="0" w:color="auto"/>
          <w:lang w:val="es-PE" w:eastAsia="es-PE"/>
        </w:rPr>
        <w:t>el asistente personal no ha de ser obligatoriamente un familiar de la persona con discapacidad</w:t>
      </w:r>
      <w:r w:rsidRPr="00FE7F01">
        <w:rPr>
          <w:rFonts w:ascii="Arial Narrow" w:eastAsia="Times New Roman" w:hAnsi="Arial Narrow"/>
          <w:bdr w:val="none" w:sz="0" w:space="0" w:color="auto"/>
          <w:lang w:val="es-PE" w:eastAsia="es-PE"/>
        </w:rPr>
        <w:t xml:space="preserve">, ya que en muchos países, desde las Administraciones Públicas se sigue imputando a los familiares para que asistan, incluso gratuitamente, a las personas con discapacidad. Ello no obstante sin perjuicio de que un familiar pueda actuar como asistente personal y sea contratado para las tareas que la persona con discapacidad determine, con lo que ello implica en términos de contratación, pago de impuestos y prestaciones que se deriven. </w:t>
      </w:r>
    </w:p>
    <w:p w14:paraId="4ACE86C0"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p>
    <w:p w14:paraId="4E95342A" w14:textId="71CEFC7B" w:rsidR="008B491F" w:rsidRPr="008D17BC" w:rsidRDefault="008B491F" w:rsidP="00FE7F01">
      <w:pPr>
        <w:spacing w:before="120" w:after="120" w:line="360" w:lineRule="auto"/>
        <w:jc w:val="both"/>
        <w:rPr>
          <w:rFonts w:ascii="Arial Narrow" w:hAnsi="Arial Narrow"/>
          <w:lang w:val="es-ES"/>
        </w:rPr>
      </w:pPr>
      <w:r w:rsidRPr="008D17BC">
        <w:rPr>
          <w:rFonts w:ascii="Arial Narrow" w:hAnsi="Arial Narrow"/>
          <w:b/>
          <w:lang w:val="es-ES"/>
        </w:rPr>
        <w:t>Respecto del párrafo 15 (b)</w:t>
      </w:r>
      <w:r w:rsidRPr="008D17BC">
        <w:rPr>
          <w:rFonts w:ascii="Arial Narrow" w:hAnsi="Arial Narrow"/>
          <w:b/>
          <w:lang w:val="es-ES"/>
        </w:rPr>
        <w:tab/>
        <w:t xml:space="preserve"> </w:t>
      </w:r>
    </w:p>
    <w:p w14:paraId="4CFF09B2"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Times New Roman" w:hAnsi="Arial Narrow"/>
          <w:bdr w:val="none" w:sz="0" w:space="0" w:color="auto"/>
          <w:lang w:val="es-PE" w:eastAsia="es-PE"/>
        </w:rPr>
      </w:pPr>
      <w:r w:rsidRPr="00FE7F01">
        <w:rPr>
          <w:rFonts w:ascii="Arial Narrow" w:eastAsia="Times New Roman" w:hAnsi="Arial Narrow"/>
          <w:bdr w:val="none" w:sz="0" w:space="0" w:color="auto"/>
          <w:lang w:val="es-PE" w:eastAsia="es-PE"/>
        </w:rPr>
        <w:t xml:space="preserve">Vale la pena mencionar que la inclusión de personas con discapacidad no solo se limita a que estas tengan acceso a diferentes lugares como cines, medios de transporte, centros comerciales, etc. Las barreras de nuestra sociedad que son actitudinales más que nada, deben ser superadas a través de programas que concienticen a la comunidad sobre el trato igualitario que se merecen las personas con algún tipo de discapacidad. Los medios de comunicación poseen un rol importante en estos casos y pueden ayudar a que esto se concretice no difundiendo estereotipos que pueden denigrar a las personas con discapacidad y encasillarlos en roles que no les corresponden como personas humanas que son. Proteger su derecho a la dignidad y al trato igualitario en la comunidad es una forma de que estos puedan superar las barreras físicas y actitudinales. </w:t>
      </w:r>
    </w:p>
    <w:p w14:paraId="28EF2B2A"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PE" w:eastAsia="es-PE"/>
        </w:rPr>
      </w:pPr>
    </w:p>
    <w:p w14:paraId="7A57A034" w14:textId="77777777" w:rsidR="008B491F" w:rsidRPr="00FE7F01" w:rsidRDefault="008B491F"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PE" w:eastAsia="es-PE"/>
        </w:rPr>
      </w:pPr>
    </w:p>
    <w:p w14:paraId="3547478A" w14:textId="3D9374A9" w:rsidR="00790269" w:rsidRPr="00FE7F01" w:rsidRDefault="000C398E"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Narrow" w:eastAsia="Arial" w:hAnsi="Arial Narrow" w:cs="Arial"/>
          <w:b/>
          <w:color w:val="000000"/>
          <w:bdr w:val="none" w:sz="0" w:space="0" w:color="auto"/>
          <w:lang w:val="es-PE" w:eastAsia="es-PE"/>
        </w:rPr>
      </w:pPr>
      <w:r w:rsidRPr="00FE7F01">
        <w:rPr>
          <w:rFonts w:ascii="Arial Narrow" w:eastAsia="Arial" w:hAnsi="Arial Narrow" w:cs="Arial"/>
          <w:b/>
          <w:color w:val="000000"/>
          <w:bdr w:val="none" w:sz="0" w:space="0" w:color="auto"/>
          <w:lang w:val="es-PE" w:eastAsia="es-PE"/>
        </w:rPr>
        <w:t>Transferencias de efectivo (párrafos 60 y 61)</w:t>
      </w:r>
    </w:p>
    <w:p w14:paraId="7591DFDE" w14:textId="5D4982B0"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i/>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t xml:space="preserve">Respecto a la obligación de proveer en relación al derecho a vivir de forma independiente y a ser incluido en la comunidad podemos ver que el Comité señala en los apartados 60 y  61 </w:t>
      </w:r>
      <w:r w:rsidR="008B491F" w:rsidRPr="00FE7F01">
        <w:rPr>
          <w:rFonts w:ascii="Arial Narrow" w:eastAsia="Arial" w:hAnsi="Arial Narrow" w:cs="Arial"/>
          <w:color w:val="000000"/>
          <w:bdr w:val="none" w:sz="0" w:space="0" w:color="auto"/>
          <w:lang w:val="es-PE" w:eastAsia="es-PE"/>
        </w:rPr>
        <w:t xml:space="preserve">la posibilidad de la entrega de subsidios o transferencias de efectivo condicionadas a personas con discapacidad como un apoyo para la vida en comunidad. </w:t>
      </w:r>
    </w:p>
    <w:p w14:paraId="7846350A"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t xml:space="preserve">Frente a ello, nuestra opinión es que el Comité debería expresamente reconocer que las transferencias de efectivo que se realizan en beneficio de una persona con discapacidad debe ser disfrutada por la persona con discapacidad y no por terceras personas.  </w:t>
      </w:r>
    </w:p>
    <w:p w14:paraId="386DC854" w14:textId="4DC2A9BF"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lastRenderedPageBreak/>
        <w:t>Esto se encontraría fundamentado debido a la especial relación entre el derecho a la protección social y el derecho de una persona con discapacidad a vivir de forma independiente. Ello también está fundamentado en la capacidad jurídica que deben gozar todas las personas con discapacidad en igualdad de condiciones (art.12 a) de la CDPD). La Relatora Especial Catalina Devandas-Aguilar</w:t>
      </w:r>
      <w:r w:rsidRPr="00FE7F01">
        <w:rPr>
          <w:rFonts w:ascii="Arial Narrow" w:eastAsia="Arial" w:hAnsi="Arial Narrow" w:cs="Arial"/>
          <w:color w:val="000000"/>
          <w:bdr w:val="none" w:sz="0" w:space="0" w:color="auto"/>
          <w:vertAlign w:val="superscript"/>
          <w:lang w:val="es-PE" w:eastAsia="es-PE"/>
        </w:rPr>
        <w:footnoteReference w:id="2"/>
      </w:r>
      <w:r w:rsidRPr="00FE7F01">
        <w:rPr>
          <w:rFonts w:ascii="Arial Narrow" w:eastAsia="Arial" w:hAnsi="Arial Narrow" w:cs="Arial"/>
          <w:color w:val="000000"/>
          <w:bdr w:val="none" w:sz="0" w:space="0" w:color="auto"/>
          <w:lang w:val="es-PE" w:eastAsia="es-PE"/>
        </w:rPr>
        <w:t xml:space="preserve"> en un informe centrado en el derecho de las personas con discapacidad a la protección social ha mencionado lo siguiente.</w:t>
      </w:r>
    </w:p>
    <w:p w14:paraId="66AB168E" w14:textId="77777777" w:rsidR="00790269" w:rsidRPr="00FE7F01" w:rsidRDefault="00790269" w:rsidP="008D17B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jc w:val="both"/>
        <w:rPr>
          <w:rFonts w:ascii="Arial Narrow" w:eastAsia="Times New Roman" w:hAnsi="Arial Narrow"/>
          <w:i/>
          <w:color w:val="000000"/>
          <w:bdr w:val="none" w:sz="0" w:space="0" w:color="auto"/>
          <w:lang w:val="es-PE" w:eastAsia="es-PE"/>
        </w:rPr>
      </w:pPr>
      <w:r w:rsidRPr="00FE7F01">
        <w:rPr>
          <w:rFonts w:ascii="Arial Narrow" w:eastAsia="Arial" w:hAnsi="Arial Narrow" w:cs="Arial"/>
          <w:i/>
          <w:color w:val="000000"/>
          <w:bdr w:val="none" w:sz="0" w:space="0" w:color="auto"/>
          <w:lang w:val="es-PE" w:eastAsia="es-PE"/>
        </w:rPr>
        <w:t>54. Es importante que los Estados otorguen a las personas con discapacidad capacidad de decisión y control sobre sus prestaciones. De hecho, si la prestación de discapacidad se proporciona como parte de una prestación dirigida al hogar no existen dirigida al hogar, no existen garantías de que vaya a contribuir realmente a la inclusión y participación social de la persona con discapacidad. (...)</w:t>
      </w:r>
      <w:r w:rsidRPr="00FE7F01">
        <w:rPr>
          <w:rFonts w:ascii="Arial Narrow" w:eastAsia="Arial" w:hAnsi="Arial Narrow" w:cs="Arial"/>
          <w:i/>
          <w:color w:val="000000"/>
          <w:bdr w:val="none" w:sz="0" w:space="0" w:color="auto"/>
          <w:vertAlign w:val="superscript"/>
          <w:lang w:val="es-PE" w:eastAsia="es-PE"/>
        </w:rPr>
        <w:footnoteReference w:id="3"/>
      </w:r>
      <w:r w:rsidRPr="00FE7F01">
        <w:rPr>
          <w:rFonts w:ascii="Arial Narrow" w:eastAsia="Arial" w:hAnsi="Arial Narrow" w:cs="Arial"/>
          <w:i/>
          <w:color w:val="000000"/>
          <w:bdr w:val="none" w:sz="0" w:space="0" w:color="auto"/>
          <w:lang w:val="es-PE" w:eastAsia="es-PE"/>
        </w:rPr>
        <w:t xml:space="preserve">  </w:t>
      </w:r>
    </w:p>
    <w:p w14:paraId="30F10F2D" w14:textId="5CEF49E4" w:rsidR="000C398E"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t xml:space="preserve">Es por ello que la transferencia de efectivo debe ser utilizada directamente por la persona con discapacidad para que pueda existir una mejora en su situación económica y pueda a partir de allí participar activamente en la sociedad, en igualdad de condiciones a una persona sin discapacidad.  </w:t>
      </w:r>
    </w:p>
    <w:p w14:paraId="6659113D" w14:textId="6827701A" w:rsidR="000C398E"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bdr w:val="none" w:sz="0" w:space="0" w:color="auto"/>
          <w:lang w:val="es-PE" w:eastAsia="es-PE"/>
        </w:rPr>
      </w:pPr>
      <w:r w:rsidRPr="00FE7F01">
        <w:rPr>
          <w:rFonts w:ascii="Arial Narrow" w:eastAsia="Arial" w:hAnsi="Arial Narrow" w:cs="Arial"/>
          <w:bdr w:val="none" w:sz="0" w:space="0" w:color="auto"/>
          <w:lang w:val="es-PE" w:eastAsia="es-PE"/>
        </w:rPr>
        <w:t>Por otro lado, merece la pena mencionar que en algunos países, una manera eficaz de enfocar o gestionar estas transferencias de efecti</w:t>
      </w:r>
      <w:r w:rsidR="000C398E" w:rsidRPr="00FE7F01">
        <w:rPr>
          <w:rFonts w:ascii="Arial Narrow" w:eastAsia="Arial" w:hAnsi="Arial Narrow" w:cs="Arial"/>
          <w:bdr w:val="none" w:sz="0" w:space="0" w:color="auto"/>
          <w:lang w:val="es-PE" w:eastAsia="es-PE"/>
        </w:rPr>
        <w:t>vo (o pagos directos) es a travé</w:t>
      </w:r>
      <w:r w:rsidRPr="00FE7F01">
        <w:rPr>
          <w:rFonts w:ascii="Arial Narrow" w:eastAsia="Arial" w:hAnsi="Arial Narrow" w:cs="Arial"/>
          <w:bdr w:val="none" w:sz="0" w:space="0" w:color="auto"/>
          <w:lang w:val="es-PE" w:eastAsia="es-PE"/>
        </w:rPr>
        <w:t xml:space="preserve">s de agrupaciones de </w:t>
      </w:r>
      <w:r w:rsidR="000C398E" w:rsidRPr="00FE7F01">
        <w:rPr>
          <w:rFonts w:ascii="Arial Narrow" w:eastAsia="Arial" w:hAnsi="Arial Narrow" w:cs="Arial"/>
          <w:bdr w:val="none" w:sz="0" w:space="0" w:color="auto"/>
          <w:lang w:val="es-PE" w:eastAsia="es-PE"/>
        </w:rPr>
        <w:t>personas con discapacidad</w:t>
      </w:r>
      <w:r w:rsidRPr="00FE7F01">
        <w:rPr>
          <w:rFonts w:ascii="Arial Narrow" w:eastAsia="Arial" w:hAnsi="Arial Narrow" w:cs="Arial"/>
          <w:bdr w:val="none" w:sz="0" w:space="0" w:color="auto"/>
          <w:lang w:val="es-PE" w:eastAsia="es-PE"/>
        </w:rPr>
        <w:t xml:space="preserve"> en cooperativas. En este sistema, las personas s</w:t>
      </w:r>
      <w:r w:rsidR="000C398E" w:rsidRPr="00FE7F01">
        <w:rPr>
          <w:rFonts w:ascii="Arial Narrow" w:eastAsia="Arial" w:hAnsi="Arial Narrow" w:cs="Arial"/>
          <w:bdr w:val="none" w:sz="0" w:space="0" w:color="auto"/>
          <w:lang w:val="es-PE" w:eastAsia="es-PE"/>
        </w:rPr>
        <w:t>on miembros activos de la gestió</w:t>
      </w:r>
      <w:r w:rsidRPr="00FE7F01">
        <w:rPr>
          <w:rFonts w:ascii="Arial Narrow" w:eastAsia="Arial" w:hAnsi="Arial Narrow" w:cs="Arial"/>
          <w:bdr w:val="none" w:sz="0" w:space="0" w:color="auto"/>
          <w:lang w:val="es-PE" w:eastAsia="es-PE"/>
        </w:rPr>
        <w:t>n de sus propios recursos (con lo cual existe un ejercicio real de su capacida</w:t>
      </w:r>
      <w:r w:rsidR="000C398E" w:rsidRPr="00FE7F01">
        <w:rPr>
          <w:rFonts w:ascii="Arial Narrow" w:eastAsia="Arial" w:hAnsi="Arial Narrow" w:cs="Arial"/>
          <w:bdr w:val="none" w:sz="0" w:space="0" w:color="auto"/>
          <w:lang w:val="es-PE" w:eastAsia="es-PE"/>
        </w:rPr>
        <w:t>d juridica), normalmente a travé</w:t>
      </w:r>
      <w:r w:rsidRPr="00FE7F01">
        <w:rPr>
          <w:rFonts w:ascii="Arial Narrow" w:eastAsia="Arial" w:hAnsi="Arial Narrow" w:cs="Arial"/>
          <w:bdr w:val="none" w:sz="0" w:space="0" w:color="auto"/>
          <w:lang w:val="es-PE" w:eastAsia="es-PE"/>
        </w:rPr>
        <w:t>s de oficinas o establecimientos que apoyan y forman a usuarios y trabajadores (especialmente a asistentes personales), compartiendo gastos de asistencia y distribuyendo personal de apoyo de acuerdo a las necesidades de los usuarios.</w:t>
      </w:r>
      <w:r w:rsidR="000C398E" w:rsidRPr="00FE7F01">
        <w:rPr>
          <w:rFonts w:ascii="Arial Narrow" w:eastAsia="Arial" w:hAnsi="Arial Narrow" w:cs="Arial"/>
          <w:bdr w:val="none" w:sz="0" w:space="0" w:color="auto"/>
          <w:lang w:val="es-PE" w:eastAsia="es-PE"/>
        </w:rPr>
        <w:t xml:space="preserve"> Así</w:t>
      </w:r>
      <w:r w:rsidRPr="00FE7F01">
        <w:rPr>
          <w:rFonts w:ascii="Arial Narrow" w:eastAsia="Arial" w:hAnsi="Arial Narrow" w:cs="Arial"/>
          <w:bdr w:val="none" w:sz="0" w:space="0" w:color="auto"/>
          <w:lang w:val="es-PE" w:eastAsia="es-PE"/>
        </w:rPr>
        <w:t xml:space="preserve">, en este sistema el usuario tienen una actitud participativa en cuanto a sus propias necesidades y la asistencia que necesita y colabora con los demas involucrados en la distribucion de recursos. Ello siempre garantizando que cada usuario gestione su asistencia personal y recibiendo él mismo el pago directo de sus recursos. </w:t>
      </w:r>
    </w:p>
    <w:p w14:paraId="57A7556D" w14:textId="01F73B1D"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t xml:space="preserve">En esta misma línea, el Comité también debería reconocer que estas transferencias de efectivo en favor de una persona con discapacidad no deben estar condicionadas a que esta persona se declare interdicta o pierda el ejercicio de algún otro derecho. Respecto a ello, la argumentación para la viabilidad de ese reconocimiento recaería en que en el Informe traído a colación sobre el derecho a la protección social, se reconoce que en la práctica existen algunas actuaciones que vulnera la dignidad de la persona con discapacidad. En el Informe de la Relatora Especial vemos que se enuncia lo siguiente: </w:t>
      </w:r>
    </w:p>
    <w:p w14:paraId="49850BCA" w14:textId="77777777" w:rsidR="00790269" w:rsidRPr="00FE7F01" w:rsidRDefault="00790269" w:rsidP="008D17B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jc w:val="both"/>
        <w:rPr>
          <w:rFonts w:ascii="Arial Narrow" w:eastAsia="Arial" w:hAnsi="Arial Narrow" w:cs="Arial"/>
          <w:i/>
          <w:color w:val="000000"/>
          <w:bdr w:val="none" w:sz="0" w:space="0" w:color="auto"/>
          <w:lang w:val="es-PE" w:eastAsia="es-PE"/>
        </w:rPr>
      </w:pPr>
      <w:r w:rsidRPr="00FE7F01">
        <w:rPr>
          <w:rFonts w:ascii="Arial Narrow" w:eastAsia="Arial" w:hAnsi="Arial Narrow" w:cs="Arial"/>
          <w:i/>
          <w:color w:val="000000"/>
          <w:bdr w:val="none" w:sz="0" w:space="0" w:color="auto"/>
          <w:lang w:val="es-PE" w:eastAsia="es-PE"/>
        </w:rPr>
        <w:t>68. Los Estados deben velar por que la aplicación de los programas no socave los derechos de las personas con discapacidad. En algunos casos, a fin de acceder a las prestaciones, los adultos con discapacidad se ven obligados a renunciar a su capacidad jurídica o a recibir tratamiento y rehabilitación de manera periódica, incluido tratamiento psiquiátricos. (...) Dichas prácticas son contrarias a la dignidad intrínseca de las personas con discapacidad y contradicen los principios de no discriminación, participación e inclusión.</w:t>
      </w:r>
      <w:r w:rsidRPr="00FE7F01">
        <w:rPr>
          <w:rFonts w:ascii="Arial Narrow" w:eastAsia="Arial" w:hAnsi="Arial Narrow" w:cs="Arial"/>
          <w:i/>
          <w:color w:val="000000"/>
          <w:bdr w:val="none" w:sz="0" w:space="0" w:color="auto"/>
          <w:vertAlign w:val="superscript"/>
          <w:lang w:val="es-PE" w:eastAsia="es-PE"/>
        </w:rPr>
        <w:footnoteReference w:id="4"/>
      </w:r>
      <w:r w:rsidRPr="00FE7F01">
        <w:rPr>
          <w:rFonts w:ascii="Arial Narrow" w:eastAsia="Arial" w:hAnsi="Arial Narrow" w:cs="Arial"/>
          <w:i/>
          <w:color w:val="000000"/>
          <w:bdr w:val="none" w:sz="0" w:space="0" w:color="auto"/>
          <w:lang w:val="es-PE" w:eastAsia="es-PE"/>
        </w:rPr>
        <w:t xml:space="preserve">  </w:t>
      </w:r>
    </w:p>
    <w:p w14:paraId="10223261"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Arial" w:hAnsi="Arial Narrow" w:cs="Arial"/>
          <w:color w:val="000000"/>
          <w:bdr w:val="none" w:sz="0" w:space="0" w:color="auto"/>
          <w:lang w:val="es-PE" w:eastAsia="es-PE"/>
        </w:rPr>
      </w:pPr>
      <w:r w:rsidRPr="00FE7F01">
        <w:rPr>
          <w:rFonts w:ascii="Arial Narrow" w:eastAsia="Arial" w:hAnsi="Arial Narrow" w:cs="Arial"/>
          <w:color w:val="000000"/>
          <w:bdr w:val="none" w:sz="0" w:space="0" w:color="auto"/>
          <w:lang w:val="es-PE" w:eastAsia="es-PE"/>
        </w:rPr>
        <w:t xml:space="preserve">Por tal motivo, es pertinente recalcar que el Comite en el Comentario General al artículo 19 de la Convención sobre los Derechos de las Personas con Discapacidad deberá enfatizar que las transferencias de efectivo que busquen garantizar el derecho a vivir de forma independiente y a ser incluido en la comunidad no deberán condicionarse a limitaciones a la capacidad jurídica de las personas con discapacidad.   </w:t>
      </w:r>
    </w:p>
    <w:p w14:paraId="49E6AE52"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Times New Roman" w:hAnsi="Arial Narrow"/>
          <w:b/>
          <w:color w:val="000000"/>
          <w:bdr w:val="none" w:sz="0" w:space="0" w:color="auto"/>
          <w:lang w:val="es-PE" w:eastAsia="es-PE"/>
        </w:rPr>
      </w:pPr>
    </w:p>
    <w:p w14:paraId="6F51C36D" w14:textId="28ACB81C" w:rsidR="00790269" w:rsidRPr="00FE7F01" w:rsidRDefault="00F830CA"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outlineLvl w:val="0"/>
        <w:rPr>
          <w:rFonts w:ascii="Arial Narrow" w:eastAsia="Times New Roman" w:hAnsi="Arial Narrow"/>
          <w:b/>
          <w:color w:val="000000"/>
          <w:bdr w:val="none" w:sz="0" w:space="0" w:color="auto"/>
          <w:lang w:val="es-PE" w:eastAsia="es-PE"/>
        </w:rPr>
      </w:pPr>
      <w:r w:rsidRPr="00FE7F01">
        <w:rPr>
          <w:rFonts w:ascii="Arial Narrow" w:eastAsia="Times New Roman" w:hAnsi="Arial Narrow"/>
          <w:b/>
          <w:color w:val="000000"/>
          <w:bdr w:val="none" w:sz="0" w:space="0" w:color="auto"/>
          <w:lang w:val="es-PE" w:eastAsia="es-PE"/>
        </w:rPr>
        <w:t>Con respecto al párrafo 40</w:t>
      </w:r>
    </w:p>
    <w:p w14:paraId="3434A622" w14:textId="1D227B81" w:rsidR="00C40130" w:rsidRPr="00FE7F01" w:rsidRDefault="00C40130"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rPr>
          <w:rFonts w:ascii="Arial Narrow" w:eastAsia="Times New Roman" w:hAnsi="Arial Narrow"/>
          <w:bdr w:val="none" w:sz="0" w:space="0" w:color="auto"/>
          <w:lang w:val="es-PE" w:eastAsia="es-PE"/>
        </w:rPr>
      </w:pPr>
      <w:r w:rsidRPr="00FE7F01">
        <w:rPr>
          <w:rFonts w:ascii="Arial Narrow" w:eastAsia="Times New Roman" w:hAnsi="Arial Narrow"/>
          <w:bdr w:val="none" w:sz="0" w:space="0" w:color="auto"/>
          <w:lang w:val="es-PE" w:eastAsia="es-PE"/>
        </w:rPr>
        <w:t xml:space="preserve">Respecto a esto, cabe mencionar que las personas con discapacidad que se encuentran interdictas </w:t>
      </w:r>
      <w:r w:rsidR="00E25EFC" w:rsidRPr="00FE7F01">
        <w:rPr>
          <w:rFonts w:ascii="Arial Narrow" w:eastAsia="Times New Roman" w:hAnsi="Arial Narrow"/>
          <w:bdr w:val="none" w:sz="0" w:space="0" w:color="auto"/>
          <w:lang w:val="es-PE" w:eastAsia="es-PE"/>
        </w:rPr>
        <w:t xml:space="preserve">también deberían tener la posibilidad </w:t>
      </w:r>
      <w:r w:rsidRPr="00FE7F01">
        <w:rPr>
          <w:rFonts w:ascii="Arial Narrow" w:eastAsia="Times New Roman" w:hAnsi="Arial Narrow"/>
          <w:bdr w:val="none" w:sz="0" w:space="0" w:color="auto"/>
          <w:lang w:val="es-PE" w:eastAsia="es-PE"/>
        </w:rPr>
        <w:t xml:space="preserve">sobre cómo, con quien, y donde pueden vivir </w:t>
      </w:r>
      <w:r w:rsidR="00E25EFC" w:rsidRPr="00FE7F01">
        <w:rPr>
          <w:rFonts w:ascii="Arial Narrow" w:eastAsia="Times New Roman" w:hAnsi="Arial Narrow"/>
          <w:bdr w:val="none" w:sz="0" w:space="0" w:color="auto"/>
          <w:lang w:val="es-PE" w:eastAsia="es-PE"/>
        </w:rPr>
        <w:t>incluso sin necesidad de tener que pasar por un proceso judicial.  Adicionalmente, se debería plantear que los Estados provean de asesoría jurídica a las personas que tienen interdicción para que puedan acceder al proceso que les permita liberarse de esa situación jurídica.</w:t>
      </w:r>
    </w:p>
    <w:p w14:paraId="2EC33126"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PE" w:eastAsia="es-PE"/>
        </w:rPr>
      </w:pPr>
    </w:p>
    <w:p w14:paraId="0C430438" w14:textId="0191EA63" w:rsidR="00054280" w:rsidRPr="008D17BC" w:rsidRDefault="00FE7F01" w:rsidP="00FE7F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jc w:val="both"/>
        <w:rPr>
          <w:rFonts w:ascii="Arial Narrow" w:eastAsia="Calibri" w:hAnsi="Arial Narrow"/>
          <w:b/>
          <w:bdr w:val="none" w:sz="0" w:space="0" w:color="auto"/>
          <w:lang w:val="es-ES"/>
        </w:rPr>
      </w:pPr>
      <w:r w:rsidRPr="008D17BC">
        <w:rPr>
          <w:rFonts w:ascii="Arial Narrow" w:eastAsia="Calibri" w:hAnsi="Arial Narrow"/>
          <w:b/>
          <w:bdr w:val="none" w:sz="0" w:space="0" w:color="auto"/>
          <w:lang w:val="es-ES"/>
        </w:rPr>
        <w:t>Sobre los párrafos 48 y 49</w:t>
      </w:r>
    </w:p>
    <w:p w14:paraId="11413EB9" w14:textId="77777777" w:rsidR="00790269" w:rsidRPr="008D17BC"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ES" w:eastAsia="es-PE"/>
        </w:rPr>
      </w:pPr>
    </w:p>
    <w:p w14:paraId="0F0FF05D" w14:textId="0372E6B5" w:rsidR="00790269" w:rsidRDefault="00FE7F01"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Arial" w:hAnsi="Arial Narrow" w:cs="Arial"/>
          <w:bdr w:val="none" w:sz="0" w:space="0" w:color="auto"/>
          <w:lang w:val="es-PE" w:eastAsia="es-PE"/>
        </w:rPr>
      </w:pPr>
      <w:r w:rsidRPr="00FE7F01">
        <w:rPr>
          <w:rFonts w:ascii="Arial Narrow" w:eastAsia="Arial" w:hAnsi="Arial Narrow" w:cs="Arial"/>
          <w:bdr w:val="none" w:sz="0" w:space="0" w:color="auto"/>
          <w:lang w:val="es-PE" w:eastAsia="es-PE"/>
        </w:rPr>
        <w:t>Se</w:t>
      </w:r>
      <w:r w:rsidR="00054280" w:rsidRPr="00FE7F01">
        <w:rPr>
          <w:rFonts w:ascii="Arial Narrow" w:eastAsia="Arial" w:hAnsi="Arial Narrow" w:cs="Arial"/>
          <w:bdr w:val="none" w:sz="0" w:space="0" w:color="auto"/>
          <w:lang w:val="es-PE" w:eastAsia="es-PE"/>
        </w:rPr>
        <w:t xml:space="preserve"> debe enfatizar en que los Estados partes deben realizar investigaciones y sancionar a aquellas personas o instituciones que obligen a las personas con discapacidad a vivir en una institución mental </w:t>
      </w:r>
      <w:r>
        <w:rPr>
          <w:rFonts w:ascii="Arial Narrow" w:eastAsia="Arial" w:hAnsi="Arial Narrow" w:cs="Arial"/>
          <w:bdr w:val="none" w:sz="0" w:space="0" w:color="auto"/>
          <w:lang w:val="es-PE" w:eastAsia="es-PE"/>
        </w:rPr>
        <w:t xml:space="preserve">ya que </w:t>
      </w:r>
      <w:r w:rsidR="00054280" w:rsidRPr="00FE7F01">
        <w:rPr>
          <w:rFonts w:ascii="Arial Narrow" w:eastAsia="Arial" w:hAnsi="Arial Narrow" w:cs="Arial"/>
          <w:bdr w:val="none" w:sz="0" w:space="0" w:color="auto"/>
          <w:lang w:val="es-PE" w:eastAsia="es-PE"/>
        </w:rPr>
        <w:t xml:space="preserve">esto se encuentra prohibido. El internamiento debe ser voluntario y si no es </w:t>
      </w:r>
      <w:r w:rsidR="00236A6C" w:rsidRPr="00FE7F01">
        <w:rPr>
          <w:rFonts w:ascii="Arial Narrow" w:eastAsia="Arial" w:hAnsi="Arial Narrow" w:cs="Arial"/>
          <w:bdr w:val="none" w:sz="0" w:space="0" w:color="auto"/>
          <w:lang w:val="es-PE" w:eastAsia="es-PE"/>
        </w:rPr>
        <w:t>así</w:t>
      </w:r>
      <w:r w:rsidR="00054280" w:rsidRPr="00FE7F01">
        <w:rPr>
          <w:rFonts w:ascii="Arial Narrow" w:eastAsia="Arial" w:hAnsi="Arial Narrow" w:cs="Arial"/>
          <w:bdr w:val="none" w:sz="0" w:space="0" w:color="auto"/>
          <w:lang w:val="es-PE" w:eastAsia="es-PE"/>
        </w:rPr>
        <w:t>, entonces es necesario una política</w:t>
      </w:r>
      <w:r w:rsidR="00236A6C" w:rsidRPr="00FE7F01">
        <w:rPr>
          <w:rFonts w:ascii="Arial Narrow" w:eastAsia="Arial" w:hAnsi="Arial Narrow" w:cs="Arial"/>
          <w:bdr w:val="none" w:sz="0" w:space="0" w:color="auto"/>
          <w:lang w:val="es-PE" w:eastAsia="es-PE"/>
        </w:rPr>
        <w:t xml:space="preserve"> que frene esto</w:t>
      </w:r>
      <w:r w:rsidR="00054280" w:rsidRPr="00FE7F01">
        <w:rPr>
          <w:rFonts w:ascii="Arial Narrow" w:eastAsia="Arial" w:hAnsi="Arial Narrow" w:cs="Arial"/>
          <w:bdr w:val="none" w:sz="0" w:space="0" w:color="auto"/>
          <w:lang w:val="es-PE" w:eastAsia="es-PE"/>
        </w:rPr>
        <w:t xml:space="preserve"> y rigurosas</w:t>
      </w:r>
      <w:r w:rsidR="00236A6C" w:rsidRPr="00FE7F01">
        <w:rPr>
          <w:rFonts w:ascii="Arial Narrow" w:eastAsia="Arial" w:hAnsi="Arial Narrow" w:cs="Arial"/>
          <w:bdr w:val="none" w:sz="0" w:space="0" w:color="auto"/>
          <w:lang w:val="es-PE" w:eastAsia="es-PE"/>
        </w:rPr>
        <w:t xml:space="preserve"> investigaciones que deben ser realizadas por el Estado que es parte. Las personas con algún tipo de discapacidad mental deben ser incluidas en la sociedad y su internamiento involuntario lo que hace es reprimirlas de ese derecho. Se debe enfatizar entonces en las sanciones que se deben dar ante la comisión de internamentos involuntarios. </w:t>
      </w:r>
    </w:p>
    <w:p w14:paraId="6A095829" w14:textId="769514FE" w:rsidR="00FE7F01" w:rsidRPr="00FE7F01" w:rsidRDefault="00FE7F01"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Arial" w:hAnsi="Arial Narrow" w:cs="Arial"/>
          <w:bdr w:val="none" w:sz="0" w:space="0" w:color="auto"/>
          <w:lang w:val="es-PE" w:eastAsia="es-PE"/>
        </w:rPr>
      </w:pPr>
      <w:r>
        <w:rPr>
          <w:rFonts w:ascii="Arial Narrow" w:eastAsia="Arial" w:hAnsi="Arial Narrow" w:cs="Arial"/>
          <w:bdr w:val="none" w:sz="0" w:space="0" w:color="auto"/>
          <w:lang w:val="es-PE" w:eastAsia="es-PE"/>
        </w:rPr>
        <w:t>También cabe señalar que es necesario que se prohíba toda posibilidad de internamiento involuntario. Algunos países lo han eliminado para las personas con discapacidad pero sigue vigente para personas con adicciones, lo cual resulta vulneratorio de sus derechos.</w:t>
      </w:r>
    </w:p>
    <w:p w14:paraId="7184D941" w14:textId="77777777" w:rsidR="00790269" w:rsidRPr="00FE7F01" w:rsidRDefault="00790269" w:rsidP="00FE7F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eastAsia="Arial" w:hAnsi="Arial Narrow" w:cs="Arial"/>
          <w:color w:val="000000"/>
          <w:bdr w:val="none" w:sz="0" w:space="0" w:color="auto"/>
          <w:lang w:val="es-PE" w:eastAsia="es-PE"/>
        </w:rPr>
      </w:pPr>
    </w:p>
    <w:p w14:paraId="773C6EF3" w14:textId="0D60336F" w:rsidR="00260572" w:rsidRPr="00FE7F01" w:rsidRDefault="00260572" w:rsidP="00FE7F01">
      <w:pPr>
        <w:spacing w:line="360" w:lineRule="auto"/>
        <w:rPr>
          <w:rFonts w:ascii="Arial Narrow" w:hAnsi="Arial Narrow" w:cs="Arial"/>
          <w:lang w:val="es-PE"/>
        </w:rPr>
      </w:pPr>
    </w:p>
    <w:sectPr w:rsidR="00260572" w:rsidRPr="00FE7F01" w:rsidSect="004A2C2B">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50800" w14:textId="77777777" w:rsidR="00260DF5" w:rsidRDefault="00260DF5">
      <w:r>
        <w:separator/>
      </w:r>
    </w:p>
  </w:endnote>
  <w:endnote w:type="continuationSeparator" w:id="0">
    <w:p w14:paraId="6F53B3A7" w14:textId="77777777" w:rsidR="00260DF5" w:rsidRDefault="0026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09452"/>
      <w:docPartObj>
        <w:docPartGallery w:val="Page Numbers (Bottom of Page)"/>
        <w:docPartUnique/>
      </w:docPartObj>
    </w:sdtPr>
    <w:sdtEndPr/>
    <w:sdtContent>
      <w:p w14:paraId="201DDFBD" w14:textId="6564B681" w:rsidR="004A2C2B" w:rsidRDefault="004A2C2B">
        <w:pPr>
          <w:pStyle w:val="Footer"/>
          <w:jc w:val="right"/>
        </w:pPr>
        <w:r>
          <w:fldChar w:fldCharType="begin"/>
        </w:r>
        <w:r>
          <w:instrText>PAGE   \* MERGEFORMAT</w:instrText>
        </w:r>
        <w:r>
          <w:fldChar w:fldCharType="separate"/>
        </w:r>
        <w:r w:rsidR="00BE3FFD" w:rsidRPr="00BE3FFD">
          <w:rPr>
            <w:noProof/>
            <w:lang w:val="es-ES"/>
          </w:rPr>
          <w:t>1</w:t>
        </w:r>
        <w:r>
          <w:fldChar w:fldCharType="end"/>
        </w:r>
      </w:p>
    </w:sdtContent>
  </w:sdt>
  <w:p w14:paraId="31489F06" w14:textId="77777777" w:rsidR="004A2C2B" w:rsidRDefault="004A2C2B">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9C80D" w14:textId="77777777" w:rsidR="00260DF5" w:rsidRDefault="00260DF5">
      <w:r>
        <w:separator/>
      </w:r>
    </w:p>
  </w:footnote>
  <w:footnote w:type="continuationSeparator" w:id="0">
    <w:p w14:paraId="31519973" w14:textId="77777777" w:rsidR="00260DF5" w:rsidRDefault="00260DF5">
      <w:r>
        <w:continuationSeparator/>
      </w:r>
    </w:p>
  </w:footnote>
  <w:footnote w:id="1">
    <w:p w14:paraId="4257277F" w14:textId="27B0970A" w:rsidR="000C398E" w:rsidRPr="008D17BC" w:rsidRDefault="000C398E" w:rsidP="000C398E">
      <w:pPr>
        <w:jc w:val="both"/>
        <w:rPr>
          <w:rFonts w:ascii="Arial Narrow" w:hAnsi="Arial Narrow"/>
          <w:sz w:val="20"/>
          <w:szCs w:val="20"/>
          <w:lang w:val="es-ES"/>
        </w:rPr>
      </w:pPr>
      <w:r w:rsidRPr="000C398E">
        <w:rPr>
          <w:rStyle w:val="Caracteresdenotaalpie"/>
          <w:rFonts w:ascii="Arial Narrow" w:hAnsi="Arial Narrow"/>
          <w:sz w:val="20"/>
          <w:szCs w:val="20"/>
        </w:rPr>
        <w:footnoteRef/>
      </w:r>
      <w:r w:rsidRPr="008D17BC">
        <w:rPr>
          <w:rFonts w:ascii="Arial Narrow" w:hAnsi="Arial Narrow" w:cs="Arial"/>
          <w:sz w:val="20"/>
          <w:szCs w:val="20"/>
          <w:lang w:val="es-ES"/>
        </w:rPr>
        <w:t xml:space="preserve">La presente comunicación ha sido elaborada por Alex de la Cruz, María José Barajas, Nuria Vásquez y Maritza Urteaga bajo la supervisión de Renato Constantino y Renata Bregaglio. </w:t>
      </w:r>
    </w:p>
  </w:footnote>
  <w:footnote w:id="2">
    <w:p w14:paraId="4CBEAA7D" w14:textId="77777777" w:rsidR="004A2C2B" w:rsidRPr="000C398E" w:rsidRDefault="004A2C2B" w:rsidP="000C398E">
      <w:pPr>
        <w:jc w:val="both"/>
        <w:rPr>
          <w:rFonts w:ascii="Arial Narrow" w:hAnsi="Arial Narrow"/>
          <w:sz w:val="20"/>
          <w:szCs w:val="20"/>
          <w:lang w:val="es-PE"/>
        </w:rPr>
      </w:pPr>
      <w:r w:rsidRPr="000C398E">
        <w:rPr>
          <w:rFonts w:ascii="Arial Narrow" w:hAnsi="Arial Narrow"/>
          <w:sz w:val="20"/>
          <w:szCs w:val="20"/>
          <w:vertAlign w:val="superscript"/>
        </w:rPr>
        <w:footnoteRef/>
      </w:r>
      <w:r w:rsidRPr="000C398E">
        <w:rPr>
          <w:rFonts w:ascii="Arial Narrow" w:hAnsi="Arial Narrow"/>
          <w:sz w:val="20"/>
          <w:szCs w:val="20"/>
          <w:lang w:val="es-PE"/>
        </w:rPr>
        <w:t xml:space="preserve"> DEVANDAS-AGUILAR, Catalina. Informe de la Relatora Especial sobre los derechos de las personas con discapacidad. A/70/297. Versión en Español. Puede ser revisado en:http://www.un.org/en/ga/search/view_doc.asp?symbol=A/70/297&amp;referer=http://www.ohchr.org/EN/newyork/Pages/GA70thSession.aspx&amp;Lang=S</w:t>
      </w:r>
    </w:p>
  </w:footnote>
  <w:footnote w:id="3">
    <w:p w14:paraId="499F5573" w14:textId="77777777" w:rsidR="004A2C2B" w:rsidRPr="000C398E" w:rsidRDefault="004A2C2B" w:rsidP="000C398E">
      <w:pPr>
        <w:jc w:val="both"/>
        <w:rPr>
          <w:rFonts w:ascii="Arial Narrow" w:hAnsi="Arial Narrow"/>
          <w:sz w:val="20"/>
          <w:szCs w:val="20"/>
          <w:lang w:val="es-PE"/>
        </w:rPr>
      </w:pPr>
      <w:r w:rsidRPr="000C398E">
        <w:rPr>
          <w:rFonts w:ascii="Arial Narrow" w:hAnsi="Arial Narrow"/>
          <w:sz w:val="20"/>
          <w:szCs w:val="20"/>
          <w:vertAlign w:val="superscript"/>
        </w:rPr>
        <w:footnoteRef/>
      </w:r>
      <w:r w:rsidRPr="000C398E">
        <w:rPr>
          <w:rFonts w:ascii="Arial Narrow" w:hAnsi="Arial Narrow"/>
          <w:sz w:val="20"/>
          <w:szCs w:val="20"/>
          <w:lang w:val="es-PE"/>
        </w:rPr>
        <w:t xml:space="preserve"> DEVANDAS-AGUILAR, Catalina. Op.cit. Epígrafe 54.  p. 19. </w:t>
      </w:r>
    </w:p>
  </w:footnote>
  <w:footnote w:id="4">
    <w:p w14:paraId="009E0708" w14:textId="77777777" w:rsidR="004A2C2B" w:rsidRPr="000C398E" w:rsidRDefault="004A2C2B" w:rsidP="000C398E">
      <w:pPr>
        <w:jc w:val="both"/>
        <w:rPr>
          <w:rFonts w:ascii="Arial Narrow" w:hAnsi="Arial Narrow"/>
          <w:sz w:val="20"/>
          <w:szCs w:val="20"/>
        </w:rPr>
      </w:pPr>
      <w:r w:rsidRPr="000C398E">
        <w:rPr>
          <w:rFonts w:ascii="Arial Narrow" w:hAnsi="Arial Narrow"/>
          <w:sz w:val="20"/>
          <w:szCs w:val="20"/>
          <w:vertAlign w:val="superscript"/>
        </w:rPr>
        <w:footnoteRef/>
      </w:r>
      <w:r w:rsidRPr="000C398E">
        <w:rPr>
          <w:rFonts w:ascii="Arial Narrow" w:hAnsi="Arial Narrow"/>
          <w:sz w:val="20"/>
          <w:szCs w:val="20"/>
          <w:lang w:val="es-PE"/>
        </w:rPr>
        <w:t xml:space="preserve"> DEVANDAS-AGUILAR, Catalina. Op.cit. Epígrafe 68.  </w:t>
      </w:r>
      <w:r w:rsidRPr="000C398E">
        <w:rPr>
          <w:rFonts w:ascii="Arial Narrow" w:hAnsi="Arial Narrow"/>
          <w:sz w:val="20"/>
          <w:szCs w:val="20"/>
        </w:rPr>
        <w:t xml:space="preserve">p.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4ECD" w14:textId="77777777" w:rsidR="004A2C2B" w:rsidRDefault="004A2C2B">
    <w:pPr>
      <w:pStyle w:val="Header"/>
      <w:tabs>
        <w:tab w:val="clear" w:pos="8838"/>
        <w:tab w:val="right" w:pos="8818"/>
      </w:tabs>
    </w:pPr>
    <w:r>
      <w:rPr>
        <w:rFonts w:ascii="Arial Narrow"/>
        <w:b/>
        <w:bCs/>
        <w:noProof/>
        <w:lang w:val="en-GB" w:eastAsia="en-GB"/>
      </w:rPr>
      <w:drawing>
        <wp:inline distT="0" distB="0" distL="0" distR="0" wp14:anchorId="371CB8B6" wp14:editId="63E6E1C7">
          <wp:extent cx="1095556" cy="10955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095556" cy="109555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56A"/>
    <w:multiLevelType w:val="hybridMultilevel"/>
    <w:tmpl w:val="FDFC5384"/>
    <w:lvl w:ilvl="0" w:tplc="280A000F">
      <w:start w:val="2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D75778"/>
    <w:multiLevelType w:val="hybridMultilevel"/>
    <w:tmpl w:val="47449170"/>
    <w:lvl w:ilvl="0" w:tplc="280A000F">
      <w:start w:val="4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60A36A1"/>
    <w:multiLevelType w:val="hybridMultilevel"/>
    <w:tmpl w:val="13282C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455B8C"/>
    <w:multiLevelType w:val="multilevel"/>
    <w:tmpl w:val="CBF2B470"/>
    <w:lvl w:ilvl="0">
      <w:start w:val="1"/>
      <w:numFmt w:val="bullet"/>
      <w:lvlText w:val="-"/>
      <w:lvlJc w:val="left"/>
      <w:pPr>
        <w:ind w:left="-229" w:firstLine="1080"/>
      </w:pPr>
      <w:rPr>
        <w:u w:val="none"/>
      </w:rPr>
    </w:lvl>
    <w:lvl w:ilvl="1">
      <w:start w:val="1"/>
      <w:numFmt w:val="bullet"/>
      <w:lvlText w:val="-"/>
      <w:lvlJc w:val="left"/>
      <w:pPr>
        <w:ind w:left="491" w:firstLine="1800"/>
      </w:pPr>
      <w:rPr>
        <w:u w:val="none"/>
      </w:rPr>
    </w:lvl>
    <w:lvl w:ilvl="2">
      <w:start w:val="1"/>
      <w:numFmt w:val="bullet"/>
      <w:lvlText w:val="-"/>
      <w:lvlJc w:val="left"/>
      <w:pPr>
        <w:ind w:left="1211" w:firstLine="2520"/>
      </w:pPr>
      <w:rPr>
        <w:u w:val="none"/>
      </w:rPr>
    </w:lvl>
    <w:lvl w:ilvl="3">
      <w:start w:val="1"/>
      <w:numFmt w:val="bullet"/>
      <w:lvlText w:val="-"/>
      <w:lvlJc w:val="left"/>
      <w:pPr>
        <w:ind w:left="1931" w:firstLine="3240"/>
      </w:pPr>
      <w:rPr>
        <w:u w:val="none"/>
      </w:rPr>
    </w:lvl>
    <w:lvl w:ilvl="4">
      <w:start w:val="1"/>
      <w:numFmt w:val="bullet"/>
      <w:lvlText w:val="-"/>
      <w:lvlJc w:val="left"/>
      <w:pPr>
        <w:ind w:left="2651" w:firstLine="3960"/>
      </w:pPr>
      <w:rPr>
        <w:u w:val="none"/>
      </w:rPr>
    </w:lvl>
    <w:lvl w:ilvl="5">
      <w:start w:val="1"/>
      <w:numFmt w:val="bullet"/>
      <w:lvlText w:val="-"/>
      <w:lvlJc w:val="left"/>
      <w:pPr>
        <w:ind w:left="3371" w:firstLine="4680"/>
      </w:pPr>
      <w:rPr>
        <w:u w:val="none"/>
      </w:rPr>
    </w:lvl>
    <w:lvl w:ilvl="6">
      <w:start w:val="1"/>
      <w:numFmt w:val="bullet"/>
      <w:lvlText w:val="-"/>
      <w:lvlJc w:val="left"/>
      <w:pPr>
        <w:ind w:left="4091" w:firstLine="5400"/>
      </w:pPr>
      <w:rPr>
        <w:u w:val="none"/>
      </w:rPr>
    </w:lvl>
    <w:lvl w:ilvl="7">
      <w:start w:val="1"/>
      <w:numFmt w:val="bullet"/>
      <w:lvlText w:val="-"/>
      <w:lvlJc w:val="left"/>
      <w:pPr>
        <w:ind w:left="4811" w:firstLine="6120"/>
      </w:pPr>
      <w:rPr>
        <w:u w:val="none"/>
      </w:rPr>
    </w:lvl>
    <w:lvl w:ilvl="8">
      <w:start w:val="1"/>
      <w:numFmt w:val="bullet"/>
      <w:lvlText w:val="-"/>
      <w:lvlJc w:val="left"/>
      <w:pPr>
        <w:ind w:left="5531" w:firstLine="6840"/>
      </w:pPr>
      <w:rPr>
        <w:u w:val="none"/>
      </w:rPr>
    </w:lvl>
  </w:abstractNum>
  <w:abstractNum w:abstractNumId="4">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FD0100"/>
    <w:multiLevelType w:val="hybridMultilevel"/>
    <w:tmpl w:val="350698BE"/>
    <w:lvl w:ilvl="0" w:tplc="C4604FC8">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3E4C3978"/>
    <w:multiLevelType w:val="hybridMultilevel"/>
    <w:tmpl w:val="D78A77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217334F"/>
    <w:multiLevelType w:val="hybridMultilevel"/>
    <w:tmpl w:val="FF2839E8"/>
    <w:lvl w:ilvl="0" w:tplc="B0A4047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nsid w:val="432D497D"/>
    <w:multiLevelType w:val="hybridMultilevel"/>
    <w:tmpl w:val="550297E4"/>
    <w:lvl w:ilvl="0" w:tplc="6242071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758453A"/>
    <w:multiLevelType w:val="hybridMultilevel"/>
    <w:tmpl w:val="5A34EA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48CD253B"/>
    <w:multiLevelType w:val="multilevel"/>
    <w:tmpl w:val="1BD8A6CE"/>
    <w:lvl w:ilvl="0">
      <w:start w:val="1"/>
      <w:numFmt w:val="upperLetter"/>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1">
    <w:nsid w:val="4A2D73ED"/>
    <w:multiLevelType w:val="multilevel"/>
    <w:tmpl w:val="3BAEE6A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nsid w:val="4E0B465D"/>
    <w:multiLevelType w:val="hybridMultilevel"/>
    <w:tmpl w:val="0EA8A8DE"/>
    <w:lvl w:ilvl="0" w:tplc="E5B867A6">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51EC13CA"/>
    <w:multiLevelType w:val="hybridMultilevel"/>
    <w:tmpl w:val="B100E6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BF76BC3"/>
    <w:multiLevelType w:val="multilevel"/>
    <w:tmpl w:val="DD604FA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nsid w:val="5D530FB0"/>
    <w:multiLevelType w:val="hybridMultilevel"/>
    <w:tmpl w:val="04D6D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5D728BE"/>
    <w:multiLevelType w:val="hybridMultilevel"/>
    <w:tmpl w:val="8068773E"/>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66BE4FEC"/>
    <w:multiLevelType w:val="hybridMultilevel"/>
    <w:tmpl w:val="57467FB6"/>
    <w:lvl w:ilvl="0" w:tplc="9D56730E">
      <w:start w:val="15"/>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A54727D"/>
    <w:multiLevelType w:val="hybridMultilevel"/>
    <w:tmpl w:val="A1386E92"/>
    <w:lvl w:ilvl="0" w:tplc="716CB086">
      <w:start w:val="2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442B94"/>
    <w:multiLevelType w:val="multilevel"/>
    <w:tmpl w:val="11A43B2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17"/>
  </w:num>
  <w:num w:numId="2">
    <w:abstractNumId w:val="8"/>
  </w:num>
  <w:num w:numId="3">
    <w:abstractNumId w:val="13"/>
  </w:num>
  <w:num w:numId="4">
    <w:abstractNumId w:val="9"/>
  </w:num>
  <w:num w:numId="5">
    <w:abstractNumId w:val="6"/>
  </w:num>
  <w:num w:numId="6">
    <w:abstractNumId w:val="15"/>
  </w:num>
  <w:num w:numId="7">
    <w:abstractNumId w:val="2"/>
  </w:num>
  <w:num w:numId="8">
    <w:abstractNumId w:val="16"/>
  </w:num>
  <w:num w:numId="9">
    <w:abstractNumId w:val="3"/>
  </w:num>
  <w:num w:numId="10">
    <w:abstractNumId w:val="12"/>
  </w:num>
  <w:num w:numId="11">
    <w:abstractNumId w:val="5"/>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4"/>
    <w:rsid w:val="00054280"/>
    <w:rsid w:val="00073560"/>
    <w:rsid w:val="00087AF1"/>
    <w:rsid w:val="000A04A3"/>
    <w:rsid w:val="000C398E"/>
    <w:rsid w:val="000D09F6"/>
    <w:rsid w:val="000F3A7B"/>
    <w:rsid w:val="001054F1"/>
    <w:rsid w:val="00170972"/>
    <w:rsid w:val="001709F7"/>
    <w:rsid w:val="00171CC5"/>
    <w:rsid w:val="001C287B"/>
    <w:rsid w:val="00236A6C"/>
    <w:rsid w:val="00260572"/>
    <w:rsid w:val="00260DF5"/>
    <w:rsid w:val="002E5E14"/>
    <w:rsid w:val="003204EF"/>
    <w:rsid w:val="00360691"/>
    <w:rsid w:val="003C73B4"/>
    <w:rsid w:val="003F01C0"/>
    <w:rsid w:val="00400F8E"/>
    <w:rsid w:val="00425FCD"/>
    <w:rsid w:val="004263EA"/>
    <w:rsid w:val="00434A0F"/>
    <w:rsid w:val="004A2C2B"/>
    <w:rsid w:val="00545095"/>
    <w:rsid w:val="00584912"/>
    <w:rsid w:val="005A6044"/>
    <w:rsid w:val="005E26BC"/>
    <w:rsid w:val="00601E59"/>
    <w:rsid w:val="006479EB"/>
    <w:rsid w:val="006A6605"/>
    <w:rsid w:val="006D4D4F"/>
    <w:rsid w:val="006F4736"/>
    <w:rsid w:val="00705B67"/>
    <w:rsid w:val="00784A6D"/>
    <w:rsid w:val="00790269"/>
    <w:rsid w:val="007909E6"/>
    <w:rsid w:val="007953A8"/>
    <w:rsid w:val="007D2558"/>
    <w:rsid w:val="0081590C"/>
    <w:rsid w:val="00823264"/>
    <w:rsid w:val="00852A07"/>
    <w:rsid w:val="008B491F"/>
    <w:rsid w:val="008D17BC"/>
    <w:rsid w:val="008F5522"/>
    <w:rsid w:val="00931A2C"/>
    <w:rsid w:val="009413B4"/>
    <w:rsid w:val="0095196A"/>
    <w:rsid w:val="009E5D54"/>
    <w:rsid w:val="00A14EE5"/>
    <w:rsid w:val="00A31984"/>
    <w:rsid w:val="00A558E4"/>
    <w:rsid w:val="00A873D1"/>
    <w:rsid w:val="00AE508C"/>
    <w:rsid w:val="00B61213"/>
    <w:rsid w:val="00B70FAF"/>
    <w:rsid w:val="00B92C39"/>
    <w:rsid w:val="00BD3B30"/>
    <w:rsid w:val="00BD6DCA"/>
    <w:rsid w:val="00BE3FFD"/>
    <w:rsid w:val="00C40130"/>
    <w:rsid w:val="00C76B52"/>
    <w:rsid w:val="00C76E9C"/>
    <w:rsid w:val="00C941A0"/>
    <w:rsid w:val="00CB559A"/>
    <w:rsid w:val="00CD1B44"/>
    <w:rsid w:val="00CE070F"/>
    <w:rsid w:val="00D064E3"/>
    <w:rsid w:val="00D075E4"/>
    <w:rsid w:val="00D3313A"/>
    <w:rsid w:val="00DA05E9"/>
    <w:rsid w:val="00DF3D0B"/>
    <w:rsid w:val="00E25EFC"/>
    <w:rsid w:val="00E451D2"/>
    <w:rsid w:val="00EE7830"/>
    <w:rsid w:val="00EF6BEB"/>
    <w:rsid w:val="00F360BC"/>
    <w:rsid w:val="00F56F04"/>
    <w:rsid w:val="00F830CA"/>
    <w:rsid w:val="00FD52D1"/>
    <w:rsid w:val="00FE7F0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D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19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31984"/>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n-US" w:eastAsia="es-PE"/>
    </w:rPr>
  </w:style>
  <w:style w:type="character" w:customStyle="1" w:styleId="HeaderChar">
    <w:name w:val="Header Char"/>
    <w:basedOn w:val="DefaultParagraphFont"/>
    <w:link w:val="Header"/>
    <w:rsid w:val="00A31984"/>
    <w:rPr>
      <w:rFonts w:ascii="Times New Roman" w:eastAsia="Arial Unicode MS" w:hAnsi="Arial Unicode MS" w:cs="Arial Unicode MS"/>
      <w:color w:val="000000"/>
      <w:sz w:val="24"/>
      <w:szCs w:val="24"/>
      <w:u w:color="000000"/>
      <w:bdr w:val="nil"/>
      <w:lang w:val="en-US" w:eastAsia="es-PE"/>
    </w:rPr>
  </w:style>
  <w:style w:type="paragraph" w:customStyle="1" w:styleId="Cabeceraypie">
    <w:name w:val="Cabecera y pie"/>
    <w:rsid w:val="00A3198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styleId="Footer">
    <w:name w:val="footer"/>
    <w:basedOn w:val="Normal"/>
    <w:link w:val="FooterChar"/>
    <w:uiPriority w:val="99"/>
    <w:unhideWhenUsed/>
    <w:rsid w:val="00A31984"/>
    <w:pPr>
      <w:tabs>
        <w:tab w:val="center" w:pos="4419"/>
        <w:tab w:val="right" w:pos="8838"/>
      </w:tabs>
    </w:pPr>
  </w:style>
  <w:style w:type="character" w:customStyle="1" w:styleId="FooterChar">
    <w:name w:val="Footer Char"/>
    <w:basedOn w:val="DefaultParagraphFont"/>
    <w:link w:val="Footer"/>
    <w:uiPriority w:val="99"/>
    <w:rsid w:val="00A31984"/>
    <w:rPr>
      <w:rFonts w:ascii="Times New Roman" w:eastAsia="Arial Unicode MS" w:hAnsi="Times New Roman" w:cs="Times New Roman"/>
      <w:sz w:val="24"/>
      <w:szCs w:val="24"/>
      <w:bdr w:val="nil"/>
      <w:lang w:val="en-US"/>
    </w:rPr>
  </w:style>
  <w:style w:type="table" w:styleId="TableGrid">
    <w:name w:val="Table Grid"/>
    <w:basedOn w:val="TableNormal"/>
    <w:uiPriority w:val="59"/>
    <w:rsid w:val="00A319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41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styleId="BalloonText">
    <w:name w:val="Balloon Text"/>
    <w:basedOn w:val="Normal"/>
    <w:link w:val="BalloonTextChar"/>
    <w:uiPriority w:val="99"/>
    <w:semiHidden/>
    <w:unhideWhenUsed/>
    <w:rsid w:val="00171CC5"/>
    <w:rPr>
      <w:rFonts w:ascii="Tahoma" w:hAnsi="Tahoma" w:cs="Tahoma"/>
      <w:sz w:val="16"/>
      <w:szCs w:val="16"/>
    </w:rPr>
  </w:style>
  <w:style w:type="character" w:customStyle="1" w:styleId="BalloonTextChar">
    <w:name w:val="Balloon Text Char"/>
    <w:basedOn w:val="DefaultParagraphFont"/>
    <w:link w:val="BalloonText"/>
    <w:uiPriority w:val="99"/>
    <w:semiHidden/>
    <w:rsid w:val="00171CC5"/>
    <w:rPr>
      <w:rFonts w:ascii="Tahoma" w:eastAsia="Arial Unicode MS" w:hAnsi="Tahoma" w:cs="Tahoma"/>
      <w:sz w:val="16"/>
      <w:szCs w:val="16"/>
      <w:bdr w:val="nil"/>
      <w:lang w:val="en-US"/>
    </w:rPr>
  </w:style>
  <w:style w:type="paragraph" w:customStyle="1" w:styleId="Normal1">
    <w:name w:val="Normal1"/>
    <w:rsid w:val="007D2558"/>
    <w:pPr>
      <w:spacing w:after="0" w:line="240" w:lineRule="auto"/>
    </w:pPr>
    <w:rPr>
      <w:rFonts w:ascii="Cambria" w:eastAsia="Cambria" w:hAnsi="Cambria" w:cs="Cambria"/>
      <w:color w:val="000000"/>
      <w:sz w:val="24"/>
      <w:szCs w:val="20"/>
      <w:lang w:eastAsia="es-PE"/>
    </w:rPr>
  </w:style>
  <w:style w:type="paragraph" w:styleId="FootnoteText">
    <w:name w:val="footnote text"/>
    <w:basedOn w:val="Normal"/>
    <w:link w:val="FootnoteTextChar"/>
    <w:uiPriority w:val="99"/>
    <w:unhideWhenUsed/>
    <w:rsid w:val="007D255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0"/>
      <w:szCs w:val="20"/>
      <w:bdr w:val="none" w:sz="0" w:space="0" w:color="auto"/>
      <w:lang w:val="es-PE" w:eastAsia="es-PE"/>
    </w:rPr>
  </w:style>
  <w:style w:type="character" w:customStyle="1" w:styleId="FootnoteTextChar">
    <w:name w:val="Footnote Text Char"/>
    <w:basedOn w:val="DefaultParagraphFont"/>
    <w:link w:val="FootnoteText"/>
    <w:uiPriority w:val="99"/>
    <w:rsid w:val="007D2558"/>
    <w:rPr>
      <w:rFonts w:ascii="Cambria" w:eastAsia="Cambria" w:hAnsi="Cambria" w:cs="Cambria"/>
      <w:color w:val="000000"/>
      <w:sz w:val="20"/>
      <w:szCs w:val="20"/>
      <w:lang w:eastAsia="es-PE"/>
    </w:rPr>
  </w:style>
  <w:style w:type="character" w:styleId="FootnoteReference">
    <w:name w:val="footnote reference"/>
    <w:basedOn w:val="DefaultParagraphFont"/>
    <w:unhideWhenUsed/>
    <w:rsid w:val="007D2558"/>
    <w:rPr>
      <w:vertAlign w:val="superscript"/>
    </w:rPr>
  </w:style>
  <w:style w:type="paragraph" w:styleId="NoSpacing">
    <w:name w:val="No Spacing"/>
    <w:uiPriority w:val="1"/>
    <w:qFormat/>
    <w:rsid w:val="007D2558"/>
    <w:pPr>
      <w:spacing w:after="0" w:line="240" w:lineRule="auto"/>
    </w:pPr>
    <w:rPr>
      <w:lang w:val="es-MX"/>
    </w:rPr>
  </w:style>
  <w:style w:type="paragraph" w:styleId="ListParagraph">
    <w:name w:val="List Paragraph"/>
    <w:basedOn w:val="Normal"/>
    <w:uiPriority w:val="34"/>
    <w:qFormat/>
    <w:rsid w:val="00A558E4"/>
    <w:pPr>
      <w:ind w:left="720"/>
      <w:contextualSpacing/>
    </w:pPr>
  </w:style>
  <w:style w:type="character" w:styleId="CommentReference">
    <w:name w:val="annotation reference"/>
    <w:basedOn w:val="DefaultParagraphFont"/>
    <w:uiPriority w:val="99"/>
    <w:semiHidden/>
    <w:unhideWhenUsed/>
    <w:rsid w:val="00BD6DCA"/>
    <w:rPr>
      <w:sz w:val="16"/>
      <w:szCs w:val="16"/>
    </w:rPr>
  </w:style>
  <w:style w:type="paragraph" w:styleId="CommentText">
    <w:name w:val="annotation text"/>
    <w:basedOn w:val="Normal"/>
    <w:link w:val="CommentTextChar"/>
    <w:uiPriority w:val="99"/>
    <w:semiHidden/>
    <w:unhideWhenUsed/>
    <w:rsid w:val="00BD6DCA"/>
    <w:rPr>
      <w:sz w:val="20"/>
      <w:szCs w:val="20"/>
    </w:rPr>
  </w:style>
  <w:style w:type="character" w:customStyle="1" w:styleId="CommentTextChar">
    <w:name w:val="Comment Text Char"/>
    <w:basedOn w:val="DefaultParagraphFont"/>
    <w:link w:val="CommentText"/>
    <w:uiPriority w:val="99"/>
    <w:semiHidden/>
    <w:rsid w:val="00BD6DCA"/>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BD6DCA"/>
    <w:rPr>
      <w:b/>
      <w:bCs/>
    </w:rPr>
  </w:style>
  <w:style w:type="character" w:customStyle="1" w:styleId="CommentSubjectChar">
    <w:name w:val="Comment Subject Char"/>
    <w:basedOn w:val="CommentTextChar"/>
    <w:link w:val="CommentSubject"/>
    <w:uiPriority w:val="99"/>
    <w:semiHidden/>
    <w:rsid w:val="00BD6DCA"/>
    <w:rPr>
      <w:rFonts w:ascii="Times New Roman" w:eastAsia="Arial Unicode MS" w:hAnsi="Times New Roman" w:cs="Times New Roman"/>
      <w:b/>
      <w:bCs/>
      <w:sz w:val="20"/>
      <w:szCs w:val="20"/>
      <w:bdr w:val="nil"/>
      <w:lang w:val="en-US"/>
    </w:rPr>
  </w:style>
  <w:style w:type="character" w:styleId="Hyperlink">
    <w:name w:val="Hyperlink"/>
    <w:basedOn w:val="DefaultParagraphFont"/>
    <w:uiPriority w:val="99"/>
    <w:unhideWhenUsed/>
    <w:rsid w:val="00A873D1"/>
    <w:rPr>
      <w:color w:val="0563C1" w:themeColor="hyperlink"/>
      <w:u w:val="single"/>
    </w:rPr>
  </w:style>
  <w:style w:type="paragraph" w:styleId="DocumentMap">
    <w:name w:val="Document Map"/>
    <w:basedOn w:val="Normal"/>
    <w:link w:val="DocumentMapChar"/>
    <w:uiPriority w:val="99"/>
    <w:semiHidden/>
    <w:unhideWhenUsed/>
    <w:rsid w:val="000C398E"/>
    <w:rPr>
      <w:rFonts w:ascii="Helvetica" w:hAnsi="Helvetica"/>
    </w:rPr>
  </w:style>
  <w:style w:type="character" w:customStyle="1" w:styleId="DocumentMapChar">
    <w:name w:val="Document Map Char"/>
    <w:basedOn w:val="DefaultParagraphFont"/>
    <w:link w:val="DocumentMap"/>
    <w:uiPriority w:val="99"/>
    <w:semiHidden/>
    <w:rsid w:val="000C398E"/>
    <w:rPr>
      <w:rFonts w:ascii="Helvetica" w:eastAsia="Arial Unicode MS" w:hAnsi="Helvetica" w:cs="Times New Roman"/>
      <w:sz w:val="24"/>
      <w:szCs w:val="24"/>
      <w:bdr w:val="nil"/>
      <w:lang w:val="en-US"/>
    </w:rPr>
  </w:style>
  <w:style w:type="character" w:customStyle="1" w:styleId="Caracteresdenotaalpie">
    <w:name w:val="Caracteres de nota al pie"/>
    <w:rsid w:val="000C398E"/>
  </w:style>
  <w:style w:type="paragraph" w:customStyle="1" w:styleId="Cuerpo">
    <w:name w:val="Cuerpo"/>
    <w:rsid w:val="000C398E"/>
    <w:pPr>
      <w:suppressAutoHyphens/>
    </w:pPr>
    <w:rPr>
      <w:rFonts w:ascii="Calibri" w:eastAsia="Calibri" w:hAnsi="Calibri" w:cs="Calibri"/>
      <w:u w:color="00000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19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31984"/>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n-US" w:eastAsia="es-PE"/>
    </w:rPr>
  </w:style>
  <w:style w:type="character" w:customStyle="1" w:styleId="HeaderChar">
    <w:name w:val="Header Char"/>
    <w:basedOn w:val="DefaultParagraphFont"/>
    <w:link w:val="Header"/>
    <w:rsid w:val="00A31984"/>
    <w:rPr>
      <w:rFonts w:ascii="Times New Roman" w:eastAsia="Arial Unicode MS" w:hAnsi="Arial Unicode MS" w:cs="Arial Unicode MS"/>
      <w:color w:val="000000"/>
      <w:sz w:val="24"/>
      <w:szCs w:val="24"/>
      <w:u w:color="000000"/>
      <w:bdr w:val="nil"/>
      <w:lang w:val="en-US" w:eastAsia="es-PE"/>
    </w:rPr>
  </w:style>
  <w:style w:type="paragraph" w:customStyle="1" w:styleId="Cabeceraypie">
    <w:name w:val="Cabecera y pie"/>
    <w:rsid w:val="00A3198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styleId="Footer">
    <w:name w:val="footer"/>
    <w:basedOn w:val="Normal"/>
    <w:link w:val="FooterChar"/>
    <w:uiPriority w:val="99"/>
    <w:unhideWhenUsed/>
    <w:rsid w:val="00A31984"/>
    <w:pPr>
      <w:tabs>
        <w:tab w:val="center" w:pos="4419"/>
        <w:tab w:val="right" w:pos="8838"/>
      </w:tabs>
    </w:pPr>
  </w:style>
  <w:style w:type="character" w:customStyle="1" w:styleId="FooterChar">
    <w:name w:val="Footer Char"/>
    <w:basedOn w:val="DefaultParagraphFont"/>
    <w:link w:val="Footer"/>
    <w:uiPriority w:val="99"/>
    <w:rsid w:val="00A31984"/>
    <w:rPr>
      <w:rFonts w:ascii="Times New Roman" w:eastAsia="Arial Unicode MS" w:hAnsi="Times New Roman" w:cs="Times New Roman"/>
      <w:sz w:val="24"/>
      <w:szCs w:val="24"/>
      <w:bdr w:val="nil"/>
      <w:lang w:val="en-US"/>
    </w:rPr>
  </w:style>
  <w:style w:type="table" w:styleId="TableGrid">
    <w:name w:val="Table Grid"/>
    <w:basedOn w:val="TableNormal"/>
    <w:uiPriority w:val="59"/>
    <w:rsid w:val="00A319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41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styleId="BalloonText">
    <w:name w:val="Balloon Text"/>
    <w:basedOn w:val="Normal"/>
    <w:link w:val="BalloonTextChar"/>
    <w:uiPriority w:val="99"/>
    <w:semiHidden/>
    <w:unhideWhenUsed/>
    <w:rsid w:val="00171CC5"/>
    <w:rPr>
      <w:rFonts w:ascii="Tahoma" w:hAnsi="Tahoma" w:cs="Tahoma"/>
      <w:sz w:val="16"/>
      <w:szCs w:val="16"/>
    </w:rPr>
  </w:style>
  <w:style w:type="character" w:customStyle="1" w:styleId="BalloonTextChar">
    <w:name w:val="Balloon Text Char"/>
    <w:basedOn w:val="DefaultParagraphFont"/>
    <w:link w:val="BalloonText"/>
    <w:uiPriority w:val="99"/>
    <w:semiHidden/>
    <w:rsid w:val="00171CC5"/>
    <w:rPr>
      <w:rFonts w:ascii="Tahoma" w:eastAsia="Arial Unicode MS" w:hAnsi="Tahoma" w:cs="Tahoma"/>
      <w:sz w:val="16"/>
      <w:szCs w:val="16"/>
      <w:bdr w:val="nil"/>
      <w:lang w:val="en-US"/>
    </w:rPr>
  </w:style>
  <w:style w:type="paragraph" w:customStyle="1" w:styleId="Normal1">
    <w:name w:val="Normal1"/>
    <w:rsid w:val="007D2558"/>
    <w:pPr>
      <w:spacing w:after="0" w:line="240" w:lineRule="auto"/>
    </w:pPr>
    <w:rPr>
      <w:rFonts w:ascii="Cambria" w:eastAsia="Cambria" w:hAnsi="Cambria" w:cs="Cambria"/>
      <w:color w:val="000000"/>
      <w:sz w:val="24"/>
      <w:szCs w:val="20"/>
      <w:lang w:eastAsia="es-PE"/>
    </w:rPr>
  </w:style>
  <w:style w:type="paragraph" w:styleId="FootnoteText">
    <w:name w:val="footnote text"/>
    <w:basedOn w:val="Normal"/>
    <w:link w:val="FootnoteTextChar"/>
    <w:uiPriority w:val="99"/>
    <w:unhideWhenUsed/>
    <w:rsid w:val="007D255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0"/>
      <w:szCs w:val="20"/>
      <w:bdr w:val="none" w:sz="0" w:space="0" w:color="auto"/>
      <w:lang w:val="es-PE" w:eastAsia="es-PE"/>
    </w:rPr>
  </w:style>
  <w:style w:type="character" w:customStyle="1" w:styleId="FootnoteTextChar">
    <w:name w:val="Footnote Text Char"/>
    <w:basedOn w:val="DefaultParagraphFont"/>
    <w:link w:val="FootnoteText"/>
    <w:uiPriority w:val="99"/>
    <w:rsid w:val="007D2558"/>
    <w:rPr>
      <w:rFonts w:ascii="Cambria" w:eastAsia="Cambria" w:hAnsi="Cambria" w:cs="Cambria"/>
      <w:color w:val="000000"/>
      <w:sz w:val="20"/>
      <w:szCs w:val="20"/>
      <w:lang w:eastAsia="es-PE"/>
    </w:rPr>
  </w:style>
  <w:style w:type="character" w:styleId="FootnoteReference">
    <w:name w:val="footnote reference"/>
    <w:basedOn w:val="DefaultParagraphFont"/>
    <w:unhideWhenUsed/>
    <w:rsid w:val="007D2558"/>
    <w:rPr>
      <w:vertAlign w:val="superscript"/>
    </w:rPr>
  </w:style>
  <w:style w:type="paragraph" w:styleId="NoSpacing">
    <w:name w:val="No Spacing"/>
    <w:uiPriority w:val="1"/>
    <w:qFormat/>
    <w:rsid w:val="007D2558"/>
    <w:pPr>
      <w:spacing w:after="0" w:line="240" w:lineRule="auto"/>
    </w:pPr>
    <w:rPr>
      <w:lang w:val="es-MX"/>
    </w:rPr>
  </w:style>
  <w:style w:type="paragraph" w:styleId="ListParagraph">
    <w:name w:val="List Paragraph"/>
    <w:basedOn w:val="Normal"/>
    <w:uiPriority w:val="34"/>
    <w:qFormat/>
    <w:rsid w:val="00A558E4"/>
    <w:pPr>
      <w:ind w:left="720"/>
      <w:contextualSpacing/>
    </w:pPr>
  </w:style>
  <w:style w:type="character" w:styleId="CommentReference">
    <w:name w:val="annotation reference"/>
    <w:basedOn w:val="DefaultParagraphFont"/>
    <w:uiPriority w:val="99"/>
    <w:semiHidden/>
    <w:unhideWhenUsed/>
    <w:rsid w:val="00BD6DCA"/>
    <w:rPr>
      <w:sz w:val="16"/>
      <w:szCs w:val="16"/>
    </w:rPr>
  </w:style>
  <w:style w:type="paragraph" w:styleId="CommentText">
    <w:name w:val="annotation text"/>
    <w:basedOn w:val="Normal"/>
    <w:link w:val="CommentTextChar"/>
    <w:uiPriority w:val="99"/>
    <w:semiHidden/>
    <w:unhideWhenUsed/>
    <w:rsid w:val="00BD6DCA"/>
    <w:rPr>
      <w:sz w:val="20"/>
      <w:szCs w:val="20"/>
    </w:rPr>
  </w:style>
  <w:style w:type="character" w:customStyle="1" w:styleId="CommentTextChar">
    <w:name w:val="Comment Text Char"/>
    <w:basedOn w:val="DefaultParagraphFont"/>
    <w:link w:val="CommentText"/>
    <w:uiPriority w:val="99"/>
    <w:semiHidden/>
    <w:rsid w:val="00BD6DCA"/>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BD6DCA"/>
    <w:rPr>
      <w:b/>
      <w:bCs/>
    </w:rPr>
  </w:style>
  <w:style w:type="character" w:customStyle="1" w:styleId="CommentSubjectChar">
    <w:name w:val="Comment Subject Char"/>
    <w:basedOn w:val="CommentTextChar"/>
    <w:link w:val="CommentSubject"/>
    <w:uiPriority w:val="99"/>
    <w:semiHidden/>
    <w:rsid w:val="00BD6DCA"/>
    <w:rPr>
      <w:rFonts w:ascii="Times New Roman" w:eastAsia="Arial Unicode MS" w:hAnsi="Times New Roman" w:cs="Times New Roman"/>
      <w:b/>
      <w:bCs/>
      <w:sz w:val="20"/>
      <w:szCs w:val="20"/>
      <w:bdr w:val="nil"/>
      <w:lang w:val="en-US"/>
    </w:rPr>
  </w:style>
  <w:style w:type="character" w:styleId="Hyperlink">
    <w:name w:val="Hyperlink"/>
    <w:basedOn w:val="DefaultParagraphFont"/>
    <w:uiPriority w:val="99"/>
    <w:unhideWhenUsed/>
    <w:rsid w:val="00A873D1"/>
    <w:rPr>
      <w:color w:val="0563C1" w:themeColor="hyperlink"/>
      <w:u w:val="single"/>
    </w:rPr>
  </w:style>
  <w:style w:type="paragraph" w:styleId="DocumentMap">
    <w:name w:val="Document Map"/>
    <w:basedOn w:val="Normal"/>
    <w:link w:val="DocumentMapChar"/>
    <w:uiPriority w:val="99"/>
    <w:semiHidden/>
    <w:unhideWhenUsed/>
    <w:rsid w:val="000C398E"/>
    <w:rPr>
      <w:rFonts w:ascii="Helvetica" w:hAnsi="Helvetica"/>
    </w:rPr>
  </w:style>
  <w:style w:type="character" w:customStyle="1" w:styleId="DocumentMapChar">
    <w:name w:val="Document Map Char"/>
    <w:basedOn w:val="DefaultParagraphFont"/>
    <w:link w:val="DocumentMap"/>
    <w:uiPriority w:val="99"/>
    <w:semiHidden/>
    <w:rsid w:val="000C398E"/>
    <w:rPr>
      <w:rFonts w:ascii="Helvetica" w:eastAsia="Arial Unicode MS" w:hAnsi="Helvetica" w:cs="Times New Roman"/>
      <w:sz w:val="24"/>
      <w:szCs w:val="24"/>
      <w:bdr w:val="nil"/>
      <w:lang w:val="en-US"/>
    </w:rPr>
  </w:style>
  <w:style w:type="character" w:customStyle="1" w:styleId="Caracteresdenotaalpie">
    <w:name w:val="Caracteres de nota al pie"/>
    <w:rsid w:val="000C398E"/>
  </w:style>
  <w:style w:type="paragraph" w:customStyle="1" w:styleId="Cuerpo">
    <w:name w:val="Cuerpo"/>
    <w:rsid w:val="000C398E"/>
    <w:pPr>
      <w:suppressAutoHyphens/>
    </w:pPr>
    <w:rPr>
      <w:rFonts w:ascii="Calibri" w:eastAsia="Calibri" w:hAnsi="Calibri" w:cs="Calibri"/>
      <w:u w:color="00000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511">
      <w:bodyDiv w:val="1"/>
      <w:marLeft w:val="0"/>
      <w:marRight w:val="0"/>
      <w:marTop w:val="0"/>
      <w:marBottom w:val="0"/>
      <w:divBdr>
        <w:top w:val="none" w:sz="0" w:space="0" w:color="auto"/>
        <w:left w:val="none" w:sz="0" w:space="0" w:color="auto"/>
        <w:bottom w:val="none" w:sz="0" w:space="0" w:color="auto"/>
        <w:right w:val="none" w:sz="0" w:space="0" w:color="auto"/>
      </w:divBdr>
    </w:div>
    <w:div w:id="269748177">
      <w:bodyDiv w:val="1"/>
      <w:marLeft w:val="0"/>
      <w:marRight w:val="0"/>
      <w:marTop w:val="0"/>
      <w:marBottom w:val="0"/>
      <w:divBdr>
        <w:top w:val="none" w:sz="0" w:space="0" w:color="auto"/>
        <w:left w:val="none" w:sz="0" w:space="0" w:color="auto"/>
        <w:bottom w:val="none" w:sz="0" w:space="0" w:color="auto"/>
        <w:right w:val="none" w:sz="0" w:space="0" w:color="auto"/>
      </w:divBdr>
    </w:div>
    <w:div w:id="521629186">
      <w:bodyDiv w:val="1"/>
      <w:marLeft w:val="0"/>
      <w:marRight w:val="0"/>
      <w:marTop w:val="0"/>
      <w:marBottom w:val="0"/>
      <w:divBdr>
        <w:top w:val="none" w:sz="0" w:space="0" w:color="auto"/>
        <w:left w:val="none" w:sz="0" w:space="0" w:color="auto"/>
        <w:bottom w:val="none" w:sz="0" w:space="0" w:color="auto"/>
        <w:right w:val="none" w:sz="0" w:space="0" w:color="auto"/>
      </w:divBdr>
    </w:div>
    <w:div w:id="1293638906">
      <w:bodyDiv w:val="1"/>
      <w:marLeft w:val="0"/>
      <w:marRight w:val="0"/>
      <w:marTop w:val="0"/>
      <w:marBottom w:val="0"/>
      <w:divBdr>
        <w:top w:val="none" w:sz="0" w:space="0" w:color="auto"/>
        <w:left w:val="none" w:sz="0" w:space="0" w:color="auto"/>
        <w:bottom w:val="none" w:sz="0" w:space="0" w:color="auto"/>
        <w:right w:val="none" w:sz="0" w:space="0" w:color="auto"/>
      </w:divBdr>
    </w:div>
    <w:div w:id="1765809122">
      <w:bodyDiv w:val="1"/>
      <w:marLeft w:val="0"/>
      <w:marRight w:val="0"/>
      <w:marTop w:val="0"/>
      <w:marBottom w:val="0"/>
      <w:divBdr>
        <w:top w:val="none" w:sz="0" w:space="0" w:color="auto"/>
        <w:left w:val="none" w:sz="0" w:space="0" w:color="auto"/>
        <w:bottom w:val="none" w:sz="0" w:space="0" w:color="auto"/>
        <w:right w:val="none" w:sz="0" w:space="0" w:color="auto"/>
      </w:divBdr>
      <w:divsChild>
        <w:div w:id="1146166573">
          <w:marLeft w:val="0"/>
          <w:marRight w:val="0"/>
          <w:marTop w:val="0"/>
          <w:marBottom w:val="0"/>
          <w:divBdr>
            <w:top w:val="none" w:sz="0" w:space="0" w:color="auto"/>
            <w:left w:val="none" w:sz="0" w:space="0" w:color="auto"/>
            <w:bottom w:val="none" w:sz="0" w:space="0" w:color="auto"/>
            <w:right w:val="none" w:sz="0" w:space="0" w:color="auto"/>
          </w:divBdr>
        </w:div>
        <w:div w:id="135059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347C98-522B-46C0-A9A9-C808F3F68C96}"/>
</file>

<file path=customXml/itemProps2.xml><?xml version="1.0" encoding="utf-8"?>
<ds:datastoreItem xmlns:ds="http://schemas.openxmlformats.org/officeDocument/2006/customXml" ds:itemID="{550621EA-0937-4640-AC96-59B94566E3F7}"/>
</file>

<file path=customXml/itemProps3.xml><?xml version="1.0" encoding="utf-8"?>
<ds:datastoreItem xmlns:ds="http://schemas.openxmlformats.org/officeDocument/2006/customXml" ds:itemID="{5CEE4E26-23EF-4039-9AD9-2835706B8861}"/>
</file>

<file path=customXml/itemProps4.xml><?xml version="1.0" encoding="utf-8"?>
<ds:datastoreItem xmlns:ds="http://schemas.openxmlformats.org/officeDocument/2006/customXml" ds:itemID="{2FE4D8FD-64A0-4050-99AB-089C805D8056}"/>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7448</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De la Cruz</dc:creator>
  <cp:lastModifiedBy>Jorge ARAYA</cp:lastModifiedBy>
  <cp:revision>2</cp:revision>
  <dcterms:created xsi:type="dcterms:W3CDTF">2017-07-10T10:05:00Z</dcterms:created>
  <dcterms:modified xsi:type="dcterms:W3CDTF">2017-07-10T10:05:00Z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