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24A56" w14:textId="77777777" w:rsidR="004B19E5" w:rsidRPr="002F29CC" w:rsidRDefault="00D02781" w:rsidP="002F29CC">
      <w:pPr>
        <w:pStyle w:val="Title"/>
        <w:spacing w:after="360"/>
        <w:jc w:val="center"/>
        <w:rPr>
          <w:sz w:val="36"/>
          <w:szCs w:val="36"/>
        </w:rPr>
      </w:pPr>
      <w:bookmarkStart w:id="0" w:name="_GoBack"/>
      <w:bookmarkEnd w:id="0"/>
      <w:r w:rsidRPr="002F29CC">
        <w:rPr>
          <w:sz w:val="36"/>
          <w:szCs w:val="36"/>
        </w:rPr>
        <w:t>Draft General Comment on Article 19 (Living independently and being included in the community</w:t>
      </w:r>
      <w:r w:rsidR="004B19E5" w:rsidRPr="002F29CC">
        <w:rPr>
          <w:sz w:val="36"/>
          <w:szCs w:val="36"/>
        </w:rPr>
        <w:t>)</w:t>
      </w:r>
    </w:p>
    <w:p w14:paraId="65408DA9" w14:textId="77777777" w:rsidR="00BC6BDF" w:rsidRDefault="004B19E5" w:rsidP="002F29CC">
      <w:pPr>
        <w:pStyle w:val="Title"/>
        <w:spacing w:before="240"/>
        <w:jc w:val="center"/>
        <w:rPr>
          <w:sz w:val="28"/>
          <w:szCs w:val="28"/>
        </w:rPr>
      </w:pPr>
      <w:r w:rsidRPr="002F29CC">
        <w:rPr>
          <w:sz w:val="28"/>
          <w:szCs w:val="28"/>
        </w:rPr>
        <w:t xml:space="preserve">Joint submission by </w:t>
      </w:r>
      <w:r w:rsidR="00B10C34" w:rsidRPr="002F29CC">
        <w:rPr>
          <w:sz w:val="28"/>
          <w:szCs w:val="28"/>
        </w:rPr>
        <w:t xml:space="preserve">the European Disability Forum, </w:t>
      </w:r>
    </w:p>
    <w:p w14:paraId="0C336C34" w14:textId="78877D9C" w:rsidR="00BC6BDF" w:rsidRDefault="004B19E5" w:rsidP="002F29CC">
      <w:pPr>
        <w:pStyle w:val="Title"/>
        <w:spacing w:before="240"/>
        <w:jc w:val="center"/>
        <w:rPr>
          <w:sz w:val="28"/>
          <w:szCs w:val="28"/>
        </w:rPr>
      </w:pPr>
      <w:r w:rsidRPr="002F29CC">
        <w:rPr>
          <w:sz w:val="28"/>
          <w:szCs w:val="28"/>
        </w:rPr>
        <w:t>the European Network on Independent Living</w:t>
      </w:r>
      <w:r w:rsidR="00BC6BDF">
        <w:rPr>
          <w:sz w:val="28"/>
          <w:szCs w:val="28"/>
        </w:rPr>
        <w:t xml:space="preserve">, </w:t>
      </w:r>
    </w:p>
    <w:p w14:paraId="559AB09D" w14:textId="1B429AFD" w:rsidR="004B19E5" w:rsidRPr="002F29CC" w:rsidRDefault="00B10C34" w:rsidP="00BC6BDF">
      <w:pPr>
        <w:pStyle w:val="Title"/>
        <w:spacing w:before="240"/>
        <w:jc w:val="center"/>
        <w:rPr>
          <w:sz w:val="28"/>
          <w:szCs w:val="28"/>
        </w:rPr>
      </w:pPr>
      <w:r w:rsidRPr="002F29CC">
        <w:rPr>
          <w:sz w:val="28"/>
          <w:szCs w:val="28"/>
        </w:rPr>
        <w:t>Inclusion Europe</w:t>
      </w:r>
      <w:r w:rsidR="00BC6BDF">
        <w:rPr>
          <w:sz w:val="28"/>
          <w:szCs w:val="28"/>
        </w:rPr>
        <w:t xml:space="preserve"> and Mental Health Europe</w:t>
      </w:r>
    </w:p>
    <w:p w14:paraId="2A765C0A" w14:textId="3072081A" w:rsidR="004B19E5" w:rsidRPr="00E959C9" w:rsidRDefault="00B10C34" w:rsidP="00B10C34">
      <w:pPr>
        <w:widowControl w:val="0"/>
        <w:jc w:val="both"/>
        <w:rPr>
          <w:rFonts w:ascii="Arial" w:hAnsi="Arial" w:cs="Arial"/>
          <w:sz w:val="24"/>
          <w:szCs w:val="24"/>
        </w:rPr>
      </w:pPr>
      <w:r>
        <w:rPr>
          <w:rFonts w:ascii="Arial" w:hAnsi="Arial" w:cs="Arial"/>
          <w:sz w:val="24"/>
          <w:szCs w:val="24"/>
        </w:rPr>
        <w:t>The</w:t>
      </w:r>
      <w:r w:rsidR="004B19E5" w:rsidRPr="00E959C9">
        <w:rPr>
          <w:rFonts w:ascii="Arial" w:hAnsi="Arial" w:cs="Arial"/>
          <w:sz w:val="24"/>
          <w:szCs w:val="24"/>
        </w:rPr>
        <w:t xml:space="preserve"> European Disability Forum </w:t>
      </w:r>
      <w:r>
        <w:rPr>
          <w:rFonts w:ascii="Arial" w:hAnsi="Arial" w:cs="Arial"/>
          <w:sz w:val="24"/>
          <w:szCs w:val="24"/>
        </w:rPr>
        <w:t>(EDF),</w:t>
      </w:r>
      <w:r w:rsidR="004B19E5" w:rsidRPr="00E959C9">
        <w:rPr>
          <w:rFonts w:ascii="Arial" w:hAnsi="Arial" w:cs="Arial"/>
          <w:sz w:val="24"/>
          <w:szCs w:val="24"/>
        </w:rPr>
        <w:t xml:space="preserve"> the European Network on Independent Living </w:t>
      </w:r>
      <w:r w:rsidR="00943F77">
        <w:rPr>
          <w:rFonts w:ascii="Arial" w:hAnsi="Arial" w:cs="Arial"/>
          <w:sz w:val="24"/>
          <w:szCs w:val="24"/>
        </w:rPr>
        <w:t xml:space="preserve">(ENIL), </w:t>
      </w:r>
      <w:r>
        <w:rPr>
          <w:rFonts w:ascii="Arial" w:hAnsi="Arial" w:cs="Arial"/>
          <w:sz w:val="24"/>
          <w:szCs w:val="24"/>
        </w:rPr>
        <w:t>Inclusion Europe</w:t>
      </w:r>
      <w:r w:rsidR="00943F77">
        <w:rPr>
          <w:rFonts w:ascii="Arial" w:hAnsi="Arial" w:cs="Arial"/>
          <w:sz w:val="24"/>
          <w:szCs w:val="24"/>
        </w:rPr>
        <w:t xml:space="preserve"> (IE) and Mental Health Europe (MHE)</w:t>
      </w:r>
      <w:r>
        <w:rPr>
          <w:rFonts w:ascii="Arial" w:hAnsi="Arial" w:cs="Arial"/>
          <w:sz w:val="24"/>
          <w:szCs w:val="24"/>
        </w:rPr>
        <w:t xml:space="preserve"> </w:t>
      </w:r>
      <w:r w:rsidR="004B19E5" w:rsidRPr="00E959C9">
        <w:rPr>
          <w:rFonts w:ascii="Arial" w:hAnsi="Arial" w:cs="Arial"/>
          <w:sz w:val="24"/>
          <w:szCs w:val="24"/>
        </w:rPr>
        <w:t>welcome the draft General Comment</w:t>
      </w:r>
      <w:r w:rsidR="00A31C32" w:rsidRPr="00E959C9">
        <w:rPr>
          <w:rFonts w:ascii="Arial" w:hAnsi="Arial" w:cs="Arial"/>
          <w:sz w:val="24"/>
          <w:szCs w:val="24"/>
        </w:rPr>
        <w:t xml:space="preserve"> (GC)</w:t>
      </w:r>
      <w:r w:rsidR="0095436D">
        <w:rPr>
          <w:rFonts w:ascii="Arial" w:hAnsi="Arial" w:cs="Arial"/>
          <w:sz w:val="24"/>
          <w:szCs w:val="24"/>
        </w:rPr>
        <w:t xml:space="preserve"> on Article 19 of</w:t>
      </w:r>
      <w:r w:rsidR="004B19E5" w:rsidRPr="00E959C9">
        <w:rPr>
          <w:rFonts w:ascii="Arial" w:hAnsi="Arial" w:cs="Arial"/>
          <w:sz w:val="24"/>
          <w:szCs w:val="24"/>
        </w:rPr>
        <w:t xml:space="preserve"> the UN Convention on the Rights of Persons with Disabilities (CRPD), which is key to clarifying State</w:t>
      </w:r>
      <w:r>
        <w:rPr>
          <w:rFonts w:ascii="Arial" w:hAnsi="Arial" w:cs="Arial"/>
          <w:sz w:val="24"/>
          <w:szCs w:val="24"/>
        </w:rPr>
        <w:t>s</w:t>
      </w:r>
      <w:r w:rsidR="004B19E5" w:rsidRPr="00E959C9">
        <w:rPr>
          <w:rFonts w:ascii="Arial" w:hAnsi="Arial" w:cs="Arial"/>
          <w:sz w:val="24"/>
          <w:szCs w:val="24"/>
        </w:rPr>
        <w:t xml:space="preserve"> Parties’ understanding of the right to live independently and to be included in the community and their obligations under Article 19. As is stated in the </w:t>
      </w:r>
      <w:r w:rsidR="00E959C9" w:rsidRPr="00E959C9">
        <w:rPr>
          <w:rFonts w:ascii="Arial" w:hAnsi="Arial" w:cs="Arial"/>
          <w:sz w:val="24"/>
          <w:szCs w:val="24"/>
        </w:rPr>
        <w:t>draft GC</w:t>
      </w:r>
      <w:r w:rsidR="004B19E5" w:rsidRPr="00E959C9">
        <w:rPr>
          <w:rFonts w:ascii="Arial" w:hAnsi="Arial" w:cs="Arial"/>
          <w:sz w:val="24"/>
          <w:szCs w:val="24"/>
        </w:rPr>
        <w:t>, Article 19 is ‘a precondition for the implementation of the Convention across all article</w:t>
      </w:r>
      <w:r w:rsidR="00E959C9" w:rsidRPr="00E959C9">
        <w:rPr>
          <w:rFonts w:ascii="Arial" w:hAnsi="Arial" w:cs="Arial"/>
          <w:sz w:val="24"/>
          <w:szCs w:val="24"/>
        </w:rPr>
        <w:t>s</w:t>
      </w:r>
      <w:r w:rsidR="004B19E5" w:rsidRPr="00E959C9">
        <w:rPr>
          <w:rFonts w:ascii="Arial" w:hAnsi="Arial" w:cs="Arial"/>
          <w:sz w:val="24"/>
          <w:szCs w:val="24"/>
        </w:rPr>
        <w:t xml:space="preserve">’ – without independent living, people with disabilities cannot access any of their other rights. </w:t>
      </w:r>
    </w:p>
    <w:p w14:paraId="19B5BFC8" w14:textId="77777777" w:rsidR="004B19E5" w:rsidRPr="00E959C9" w:rsidRDefault="004B19E5" w:rsidP="00B10C34">
      <w:pPr>
        <w:widowControl w:val="0"/>
        <w:jc w:val="both"/>
        <w:rPr>
          <w:rFonts w:ascii="Arial" w:hAnsi="Arial" w:cs="Arial"/>
          <w:sz w:val="24"/>
          <w:szCs w:val="24"/>
        </w:rPr>
      </w:pPr>
    </w:p>
    <w:p w14:paraId="6C8B0E75" w14:textId="715C32E6" w:rsidR="0074725D" w:rsidRDefault="004B19E5" w:rsidP="00432CA0">
      <w:pPr>
        <w:widowControl w:val="0"/>
        <w:jc w:val="both"/>
        <w:rPr>
          <w:rFonts w:ascii="Arial" w:hAnsi="Arial" w:cs="Arial"/>
          <w:sz w:val="24"/>
          <w:szCs w:val="24"/>
        </w:rPr>
      </w:pPr>
      <w:r w:rsidRPr="00E959C9">
        <w:rPr>
          <w:rFonts w:ascii="Arial" w:hAnsi="Arial" w:cs="Arial"/>
          <w:sz w:val="24"/>
          <w:szCs w:val="24"/>
        </w:rPr>
        <w:t>In Europe alone, more than 1</w:t>
      </w:r>
      <w:r w:rsidR="00A31C32" w:rsidRPr="00E959C9">
        <w:rPr>
          <w:rFonts w:ascii="Arial" w:hAnsi="Arial" w:cs="Arial"/>
          <w:sz w:val="24"/>
          <w:szCs w:val="24"/>
        </w:rPr>
        <w:t>,2</w:t>
      </w:r>
      <w:r w:rsidRPr="00E959C9">
        <w:rPr>
          <w:rFonts w:ascii="Arial" w:hAnsi="Arial" w:cs="Arial"/>
          <w:sz w:val="24"/>
          <w:szCs w:val="24"/>
        </w:rPr>
        <w:t xml:space="preserve"> million people with disabilities live in institutions</w:t>
      </w:r>
      <w:r w:rsidR="00A31C32" w:rsidRPr="00E959C9">
        <w:rPr>
          <w:rStyle w:val="FootnoteReference"/>
          <w:rFonts w:ascii="Arial" w:hAnsi="Arial" w:cs="Arial"/>
          <w:sz w:val="24"/>
          <w:szCs w:val="24"/>
        </w:rPr>
        <w:footnoteReference w:id="1"/>
      </w:r>
      <w:r w:rsidRPr="00E959C9">
        <w:rPr>
          <w:rFonts w:ascii="Arial" w:hAnsi="Arial" w:cs="Arial"/>
          <w:sz w:val="24"/>
          <w:szCs w:val="24"/>
        </w:rPr>
        <w:t xml:space="preserve"> and </w:t>
      </w:r>
      <w:r w:rsidR="00A31C32" w:rsidRPr="00E959C9">
        <w:rPr>
          <w:rFonts w:ascii="Arial" w:hAnsi="Arial" w:cs="Arial"/>
          <w:sz w:val="24"/>
          <w:szCs w:val="24"/>
        </w:rPr>
        <w:t>institutional placements are on the increase</w:t>
      </w:r>
      <w:r w:rsidRPr="00E959C9">
        <w:rPr>
          <w:rFonts w:ascii="Arial" w:hAnsi="Arial" w:cs="Arial"/>
          <w:sz w:val="24"/>
          <w:szCs w:val="24"/>
        </w:rPr>
        <w:t xml:space="preserve"> in </w:t>
      </w:r>
      <w:r w:rsidR="00A31C32" w:rsidRPr="00E959C9">
        <w:rPr>
          <w:rFonts w:ascii="Arial" w:hAnsi="Arial" w:cs="Arial"/>
          <w:sz w:val="24"/>
          <w:szCs w:val="24"/>
        </w:rPr>
        <w:t>a number of</w:t>
      </w:r>
      <w:r w:rsidRPr="00E959C9">
        <w:rPr>
          <w:rFonts w:ascii="Arial" w:hAnsi="Arial" w:cs="Arial"/>
          <w:sz w:val="24"/>
          <w:szCs w:val="24"/>
        </w:rPr>
        <w:t xml:space="preserve"> countries</w:t>
      </w:r>
      <w:r w:rsidR="00A31C32" w:rsidRPr="00E959C9">
        <w:rPr>
          <w:rFonts w:ascii="Arial" w:hAnsi="Arial" w:cs="Arial"/>
          <w:sz w:val="24"/>
          <w:szCs w:val="24"/>
        </w:rPr>
        <w:t>.</w:t>
      </w:r>
      <w:r w:rsidR="00A31C32" w:rsidRPr="00E959C9">
        <w:rPr>
          <w:rStyle w:val="FootnoteReference"/>
          <w:rFonts w:ascii="Arial" w:hAnsi="Arial" w:cs="Arial"/>
          <w:sz w:val="24"/>
          <w:szCs w:val="24"/>
        </w:rPr>
        <w:footnoteReference w:id="2"/>
      </w:r>
      <w:r w:rsidR="00A31C32" w:rsidRPr="00E959C9">
        <w:rPr>
          <w:rFonts w:ascii="Arial" w:hAnsi="Arial" w:cs="Arial"/>
          <w:sz w:val="24"/>
          <w:szCs w:val="24"/>
        </w:rPr>
        <w:t xml:space="preserve"> Furthermore, the Committee on the Rights of Persons with Disabilities (CRPD Committee) has raised concerns</w:t>
      </w:r>
      <w:r w:rsidR="00432CA0">
        <w:rPr>
          <w:rFonts w:ascii="Arial" w:hAnsi="Arial" w:cs="Arial"/>
          <w:sz w:val="24"/>
          <w:szCs w:val="24"/>
        </w:rPr>
        <w:t xml:space="preserve"> </w:t>
      </w:r>
      <w:r w:rsidR="00A31C32" w:rsidRPr="00E959C9">
        <w:rPr>
          <w:rFonts w:ascii="Arial" w:hAnsi="Arial" w:cs="Arial"/>
          <w:sz w:val="24"/>
          <w:szCs w:val="24"/>
        </w:rPr>
        <w:t>about the lack of community-based service</w:t>
      </w:r>
      <w:r w:rsidR="00BB6AE7">
        <w:rPr>
          <w:rFonts w:ascii="Arial" w:hAnsi="Arial" w:cs="Arial"/>
          <w:sz w:val="24"/>
          <w:szCs w:val="24"/>
        </w:rPr>
        <w:t>s</w:t>
      </w:r>
      <w:r w:rsidR="00A31C32" w:rsidRPr="00E959C9">
        <w:rPr>
          <w:rStyle w:val="FootnoteReference"/>
          <w:rFonts w:ascii="Arial" w:hAnsi="Arial" w:cs="Arial"/>
          <w:sz w:val="24"/>
          <w:szCs w:val="24"/>
        </w:rPr>
        <w:footnoteReference w:id="3"/>
      </w:r>
      <w:r w:rsidR="00A31C32" w:rsidRPr="00E959C9">
        <w:rPr>
          <w:rFonts w:ascii="Arial" w:hAnsi="Arial" w:cs="Arial"/>
          <w:sz w:val="24"/>
          <w:szCs w:val="24"/>
        </w:rPr>
        <w:t>, the lack of progress towards deinstitutionalisation</w:t>
      </w:r>
      <w:r w:rsidR="00A31C32" w:rsidRPr="00E959C9">
        <w:rPr>
          <w:rStyle w:val="FootnoteReference"/>
          <w:rFonts w:ascii="Arial" w:hAnsi="Arial" w:cs="Arial"/>
          <w:sz w:val="24"/>
          <w:szCs w:val="24"/>
        </w:rPr>
        <w:footnoteReference w:id="4"/>
      </w:r>
      <w:r w:rsidR="00A31C32" w:rsidRPr="00E959C9">
        <w:rPr>
          <w:rFonts w:ascii="Arial" w:hAnsi="Arial" w:cs="Arial"/>
          <w:sz w:val="24"/>
          <w:szCs w:val="24"/>
        </w:rPr>
        <w:t xml:space="preserve"> and the continued investments into institutional care, including of European Union funds.</w:t>
      </w:r>
      <w:r w:rsidR="00A31C32" w:rsidRPr="00E959C9">
        <w:rPr>
          <w:rStyle w:val="FootnoteReference"/>
          <w:rFonts w:ascii="Arial" w:hAnsi="Arial" w:cs="Arial"/>
          <w:sz w:val="24"/>
          <w:szCs w:val="24"/>
        </w:rPr>
        <w:footnoteReference w:id="5"/>
      </w:r>
      <w:r w:rsidR="00A31C32" w:rsidRPr="00E959C9">
        <w:rPr>
          <w:rFonts w:ascii="Arial" w:hAnsi="Arial" w:cs="Arial"/>
          <w:sz w:val="24"/>
          <w:szCs w:val="24"/>
        </w:rPr>
        <w:t xml:space="preserve"> For this reason, a strong and clear </w:t>
      </w:r>
      <w:r w:rsidR="00E959C9">
        <w:rPr>
          <w:rFonts w:ascii="Arial" w:hAnsi="Arial" w:cs="Arial"/>
          <w:sz w:val="24"/>
          <w:szCs w:val="24"/>
        </w:rPr>
        <w:t xml:space="preserve">GC is of crucial importance to people with disabilities, and their families, in Europe. </w:t>
      </w:r>
      <w:r w:rsidR="00A31C32" w:rsidRPr="00E959C9">
        <w:rPr>
          <w:rFonts w:ascii="Arial" w:hAnsi="Arial" w:cs="Arial"/>
          <w:sz w:val="24"/>
          <w:szCs w:val="24"/>
        </w:rPr>
        <w:t>In addition to drafting individual submissions, our organisations have decide</w:t>
      </w:r>
      <w:r w:rsidR="00E959C9">
        <w:rPr>
          <w:rFonts w:ascii="Arial" w:hAnsi="Arial" w:cs="Arial"/>
          <w:sz w:val="24"/>
          <w:szCs w:val="24"/>
        </w:rPr>
        <w:t>d</w:t>
      </w:r>
      <w:r w:rsidR="00A31C32" w:rsidRPr="00E959C9">
        <w:rPr>
          <w:rFonts w:ascii="Arial" w:hAnsi="Arial" w:cs="Arial"/>
          <w:sz w:val="24"/>
          <w:szCs w:val="24"/>
        </w:rPr>
        <w:t xml:space="preserve"> to highlight the </w:t>
      </w:r>
      <w:r w:rsidR="0074725D">
        <w:rPr>
          <w:rFonts w:ascii="Arial" w:hAnsi="Arial" w:cs="Arial"/>
          <w:sz w:val="24"/>
          <w:szCs w:val="24"/>
        </w:rPr>
        <w:t>five</w:t>
      </w:r>
      <w:r w:rsidR="0074725D" w:rsidRPr="00E959C9">
        <w:rPr>
          <w:rFonts w:ascii="Arial" w:hAnsi="Arial" w:cs="Arial"/>
          <w:sz w:val="24"/>
          <w:szCs w:val="24"/>
        </w:rPr>
        <w:t xml:space="preserve"> </w:t>
      </w:r>
      <w:r w:rsidR="00A31C32" w:rsidRPr="00E959C9">
        <w:rPr>
          <w:rFonts w:ascii="Arial" w:hAnsi="Arial" w:cs="Arial"/>
          <w:sz w:val="24"/>
          <w:szCs w:val="24"/>
        </w:rPr>
        <w:t>key areas wher</w:t>
      </w:r>
      <w:r w:rsidR="00E959C9">
        <w:rPr>
          <w:rFonts w:ascii="Arial" w:hAnsi="Arial" w:cs="Arial"/>
          <w:sz w:val="24"/>
          <w:szCs w:val="24"/>
        </w:rPr>
        <w:t xml:space="preserve">e the draft </w:t>
      </w:r>
      <w:r w:rsidR="008D76B3">
        <w:rPr>
          <w:rFonts w:ascii="Arial" w:hAnsi="Arial" w:cs="Arial"/>
          <w:sz w:val="24"/>
          <w:szCs w:val="24"/>
        </w:rPr>
        <w:t>GC</w:t>
      </w:r>
      <w:r w:rsidR="00E959C9">
        <w:rPr>
          <w:rFonts w:ascii="Arial" w:hAnsi="Arial" w:cs="Arial"/>
          <w:sz w:val="24"/>
          <w:szCs w:val="24"/>
        </w:rPr>
        <w:t xml:space="preserve"> can be improved. Th</w:t>
      </w:r>
      <w:r w:rsidR="00C65E27">
        <w:rPr>
          <w:rFonts w:ascii="Arial" w:hAnsi="Arial" w:cs="Arial"/>
          <w:sz w:val="24"/>
          <w:szCs w:val="24"/>
        </w:rPr>
        <w:t xml:space="preserve">ese are: (1) more clarity is needed on alternatives to institutional care; (2) family support is key to independent living; (3) more emphasis is needed on funding and data collection; (4) deinstitutionalisation strategies must be time-bound </w:t>
      </w:r>
      <w:r w:rsidR="00C65E27">
        <w:rPr>
          <w:rFonts w:ascii="Arial" w:hAnsi="Arial" w:cs="Arial"/>
          <w:sz w:val="24"/>
          <w:szCs w:val="24"/>
        </w:rPr>
        <w:lastRenderedPageBreak/>
        <w:t>and adequately resourced</w:t>
      </w:r>
      <w:r w:rsidR="0074725D">
        <w:rPr>
          <w:rFonts w:ascii="Arial" w:hAnsi="Arial" w:cs="Arial"/>
          <w:sz w:val="24"/>
          <w:szCs w:val="24"/>
        </w:rPr>
        <w:t xml:space="preserve"> and (5) strengthening the focus on intersectional discrimination of persons with disabilities.</w:t>
      </w:r>
    </w:p>
    <w:p w14:paraId="2DB67E30" w14:textId="79198F3F" w:rsidR="00E256DB" w:rsidRDefault="00E256DB" w:rsidP="00432CA0">
      <w:pPr>
        <w:widowControl w:val="0"/>
        <w:jc w:val="both"/>
        <w:rPr>
          <w:rFonts w:ascii="Arial" w:hAnsi="Arial" w:cs="Arial"/>
          <w:sz w:val="24"/>
          <w:szCs w:val="24"/>
        </w:rPr>
      </w:pPr>
    </w:p>
    <w:p w14:paraId="4D13CFA1" w14:textId="77777777" w:rsidR="00E256DB" w:rsidRPr="00B10C34" w:rsidRDefault="00E256DB" w:rsidP="00B10C34">
      <w:pPr>
        <w:pStyle w:val="Heading1"/>
        <w:spacing w:before="240"/>
        <w:jc w:val="both"/>
        <w:rPr>
          <w:sz w:val="28"/>
          <w:szCs w:val="28"/>
        </w:rPr>
      </w:pPr>
      <w:r w:rsidRPr="00B10C34">
        <w:rPr>
          <w:sz w:val="28"/>
          <w:szCs w:val="28"/>
        </w:rPr>
        <w:t>1. More clarity is needed on alternatives to institutional care</w:t>
      </w:r>
    </w:p>
    <w:p w14:paraId="0C112550" w14:textId="77777777" w:rsidR="00E256DB" w:rsidRDefault="00E256DB" w:rsidP="00B10C34">
      <w:pPr>
        <w:widowControl w:val="0"/>
        <w:jc w:val="both"/>
        <w:rPr>
          <w:rFonts w:ascii="Arial" w:hAnsi="Arial" w:cs="Arial"/>
          <w:sz w:val="24"/>
          <w:szCs w:val="24"/>
        </w:rPr>
      </w:pPr>
    </w:p>
    <w:p w14:paraId="08D12F07" w14:textId="77777777" w:rsidR="00313E43" w:rsidRPr="008D76B3" w:rsidRDefault="00E256DB" w:rsidP="00B10C34">
      <w:pPr>
        <w:jc w:val="both"/>
        <w:rPr>
          <w:rFonts w:ascii="Arial" w:eastAsia="Times New Roman" w:hAnsi="Arial" w:cs="Arial"/>
          <w:color w:val="000000"/>
          <w:sz w:val="24"/>
          <w:szCs w:val="24"/>
        </w:rPr>
      </w:pPr>
      <w:r>
        <w:rPr>
          <w:rFonts w:ascii="Arial" w:hAnsi="Arial" w:cs="Arial"/>
          <w:sz w:val="24"/>
          <w:szCs w:val="24"/>
        </w:rPr>
        <w:t xml:space="preserve">We are concerned that the draft GC </w:t>
      </w:r>
      <w:r w:rsidRPr="00432CA0">
        <w:rPr>
          <w:rFonts w:ascii="Arial" w:hAnsi="Arial" w:cs="Arial"/>
          <w:b/>
          <w:sz w:val="24"/>
          <w:szCs w:val="24"/>
        </w:rPr>
        <w:t xml:space="preserve">does not give </w:t>
      </w:r>
      <w:r w:rsidR="008D76B3" w:rsidRPr="00432CA0">
        <w:rPr>
          <w:rFonts w:ascii="Arial" w:hAnsi="Arial" w:cs="Arial"/>
          <w:b/>
          <w:sz w:val="24"/>
          <w:szCs w:val="24"/>
        </w:rPr>
        <w:t>State</w:t>
      </w:r>
      <w:r w:rsidR="00B10C34" w:rsidRPr="00432CA0">
        <w:rPr>
          <w:rFonts w:ascii="Arial" w:hAnsi="Arial" w:cs="Arial"/>
          <w:b/>
          <w:sz w:val="24"/>
          <w:szCs w:val="24"/>
        </w:rPr>
        <w:t>s</w:t>
      </w:r>
      <w:r w:rsidRPr="00432CA0">
        <w:rPr>
          <w:rFonts w:ascii="Arial" w:hAnsi="Arial" w:cs="Arial"/>
          <w:b/>
          <w:sz w:val="24"/>
          <w:szCs w:val="24"/>
        </w:rPr>
        <w:t xml:space="preserve"> Parties clear guidance on the need to close institutions for people with disabilities and what the alternatives to institutionalisation are</w:t>
      </w:r>
      <w:r>
        <w:rPr>
          <w:rFonts w:ascii="Arial" w:hAnsi="Arial" w:cs="Arial"/>
          <w:sz w:val="24"/>
          <w:szCs w:val="24"/>
        </w:rPr>
        <w:t xml:space="preserve">. The most problematic statement is included in Paragraph 47, </w:t>
      </w:r>
      <w:r w:rsidR="00214BE3">
        <w:rPr>
          <w:rFonts w:ascii="Arial" w:hAnsi="Arial" w:cs="Arial"/>
          <w:sz w:val="24"/>
          <w:szCs w:val="24"/>
        </w:rPr>
        <w:t>which gives</w:t>
      </w:r>
      <w:r w:rsidR="00313E43">
        <w:rPr>
          <w:rFonts w:ascii="Arial" w:hAnsi="Arial" w:cs="Arial"/>
          <w:sz w:val="24"/>
          <w:szCs w:val="24"/>
        </w:rPr>
        <w:t xml:space="preserve"> States a green light to keep</w:t>
      </w:r>
      <w:r w:rsidR="00214BE3">
        <w:rPr>
          <w:rFonts w:ascii="Arial" w:hAnsi="Arial" w:cs="Arial"/>
          <w:sz w:val="24"/>
          <w:szCs w:val="24"/>
        </w:rPr>
        <w:t xml:space="preserve"> institutions open indefinitely by suggesting that the right to decide where, how and with whom to reside ‘embraces the decision to live in institutional care settings’.</w:t>
      </w:r>
      <w:r w:rsidR="00A4003A">
        <w:rPr>
          <w:rFonts w:ascii="Arial" w:hAnsi="Arial" w:cs="Arial"/>
          <w:sz w:val="24"/>
          <w:szCs w:val="24"/>
        </w:rPr>
        <w:t xml:space="preserve"> As noted in the draft GC</w:t>
      </w:r>
      <w:r w:rsidR="00313E43">
        <w:rPr>
          <w:rFonts w:ascii="Arial" w:hAnsi="Arial" w:cs="Arial"/>
          <w:sz w:val="24"/>
          <w:szCs w:val="24"/>
        </w:rPr>
        <w:t xml:space="preserve"> (Paragraph 25)</w:t>
      </w:r>
      <w:r w:rsidR="00A4003A">
        <w:rPr>
          <w:rFonts w:ascii="Arial" w:hAnsi="Arial" w:cs="Arial"/>
          <w:sz w:val="24"/>
          <w:szCs w:val="24"/>
        </w:rPr>
        <w:t>, disabled people’s choices may be limited or influenced by a number of factors – including, but not limited to, lack of other options,</w:t>
      </w:r>
      <w:r w:rsidR="00313E43">
        <w:rPr>
          <w:rFonts w:ascii="Arial" w:hAnsi="Arial" w:cs="Arial"/>
          <w:sz w:val="24"/>
          <w:szCs w:val="24"/>
        </w:rPr>
        <w:t xml:space="preserve"> long-term institutionalisation,</w:t>
      </w:r>
      <w:r w:rsidR="00A4003A">
        <w:rPr>
          <w:rFonts w:ascii="Arial" w:hAnsi="Arial" w:cs="Arial"/>
          <w:sz w:val="24"/>
          <w:szCs w:val="24"/>
        </w:rPr>
        <w:t xml:space="preserve"> </w:t>
      </w:r>
      <w:r w:rsidR="00313E43">
        <w:rPr>
          <w:rFonts w:ascii="Arial" w:hAnsi="Arial" w:cs="Arial"/>
          <w:sz w:val="24"/>
          <w:szCs w:val="24"/>
        </w:rPr>
        <w:t xml:space="preserve">lack of involvement during the process of deinstitutionalisation, lack of peer support, being under guardianship, </w:t>
      </w:r>
      <w:r w:rsidR="00A4003A">
        <w:rPr>
          <w:rFonts w:ascii="Arial" w:hAnsi="Arial" w:cs="Arial"/>
          <w:sz w:val="24"/>
          <w:szCs w:val="24"/>
        </w:rPr>
        <w:t>negative attitudes</w:t>
      </w:r>
      <w:r w:rsidR="00313E43">
        <w:rPr>
          <w:rFonts w:ascii="Arial" w:hAnsi="Arial" w:cs="Arial"/>
          <w:sz w:val="24"/>
          <w:szCs w:val="24"/>
        </w:rPr>
        <w:t xml:space="preserve"> and stigma</w:t>
      </w:r>
      <w:r w:rsidR="00A4003A">
        <w:rPr>
          <w:rFonts w:ascii="Arial" w:hAnsi="Arial" w:cs="Arial"/>
          <w:sz w:val="24"/>
          <w:szCs w:val="24"/>
        </w:rPr>
        <w:t>. Therefore, to suggest that some people may choose institutionalisation, fails to take into account what leads to institutionalisat</w:t>
      </w:r>
      <w:r w:rsidR="00313E43">
        <w:rPr>
          <w:rFonts w:ascii="Arial" w:hAnsi="Arial" w:cs="Arial"/>
          <w:sz w:val="24"/>
          <w:szCs w:val="24"/>
        </w:rPr>
        <w:t xml:space="preserve">ion in the first place. </w:t>
      </w:r>
      <w:r w:rsidR="008D76B3">
        <w:rPr>
          <w:rFonts w:ascii="Arial" w:hAnsi="Arial" w:cs="Arial"/>
          <w:sz w:val="24"/>
          <w:szCs w:val="24"/>
        </w:rPr>
        <w:t>We wish to remind the CRPD Committee that, a</w:t>
      </w:r>
      <w:r w:rsidR="008D76B3" w:rsidRPr="00E959C9">
        <w:rPr>
          <w:rFonts w:ascii="Arial" w:eastAsia="Times New Roman" w:hAnsi="Arial" w:cs="Arial"/>
          <w:color w:val="000000"/>
          <w:sz w:val="24"/>
          <w:szCs w:val="24"/>
        </w:rPr>
        <w:t xml:space="preserve">s long as countries are allowed to keep institutions open, there will be incentives for </w:t>
      </w:r>
      <w:r w:rsidR="008D76B3">
        <w:rPr>
          <w:rFonts w:ascii="Arial" w:eastAsia="Times New Roman" w:hAnsi="Arial" w:cs="Arial"/>
          <w:color w:val="000000"/>
          <w:sz w:val="24"/>
          <w:szCs w:val="24"/>
        </w:rPr>
        <w:t>people with disabilities</w:t>
      </w:r>
      <w:r w:rsidR="008D76B3" w:rsidRPr="00E959C9">
        <w:rPr>
          <w:rFonts w:ascii="Arial" w:eastAsia="Times New Roman" w:hAnsi="Arial" w:cs="Arial"/>
          <w:color w:val="000000"/>
          <w:sz w:val="24"/>
          <w:szCs w:val="24"/>
        </w:rPr>
        <w:t xml:space="preserve"> to be institutionalised and there will be fewer resources to develop community-based services.</w:t>
      </w:r>
      <w:r w:rsidR="008D76B3">
        <w:rPr>
          <w:rFonts w:ascii="Arial" w:eastAsia="Times New Roman" w:hAnsi="Arial" w:cs="Arial"/>
          <w:color w:val="000000"/>
          <w:sz w:val="24"/>
          <w:szCs w:val="24"/>
        </w:rPr>
        <w:t xml:space="preserve"> </w:t>
      </w:r>
      <w:r w:rsidR="00313E43">
        <w:rPr>
          <w:rFonts w:ascii="Arial" w:hAnsi="Arial" w:cs="Arial"/>
          <w:sz w:val="24"/>
          <w:szCs w:val="24"/>
        </w:rPr>
        <w:t xml:space="preserve">It also puts into question the implementation of CRPD as a whole – given that the draft GC recognises independent living is a precondition </w:t>
      </w:r>
      <w:r w:rsidR="007C2EE2">
        <w:rPr>
          <w:rFonts w:ascii="Arial" w:hAnsi="Arial" w:cs="Arial"/>
          <w:sz w:val="24"/>
          <w:szCs w:val="24"/>
        </w:rPr>
        <w:t>for</w:t>
      </w:r>
      <w:r w:rsidR="00313E43">
        <w:rPr>
          <w:rFonts w:ascii="Arial" w:hAnsi="Arial" w:cs="Arial"/>
          <w:sz w:val="24"/>
          <w:szCs w:val="24"/>
        </w:rPr>
        <w:t xml:space="preserve"> all </w:t>
      </w:r>
      <w:r w:rsidR="00C11585">
        <w:rPr>
          <w:rFonts w:ascii="Arial" w:hAnsi="Arial" w:cs="Arial"/>
          <w:sz w:val="24"/>
          <w:szCs w:val="24"/>
        </w:rPr>
        <w:t xml:space="preserve">the </w:t>
      </w:r>
      <w:r w:rsidR="00313E43">
        <w:rPr>
          <w:rFonts w:ascii="Arial" w:hAnsi="Arial" w:cs="Arial"/>
          <w:sz w:val="24"/>
          <w:szCs w:val="24"/>
        </w:rPr>
        <w:t xml:space="preserve">other rights. </w:t>
      </w:r>
    </w:p>
    <w:p w14:paraId="5C05E586" w14:textId="77777777" w:rsidR="00313E43" w:rsidRDefault="00313E43" w:rsidP="00B10C34">
      <w:pPr>
        <w:widowControl w:val="0"/>
        <w:jc w:val="both"/>
        <w:rPr>
          <w:rFonts w:ascii="Arial" w:hAnsi="Arial" w:cs="Arial"/>
          <w:sz w:val="24"/>
          <w:szCs w:val="24"/>
        </w:rPr>
      </w:pPr>
    </w:p>
    <w:p w14:paraId="6943388B" w14:textId="77777777" w:rsidR="00214BE3" w:rsidRDefault="00313E43" w:rsidP="00B10C34">
      <w:pPr>
        <w:widowControl w:val="0"/>
        <w:jc w:val="both"/>
        <w:rPr>
          <w:rFonts w:ascii="Arial" w:hAnsi="Arial" w:cs="Arial"/>
          <w:sz w:val="24"/>
          <w:szCs w:val="24"/>
        </w:rPr>
      </w:pPr>
      <w:r>
        <w:rPr>
          <w:rFonts w:ascii="Arial" w:hAnsi="Arial" w:cs="Arial"/>
          <w:sz w:val="24"/>
          <w:szCs w:val="24"/>
        </w:rPr>
        <w:t xml:space="preserve">Moreover, we are concerned about the </w:t>
      </w:r>
      <w:r w:rsidRPr="00432CA0">
        <w:rPr>
          <w:rFonts w:ascii="Arial" w:hAnsi="Arial" w:cs="Arial"/>
          <w:b/>
          <w:sz w:val="24"/>
          <w:szCs w:val="24"/>
        </w:rPr>
        <w:t>failure to distinguish well enough between institutional care settings and residential services</w:t>
      </w:r>
      <w:r>
        <w:rPr>
          <w:rFonts w:ascii="Arial" w:hAnsi="Arial" w:cs="Arial"/>
          <w:sz w:val="24"/>
          <w:szCs w:val="24"/>
        </w:rPr>
        <w:t xml:space="preserve">. Article 19(b) refers to ‘residential and other community support services’ among the </w:t>
      </w:r>
      <w:r w:rsidR="004646FA">
        <w:rPr>
          <w:rFonts w:ascii="Arial" w:hAnsi="Arial" w:cs="Arial"/>
          <w:sz w:val="24"/>
          <w:szCs w:val="24"/>
        </w:rPr>
        <w:t>range</w:t>
      </w:r>
      <w:r>
        <w:rPr>
          <w:rFonts w:ascii="Arial" w:hAnsi="Arial" w:cs="Arial"/>
          <w:sz w:val="24"/>
          <w:szCs w:val="24"/>
        </w:rPr>
        <w:t xml:space="preserve"> of services to be put in place by the States, on the condition that they ‘prevent isolation or segregation from the community.’ However, </w:t>
      </w:r>
      <w:r w:rsidR="004646FA">
        <w:rPr>
          <w:rFonts w:ascii="Arial" w:hAnsi="Arial" w:cs="Arial"/>
          <w:sz w:val="24"/>
          <w:szCs w:val="24"/>
        </w:rPr>
        <w:t xml:space="preserve">there are places in the draft GC where the distinction between ‘residential services’ and ‘institutional care settings’ is blurred. For example, </w:t>
      </w:r>
      <w:r>
        <w:rPr>
          <w:rFonts w:ascii="Arial" w:hAnsi="Arial" w:cs="Arial"/>
          <w:sz w:val="24"/>
          <w:szCs w:val="24"/>
        </w:rPr>
        <w:t xml:space="preserve">Paragraph 28 refers to ‘residential services’ as transitional services </w:t>
      </w:r>
      <w:r w:rsidR="00661B0C">
        <w:rPr>
          <w:rFonts w:ascii="Arial" w:hAnsi="Arial" w:cs="Arial"/>
          <w:sz w:val="24"/>
          <w:szCs w:val="24"/>
        </w:rPr>
        <w:t>and Paragraph 47 refers to ‘the right to choose a residential, institutional setting’. For these reasons, we are concerned about the implication that residential services are the same as institutional care services.</w:t>
      </w:r>
    </w:p>
    <w:p w14:paraId="52DD17CB" w14:textId="77777777" w:rsidR="00214BE3" w:rsidRPr="00071AA4" w:rsidRDefault="00214BE3" w:rsidP="00071AA4">
      <w:pPr>
        <w:pStyle w:val="Heading2"/>
        <w:jc w:val="both"/>
      </w:pPr>
      <w:r w:rsidRPr="00857CC5">
        <w:t>Recommendations:</w:t>
      </w:r>
    </w:p>
    <w:p w14:paraId="06E6A4C9" w14:textId="77777777" w:rsidR="00071AA4" w:rsidRDefault="00214BE3" w:rsidP="00071AA4">
      <w:pPr>
        <w:pStyle w:val="ListParagraph"/>
        <w:widowControl w:val="0"/>
        <w:numPr>
          <w:ilvl w:val="0"/>
          <w:numId w:val="2"/>
        </w:numPr>
        <w:spacing w:before="120" w:after="120"/>
        <w:ind w:left="714" w:hanging="357"/>
        <w:jc w:val="both"/>
        <w:rPr>
          <w:rFonts w:ascii="Arial" w:hAnsi="Arial" w:cs="Arial"/>
          <w:sz w:val="24"/>
          <w:szCs w:val="24"/>
        </w:rPr>
      </w:pPr>
      <w:r>
        <w:rPr>
          <w:rFonts w:ascii="Arial" w:hAnsi="Arial" w:cs="Arial"/>
          <w:sz w:val="24"/>
          <w:szCs w:val="24"/>
        </w:rPr>
        <w:t xml:space="preserve">We suggest that </w:t>
      </w:r>
      <w:r w:rsidRPr="00661B0C">
        <w:rPr>
          <w:rFonts w:ascii="Arial" w:hAnsi="Arial" w:cs="Arial"/>
          <w:b/>
          <w:sz w:val="24"/>
          <w:szCs w:val="24"/>
        </w:rPr>
        <w:t>Paragraph 47</w:t>
      </w:r>
      <w:r>
        <w:rPr>
          <w:rFonts w:ascii="Arial" w:hAnsi="Arial" w:cs="Arial"/>
          <w:sz w:val="24"/>
          <w:szCs w:val="24"/>
        </w:rPr>
        <w:t xml:space="preserve"> is deleted</w:t>
      </w:r>
      <w:r w:rsidR="00661B0C">
        <w:rPr>
          <w:rFonts w:ascii="Arial" w:hAnsi="Arial" w:cs="Arial"/>
          <w:sz w:val="24"/>
          <w:szCs w:val="24"/>
        </w:rPr>
        <w:t>;</w:t>
      </w:r>
    </w:p>
    <w:p w14:paraId="594C64EC" w14:textId="77777777" w:rsidR="00071AA4" w:rsidRDefault="00661B0C" w:rsidP="00071AA4">
      <w:pPr>
        <w:pStyle w:val="ListParagraph"/>
        <w:widowControl w:val="0"/>
        <w:numPr>
          <w:ilvl w:val="0"/>
          <w:numId w:val="2"/>
        </w:numPr>
        <w:spacing w:before="120" w:after="120"/>
        <w:ind w:left="714" w:hanging="357"/>
        <w:jc w:val="both"/>
        <w:rPr>
          <w:rFonts w:ascii="Arial" w:hAnsi="Arial" w:cs="Arial"/>
          <w:sz w:val="24"/>
          <w:szCs w:val="24"/>
        </w:rPr>
      </w:pPr>
      <w:r w:rsidRPr="00071AA4">
        <w:rPr>
          <w:rFonts w:ascii="Arial" w:hAnsi="Arial" w:cs="Arial"/>
          <w:sz w:val="24"/>
          <w:szCs w:val="24"/>
        </w:rPr>
        <w:t xml:space="preserve">We suggest that the definition of institutions in </w:t>
      </w:r>
      <w:r w:rsidRPr="00071AA4">
        <w:rPr>
          <w:rFonts w:ascii="Arial" w:hAnsi="Arial" w:cs="Arial"/>
          <w:b/>
          <w:sz w:val="24"/>
          <w:szCs w:val="24"/>
        </w:rPr>
        <w:t>Paragraph 15(c)</w:t>
      </w:r>
      <w:r w:rsidRPr="00071AA4">
        <w:rPr>
          <w:rFonts w:ascii="Arial" w:hAnsi="Arial" w:cs="Arial"/>
          <w:sz w:val="24"/>
          <w:szCs w:val="24"/>
        </w:rPr>
        <w:t xml:space="preserve"> </w:t>
      </w:r>
      <w:r w:rsidR="00FE2A4D" w:rsidRPr="00071AA4">
        <w:rPr>
          <w:rFonts w:ascii="Arial" w:hAnsi="Arial" w:cs="Arial"/>
          <w:sz w:val="24"/>
          <w:szCs w:val="24"/>
        </w:rPr>
        <w:t xml:space="preserve">defines ‘institutional care’ as </w:t>
      </w:r>
      <w:r w:rsidR="00FE2A4D" w:rsidRPr="00432CA0">
        <w:rPr>
          <w:rFonts w:ascii="Arial" w:hAnsi="Arial" w:cs="Arial"/>
          <w:sz w:val="24"/>
          <w:szCs w:val="24"/>
          <w:u w:val="single"/>
        </w:rPr>
        <w:t>any residential care where: people with disabilities are isolated from the broader community and/or compelled to live together; they do not have sufficient control over their lives and over decisions which affect them; the requirements of the organisation itself tend to take precedence over their individualised needs.</w:t>
      </w:r>
      <w:r w:rsidR="00FE2A4D">
        <w:rPr>
          <w:rStyle w:val="FootnoteReference"/>
          <w:rFonts w:ascii="Arial" w:hAnsi="Arial" w:cs="Arial"/>
          <w:sz w:val="24"/>
          <w:szCs w:val="24"/>
        </w:rPr>
        <w:footnoteReference w:id="6"/>
      </w:r>
      <w:r w:rsidR="00FE2A4D" w:rsidRPr="00071AA4">
        <w:rPr>
          <w:rFonts w:ascii="Arial" w:hAnsi="Arial" w:cs="Arial"/>
          <w:sz w:val="24"/>
          <w:szCs w:val="24"/>
        </w:rPr>
        <w:t xml:space="preserve"> Rather </w:t>
      </w:r>
      <w:r w:rsidR="00FE2A4D" w:rsidRPr="00071AA4">
        <w:rPr>
          <w:rFonts w:ascii="Arial" w:hAnsi="Arial" w:cs="Arial"/>
          <w:sz w:val="24"/>
          <w:szCs w:val="24"/>
        </w:rPr>
        <w:lastRenderedPageBreak/>
        <w:t>than referring only to group homes, the draft GC must make it clear that any residential setting – regardless of its size or the name - that has institutional care characteristics is in violation of Article 19. This would include</w:t>
      </w:r>
      <w:r w:rsidR="004646FA" w:rsidRPr="00071AA4">
        <w:rPr>
          <w:rFonts w:ascii="Arial" w:hAnsi="Arial" w:cs="Arial"/>
          <w:sz w:val="24"/>
          <w:szCs w:val="24"/>
        </w:rPr>
        <w:t xml:space="preserve"> different types of group homes (also called</w:t>
      </w:r>
      <w:r w:rsidR="00FE2A4D" w:rsidRPr="00071AA4">
        <w:rPr>
          <w:rFonts w:ascii="Arial" w:hAnsi="Arial" w:cs="Arial"/>
          <w:sz w:val="24"/>
          <w:szCs w:val="24"/>
        </w:rPr>
        <w:t xml:space="preserve"> family-type homes, living centres</w:t>
      </w:r>
      <w:r w:rsidR="004646FA" w:rsidRPr="00071AA4">
        <w:rPr>
          <w:rFonts w:ascii="Arial" w:hAnsi="Arial" w:cs="Arial"/>
          <w:sz w:val="24"/>
          <w:szCs w:val="24"/>
        </w:rPr>
        <w:t xml:space="preserve"> etc.), </w:t>
      </w:r>
      <w:r w:rsidR="00FE2A4D" w:rsidRPr="00071AA4">
        <w:rPr>
          <w:rFonts w:ascii="Arial" w:hAnsi="Arial" w:cs="Arial"/>
          <w:sz w:val="24"/>
          <w:szCs w:val="24"/>
        </w:rPr>
        <w:t xml:space="preserve">but also </w:t>
      </w:r>
      <w:r w:rsidR="004646FA" w:rsidRPr="00071AA4">
        <w:rPr>
          <w:rFonts w:ascii="Arial" w:hAnsi="Arial" w:cs="Arial"/>
          <w:sz w:val="24"/>
          <w:szCs w:val="24"/>
        </w:rPr>
        <w:t xml:space="preserve">individual </w:t>
      </w:r>
      <w:r w:rsidR="00FE2A4D" w:rsidRPr="00071AA4">
        <w:rPr>
          <w:rFonts w:ascii="Arial" w:hAnsi="Arial" w:cs="Arial"/>
          <w:sz w:val="24"/>
          <w:szCs w:val="24"/>
        </w:rPr>
        <w:t>apartments where people with disabilities have no control over their lives.</w:t>
      </w:r>
    </w:p>
    <w:p w14:paraId="62C88A86" w14:textId="77777777" w:rsidR="00071AA4" w:rsidRPr="00071AA4" w:rsidRDefault="00FE2A4D" w:rsidP="00071AA4">
      <w:pPr>
        <w:pStyle w:val="ListParagraph"/>
        <w:widowControl w:val="0"/>
        <w:numPr>
          <w:ilvl w:val="0"/>
          <w:numId w:val="2"/>
        </w:numPr>
        <w:spacing w:before="120" w:after="120"/>
        <w:ind w:left="714" w:hanging="357"/>
        <w:jc w:val="both"/>
        <w:rPr>
          <w:rFonts w:ascii="Arial" w:hAnsi="Arial" w:cs="Arial"/>
          <w:sz w:val="24"/>
          <w:szCs w:val="24"/>
        </w:rPr>
      </w:pPr>
      <w:r w:rsidRPr="00071AA4">
        <w:rPr>
          <w:rFonts w:ascii="Arial" w:hAnsi="Arial" w:cs="Arial"/>
          <w:sz w:val="24"/>
          <w:szCs w:val="24"/>
        </w:rPr>
        <w:t xml:space="preserve">We suggest that </w:t>
      </w:r>
      <w:r w:rsidRPr="00071AA4">
        <w:rPr>
          <w:rFonts w:ascii="Arial" w:hAnsi="Arial" w:cs="Arial"/>
          <w:b/>
          <w:sz w:val="24"/>
          <w:szCs w:val="24"/>
        </w:rPr>
        <w:t>Paragraph 21</w:t>
      </w:r>
      <w:r w:rsidRPr="00071AA4">
        <w:rPr>
          <w:rFonts w:ascii="Arial" w:hAnsi="Arial" w:cs="Arial"/>
          <w:sz w:val="24"/>
          <w:szCs w:val="24"/>
        </w:rPr>
        <w:t xml:space="preserve"> is amended, in order to explain that living independently does not necessarily </w:t>
      </w:r>
      <w:r w:rsidR="00857CC5" w:rsidRPr="00071AA4">
        <w:rPr>
          <w:rFonts w:ascii="Arial" w:hAnsi="Arial" w:cs="Arial"/>
          <w:sz w:val="24"/>
          <w:szCs w:val="24"/>
        </w:rPr>
        <w:t xml:space="preserve">mean </w:t>
      </w:r>
      <w:r w:rsidRPr="00071AA4">
        <w:rPr>
          <w:rFonts w:ascii="Arial" w:hAnsi="Arial" w:cs="Arial"/>
          <w:sz w:val="24"/>
          <w:szCs w:val="24"/>
        </w:rPr>
        <w:t>living on one’s own.</w:t>
      </w:r>
      <w:r w:rsidR="00432CA0">
        <w:rPr>
          <w:rFonts w:ascii="Arial" w:hAnsi="Arial" w:cs="Arial"/>
          <w:sz w:val="24"/>
          <w:szCs w:val="24"/>
        </w:rPr>
        <w:t xml:space="preserve"> The following wording could be used:</w:t>
      </w:r>
      <w:r w:rsidRPr="00071AA4">
        <w:rPr>
          <w:rFonts w:ascii="Arial" w:hAnsi="Arial" w:cs="Arial"/>
          <w:sz w:val="24"/>
          <w:szCs w:val="24"/>
        </w:rPr>
        <w:t xml:space="preserve"> </w:t>
      </w:r>
      <w:r w:rsidR="00071AA4" w:rsidRPr="00432CA0">
        <w:rPr>
          <w:rFonts w:ascii="Arial" w:hAnsi="Arial" w:cs="Times New Roman"/>
          <w:sz w:val="24"/>
          <w:szCs w:val="24"/>
          <w:u w:val="single"/>
        </w:rPr>
        <w:t xml:space="preserve">For some people, living independently may mean moving away from their family, for others – it may mean living with their family. The key issue is that it must be the person with disabilities who makes the decision and this must be the person’s genuine choice; that is, the person’s choice should not </w:t>
      </w:r>
      <w:r w:rsidR="0095436D">
        <w:rPr>
          <w:rFonts w:ascii="Arial" w:hAnsi="Arial" w:cs="Times New Roman"/>
          <w:sz w:val="24"/>
          <w:szCs w:val="24"/>
          <w:u w:val="single"/>
        </w:rPr>
        <w:t xml:space="preserve">be </w:t>
      </w:r>
      <w:r w:rsidR="00071AA4" w:rsidRPr="00432CA0">
        <w:rPr>
          <w:rFonts w:ascii="Arial" w:hAnsi="Arial" w:cs="Times New Roman"/>
          <w:sz w:val="24"/>
          <w:szCs w:val="24"/>
          <w:u w:val="single"/>
        </w:rPr>
        <w:t>restricted by environmental and attitudinal barriers and/or the lack of support.</w:t>
      </w:r>
      <w:r w:rsidR="00071AA4" w:rsidRPr="00071AA4">
        <w:rPr>
          <w:rStyle w:val="FootnoteReference"/>
          <w:rFonts w:ascii="Arial" w:hAnsi="Arial" w:cs="Arial"/>
          <w:sz w:val="24"/>
          <w:szCs w:val="24"/>
        </w:rPr>
        <w:t xml:space="preserve"> </w:t>
      </w:r>
      <w:r w:rsidR="00071AA4">
        <w:rPr>
          <w:rStyle w:val="FootnoteReference"/>
          <w:rFonts w:ascii="Arial" w:hAnsi="Arial" w:cs="Arial"/>
          <w:sz w:val="24"/>
          <w:szCs w:val="24"/>
        </w:rPr>
        <w:footnoteReference w:id="7"/>
      </w:r>
    </w:p>
    <w:p w14:paraId="427719E3" w14:textId="7783EC6E" w:rsidR="00857CC5" w:rsidRDefault="00857CC5" w:rsidP="00071AA4">
      <w:pPr>
        <w:pStyle w:val="ListParagraph"/>
        <w:widowControl w:val="0"/>
        <w:numPr>
          <w:ilvl w:val="0"/>
          <w:numId w:val="2"/>
        </w:numPr>
        <w:spacing w:before="120" w:after="120"/>
        <w:ind w:left="714" w:hanging="357"/>
        <w:jc w:val="both"/>
        <w:rPr>
          <w:rFonts w:ascii="Arial" w:hAnsi="Arial" w:cs="Arial"/>
          <w:sz w:val="24"/>
          <w:szCs w:val="24"/>
        </w:rPr>
      </w:pPr>
      <w:r w:rsidRPr="00071AA4">
        <w:rPr>
          <w:rFonts w:ascii="Arial" w:hAnsi="Arial" w:cs="Arial"/>
          <w:sz w:val="24"/>
          <w:szCs w:val="24"/>
        </w:rPr>
        <w:t xml:space="preserve">We suggest that the sentence ‘Residential services are services which offer ...’ is deleted from </w:t>
      </w:r>
      <w:r w:rsidRPr="00071AA4">
        <w:rPr>
          <w:rFonts w:ascii="Arial" w:hAnsi="Arial" w:cs="Arial"/>
          <w:b/>
          <w:sz w:val="24"/>
          <w:szCs w:val="24"/>
        </w:rPr>
        <w:t>Paragraph 28</w:t>
      </w:r>
      <w:r w:rsidRPr="00071AA4">
        <w:rPr>
          <w:rFonts w:ascii="Arial" w:hAnsi="Arial" w:cs="Arial"/>
          <w:sz w:val="24"/>
          <w:szCs w:val="24"/>
        </w:rPr>
        <w:t>. Instead, it must be made clear that residential services may be necessary to ensure people with disabilities can live independently in the community. However, they must ‘support living and inclusion in the community’ and ‘prevent isolation or segregation from the community’</w:t>
      </w:r>
      <w:r w:rsidR="004646FA" w:rsidRPr="00071AA4">
        <w:rPr>
          <w:rFonts w:ascii="Arial" w:hAnsi="Arial" w:cs="Arial"/>
          <w:sz w:val="24"/>
          <w:szCs w:val="24"/>
        </w:rPr>
        <w:t>, in order to be in line with Article 19</w:t>
      </w:r>
      <w:r w:rsidRPr="00071AA4">
        <w:rPr>
          <w:rFonts w:ascii="Arial" w:hAnsi="Arial" w:cs="Arial"/>
          <w:sz w:val="24"/>
          <w:szCs w:val="24"/>
        </w:rPr>
        <w:t xml:space="preserve">. It follows that they exclude residential </w:t>
      </w:r>
      <w:r w:rsidR="004646FA" w:rsidRPr="00071AA4">
        <w:rPr>
          <w:rFonts w:ascii="Arial" w:hAnsi="Arial" w:cs="Arial"/>
          <w:sz w:val="24"/>
          <w:szCs w:val="24"/>
        </w:rPr>
        <w:t>services</w:t>
      </w:r>
      <w:r w:rsidRPr="00071AA4">
        <w:rPr>
          <w:rFonts w:ascii="Arial" w:hAnsi="Arial" w:cs="Arial"/>
          <w:sz w:val="24"/>
          <w:szCs w:val="24"/>
        </w:rPr>
        <w:t xml:space="preserve"> </w:t>
      </w:r>
      <w:r w:rsidR="004646FA" w:rsidRPr="00071AA4">
        <w:rPr>
          <w:rFonts w:ascii="Arial" w:hAnsi="Arial" w:cs="Arial"/>
          <w:sz w:val="24"/>
          <w:szCs w:val="24"/>
        </w:rPr>
        <w:t xml:space="preserve">with institutional care characteristics, or </w:t>
      </w:r>
      <w:r w:rsidRPr="00071AA4">
        <w:rPr>
          <w:rFonts w:ascii="Arial" w:hAnsi="Arial" w:cs="Arial"/>
          <w:sz w:val="24"/>
          <w:szCs w:val="24"/>
        </w:rPr>
        <w:t xml:space="preserve">where the number of people does not resemble </w:t>
      </w:r>
      <w:r w:rsidR="00B92B36">
        <w:rPr>
          <w:rFonts w:ascii="Arial" w:hAnsi="Arial" w:cs="Arial"/>
          <w:sz w:val="24"/>
          <w:szCs w:val="24"/>
        </w:rPr>
        <w:t>an average</w:t>
      </w:r>
      <w:r w:rsidR="00E91F66">
        <w:rPr>
          <w:rFonts w:ascii="Arial" w:hAnsi="Arial" w:cs="Arial"/>
          <w:sz w:val="24"/>
          <w:szCs w:val="24"/>
        </w:rPr>
        <w:t xml:space="preserve"> family size</w:t>
      </w:r>
      <w:r w:rsidR="0095436D">
        <w:rPr>
          <w:rFonts w:ascii="Arial" w:hAnsi="Arial" w:cs="Arial"/>
          <w:sz w:val="24"/>
          <w:szCs w:val="24"/>
        </w:rPr>
        <w:t xml:space="preserve"> (as that would constitute ‘segregation’)</w:t>
      </w:r>
      <w:r w:rsidRPr="00071AA4">
        <w:rPr>
          <w:rFonts w:ascii="Arial" w:hAnsi="Arial" w:cs="Arial"/>
          <w:sz w:val="24"/>
          <w:szCs w:val="24"/>
        </w:rPr>
        <w:t xml:space="preserve">. </w:t>
      </w:r>
    </w:p>
    <w:p w14:paraId="6E28DFD2" w14:textId="5620A7A8" w:rsidR="00E27193" w:rsidRPr="00E26F10" w:rsidRDefault="00E27193" w:rsidP="0074725D">
      <w:pPr>
        <w:pStyle w:val="ListParagraph"/>
        <w:widowControl w:val="0"/>
        <w:numPr>
          <w:ilvl w:val="0"/>
          <w:numId w:val="2"/>
        </w:numPr>
        <w:jc w:val="both"/>
        <w:rPr>
          <w:rFonts w:ascii="Arial" w:hAnsi="Arial" w:cs="Arial"/>
          <w:sz w:val="24"/>
          <w:szCs w:val="24"/>
        </w:rPr>
      </w:pPr>
      <w:r w:rsidRPr="00E26F10">
        <w:rPr>
          <w:rFonts w:ascii="Arial" w:hAnsi="Arial" w:cs="Arial"/>
          <w:sz w:val="24"/>
          <w:szCs w:val="24"/>
        </w:rPr>
        <w:t>We suggest add</w:t>
      </w:r>
      <w:r w:rsidR="001C34A0" w:rsidRPr="00E26F10">
        <w:rPr>
          <w:rFonts w:ascii="Arial" w:hAnsi="Arial" w:cs="Arial"/>
          <w:sz w:val="24"/>
          <w:szCs w:val="24"/>
        </w:rPr>
        <w:t>ing</w:t>
      </w:r>
      <w:r w:rsidRPr="00E26F10">
        <w:rPr>
          <w:rFonts w:ascii="Arial" w:hAnsi="Arial" w:cs="Arial"/>
          <w:sz w:val="24"/>
          <w:szCs w:val="24"/>
        </w:rPr>
        <w:t xml:space="preserve"> to </w:t>
      </w:r>
      <w:r w:rsidR="0098377A" w:rsidRPr="00E26F10">
        <w:rPr>
          <w:rFonts w:ascii="Arial" w:hAnsi="Arial" w:cs="Arial"/>
          <w:b/>
          <w:sz w:val="24"/>
          <w:szCs w:val="24"/>
        </w:rPr>
        <w:t>P</w:t>
      </w:r>
      <w:r w:rsidRPr="00E26F10">
        <w:rPr>
          <w:rFonts w:ascii="Arial" w:hAnsi="Arial" w:cs="Arial"/>
          <w:b/>
          <w:sz w:val="24"/>
          <w:szCs w:val="24"/>
        </w:rPr>
        <w:t>ara</w:t>
      </w:r>
      <w:r w:rsidR="0098377A" w:rsidRPr="00E26F10">
        <w:rPr>
          <w:rFonts w:ascii="Arial" w:hAnsi="Arial" w:cs="Arial"/>
          <w:b/>
          <w:sz w:val="24"/>
          <w:szCs w:val="24"/>
        </w:rPr>
        <w:t>graph</w:t>
      </w:r>
      <w:r w:rsidRPr="00E26F10">
        <w:rPr>
          <w:rFonts w:ascii="Arial" w:hAnsi="Arial" w:cs="Arial"/>
          <w:b/>
          <w:sz w:val="24"/>
          <w:szCs w:val="24"/>
        </w:rPr>
        <w:t xml:space="preserve"> 29</w:t>
      </w:r>
      <w:r w:rsidRPr="00E26F10">
        <w:rPr>
          <w:rFonts w:ascii="Arial" w:hAnsi="Arial" w:cs="Arial"/>
          <w:sz w:val="24"/>
          <w:szCs w:val="24"/>
        </w:rPr>
        <w:t>: ‘</w:t>
      </w:r>
      <w:r w:rsidRPr="00E26F10">
        <w:rPr>
          <w:rFonts w:ascii="Arial" w:hAnsi="Arial" w:cs="Arial"/>
          <w:sz w:val="24"/>
          <w:szCs w:val="24"/>
          <w:u w:val="single"/>
        </w:rPr>
        <w:t>In addition to personal assistance, these services might include personal readers or sign language interpreters, peer to peer support from peers with disabilities</w:t>
      </w:r>
      <w:r w:rsidRPr="00E26F10">
        <w:rPr>
          <w:rFonts w:ascii="Arial" w:hAnsi="Arial" w:cs="Arial"/>
          <w:sz w:val="24"/>
          <w:szCs w:val="24"/>
        </w:rPr>
        <w:t>'. Peer support is crucial in the context of Article 19</w:t>
      </w:r>
      <w:r w:rsidR="0098377A" w:rsidRPr="00E26F10">
        <w:rPr>
          <w:rFonts w:ascii="Arial" w:hAnsi="Arial" w:cs="Arial"/>
          <w:sz w:val="24"/>
          <w:szCs w:val="24"/>
        </w:rPr>
        <w:t>, and can be</w:t>
      </w:r>
      <w:r w:rsidRPr="00E26F10">
        <w:rPr>
          <w:rFonts w:ascii="Arial" w:hAnsi="Arial" w:cs="Arial"/>
          <w:sz w:val="24"/>
          <w:szCs w:val="24"/>
        </w:rPr>
        <w:t xml:space="preserve"> especially </w:t>
      </w:r>
      <w:r w:rsidR="0098377A" w:rsidRPr="00E26F10">
        <w:rPr>
          <w:rFonts w:ascii="Arial" w:hAnsi="Arial" w:cs="Arial"/>
          <w:sz w:val="24"/>
          <w:szCs w:val="24"/>
        </w:rPr>
        <w:t xml:space="preserve">beneficial </w:t>
      </w:r>
      <w:r w:rsidRPr="00E26F10">
        <w:rPr>
          <w:rFonts w:ascii="Arial" w:hAnsi="Arial" w:cs="Arial"/>
          <w:sz w:val="24"/>
          <w:szCs w:val="24"/>
        </w:rPr>
        <w:t xml:space="preserve">for those who are leaving institutions. Peer support </w:t>
      </w:r>
      <w:r w:rsidR="0098377A" w:rsidRPr="00E26F10">
        <w:rPr>
          <w:rFonts w:ascii="Arial" w:hAnsi="Arial" w:cs="Arial"/>
          <w:sz w:val="24"/>
          <w:szCs w:val="24"/>
        </w:rPr>
        <w:t>should be</w:t>
      </w:r>
      <w:r w:rsidRPr="00E26F10">
        <w:rPr>
          <w:rFonts w:ascii="Arial" w:hAnsi="Arial" w:cs="Arial"/>
          <w:sz w:val="24"/>
          <w:szCs w:val="24"/>
        </w:rPr>
        <w:t xml:space="preserve"> financed by the State as 'personalized service' and </w:t>
      </w:r>
      <w:r w:rsidR="0098377A" w:rsidRPr="00E26F10">
        <w:rPr>
          <w:rFonts w:ascii="Arial" w:hAnsi="Arial" w:cs="Arial"/>
          <w:sz w:val="24"/>
          <w:szCs w:val="24"/>
        </w:rPr>
        <w:t xml:space="preserve">should </w:t>
      </w:r>
      <w:r w:rsidRPr="00E26F10">
        <w:rPr>
          <w:rFonts w:ascii="Arial" w:hAnsi="Arial" w:cs="Arial"/>
          <w:sz w:val="24"/>
          <w:szCs w:val="24"/>
        </w:rPr>
        <w:t xml:space="preserve">include </w:t>
      </w:r>
      <w:r w:rsidR="0098377A" w:rsidRPr="00E26F10">
        <w:rPr>
          <w:rFonts w:ascii="Arial" w:hAnsi="Arial" w:cs="Arial"/>
          <w:sz w:val="24"/>
          <w:szCs w:val="24"/>
        </w:rPr>
        <w:t>persons with</w:t>
      </w:r>
      <w:r w:rsidRPr="00E26F10">
        <w:rPr>
          <w:rFonts w:ascii="Arial" w:hAnsi="Arial" w:cs="Arial"/>
          <w:sz w:val="24"/>
          <w:szCs w:val="24"/>
        </w:rPr>
        <w:t xml:space="preserve"> disabilities </w:t>
      </w:r>
      <w:r w:rsidR="0098377A" w:rsidRPr="00E26F10">
        <w:rPr>
          <w:rFonts w:ascii="Arial" w:hAnsi="Arial" w:cs="Arial"/>
          <w:sz w:val="24"/>
          <w:szCs w:val="24"/>
        </w:rPr>
        <w:t>as</w:t>
      </w:r>
      <w:r w:rsidRPr="00E26F10">
        <w:rPr>
          <w:rFonts w:ascii="Arial" w:hAnsi="Arial" w:cs="Arial"/>
          <w:sz w:val="24"/>
          <w:szCs w:val="24"/>
        </w:rPr>
        <w:t xml:space="preserve"> experts by experience.</w:t>
      </w:r>
    </w:p>
    <w:p w14:paraId="311F6AA2" w14:textId="10B5855E" w:rsidR="00B71F51" w:rsidRPr="00E26F10" w:rsidRDefault="00B71F51" w:rsidP="0074725D">
      <w:pPr>
        <w:pStyle w:val="ListParagraph"/>
        <w:widowControl w:val="0"/>
        <w:numPr>
          <w:ilvl w:val="0"/>
          <w:numId w:val="2"/>
        </w:numPr>
        <w:jc w:val="both"/>
        <w:rPr>
          <w:rFonts w:ascii="Arial" w:hAnsi="Arial" w:cs="Arial"/>
          <w:sz w:val="24"/>
          <w:szCs w:val="24"/>
        </w:rPr>
      </w:pPr>
      <w:r w:rsidRPr="00E26F10">
        <w:rPr>
          <w:rFonts w:ascii="Arial" w:hAnsi="Arial" w:cs="Arial"/>
          <w:sz w:val="24"/>
          <w:szCs w:val="24"/>
        </w:rPr>
        <w:t xml:space="preserve">We suggest </w:t>
      </w:r>
      <w:r w:rsidR="001C34A0" w:rsidRPr="00E26F10">
        <w:rPr>
          <w:rFonts w:ascii="Arial" w:hAnsi="Arial" w:cs="Arial"/>
          <w:sz w:val="24"/>
          <w:szCs w:val="24"/>
        </w:rPr>
        <w:t>adding</w:t>
      </w:r>
      <w:r w:rsidRPr="00E26F10">
        <w:rPr>
          <w:rFonts w:ascii="Arial" w:hAnsi="Arial" w:cs="Arial"/>
          <w:sz w:val="24"/>
          <w:szCs w:val="24"/>
        </w:rPr>
        <w:t xml:space="preserve"> to </w:t>
      </w:r>
      <w:r w:rsidR="0098377A" w:rsidRPr="00E26F10">
        <w:rPr>
          <w:rFonts w:ascii="Arial" w:hAnsi="Arial" w:cs="Arial"/>
          <w:b/>
          <w:sz w:val="24"/>
          <w:szCs w:val="24"/>
        </w:rPr>
        <w:t>P</w:t>
      </w:r>
      <w:r w:rsidRPr="00E26F10">
        <w:rPr>
          <w:rFonts w:ascii="Arial" w:hAnsi="Arial" w:cs="Arial"/>
          <w:b/>
          <w:sz w:val="24"/>
          <w:szCs w:val="24"/>
        </w:rPr>
        <w:t>ara</w:t>
      </w:r>
      <w:r w:rsidR="0098377A" w:rsidRPr="00E26F10">
        <w:rPr>
          <w:rFonts w:ascii="Arial" w:hAnsi="Arial" w:cs="Arial"/>
          <w:b/>
          <w:sz w:val="24"/>
          <w:szCs w:val="24"/>
        </w:rPr>
        <w:t>graph</w:t>
      </w:r>
      <w:r w:rsidRPr="00E26F10">
        <w:rPr>
          <w:rFonts w:ascii="Arial" w:hAnsi="Arial" w:cs="Arial"/>
          <w:b/>
          <w:sz w:val="24"/>
          <w:szCs w:val="24"/>
        </w:rPr>
        <w:t xml:space="preserve"> 61</w:t>
      </w:r>
      <w:r w:rsidRPr="00E26F10">
        <w:rPr>
          <w:rFonts w:ascii="Arial" w:hAnsi="Arial" w:cs="Arial"/>
          <w:sz w:val="24"/>
          <w:szCs w:val="24"/>
        </w:rPr>
        <w:t>: ‘When assessing persons with disabilities</w:t>
      </w:r>
      <w:r w:rsidR="0098377A" w:rsidRPr="00E26F10">
        <w:rPr>
          <w:rFonts w:ascii="Arial" w:hAnsi="Arial" w:cs="Arial"/>
          <w:sz w:val="24"/>
          <w:szCs w:val="24"/>
        </w:rPr>
        <w:t>,</w:t>
      </w:r>
      <w:r w:rsidRPr="00E26F10">
        <w:rPr>
          <w:rFonts w:ascii="Arial" w:hAnsi="Arial" w:cs="Arial"/>
          <w:sz w:val="24"/>
          <w:szCs w:val="24"/>
        </w:rPr>
        <w:t xml:space="preserve"> the focus should be on </w:t>
      </w:r>
      <w:r w:rsidRPr="00E26F10">
        <w:rPr>
          <w:rFonts w:ascii="Arial" w:hAnsi="Arial" w:cs="Arial"/>
          <w:sz w:val="24"/>
          <w:szCs w:val="24"/>
          <w:u w:val="single"/>
        </w:rPr>
        <w:t>the barriers that hinder the participation of the person with a disabilit</w:t>
      </w:r>
      <w:r w:rsidR="0098377A" w:rsidRPr="00E26F10">
        <w:rPr>
          <w:rFonts w:ascii="Arial" w:hAnsi="Arial" w:cs="Arial"/>
          <w:sz w:val="24"/>
          <w:szCs w:val="24"/>
          <w:u w:val="single"/>
        </w:rPr>
        <w:t>ies</w:t>
      </w:r>
      <w:r w:rsidRPr="00E26F10">
        <w:rPr>
          <w:rFonts w:ascii="Arial" w:hAnsi="Arial" w:cs="Arial"/>
          <w:sz w:val="24"/>
          <w:szCs w:val="24"/>
        </w:rPr>
        <w:t xml:space="preserve"> in society</w:t>
      </w:r>
      <w:r w:rsidR="0098377A" w:rsidRPr="00E26F10">
        <w:rPr>
          <w:rFonts w:ascii="Arial" w:hAnsi="Arial" w:cs="Arial"/>
          <w:sz w:val="24"/>
          <w:szCs w:val="24"/>
        </w:rPr>
        <w:t>,</w:t>
      </w:r>
      <w:r w:rsidRPr="00E26F10">
        <w:rPr>
          <w:rFonts w:ascii="Arial" w:hAnsi="Arial" w:cs="Arial"/>
          <w:sz w:val="24"/>
          <w:szCs w:val="24"/>
        </w:rPr>
        <w:t xml:space="preserve"> rather than on impairments. Prioritization on the basis of impairment could adversely affect </w:t>
      </w:r>
      <w:r w:rsidRPr="00E26F10">
        <w:rPr>
          <w:rFonts w:ascii="Arial" w:hAnsi="Arial" w:cs="Arial"/>
          <w:sz w:val="24"/>
          <w:szCs w:val="24"/>
          <w:u w:val="single"/>
        </w:rPr>
        <w:t>persons with less visible disabilities</w:t>
      </w:r>
      <w:r w:rsidR="0098377A" w:rsidRPr="00E26F10">
        <w:rPr>
          <w:rFonts w:ascii="Arial" w:hAnsi="Arial" w:cs="Arial"/>
          <w:sz w:val="24"/>
          <w:szCs w:val="24"/>
          <w:u w:val="single"/>
        </w:rPr>
        <w:t>,</w:t>
      </w:r>
      <w:r w:rsidRPr="00E26F10">
        <w:rPr>
          <w:rFonts w:ascii="Arial" w:hAnsi="Arial" w:cs="Arial"/>
          <w:sz w:val="24"/>
          <w:szCs w:val="24"/>
          <w:u w:val="single"/>
        </w:rPr>
        <w:t xml:space="preserve"> such as psychosocial or intellectual disabilities</w:t>
      </w:r>
      <w:r w:rsidR="0098377A" w:rsidRPr="00E26F10">
        <w:rPr>
          <w:rFonts w:ascii="Arial" w:hAnsi="Arial" w:cs="Arial"/>
          <w:sz w:val="24"/>
          <w:szCs w:val="24"/>
          <w:u w:val="single"/>
        </w:rPr>
        <w:t>, who as a result may not receive the support they require</w:t>
      </w:r>
      <w:r w:rsidRPr="00E26F10">
        <w:rPr>
          <w:rFonts w:ascii="Arial" w:hAnsi="Arial" w:cs="Arial"/>
          <w:sz w:val="24"/>
          <w:szCs w:val="24"/>
        </w:rPr>
        <w:t>.’ These changes in wording are included to reflect the need to ensure that certain people with disabilities, including persons with psychosocial disabilities, are not excluded from seeking supports such as cash transfers</w:t>
      </w:r>
      <w:r w:rsidR="0074725D" w:rsidRPr="00E26F10">
        <w:rPr>
          <w:rFonts w:ascii="Arial" w:hAnsi="Arial" w:cs="Arial"/>
          <w:sz w:val="24"/>
          <w:szCs w:val="24"/>
        </w:rPr>
        <w:t>,</w:t>
      </w:r>
      <w:r w:rsidRPr="00E26F10">
        <w:rPr>
          <w:rFonts w:ascii="Arial" w:hAnsi="Arial" w:cs="Arial"/>
          <w:sz w:val="24"/>
          <w:szCs w:val="24"/>
        </w:rPr>
        <w:t xml:space="preserve"> just because their support needs are different.</w:t>
      </w:r>
    </w:p>
    <w:p w14:paraId="1D4A9FB2" w14:textId="77777777" w:rsidR="00C51CD1" w:rsidRPr="00E26F10" w:rsidRDefault="00857CC5" w:rsidP="00B10C34">
      <w:pPr>
        <w:pStyle w:val="ListParagraph"/>
        <w:widowControl w:val="0"/>
        <w:numPr>
          <w:ilvl w:val="0"/>
          <w:numId w:val="2"/>
        </w:numPr>
        <w:spacing w:before="120" w:after="120"/>
        <w:ind w:left="714" w:hanging="357"/>
        <w:jc w:val="both"/>
        <w:rPr>
          <w:rFonts w:ascii="Arial" w:hAnsi="Arial" w:cs="Arial"/>
          <w:sz w:val="24"/>
          <w:szCs w:val="24"/>
        </w:rPr>
      </w:pPr>
      <w:r w:rsidRPr="00E26F10">
        <w:rPr>
          <w:rFonts w:ascii="Arial" w:hAnsi="Arial" w:cs="Arial"/>
          <w:sz w:val="24"/>
          <w:szCs w:val="24"/>
        </w:rPr>
        <w:t xml:space="preserve">We suggest that the sentence in </w:t>
      </w:r>
      <w:r w:rsidRPr="00E26F10">
        <w:rPr>
          <w:rFonts w:ascii="Arial" w:hAnsi="Arial" w:cs="Arial"/>
          <w:b/>
          <w:sz w:val="24"/>
          <w:szCs w:val="24"/>
        </w:rPr>
        <w:t>Paragraph 65</w:t>
      </w:r>
      <w:r w:rsidRPr="00E26F10">
        <w:rPr>
          <w:rFonts w:ascii="Arial" w:hAnsi="Arial" w:cs="Arial"/>
          <w:sz w:val="24"/>
          <w:szCs w:val="24"/>
        </w:rPr>
        <w:t xml:space="preserve"> ‘Misallocation of...’ is revised to state: ‘</w:t>
      </w:r>
      <w:r w:rsidRPr="00E26F10">
        <w:rPr>
          <w:rFonts w:ascii="Arial" w:hAnsi="Arial" w:cs="Arial"/>
          <w:sz w:val="24"/>
          <w:szCs w:val="24"/>
          <w:u w:val="single"/>
        </w:rPr>
        <w:t>Misallocation of resources into institutional care services is a clear violation of Article 19.</w:t>
      </w:r>
      <w:r w:rsidRPr="00E26F10">
        <w:rPr>
          <w:rFonts w:ascii="Arial" w:hAnsi="Arial" w:cs="Arial"/>
          <w:sz w:val="24"/>
          <w:szCs w:val="24"/>
        </w:rPr>
        <w:t xml:space="preserve">’ </w:t>
      </w:r>
      <w:r w:rsidR="008D76B3" w:rsidRPr="00E26F10">
        <w:rPr>
          <w:rFonts w:ascii="Arial" w:hAnsi="Arial" w:cs="Arial"/>
          <w:sz w:val="24"/>
          <w:szCs w:val="24"/>
        </w:rPr>
        <w:t>Provided that the definition of institutions is made clear earlier in the draft GC, this will give clear guidance to the States what type of services or settings should not be funded.</w:t>
      </w:r>
    </w:p>
    <w:p w14:paraId="52DD3725" w14:textId="371B14CC" w:rsidR="000F4069" w:rsidRPr="00E26F10" w:rsidRDefault="009A0D87" w:rsidP="0074725D">
      <w:pPr>
        <w:pStyle w:val="ListParagraph"/>
        <w:numPr>
          <w:ilvl w:val="0"/>
          <w:numId w:val="2"/>
        </w:numPr>
        <w:jc w:val="both"/>
        <w:rPr>
          <w:rFonts w:ascii="Arial" w:hAnsi="Arial" w:cs="Arial"/>
          <w:sz w:val="24"/>
          <w:szCs w:val="24"/>
        </w:rPr>
      </w:pPr>
      <w:r w:rsidRPr="00E26F10">
        <w:rPr>
          <w:rFonts w:ascii="Arial" w:hAnsi="Arial" w:cs="Arial"/>
          <w:sz w:val="24"/>
          <w:szCs w:val="24"/>
        </w:rPr>
        <w:t xml:space="preserve">We suggest changing </w:t>
      </w:r>
      <w:r w:rsidR="0074725D" w:rsidRPr="00E26F10">
        <w:rPr>
          <w:rFonts w:ascii="Arial" w:hAnsi="Arial" w:cs="Arial"/>
          <w:b/>
          <w:sz w:val="24"/>
          <w:szCs w:val="24"/>
        </w:rPr>
        <w:t>P</w:t>
      </w:r>
      <w:r w:rsidRPr="00E26F10">
        <w:rPr>
          <w:rFonts w:ascii="Arial" w:hAnsi="Arial" w:cs="Arial"/>
          <w:b/>
          <w:sz w:val="24"/>
          <w:szCs w:val="24"/>
        </w:rPr>
        <w:t>ara</w:t>
      </w:r>
      <w:r w:rsidR="0074725D" w:rsidRPr="00E26F10">
        <w:rPr>
          <w:rFonts w:ascii="Arial" w:hAnsi="Arial" w:cs="Arial"/>
          <w:b/>
          <w:sz w:val="24"/>
          <w:szCs w:val="24"/>
        </w:rPr>
        <w:t>graph</w:t>
      </w:r>
      <w:r w:rsidRPr="00E26F10">
        <w:rPr>
          <w:rFonts w:ascii="Arial" w:hAnsi="Arial" w:cs="Arial"/>
          <w:b/>
          <w:sz w:val="24"/>
          <w:szCs w:val="24"/>
        </w:rPr>
        <w:t xml:space="preserve"> 86</w:t>
      </w:r>
      <w:r w:rsidR="000F4069" w:rsidRPr="00E26F10">
        <w:rPr>
          <w:rFonts w:ascii="Arial" w:hAnsi="Arial" w:cs="Arial"/>
          <w:sz w:val="24"/>
          <w:szCs w:val="24"/>
        </w:rPr>
        <w:t>: ‘General health facilities and services (</w:t>
      </w:r>
      <w:r w:rsidR="0074725D" w:rsidRPr="00E26F10">
        <w:rPr>
          <w:rFonts w:ascii="Arial" w:hAnsi="Arial" w:cs="Arial"/>
          <w:sz w:val="24"/>
          <w:szCs w:val="24"/>
        </w:rPr>
        <w:t>A</w:t>
      </w:r>
      <w:r w:rsidR="000F4069" w:rsidRPr="00E26F10">
        <w:rPr>
          <w:rFonts w:ascii="Arial" w:hAnsi="Arial" w:cs="Arial"/>
          <w:sz w:val="24"/>
          <w:szCs w:val="24"/>
        </w:rPr>
        <w:t>rt</w:t>
      </w:r>
      <w:r w:rsidR="0074725D" w:rsidRPr="00E26F10">
        <w:rPr>
          <w:rFonts w:ascii="Arial" w:hAnsi="Arial" w:cs="Arial"/>
          <w:sz w:val="24"/>
          <w:szCs w:val="24"/>
        </w:rPr>
        <w:t>icle</w:t>
      </w:r>
      <w:r w:rsidR="000F4069" w:rsidRPr="00E26F10">
        <w:rPr>
          <w:rFonts w:ascii="Arial" w:hAnsi="Arial" w:cs="Arial"/>
          <w:sz w:val="24"/>
          <w:szCs w:val="24"/>
        </w:rPr>
        <w:t xml:space="preserve"> 25) should be accessible for persons with disabilities in their respective communities on an equal basis with others. </w:t>
      </w:r>
      <w:r w:rsidR="000F4069" w:rsidRPr="00E26F10">
        <w:rPr>
          <w:rFonts w:ascii="Arial" w:hAnsi="Arial" w:cs="Arial"/>
          <w:strike/>
          <w:sz w:val="24"/>
          <w:szCs w:val="24"/>
        </w:rPr>
        <w:t xml:space="preserve">It is also important to distinguish support services as envisaged in article 19 of the Convention from health care according to article 25. The provision of nurses and physiotherapists, in hospitals as well as at home, is a part of health care and should not be seen as the fulfilment of a States parties obligation under article 19. </w:t>
      </w:r>
      <w:r w:rsidR="000F4069" w:rsidRPr="00E26F10">
        <w:rPr>
          <w:rFonts w:ascii="Arial" w:hAnsi="Arial" w:cs="Arial"/>
          <w:sz w:val="24"/>
          <w:szCs w:val="24"/>
        </w:rPr>
        <w:t>While some healthcare services, such as the provision of nurses and physiotherapists, in hospitals</w:t>
      </w:r>
      <w:r w:rsidR="0074725D" w:rsidRPr="00E26F10">
        <w:rPr>
          <w:rFonts w:ascii="Arial" w:hAnsi="Arial" w:cs="Arial"/>
          <w:sz w:val="24"/>
          <w:szCs w:val="24"/>
        </w:rPr>
        <w:t>,</w:t>
      </w:r>
      <w:r w:rsidR="000F4069" w:rsidRPr="00E26F10">
        <w:rPr>
          <w:rFonts w:ascii="Arial" w:hAnsi="Arial" w:cs="Arial"/>
          <w:sz w:val="24"/>
          <w:szCs w:val="24"/>
        </w:rPr>
        <w:t xml:space="preserve"> as well as at home, are part of health care and should be distinguished from support services as envisaged under Article 19, other health</w:t>
      </w:r>
      <w:r w:rsidR="0074725D" w:rsidRPr="00E26F10">
        <w:rPr>
          <w:rFonts w:ascii="Arial" w:hAnsi="Arial" w:cs="Arial"/>
          <w:sz w:val="24"/>
          <w:szCs w:val="24"/>
        </w:rPr>
        <w:t>care</w:t>
      </w:r>
      <w:r w:rsidR="000F4069" w:rsidRPr="00E26F10">
        <w:rPr>
          <w:rFonts w:ascii="Arial" w:hAnsi="Arial" w:cs="Arial"/>
          <w:sz w:val="24"/>
          <w:szCs w:val="24"/>
        </w:rPr>
        <w:t xml:space="preserve"> services, including community-based mental health supports </w:t>
      </w:r>
      <w:r w:rsidR="0074725D" w:rsidRPr="00E26F10">
        <w:rPr>
          <w:rFonts w:ascii="Arial" w:hAnsi="Arial" w:cs="Arial"/>
          <w:sz w:val="24"/>
          <w:szCs w:val="24"/>
        </w:rPr>
        <w:t>(</w:t>
      </w:r>
      <w:r w:rsidR="000F4069" w:rsidRPr="00E26F10">
        <w:rPr>
          <w:rFonts w:ascii="Arial" w:hAnsi="Arial" w:cs="Arial"/>
          <w:sz w:val="24"/>
          <w:szCs w:val="24"/>
        </w:rPr>
        <w:t xml:space="preserve">such as drop in-centres, clubhouses, mobile-crisis units </w:t>
      </w:r>
      <w:r w:rsidR="0074725D" w:rsidRPr="00E26F10">
        <w:rPr>
          <w:rFonts w:ascii="Arial" w:hAnsi="Arial" w:cs="Arial"/>
          <w:sz w:val="24"/>
          <w:szCs w:val="24"/>
        </w:rPr>
        <w:t>providing</w:t>
      </w:r>
      <w:r w:rsidR="000F4069" w:rsidRPr="00E26F10">
        <w:rPr>
          <w:rFonts w:ascii="Arial" w:hAnsi="Arial" w:cs="Arial"/>
          <w:sz w:val="24"/>
          <w:szCs w:val="24"/>
        </w:rPr>
        <w:t xml:space="preserve"> psychosocial support</w:t>
      </w:r>
      <w:r w:rsidR="0074725D" w:rsidRPr="00E26F10">
        <w:rPr>
          <w:rFonts w:ascii="Arial" w:hAnsi="Arial" w:cs="Arial"/>
          <w:sz w:val="24"/>
          <w:szCs w:val="24"/>
        </w:rPr>
        <w:t>)</w:t>
      </w:r>
      <w:r w:rsidR="000F4069" w:rsidRPr="00E26F10">
        <w:rPr>
          <w:rFonts w:ascii="Arial" w:hAnsi="Arial" w:cs="Arial"/>
          <w:sz w:val="24"/>
          <w:szCs w:val="24"/>
        </w:rPr>
        <w:t xml:space="preserve">, facilitate independent living and should be seen as a fulfilment of States Parties obligations under </w:t>
      </w:r>
      <w:r w:rsidR="0074725D" w:rsidRPr="00E26F10">
        <w:rPr>
          <w:rFonts w:ascii="Arial" w:hAnsi="Arial" w:cs="Arial"/>
          <w:sz w:val="24"/>
          <w:szCs w:val="24"/>
        </w:rPr>
        <w:t>A</w:t>
      </w:r>
      <w:r w:rsidR="000F4069" w:rsidRPr="00E26F10">
        <w:rPr>
          <w:rFonts w:ascii="Arial" w:hAnsi="Arial" w:cs="Arial"/>
          <w:sz w:val="24"/>
          <w:szCs w:val="24"/>
        </w:rPr>
        <w:t>rticle</w:t>
      </w:r>
      <w:r w:rsidR="0074725D" w:rsidRPr="00E26F10">
        <w:rPr>
          <w:rFonts w:ascii="Arial" w:hAnsi="Arial" w:cs="Arial"/>
          <w:sz w:val="24"/>
          <w:szCs w:val="24"/>
        </w:rPr>
        <w:t>s</w:t>
      </w:r>
      <w:r w:rsidR="000F4069" w:rsidRPr="00E26F10">
        <w:rPr>
          <w:rFonts w:ascii="Arial" w:hAnsi="Arial" w:cs="Arial"/>
          <w:sz w:val="24"/>
          <w:szCs w:val="24"/>
        </w:rPr>
        <w:t xml:space="preserve"> 19 and 25.</w:t>
      </w:r>
      <w:r w:rsidRPr="00E26F10">
        <w:rPr>
          <w:rFonts w:ascii="Arial" w:hAnsi="Arial" w:cs="Arial"/>
          <w:sz w:val="24"/>
          <w:szCs w:val="24"/>
        </w:rPr>
        <w:t>’</w:t>
      </w:r>
      <w:r w:rsidR="000F4069" w:rsidRPr="00E26F10">
        <w:rPr>
          <w:rFonts w:ascii="Arial" w:hAnsi="Arial" w:cs="Arial"/>
          <w:sz w:val="24"/>
          <w:szCs w:val="24"/>
        </w:rPr>
        <w:t xml:space="preserve"> </w:t>
      </w:r>
      <w:r w:rsidR="00063A6C" w:rsidRPr="00E26F10">
        <w:rPr>
          <w:rFonts w:ascii="Arial" w:hAnsi="Arial" w:cs="Arial"/>
          <w:sz w:val="24"/>
          <w:szCs w:val="24"/>
        </w:rPr>
        <w:t>Paragraph 86</w:t>
      </w:r>
      <w:r w:rsidR="0074725D" w:rsidRPr="00E26F10">
        <w:rPr>
          <w:rFonts w:ascii="Arial" w:hAnsi="Arial" w:cs="Arial"/>
          <w:sz w:val="24"/>
          <w:szCs w:val="24"/>
        </w:rPr>
        <w:t>,</w:t>
      </w:r>
      <w:r w:rsidR="00063A6C" w:rsidRPr="00E26F10">
        <w:rPr>
          <w:rFonts w:ascii="Arial" w:hAnsi="Arial" w:cs="Arial"/>
          <w:sz w:val="24"/>
          <w:szCs w:val="24"/>
        </w:rPr>
        <w:t xml:space="preserve"> as it stands now</w:t>
      </w:r>
      <w:r w:rsidR="0074725D" w:rsidRPr="00E26F10">
        <w:rPr>
          <w:rFonts w:ascii="Arial" w:hAnsi="Arial" w:cs="Arial"/>
          <w:sz w:val="24"/>
          <w:szCs w:val="24"/>
        </w:rPr>
        <w:t>,</w:t>
      </w:r>
      <w:r w:rsidR="00063A6C" w:rsidRPr="00E26F10">
        <w:rPr>
          <w:rFonts w:ascii="Arial" w:hAnsi="Arial" w:cs="Arial"/>
          <w:sz w:val="24"/>
          <w:szCs w:val="24"/>
        </w:rPr>
        <w:t xml:space="preserve"> draws a distinct line between support services and healthcare. We </w:t>
      </w:r>
      <w:r w:rsidR="00A5190E" w:rsidRPr="00E26F10">
        <w:rPr>
          <w:rFonts w:ascii="Arial" w:hAnsi="Arial" w:cs="Arial"/>
          <w:sz w:val="24"/>
          <w:szCs w:val="24"/>
        </w:rPr>
        <w:t>do not consider</w:t>
      </w:r>
      <w:r w:rsidR="00063A6C" w:rsidRPr="00E26F10">
        <w:rPr>
          <w:rFonts w:ascii="Arial" w:hAnsi="Arial" w:cs="Arial"/>
          <w:sz w:val="24"/>
          <w:szCs w:val="24"/>
        </w:rPr>
        <w:t xml:space="preserve"> the line between mental health support and support services </w:t>
      </w:r>
      <w:r w:rsidR="0074725D" w:rsidRPr="00E26F10">
        <w:rPr>
          <w:rFonts w:ascii="Arial" w:hAnsi="Arial" w:cs="Arial"/>
          <w:sz w:val="24"/>
          <w:szCs w:val="24"/>
        </w:rPr>
        <w:t>to be as</w:t>
      </w:r>
      <w:r w:rsidR="00063A6C" w:rsidRPr="00E26F10">
        <w:rPr>
          <w:rFonts w:ascii="Arial" w:hAnsi="Arial" w:cs="Arial"/>
          <w:sz w:val="24"/>
          <w:szCs w:val="24"/>
        </w:rPr>
        <w:t xml:space="preserve"> strict</w:t>
      </w:r>
      <w:r w:rsidR="0074725D" w:rsidRPr="00E26F10">
        <w:rPr>
          <w:rFonts w:ascii="Arial" w:hAnsi="Arial" w:cs="Arial"/>
          <w:sz w:val="24"/>
          <w:szCs w:val="24"/>
        </w:rPr>
        <w:t>,</w:t>
      </w:r>
      <w:r w:rsidR="00063A6C" w:rsidRPr="00E26F10">
        <w:rPr>
          <w:rFonts w:ascii="Arial" w:hAnsi="Arial" w:cs="Arial"/>
          <w:sz w:val="24"/>
          <w:szCs w:val="24"/>
        </w:rPr>
        <w:t xml:space="preserve"> when </w:t>
      </w:r>
      <w:r w:rsidR="0074725D" w:rsidRPr="00E26F10">
        <w:rPr>
          <w:rFonts w:ascii="Arial" w:hAnsi="Arial" w:cs="Arial"/>
          <w:sz w:val="24"/>
          <w:szCs w:val="24"/>
        </w:rPr>
        <w:t>one applies</w:t>
      </w:r>
      <w:r w:rsidR="00063A6C" w:rsidRPr="00E26F10">
        <w:rPr>
          <w:rFonts w:ascii="Arial" w:hAnsi="Arial" w:cs="Arial"/>
          <w:sz w:val="24"/>
          <w:szCs w:val="24"/>
        </w:rPr>
        <w:t xml:space="preserve"> the psychosocial model of mental health</w:t>
      </w:r>
      <w:r w:rsidR="0074725D" w:rsidRPr="00E26F10">
        <w:rPr>
          <w:rFonts w:ascii="Arial" w:hAnsi="Arial" w:cs="Arial"/>
          <w:sz w:val="24"/>
          <w:szCs w:val="24"/>
        </w:rPr>
        <w:t>,</w:t>
      </w:r>
      <w:r w:rsidR="00063A6C" w:rsidRPr="00E26F10">
        <w:rPr>
          <w:rFonts w:ascii="Arial" w:hAnsi="Arial" w:cs="Arial"/>
          <w:sz w:val="24"/>
          <w:szCs w:val="24"/>
        </w:rPr>
        <w:t xml:space="preserve"> which is not medicalised.</w:t>
      </w:r>
    </w:p>
    <w:p w14:paraId="0B996B39" w14:textId="076D85FB" w:rsidR="00C11585" w:rsidRDefault="00C11585" w:rsidP="00B10C34">
      <w:pPr>
        <w:pStyle w:val="ListParagraph"/>
        <w:widowControl w:val="0"/>
        <w:numPr>
          <w:ilvl w:val="0"/>
          <w:numId w:val="2"/>
        </w:numPr>
        <w:spacing w:before="120" w:after="120"/>
        <w:ind w:left="714" w:hanging="357"/>
        <w:jc w:val="both"/>
        <w:rPr>
          <w:rFonts w:ascii="Arial" w:hAnsi="Arial" w:cs="Arial"/>
          <w:sz w:val="24"/>
          <w:szCs w:val="24"/>
        </w:rPr>
      </w:pPr>
      <w:r>
        <w:rPr>
          <w:rFonts w:ascii="Arial" w:hAnsi="Arial" w:cs="Arial"/>
          <w:sz w:val="24"/>
          <w:szCs w:val="24"/>
        </w:rPr>
        <w:t xml:space="preserve">We suggest that in </w:t>
      </w:r>
      <w:r w:rsidRPr="00C11585">
        <w:rPr>
          <w:rFonts w:ascii="Arial" w:hAnsi="Arial" w:cs="Arial"/>
          <w:b/>
          <w:sz w:val="24"/>
          <w:szCs w:val="24"/>
        </w:rPr>
        <w:t>Paragraphs 33</w:t>
      </w:r>
      <w:r>
        <w:rPr>
          <w:rFonts w:ascii="Arial" w:hAnsi="Arial" w:cs="Arial"/>
          <w:sz w:val="24"/>
          <w:szCs w:val="24"/>
        </w:rPr>
        <w:t xml:space="preserve"> and </w:t>
      </w:r>
      <w:r w:rsidRPr="00C11585">
        <w:rPr>
          <w:rFonts w:ascii="Arial" w:hAnsi="Arial" w:cs="Arial"/>
          <w:b/>
          <w:sz w:val="24"/>
          <w:szCs w:val="24"/>
        </w:rPr>
        <w:t>51</w:t>
      </w:r>
      <w:r>
        <w:rPr>
          <w:rFonts w:ascii="Arial" w:hAnsi="Arial" w:cs="Arial"/>
          <w:sz w:val="24"/>
          <w:szCs w:val="24"/>
        </w:rPr>
        <w:t xml:space="preserve">, there is reference to ‘institutions’, rather than ‘residential institutions’ (‘the closure of </w:t>
      </w:r>
      <w:r w:rsidRPr="00C11585">
        <w:rPr>
          <w:rFonts w:ascii="Arial" w:hAnsi="Arial" w:cs="Arial"/>
          <w:strike/>
          <w:sz w:val="24"/>
          <w:szCs w:val="24"/>
        </w:rPr>
        <w:t>residential</w:t>
      </w:r>
      <w:r>
        <w:rPr>
          <w:rFonts w:ascii="Arial" w:hAnsi="Arial" w:cs="Arial"/>
          <w:sz w:val="24"/>
          <w:szCs w:val="24"/>
        </w:rPr>
        <w:t xml:space="preserve"> institutions’ and ‘States parties should also prohibit that directors and/or managers of </w:t>
      </w:r>
      <w:r w:rsidRPr="00C11585">
        <w:rPr>
          <w:rFonts w:ascii="Arial" w:hAnsi="Arial" w:cs="Arial"/>
          <w:strike/>
          <w:sz w:val="24"/>
          <w:szCs w:val="24"/>
        </w:rPr>
        <w:t>residential</w:t>
      </w:r>
      <w:r>
        <w:rPr>
          <w:rFonts w:ascii="Arial" w:hAnsi="Arial" w:cs="Arial"/>
          <w:sz w:val="24"/>
          <w:szCs w:val="24"/>
        </w:rPr>
        <w:t xml:space="preserve"> institutions become guardians of the residents’);</w:t>
      </w:r>
      <w:r w:rsidR="0095436D">
        <w:rPr>
          <w:rFonts w:ascii="Arial" w:hAnsi="Arial" w:cs="Arial"/>
          <w:sz w:val="24"/>
          <w:szCs w:val="24"/>
        </w:rPr>
        <w:t xml:space="preserve"> this</w:t>
      </w:r>
      <w:r>
        <w:rPr>
          <w:rFonts w:ascii="Arial" w:hAnsi="Arial" w:cs="Arial"/>
          <w:sz w:val="24"/>
          <w:szCs w:val="24"/>
        </w:rPr>
        <w:t xml:space="preserve"> in order to avoid confusion between residential support services (referred to in Article 19(b) CRPD) and institutional care services.</w:t>
      </w:r>
    </w:p>
    <w:p w14:paraId="17B328F3" w14:textId="77777777" w:rsidR="00C65E27" w:rsidRDefault="00C11585" w:rsidP="00071AA4">
      <w:pPr>
        <w:pStyle w:val="ListParagraph"/>
        <w:widowControl w:val="0"/>
        <w:numPr>
          <w:ilvl w:val="0"/>
          <w:numId w:val="2"/>
        </w:numPr>
        <w:spacing w:before="120" w:after="120"/>
        <w:ind w:left="714" w:hanging="357"/>
        <w:jc w:val="both"/>
        <w:rPr>
          <w:rFonts w:ascii="Arial" w:hAnsi="Arial" w:cs="Arial"/>
          <w:sz w:val="24"/>
          <w:szCs w:val="24"/>
        </w:rPr>
      </w:pPr>
      <w:r>
        <w:rPr>
          <w:rFonts w:ascii="Arial" w:hAnsi="Arial" w:cs="Arial"/>
          <w:sz w:val="24"/>
          <w:szCs w:val="24"/>
        </w:rPr>
        <w:t xml:space="preserve">We suggest a stronger focus on employment services, </w:t>
      </w:r>
      <w:r w:rsidR="002F6A8C">
        <w:rPr>
          <w:rFonts w:ascii="Arial" w:hAnsi="Arial" w:cs="Arial"/>
          <w:sz w:val="24"/>
          <w:szCs w:val="24"/>
        </w:rPr>
        <w:t>among a range</w:t>
      </w:r>
      <w:r>
        <w:rPr>
          <w:rFonts w:ascii="Arial" w:hAnsi="Arial" w:cs="Arial"/>
          <w:sz w:val="24"/>
          <w:szCs w:val="24"/>
        </w:rPr>
        <w:t xml:space="preserve"> of services that should be </w:t>
      </w:r>
      <w:r w:rsidR="00C65E27">
        <w:rPr>
          <w:rFonts w:ascii="Arial" w:hAnsi="Arial" w:cs="Arial"/>
          <w:sz w:val="24"/>
          <w:szCs w:val="24"/>
        </w:rPr>
        <w:t xml:space="preserve">put in place by States Parties. Therefore, we suggest adding to </w:t>
      </w:r>
      <w:r w:rsidR="00C65E27" w:rsidRPr="00C65E27">
        <w:rPr>
          <w:rFonts w:ascii="Arial" w:hAnsi="Arial" w:cs="Arial"/>
          <w:b/>
          <w:sz w:val="24"/>
          <w:szCs w:val="24"/>
        </w:rPr>
        <w:t>Paragraph 7</w:t>
      </w:r>
      <w:r w:rsidR="00C65E27">
        <w:rPr>
          <w:rFonts w:ascii="Arial" w:hAnsi="Arial" w:cs="Arial"/>
          <w:sz w:val="24"/>
          <w:szCs w:val="24"/>
        </w:rPr>
        <w:t xml:space="preserve">: ‘Article 19 entails civil and political, as well as </w:t>
      </w:r>
      <w:r w:rsidR="00C65E27">
        <w:rPr>
          <w:rFonts w:ascii="Arial" w:hAnsi="Arial" w:cs="Arial"/>
          <w:sz w:val="24"/>
          <w:szCs w:val="24"/>
          <w:u w:val="single"/>
        </w:rPr>
        <w:t>economic</w:t>
      </w:r>
      <w:r w:rsidR="00C65E27">
        <w:rPr>
          <w:rFonts w:ascii="Arial" w:hAnsi="Arial" w:cs="Arial"/>
          <w:sz w:val="24"/>
          <w:szCs w:val="24"/>
        </w:rPr>
        <w:t xml:space="preserve">, social and cultural rights…’ and to </w:t>
      </w:r>
      <w:r w:rsidR="00C65E27" w:rsidRPr="00C65E27">
        <w:rPr>
          <w:rFonts w:ascii="Arial" w:hAnsi="Arial" w:cs="Arial"/>
          <w:b/>
          <w:sz w:val="24"/>
          <w:szCs w:val="24"/>
        </w:rPr>
        <w:t>Paragraph 32</w:t>
      </w:r>
      <w:r w:rsidR="00C65E27">
        <w:rPr>
          <w:rFonts w:ascii="Arial" w:hAnsi="Arial" w:cs="Arial"/>
          <w:sz w:val="24"/>
          <w:szCs w:val="24"/>
        </w:rPr>
        <w:t xml:space="preserve">: ‘They cover a wide range of services, such as public libraries, hospitals, schools, </w:t>
      </w:r>
      <w:r w:rsidR="00C65E27">
        <w:rPr>
          <w:rFonts w:ascii="Arial" w:hAnsi="Arial" w:cs="Arial"/>
          <w:sz w:val="24"/>
          <w:szCs w:val="24"/>
          <w:u w:val="single"/>
        </w:rPr>
        <w:t>work</w:t>
      </w:r>
      <w:r w:rsidR="00C65E27" w:rsidRPr="00C65E27">
        <w:rPr>
          <w:rFonts w:ascii="Arial" w:hAnsi="Arial" w:cs="Arial"/>
          <w:sz w:val="24"/>
          <w:szCs w:val="24"/>
          <w:u w:val="single"/>
        </w:rPr>
        <w:t>places and employment services</w:t>
      </w:r>
      <w:r w:rsidR="00C65E27">
        <w:rPr>
          <w:rFonts w:ascii="Arial" w:hAnsi="Arial" w:cs="Arial"/>
          <w:sz w:val="24"/>
          <w:szCs w:val="24"/>
        </w:rPr>
        <w:t>, transport, shops, markets, museums and similar facilities and services.’</w:t>
      </w:r>
    </w:p>
    <w:p w14:paraId="4F36B171" w14:textId="77777777" w:rsidR="00C51CD1" w:rsidRPr="00C65E27" w:rsidRDefault="00071AA4" w:rsidP="00C65E27">
      <w:pPr>
        <w:pStyle w:val="Heading1"/>
        <w:spacing w:before="240"/>
        <w:rPr>
          <w:rFonts w:ascii="Arial" w:hAnsi="Arial" w:cs="Arial"/>
          <w:sz w:val="28"/>
          <w:szCs w:val="28"/>
        </w:rPr>
      </w:pPr>
      <w:r w:rsidRPr="00C65E27">
        <w:rPr>
          <w:sz w:val="28"/>
          <w:szCs w:val="28"/>
        </w:rPr>
        <w:t>2. Family support is key to independent living</w:t>
      </w:r>
    </w:p>
    <w:p w14:paraId="00421A9D" w14:textId="77777777" w:rsidR="00955FEE" w:rsidRPr="00071AA4" w:rsidRDefault="00955FEE" w:rsidP="00B10C34">
      <w:pPr>
        <w:widowControl w:val="0"/>
        <w:jc w:val="both"/>
        <w:rPr>
          <w:rFonts w:ascii="Arial" w:hAnsi="Arial" w:cs="Arial"/>
          <w:sz w:val="24"/>
          <w:szCs w:val="24"/>
          <w:highlight w:val="yellow"/>
        </w:rPr>
      </w:pPr>
    </w:p>
    <w:p w14:paraId="0303B55B" w14:textId="77777777" w:rsidR="001D3FCC" w:rsidRDefault="00955FEE" w:rsidP="00B10C34">
      <w:pPr>
        <w:jc w:val="both"/>
        <w:rPr>
          <w:rFonts w:ascii="Arial" w:hAnsi="Arial"/>
          <w:sz w:val="24"/>
          <w:szCs w:val="24"/>
        </w:rPr>
      </w:pPr>
      <w:r w:rsidRPr="00071AA4">
        <w:rPr>
          <w:rFonts w:ascii="Arial" w:hAnsi="Arial"/>
          <w:sz w:val="24"/>
          <w:szCs w:val="24"/>
        </w:rPr>
        <w:t xml:space="preserve">We </w:t>
      </w:r>
      <w:r w:rsidR="00071AA4">
        <w:rPr>
          <w:rFonts w:ascii="Arial" w:hAnsi="Arial"/>
          <w:sz w:val="24"/>
          <w:szCs w:val="24"/>
        </w:rPr>
        <w:t>welcome</w:t>
      </w:r>
      <w:r w:rsidRPr="00071AA4">
        <w:rPr>
          <w:rFonts w:ascii="Arial" w:hAnsi="Arial"/>
          <w:sz w:val="24"/>
          <w:szCs w:val="24"/>
        </w:rPr>
        <w:t xml:space="preserve"> the recognition in the draft </w:t>
      </w:r>
      <w:r w:rsidR="00071AA4">
        <w:rPr>
          <w:rFonts w:ascii="Arial" w:hAnsi="Arial"/>
          <w:sz w:val="24"/>
          <w:szCs w:val="24"/>
        </w:rPr>
        <w:t>GC</w:t>
      </w:r>
      <w:r w:rsidRPr="00071AA4">
        <w:rPr>
          <w:rFonts w:ascii="Arial" w:hAnsi="Arial"/>
          <w:sz w:val="24"/>
          <w:szCs w:val="24"/>
        </w:rPr>
        <w:t xml:space="preserve"> that </w:t>
      </w:r>
      <w:r w:rsidR="00071AA4">
        <w:rPr>
          <w:rFonts w:ascii="Arial" w:hAnsi="Arial"/>
          <w:sz w:val="24"/>
          <w:szCs w:val="24"/>
        </w:rPr>
        <w:t>the role of families of people with disabilities is not to replace</w:t>
      </w:r>
      <w:r w:rsidRPr="00071AA4">
        <w:rPr>
          <w:rFonts w:ascii="Arial" w:hAnsi="Arial"/>
          <w:sz w:val="24"/>
          <w:szCs w:val="24"/>
        </w:rPr>
        <w:t xml:space="preserve"> </w:t>
      </w:r>
      <w:r w:rsidR="00071AA4">
        <w:rPr>
          <w:rFonts w:ascii="Arial" w:hAnsi="Arial"/>
          <w:sz w:val="24"/>
          <w:szCs w:val="24"/>
        </w:rPr>
        <w:t xml:space="preserve">the </w:t>
      </w:r>
      <w:r w:rsidRPr="00071AA4">
        <w:rPr>
          <w:rFonts w:ascii="Arial" w:hAnsi="Arial"/>
          <w:sz w:val="24"/>
          <w:szCs w:val="24"/>
        </w:rPr>
        <w:t>o</w:t>
      </w:r>
      <w:r w:rsidR="00071AA4">
        <w:rPr>
          <w:rFonts w:ascii="Arial" w:hAnsi="Arial"/>
          <w:sz w:val="24"/>
          <w:szCs w:val="24"/>
        </w:rPr>
        <w:t>bligations of States</w:t>
      </w:r>
      <w:r w:rsidR="00432CA0">
        <w:rPr>
          <w:rFonts w:ascii="Arial" w:hAnsi="Arial"/>
          <w:sz w:val="24"/>
          <w:szCs w:val="24"/>
        </w:rPr>
        <w:t xml:space="preserve"> Parties</w:t>
      </w:r>
      <w:r w:rsidR="00071AA4">
        <w:rPr>
          <w:rFonts w:ascii="Arial" w:hAnsi="Arial"/>
          <w:sz w:val="24"/>
          <w:szCs w:val="24"/>
        </w:rPr>
        <w:t xml:space="preserve"> in providing for </w:t>
      </w:r>
      <w:r w:rsidRPr="00071AA4">
        <w:rPr>
          <w:rFonts w:ascii="Arial" w:hAnsi="Arial"/>
          <w:sz w:val="24"/>
          <w:szCs w:val="24"/>
        </w:rPr>
        <w:t>the right to live independently and being included in the community</w:t>
      </w:r>
      <w:r w:rsidR="00071AA4">
        <w:rPr>
          <w:rFonts w:ascii="Arial" w:hAnsi="Arial"/>
          <w:sz w:val="24"/>
          <w:szCs w:val="24"/>
        </w:rPr>
        <w:t xml:space="preserve"> (P</w:t>
      </w:r>
      <w:r w:rsidRPr="00071AA4">
        <w:rPr>
          <w:rFonts w:ascii="Arial" w:hAnsi="Arial"/>
          <w:sz w:val="24"/>
          <w:szCs w:val="24"/>
        </w:rPr>
        <w:t>aragraph 53).</w:t>
      </w:r>
      <w:r w:rsidR="00071AA4">
        <w:rPr>
          <w:rFonts w:ascii="Arial" w:hAnsi="Arial"/>
          <w:sz w:val="24"/>
          <w:szCs w:val="24"/>
        </w:rPr>
        <w:t xml:space="preserve"> </w:t>
      </w:r>
      <w:r w:rsidRPr="00071AA4">
        <w:rPr>
          <w:rFonts w:ascii="Arial" w:hAnsi="Arial"/>
          <w:sz w:val="24"/>
          <w:szCs w:val="24"/>
        </w:rPr>
        <w:t xml:space="preserve">However, we </w:t>
      </w:r>
      <w:r w:rsidR="00071AA4">
        <w:rPr>
          <w:rFonts w:ascii="Arial" w:hAnsi="Arial"/>
          <w:sz w:val="24"/>
          <w:szCs w:val="24"/>
        </w:rPr>
        <w:t>are concerned</w:t>
      </w:r>
      <w:r w:rsidRPr="00071AA4">
        <w:rPr>
          <w:rFonts w:ascii="Arial" w:hAnsi="Arial"/>
          <w:sz w:val="24"/>
          <w:szCs w:val="24"/>
        </w:rPr>
        <w:t xml:space="preserve"> that the draft GC </w:t>
      </w:r>
      <w:r w:rsidRPr="00432CA0">
        <w:rPr>
          <w:rFonts w:ascii="Arial" w:hAnsi="Arial"/>
          <w:b/>
          <w:sz w:val="24"/>
          <w:szCs w:val="24"/>
        </w:rPr>
        <w:t>does not sufficiently highlight the crucial role played by families</w:t>
      </w:r>
      <w:r w:rsidR="00BC08A6">
        <w:rPr>
          <w:rFonts w:ascii="Arial" w:hAnsi="Arial"/>
          <w:sz w:val="24"/>
          <w:szCs w:val="24"/>
        </w:rPr>
        <w:t xml:space="preserve"> – immediate and extended -</w:t>
      </w:r>
      <w:r w:rsidRPr="00071AA4">
        <w:rPr>
          <w:rFonts w:ascii="Arial" w:hAnsi="Arial"/>
          <w:sz w:val="24"/>
          <w:szCs w:val="24"/>
        </w:rPr>
        <w:t xml:space="preserve"> across the world. In many countries, families are the only support people with disabilities can rely on.</w:t>
      </w:r>
      <w:r w:rsidR="00115501">
        <w:rPr>
          <w:rFonts w:ascii="Arial" w:hAnsi="Arial"/>
          <w:sz w:val="24"/>
          <w:szCs w:val="24"/>
        </w:rPr>
        <w:t xml:space="preserve"> </w:t>
      </w:r>
      <w:r w:rsidR="00BC08A6">
        <w:rPr>
          <w:rFonts w:ascii="Arial" w:hAnsi="Arial"/>
          <w:sz w:val="24"/>
          <w:szCs w:val="24"/>
        </w:rPr>
        <w:t>Very often,</w:t>
      </w:r>
      <w:r w:rsidR="00115501">
        <w:rPr>
          <w:rFonts w:ascii="Arial" w:hAnsi="Arial"/>
          <w:sz w:val="24"/>
          <w:szCs w:val="24"/>
        </w:rPr>
        <w:t xml:space="preserve"> families</w:t>
      </w:r>
      <w:r w:rsidR="00BC08A6">
        <w:rPr>
          <w:rFonts w:ascii="Arial" w:hAnsi="Arial"/>
          <w:sz w:val="24"/>
          <w:szCs w:val="24"/>
        </w:rPr>
        <w:t xml:space="preserve"> </w:t>
      </w:r>
      <w:r w:rsidR="00115501">
        <w:rPr>
          <w:rFonts w:ascii="Arial" w:hAnsi="Arial"/>
          <w:sz w:val="24"/>
          <w:szCs w:val="24"/>
        </w:rPr>
        <w:t>play a key role in preventing</w:t>
      </w:r>
      <w:r w:rsidR="00BC08A6">
        <w:rPr>
          <w:rFonts w:ascii="Arial" w:hAnsi="Arial"/>
          <w:sz w:val="24"/>
          <w:szCs w:val="24"/>
        </w:rPr>
        <w:t xml:space="preserve"> institutionalisation and in facilitating social inclusion of their family member – especially when they themselves have the necessary support.</w:t>
      </w:r>
      <w:r w:rsidR="00EA474D">
        <w:rPr>
          <w:rFonts w:ascii="Arial" w:hAnsi="Arial"/>
          <w:sz w:val="24"/>
          <w:szCs w:val="24"/>
        </w:rPr>
        <w:t xml:space="preserve"> For example, families are especially important during the main transition periods in life – in childhood (such as starting school, going through puberty etc.) and from childhood to adulthood (such as going to university, finding employment, starting a family etc.). From early on in life, families are essential in helping their family member develop independent living skills, facilitating their development and social inclusion. </w:t>
      </w:r>
      <w:r w:rsidR="00BC08A6">
        <w:rPr>
          <w:rFonts w:ascii="Arial" w:hAnsi="Arial"/>
          <w:sz w:val="24"/>
          <w:szCs w:val="24"/>
        </w:rPr>
        <w:t xml:space="preserve"> Therefore,</w:t>
      </w:r>
      <w:r w:rsidR="00115501">
        <w:rPr>
          <w:rFonts w:ascii="Arial" w:hAnsi="Arial"/>
          <w:sz w:val="24"/>
          <w:szCs w:val="24"/>
        </w:rPr>
        <w:t xml:space="preserve"> </w:t>
      </w:r>
      <w:r w:rsidR="00BC08A6">
        <w:rPr>
          <w:rFonts w:ascii="Arial" w:hAnsi="Arial"/>
          <w:sz w:val="24"/>
          <w:szCs w:val="24"/>
        </w:rPr>
        <w:t>w</w:t>
      </w:r>
      <w:r w:rsidRPr="00071AA4">
        <w:rPr>
          <w:rFonts w:ascii="Arial" w:hAnsi="Arial"/>
          <w:sz w:val="24"/>
          <w:szCs w:val="24"/>
        </w:rPr>
        <w:t xml:space="preserve">e believe that families </w:t>
      </w:r>
      <w:r w:rsidR="00A87F3D">
        <w:rPr>
          <w:rFonts w:ascii="Arial" w:hAnsi="Arial"/>
          <w:sz w:val="24"/>
          <w:szCs w:val="24"/>
        </w:rPr>
        <w:t>should not be considered as</w:t>
      </w:r>
      <w:r w:rsidR="001D3FCC">
        <w:rPr>
          <w:rFonts w:ascii="Arial" w:hAnsi="Arial"/>
          <w:sz w:val="24"/>
          <w:szCs w:val="24"/>
        </w:rPr>
        <w:t xml:space="preserve"> </w:t>
      </w:r>
      <w:r w:rsidRPr="00071AA4">
        <w:rPr>
          <w:rFonts w:ascii="Arial" w:hAnsi="Arial"/>
          <w:sz w:val="24"/>
          <w:szCs w:val="24"/>
        </w:rPr>
        <w:t>third parties</w:t>
      </w:r>
      <w:r w:rsidR="00BC08A6">
        <w:rPr>
          <w:rFonts w:ascii="Arial" w:hAnsi="Arial"/>
          <w:sz w:val="24"/>
          <w:szCs w:val="24"/>
        </w:rPr>
        <w:t>, listed in Paragraph 50</w:t>
      </w:r>
      <w:r w:rsidR="001D3FCC">
        <w:rPr>
          <w:rFonts w:ascii="Arial" w:hAnsi="Arial"/>
          <w:sz w:val="24"/>
          <w:szCs w:val="24"/>
        </w:rPr>
        <w:t xml:space="preserve"> alongside ‘service-providers, landlords or providers of general community services’</w:t>
      </w:r>
      <w:r w:rsidR="00BC08A6">
        <w:rPr>
          <w:rFonts w:ascii="Arial" w:hAnsi="Arial"/>
          <w:sz w:val="24"/>
          <w:szCs w:val="24"/>
        </w:rPr>
        <w:t>, which people with disabilities deserve protection from.</w:t>
      </w:r>
      <w:r w:rsidR="001D3FCC">
        <w:rPr>
          <w:rFonts w:ascii="Arial" w:hAnsi="Arial"/>
          <w:sz w:val="24"/>
          <w:szCs w:val="24"/>
        </w:rPr>
        <w:t xml:space="preserve"> While recognising there is a case for </w:t>
      </w:r>
      <w:r w:rsidRPr="00071AA4">
        <w:rPr>
          <w:rFonts w:ascii="Arial" w:hAnsi="Arial"/>
          <w:sz w:val="24"/>
          <w:szCs w:val="24"/>
        </w:rPr>
        <w:t xml:space="preserve">more independence from families in </w:t>
      </w:r>
      <w:r w:rsidR="001D3FCC">
        <w:rPr>
          <w:rFonts w:ascii="Arial" w:hAnsi="Arial"/>
          <w:sz w:val="24"/>
          <w:szCs w:val="24"/>
        </w:rPr>
        <w:t>adulthood</w:t>
      </w:r>
      <w:r w:rsidRPr="00071AA4">
        <w:rPr>
          <w:rFonts w:ascii="Arial" w:hAnsi="Arial"/>
          <w:sz w:val="24"/>
          <w:szCs w:val="24"/>
        </w:rPr>
        <w:t xml:space="preserve">, the current wording of the draft GC </w:t>
      </w:r>
      <w:r w:rsidR="001D3FCC">
        <w:rPr>
          <w:rFonts w:ascii="Arial" w:hAnsi="Arial"/>
          <w:sz w:val="24"/>
          <w:szCs w:val="24"/>
        </w:rPr>
        <w:t>may</w:t>
      </w:r>
      <w:r w:rsidRPr="00071AA4">
        <w:rPr>
          <w:rFonts w:ascii="Arial" w:hAnsi="Arial"/>
          <w:sz w:val="24"/>
          <w:szCs w:val="24"/>
        </w:rPr>
        <w:t xml:space="preserve"> be interpreted in a negative way towards families, enhancing some of th</w:t>
      </w:r>
      <w:r w:rsidR="001D3FCC">
        <w:rPr>
          <w:rFonts w:ascii="Arial" w:hAnsi="Arial"/>
          <w:sz w:val="24"/>
          <w:szCs w:val="24"/>
        </w:rPr>
        <w:t>e prejudices and discrimination</w:t>
      </w:r>
      <w:r w:rsidRPr="00071AA4">
        <w:rPr>
          <w:rFonts w:ascii="Arial" w:hAnsi="Arial"/>
          <w:sz w:val="24"/>
          <w:szCs w:val="24"/>
        </w:rPr>
        <w:t xml:space="preserve"> they are subjected to.</w:t>
      </w:r>
      <w:r w:rsidR="001D3FCC">
        <w:rPr>
          <w:rFonts w:ascii="Arial" w:hAnsi="Arial"/>
          <w:sz w:val="24"/>
          <w:szCs w:val="24"/>
        </w:rPr>
        <w:t xml:space="preserve"> Instead, we would suggest a stronger focus in the draft GC on the </w:t>
      </w:r>
      <w:r w:rsidRPr="00071AA4">
        <w:rPr>
          <w:rFonts w:ascii="Arial" w:hAnsi="Arial"/>
          <w:sz w:val="24"/>
          <w:szCs w:val="24"/>
        </w:rPr>
        <w:t xml:space="preserve">obligation </w:t>
      </w:r>
      <w:r w:rsidR="001D3FCC">
        <w:rPr>
          <w:rFonts w:ascii="Arial" w:hAnsi="Arial"/>
          <w:sz w:val="24"/>
          <w:szCs w:val="24"/>
        </w:rPr>
        <w:t>of States P</w:t>
      </w:r>
      <w:r w:rsidRPr="00071AA4">
        <w:rPr>
          <w:rFonts w:ascii="Arial" w:hAnsi="Arial"/>
          <w:sz w:val="24"/>
          <w:szCs w:val="24"/>
        </w:rPr>
        <w:t xml:space="preserve">arties to provide family carers with </w:t>
      </w:r>
      <w:r w:rsidR="001D3FCC">
        <w:rPr>
          <w:rFonts w:ascii="Arial" w:hAnsi="Arial"/>
          <w:sz w:val="24"/>
          <w:szCs w:val="24"/>
        </w:rPr>
        <w:t xml:space="preserve">adequate </w:t>
      </w:r>
      <w:r w:rsidRPr="00071AA4">
        <w:rPr>
          <w:rFonts w:ascii="Arial" w:hAnsi="Arial"/>
          <w:sz w:val="24"/>
          <w:szCs w:val="24"/>
        </w:rPr>
        <w:t>support.</w:t>
      </w:r>
    </w:p>
    <w:p w14:paraId="40512001" w14:textId="77777777" w:rsidR="001D3FCC" w:rsidRDefault="001D3FCC" w:rsidP="00A87F3D">
      <w:pPr>
        <w:pStyle w:val="Heading2"/>
      </w:pPr>
      <w:r>
        <w:t>Recommendations:</w:t>
      </w:r>
    </w:p>
    <w:p w14:paraId="03459435" w14:textId="77777777" w:rsidR="00955FEE" w:rsidRPr="00071AA4" w:rsidRDefault="00955FEE" w:rsidP="00B10C34">
      <w:pPr>
        <w:jc w:val="both"/>
        <w:rPr>
          <w:rFonts w:ascii="Arial" w:hAnsi="Arial"/>
          <w:sz w:val="24"/>
          <w:szCs w:val="24"/>
        </w:rPr>
      </w:pPr>
      <w:r w:rsidRPr="00071AA4">
        <w:rPr>
          <w:rFonts w:ascii="Arial" w:hAnsi="Arial"/>
          <w:sz w:val="24"/>
          <w:szCs w:val="24"/>
        </w:rPr>
        <w:t xml:space="preserve"> </w:t>
      </w:r>
    </w:p>
    <w:p w14:paraId="1F535E3E" w14:textId="77777777" w:rsidR="00133457" w:rsidRDefault="001D3FCC" w:rsidP="00133457">
      <w:pPr>
        <w:pStyle w:val="ListParagraph"/>
        <w:numPr>
          <w:ilvl w:val="0"/>
          <w:numId w:val="7"/>
        </w:numPr>
        <w:spacing w:after="200"/>
        <w:jc w:val="both"/>
        <w:rPr>
          <w:rFonts w:ascii="Arial" w:hAnsi="Arial"/>
          <w:sz w:val="24"/>
          <w:szCs w:val="24"/>
        </w:rPr>
      </w:pPr>
      <w:r w:rsidRPr="001D3FCC">
        <w:rPr>
          <w:rFonts w:ascii="Arial" w:hAnsi="Arial"/>
          <w:sz w:val="24"/>
          <w:szCs w:val="24"/>
        </w:rPr>
        <w:t>We suggest adding the following reference to</w:t>
      </w:r>
      <w:r>
        <w:rPr>
          <w:rFonts w:ascii="Arial" w:hAnsi="Arial"/>
          <w:b/>
          <w:sz w:val="24"/>
          <w:szCs w:val="24"/>
        </w:rPr>
        <w:t xml:space="preserve"> </w:t>
      </w:r>
      <w:r w:rsidR="00133457">
        <w:rPr>
          <w:rFonts w:ascii="Arial" w:hAnsi="Arial"/>
          <w:b/>
          <w:sz w:val="24"/>
          <w:szCs w:val="24"/>
        </w:rPr>
        <w:t>P</w:t>
      </w:r>
      <w:r w:rsidR="00955FEE" w:rsidRPr="001D3FCC">
        <w:rPr>
          <w:rFonts w:ascii="Arial" w:hAnsi="Arial"/>
          <w:b/>
          <w:sz w:val="24"/>
          <w:szCs w:val="24"/>
        </w:rPr>
        <w:t>aragraph 11</w:t>
      </w:r>
      <w:r w:rsidR="00955FEE" w:rsidRPr="00A87F3D">
        <w:rPr>
          <w:rFonts w:ascii="Arial" w:hAnsi="Arial"/>
          <w:sz w:val="24"/>
          <w:szCs w:val="24"/>
        </w:rPr>
        <w:t>:</w:t>
      </w:r>
      <w:r w:rsidR="00955FEE" w:rsidRPr="001D3FCC">
        <w:rPr>
          <w:rFonts w:ascii="Arial" w:hAnsi="Arial"/>
          <w:sz w:val="24"/>
          <w:szCs w:val="24"/>
        </w:rPr>
        <w:t xml:space="preserve"> Article 7 of the Convention on the Rights of the Child </w:t>
      </w:r>
      <w:r>
        <w:rPr>
          <w:rFonts w:ascii="Arial" w:hAnsi="Arial"/>
          <w:sz w:val="24"/>
          <w:szCs w:val="24"/>
        </w:rPr>
        <w:t>guarantees</w:t>
      </w:r>
      <w:r w:rsidR="00955FEE" w:rsidRPr="001D3FCC">
        <w:rPr>
          <w:rFonts w:ascii="Arial" w:hAnsi="Arial"/>
          <w:sz w:val="24"/>
          <w:szCs w:val="24"/>
        </w:rPr>
        <w:t xml:space="preserve"> </w:t>
      </w:r>
      <w:r>
        <w:rPr>
          <w:rFonts w:ascii="Arial" w:hAnsi="Arial"/>
          <w:sz w:val="24"/>
          <w:szCs w:val="24"/>
        </w:rPr>
        <w:t>‘</w:t>
      </w:r>
      <w:r w:rsidR="00955FEE" w:rsidRPr="001D3FCC">
        <w:rPr>
          <w:rFonts w:ascii="Arial" w:hAnsi="Arial"/>
          <w:sz w:val="24"/>
          <w:szCs w:val="24"/>
        </w:rPr>
        <w:t>the right to know and be cared for by his or her parents</w:t>
      </w:r>
      <w:r>
        <w:rPr>
          <w:rFonts w:ascii="Arial" w:hAnsi="Arial"/>
          <w:sz w:val="24"/>
          <w:szCs w:val="24"/>
        </w:rPr>
        <w:t>’</w:t>
      </w:r>
      <w:r w:rsidR="00955FEE" w:rsidRPr="001D3FCC">
        <w:rPr>
          <w:rFonts w:ascii="Arial" w:hAnsi="Arial"/>
          <w:sz w:val="24"/>
          <w:szCs w:val="24"/>
        </w:rPr>
        <w:t xml:space="preserve">. This right can only be truly realised </w:t>
      </w:r>
      <w:r>
        <w:rPr>
          <w:rFonts w:ascii="Arial" w:hAnsi="Arial"/>
          <w:sz w:val="24"/>
          <w:szCs w:val="24"/>
        </w:rPr>
        <w:t>if States respect</w:t>
      </w:r>
      <w:r w:rsidR="00955FEE" w:rsidRPr="001D3FCC">
        <w:rPr>
          <w:rFonts w:ascii="Arial" w:hAnsi="Arial"/>
          <w:sz w:val="24"/>
          <w:szCs w:val="24"/>
        </w:rPr>
        <w:t xml:space="preserve"> their duty to provide </w:t>
      </w:r>
      <w:r>
        <w:rPr>
          <w:rFonts w:ascii="Arial" w:hAnsi="Arial"/>
          <w:sz w:val="24"/>
          <w:szCs w:val="24"/>
        </w:rPr>
        <w:t>parents</w:t>
      </w:r>
      <w:r w:rsidR="00A87F3D">
        <w:rPr>
          <w:rFonts w:ascii="Arial" w:hAnsi="Arial"/>
          <w:sz w:val="24"/>
          <w:szCs w:val="24"/>
        </w:rPr>
        <w:t xml:space="preserve"> of children with disabilities</w:t>
      </w:r>
      <w:r>
        <w:rPr>
          <w:rFonts w:ascii="Arial" w:hAnsi="Arial"/>
          <w:sz w:val="24"/>
          <w:szCs w:val="24"/>
        </w:rPr>
        <w:t xml:space="preserve"> with </w:t>
      </w:r>
      <w:r w:rsidR="00955FEE" w:rsidRPr="001D3FCC">
        <w:rPr>
          <w:rFonts w:ascii="Arial" w:hAnsi="Arial"/>
          <w:sz w:val="24"/>
          <w:szCs w:val="24"/>
        </w:rPr>
        <w:t>support</w:t>
      </w:r>
      <w:r w:rsidR="00133457">
        <w:rPr>
          <w:rFonts w:ascii="Arial" w:hAnsi="Arial"/>
          <w:sz w:val="24"/>
          <w:szCs w:val="24"/>
        </w:rPr>
        <w:t xml:space="preserve"> that will enable them to carry out</w:t>
      </w:r>
      <w:r w:rsidR="00955FEE" w:rsidRPr="001D3FCC">
        <w:rPr>
          <w:rFonts w:ascii="Arial" w:hAnsi="Arial"/>
          <w:sz w:val="24"/>
          <w:szCs w:val="24"/>
        </w:rPr>
        <w:t xml:space="preserve"> their parental responsibilities</w:t>
      </w:r>
      <w:r w:rsidR="00133457">
        <w:rPr>
          <w:rFonts w:ascii="Arial" w:hAnsi="Arial"/>
          <w:sz w:val="24"/>
          <w:szCs w:val="24"/>
        </w:rPr>
        <w:t>, as enshrined in A</w:t>
      </w:r>
      <w:r w:rsidR="00955FEE" w:rsidRPr="001D3FCC">
        <w:rPr>
          <w:rFonts w:ascii="Arial" w:hAnsi="Arial"/>
          <w:sz w:val="24"/>
          <w:szCs w:val="24"/>
        </w:rPr>
        <w:t>rt</w:t>
      </w:r>
      <w:r w:rsidR="00133457">
        <w:rPr>
          <w:rFonts w:ascii="Arial" w:hAnsi="Arial"/>
          <w:sz w:val="24"/>
          <w:szCs w:val="24"/>
        </w:rPr>
        <w:t>icle 18 of the same Convention.</w:t>
      </w:r>
    </w:p>
    <w:p w14:paraId="5C5331B6" w14:textId="77777777" w:rsidR="00133457" w:rsidRDefault="00133457" w:rsidP="00133457">
      <w:pPr>
        <w:pStyle w:val="ListParagraph"/>
        <w:numPr>
          <w:ilvl w:val="0"/>
          <w:numId w:val="7"/>
        </w:numPr>
        <w:spacing w:after="200"/>
        <w:jc w:val="both"/>
        <w:rPr>
          <w:rFonts w:ascii="Arial" w:hAnsi="Arial"/>
          <w:sz w:val="24"/>
          <w:szCs w:val="24"/>
        </w:rPr>
      </w:pPr>
      <w:r w:rsidRPr="00133457">
        <w:rPr>
          <w:rFonts w:ascii="Arial" w:hAnsi="Arial"/>
          <w:sz w:val="24"/>
          <w:szCs w:val="24"/>
        </w:rPr>
        <w:t>We suggest adding to</w:t>
      </w:r>
      <w:r w:rsidRPr="00133457">
        <w:rPr>
          <w:rFonts w:ascii="Arial" w:hAnsi="Arial"/>
          <w:b/>
          <w:sz w:val="24"/>
          <w:szCs w:val="24"/>
        </w:rPr>
        <w:t xml:space="preserve"> Paragraph 14(</w:t>
      </w:r>
      <w:r w:rsidR="00955FEE" w:rsidRPr="00133457">
        <w:rPr>
          <w:rFonts w:ascii="Arial" w:hAnsi="Arial"/>
          <w:b/>
          <w:sz w:val="24"/>
          <w:szCs w:val="24"/>
        </w:rPr>
        <w:t>c</w:t>
      </w:r>
      <w:r w:rsidRPr="00133457">
        <w:rPr>
          <w:rFonts w:ascii="Arial" w:hAnsi="Arial"/>
          <w:b/>
          <w:sz w:val="24"/>
          <w:szCs w:val="24"/>
        </w:rPr>
        <w:t>)</w:t>
      </w:r>
      <w:r w:rsidR="00955FEE" w:rsidRPr="00133457">
        <w:rPr>
          <w:rFonts w:ascii="Arial" w:hAnsi="Arial"/>
          <w:b/>
          <w:sz w:val="24"/>
          <w:szCs w:val="24"/>
        </w:rPr>
        <w:t>:</w:t>
      </w:r>
      <w:r w:rsidR="00955FEE" w:rsidRPr="00133457">
        <w:rPr>
          <w:rFonts w:ascii="Arial" w:hAnsi="Arial"/>
          <w:sz w:val="24"/>
          <w:szCs w:val="24"/>
        </w:rPr>
        <w:t xml:space="preserve"> </w:t>
      </w:r>
      <w:r w:rsidRPr="00133457">
        <w:rPr>
          <w:rFonts w:ascii="Arial" w:hAnsi="Arial"/>
          <w:sz w:val="24"/>
          <w:szCs w:val="24"/>
        </w:rPr>
        <w:t>‘</w:t>
      </w:r>
      <w:r w:rsidR="00955FEE" w:rsidRPr="00133457">
        <w:rPr>
          <w:rFonts w:ascii="Arial" w:hAnsi="Arial"/>
          <w:sz w:val="24"/>
          <w:szCs w:val="24"/>
        </w:rPr>
        <w:t>as well as a lack of support for family carers</w:t>
      </w:r>
      <w:r w:rsidRPr="00133457">
        <w:rPr>
          <w:rFonts w:ascii="Arial" w:hAnsi="Arial"/>
          <w:sz w:val="24"/>
          <w:szCs w:val="24"/>
        </w:rPr>
        <w:t>’</w:t>
      </w:r>
      <w:r w:rsidR="00955FEE" w:rsidRPr="00133457">
        <w:rPr>
          <w:rFonts w:ascii="Arial" w:hAnsi="Arial"/>
          <w:sz w:val="24"/>
          <w:szCs w:val="24"/>
        </w:rPr>
        <w:t>.</w:t>
      </w:r>
    </w:p>
    <w:p w14:paraId="7EA70501" w14:textId="77777777" w:rsidR="00955FEE" w:rsidRPr="00133457" w:rsidRDefault="00133457" w:rsidP="00133457">
      <w:pPr>
        <w:pStyle w:val="ListParagraph"/>
        <w:numPr>
          <w:ilvl w:val="0"/>
          <w:numId w:val="7"/>
        </w:numPr>
        <w:spacing w:after="200"/>
        <w:jc w:val="both"/>
        <w:rPr>
          <w:rFonts w:ascii="Arial" w:hAnsi="Arial"/>
          <w:sz w:val="24"/>
          <w:szCs w:val="24"/>
        </w:rPr>
      </w:pPr>
      <w:r w:rsidRPr="00133457">
        <w:rPr>
          <w:rFonts w:ascii="Arial" w:hAnsi="Arial"/>
          <w:sz w:val="24"/>
          <w:szCs w:val="24"/>
        </w:rPr>
        <w:t>We suggest adding</w:t>
      </w:r>
      <w:r w:rsidR="003F7516">
        <w:rPr>
          <w:rFonts w:ascii="Arial" w:hAnsi="Arial"/>
          <w:sz w:val="24"/>
          <w:szCs w:val="24"/>
        </w:rPr>
        <w:t xml:space="preserve"> a sub-paragraph</w:t>
      </w:r>
      <w:r w:rsidRPr="00133457">
        <w:rPr>
          <w:rFonts w:ascii="Arial" w:hAnsi="Arial"/>
          <w:sz w:val="24"/>
          <w:szCs w:val="24"/>
        </w:rPr>
        <w:t xml:space="preserve"> to </w:t>
      </w:r>
      <w:r w:rsidRPr="00133457">
        <w:rPr>
          <w:rFonts w:ascii="Arial" w:hAnsi="Arial"/>
          <w:b/>
          <w:sz w:val="24"/>
          <w:szCs w:val="24"/>
        </w:rPr>
        <w:t>Paragraph 40</w:t>
      </w:r>
      <w:r w:rsidR="00432CA0">
        <w:rPr>
          <w:rFonts w:ascii="Arial" w:hAnsi="Arial"/>
          <w:b/>
          <w:sz w:val="24"/>
          <w:szCs w:val="24"/>
        </w:rPr>
        <w:t xml:space="preserve"> (Core elements)</w:t>
      </w:r>
      <w:r w:rsidR="00955FEE" w:rsidRPr="00133457">
        <w:rPr>
          <w:rFonts w:ascii="Arial" w:hAnsi="Arial"/>
          <w:sz w:val="24"/>
          <w:szCs w:val="24"/>
        </w:rPr>
        <w:t xml:space="preserve">: </w:t>
      </w:r>
      <w:r>
        <w:rPr>
          <w:rFonts w:ascii="Arial" w:hAnsi="Arial"/>
          <w:sz w:val="24"/>
          <w:szCs w:val="24"/>
        </w:rPr>
        <w:t xml:space="preserve">To have family support services in place, </w:t>
      </w:r>
      <w:r w:rsidR="0095436D">
        <w:rPr>
          <w:rFonts w:ascii="Arial" w:hAnsi="Arial"/>
          <w:sz w:val="24"/>
          <w:szCs w:val="24"/>
        </w:rPr>
        <w:t>so that families are able to support independent living and community living of their family member with disabilities</w:t>
      </w:r>
      <w:r w:rsidR="001E44C5">
        <w:rPr>
          <w:rFonts w:ascii="Arial" w:hAnsi="Arial"/>
          <w:sz w:val="24"/>
          <w:szCs w:val="24"/>
        </w:rPr>
        <w:t xml:space="preserve">. </w:t>
      </w:r>
    </w:p>
    <w:p w14:paraId="6877FB29" w14:textId="77777777" w:rsidR="00955FEE" w:rsidRPr="00071AA4" w:rsidRDefault="001E44C5" w:rsidP="006A1427">
      <w:pPr>
        <w:pStyle w:val="ListParagraph"/>
        <w:numPr>
          <w:ilvl w:val="0"/>
          <w:numId w:val="8"/>
        </w:numPr>
        <w:spacing w:after="200"/>
        <w:jc w:val="both"/>
        <w:rPr>
          <w:rFonts w:ascii="Arial" w:hAnsi="Arial"/>
          <w:sz w:val="24"/>
          <w:szCs w:val="24"/>
        </w:rPr>
      </w:pPr>
      <w:r w:rsidRPr="001E44C5">
        <w:rPr>
          <w:rFonts w:ascii="Arial" w:hAnsi="Arial"/>
          <w:sz w:val="24"/>
          <w:szCs w:val="24"/>
        </w:rPr>
        <w:t>We suggest changing how families are referred to in</w:t>
      </w:r>
      <w:r>
        <w:rPr>
          <w:rFonts w:ascii="Arial" w:hAnsi="Arial"/>
          <w:b/>
          <w:sz w:val="24"/>
          <w:szCs w:val="24"/>
        </w:rPr>
        <w:t xml:space="preserve"> P</w:t>
      </w:r>
      <w:r w:rsidR="00955FEE" w:rsidRPr="00071AA4">
        <w:rPr>
          <w:rFonts w:ascii="Arial" w:hAnsi="Arial"/>
          <w:b/>
          <w:sz w:val="24"/>
          <w:szCs w:val="24"/>
        </w:rPr>
        <w:t>aragraph 50</w:t>
      </w:r>
      <w:r>
        <w:rPr>
          <w:rFonts w:ascii="Arial" w:hAnsi="Arial"/>
          <w:b/>
          <w:sz w:val="24"/>
          <w:szCs w:val="24"/>
        </w:rPr>
        <w:t xml:space="preserve"> </w:t>
      </w:r>
      <w:r w:rsidRPr="001E44C5">
        <w:rPr>
          <w:rFonts w:ascii="Arial" w:hAnsi="Arial"/>
          <w:sz w:val="24"/>
          <w:szCs w:val="24"/>
        </w:rPr>
        <w:t>and adding a reference to guardianship</w:t>
      </w:r>
      <w:r>
        <w:rPr>
          <w:rFonts w:ascii="Arial" w:hAnsi="Arial"/>
          <w:sz w:val="24"/>
          <w:szCs w:val="24"/>
        </w:rPr>
        <w:t xml:space="preserve"> among the </w:t>
      </w:r>
      <w:r w:rsidR="006A1427">
        <w:rPr>
          <w:rFonts w:ascii="Arial" w:hAnsi="Arial"/>
          <w:sz w:val="24"/>
          <w:szCs w:val="24"/>
        </w:rPr>
        <w:t>duty to protect</w:t>
      </w:r>
      <w:r>
        <w:rPr>
          <w:rFonts w:ascii="Arial" w:hAnsi="Arial"/>
          <w:sz w:val="24"/>
          <w:szCs w:val="24"/>
        </w:rPr>
        <w:t>: ‘</w:t>
      </w:r>
      <w:r w:rsidR="00955FEE" w:rsidRPr="00071AA4">
        <w:rPr>
          <w:rFonts w:ascii="Arial" w:hAnsi="Arial"/>
          <w:sz w:val="24"/>
          <w:szCs w:val="24"/>
        </w:rPr>
        <w:t xml:space="preserve">to prevent </w:t>
      </w:r>
      <w:r w:rsidR="00955FEE" w:rsidRPr="00432CA0">
        <w:rPr>
          <w:rFonts w:ascii="Arial" w:hAnsi="Arial"/>
          <w:sz w:val="24"/>
          <w:szCs w:val="24"/>
          <w:u w:val="single"/>
        </w:rPr>
        <w:t>families and</w:t>
      </w:r>
      <w:r w:rsidR="00A87F3D" w:rsidRPr="00A87F3D">
        <w:rPr>
          <w:rFonts w:ascii="Arial" w:hAnsi="Arial"/>
          <w:sz w:val="24"/>
          <w:szCs w:val="24"/>
        </w:rPr>
        <w:t xml:space="preserve"> </w:t>
      </w:r>
      <w:r>
        <w:rPr>
          <w:rFonts w:ascii="Arial" w:hAnsi="Arial"/>
          <w:sz w:val="24"/>
          <w:szCs w:val="24"/>
        </w:rPr>
        <w:t>third parties’</w:t>
      </w:r>
      <w:r w:rsidR="00955FEE" w:rsidRPr="00071AA4">
        <w:rPr>
          <w:rFonts w:ascii="Arial" w:hAnsi="Arial"/>
          <w:sz w:val="24"/>
          <w:szCs w:val="24"/>
        </w:rPr>
        <w:t xml:space="preserve"> and </w:t>
      </w:r>
      <w:r>
        <w:rPr>
          <w:rFonts w:ascii="Arial" w:hAnsi="Arial"/>
          <w:sz w:val="24"/>
          <w:szCs w:val="24"/>
        </w:rPr>
        <w:t>‘</w:t>
      </w:r>
      <w:r w:rsidR="00955FEE" w:rsidRPr="00432CA0">
        <w:rPr>
          <w:rFonts w:ascii="Arial" w:hAnsi="Arial"/>
          <w:sz w:val="24"/>
          <w:szCs w:val="24"/>
          <w:u w:val="single"/>
        </w:rPr>
        <w:t>families and</w:t>
      </w:r>
      <w:r w:rsidR="00955FEE" w:rsidRPr="00071AA4">
        <w:rPr>
          <w:rFonts w:ascii="Arial" w:hAnsi="Arial"/>
          <w:sz w:val="24"/>
          <w:szCs w:val="24"/>
        </w:rPr>
        <w:t xml:space="preserve"> third parties, such as </w:t>
      </w:r>
      <w:r w:rsidR="00955FEE" w:rsidRPr="00071AA4">
        <w:rPr>
          <w:rFonts w:ascii="Arial" w:hAnsi="Arial"/>
          <w:strike/>
          <w:sz w:val="24"/>
          <w:szCs w:val="24"/>
        </w:rPr>
        <w:t>families,</w:t>
      </w:r>
      <w:r>
        <w:rPr>
          <w:rFonts w:ascii="Arial" w:hAnsi="Arial"/>
          <w:sz w:val="24"/>
          <w:szCs w:val="24"/>
        </w:rPr>
        <w:t xml:space="preserve"> service-providers (..)’</w:t>
      </w:r>
      <w:r w:rsidR="00955FEE" w:rsidRPr="00071AA4">
        <w:rPr>
          <w:rFonts w:ascii="Arial" w:hAnsi="Arial"/>
          <w:sz w:val="24"/>
          <w:szCs w:val="24"/>
        </w:rPr>
        <w:t xml:space="preserve">. Add a specific reference </w:t>
      </w:r>
      <w:r w:rsidR="00A87F3D">
        <w:rPr>
          <w:rFonts w:ascii="Arial" w:hAnsi="Arial"/>
          <w:sz w:val="24"/>
          <w:szCs w:val="24"/>
        </w:rPr>
        <w:t>to</w:t>
      </w:r>
      <w:r w:rsidR="00955FEE" w:rsidRPr="00071AA4">
        <w:rPr>
          <w:rFonts w:ascii="Arial" w:hAnsi="Arial"/>
          <w:sz w:val="24"/>
          <w:szCs w:val="24"/>
        </w:rPr>
        <w:t xml:space="preserve"> guardianship: </w:t>
      </w:r>
      <w:r>
        <w:rPr>
          <w:rFonts w:ascii="Arial" w:hAnsi="Arial"/>
          <w:sz w:val="24"/>
          <w:szCs w:val="24"/>
        </w:rPr>
        <w:t>[The duty to protect require</w:t>
      </w:r>
      <w:r w:rsidR="00A87F3D">
        <w:rPr>
          <w:rFonts w:ascii="Arial" w:hAnsi="Arial"/>
          <w:sz w:val="24"/>
          <w:szCs w:val="24"/>
        </w:rPr>
        <w:t>s</w:t>
      </w:r>
      <w:r w:rsidRPr="001E44C5">
        <w:rPr>
          <w:rFonts w:ascii="Arial" w:hAnsi="Arial"/>
          <w:sz w:val="24"/>
          <w:szCs w:val="24"/>
        </w:rPr>
        <w:t xml:space="preserve">] </w:t>
      </w:r>
      <w:r w:rsidRPr="00432CA0">
        <w:rPr>
          <w:rFonts w:ascii="Arial" w:hAnsi="Arial"/>
          <w:sz w:val="24"/>
          <w:szCs w:val="24"/>
          <w:u w:val="single"/>
        </w:rPr>
        <w:t>a</w:t>
      </w:r>
      <w:r w:rsidR="00955FEE" w:rsidRPr="00432CA0">
        <w:rPr>
          <w:rFonts w:ascii="Arial" w:hAnsi="Arial"/>
          <w:sz w:val="24"/>
          <w:szCs w:val="24"/>
          <w:u w:val="single"/>
        </w:rPr>
        <w:t xml:space="preserve"> prohibiti</w:t>
      </w:r>
      <w:r w:rsidRPr="00432CA0">
        <w:rPr>
          <w:rFonts w:ascii="Arial" w:hAnsi="Arial"/>
          <w:sz w:val="24"/>
          <w:szCs w:val="24"/>
          <w:u w:val="single"/>
        </w:rPr>
        <w:t>on of all forms of guardianship</w:t>
      </w:r>
      <w:r w:rsidR="00955FEE" w:rsidRPr="00432CA0">
        <w:rPr>
          <w:rFonts w:ascii="Arial" w:hAnsi="Arial"/>
          <w:sz w:val="24"/>
          <w:szCs w:val="24"/>
          <w:u w:val="single"/>
        </w:rPr>
        <w:t xml:space="preserve"> by </w:t>
      </w:r>
      <w:r w:rsidRPr="00432CA0">
        <w:rPr>
          <w:rFonts w:ascii="Arial" w:hAnsi="Arial"/>
          <w:sz w:val="24"/>
          <w:szCs w:val="24"/>
          <w:u w:val="single"/>
        </w:rPr>
        <w:t>any party,</w:t>
      </w:r>
      <w:r w:rsidR="00955FEE" w:rsidRPr="00432CA0">
        <w:rPr>
          <w:rFonts w:ascii="Arial" w:hAnsi="Arial"/>
          <w:sz w:val="24"/>
          <w:szCs w:val="24"/>
          <w:u w:val="single"/>
        </w:rPr>
        <w:t xml:space="preserve"> as well as transition from substitute decision-making to s</w:t>
      </w:r>
      <w:r w:rsidR="00A87F3D" w:rsidRPr="00432CA0">
        <w:rPr>
          <w:rFonts w:ascii="Arial" w:hAnsi="Arial"/>
          <w:sz w:val="24"/>
          <w:szCs w:val="24"/>
          <w:u w:val="single"/>
        </w:rPr>
        <w:t>upported decision-making</w:t>
      </w:r>
      <w:r w:rsidR="00955FEE" w:rsidRPr="001E44C5">
        <w:rPr>
          <w:rFonts w:ascii="Arial" w:hAnsi="Arial"/>
          <w:i/>
          <w:sz w:val="24"/>
          <w:szCs w:val="24"/>
        </w:rPr>
        <w:t xml:space="preserve"> (..)</w:t>
      </w:r>
      <w:r w:rsidRPr="001E44C5">
        <w:rPr>
          <w:rFonts w:ascii="Arial" w:hAnsi="Arial"/>
          <w:sz w:val="24"/>
          <w:szCs w:val="24"/>
        </w:rPr>
        <w:t>’</w:t>
      </w:r>
      <w:r>
        <w:rPr>
          <w:rFonts w:ascii="Arial" w:hAnsi="Arial"/>
          <w:sz w:val="24"/>
          <w:szCs w:val="24"/>
        </w:rPr>
        <w:t>.</w:t>
      </w:r>
    </w:p>
    <w:p w14:paraId="5DEB4137" w14:textId="77777777" w:rsidR="00955FEE" w:rsidRPr="00071AA4" w:rsidRDefault="006A1427" w:rsidP="006A1427">
      <w:pPr>
        <w:pStyle w:val="ListParagraph"/>
        <w:numPr>
          <w:ilvl w:val="0"/>
          <w:numId w:val="8"/>
        </w:numPr>
        <w:spacing w:after="200"/>
        <w:jc w:val="both"/>
        <w:rPr>
          <w:rFonts w:ascii="Arial" w:hAnsi="Arial"/>
          <w:sz w:val="24"/>
          <w:szCs w:val="24"/>
        </w:rPr>
      </w:pPr>
      <w:r w:rsidRPr="006A1427">
        <w:rPr>
          <w:rFonts w:ascii="Arial" w:hAnsi="Arial"/>
          <w:sz w:val="24"/>
          <w:szCs w:val="24"/>
        </w:rPr>
        <w:t>We suggest the following change to</w:t>
      </w:r>
      <w:r>
        <w:rPr>
          <w:rFonts w:ascii="Arial" w:hAnsi="Arial"/>
          <w:b/>
          <w:sz w:val="24"/>
          <w:szCs w:val="24"/>
        </w:rPr>
        <w:t xml:space="preserve"> P</w:t>
      </w:r>
      <w:r w:rsidR="00955FEE" w:rsidRPr="00071AA4">
        <w:rPr>
          <w:rFonts w:ascii="Arial" w:hAnsi="Arial"/>
          <w:b/>
          <w:sz w:val="24"/>
          <w:szCs w:val="24"/>
        </w:rPr>
        <w:t>aragraph 53:</w:t>
      </w:r>
      <w:r w:rsidR="00955FEE" w:rsidRPr="00071AA4">
        <w:rPr>
          <w:rFonts w:ascii="Arial" w:hAnsi="Arial"/>
          <w:sz w:val="24"/>
          <w:szCs w:val="24"/>
        </w:rPr>
        <w:t xml:space="preserve"> </w:t>
      </w:r>
      <w:r>
        <w:rPr>
          <w:rFonts w:ascii="Arial" w:hAnsi="Arial"/>
          <w:sz w:val="24"/>
          <w:szCs w:val="24"/>
        </w:rPr>
        <w:t>‘</w:t>
      </w:r>
      <w:r w:rsidR="00955FEE" w:rsidRPr="00071AA4">
        <w:rPr>
          <w:rFonts w:ascii="Arial" w:hAnsi="Arial"/>
          <w:strike/>
          <w:sz w:val="24"/>
          <w:szCs w:val="24"/>
        </w:rPr>
        <w:t>Families can</w:t>
      </w:r>
      <w:r w:rsidR="00955FEE" w:rsidRPr="00071AA4">
        <w:rPr>
          <w:rFonts w:ascii="Arial" w:hAnsi="Arial"/>
          <w:sz w:val="24"/>
          <w:szCs w:val="24"/>
        </w:rPr>
        <w:t xml:space="preserve"> </w:t>
      </w:r>
      <w:r w:rsidR="00955FEE" w:rsidRPr="00FA1073">
        <w:rPr>
          <w:rFonts w:ascii="Arial" w:hAnsi="Arial"/>
          <w:sz w:val="24"/>
          <w:szCs w:val="24"/>
          <w:u w:val="single"/>
        </w:rPr>
        <w:t xml:space="preserve">Many families </w:t>
      </w:r>
      <w:r w:rsidR="00955FEE" w:rsidRPr="00071AA4">
        <w:rPr>
          <w:rFonts w:ascii="Arial" w:hAnsi="Arial"/>
          <w:sz w:val="24"/>
          <w:szCs w:val="24"/>
        </w:rPr>
        <w:t>contribute (..)</w:t>
      </w:r>
      <w:r>
        <w:rPr>
          <w:rFonts w:ascii="Arial" w:hAnsi="Arial"/>
          <w:sz w:val="24"/>
          <w:szCs w:val="24"/>
        </w:rPr>
        <w:t>’ and</w:t>
      </w:r>
      <w:r w:rsidR="00955FEE" w:rsidRPr="00071AA4">
        <w:rPr>
          <w:rFonts w:ascii="Arial" w:hAnsi="Arial"/>
          <w:sz w:val="24"/>
          <w:szCs w:val="24"/>
        </w:rPr>
        <w:t xml:space="preserve"> </w:t>
      </w:r>
      <w:r>
        <w:rPr>
          <w:rFonts w:ascii="Arial" w:hAnsi="Arial"/>
          <w:sz w:val="24"/>
          <w:szCs w:val="24"/>
        </w:rPr>
        <w:t>‘</w:t>
      </w:r>
      <w:r w:rsidR="00955FEE" w:rsidRPr="00071AA4">
        <w:rPr>
          <w:rFonts w:ascii="Arial" w:eastAsia="Calibri" w:hAnsi="Arial" w:cs="Times New Roman"/>
          <w:strike/>
          <w:sz w:val="24"/>
          <w:szCs w:val="24"/>
        </w:rPr>
        <w:t>States parties should prevent and combat de facto guardianship of persons with disabilities by members of the family, as well as</w:t>
      </w:r>
      <w:r w:rsidR="00955FEE" w:rsidRPr="00071AA4">
        <w:rPr>
          <w:rFonts w:ascii="Arial" w:eastAsia="Calibri" w:hAnsi="Arial" w:cs="Times New Roman"/>
          <w:sz w:val="24"/>
          <w:szCs w:val="24"/>
        </w:rPr>
        <w:t xml:space="preserve"> State</w:t>
      </w:r>
      <w:r>
        <w:rPr>
          <w:rFonts w:ascii="Arial" w:eastAsia="Calibri" w:hAnsi="Arial" w:cs="Times New Roman"/>
          <w:sz w:val="24"/>
          <w:szCs w:val="24"/>
        </w:rPr>
        <w:t>s</w:t>
      </w:r>
      <w:r w:rsidR="00955FEE" w:rsidRPr="00071AA4">
        <w:rPr>
          <w:rFonts w:ascii="Arial" w:eastAsia="Calibri" w:hAnsi="Arial" w:cs="Times New Roman"/>
          <w:sz w:val="24"/>
          <w:szCs w:val="24"/>
        </w:rPr>
        <w:t xml:space="preserve"> parties should </w:t>
      </w:r>
      <w:r>
        <w:rPr>
          <w:rFonts w:ascii="Arial" w:eastAsia="Calibri" w:hAnsi="Arial" w:cs="Times New Roman"/>
          <w:sz w:val="24"/>
          <w:szCs w:val="24"/>
        </w:rPr>
        <w:t>raise awareness and build capacity among families (…)’.</w:t>
      </w:r>
    </w:p>
    <w:p w14:paraId="2531B559" w14:textId="77777777" w:rsidR="00955FEE" w:rsidRPr="00432CA0" w:rsidRDefault="006A1427" w:rsidP="00BC24A1">
      <w:pPr>
        <w:pStyle w:val="ListParagraph"/>
        <w:numPr>
          <w:ilvl w:val="0"/>
          <w:numId w:val="8"/>
        </w:numPr>
        <w:spacing w:after="200"/>
        <w:jc w:val="both"/>
        <w:rPr>
          <w:rFonts w:ascii="Arial" w:hAnsi="Arial"/>
          <w:sz w:val="24"/>
          <w:szCs w:val="24"/>
          <w:u w:val="single"/>
        </w:rPr>
      </w:pPr>
      <w:r w:rsidRPr="006A1427">
        <w:rPr>
          <w:rFonts w:ascii="Arial" w:hAnsi="Arial"/>
          <w:sz w:val="24"/>
          <w:szCs w:val="24"/>
        </w:rPr>
        <w:t>We suggest a new paragraph is added in</w:t>
      </w:r>
      <w:r>
        <w:rPr>
          <w:rFonts w:ascii="Arial" w:hAnsi="Arial"/>
          <w:b/>
          <w:sz w:val="24"/>
          <w:szCs w:val="24"/>
        </w:rPr>
        <w:t xml:space="preserve"> Section C - </w:t>
      </w:r>
      <w:r w:rsidR="00955FEE" w:rsidRPr="00071AA4">
        <w:rPr>
          <w:rFonts w:ascii="Arial" w:hAnsi="Arial"/>
          <w:b/>
          <w:sz w:val="24"/>
          <w:szCs w:val="24"/>
        </w:rPr>
        <w:t xml:space="preserve">Obligation to </w:t>
      </w:r>
      <w:r w:rsidR="007323EB" w:rsidRPr="00071AA4">
        <w:rPr>
          <w:rFonts w:ascii="Arial" w:hAnsi="Arial"/>
          <w:b/>
          <w:sz w:val="24"/>
          <w:szCs w:val="24"/>
        </w:rPr>
        <w:t>fulfil</w:t>
      </w:r>
      <w:r w:rsidR="00955FEE" w:rsidRPr="00071AA4">
        <w:rPr>
          <w:rFonts w:ascii="Arial" w:hAnsi="Arial"/>
          <w:b/>
          <w:sz w:val="24"/>
          <w:szCs w:val="24"/>
        </w:rPr>
        <w:t>”</w:t>
      </w:r>
      <w:r>
        <w:rPr>
          <w:rFonts w:ascii="Arial" w:hAnsi="Arial"/>
          <w:sz w:val="24"/>
          <w:szCs w:val="24"/>
        </w:rPr>
        <w:t xml:space="preserve">: </w:t>
      </w:r>
      <w:r w:rsidR="00A87F3D" w:rsidRPr="00432CA0">
        <w:rPr>
          <w:rFonts w:ascii="Arial" w:hAnsi="Arial"/>
          <w:sz w:val="24"/>
          <w:szCs w:val="24"/>
          <w:u w:val="single"/>
        </w:rPr>
        <w:t>‘</w:t>
      </w:r>
      <w:r w:rsidR="00955FEE" w:rsidRPr="00432CA0">
        <w:rPr>
          <w:rFonts w:ascii="Arial" w:hAnsi="Arial"/>
          <w:sz w:val="24"/>
          <w:szCs w:val="24"/>
          <w:u w:val="single"/>
        </w:rPr>
        <w:t>State</w:t>
      </w:r>
      <w:r w:rsidRPr="00432CA0">
        <w:rPr>
          <w:rFonts w:ascii="Arial" w:hAnsi="Arial"/>
          <w:sz w:val="24"/>
          <w:szCs w:val="24"/>
          <w:u w:val="single"/>
        </w:rPr>
        <w:t>s</w:t>
      </w:r>
      <w:r w:rsidR="00955FEE" w:rsidRPr="00432CA0">
        <w:rPr>
          <w:rFonts w:ascii="Arial" w:hAnsi="Arial"/>
          <w:sz w:val="24"/>
          <w:szCs w:val="24"/>
          <w:u w:val="single"/>
        </w:rPr>
        <w:t xml:space="preserve"> parties should provide adequate support </w:t>
      </w:r>
      <w:r w:rsidRPr="00432CA0">
        <w:rPr>
          <w:rFonts w:ascii="Arial" w:hAnsi="Arial"/>
          <w:sz w:val="24"/>
          <w:szCs w:val="24"/>
          <w:u w:val="single"/>
        </w:rPr>
        <w:t xml:space="preserve">services </w:t>
      </w:r>
      <w:r w:rsidR="00955FEE" w:rsidRPr="00432CA0">
        <w:rPr>
          <w:rFonts w:ascii="Arial" w:hAnsi="Arial"/>
          <w:sz w:val="24"/>
          <w:szCs w:val="24"/>
          <w:u w:val="single"/>
        </w:rPr>
        <w:t>to family carers</w:t>
      </w:r>
      <w:r w:rsidRPr="00432CA0">
        <w:rPr>
          <w:rFonts w:ascii="Arial" w:hAnsi="Arial"/>
          <w:sz w:val="24"/>
          <w:szCs w:val="24"/>
          <w:u w:val="single"/>
        </w:rPr>
        <w:t>,</w:t>
      </w:r>
      <w:r w:rsidR="00955FEE" w:rsidRPr="00432CA0">
        <w:rPr>
          <w:rFonts w:ascii="Arial" w:hAnsi="Arial"/>
          <w:sz w:val="24"/>
          <w:szCs w:val="24"/>
          <w:u w:val="single"/>
        </w:rPr>
        <w:t xml:space="preserve"> </w:t>
      </w:r>
      <w:r w:rsidRPr="00432CA0">
        <w:rPr>
          <w:rFonts w:ascii="Arial" w:hAnsi="Arial"/>
          <w:sz w:val="24"/>
          <w:szCs w:val="24"/>
          <w:u w:val="single"/>
        </w:rPr>
        <w:t xml:space="preserve">so they can in turn support their child or relative to live independently. </w:t>
      </w:r>
      <w:r w:rsidR="00955FEE" w:rsidRPr="00432CA0">
        <w:rPr>
          <w:rFonts w:ascii="Arial" w:hAnsi="Arial"/>
          <w:sz w:val="24"/>
          <w:szCs w:val="24"/>
          <w:u w:val="single"/>
        </w:rPr>
        <w:t xml:space="preserve">This support includes respite care services, </w:t>
      </w:r>
      <w:r w:rsidRPr="00432CA0">
        <w:rPr>
          <w:rFonts w:ascii="Arial" w:hAnsi="Arial"/>
          <w:sz w:val="24"/>
          <w:szCs w:val="24"/>
          <w:u w:val="single"/>
        </w:rPr>
        <w:t>childcare services</w:t>
      </w:r>
      <w:r w:rsidR="00955FEE" w:rsidRPr="00432CA0">
        <w:rPr>
          <w:rFonts w:ascii="Arial" w:hAnsi="Arial"/>
          <w:sz w:val="24"/>
          <w:szCs w:val="24"/>
          <w:u w:val="single"/>
        </w:rPr>
        <w:t xml:space="preserve"> </w:t>
      </w:r>
      <w:r w:rsidRPr="00432CA0">
        <w:rPr>
          <w:rFonts w:ascii="Arial" w:hAnsi="Arial"/>
          <w:sz w:val="24"/>
          <w:szCs w:val="24"/>
          <w:u w:val="single"/>
        </w:rPr>
        <w:t>and other supportive</w:t>
      </w:r>
      <w:r w:rsidR="00955FEE" w:rsidRPr="00432CA0">
        <w:rPr>
          <w:rFonts w:ascii="Arial" w:hAnsi="Arial"/>
          <w:sz w:val="24"/>
          <w:szCs w:val="24"/>
          <w:u w:val="single"/>
        </w:rPr>
        <w:t xml:space="preserve"> paren</w:t>
      </w:r>
      <w:r w:rsidRPr="00432CA0">
        <w:rPr>
          <w:rFonts w:ascii="Arial" w:hAnsi="Arial"/>
          <w:sz w:val="24"/>
          <w:szCs w:val="24"/>
          <w:u w:val="single"/>
        </w:rPr>
        <w:t>ting services. F</w:t>
      </w:r>
      <w:r w:rsidR="00955FEE" w:rsidRPr="00432CA0">
        <w:rPr>
          <w:rFonts w:ascii="Arial" w:hAnsi="Arial"/>
          <w:sz w:val="24"/>
          <w:szCs w:val="24"/>
          <w:u w:val="single"/>
        </w:rPr>
        <w:t xml:space="preserve">inancial support is also crucial for family carers who </w:t>
      </w:r>
      <w:r w:rsidRPr="00432CA0">
        <w:rPr>
          <w:rFonts w:ascii="Arial" w:hAnsi="Arial"/>
          <w:sz w:val="24"/>
          <w:szCs w:val="24"/>
          <w:u w:val="single"/>
        </w:rPr>
        <w:t>often live</w:t>
      </w:r>
      <w:r w:rsidR="00955FEE" w:rsidRPr="00432CA0">
        <w:rPr>
          <w:rFonts w:ascii="Arial" w:hAnsi="Arial"/>
          <w:sz w:val="24"/>
          <w:szCs w:val="24"/>
          <w:u w:val="single"/>
        </w:rPr>
        <w:t xml:space="preserve"> in situation</w:t>
      </w:r>
      <w:r w:rsidRPr="00432CA0">
        <w:rPr>
          <w:rFonts w:ascii="Arial" w:hAnsi="Arial"/>
          <w:sz w:val="24"/>
          <w:szCs w:val="24"/>
          <w:u w:val="single"/>
        </w:rPr>
        <w:t>s</w:t>
      </w:r>
      <w:r w:rsidR="00955FEE" w:rsidRPr="00432CA0">
        <w:rPr>
          <w:rFonts w:ascii="Arial" w:hAnsi="Arial"/>
          <w:sz w:val="24"/>
          <w:szCs w:val="24"/>
          <w:u w:val="single"/>
        </w:rPr>
        <w:t xml:space="preserve"> of extreme </w:t>
      </w:r>
      <w:r w:rsidRPr="00432CA0">
        <w:rPr>
          <w:rFonts w:ascii="Arial" w:hAnsi="Arial"/>
          <w:sz w:val="24"/>
          <w:szCs w:val="24"/>
          <w:u w:val="single"/>
        </w:rPr>
        <w:t>poverty,</w:t>
      </w:r>
      <w:r w:rsidR="00955FEE" w:rsidRPr="00432CA0">
        <w:rPr>
          <w:rFonts w:ascii="Arial" w:hAnsi="Arial"/>
          <w:sz w:val="24"/>
          <w:szCs w:val="24"/>
          <w:u w:val="single"/>
        </w:rPr>
        <w:t xml:space="preserve"> without the possibility </w:t>
      </w:r>
      <w:r w:rsidRPr="00432CA0">
        <w:rPr>
          <w:rFonts w:ascii="Arial" w:hAnsi="Arial"/>
          <w:sz w:val="24"/>
          <w:szCs w:val="24"/>
          <w:u w:val="single"/>
        </w:rPr>
        <w:t>of</w:t>
      </w:r>
      <w:r w:rsidR="00955FEE" w:rsidRPr="00432CA0">
        <w:rPr>
          <w:rFonts w:ascii="Arial" w:hAnsi="Arial"/>
          <w:sz w:val="24"/>
          <w:szCs w:val="24"/>
          <w:u w:val="single"/>
        </w:rPr>
        <w:t xml:space="preserve"> access</w:t>
      </w:r>
      <w:r w:rsidRPr="00432CA0">
        <w:rPr>
          <w:rFonts w:ascii="Arial" w:hAnsi="Arial"/>
          <w:sz w:val="24"/>
          <w:szCs w:val="24"/>
          <w:u w:val="single"/>
        </w:rPr>
        <w:t>ing</w:t>
      </w:r>
      <w:r w:rsidR="00955FEE" w:rsidRPr="00432CA0">
        <w:rPr>
          <w:rFonts w:ascii="Arial" w:hAnsi="Arial"/>
          <w:sz w:val="24"/>
          <w:szCs w:val="24"/>
          <w:u w:val="single"/>
        </w:rPr>
        <w:t xml:space="preserve"> the labour market. State</w:t>
      </w:r>
      <w:r w:rsidR="00A87F3D" w:rsidRPr="00432CA0">
        <w:rPr>
          <w:rFonts w:ascii="Arial" w:hAnsi="Arial"/>
          <w:sz w:val="24"/>
          <w:szCs w:val="24"/>
          <w:u w:val="single"/>
        </w:rPr>
        <w:t>s</w:t>
      </w:r>
      <w:r w:rsidR="00955FEE" w:rsidRPr="00432CA0">
        <w:rPr>
          <w:rFonts w:ascii="Arial" w:hAnsi="Arial"/>
          <w:sz w:val="24"/>
          <w:szCs w:val="24"/>
          <w:u w:val="single"/>
        </w:rPr>
        <w:t xml:space="preserve"> parties should also provide social support to families and foster the development of counselling</w:t>
      </w:r>
      <w:r w:rsidR="00A87F3D" w:rsidRPr="00432CA0">
        <w:rPr>
          <w:rFonts w:ascii="Arial" w:hAnsi="Arial"/>
          <w:sz w:val="24"/>
          <w:szCs w:val="24"/>
          <w:u w:val="single"/>
        </w:rPr>
        <w:t xml:space="preserve"> services</w:t>
      </w:r>
      <w:r w:rsidR="00955FEE" w:rsidRPr="00432CA0">
        <w:rPr>
          <w:rFonts w:ascii="Arial" w:hAnsi="Arial"/>
          <w:sz w:val="24"/>
          <w:szCs w:val="24"/>
          <w:u w:val="single"/>
        </w:rPr>
        <w:t>, circle</w:t>
      </w:r>
      <w:r w:rsidR="00A87F3D" w:rsidRPr="00432CA0">
        <w:rPr>
          <w:rFonts w:ascii="Arial" w:hAnsi="Arial"/>
          <w:sz w:val="24"/>
          <w:szCs w:val="24"/>
          <w:u w:val="single"/>
        </w:rPr>
        <w:t>s of support</w:t>
      </w:r>
      <w:r w:rsidR="00955FEE" w:rsidRPr="00432CA0">
        <w:rPr>
          <w:rFonts w:ascii="Arial" w:hAnsi="Arial"/>
          <w:sz w:val="24"/>
          <w:szCs w:val="24"/>
          <w:u w:val="single"/>
        </w:rPr>
        <w:t xml:space="preserve"> and other adequate support</w:t>
      </w:r>
      <w:r w:rsidR="00A87F3D" w:rsidRPr="00432CA0">
        <w:rPr>
          <w:rFonts w:ascii="Arial" w:hAnsi="Arial"/>
          <w:sz w:val="24"/>
          <w:szCs w:val="24"/>
          <w:u w:val="single"/>
        </w:rPr>
        <w:t xml:space="preserve"> options.’</w:t>
      </w:r>
    </w:p>
    <w:p w14:paraId="7F06CD0D" w14:textId="77777777" w:rsidR="00C51CD1" w:rsidRPr="00BC24A1" w:rsidRDefault="00C51CD1" w:rsidP="00C65E27">
      <w:pPr>
        <w:pStyle w:val="Heading1"/>
        <w:spacing w:before="240"/>
        <w:rPr>
          <w:sz w:val="28"/>
          <w:szCs w:val="28"/>
        </w:rPr>
      </w:pPr>
      <w:r w:rsidRPr="00BC24A1">
        <w:rPr>
          <w:sz w:val="28"/>
          <w:szCs w:val="28"/>
        </w:rPr>
        <w:t xml:space="preserve">3. </w:t>
      </w:r>
      <w:r w:rsidR="00BC24A1" w:rsidRPr="00BC24A1">
        <w:rPr>
          <w:sz w:val="28"/>
          <w:szCs w:val="28"/>
        </w:rPr>
        <w:t xml:space="preserve">More emphasis </w:t>
      </w:r>
      <w:r w:rsidR="00C65E27">
        <w:rPr>
          <w:sz w:val="28"/>
          <w:szCs w:val="28"/>
        </w:rPr>
        <w:t xml:space="preserve">is needed </w:t>
      </w:r>
      <w:r w:rsidR="00BC24A1" w:rsidRPr="00BC24A1">
        <w:rPr>
          <w:sz w:val="28"/>
          <w:szCs w:val="28"/>
        </w:rPr>
        <w:t xml:space="preserve">on funding and data collection </w:t>
      </w:r>
    </w:p>
    <w:p w14:paraId="42F574FE" w14:textId="77777777" w:rsidR="00FE2A4D" w:rsidRPr="00FE2A4D" w:rsidRDefault="00FE2A4D" w:rsidP="00B10C34">
      <w:pPr>
        <w:pStyle w:val="ListParagraph"/>
        <w:widowControl w:val="0"/>
        <w:jc w:val="both"/>
        <w:rPr>
          <w:rFonts w:ascii="Arial" w:hAnsi="Arial" w:cs="Arial"/>
          <w:sz w:val="24"/>
          <w:szCs w:val="24"/>
        </w:rPr>
      </w:pPr>
    </w:p>
    <w:p w14:paraId="5D96051F" w14:textId="77777777" w:rsidR="00955FEE" w:rsidRPr="00A15FE5" w:rsidRDefault="00A87F3D" w:rsidP="00A15FE5">
      <w:pPr>
        <w:spacing w:before="120" w:after="120"/>
        <w:jc w:val="both"/>
        <w:rPr>
          <w:rFonts w:ascii="Arial" w:hAnsi="Arial"/>
          <w:sz w:val="24"/>
          <w:szCs w:val="24"/>
          <w:lang w:val="en-US"/>
        </w:rPr>
      </w:pPr>
      <w:r>
        <w:rPr>
          <w:rFonts w:ascii="Arial" w:hAnsi="Arial"/>
          <w:sz w:val="24"/>
          <w:szCs w:val="24"/>
          <w:lang w:val="en-US"/>
        </w:rPr>
        <w:t xml:space="preserve">We welcome the reference in </w:t>
      </w:r>
      <w:r w:rsidRPr="00A15FE5">
        <w:rPr>
          <w:rFonts w:ascii="Arial" w:hAnsi="Arial"/>
          <w:sz w:val="24"/>
          <w:szCs w:val="24"/>
          <w:lang w:val="en-US"/>
        </w:rPr>
        <w:t>P</w:t>
      </w:r>
      <w:r w:rsidR="00955FEE" w:rsidRPr="00A15FE5">
        <w:rPr>
          <w:rFonts w:ascii="Arial" w:hAnsi="Arial"/>
          <w:sz w:val="24"/>
          <w:szCs w:val="24"/>
          <w:lang w:val="en-US"/>
        </w:rPr>
        <w:t>aragraph 65</w:t>
      </w:r>
      <w:r>
        <w:rPr>
          <w:rFonts w:ascii="Arial" w:hAnsi="Arial"/>
          <w:sz w:val="24"/>
          <w:szCs w:val="24"/>
          <w:lang w:val="en-US"/>
        </w:rPr>
        <w:t xml:space="preserve"> of the draft GC</w:t>
      </w:r>
      <w:r w:rsidR="00955FEE" w:rsidRPr="00A87F3D">
        <w:rPr>
          <w:rFonts w:ascii="Arial" w:hAnsi="Arial"/>
          <w:sz w:val="24"/>
          <w:szCs w:val="24"/>
          <w:lang w:val="en-US"/>
        </w:rPr>
        <w:t xml:space="preserve"> to the misallocation of </w:t>
      </w:r>
      <w:r w:rsidR="00BC24A1">
        <w:rPr>
          <w:rFonts w:ascii="Arial" w:hAnsi="Arial"/>
          <w:sz w:val="24"/>
          <w:szCs w:val="24"/>
          <w:lang w:val="en-US"/>
        </w:rPr>
        <w:t xml:space="preserve">resources into </w:t>
      </w:r>
      <w:proofErr w:type="spellStart"/>
      <w:r w:rsidR="00BC24A1">
        <w:rPr>
          <w:rFonts w:ascii="Arial" w:hAnsi="Arial"/>
          <w:sz w:val="24"/>
          <w:szCs w:val="24"/>
          <w:lang w:val="en-US"/>
        </w:rPr>
        <w:t>institutionalised</w:t>
      </w:r>
      <w:proofErr w:type="spellEnd"/>
      <w:r w:rsidR="00BC24A1">
        <w:rPr>
          <w:rFonts w:ascii="Arial" w:hAnsi="Arial"/>
          <w:sz w:val="24"/>
          <w:szCs w:val="24"/>
          <w:lang w:val="en-US"/>
        </w:rPr>
        <w:t xml:space="preserve"> support</w:t>
      </w:r>
      <w:r w:rsidR="00955FEE" w:rsidRPr="00A87F3D">
        <w:rPr>
          <w:rFonts w:ascii="Arial" w:hAnsi="Arial"/>
          <w:sz w:val="24"/>
          <w:szCs w:val="24"/>
          <w:lang w:val="en-US"/>
        </w:rPr>
        <w:t xml:space="preserve"> </w:t>
      </w:r>
      <w:r w:rsidR="00BC24A1">
        <w:rPr>
          <w:rFonts w:ascii="Arial" w:hAnsi="Arial"/>
          <w:sz w:val="24"/>
          <w:szCs w:val="24"/>
          <w:lang w:val="en-US"/>
        </w:rPr>
        <w:t xml:space="preserve">services </w:t>
      </w:r>
      <w:r w:rsidR="00955FEE" w:rsidRPr="00A87F3D">
        <w:rPr>
          <w:rFonts w:ascii="Arial" w:hAnsi="Arial"/>
          <w:sz w:val="24"/>
          <w:szCs w:val="24"/>
          <w:lang w:val="en-US"/>
        </w:rPr>
        <w:t>and the consequ</w:t>
      </w:r>
      <w:r w:rsidR="00BC24A1">
        <w:rPr>
          <w:rFonts w:ascii="Arial" w:hAnsi="Arial"/>
          <w:sz w:val="24"/>
          <w:szCs w:val="24"/>
          <w:lang w:val="en-US"/>
        </w:rPr>
        <w:t xml:space="preserve">ent recommendation to invest into independent </w:t>
      </w:r>
      <w:r w:rsidR="00FA1073">
        <w:rPr>
          <w:rFonts w:ascii="Arial" w:hAnsi="Arial"/>
          <w:sz w:val="24"/>
          <w:szCs w:val="24"/>
          <w:lang w:val="en-US"/>
        </w:rPr>
        <w:t xml:space="preserve">living </w:t>
      </w:r>
      <w:r w:rsidR="00BC24A1">
        <w:rPr>
          <w:rFonts w:ascii="Arial" w:hAnsi="Arial"/>
          <w:sz w:val="24"/>
          <w:szCs w:val="24"/>
          <w:lang w:val="en-US"/>
        </w:rPr>
        <w:t xml:space="preserve">and </w:t>
      </w:r>
      <w:r w:rsidR="00955FEE" w:rsidRPr="00A87F3D">
        <w:rPr>
          <w:rFonts w:ascii="Arial" w:hAnsi="Arial"/>
          <w:sz w:val="24"/>
          <w:szCs w:val="24"/>
          <w:lang w:val="en-US"/>
        </w:rPr>
        <w:t xml:space="preserve">community living </w:t>
      </w:r>
      <w:proofErr w:type="spellStart"/>
      <w:r w:rsidR="00955FEE" w:rsidRPr="00A87F3D">
        <w:rPr>
          <w:rFonts w:ascii="Arial" w:hAnsi="Arial"/>
          <w:sz w:val="24"/>
          <w:szCs w:val="24"/>
          <w:lang w:val="en-US"/>
        </w:rPr>
        <w:t>programmes</w:t>
      </w:r>
      <w:proofErr w:type="spellEnd"/>
      <w:r w:rsidR="00955FEE" w:rsidRPr="00A87F3D">
        <w:rPr>
          <w:rFonts w:ascii="Arial" w:hAnsi="Arial"/>
          <w:sz w:val="24"/>
          <w:szCs w:val="24"/>
          <w:lang w:val="en-US"/>
        </w:rPr>
        <w:t xml:space="preserve"> and </w:t>
      </w:r>
      <w:proofErr w:type="spellStart"/>
      <w:r w:rsidR="00955FEE" w:rsidRPr="00A87F3D">
        <w:rPr>
          <w:rFonts w:ascii="Arial" w:hAnsi="Arial"/>
          <w:sz w:val="24"/>
          <w:szCs w:val="24"/>
          <w:lang w:val="en-US"/>
        </w:rPr>
        <w:t>deinstitutionalisation</w:t>
      </w:r>
      <w:proofErr w:type="spellEnd"/>
      <w:r w:rsidR="00955FEE" w:rsidRPr="00A87F3D">
        <w:rPr>
          <w:rFonts w:ascii="Arial" w:hAnsi="Arial"/>
          <w:sz w:val="24"/>
          <w:szCs w:val="24"/>
          <w:lang w:val="en-US"/>
        </w:rPr>
        <w:t>.</w:t>
      </w:r>
      <w:r w:rsidR="00BC24A1">
        <w:rPr>
          <w:rFonts w:ascii="Arial" w:hAnsi="Arial"/>
          <w:sz w:val="24"/>
          <w:szCs w:val="24"/>
          <w:lang w:val="en-US"/>
        </w:rPr>
        <w:t xml:space="preserve"> </w:t>
      </w:r>
      <w:r w:rsidR="00955FEE" w:rsidRPr="00432CA0">
        <w:rPr>
          <w:rFonts w:ascii="Arial" w:hAnsi="Arial"/>
          <w:b/>
          <w:sz w:val="24"/>
          <w:szCs w:val="24"/>
          <w:lang w:val="en-US"/>
        </w:rPr>
        <w:t xml:space="preserve">Funding is </w:t>
      </w:r>
      <w:r w:rsidR="00BC24A1" w:rsidRPr="00432CA0">
        <w:rPr>
          <w:rFonts w:ascii="Arial" w:hAnsi="Arial"/>
          <w:b/>
          <w:sz w:val="24"/>
          <w:szCs w:val="24"/>
          <w:lang w:val="en-US"/>
        </w:rPr>
        <w:t>key to implementation of</w:t>
      </w:r>
      <w:r w:rsidR="00955FEE" w:rsidRPr="00432CA0">
        <w:rPr>
          <w:rFonts w:ascii="Arial" w:hAnsi="Arial"/>
          <w:b/>
          <w:sz w:val="24"/>
          <w:szCs w:val="24"/>
          <w:lang w:val="en-US"/>
        </w:rPr>
        <w:t xml:space="preserve"> the right to independent living</w:t>
      </w:r>
      <w:r w:rsidR="00BC24A1">
        <w:rPr>
          <w:rFonts w:ascii="Arial" w:hAnsi="Arial"/>
          <w:sz w:val="24"/>
          <w:szCs w:val="24"/>
          <w:lang w:val="en-US"/>
        </w:rPr>
        <w:t>,</w:t>
      </w:r>
      <w:r w:rsidR="00955FEE" w:rsidRPr="00BC24A1">
        <w:rPr>
          <w:rFonts w:ascii="Arial" w:hAnsi="Arial"/>
          <w:sz w:val="24"/>
          <w:szCs w:val="24"/>
          <w:lang w:val="en-US"/>
        </w:rPr>
        <w:t xml:space="preserve"> and </w:t>
      </w:r>
      <w:r w:rsidR="00A15FE5">
        <w:rPr>
          <w:rFonts w:ascii="Arial" w:hAnsi="Arial"/>
          <w:sz w:val="24"/>
          <w:szCs w:val="24"/>
          <w:lang w:val="en-US"/>
        </w:rPr>
        <w:t>reforming how services are funded, in order to implement Article 19, requires vision and commitment by States Parties</w:t>
      </w:r>
      <w:r w:rsidR="00955FEE" w:rsidRPr="00BC24A1">
        <w:rPr>
          <w:rFonts w:ascii="Arial" w:hAnsi="Arial"/>
          <w:sz w:val="24"/>
          <w:szCs w:val="24"/>
          <w:lang w:val="en-US"/>
        </w:rPr>
        <w:t xml:space="preserve">. </w:t>
      </w:r>
      <w:r w:rsidR="00A15FE5">
        <w:rPr>
          <w:rFonts w:ascii="Arial" w:hAnsi="Arial"/>
          <w:sz w:val="24"/>
          <w:szCs w:val="24"/>
          <w:lang w:val="en-US"/>
        </w:rPr>
        <w:t>Therefore, we believe that a</w:t>
      </w:r>
      <w:r w:rsidR="00955FEE" w:rsidRPr="00BC24A1">
        <w:rPr>
          <w:rFonts w:ascii="Arial" w:hAnsi="Arial"/>
          <w:sz w:val="24"/>
          <w:szCs w:val="24"/>
          <w:lang w:val="en-US"/>
        </w:rPr>
        <w:t xml:space="preserve">dditional paragraphs should be added in the </w:t>
      </w:r>
      <w:r w:rsidR="00A15FE5">
        <w:rPr>
          <w:rFonts w:ascii="Arial" w:hAnsi="Arial"/>
          <w:sz w:val="24"/>
          <w:szCs w:val="24"/>
          <w:lang w:val="en-US"/>
        </w:rPr>
        <w:t>draft GC,</w:t>
      </w:r>
      <w:r w:rsidR="00955FEE" w:rsidRPr="00BC24A1">
        <w:rPr>
          <w:rFonts w:ascii="Arial" w:hAnsi="Arial"/>
          <w:sz w:val="24"/>
          <w:szCs w:val="24"/>
          <w:lang w:val="en-US"/>
        </w:rPr>
        <w:t xml:space="preserve"> to be implemented both immediately and </w:t>
      </w:r>
      <w:r w:rsidR="00A15FE5">
        <w:rPr>
          <w:rFonts w:ascii="Arial" w:hAnsi="Arial"/>
          <w:sz w:val="24"/>
          <w:szCs w:val="24"/>
          <w:lang w:val="en-US"/>
        </w:rPr>
        <w:t xml:space="preserve">over time, in line with the principle of progressive </w:t>
      </w:r>
      <w:proofErr w:type="spellStart"/>
      <w:r w:rsidR="00A15FE5">
        <w:rPr>
          <w:rFonts w:ascii="Arial" w:hAnsi="Arial"/>
          <w:sz w:val="24"/>
          <w:szCs w:val="24"/>
          <w:lang w:val="en-US"/>
        </w:rPr>
        <w:t>reali</w:t>
      </w:r>
      <w:r w:rsidR="00FA1073">
        <w:rPr>
          <w:rFonts w:ascii="Arial" w:hAnsi="Arial"/>
          <w:sz w:val="24"/>
          <w:szCs w:val="24"/>
          <w:lang w:val="en-US"/>
        </w:rPr>
        <w:t>s</w:t>
      </w:r>
      <w:r w:rsidR="00A15FE5">
        <w:rPr>
          <w:rFonts w:ascii="Arial" w:hAnsi="Arial"/>
          <w:sz w:val="24"/>
          <w:szCs w:val="24"/>
          <w:lang w:val="en-US"/>
        </w:rPr>
        <w:t>ation</w:t>
      </w:r>
      <w:proofErr w:type="spellEnd"/>
      <w:r w:rsidR="00A15FE5">
        <w:rPr>
          <w:rFonts w:ascii="Arial" w:hAnsi="Arial"/>
          <w:sz w:val="24"/>
          <w:szCs w:val="24"/>
          <w:lang w:val="en-US"/>
        </w:rPr>
        <w:t xml:space="preserve"> of economic, social and cultural rights. Importantly, </w:t>
      </w:r>
      <w:r w:rsidR="00955FEE" w:rsidRPr="00A15FE5">
        <w:rPr>
          <w:rFonts w:ascii="Arial" w:hAnsi="Arial"/>
          <w:sz w:val="24"/>
          <w:szCs w:val="24"/>
          <w:lang w:val="en-US"/>
        </w:rPr>
        <w:t>State</w:t>
      </w:r>
      <w:r w:rsidR="00A15FE5">
        <w:rPr>
          <w:rFonts w:ascii="Arial" w:hAnsi="Arial"/>
          <w:sz w:val="24"/>
          <w:szCs w:val="24"/>
          <w:lang w:val="en-US"/>
        </w:rPr>
        <w:t>s</w:t>
      </w:r>
      <w:r w:rsidR="00955FEE" w:rsidRPr="00A15FE5">
        <w:rPr>
          <w:rFonts w:ascii="Arial" w:hAnsi="Arial"/>
          <w:sz w:val="24"/>
          <w:szCs w:val="24"/>
          <w:lang w:val="en-US"/>
        </w:rPr>
        <w:t xml:space="preserve"> Parties </w:t>
      </w:r>
      <w:r w:rsidR="00A15FE5">
        <w:rPr>
          <w:rFonts w:ascii="Arial" w:hAnsi="Arial"/>
          <w:sz w:val="24"/>
          <w:szCs w:val="24"/>
          <w:lang w:val="en-US"/>
        </w:rPr>
        <w:t>which</w:t>
      </w:r>
      <w:r w:rsidR="00955FEE" w:rsidRPr="00A15FE5">
        <w:rPr>
          <w:rFonts w:ascii="Arial" w:hAnsi="Arial"/>
          <w:sz w:val="24"/>
          <w:szCs w:val="24"/>
          <w:lang w:val="en-US"/>
        </w:rPr>
        <w:t xml:space="preserve"> are donors, inclu</w:t>
      </w:r>
      <w:r w:rsidR="00A15FE5">
        <w:rPr>
          <w:rFonts w:ascii="Arial" w:hAnsi="Arial"/>
          <w:sz w:val="24"/>
          <w:szCs w:val="24"/>
          <w:lang w:val="en-US"/>
        </w:rPr>
        <w:t>ding the European Union, and which</w:t>
      </w:r>
      <w:r w:rsidR="00955FEE" w:rsidRPr="00A15FE5">
        <w:rPr>
          <w:rFonts w:ascii="Arial" w:hAnsi="Arial"/>
          <w:sz w:val="24"/>
          <w:szCs w:val="24"/>
          <w:lang w:val="en-US"/>
        </w:rPr>
        <w:t xml:space="preserve"> finance social and economic development in third countries, should not fund </w:t>
      </w:r>
      <w:r w:rsidR="00A15FE5">
        <w:rPr>
          <w:rFonts w:ascii="Arial" w:hAnsi="Arial"/>
          <w:sz w:val="24"/>
          <w:szCs w:val="24"/>
          <w:lang w:val="en-US"/>
        </w:rPr>
        <w:t>the renovation</w:t>
      </w:r>
      <w:r w:rsidR="00955FEE" w:rsidRPr="00A15FE5">
        <w:rPr>
          <w:rFonts w:ascii="Arial" w:hAnsi="Arial"/>
          <w:sz w:val="24"/>
          <w:szCs w:val="24"/>
          <w:lang w:val="en-US"/>
        </w:rPr>
        <w:t xml:space="preserve"> or building </w:t>
      </w:r>
      <w:r w:rsidR="00A15FE5">
        <w:rPr>
          <w:rFonts w:ascii="Arial" w:hAnsi="Arial"/>
          <w:sz w:val="24"/>
          <w:szCs w:val="24"/>
          <w:lang w:val="en-US"/>
        </w:rPr>
        <w:t xml:space="preserve">of </w:t>
      </w:r>
      <w:r w:rsidR="00955FEE" w:rsidRPr="00A15FE5">
        <w:rPr>
          <w:rFonts w:ascii="Arial" w:hAnsi="Arial"/>
          <w:sz w:val="24"/>
          <w:szCs w:val="24"/>
          <w:lang w:val="en-US"/>
        </w:rPr>
        <w:t>new institutions, but invest in inclusive and accessible services.</w:t>
      </w:r>
    </w:p>
    <w:p w14:paraId="5F4F4FB9" w14:textId="77777777" w:rsidR="00955FEE" w:rsidRPr="00A15FE5" w:rsidRDefault="00955FEE" w:rsidP="00A15FE5">
      <w:pPr>
        <w:spacing w:before="120" w:after="120"/>
        <w:jc w:val="both"/>
        <w:rPr>
          <w:rFonts w:ascii="Arial" w:hAnsi="Arial"/>
          <w:sz w:val="24"/>
          <w:szCs w:val="24"/>
          <w:lang w:val="en-US"/>
        </w:rPr>
      </w:pPr>
      <w:r w:rsidRPr="00A15FE5">
        <w:rPr>
          <w:rFonts w:ascii="Arial" w:hAnsi="Arial"/>
          <w:sz w:val="24"/>
          <w:szCs w:val="24"/>
          <w:lang w:val="en-US"/>
        </w:rPr>
        <w:t xml:space="preserve">In order to develop adequate services and </w:t>
      </w:r>
      <w:r w:rsidR="00A15FE5">
        <w:rPr>
          <w:rFonts w:ascii="Arial" w:hAnsi="Arial"/>
          <w:sz w:val="24"/>
          <w:szCs w:val="24"/>
          <w:lang w:val="en-US"/>
        </w:rPr>
        <w:t xml:space="preserve">to be able to </w:t>
      </w:r>
      <w:r w:rsidRPr="00A15FE5">
        <w:rPr>
          <w:rFonts w:ascii="Arial" w:hAnsi="Arial"/>
          <w:sz w:val="24"/>
          <w:szCs w:val="24"/>
          <w:lang w:val="en-US"/>
        </w:rPr>
        <w:t>allocate sufficient budget</w:t>
      </w:r>
      <w:r w:rsidR="00A15FE5">
        <w:rPr>
          <w:rFonts w:ascii="Arial" w:hAnsi="Arial"/>
          <w:sz w:val="24"/>
          <w:szCs w:val="24"/>
          <w:lang w:val="en-US"/>
        </w:rPr>
        <w:t>s</w:t>
      </w:r>
      <w:r w:rsidRPr="00A15FE5">
        <w:rPr>
          <w:rFonts w:ascii="Arial" w:hAnsi="Arial"/>
          <w:sz w:val="24"/>
          <w:szCs w:val="24"/>
          <w:lang w:val="en-US"/>
        </w:rPr>
        <w:t xml:space="preserve">, State Parties should </w:t>
      </w:r>
      <w:r w:rsidR="00A15FE5">
        <w:rPr>
          <w:rFonts w:ascii="Arial" w:hAnsi="Arial"/>
          <w:sz w:val="24"/>
          <w:szCs w:val="24"/>
          <w:lang w:val="en-US"/>
        </w:rPr>
        <w:t xml:space="preserve">have </w:t>
      </w:r>
      <w:r w:rsidR="00A15FE5" w:rsidRPr="00432CA0">
        <w:rPr>
          <w:rFonts w:ascii="Arial" w:hAnsi="Arial"/>
          <w:b/>
          <w:sz w:val="24"/>
          <w:szCs w:val="24"/>
          <w:lang w:val="en-US"/>
        </w:rPr>
        <w:t xml:space="preserve">comprehensive data about who will be using </w:t>
      </w:r>
      <w:r w:rsidRPr="00432CA0">
        <w:rPr>
          <w:rFonts w:ascii="Arial" w:hAnsi="Arial"/>
          <w:b/>
          <w:sz w:val="24"/>
          <w:szCs w:val="24"/>
          <w:lang w:val="en-US"/>
        </w:rPr>
        <w:t>the services</w:t>
      </w:r>
      <w:r w:rsidRPr="00A15FE5">
        <w:rPr>
          <w:rFonts w:ascii="Arial" w:hAnsi="Arial"/>
          <w:sz w:val="24"/>
          <w:szCs w:val="24"/>
          <w:lang w:val="en-US"/>
        </w:rPr>
        <w:t xml:space="preserve">. </w:t>
      </w:r>
      <w:r w:rsidR="00A15FE5">
        <w:rPr>
          <w:rFonts w:ascii="Arial" w:hAnsi="Arial"/>
          <w:sz w:val="24"/>
          <w:szCs w:val="24"/>
          <w:lang w:val="en-US"/>
        </w:rPr>
        <w:t xml:space="preserve">For this reason, </w:t>
      </w:r>
      <w:r w:rsidRPr="00A15FE5">
        <w:rPr>
          <w:rFonts w:ascii="Arial" w:hAnsi="Arial"/>
          <w:sz w:val="24"/>
          <w:szCs w:val="24"/>
          <w:lang w:val="en-US"/>
        </w:rPr>
        <w:t xml:space="preserve">they should collect consistent qualitative and quantitative data about </w:t>
      </w:r>
      <w:r w:rsidR="00A15FE5">
        <w:rPr>
          <w:rFonts w:ascii="Arial" w:hAnsi="Arial"/>
          <w:sz w:val="24"/>
          <w:szCs w:val="24"/>
          <w:lang w:val="en-US"/>
        </w:rPr>
        <w:t>people</w:t>
      </w:r>
      <w:r w:rsidRPr="00A15FE5">
        <w:rPr>
          <w:rFonts w:ascii="Arial" w:hAnsi="Arial"/>
          <w:sz w:val="24"/>
          <w:szCs w:val="24"/>
          <w:lang w:val="en-US"/>
        </w:rPr>
        <w:t xml:space="preserve"> with disabilities, including those living in institutions.</w:t>
      </w:r>
    </w:p>
    <w:p w14:paraId="00B267C5" w14:textId="77777777" w:rsidR="00955FEE" w:rsidRPr="004E0C97" w:rsidRDefault="00955FEE" w:rsidP="00A87F3D">
      <w:pPr>
        <w:pStyle w:val="Heading2"/>
        <w:spacing w:line="240" w:lineRule="auto"/>
        <w:jc w:val="both"/>
        <w:rPr>
          <w:lang w:val="en-US"/>
        </w:rPr>
      </w:pPr>
      <w:r w:rsidRPr="004E0C97">
        <w:rPr>
          <w:lang w:val="en-US"/>
        </w:rPr>
        <w:t>Recommendations:</w:t>
      </w:r>
    </w:p>
    <w:p w14:paraId="574391D5" w14:textId="77777777" w:rsidR="00FA1073" w:rsidRPr="00FA1073" w:rsidRDefault="006C4A4F" w:rsidP="00217D9F">
      <w:pPr>
        <w:pStyle w:val="ListParagraph"/>
        <w:numPr>
          <w:ilvl w:val="0"/>
          <w:numId w:val="9"/>
        </w:numPr>
        <w:spacing w:before="120" w:after="120"/>
        <w:jc w:val="both"/>
        <w:rPr>
          <w:lang w:val="en-US"/>
        </w:rPr>
      </w:pPr>
      <w:r>
        <w:rPr>
          <w:rFonts w:ascii="Arial" w:hAnsi="Arial"/>
          <w:sz w:val="24"/>
          <w:szCs w:val="24"/>
          <w:lang w:val="en-US"/>
        </w:rPr>
        <w:t>We suggest a</w:t>
      </w:r>
      <w:r w:rsidR="00955FEE" w:rsidRPr="006C4A4F">
        <w:rPr>
          <w:rFonts w:ascii="Arial" w:hAnsi="Arial"/>
          <w:sz w:val="24"/>
          <w:szCs w:val="24"/>
          <w:lang w:val="en-US"/>
        </w:rPr>
        <w:t>dd</w:t>
      </w:r>
      <w:r w:rsidR="0030555C">
        <w:rPr>
          <w:rFonts w:ascii="Arial" w:hAnsi="Arial"/>
          <w:sz w:val="24"/>
          <w:szCs w:val="24"/>
          <w:lang w:val="en-US"/>
        </w:rPr>
        <w:t xml:space="preserve">ing two new </w:t>
      </w:r>
      <w:r w:rsidR="003F7516">
        <w:rPr>
          <w:rFonts w:ascii="Arial" w:hAnsi="Arial"/>
          <w:sz w:val="24"/>
          <w:szCs w:val="24"/>
          <w:lang w:val="en-US"/>
        </w:rPr>
        <w:t>sub-</w:t>
      </w:r>
      <w:r w:rsidR="0030555C">
        <w:rPr>
          <w:rFonts w:ascii="Arial" w:hAnsi="Arial"/>
          <w:sz w:val="24"/>
          <w:szCs w:val="24"/>
          <w:lang w:val="en-US"/>
        </w:rPr>
        <w:t xml:space="preserve">paragraphs to </w:t>
      </w:r>
      <w:r w:rsidR="0030555C" w:rsidRPr="0030555C">
        <w:rPr>
          <w:rFonts w:ascii="Arial" w:hAnsi="Arial"/>
          <w:b/>
          <w:sz w:val="24"/>
          <w:szCs w:val="24"/>
          <w:lang w:val="en-US"/>
        </w:rPr>
        <w:t>Paragraph 40 (Core elements)</w:t>
      </w:r>
      <w:r w:rsidR="00955FEE" w:rsidRPr="006C4A4F">
        <w:rPr>
          <w:rFonts w:ascii="Arial" w:hAnsi="Arial"/>
          <w:sz w:val="24"/>
          <w:szCs w:val="24"/>
          <w:lang w:val="en-US"/>
        </w:rPr>
        <w:t xml:space="preserve">: </w:t>
      </w:r>
      <w:r w:rsidR="00FA1073">
        <w:rPr>
          <w:rFonts w:ascii="Arial" w:hAnsi="Arial"/>
          <w:sz w:val="24"/>
          <w:szCs w:val="24"/>
          <w:lang w:val="en-US"/>
        </w:rPr>
        <w:t xml:space="preserve">firstly, </w:t>
      </w:r>
      <w:r w:rsidR="0030555C">
        <w:rPr>
          <w:rFonts w:ascii="Arial" w:hAnsi="Arial"/>
          <w:sz w:val="24"/>
          <w:szCs w:val="24"/>
          <w:lang w:val="en-US"/>
        </w:rPr>
        <w:t>‘</w:t>
      </w:r>
      <w:r w:rsidR="00955FEE" w:rsidRPr="00432CA0">
        <w:rPr>
          <w:rFonts w:ascii="Arial" w:hAnsi="Arial"/>
          <w:sz w:val="24"/>
          <w:szCs w:val="24"/>
          <w:u w:val="single"/>
          <w:lang w:val="en-US"/>
        </w:rPr>
        <w:t>To collect consistent quantitative and qualitative data on people with disabilities, including those living in institutions.</w:t>
      </w:r>
      <w:r w:rsidR="0030555C">
        <w:rPr>
          <w:rFonts w:ascii="Arial" w:hAnsi="Arial"/>
          <w:sz w:val="24"/>
          <w:szCs w:val="24"/>
          <w:lang w:val="en-US"/>
        </w:rPr>
        <w:t>’</w:t>
      </w:r>
      <w:r w:rsidR="00FA1073">
        <w:rPr>
          <w:rFonts w:ascii="Arial" w:hAnsi="Arial"/>
          <w:sz w:val="24"/>
          <w:szCs w:val="24"/>
          <w:lang w:val="en-US"/>
        </w:rPr>
        <w:t>;</w:t>
      </w:r>
    </w:p>
    <w:p w14:paraId="563E8B18" w14:textId="77777777" w:rsidR="00217D9F" w:rsidRPr="003F7516" w:rsidRDefault="00FA1073" w:rsidP="00217D9F">
      <w:pPr>
        <w:pStyle w:val="ListParagraph"/>
        <w:numPr>
          <w:ilvl w:val="0"/>
          <w:numId w:val="9"/>
        </w:numPr>
        <w:spacing w:before="120" w:after="120"/>
        <w:jc w:val="both"/>
        <w:rPr>
          <w:lang w:val="en-US"/>
        </w:rPr>
      </w:pPr>
      <w:r>
        <w:rPr>
          <w:rFonts w:ascii="Arial" w:hAnsi="Arial"/>
          <w:sz w:val="24"/>
          <w:szCs w:val="24"/>
          <w:lang w:val="en-US"/>
        </w:rPr>
        <w:t>Secondly,</w:t>
      </w:r>
      <w:r w:rsidR="0030555C">
        <w:rPr>
          <w:rFonts w:ascii="Arial" w:hAnsi="Arial"/>
          <w:sz w:val="24"/>
          <w:szCs w:val="24"/>
          <w:lang w:val="en-US"/>
        </w:rPr>
        <w:t xml:space="preserve"> ‘</w:t>
      </w:r>
      <w:r w:rsidR="00955FEE" w:rsidRPr="00432CA0">
        <w:rPr>
          <w:rFonts w:ascii="Arial" w:hAnsi="Arial"/>
          <w:sz w:val="24"/>
          <w:szCs w:val="24"/>
          <w:u w:val="single"/>
          <w:lang w:val="en-US"/>
        </w:rPr>
        <w:t xml:space="preserve">To use </w:t>
      </w:r>
      <w:r w:rsidR="0030555C" w:rsidRPr="00432CA0">
        <w:rPr>
          <w:rFonts w:ascii="Arial" w:hAnsi="Arial"/>
          <w:sz w:val="24"/>
          <w:szCs w:val="24"/>
          <w:u w:val="single"/>
          <w:lang w:val="en-US"/>
        </w:rPr>
        <w:t xml:space="preserve">any available </w:t>
      </w:r>
      <w:r w:rsidR="00955FEE" w:rsidRPr="00432CA0">
        <w:rPr>
          <w:rFonts w:ascii="Arial" w:hAnsi="Arial"/>
          <w:sz w:val="24"/>
          <w:szCs w:val="24"/>
          <w:u w:val="single"/>
          <w:lang w:val="en-US"/>
        </w:rPr>
        <w:t>funding</w:t>
      </w:r>
      <w:r w:rsidR="0030555C" w:rsidRPr="00432CA0">
        <w:rPr>
          <w:rFonts w:ascii="Arial" w:hAnsi="Arial"/>
          <w:sz w:val="24"/>
          <w:szCs w:val="24"/>
          <w:u w:val="single"/>
          <w:lang w:val="en-US"/>
        </w:rPr>
        <w:t xml:space="preserve">, </w:t>
      </w:r>
      <w:r>
        <w:rPr>
          <w:rFonts w:ascii="Arial" w:hAnsi="Arial"/>
          <w:sz w:val="24"/>
          <w:szCs w:val="24"/>
          <w:u w:val="single"/>
          <w:lang w:val="en-US"/>
        </w:rPr>
        <w:t>including regional funding and</w:t>
      </w:r>
      <w:r w:rsidR="0030555C" w:rsidRPr="00432CA0">
        <w:rPr>
          <w:rFonts w:ascii="Arial" w:hAnsi="Arial"/>
          <w:sz w:val="24"/>
          <w:szCs w:val="24"/>
          <w:u w:val="single"/>
          <w:lang w:val="en-US"/>
        </w:rPr>
        <w:t xml:space="preserve"> funding for development cooperation, to develop inclusive and accessible independent living services</w:t>
      </w:r>
      <w:r w:rsidR="00955FEE" w:rsidRPr="0030555C">
        <w:rPr>
          <w:rFonts w:ascii="Arial" w:hAnsi="Arial"/>
          <w:sz w:val="24"/>
          <w:szCs w:val="24"/>
          <w:lang w:val="en-US"/>
        </w:rPr>
        <w:t>.</w:t>
      </w:r>
      <w:r w:rsidR="00432CA0">
        <w:rPr>
          <w:rFonts w:ascii="Arial" w:hAnsi="Arial"/>
          <w:sz w:val="24"/>
          <w:szCs w:val="24"/>
          <w:lang w:val="en-US"/>
        </w:rPr>
        <w:t>’</w:t>
      </w:r>
    </w:p>
    <w:p w14:paraId="386B008B" w14:textId="77777777" w:rsidR="003F7516" w:rsidRPr="00BB6AE7" w:rsidRDefault="003F7516" w:rsidP="00217D9F">
      <w:pPr>
        <w:pStyle w:val="ListParagraph"/>
        <w:numPr>
          <w:ilvl w:val="0"/>
          <w:numId w:val="9"/>
        </w:numPr>
        <w:spacing w:before="120" w:after="120"/>
        <w:jc w:val="both"/>
        <w:rPr>
          <w:lang w:val="en-US"/>
        </w:rPr>
      </w:pPr>
      <w:r>
        <w:rPr>
          <w:rFonts w:ascii="Arial" w:hAnsi="Arial"/>
          <w:sz w:val="24"/>
          <w:szCs w:val="24"/>
          <w:lang w:val="en-US"/>
        </w:rPr>
        <w:t xml:space="preserve">We suggest adding to </w:t>
      </w:r>
      <w:r w:rsidRPr="003F7516">
        <w:rPr>
          <w:rFonts w:ascii="Arial" w:hAnsi="Arial"/>
          <w:b/>
          <w:sz w:val="24"/>
          <w:szCs w:val="24"/>
          <w:lang w:val="en-US"/>
        </w:rPr>
        <w:t>Paragraph 14</w:t>
      </w:r>
      <w:r>
        <w:rPr>
          <w:rFonts w:ascii="Arial" w:hAnsi="Arial"/>
          <w:sz w:val="24"/>
          <w:szCs w:val="24"/>
          <w:lang w:val="en-US"/>
        </w:rPr>
        <w:t xml:space="preserve"> an additional barrier to implementation of Article 19: </w:t>
      </w:r>
      <w:r w:rsidRPr="00432CA0">
        <w:rPr>
          <w:rFonts w:ascii="Arial" w:hAnsi="Arial" w:cs="Arial"/>
          <w:sz w:val="24"/>
          <w:szCs w:val="24"/>
          <w:u w:val="single"/>
        </w:rPr>
        <w:t>Misallocation of resources into institutional care services</w:t>
      </w:r>
      <w:r>
        <w:rPr>
          <w:rFonts w:ascii="Arial" w:hAnsi="Arial" w:cs="Arial"/>
          <w:sz w:val="24"/>
          <w:szCs w:val="24"/>
          <w:u w:val="single"/>
        </w:rPr>
        <w:t>.</w:t>
      </w:r>
    </w:p>
    <w:p w14:paraId="7C00B2C1" w14:textId="77777777" w:rsidR="0035248C" w:rsidRPr="00BB6AE7" w:rsidRDefault="00BB6AE7" w:rsidP="00BB6AE7">
      <w:pPr>
        <w:pStyle w:val="Heading1"/>
        <w:rPr>
          <w:sz w:val="28"/>
          <w:szCs w:val="28"/>
          <w:lang w:val="en-US"/>
        </w:rPr>
      </w:pPr>
      <w:r w:rsidRPr="00BB6AE7">
        <w:rPr>
          <w:sz w:val="28"/>
          <w:szCs w:val="28"/>
          <w:lang w:val="en-US"/>
        </w:rPr>
        <w:t xml:space="preserve">4. </w:t>
      </w:r>
      <w:proofErr w:type="spellStart"/>
      <w:r w:rsidR="00C65E27">
        <w:rPr>
          <w:sz w:val="28"/>
          <w:szCs w:val="28"/>
          <w:lang w:val="en-US"/>
        </w:rPr>
        <w:t>Deinstitutionalisation</w:t>
      </w:r>
      <w:proofErr w:type="spellEnd"/>
      <w:r w:rsidR="00C65E27">
        <w:rPr>
          <w:sz w:val="28"/>
          <w:szCs w:val="28"/>
          <w:lang w:val="en-US"/>
        </w:rPr>
        <w:t xml:space="preserve"> strategies must be</w:t>
      </w:r>
      <w:r w:rsidRPr="00BB6AE7">
        <w:rPr>
          <w:sz w:val="28"/>
          <w:szCs w:val="28"/>
          <w:lang w:val="en-US"/>
        </w:rPr>
        <w:t xml:space="preserve"> time-bound and adequately resourced </w:t>
      </w:r>
    </w:p>
    <w:p w14:paraId="41D68349" w14:textId="77777777" w:rsidR="00217D9F" w:rsidRPr="007323EB" w:rsidRDefault="0035248C" w:rsidP="00377FC8">
      <w:pPr>
        <w:spacing w:before="120" w:after="120"/>
        <w:jc w:val="both"/>
        <w:rPr>
          <w:rFonts w:ascii="Arial" w:hAnsi="Arial" w:cs="Arial"/>
          <w:sz w:val="24"/>
          <w:szCs w:val="24"/>
          <w:lang w:val="en-US"/>
        </w:rPr>
      </w:pPr>
      <w:r>
        <w:rPr>
          <w:rFonts w:ascii="Arial" w:hAnsi="Arial" w:cs="Arial"/>
          <w:sz w:val="24"/>
          <w:szCs w:val="24"/>
          <w:lang w:val="en-US"/>
        </w:rPr>
        <w:t xml:space="preserve">We welcome various references to the need for a </w:t>
      </w:r>
      <w:proofErr w:type="spellStart"/>
      <w:r>
        <w:rPr>
          <w:rFonts w:ascii="Arial" w:hAnsi="Arial" w:cs="Arial"/>
          <w:sz w:val="24"/>
          <w:szCs w:val="24"/>
          <w:lang w:val="en-US"/>
        </w:rPr>
        <w:t>deinstitutio</w:t>
      </w:r>
      <w:r w:rsidR="007323EB">
        <w:rPr>
          <w:rFonts w:ascii="Arial" w:hAnsi="Arial" w:cs="Arial"/>
          <w:sz w:val="24"/>
          <w:szCs w:val="24"/>
          <w:lang w:val="en-US"/>
        </w:rPr>
        <w:t>nalis</w:t>
      </w:r>
      <w:r>
        <w:rPr>
          <w:rFonts w:ascii="Arial" w:hAnsi="Arial" w:cs="Arial"/>
          <w:sz w:val="24"/>
          <w:szCs w:val="24"/>
          <w:lang w:val="en-US"/>
        </w:rPr>
        <w:t>ation</w:t>
      </w:r>
      <w:proofErr w:type="spellEnd"/>
      <w:r>
        <w:rPr>
          <w:rFonts w:ascii="Arial" w:hAnsi="Arial" w:cs="Arial"/>
          <w:sz w:val="24"/>
          <w:szCs w:val="24"/>
          <w:lang w:val="en-US"/>
        </w:rPr>
        <w:t xml:space="preserve"> strategy in the draft GC. </w:t>
      </w:r>
      <w:r w:rsidR="00217D9F" w:rsidRPr="0035248C">
        <w:rPr>
          <w:rFonts w:ascii="Arial" w:hAnsi="Arial" w:cs="Arial"/>
          <w:sz w:val="24"/>
          <w:szCs w:val="24"/>
        </w:rPr>
        <w:t>I</w:t>
      </w:r>
      <w:r w:rsidR="00217D9F" w:rsidRPr="0035248C">
        <w:rPr>
          <w:rFonts w:ascii="Arial" w:hAnsi="Arial" w:cs="Arial"/>
          <w:sz w:val="24"/>
          <w:szCs w:val="24"/>
          <w:lang w:val="en-US"/>
        </w:rPr>
        <w:t xml:space="preserve">n line with Article 4 CRPD, States Parties should take concrete action to establish </w:t>
      </w:r>
      <w:r w:rsidR="00432CA0">
        <w:rPr>
          <w:rFonts w:ascii="Arial" w:hAnsi="Arial" w:cs="Arial"/>
          <w:b/>
          <w:sz w:val="24"/>
          <w:szCs w:val="24"/>
          <w:lang w:val="en-US"/>
        </w:rPr>
        <w:t>a clear, measurable and time-</w:t>
      </w:r>
      <w:r w:rsidR="00217D9F" w:rsidRPr="0035248C">
        <w:rPr>
          <w:rFonts w:ascii="Arial" w:hAnsi="Arial" w:cs="Arial"/>
          <w:b/>
          <w:sz w:val="24"/>
          <w:szCs w:val="24"/>
          <w:lang w:val="en-US"/>
        </w:rPr>
        <w:t xml:space="preserve">bound </w:t>
      </w:r>
      <w:proofErr w:type="spellStart"/>
      <w:r w:rsidR="00217D9F" w:rsidRPr="0035248C">
        <w:rPr>
          <w:rFonts w:ascii="Arial" w:hAnsi="Arial" w:cs="Arial"/>
          <w:b/>
          <w:sz w:val="24"/>
          <w:szCs w:val="24"/>
          <w:lang w:val="en-US"/>
        </w:rPr>
        <w:t>deinstitutionalisation</w:t>
      </w:r>
      <w:proofErr w:type="spellEnd"/>
      <w:r w:rsidR="00217D9F" w:rsidRPr="0035248C">
        <w:rPr>
          <w:rFonts w:ascii="Arial" w:hAnsi="Arial" w:cs="Arial"/>
          <w:b/>
          <w:sz w:val="24"/>
          <w:szCs w:val="24"/>
          <w:lang w:val="en-US"/>
        </w:rPr>
        <w:t xml:space="preserve"> strategy and action plans</w:t>
      </w:r>
      <w:r w:rsidR="00FA1073">
        <w:rPr>
          <w:rFonts w:ascii="Arial" w:hAnsi="Arial" w:cs="Arial"/>
          <w:b/>
          <w:sz w:val="24"/>
          <w:szCs w:val="24"/>
          <w:lang w:val="en-US"/>
        </w:rPr>
        <w:t>,</w:t>
      </w:r>
      <w:r w:rsidR="00217D9F" w:rsidRPr="0035248C">
        <w:rPr>
          <w:rFonts w:ascii="Arial" w:hAnsi="Arial" w:cs="Arial"/>
          <w:b/>
          <w:sz w:val="24"/>
          <w:szCs w:val="24"/>
          <w:lang w:val="en-US"/>
        </w:rPr>
        <w:t xml:space="preserve"> adequately resourced</w:t>
      </w:r>
      <w:r w:rsidR="00217D9F" w:rsidRPr="0035248C">
        <w:rPr>
          <w:rFonts w:ascii="Arial" w:hAnsi="Arial" w:cs="Arial"/>
          <w:sz w:val="24"/>
          <w:szCs w:val="24"/>
          <w:lang w:val="en-US"/>
        </w:rPr>
        <w:t xml:space="preserve"> for achieving success. </w:t>
      </w:r>
      <w:r w:rsidR="00217D9F" w:rsidRPr="00C65E27">
        <w:rPr>
          <w:rFonts w:ascii="Arial" w:hAnsi="Arial" w:cs="Arial"/>
          <w:sz w:val="24"/>
          <w:szCs w:val="24"/>
          <w:lang w:val="en-US"/>
        </w:rPr>
        <w:t>These strategies should include, among other: a target date for th</w:t>
      </w:r>
      <w:r w:rsidR="007323EB" w:rsidRPr="00C65E27">
        <w:rPr>
          <w:rFonts w:ascii="Arial" w:hAnsi="Arial" w:cs="Arial"/>
          <w:sz w:val="24"/>
          <w:szCs w:val="24"/>
          <w:lang w:val="en-US"/>
        </w:rPr>
        <w:t>e closure of the institution(s);</w:t>
      </w:r>
      <w:r w:rsidR="00217D9F" w:rsidRPr="00C65E27">
        <w:rPr>
          <w:rFonts w:ascii="Arial" w:hAnsi="Arial" w:cs="Arial"/>
          <w:sz w:val="24"/>
          <w:szCs w:val="24"/>
          <w:lang w:val="en-US"/>
        </w:rPr>
        <w:t xml:space="preserve"> a measurable timetable</w:t>
      </w:r>
      <w:r w:rsidR="007323EB" w:rsidRPr="00C65E27">
        <w:rPr>
          <w:rFonts w:ascii="Arial" w:hAnsi="Arial" w:cs="Arial"/>
          <w:sz w:val="24"/>
          <w:szCs w:val="24"/>
          <w:lang w:val="en-US"/>
        </w:rPr>
        <w:t>,</w:t>
      </w:r>
      <w:r w:rsidR="00217D9F" w:rsidRPr="00C65E27">
        <w:rPr>
          <w:rFonts w:ascii="Arial" w:hAnsi="Arial" w:cs="Arial"/>
          <w:sz w:val="24"/>
          <w:szCs w:val="24"/>
          <w:lang w:val="en-US"/>
        </w:rPr>
        <w:t xml:space="preserve"> including </w:t>
      </w:r>
      <w:r w:rsidR="007323EB" w:rsidRPr="00C65E27">
        <w:rPr>
          <w:rFonts w:ascii="Arial" w:hAnsi="Arial" w:cs="Arial"/>
          <w:sz w:val="24"/>
          <w:szCs w:val="24"/>
          <w:lang w:val="en-US"/>
        </w:rPr>
        <w:t>progress that can be quantified;</w:t>
      </w:r>
      <w:r w:rsidR="00217D9F" w:rsidRPr="00C65E27">
        <w:rPr>
          <w:rFonts w:ascii="Arial" w:hAnsi="Arial" w:cs="Arial"/>
          <w:sz w:val="24"/>
          <w:szCs w:val="24"/>
          <w:lang w:val="en-US"/>
        </w:rPr>
        <w:t xml:space="preserve"> </w:t>
      </w:r>
      <w:r w:rsidR="007323EB" w:rsidRPr="00C65E27">
        <w:rPr>
          <w:rFonts w:ascii="Arial" w:hAnsi="Arial" w:cs="Arial"/>
          <w:sz w:val="24"/>
          <w:szCs w:val="24"/>
          <w:lang w:val="en-US"/>
        </w:rPr>
        <w:t>prohibition of</w:t>
      </w:r>
      <w:r w:rsidR="00217D9F" w:rsidRPr="00C65E27">
        <w:rPr>
          <w:rFonts w:ascii="Arial" w:hAnsi="Arial" w:cs="Arial"/>
          <w:sz w:val="24"/>
          <w:szCs w:val="24"/>
          <w:lang w:val="en-US"/>
        </w:rPr>
        <w:t xml:space="preserve"> </w:t>
      </w:r>
      <w:r w:rsidR="007323EB" w:rsidRPr="00C65E27">
        <w:rPr>
          <w:rFonts w:ascii="Arial" w:hAnsi="Arial" w:cs="Arial"/>
          <w:sz w:val="24"/>
          <w:szCs w:val="24"/>
          <w:lang w:val="en-US"/>
        </w:rPr>
        <w:t xml:space="preserve">new </w:t>
      </w:r>
      <w:r w:rsidR="00217D9F" w:rsidRPr="00C65E27">
        <w:rPr>
          <w:rFonts w:ascii="Arial" w:hAnsi="Arial" w:cs="Arial"/>
          <w:sz w:val="24"/>
          <w:szCs w:val="24"/>
          <w:lang w:val="en-US"/>
        </w:rPr>
        <w:t xml:space="preserve">admissions </w:t>
      </w:r>
      <w:r w:rsidR="007323EB" w:rsidRPr="00C65E27">
        <w:rPr>
          <w:rFonts w:ascii="Arial" w:hAnsi="Arial" w:cs="Arial"/>
          <w:sz w:val="24"/>
          <w:szCs w:val="24"/>
          <w:lang w:val="en-US"/>
        </w:rPr>
        <w:t>in</w:t>
      </w:r>
      <w:r w:rsidR="00217D9F" w:rsidRPr="00C65E27">
        <w:rPr>
          <w:rFonts w:ascii="Arial" w:hAnsi="Arial" w:cs="Arial"/>
          <w:sz w:val="24"/>
          <w:szCs w:val="24"/>
          <w:lang w:val="en-US"/>
        </w:rPr>
        <w:t>to long</w:t>
      </w:r>
      <w:r w:rsidR="00217D9F" w:rsidRPr="007323EB">
        <w:rPr>
          <w:rFonts w:ascii="Arial" w:hAnsi="Arial" w:cs="Arial"/>
          <w:sz w:val="24"/>
          <w:szCs w:val="24"/>
          <w:lang w:val="en-US"/>
        </w:rPr>
        <w:t>-stay institutions</w:t>
      </w:r>
      <w:r w:rsidR="007323EB">
        <w:rPr>
          <w:rFonts w:ascii="Arial" w:hAnsi="Arial" w:cs="Arial"/>
          <w:sz w:val="24"/>
          <w:szCs w:val="24"/>
          <w:lang w:val="en-US"/>
        </w:rPr>
        <w:t>;</w:t>
      </w:r>
      <w:r w:rsidR="00217D9F" w:rsidRPr="007323EB">
        <w:rPr>
          <w:rFonts w:ascii="Arial" w:hAnsi="Arial" w:cs="Arial"/>
          <w:sz w:val="24"/>
          <w:szCs w:val="24"/>
          <w:lang w:val="en-US"/>
        </w:rPr>
        <w:t xml:space="preserve"> and</w:t>
      </w:r>
      <w:r w:rsidR="007323EB">
        <w:rPr>
          <w:rFonts w:ascii="Arial" w:hAnsi="Arial" w:cs="Arial"/>
          <w:sz w:val="24"/>
          <w:szCs w:val="24"/>
          <w:lang w:val="en-US"/>
        </w:rPr>
        <w:t xml:space="preserve"> a</w:t>
      </w:r>
      <w:r w:rsidR="00217D9F" w:rsidRPr="007323EB">
        <w:rPr>
          <w:rFonts w:ascii="Arial" w:hAnsi="Arial" w:cs="Arial"/>
          <w:sz w:val="24"/>
          <w:szCs w:val="24"/>
          <w:lang w:val="en-US"/>
        </w:rPr>
        <w:t xml:space="preserve"> recognition of the need to develop clear st</w:t>
      </w:r>
      <w:r w:rsidR="007323EB">
        <w:rPr>
          <w:rFonts w:ascii="Arial" w:hAnsi="Arial" w:cs="Arial"/>
          <w:sz w:val="24"/>
          <w:szCs w:val="24"/>
          <w:lang w:val="en-US"/>
        </w:rPr>
        <w:t>andards for all community-</w:t>
      </w:r>
      <w:r w:rsidR="00217D9F" w:rsidRPr="007323EB">
        <w:rPr>
          <w:rFonts w:ascii="Arial" w:hAnsi="Arial" w:cs="Arial"/>
          <w:sz w:val="24"/>
          <w:szCs w:val="24"/>
          <w:lang w:val="en-US"/>
        </w:rPr>
        <w:t>based services</w:t>
      </w:r>
      <w:r w:rsidR="007323EB">
        <w:rPr>
          <w:rFonts w:ascii="Arial" w:hAnsi="Arial" w:cs="Arial"/>
          <w:sz w:val="24"/>
          <w:szCs w:val="24"/>
          <w:lang w:val="en-US"/>
        </w:rPr>
        <w:t>, including</w:t>
      </w:r>
      <w:r w:rsidR="00217D9F" w:rsidRPr="007323EB">
        <w:rPr>
          <w:rFonts w:ascii="Arial" w:hAnsi="Arial" w:cs="Arial"/>
          <w:sz w:val="24"/>
          <w:szCs w:val="24"/>
          <w:lang w:val="en-US"/>
        </w:rPr>
        <w:t xml:space="preserve"> that such standards will be developed in close collaboration with representative </w:t>
      </w:r>
      <w:proofErr w:type="spellStart"/>
      <w:r w:rsidR="00217D9F" w:rsidRPr="007323EB">
        <w:rPr>
          <w:rFonts w:ascii="Arial" w:hAnsi="Arial" w:cs="Arial"/>
          <w:sz w:val="24"/>
          <w:szCs w:val="24"/>
          <w:lang w:val="en-US"/>
        </w:rPr>
        <w:t>organisations</w:t>
      </w:r>
      <w:proofErr w:type="spellEnd"/>
      <w:r w:rsidR="00217D9F" w:rsidRPr="007323EB">
        <w:rPr>
          <w:rFonts w:ascii="Arial" w:hAnsi="Arial" w:cs="Arial"/>
          <w:sz w:val="24"/>
          <w:szCs w:val="24"/>
          <w:lang w:val="en-US"/>
        </w:rPr>
        <w:t xml:space="preserve"> of people with disabilities and their families. These commitments should go hand in hand with measures to increase the capacity of family and community-based care and/or support</w:t>
      </w:r>
      <w:r w:rsidR="00377FC8">
        <w:rPr>
          <w:rFonts w:ascii="Arial" w:hAnsi="Arial" w:cs="Arial"/>
          <w:sz w:val="24"/>
          <w:szCs w:val="24"/>
          <w:lang w:val="en-US"/>
        </w:rPr>
        <w:t>,</w:t>
      </w:r>
      <w:r w:rsidR="00217D9F" w:rsidRPr="007323EB">
        <w:rPr>
          <w:rFonts w:ascii="Arial" w:hAnsi="Arial" w:cs="Arial"/>
          <w:sz w:val="24"/>
          <w:szCs w:val="24"/>
          <w:lang w:val="en-US"/>
        </w:rPr>
        <w:t xml:space="preserve"> in order to ensure </w:t>
      </w:r>
      <w:r w:rsidR="00377FC8">
        <w:rPr>
          <w:rFonts w:ascii="Arial" w:hAnsi="Arial" w:cs="Arial"/>
          <w:sz w:val="24"/>
          <w:szCs w:val="24"/>
          <w:lang w:val="en-US"/>
        </w:rPr>
        <w:t xml:space="preserve">that </w:t>
      </w:r>
      <w:r w:rsidR="00217D9F" w:rsidRPr="007323EB">
        <w:rPr>
          <w:rFonts w:ascii="Arial" w:hAnsi="Arial" w:cs="Arial"/>
          <w:sz w:val="24"/>
          <w:szCs w:val="24"/>
          <w:lang w:val="en-US"/>
        </w:rPr>
        <w:t xml:space="preserve">institutions do not close before appropriate services are in place. The strategies and action plans should also be accompanied by a </w:t>
      </w:r>
      <w:r w:rsidR="00217D9F" w:rsidRPr="007323EB">
        <w:rPr>
          <w:rFonts w:ascii="Arial" w:hAnsi="Arial" w:cs="Arial"/>
          <w:b/>
          <w:sz w:val="24"/>
          <w:szCs w:val="24"/>
          <w:lang w:val="en-US"/>
        </w:rPr>
        <w:t>budget</w:t>
      </w:r>
      <w:r w:rsidR="007323EB">
        <w:rPr>
          <w:rFonts w:ascii="Arial" w:hAnsi="Arial" w:cs="Arial"/>
          <w:b/>
          <w:sz w:val="24"/>
          <w:szCs w:val="24"/>
          <w:lang w:val="en-US"/>
        </w:rPr>
        <w:t>,</w:t>
      </w:r>
      <w:r w:rsidR="00217D9F" w:rsidRPr="007323EB">
        <w:rPr>
          <w:rFonts w:ascii="Arial" w:hAnsi="Arial" w:cs="Arial"/>
          <w:sz w:val="24"/>
          <w:szCs w:val="24"/>
          <w:lang w:val="en-US"/>
        </w:rPr>
        <w:t xml:space="preserve"> </w:t>
      </w:r>
      <w:r w:rsidR="00377FC8">
        <w:rPr>
          <w:rFonts w:ascii="Arial" w:hAnsi="Arial" w:cs="Arial"/>
          <w:sz w:val="24"/>
          <w:szCs w:val="24"/>
          <w:lang w:val="en-US"/>
        </w:rPr>
        <w:t xml:space="preserve">setting out </w:t>
      </w:r>
      <w:r w:rsidR="00217D9F" w:rsidRPr="007323EB">
        <w:rPr>
          <w:rFonts w:ascii="Arial" w:hAnsi="Arial" w:cs="Arial"/>
          <w:sz w:val="24"/>
          <w:szCs w:val="24"/>
          <w:lang w:val="en-US"/>
        </w:rPr>
        <w:t>how the new services will be funded.</w:t>
      </w:r>
      <w:r w:rsidR="00217D9F" w:rsidRPr="0035248C">
        <w:rPr>
          <w:rStyle w:val="FootnoteReference"/>
          <w:rFonts w:ascii="Arial" w:hAnsi="Arial" w:cs="Arial"/>
          <w:sz w:val="24"/>
          <w:szCs w:val="24"/>
          <w:lang w:val="en-US"/>
        </w:rPr>
        <w:footnoteReference w:id="8"/>
      </w:r>
    </w:p>
    <w:p w14:paraId="5D775405" w14:textId="77777777" w:rsidR="00217D9F" w:rsidRPr="0035248C" w:rsidRDefault="00217D9F" w:rsidP="00432CA0">
      <w:pPr>
        <w:spacing w:before="120" w:after="120"/>
        <w:jc w:val="both"/>
        <w:rPr>
          <w:rFonts w:ascii="Arial" w:hAnsi="Arial" w:cs="Arial"/>
          <w:sz w:val="24"/>
          <w:szCs w:val="24"/>
          <w:lang w:val="en-US"/>
        </w:rPr>
      </w:pPr>
      <w:r w:rsidRPr="00377FC8">
        <w:rPr>
          <w:rFonts w:ascii="Arial" w:hAnsi="Arial" w:cs="Arial"/>
          <w:sz w:val="24"/>
          <w:szCs w:val="24"/>
          <w:lang w:val="en-US"/>
        </w:rPr>
        <w:t xml:space="preserve">The obligation to adopt and implement an effective strategy for </w:t>
      </w:r>
      <w:r w:rsidR="00377FC8">
        <w:rPr>
          <w:rFonts w:ascii="Arial" w:hAnsi="Arial" w:cs="Arial"/>
          <w:sz w:val="24"/>
          <w:szCs w:val="24"/>
          <w:lang w:val="en-US"/>
        </w:rPr>
        <w:t xml:space="preserve">the implementation of </w:t>
      </w:r>
      <w:r w:rsidRPr="00377FC8">
        <w:rPr>
          <w:rFonts w:ascii="Arial" w:hAnsi="Arial" w:cs="Arial"/>
          <w:sz w:val="24"/>
          <w:szCs w:val="24"/>
          <w:lang w:val="en-US"/>
        </w:rPr>
        <w:t>Article 19 is an immediate obl</w:t>
      </w:r>
      <w:r w:rsidR="00377FC8">
        <w:rPr>
          <w:rFonts w:ascii="Arial" w:hAnsi="Arial" w:cs="Arial"/>
          <w:sz w:val="24"/>
          <w:szCs w:val="24"/>
          <w:lang w:val="en-US"/>
        </w:rPr>
        <w:t xml:space="preserve">igation, even if the full </w:t>
      </w:r>
      <w:proofErr w:type="spellStart"/>
      <w:r w:rsidR="00377FC8">
        <w:rPr>
          <w:rFonts w:ascii="Arial" w:hAnsi="Arial" w:cs="Arial"/>
          <w:sz w:val="24"/>
          <w:szCs w:val="24"/>
          <w:lang w:val="en-US"/>
        </w:rPr>
        <w:t>realis</w:t>
      </w:r>
      <w:r w:rsidRPr="00377FC8">
        <w:rPr>
          <w:rFonts w:ascii="Arial" w:hAnsi="Arial" w:cs="Arial"/>
          <w:sz w:val="24"/>
          <w:szCs w:val="24"/>
          <w:lang w:val="en-US"/>
        </w:rPr>
        <w:t>ation</w:t>
      </w:r>
      <w:proofErr w:type="spellEnd"/>
      <w:r w:rsidRPr="00377FC8">
        <w:rPr>
          <w:rFonts w:ascii="Arial" w:hAnsi="Arial" w:cs="Arial"/>
          <w:sz w:val="24"/>
          <w:szCs w:val="24"/>
          <w:lang w:val="en-US"/>
        </w:rPr>
        <w:t xml:space="preserve"> of the right to live in</w:t>
      </w:r>
      <w:r w:rsidR="00377FC8">
        <w:rPr>
          <w:rFonts w:ascii="Arial" w:hAnsi="Arial" w:cs="Arial"/>
          <w:sz w:val="24"/>
          <w:szCs w:val="24"/>
          <w:lang w:val="en-US"/>
        </w:rPr>
        <w:t>dependently in</w:t>
      </w:r>
      <w:r w:rsidRPr="00377FC8">
        <w:rPr>
          <w:rFonts w:ascii="Arial" w:hAnsi="Arial" w:cs="Arial"/>
          <w:sz w:val="24"/>
          <w:szCs w:val="24"/>
          <w:lang w:val="en-US"/>
        </w:rPr>
        <w:t xml:space="preserve"> the community will take time an</w:t>
      </w:r>
      <w:r w:rsidR="00377FC8">
        <w:rPr>
          <w:rFonts w:ascii="Arial" w:hAnsi="Arial" w:cs="Arial"/>
          <w:sz w:val="24"/>
          <w:szCs w:val="24"/>
          <w:lang w:val="en-US"/>
        </w:rPr>
        <w:t>d resources to achieve. States P</w:t>
      </w:r>
      <w:r w:rsidRPr="00377FC8">
        <w:rPr>
          <w:rFonts w:ascii="Arial" w:hAnsi="Arial" w:cs="Arial"/>
          <w:sz w:val="24"/>
          <w:szCs w:val="24"/>
          <w:lang w:val="en-US"/>
        </w:rPr>
        <w:t>arties also need to demonstrate that progress has been achieved commensurate with available resources and other factors.</w:t>
      </w:r>
      <w:r w:rsidRPr="0035248C">
        <w:rPr>
          <w:rStyle w:val="FootnoteReference"/>
          <w:rFonts w:ascii="Arial" w:hAnsi="Arial" w:cs="Arial"/>
          <w:sz w:val="24"/>
          <w:szCs w:val="24"/>
          <w:lang w:val="en-US"/>
        </w:rPr>
        <w:footnoteReference w:id="9"/>
      </w:r>
      <w:r w:rsidRPr="00377FC8">
        <w:rPr>
          <w:rFonts w:ascii="Arial" w:hAnsi="Arial" w:cs="Arial"/>
          <w:sz w:val="24"/>
          <w:szCs w:val="24"/>
          <w:lang w:val="en-US"/>
        </w:rPr>
        <w:t xml:space="preserve"> </w:t>
      </w:r>
    </w:p>
    <w:p w14:paraId="45DF2F1D" w14:textId="77777777" w:rsidR="00377FC8" w:rsidRDefault="00217D9F" w:rsidP="00432CA0">
      <w:pPr>
        <w:pStyle w:val="Heading2"/>
        <w:spacing w:line="240" w:lineRule="auto"/>
        <w:jc w:val="both"/>
        <w:rPr>
          <w:rFonts w:ascii="Arial" w:hAnsi="Arial" w:cs="Arial"/>
          <w:sz w:val="24"/>
          <w:szCs w:val="24"/>
        </w:rPr>
      </w:pPr>
      <w:r w:rsidRPr="0035248C">
        <w:rPr>
          <w:rFonts w:ascii="Arial" w:hAnsi="Arial" w:cs="Arial"/>
          <w:sz w:val="24"/>
          <w:szCs w:val="24"/>
        </w:rPr>
        <w:t>Recommendations:</w:t>
      </w:r>
    </w:p>
    <w:p w14:paraId="1E1F4993" w14:textId="77777777" w:rsidR="00377FC8" w:rsidRPr="00377FC8" w:rsidRDefault="00377FC8" w:rsidP="00432CA0">
      <w:pPr>
        <w:jc w:val="both"/>
      </w:pPr>
    </w:p>
    <w:p w14:paraId="31563E4E" w14:textId="77777777" w:rsidR="00377FC8" w:rsidRDefault="00377FC8" w:rsidP="00432CA0">
      <w:pPr>
        <w:pStyle w:val="ListParagraph"/>
        <w:numPr>
          <w:ilvl w:val="0"/>
          <w:numId w:val="9"/>
        </w:numPr>
        <w:spacing w:after="200"/>
        <w:jc w:val="both"/>
        <w:rPr>
          <w:rFonts w:ascii="Arial" w:hAnsi="Arial" w:cs="Arial"/>
          <w:sz w:val="24"/>
          <w:szCs w:val="24"/>
        </w:rPr>
      </w:pPr>
      <w:r>
        <w:rPr>
          <w:rFonts w:ascii="Arial" w:hAnsi="Arial" w:cs="Arial"/>
          <w:sz w:val="24"/>
          <w:szCs w:val="24"/>
        </w:rPr>
        <w:t xml:space="preserve">We suggest adding to </w:t>
      </w:r>
      <w:r w:rsidR="00217D9F" w:rsidRPr="00377FC8">
        <w:rPr>
          <w:rFonts w:ascii="Arial" w:hAnsi="Arial" w:cs="Arial"/>
          <w:b/>
          <w:sz w:val="24"/>
          <w:szCs w:val="24"/>
        </w:rPr>
        <w:t>Para</w:t>
      </w:r>
      <w:r>
        <w:rPr>
          <w:rFonts w:ascii="Arial" w:hAnsi="Arial" w:cs="Arial"/>
          <w:b/>
          <w:sz w:val="24"/>
          <w:szCs w:val="24"/>
        </w:rPr>
        <w:t>graph</w:t>
      </w:r>
      <w:r w:rsidR="00217D9F" w:rsidRPr="00377FC8">
        <w:rPr>
          <w:rFonts w:ascii="Arial" w:hAnsi="Arial" w:cs="Arial"/>
          <w:b/>
          <w:sz w:val="24"/>
          <w:szCs w:val="24"/>
        </w:rPr>
        <w:t xml:space="preserve"> 14</w:t>
      </w:r>
      <w:r>
        <w:rPr>
          <w:rFonts w:ascii="Arial" w:hAnsi="Arial" w:cs="Arial"/>
          <w:b/>
          <w:sz w:val="24"/>
          <w:szCs w:val="24"/>
        </w:rPr>
        <w:t>(</w:t>
      </w:r>
      <w:r w:rsidR="00217D9F" w:rsidRPr="00377FC8">
        <w:rPr>
          <w:rFonts w:ascii="Arial" w:hAnsi="Arial" w:cs="Arial"/>
          <w:b/>
          <w:sz w:val="24"/>
          <w:szCs w:val="24"/>
        </w:rPr>
        <w:t>e</w:t>
      </w:r>
      <w:r>
        <w:rPr>
          <w:rFonts w:ascii="Arial" w:hAnsi="Arial" w:cs="Arial"/>
          <w:b/>
          <w:sz w:val="24"/>
          <w:szCs w:val="24"/>
        </w:rPr>
        <w:t>)</w:t>
      </w:r>
      <w:r>
        <w:rPr>
          <w:rFonts w:ascii="Arial" w:hAnsi="Arial" w:cs="Arial"/>
          <w:sz w:val="24"/>
          <w:szCs w:val="24"/>
        </w:rPr>
        <w:t xml:space="preserve">: </w:t>
      </w:r>
      <w:r w:rsidR="00217D9F" w:rsidRPr="00377FC8">
        <w:rPr>
          <w:rFonts w:ascii="Arial" w:hAnsi="Arial" w:cs="Arial"/>
          <w:sz w:val="24"/>
          <w:szCs w:val="24"/>
        </w:rPr>
        <w:t>‘lack of deinstitutionalization strategies and plans</w:t>
      </w:r>
      <w:r w:rsidR="00217D9F" w:rsidRPr="00377FC8">
        <w:rPr>
          <w:rFonts w:ascii="Arial" w:hAnsi="Arial" w:cs="Arial"/>
          <w:sz w:val="24"/>
          <w:szCs w:val="24"/>
          <w:u w:val="single"/>
        </w:rPr>
        <w:t>, including a measurable timetable and adequate resources for its implementation</w:t>
      </w:r>
      <w:r w:rsidR="00217D9F" w:rsidRPr="00377FC8">
        <w:rPr>
          <w:rFonts w:ascii="Arial" w:hAnsi="Arial" w:cs="Arial"/>
          <w:sz w:val="24"/>
          <w:szCs w:val="24"/>
        </w:rPr>
        <w:t>‘</w:t>
      </w:r>
      <w:r>
        <w:rPr>
          <w:rFonts w:ascii="Arial" w:hAnsi="Arial" w:cs="Arial"/>
          <w:sz w:val="24"/>
          <w:szCs w:val="24"/>
        </w:rPr>
        <w:t>;</w:t>
      </w:r>
    </w:p>
    <w:p w14:paraId="54A10F20" w14:textId="77777777" w:rsidR="00377FC8" w:rsidRDefault="00377FC8" w:rsidP="00432CA0">
      <w:pPr>
        <w:pStyle w:val="ListParagraph"/>
        <w:numPr>
          <w:ilvl w:val="0"/>
          <w:numId w:val="9"/>
        </w:numPr>
        <w:spacing w:after="200"/>
        <w:jc w:val="both"/>
        <w:rPr>
          <w:rFonts w:ascii="Arial" w:hAnsi="Arial" w:cs="Arial"/>
          <w:sz w:val="24"/>
          <w:szCs w:val="24"/>
        </w:rPr>
      </w:pPr>
      <w:r>
        <w:rPr>
          <w:rFonts w:ascii="Arial" w:hAnsi="Arial" w:cs="Arial"/>
          <w:sz w:val="24"/>
          <w:szCs w:val="24"/>
        </w:rPr>
        <w:t xml:space="preserve">In </w:t>
      </w:r>
      <w:r w:rsidR="00217D9F" w:rsidRPr="00377FC8">
        <w:rPr>
          <w:rFonts w:ascii="Arial" w:hAnsi="Arial" w:cs="Arial"/>
          <w:b/>
          <w:sz w:val="24"/>
          <w:szCs w:val="24"/>
        </w:rPr>
        <w:t>Para</w:t>
      </w:r>
      <w:r>
        <w:rPr>
          <w:rFonts w:ascii="Arial" w:hAnsi="Arial" w:cs="Arial"/>
          <w:b/>
          <w:sz w:val="24"/>
          <w:szCs w:val="24"/>
        </w:rPr>
        <w:t>graph</w:t>
      </w:r>
      <w:r w:rsidR="00217D9F" w:rsidRPr="00377FC8">
        <w:rPr>
          <w:rFonts w:ascii="Arial" w:hAnsi="Arial" w:cs="Arial"/>
          <w:b/>
          <w:sz w:val="24"/>
          <w:szCs w:val="24"/>
        </w:rPr>
        <w:t xml:space="preserve"> 40</w:t>
      </w:r>
      <w:r>
        <w:rPr>
          <w:rFonts w:ascii="Arial" w:hAnsi="Arial" w:cs="Arial"/>
          <w:b/>
          <w:sz w:val="24"/>
          <w:szCs w:val="24"/>
        </w:rPr>
        <w:t>(</w:t>
      </w:r>
      <w:r w:rsidR="00217D9F" w:rsidRPr="00377FC8">
        <w:rPr>
          <w:rFonts w:ascii="Arial" w:hAnsi="Arial" w:cs="Arial"/>
          <w:b/>
          <w:sz w:val="24"/>
          <w:szCs w:val="24"/>
        </w:rPr>
        <w:t>d</w:t>
      </w:r>
      <w:r>
        <w:rPr>
          <w:rFonts w:ascii="Arial" w:hAnsi="Arial" w:cs="Arial"/>
          <w:b/>
          <w:sz w:val="24"/>
          <w:szCs w:val="24"/>
        </w:rPr>
        <w:t>)</w:t>
      </w:r>
      <w:r w:rsidR="00217D9F" w:rsidRPr="00377FC8">
        <w:rPr>
          <w:rFonts w:ascii="Arial" w:hAnsi="Arial" w:cs="Arial"/>
          <w:b/>
          <w:sz w:val="24"/>
          <w:szCs w:val="24"/>
        </w:rPr>
        <w:t xml:space="preserve"> and </w:t>
      </w:r>
      <w:r>
        <w:rPr>
          <w:rFonts w:ascii="Arial" w:hAnsi="Arial" w:cs="Arial"/>
          <w:b/>
          <w:sz w:val="24"/>
          <w:szCs w:val="24"/>
        </w:rPr>
        <w:t>(</w:t>
      </w:r>
      <w:r w:rsidR="00217D9F" w:rsidRPr="00377FC8">
        <w:rPr>
          <w:rFonts w:ascii="Arial" w:hAnsi="Arial" w:cs="Arial"/>
          <w:b/>
          <w:sz w:val="24"/>
          <w:szCs w:val="24"/>
        </w:rPr>
        <w:t>e</w:t>
      </w:r>
      <w:r>
        <w:rPr>
          <w:rFonts w:ascii="Arial" w:hAnsi="Arial" w:cs="Arial"/>
          <w:b/>
          <w:sz w:val="24"/>
          <w:szCs w:val="24"/>
        </w:rPr>
        <w:t>)</w:t>
      </w:r>
      <w:r>
        <w:rPr>
          <w:rFonts w:ascii="Arial" w:hAnsi="Arial" w:cs="Arial"/>
          <w:sz w:val="24"/>
          <w:szCs w:val="24"/>
        </w:rPr>
        <w:t xml:space="preserve">, we suggest </w:t>
      </w:r>
      <w:r w:rsidR="00217D9F" w:rsidRPr="00377FC8">
        <w:rPr>
          <w:rFonts w:ascii="Arial" w:hAnsi="Arial" w:cs="Arial"/>
          <w:sz w:val="24"/>
          <w:szCs w:val="24"/>
        </w:rPr>
        <w:t>clarify</w:t>
      </w:r>
      <w:r>
        <w:rPr>
          <w:rFonts w:ascii="Arial" w:hAnsi="Arial" w:cs="Arial"/>
          <w:sz w:val="24"/>
          <w:szCs w:val="24"/>
        </w:rPr>
        <w:t>ing</w:t>
      </w:r>
      <w:r w:rsidR="00217D9F" w:rsidRPr="00377FC8">
        <w:rPr>
          <w:rFonts w:ascii="Arial" w:hAnsi="Arial" w:cs="Arial"/>
          <w:sz w:val="24"/>
          <w:szCs w:val="24"/>
        </w:rPr>
        <w:t xml:space="preserve"> what is meant </w:t>
      </w:r>
      <w:r>
        <w:rPr>
          <w:rFonts w:ascii="Arial" w:hAnsi="Arial" w:cs="Arial"/>
          <w:sz w:val="24"/>
          <w:szCs w:val="24"/>
        </w:rPr>
        <w:t>by</w:t>
      </w:r>
      <w:r w:rsidR="00217D9F" w:rsidRPr="00377FC8">
        <w:rPr>
          <w:rFonts w:ascii="Arial" w:hAnsi="Arial" w:cs="Arial"/>
          <w:sz w:val="24"/>
          <w:szCs w:val="24"/>
        </w:rPr>
        <w:t xml:space="preserve"> ‘basic‘ personalised and mainstream services</w:t>
      </w:r>
      <w:r>
        <w:rPr>
          <w:rFonts w:ascii="Arial" w:hAnsi="Arial" w:cs="Arial"/>
          <w:sz w:val="24"/>
          <w:szCs w:val="24"/>
        </w:rPr>
        <w:t>. There is a danger that States Parties will interpret ‘basic’ services in different ways, not necessarily preserving the right of people with disabilities to live in dignity and to participate in society. It is important that people with disabilities are able to receive the support services they need to live a life they want to live – and these will be different from one person to another.</w:t>
      </w:r>
    </w:p>
    <w:p w14:paraId="41CE21D5" w14:textId="77777777" w:rsidR="007E403B" w:rsidRDefault="003F7516" w:rsidP="00432CA0">
      <w:pPr>
        <w:pStyle w:val="ListParagraph"/>
        <w:numPr>
          <w:ilvl w:val="0"/>
          <w:numId w:val="9"/>
        </w:numPr>
        <w:spacing w:after="200"/>
        <w:jc w:val="both"/>
        <w:rPr>
          <w:rFonts w:ascii="Arial" w:hAnsi="Arial" w:cs="Arial"/>
          <w:sz w:val="24"/>
          <w:szCs w:val="24"/>
        </w:rPr>
      </w:pPr>
      <w:r>
        <w:rPr>
          <w:rFonts w:ascii="Arial" w:hAnsi="Arial" w:cs="Arial"/>
          <w:sz w:val="24"/>
          <w:szCs w:val="24"/>
        </w:rPr>
        <w:t>We suggest adding a new sub-paragraph</w:t>
      </w:r>
      <w:r w:rsidR="00377FC8">
        <w:rPr>
          <w:rFonts w:ascii="Arial" w:hAnsi="Arial" w:cs="Arial"/>
          <w:sz w:val="24"/>
          <w:szCs w:val="24"/>
        </w:rPr>
        <w:t xml:space="preserve"> to </w:t>
      </w:r>
      <w:r w:rsidR="00377FC8" w:rsidRPr="00FA1073">
        <w:rPr>
          <w:rFonts w:ascii="Arial" w:hAnsi="Arial" w:cs="Arial"/>
          <w:b/>
          <w:sz w:val="24"/>
          <w:szCs w:val="24"/>
        </w:rPr>
        <w:t>Paragraph 40 (Core elements)</w:t>
      </w:r>
      <w:r w:rsidR="00377FC8">
        <w:rPr>
          <w:rFonts w:ascii="Arial" w:hAnsi="Arial" w:cs="Arial"/>
          <w:sz w:val="24"/>
          <w:szCs w:val="24"/>
        </w:rPr>
        <w:t xml:space="preserve">: </w:t>
      </w:r>
      <w:r w:rsidR="00217D9F" w:rsidRPr="00377FC8">
        <w:rPr>
          <w:rFonts w:ascii="Arial" w:hAnsi="Arial" w:cs="Arial"/>
          <w:sz w:val="24"/>
          <w:szCs w:val="24"/>
        </w:rPr>
        <w:t>‘</w:t>
      </w:r>
      <w:r w:rsidR="00377FC8">
        <w:rPr>
          <w:rFonts w:ascii="Arial" w:hAnsi="Arial" w:cs="Arial"/>
          <w:sz w:val="24"/>
          <w:szCs w:val="24"/>
          <w:u w:val="single"/>
        </w:rPr>
        <w:t>T</w:t>
      </w:r>
      <w:r w:rsidR="00217D9F" w:rsidRPr="00377FC8">
        <w:rPr>
          <w:rFonts w:ascii="Arial" w:hAnsi="Arial" w:cs="Arial"/>
          <w:sz w:val="24"/>
          <w:szCs w:val="24"/>
          <w:u w:val="single"/>
        </w:rPr>
        <w:t xml:space="preserve">he development of a </w:t>
      </w:r>
      <w:r w:rsidR="007E403B">
        <w:rPr>
          <w:rFonts w:ascii="Arial" w:hAnsi="Arial" w:cs="Arial"/>
          <w:sz w:val="24"/>
          <w:szCs w:val="24"/>
          <w:u w:val="single"/>
          <w:lang w:val="en-US"/>
        </w:rPr>
        <w:t>clear, measurable and time-</w:t>
      </w:r>
      <w:r w:rsidR="00217D9F" w:rsidRPr="00377FC8">
        <w:rPr>
          <w:rFonts w:ascii="Arial" w:hAnsi="Arial" w:cs="Arial"/>
          <w:sz w:val="24"/>
          <w:szCs w:val="24"/>
          <w:u w:val="single"/>
          <w:lang w:val="en-US"/>
        </w:rPr>
        <w:t xml:space="preserve">bound </w:t>
      </w:r>
      <w:r w:rsidR="00217D9F" w:rsidRPr="00377FC8">
        <w:rPr>
          <w:rFonts w:ascii="Arial" w:hAnsi="Arial" w:cs="Arial"/>
          <w:sz w:val="24"/>
          <w:szCs w:val="24"/>
          <w:u w:val="single"/>
        </w:rPr>
        <w:t xml:space="preserve">strategy with allocation of adequate resources to </w:t>
      </w:r>
      <w:r w:rsidR="00377FC8">
        <w:rPr>
          <w:rFonts w:ascii="Arial" w:hAnsi="Arial" w:cs="Arial"/>
          <w:sz w:val="24"/>
          <w:szCs w:val="24"/>
          <w:u w:val="single"/>
        </w:rPr>
        <w:t>reali</w:t>
      </w:r>
      <w:r w:rsidR="00FA1073">
        <w:rPr>
          <w:rFonts w:ascii="Arial" w:hAnsi="Arial" w:cs="Arial"/>
          <w:sz w:val="24"/>
          <w:szCs w:val="24"/>
          <w:u w:val="single"/>
        </w:rPr>
        <w:t>s</w:t>
      </w:r>
      <w:r w:rsidR="00377FC8">
        <w:rPr>
          <w:rFonts w:ascii="Arial" w:hAnsi="Arial" w:cs="Arial"/>
          <w:sz w:val="24"/>
          <w:szCs w:val="24"/>
          <w:u w:val="single"/>
        </w:rPr>
        <w:t>e A</w:t>
      </w:r>
      <w:r w:rsidR="00217D9F" w:rsidRPr="00377FC8">
        <w:rPr>
          <w:rFonts w:ascii="Arial" w:hAnsi="Arial" w:cs="Arial"/>
          <w:sz w:val="24"/>
          <w:szCs w:val="24"/>
          <w:u w:val="single"/>
        </w:rPr>
        <w:t>rticle 19 CRPD‘</w:t>
      </w:r>
      <w:r w:rsidR="00217D9F" w:rsidRPr="00377FC8">
        <w:rPr>
          <w:rFonts w:ascii="Arial" w:hAnsi="Arial" w:cs="Arial"/>
          <w:sz w:val="24"/>
          <w:szCs w:val="24"/>
        </w:rPr>
        <w:t>.</w:t>
      </w:r>
    </w:p>
    <w:p w14:paraId="1BF4AEBD" w14:textId="77777777" w:rsidR="007E403B" w:rsidRDefault="007E403B" w:rsidP="00432CA0">
      <w:pPr>
        <w:pStyle w:val="ListParagraph"/>
        <w:numPr>
          <w:ilvl w:val="0"/>
          <w:numId w:val="9"/>
        </w:numPr>
        <w:spacing w:after="200"/>
        <w:jc w:val="both"/>
        <w:rPr>
          <w:rFonts w:ascii="Arial" w:hAnsi="Arial" w:cs="Arial"/>
          <w:sz w:val="24"/>
          <w:szCs w:val="24"/>
        </w:rPr>
      </w:pPr>
      <w:r>
        <w:rPr>
          <w:rFonts w:ascii="Arial" w:hAnsi="Arial" w:cs="Arial"/>
          <w:sz w:val="24"/>
          <w:szCs w:val="24"/>
        </w:rPr>
        <w:t xml:space="preserve">We suggest adding to </w:t>
      </w:r>
      <w:r w:rsidR="00217D9F" w:rsidRPr="007E403B">
        <w:rPr>
          <w:rFonts w:ascii="Arial" w:hAnsi="Arial" w:cs="Arial"/>
          <w:b/>
          <w:sz w:val="24"/>
          <w:szCs w:val="24"/>
        </w:rPr>
        <w:t>Para</w:t>
      </w:r>
      <w:r>
        <w:rPr>
          <w:rFonts w:ascii="Arial" w:hAnsi="Arial" w:cs="Arial"/>
          <w:b/>
          <w:sz w:val="24"/>
          <w:szCs w:val="24"/>
        </w:rPr>
        <w:t>graph</w:t>
      </w:r>
      <w:r w:rsidR="00217D9F" w:rsidRPr="007E403B">
        <w:rPr>
          <w:rFonts w:ascii="Arial" w:hAnsi="Arial" w:cs="Arial"/>
          <w:b/>
          <w:sz w:val="24"/>
          <w:szCs w:val="24"/>
        </w:rPr>
        <w:t xml:space="preserve"> 42</w:t>
      </w:r>
      <w:r>
        <w:rPr>
          <w:rFonts w:ascii="Arial" w:hAnsi="Arial" w:cs="Arial"/>
          <w:b/>
          <w:sz w:val="24"/>
          <w:szCs w:val="24"/>
        </w:rPr>
        <w:t xml:space="preserve">: </w:t>
      </w:r>
      <w:r>
        <w:rPr>
          <w:rFonts w:ascii="Arial" w:hAnsi="Arial" w:cs="Arial"/>
          <w:sz w:val="24"/>
          <w:szCs w:val="24"/>
        </w:rPr>
        <w:t>‘I</w:t>
      </w:r>
      <w:r w:rsidR="00217D9F" w:rsidRPr="007E403B">
        <w:rPr>
          <w:rFonts w:ascii="Arial" w:hAnsi="Arial" w:cs="Arial"/>
          <w:sz w:val="24"/>
          <w:szCs w:val="24"/>
        </w:rPr>
        <w:t>n this re</w:t>
      </w:r>
      <w:r>
        <w:rPr>
          <w:rFonts w:ascii="Arial" w:hAnsi="Arial" w:cs="Arial"/>
          <w:sz w:val="24"/>
          <w:szCs w:val="24"/>
        </w:rPr>
        <w:t>gard, States parties have the im</w:t>
      </w:r>
      <w:r w:rsidR="00217D9F" w:rsidRPr="007E403B">
        <w:rPr>
          <w:rFonts w:ascii="Arial" w:hAnsi="Arial" w:cs="Arial"/>
          <w:sz w:val="24"/>
          <w:szCs w:val="24"/>
        </w:rPr>
        <w:t xml:space="preserve">mediate obligation to enter into strategic planning </w:t>
      </w:r>
      <w:r w:rsidR="00217D9F" w:rsidRPr="007E403B">
        <w:rPr>
          <w:rFonts w:ascii="Arial" w:hAnsi="Arial" w:cs="Arial"/>
          <w:sz w:val="24"/>
          <w:szCs w:val="24"/>
          <w:u w:val="single"/>
        </w:rPr>
        <w:t>and develop a clear, measurable and time</w:t>
      </w:r>
      <w:r>
        <w:rPr>
          <w:rFonts w:ascii="Arial" w:hAnsi="Arial" w:cs="Arial"/>
          <w:sz w:val="24"/>
          <w:szCs w:val="24"/>
          <w:u w:val="single"/>
        </w:rPr>
        <w:t>-</w:t>
      </w:r>
      <w:r w:rsidR="00217D9F" w:rsidRPr="007E403B">
        <w:rPr>
          <w:rFonts w:ascii="Arial" w:hAnsi="Arial" w:cs="Arial"/>
          <w:sz w:val="24"/>
          <w:szCs w:val="24"/>
          <w:u w:val="single"/>
        </w:rPr>
        <w:t>bound strategy with adequate resources</w:t>
      </w:r>
      <w:r w:rsidR="00217D9F" w:rsidRPr="007E403B">
        <w:rPr>
          <w:rFonts w:ascii="Arial" w:hAnsi="Arial" w:cs="Arial"/>
          <w:sz w:val="24"/>
          <w:szCs w:val="24"/>
        </w:rPr>
        <w:t>, in close and respectful consultation with representative organisations or p</w:t>
      </w:r>
      <w:r>
        <w:rPr>
          <w:rFonts w:ascii="Arial" w:hAnsi="Arial" w:cs="Arial"/>
          <w:sz w:val="24"/>
          <w:szCs w:val="24"/>
        </w:rPr>
        <w:t>e</w:t>
      </w:r>
      <w:r w:rsidR="00217D9F" w:rsidRPr="007E403B">
        <w:rPr>
          <w:rFonts w:ascii="Arial" w:hAnsi="Arial" w:cs="Arial"/>
          <w:sz w:val="24"/>
          <w:szCs w:val="24"/>
        </w:rPr>
        <w:t>rsons with disabilities...‘.</w:t>
      </w:r>
    </w:p>
    <w:p w14:paraId="14E051A5" w14:textId="77777777" w:rsidR="00BB6AE7" w:rsidRPr="00BB6AE7" w:rsidRDefault="007E403B" w:rsidP="00432CA0">
      <w:pPr>
        <w:pStyle w:val="ListParagraph"/>
        <w:numPr>
          <w:ilvl w:val="0"/>
          <w:numId w:val="9"/>
        </w:numPr>
        <w:spacing w:after="200"/>
        <w:jc w:val="both"/>
        <w:rPr>
          <w:rFonts w:ascii="Arial" w:hAnsi="Arial" w:cs="Arial"/>
          <w:sz w:val="24"/>
          <w:szCs w:val="24"/>
        </w:rPr>
      </w:pPr>
      <w:r>
        <w:rPr>
          <w:rFonts w:ascii="Arial" w:hAnsi="Arial" w:cs="Arial"/>
          <w:sz w:val="24"/>
          <w:szCs w:val="24"/>
        </w:rPr>
        <w:t xml:space="preserve">We suggest adding to </w:t>
      </w:r>
      <w:r w:rsidR="00217D9F" w:rsidRPr="007E403B">
        <w:rPr>
          <w:rFonts w:ascii="Arial" w:hAnsi="Arial" w:cs="Arial"/>
          <w:b/>
          <w:sz w:val="24"/>
          <w:szCs w:val="24"/>
        </w:rPr>
        <w:t>Para</w:t>
      </w:r>
      <w:r>
        <w:rPr>
          <w:rFonts w:ascii="Arial" w:hAnsi="Arial" w:cs="Arial"/>
          <w:b/>
          <w:sz w:val="24"/>
          <w:szCs w:val="24"/>
        </w:rPr>
        <w:t xml:space="preserve">graph 56: </w:t>
      </w:r>
      <w:r w:rsidR="00BB6AE7">
        <w:rPr>
          <w:rFonts w:ascii="Arial" w:hAnsi="Arial" w:cs="Arial"/>
          <w:sz w:val="24"/>
          <w:szCs w:val="24"/>
        </w:rPr>
        <w:t>‘States parties should adopt</w:t>
      </w:r>
      <w:r w:rsidR="00217D9F" w:rsidRPr="007E403B">
        <w:rPr>
          <w:rFonts w:ascii="Arial" w:hAnsi="Arial" w:cs="Arial"/>
          <w:sz w:val="24"/>
          <w:szCs w:val="24"/>
        </w:rPr>
        <w:t xml:space="preserve"> a strategy of deinstitutionalisation</w:t>
      </w:r>
      <w:r w:rsidR="00BB6AE7">
        <w:rPr>
          <w:rFonts w:ascii="Arial" w:hAnsi="Arial" w:cs="Arial"/>
          <w:sz w:val="24"/>
          <w:szCs w:val="24"/>
        </w:rPr>
        <w:t>,</w:t>
      </w:r>
      <w:r w:rsidR="00217D9F" w:rsidRPr="007E403B">
        <w:rPr>
          <w:rFonts w:ascii="Arial" w:hAnsi="Arial" w:cs="Arial"/>
          <w:b/>
          <w:sz w:val="24"/>
          <w:szCs w:val="24"/>
        </w:rPr>
        <w:t xml:space="preserve"> </w:t>
      </w:r>
      <w:r w:rsidR="00217D9F" w:rsidRPr="00FA1073">
        <w:rPr>
          <w:rFonts w:ascii="Arial" w:hAnsi="Arial" w:cs="Arial"/>
          <w:sz w:val="24"/>
          <w:szCs w:val="24"/>
          <w:u w:val="single"/>
        </w:rPr>
        <w:t>with a timetable and allocation of adequate resources</w:t>
      </w:r>
      <w:r w:rsidR="00217D9F" w:rsidRPr="00FA1073">
        <w:rPr>
          <w:rFonts w:ascii="Arial" w:hAnsi="Arial" w:cs="Arial"/>
          <w:sz w:val="24"/>
          <w:szCs w:val="24"/>
        </w:rPr>
        <w:t>.</w:t>
      </w:r>
      <w:r w:rsidR="00FA1073">
        <w:rPr>
          <w:rFonts w:ascii="Arial" w:hAnsi="Arial" w:cs="Arial"/>
          <w:sz w:val="24"/>
          <w:szCs w:val="24"/>
        </w:rPr>
        <w:t>’</w:t>
      </w:r>
      <w:r w:rsidR="00217D9F" w:rsidRPr="007E403B">
        <w:rPr>
          <w:rFonts w:ascii="Arial" w:hAnsi="Arial" w:cs="Arial"/>
          <w:b/>
          <w:sz w:val="24"/>
          <w:szCs w:val="24"/>
        </w:rPr>
        <w:t xml:space="preserve"> </w:t>
      </w:r>
    </w:p>
    <w:p w14:paraId="7CA8D744" w14:textId="77777777" w:rsidR="00217D9F" w:rsidRPr="00C65E27" w:rsidRDefault="00BB6AE7" w:rsidP="00C65E27">
      <w:pPr>
        <w:pStyle w:val="ListParagraph"/>
        <w:numPr>
          <w:ilvl w:val="0"/>
          <w:numId w:val="9"/>
        </w:numPr>
        <w:spacing w:after="200"/>
        <w:jc w:val="both"/>
        <w:rPr>
          <w:rFonts w:ascii="Arial" w:hAnsi="Arial" w:cs="Arial"/>
          <w:sz w:val="24"/>
          <w:szCs w:val="24"/>
        </w:rPr>
      </w:pPr>
      <w:r w:rsidRPr="00BB6AE7">
        <w:rPr>
          <w:rFonts w:ascii="Arial" w:hAnsi="Arial" w:cs="Arial"/>
          <w:sz w:val="24"/>
          <w:szCs w:val="24"/>
        </w:rPr>
        <w:t>We suggest adding in</w:t>
      </w:r>
      <w:r>
        <w:rPr>
          <w:rFonts w:ascii="Arial" w:hAnsi="Arial" w:cs="Arial"/>
          <w:b/>
          <w:sz w:val="24"/>
          <w:szCs w:val="24"/>
        </w:rPr>
        <w:t xml:space="preserve"> </w:t>
      </w:r>
      <w:r w:rsidR="00217D9F" w:rsidRPr="00BB6AE7">
        <w:rPr>
          <w:rFonts w:ascii="Arial" w:hAnsi="Arial" w:cs="Arial"/>
          <w:b/>
          <w:sz w:val="24"/>
          <w:szCs w:val="24"/>
        </w:rPr>
        <w:t>Para</w:t>
      </w:r>
      <w:r>
        <w:rPr>
          <w:rFonts w:ascii="Arial" w:hAnsi="Arial" w:cs="Arial"/>
          <w:b/>
          <w:sz w:val="24"/>
          <w:szCs w:val="24"/>
        </w:rPr>
        <w:t>graph</w:t>
      </w:r>
      <w:r w:rsidR="00217D9F" w:rsidRPr="00BB6AE7">
        <w:rPr>
          <w:rFonts w:ascii="Arial" w:hAnsi="Arial" w:cs="Arial"/>
          <w:b/>
          <w:sz w:val="24"/>
          <w:szCs w:val="24"/>
        </w:rPr>
        <w:t xml:space="preserve"> 56</w:t>
      </w:r>
      <w:r>
        <w:rPr>
          <w:rFonts w:ascii="Arial" w:hAnsi="Arial" w:cs="Arial"/>
          <w:sz w:val="24"/>
          <w:szCs w:val="24"/>
        </w:rPr>
        <w:t>:</w:t>
      </w:r>
      <w:r w:rsidR="00217D9F" w:rsidRPr="00BB6AE7">
        <w:rPr>
          <w:rFonts w:ascii="Arial" w:hAnsi="Arial" w:cs="Arial"/>
          <w:b/>
          <w:sz w:val="24"/>
          <w:szCs w:val="24"/>
        </w:rPr>
        <w:t xml:space="preserve"> </w:t>
      </w:r>
      <w:r>
        <w:rPr>
          <w:rFonts w:ascii="Arial" w:hAnsi="Arial" w:cs="Arial"/>
          <w:sz w:val="24"/>
          <w:szCs w:val="24"/>
        </w:rPr>
        <w:t>‘I</w:t>
      </w:r>
      <w:r w:rsidR="00217D9F" w:rsidRPr="00BB6AE7">
        <w:rPr>
          <w:rFonts w:ascii="Arial" w:hAnsi="Arial" w:cs="Arial"/>
          <w:sz w:val="24"/>
          <w:szCs w:val="24"/>
        </w:rPr>
        <w:t xml:space="preserve">t requires a systemic transformation </w:t>
      </w:r>
      <w:r w:rsidR="00217D9F" w:rsidRPr="00BB6AE7">
        <w:rPr>
          <w:rFonts w:ascii="Arial" w:hAnsi="Arial" w:cs="Arial"/>
          <w:strike/>
          <w:sz w:val="24"/>
          <w:szCs w:val="24"/>
        </w:rPr>
        <w:t>which goes beyond th</w:t>
      </w:r>
      <w:r>
        <w:rPr>
          <w:rFonts w:ascii="Arial" w:hAnsi="Arial" w:cs="Arial"/>
          <w:strike/>
          <w:sz w:val="24"/>
          <w:szCs w:val="24"/>
        </w:rPr>
        <w:t>e closure of institutional sett</w:t>
      </w:r>
      <w:r w:rsidR="00217D9F" w:rsidRPr="00BB6AE7">
        <w:rPr>
          <w:rFonts w:ascii="Arial" w:hAnsi="Arial" w:cs="Arial"/>
          <w:strike/>
          <w:sz w:val="24"/>
          <w:szCs w:val="24"/>
        </w:rPr>
        <w:t>ings</w:t>
      </w:r>
      <w:r>
        <w:rPr>
          <w:rFonts w:ascii="Arial" w:hAnsi="Arial" w:cs="Arial"/>
          <w:strike/>
          <w:sz w:val="24"/>
          <w:szCs w:val="24"/>
        </w:rPr>
        <w:t>,</w:t>
      </w:r>
      <w:r w:rsidR="00217D9F" w:rsidRPr="00BB6AE7">
        <w:rPr>
          <w:rFonts w:ascii="Arial" w:hAnsi="Arial" w:cs="Arial"/>
          <w:sz w:val="24"/>
          <w:szCs w:val="24"/>
        </w:rPr>
        <w:t xml:space="preserve"> </w:t>
      </w:r>
      <w:r>
        <w:rPr>
          <w:rFonts w:ascii="Arial" w:hAnsi="Arial" w:cs="Arial"/>
          <w:sz w:val="24"/>
          <w:szCs w:val="24"/>
          <w:u w:val="single"/>
        </w:rPr>
        <w:t>which</w:t>
      </w:r>
      <w:r w:rsidR="00217D9F" w:rsidRPr="00BB6AE7">
        <w:rPr>
          <w:rFonts w:ascii="Arial" w:hAnsi="Arial" w:cs="Arial"/>
          <w:sz w:val="24"/>
          <w:szCs w:val="24"/>
          <w:u w:val="single"/>
        </w:rPr>
        <w:t xml:space="preserve"> includes the closure of institutions</w:t>
      </w:r>
      <w:r>
        <w:rPr>
          <w:rFonts w:ascii="Arial" w:hAnsi="Arial" w:cs="Arial"/>
          <w:sz w:val="24"/>
          <w:szCs w:val="24"/>
          <w:u w:val="single"/>
        </w:rPr>
        <w:t>,</w:t>
      </w:r>
      <w:r w:rsidR="00217D9F" w:rsidRPr="00BB6AE7">
        <w:rPr>
          <w:rFonts w:ascii="Arial" w:hAnsi="Arial" w:cs="Arial"/>
          <w:sz w:val="24"/>
          <w:szCs w:val="24"/>
          <w:u w:val="single"/>
        </w:rPr>
        <w:t xml:space="preserve"> as part of </w:t>
      </w:r>
      <w:r>
        <w:rPr>
          <w:rFonts w:ascii="Arial" w:hAnsi="Arial" w:cs="Arial"/>
          <w:sz w:val="24"/>
          <w:szCs w:val="24"/>
          <w:u w:val="single"/>
        </w:rPr>
        <w:t>a</w:t>
      </w:r>
      <w:r w:rsidR="00217D9F" w:rsidRPr="00BB6AE7">
        <w:rPr>
          <w:rFonts w:ascii="Arial" w:hAnsi="Arial" w:cs="Arial"/>
          <w:sz w:val="24"/>
          <w:szCs w:val="24"/>
          <w:u w:val="single"/>
        </w:rPr>
        <w:t xml:space="preserve"> deinstitutionalisation strategy</w:t>
      </w:r>
      <w:r>
        <w:rPr>
          <w:rFonts w:ascii="Arial" w:hAnsi="Arial" w:cs="Arial"/>
          <w:sz w:val="24"/>
          <w:szCs w:val="24"/>
          <w:u w:val="single"/>
        </w:rPr>
        <w:t>,</w:t>
      </w:r>
      <w:r w:rsidR="00217D9F" w:rsidRPr="00BB6AE7">
        <w:rPr>
          <w:rFonts w:ascii="Arial" w:hAnsi="Arial" w:cs="Arial"/>
          <w:sz w:val="24"/>
          <w:szCs w:val="24"/>
          <w:u w:val="single"/>
        </w:rPr>
        <w:t xml:space="preserve"> </w:t>
      </w:r>
      <w:r w:rsidR="00217D9F" w:rsidRPr="00BB6AE7">
        <w:rPr>
          <w:rFonts w:ascii="Arial" w:hAnsi="Arial" w:cs="Arial"/>
          <w:strike/>
          <w:sz w:val="24"/>
          <w:szCs w:val="24"/>
        </w:rPr>
        <w:t>and requires</w:t>
      </w:r>
      <w:r w:rsidR="00217D9F" w:rsidRPr="00BB6AE7">
        <w:rPr>
          <w:rFonts w:ascii="Arial" w:hAnsi="Arial" w:cs="Arial"/>
          <w:sz w:val="24"/>
          <w:szCs w:val="24"/>
        </w:rPr>
        <w:t xml:space="preserve"> </w:t>
      </w:r>
      <w:r w:rsidR="00217D9F" w:rsidRPr="00BB6AE7">
        <w:rPr>
          <w:rFonts w:ascii="Arial" w:hAnsi="Arial" w:cs="Arial"/>
          <w:sz w:val="24"/>
          <w:szCs w:val="24"/>
          <w:u w:val="single"/>
        </w:rPr>
        <w:t>along with</w:t>
      </w:r>
      <w:r w:rsidR="00217D9F" w:rsidRPr="00BB6AE7">
        <w:rPr>
          <w:rFonts w:ascii="Arial" w:hAnsi="Arial" w:cs="Arial"/>
          <w:sz w:val="24"/>
          <w:szCs w:val="24"/>
        </w:rPr>
        <w:t xml:space="preserve"> the establishment of a range of individuali</w:t>
      </w:r>
      <w:r>
        <w:rPr>
          <w:rFonts w:ascii="Arial" w:hAnsi="Arial" w:cs="Arial"/>
          <w:sz w:val="24"/>
          <w:szCs w:val="24"/>
        </w:rPr>
        <w:t>s</w:t>
      </w:r>
      <w:r w:rsidR="00217D9F" w:rsidRPr="00BB6AE7">
        <w:rPr>
          <w:rFonts w:ascii="Arial" w:hAnsi="Arial" w:cs="Arial"/>
          <w:sz w:val="24"/>
          <w:szCs w:val="24"/>
        </w:rPr>
        <w:t>ed support services as well as inclusive community services‘.</w:t>
      </w:r>
    </w:p>
    <w:p w14:paraId="745751F9" w14:textId="77777777" w:rsidR="0029586F" w:rsidRPr="00205AA4" w:rsidRDefault="0029586F" w:rsidP="00DA3726">
      <w:pPr>
        <w:pStyle w:val="Heading1"/>
        <w:rPr>
          <w:sz w:val="28"/>
          <w:szCs w:val="28"/>
          <w:lang w:val="en-US"/>
        </w:rPr>
      </w:pPr>
      <w:r w:rsidRPr="00205AA4">
        <w:rPr>
          <w:sz w:val="28"/>
          <w:szCs w:val="28"/>
          <w:lang w:val="en-US"/>
        </w:rPr>
        <w:t>5. Strengthening the</w:t>
      </w:r>
      <w:r w:rsidR="0074725D" w:rsidRPr="00205AA4">
        <w:rPr>
          <w:sz w:val="28"/>
          <w:szCs w:val="28"/>
          <w:lang w:val="en-US"/>
        </w:rPr>
        <w:t xml:space="preserve"> focus on</w:t>
      </w:r>
      <w:r w:rsidRPr="00205AA4">
        <w:rPr>
          <w:sz w:val="28"/>
          <w:szCs w:val="28"/>
          <w:lang w:val="en-US"/>
        </w:rPr>
        <w:t xml:space="preserve"> intersectional discrimination of persons with disabilities</w:t>
      </w:r>
    </w:p>
    <w:p w14:paraId="54F0AA7A" w14:textId="77777777" w:rsidR="00DA3726" w:rsidRPr="00205AA4" w:rsidRDefault="00DA3726" w:rsidP="00DA3726">
      <w:pPr>
        <w:rPr>
          <w:lang w:val="en-US"/>
        </w:rPr>
      </w:pPr>
    </w:p>
    <w:p w14:paraId="2FC8EF40" w14:textId="77777777" w:rsidR="004F35B8" w:rsidRPr="00205AA4" w:rsidRDefault="00821466" w:rsidP="0074725D">
      <w:pPr>
        <w:jc w:val="both"/>
        <w:rPr>
          <w:rFonts w:ascii="Arial" w:eastAsia="Times New Roman" w:hAnsi="Arial" w:cs="Arial"/>
          <w:color w:val="000000"/>
          <w:sz w:val="24"/>
          <w:szCs w:val="24"/>
        </w:rPr>
      </w:pPr>
      <w:r w:rsidRPr="00205AA4">
        <w:rPr>
          <w:rFonts w:ascii="Arial" w:eastAsia="Times New Roman" w:hAnsi="Arial" w:cs="Arial"/>
          <w:color w:val="000000"/>
          <w:sz w:val="24"/>
          <w:szCs w:val="24"/>
        </w:rPr>
        <w:t xml:space="preserve">The draft General Comment misses out on the chance to </w:t>
      </w:r>
      <w:r w:rsidR="004F35B8" w:rsidRPr="00205AA4">
        <w:rPr>
          <w:rFonts w:ascii="Arial" w:eastAsia="Times New Roman" w:hAnsi="Arial" w:cs="Arial"/>
          <w:color w:val="000000"/>
          <w:sz w:val="24"/>
          <w:szCs w:val="24"/>
        </w:rPr>
        <w:t>highlight the need to prevent and address discrimination experienced by persons with disabilities on the grounds of age, sex, sexual orientation, ethnicity, gender identity and other background.</w:t>
      </w:r>
    </w:p>
    <w:p w14:paraId="4A8F376D" w14:textId="77777777" w:rsidR="004F35B8" w:rsidRPr="00205AA4" w:rsidRDefault="004F35B8" w:rsidP="004F35B8">
      <w:pPr>
        <w:pStyle w:val="Heading2"/>
        <w:spacing w:line="240" w:lineRule="auto"/>
        <w:jc w:val="both"/>
        <w:rPr>
          <w:rFonts w:ascii="Arial" w:hAnsi="Arial" w:cs="Arial"/>
          <w:sz w:val="24"/>
          <w:szCs w:val="24"/>
        </w:rPr>
      </w:pPr>
      <w:r w:rsidRPr="00205AA4">
        <w:rPr>
          <w:rFonts w:ascii="Arial" w:hAnsi="Arial" w:cs="Arial"/>
          <w:sz w:val="24"/>
          <w:szCs w:val="24"/>
        </w:rPr>
        <w:t>Recommendation:</w:t>
      </w:r>
    </w:p>
    <w:p w14:paraId="734E2DE1" w14:textId="45D9C95F" w:rsidR="00821466" w:rsidRPr="00205AA4" w:rsidRDefault="00821466" w:rsidP="0074725D">
      <w:pPr>
        <w:jc w:val="both"/>
        <w:rPr>
          <w:rFonts w:ascii="Arial" w:eastAsia="Times New Roman" w:hAnsi="Arial" w:cs="Arial"/>
          <w:color w:val="000000"/>
          <w:sz w:val="24"/>
          <w:szCs w:val="24"/>
        </w:rPr>
      </w:pPr>
    </w:p>
    <w:p w14:paraId="3DBF95C8" w14:textId="4F0F179B" w:rsidR="00821466" w:rsidRPr="00821466" w:rsidRDefault="00821466" w:rsidP="0074725D">
      <w:pPr>
        <w:jc w:val="both"/>
        <w:rPr>
          <w:rFonts w:ascii="Arial" w:hAnsi="Arial" w:cs="Arial"/>
          <w:sz w:val="24"/>
          <w:szCs w:val="24"/>
        </w:rPr>
      </w:pPr>
      <w:r w:rsidRPr="00205AA4">
        <w:rPr>
          <w:rFonts w:ascii="Arial" w:hAnsi="Arial" w:cs="Arial"/>
          <w:sz w:val="24"/>
          <w:szCs w:val="24"/>
        </w:rPr>
        <w:t xml:space="preserve">We suggest adding to </w:t>
      </w:r>
      <w:r w:rsidR="0074725D" w:rsidRPr="00205AA4">
        <w:rPr>
          <w:rFonts w:ascii="Arial" w:hAnsi="Arial" w:cs="Arial"/>
          <w:b/>
          <w:sz w:val="24"/>
          <w:szCs w:val="24"/>
        </w:rPr>
        <w:t>P</w:t>
      </w:r>
      <w:r w:rsidRPr="00205AA4">
        <w:rPr>
          <w:rFonts w:ascii="Arial" w:hAnsi="Arial" w:cs="Arial"/>
          <w:b/>
          <w:sz w:val="24"/>
          <w:szCs w:val="24"/>
        </w:rPr>
        <w:t>ara</w:t>
      </w:r>
      <w:r w:rsidR="0074725D" w:rsidRPr="00205AA4">
        <w:rPr>
          <w:rFonts w:ascii="Arial" w:hAnsi="Arial" w:cs="Arial"/>
          <w:b/>
          <w:sz w:val="24"/>
          <w:szCs w:val="24"/>
        </w:rPr>
        <w:t>graph</w:t>
      </w:r>
      <w:r w:rsidRPr="00205AA4">
        <w:rPr>
          <w:rFonts w:ascii="Arial" w:hAnsi="Arial" w:cs="Arial"/>
          <w:b/>
          <w:sz w:val="24"/>
          <w:szCs w:val="24"/>
        </w:rPr>
        <w:t xml:space="preserve"> 58</w:t>
      </w:r>
      <w:r w:rsidRPr="00205AA4">
        <w:rPr>
          <w:rFonts w:ascii="Arial" w:hAnsi="Arial" w:cs="Arial"/>
          <w:sz w:val="24"/>
          <w:szCs w:val="24"/>
        </w:rPr>
        <w:t xml:space="preserve">: ‘Disability support services must be available, accessible and acceptable to all persons with disabilities and be sensitive to different living and identity circumstances, such as sex, age, religion and </w:t>
      </w:r>
      <w:r w:rsidRPr="00205AA4">
        <w:rPr>
          <w:rFonts w:ascii="Arial" w:hAnsi="Arial" w:cs="Arial"/>
          <w:sz w:val="24"/>
          <w:szCs w:val="24"/>
          <w:u w:val="single"/>
        </w:rPr>
        <w:t>ethnic</w:t>
      </w:r>
      <w:r w:rsidRPr="00205AA4">
        <w:rPr>
          <w:rFonts w:ascii="Arial" w:hAnsi="Arial" w:cs="Arial"/>
          <w:sz w:val="24"/>
          <w:szCs w:val="24"/>
        </w:rPr>
        <w:t xml:space="preserve">, sexual </w:t>
      </w:r>
      <w:r w:rsidRPr="00205AA4">
        <w:rPr>
          <w:rFonts w:ascii="Arial" w:hAnsi="Arial" w:cs="Arial"/>
          <w:sz w:val="24"/>
          <w:szCs w:val="24"/>
          <w:u w:val="single"/>
        </w:rPr>
        <w:t>and gender</w:t>
      </w:r>
      <w:r w:rsidRPr="00205AA4">
        <w:rPr>
          <w:rFonts w:ascii="Arial" w:hAnsi="Arial" w:cs="Arial"/>
          <w:sz w:val="24"/>
          <w:szCs w:val="24"/>
        </w:rPr>
        <w:t xml:space="preserve"> identity’. We consider gender identity and sex as separate concepts. This distinction is important for non-binary and trans people.</w:t>
      </w:r>
      <w:r w:rsidRPr="00821466">
        <w:rPr>
          <w:rFonts w:ascii="Arial" w:hAnsi="Arial" w:cs="Arial"/>
          <w:sz w:val="24"/>
          <w:szCs w:val="24"/>
        </w:rPr>
        <w:t xml:space="preserve"> </w:t>
      </w:r>
    </w:p>
    <w:p w14:paraId="79E1F91D" w14:textId="77777777" w:rsidR="0029586F" w:rsidRDefault="0029586F" w:rsidP="0029586F">
      <w:pPr>
        <w:rPr>
          <w:lang w:val="en-US"/>
        </w:rPr>
      </w:pPr>
    </w:p>
    <w:p w14:paraId="6D1EB71B" w14:textId="77777777" w:rsidR="00FA1073" w:rsidRDefault="00FA1073" w:rsidP="00FA1073">
      <w:pPr>
        <w:pStyle w:val="Heading2"/>
      </w:pPr>
      <w:r>
        <w:t>About our organisations</w:t>
      </w:r>
    </w:p>
    <w:p w14:paraId="4E638476" w14:textId="77777777" w:rsidR="0030555C" w:rsidRPr="002F6A8C" w:rsidRDefault="0030555C" w:rsidP="00A87F3D">
      <w:pPr>
        <w:widowControl w:val="0"/>
        <w:jc w:val="both"/>
        <w:rPr>
          <w:rFonts w:ascii="Arial" w:hAnsi="Arial" w:cs="Arial"/>
          <w:sz w:val="24"/>
          <w:szCs w:val="24"/>
        </w:rPr>
      </w:pPr>
    </w:p>
    <w:p w14:paraId="5ADD943B" w14:textId="77777777" w:rsidR="00E14FEE" w:rsidRPr="002F6A8C" w:rsidRDefault="00E14FEE" w:rsidP="00E14FEE">
      <w:pPr>
        <w:rPr>
          <w:rFonts w:ascii="Arial" w:eastAsia="Times New Roman" w:hAnsi="Arial" w:cs="Arial"/>
          <w:sz w:val="24"/>
          <w:szCs w:val="24"/>
        </w:rPr>
      </w:pPr>
      <w:r w:rsidRPr="002F6A8C">
        <w:rPr>
          <w:rFonts w:ascii="Arial" w:eastAsia="Times New Roman" w:hAnsi="Arial" w:cs="Arial"/>
          <w:color w:val="000000"/>
          <w:sz w:val="24"/>
          <w:szCs w:val="24"/>
        </w:rPr>
        <w:t xml:space="preserve">The </w:t>
      </w:r>
      <w:r w:rsidRPr="002F6A8C">
        <w:rPr>
          <w:rFonts w:ascii="Arial" w:eastAsia="Times New Roman" w:hAnsi="Arial" w:cs="Arial"/>
          <w:b/>
          <w:color w:val="000000"/>
          <w:sz w:val="24"/>
          <w:szCs w:val="24"/>
        </w:rPr>
        <w:t>European Disability Forum</w:t>
      </w:r>
      <w:r w:rsidRPr="002F6A8C">
        <w:rPr>
          <w:rFonts w:ascii="Arial" w:eastAsia="Times New Roman" w:hAnsi="Arial" w:cs="Arial"/>
          <w:color w:val="000000"/>
          <w:sz w:val="24"/>
          <w:szCs w:val="24"/>
        </w:rPr>
        <w:t xml:space="preserve"> (EDF) is an independent NGO that represents the interests of 80 million Europeans with disabilities. EDF is a unique platform which brings together representative organisations of persons with disabilities from across Europe. EDF is run by persons with disabilities and their families. We are a strong, united voice of persons with disabilities in Europe.</w:t>
      </w:r>
    </w:p>
    <w:p w14:paraId="018C94D2" w14:textId="77777777" w:rsidR="00955FEE" w:rsidRPr="002F6A8C" w:rsidRDefault="00955FEE" w:rsidP="00B10C34">
      <w:pPr>
        <w:jc w:val="both"/>
        <w:rPr>
          <w:rFonts w:ascii="Arial" w:hAnsi="Arial" w:cs="Arial"/>
          <w:sz w:val="24"/>
          <w:szCs w:val="24"/>
        </w:rPr>
      </w:pPr>
    </w:p>
    <w:p w14:paraId="0935F9A9" w14:textId="77777777" w:rsidR="002F6A8C" w:rsidRPr="002F6A8C" w:rsidRDefault="002F6A8C" w:rsidP="002F6A8C">
      <w:pPr>
        <w:jc w:val="both"/>
        <w:rPr>
          <w:rFonts w:ascii="Arial" w:eastAsia="Times New Roman" w:hAnsi="Arial" w:cs="Arial"/>
          <w:sz w:val="24"/>
          <w:szCs w:val="24"/>
          <w:shd w:val="clear" w:color="auto" w:fill="FFFFFF"/>
        </w:rPr>
      </w:pPr>
      <w:r w:rsidRPr="002F6A8C">
        <w:rPr>
          <w:rFonts w:ascii="Arial" w:eastAsia="Times New Roman" w:hAnsi="Arial" w:cs="Arial"/>
          <w:sz w:val="24"/>
          <w:szCs w:val="24"/>
          <w:shd w:val="clear" w:color="auto" w:fill="FFFFFF"/>
        </w:rPr>
        <w:t xml:space="preserve">The </w:t>
      </w:r>
      <w:r w:rsidRPr="002F6A8C">
        <w:rPr>
          <w:rFonts w:ascii="Arial" w:eastAsia="Times New Roman" w:hAnsi="Arial" w:cs="Arial"/>
          <w:b/>
          <w:sz w:val="24"/>
          <w:szCs w:val="24"/>
          <w:shd w:val="clear" w:color="auto" w:fill="FFFFFF"/>
        </w:rPr>
        <w:t>European Network on Independent Living</w:t>
      </w:r>
      <w:r w:rsidRPr="002F6A8C">
        <w:rPr>
          <w:rFonts w:ascii="Arial" w:eastAsia="Times New Roman" w:hAnsi="Arial" w:cs="Arial"/>
          <w:sz w:val="24"/>
          <w:szCs w:val="24"/>
          <w:shd w:val="clear" w:color="auto" w:fill="FFFFFF"/>
        </w:rPr>
        <w:t xml:space="preserve"> (ENIL) is a Europe-wide network of disabled people,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w:t>
      </w:r>
    </w:p>
    <w:p w14:paraId="76B772CD" w14:textId="77777777" w:rsidR="002F6A8C" w:rsidRPr="002F6A8C" w:rsidRDefault="002F6A8C" w:rsidP="00B10C34">
      <w:pPr>
        <w:jc w:val="both"/>
        <w:rPr>
          <w:rFonts w:ascii="Arial" w:hAnsi="Arial" w:cs="Arial"/>
          <w:sz w:val="24"/>
          <w:szCs w:val="24"/>
        </w:rPr>
      </w:pPr>
    </w:p>
    <w:p w14:paraId="76BC26D5" w14:textId="77777777" w:rsidR="00955FEE" w:rsidRDefault="00955FEE" w:rsidP="00B10C34">
      <w:pPr>
        <w:jc w:val="both"/>
        <w:rPr>
          <w:rFonts w:ascii="Arial" w:eastAsiaTheme="minorEastAsia" w:hAnsi="Arial" w:cs="Arial"/>
          <w:color w:val="000000"/>
          <w:sz w:val="24"/>
          <w:szCs w:val="24"/>
        </w:rPr>
      </w:pPr>
      <w:r w:rsidRPr="002F6A8C">
        <w:rPr>
          <w:rFonts w:ascii="Arial" w:eastAsiaTheme="minorEastAsia" w:hAnsi="Arial" w:cs="Arial"/>
          <w:b/>
          <w:color w:val="000000"/>
          <w:sz w:val="24"/>
          <w:szCs w:val="24"/>
        </w:rPr>
        <w:t>Inclusion Europe</w:t>
      </w:r>
      <w:r w:rsidRPr="002F6A8C">
        <w:rPr>
          <w:rFonts w:ascii="Arial" w:eastAsiaTheme="minorEastAsia" w:hAnsi="Arial" w:cs="Arial"/>
          <w:color w:val="000000"/>
          <w:sz w:val="24"/>
          <w:szCs w:val="24"/>
        </w:rPr>
        <w:t>, the European Association of Persons with Intellectual Disabilities and their families, represents the voice of more than seven million people. Our members include organisations of people with intellectual disabilities and their families at national, regional and local level. We fight for the recognition of equal rights and full inclusion of people with intellectual disabilities and their families in all aspects of life. As a European association, we work in many different areas which our members have identified as important to them. The right to live independently and be included in the community has been recognised as one of the key areas to achieve inclusion and participation on an equal basis with others. </w:t>
      </w:r>
    </w:p>
    <w:p w14:paraId="5AA43B51" w14:textId="77777777" w:rsidR="000D75F7" w:rsidRDefault="000D75F7" w:rsidP="00B10C34">
      <w:pPr>
        <w:jc w:val="both"/>
        <w:rPr>
          <w:rFonts w:ascii="Arial" w:eastAsiaTheme="minorEastAsia" w:hAnsi="Arial" w:cs="Arial"/>
          <w:color w:val="000000"/>
          <w:sz w:val="24"/>
          <w:szCs w:val="24"/>
        </w:rPr>
      </w:pPr>
    </w:p>
    <w:p w14:paraId="483959CF" w14:textId="77777777" w:rsidR="000D75F7" w:rsidRPr="000D75F7" w:rsidRDefault="000D75F7" w:rsidP="000D75F7">
      <w:pPr>
        <w:spacing w:after="160"/>
        <w:jc w:val="both"/>
        <w:rPr>
          <w:rFonts w:ascii="Arial" w:eastAsiaTheme="minorEastAsia" w:hAnsi="Arial" w:cs="Arial"/>
          <w:color w:val="000000"/>
          <w:sz w:val="24"/>
          <w:szCs w:val="24"/>
        </w:rPr>
      </w:pPr>
      <w:r w:rsidRPr="000D75F7">
        <w:rPr>
          <w:rFonts w:ascii="Arial" w:eastAsiaTheme="minorEastAsia" w:hAnsi="Arial" w:cs="Arial"/>
          <w:b/>
          <w:color w:val="000000"/>
          <w:sz w:val="24"/>
          <w:szCs w:val="24"/>
        </w:rPr>
        <w:t>Mental Health Europe (MHE)</w:t>
      </w:r>
      <w:r w:rsidRPr="000D75F7">
        <w:rPr>
          <w:rFonts w:ascii="Arial" w:eastAsiaTheme="minorEastAsia" w:hAnsi="Arial" w:cs="Arial"/>
          <w:color w:val="000000"/>
          <w:sz w:val="24"/>
          <w:szCs w:val="24"/>
        </w:rPr>
        <w:t xml:space="preserve"> is a European non-governmental network organisation committed to the promotion of positive mental health, the prevention of mental distress, the improvement of care, advocacy for social inclusion and the protection of human rights for (ex)users of mental health services, their families and carers. </w:t>
      </w:r>
    </w:p>
    <w:p w14:paraId="69848A89" w14:textId="77777777" w:rsidR="000D75F7" w:rsidRPr="002F6A8C" w:rsidRDefault="000D75F7" w:rsidP="00B10C34">
      <w:pPr>
        <w:jc w:val="both"/>
        <w:rPr>
          <w:rFonts w:ascii="Arial" w:eastAsiaTheme="minorEastAsia" w:hAnsi="Arial" w:cs="Arial"/>
          <w:color w:val="000000"/>
          <w:sz w:val="24"/>
          <w:szCs w:val="24"/>
        </w:rPr>
      </w:pPr>
    </w:p>
    <w:p w14:paraId="2B2AA175" w14:textId="77777777" w:rsidR="00955FEE" w:rsidRPr="00955FEE" w:rsidRDefault="00955FEE" w:rsidP="00B10C34">
      <w:pPr>
        <w:jc w:val="both"/>
        <w:rPr>
          <w:rFonts w:ascii="Times" w:eastAsia="Times New Roman" w:hAnsi="Times" w:cs="Times New Roman"/>
          <w:sz w:val="20"/>
          <w:szCs w:val="20"/>
        </w:rPr>
      </w:pPr>
    </w:p>
    <w:p w14:paraId="1D80C485" w14:textId="77777777" w:rsidR="00955FEE" w:rsidRPr="00E959C9" w:rsidRDefault="00955FEE" w:rsidP="00B10C34">
      <w:pPr>
        <w:jc w:val="both"/>
        <w:rPr>
          <w:rFonts w:ascii="Arial" w:hAnsi="Arial" w:cs="Arial"/>
        </w:rPr>
      </w:pPr>
    </w:p>
    <w:sectPr w:rsidR="00955FEE" w:rsidRPr="00E959C9" w:rsidSect="00B10C34">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3AC85" w14:textId="77777777" w:rsidR="0074725D" w:rsidRDefault="0074725D" w:rsidP="00A31C32">
      <w:r>
        <w:separator/>
      </w:r>
    </w:p>
  </w:endnote>
  <w:endnote w:type="continuationSeparator" w:id="0">
    <w:p w14:paraId="2324709B" w14:textId="77777777" w:rsidR="0074725D" w:rsidRDefault="0074725D" w:rsidP="00A3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80E1" w14:textId="77777777" w:rsidR="0074725D" w:rsidRDefault="0074725D" w:rsidP="00983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DF4CF" w14:textId="77777777" w:rsidR="0074725D" w:rsidRDefault="0074725D" w:rsidP="002F6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C810" w14:textId="77777777" w:rsidR="0074725D" w:rsidRPr="002F6A8C" w:rsidRDefault="0074725D" w:rsidP="0098377A">
    <w:pPr>
      <w:pStyle w:val="Footer"/>
      <w:framePr w:wrap="around" w:vAnchor="text" w:hAnchor="margin" w:xAlign="right" w:y="1"/>
      <w:rPr>
        <w:rStyle w:val="PageNumber"/>
        <w:rFonts w:ascii="Arial" w:hAnsi="Arial" w:cs="Arial"/>
        <w:sz w:val="24"/>
        <w:szCs w:val="24"/>
      </w:rPr>
    </w:pPr>
    <w:r w:rsidRPr="002F6A8C">
      <w:rPr>
        <w:rStyle w:val="PageNumber"/>
        <w:rFonts w:ascii="Arial" w:hAnsi="Arial" w:cs="Arial"/>
        <w:sz w:val="24"/>
        <w:szCs w:val="24"/>
      </w:rPr>
      <w:fldChar w:fldCharType="begin"/>
    </w:r>
    <w:r w:rsidRPr="002F6A8C">
      <w:rPr>
        <w:rStyle w:val="PageNumber"/>
        <w:rFonts w:ascii="Arial" w:hAnsi="Arial" w:cs="Arial"/>
        <w:sz w:val="24"/>
        <w:szCs w:val="24"/>
      </w:rPr>
      <w:instrText xml:space="preserve">PAGE  </w:instrText>
    </w:r>
    <w:r w:rsidRPr="002F6A8C">
      <w:rPr>
        <w:rStyle w:val="PageNumber"/>
        <w:rFonts w:ascii="Arial" w:hAnsi="Arial" w:cs="Arial"/>
        <w:sz w:val="24"/>
        <w:szCs w:val="24"/>
      </w:rPr>
      <w:fldChar w:fldCharType="separate"/>
    </w:r>
    <w:r w:rsidR="005A02ED">
      <w:rPr>
        <w:rStyle w:val="PageNumber"/>
        <w:rFonts w:ascii="Arial" w:hAnsi="Arial" w:cs="Arial"/>
        <w:noProof/>
        <w:sz w:val="24"/>
        <w:szCs w:val="24"/>
      </w:rPr>
      <w:t>9</w:t>
    </w:r>
    <w:r w:rsidRPr="002F6A8C">
      <w:rPr>
        <w:rStyle w:val="PageNumber"/>
        <w:rFonts w:ascii="Arial" w:hAnsi="Arial" w:cs="Arial"/>
        <w:sz w:val="24"/>
        <w:szCs w:val="24"/>
      </w:rPr>
      <w:fldChar w:fldCharType="end"/>
    </w:r>
  </w:p>
  <w:p w14:paraId="76B2E5A0" w14:textId="77777777" w:rsidR="0074725D" w:rsidRDefault="0074725D" w:rsidP="002F6A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E2FCE" w14:textId="77777777" w:rsidR="0074725D" w:rsidRDefault="0074725D" w:rsidP="00A31C32">
      <w:r>
        <w:separator/>
      </w:r>
    </w:p>
  </w:footnote>
  <w:footnote w:type="continuationSeparator" w:id="0">
    <w:p w14:paraId="26C432DC" w14:textId="77777777" w:rsidR="0074725D" w:rsidRDefault="0074725D" w:rsidP="00A31C32">
      <w:r>
        <w:continuationSeparator/>
      </w:r>
    </w:p>
  </w:footnote>
  <w:footnote w:id="1">
    <w:p w14:paraId="2589E82E"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This figure is taken from the last comprehensive report on institutionalisation of people with disabilities in the European Union (and Turkey), carried out in 2007. A more recent figure, which would include all people with disabilities, in the EU, or Europe, is not available. See: </w:t>
      </w:r>
      <w:r w:rsidRPr="002F29CC">
        <w:rPr>
          <w:rFonts w:ascii="Arial" w:hAnsi="Arial" w:cs="Arial"/>
          <w:lang w:val="en-US"/>
        </w:rPr>
        <w:t xml:space="preserve">Mansell J, Knapp M, Beadle-Brown J and Beecham, J (2007) </w:t>
      </w:r>
      <w:proofErr w:type="spellStart"/>
      <w:r w:rsidRPr="002F29CC">
        <w:rPr>
          <w:rFonts w:ascii="Arial" w:hAnsi="Arial" w:cs="Arial"/>
          <w:lang w:val="en-US"/>
        </w:rPr>
        <w:t>Deinstitutionalisation</w:t>
      </w:r>
      <w:proofErr w:type="spellEnd"/>
      <w:r w:rsidRPr="002F29CC">
        <w:rPr>
          <w:rFonts w:ascii="Arial" w:hAnsi="Arial" w:cs="Arial"/>
          <w:lang w:val="en-US"/>
        </w:rPr>
        <w:t xml:space="preserve"> and community living – outcomes and costs: report of a European Study. Volume 2: Main Report. Canterbury: Tizard Centre, University of Kent, available at: </w:t>
      </w:r>
      <w:hyperlink r:id="rId1" w:history="1">
        <w:r w:rsidRPr="00E025B7">
          <w:rPr>
            <w:rStyle w:val="Hyperlink"/>
            <w:rFonts w:ascii="Arial" w:hAnsi="Arial" w:cs="Arial"/>
            <w:lang w:val="en-US"/>
          </w:rPr>
          <w:t>https://www.kent.ac.uk/tizard/research/DECL_network/documents/DECLOC_Volume_2_Report_for_Web.pdf</w:t>
        </w:r>
      </w:hyperlink>
      <w:r>
        <w:rPr>
          <w:rFonts w:ascii="Arial" w:hAnsi="Arial" w:cs="Arial"/>
          <w:lang w:val="en-US"/>
        </w:rPr>
        <w:t xml:space="preserve"> </w:t>
      </w:r>
    </w:p>
  </w:footnote>
  <w:footnote w:id="2">
    <w:p w14:paraId="369CF58B"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Directorate General for Internal Policies, Policy Department C: Citizens’ Rights and Constitutional Affairs. (2016) </w:t>
      </w:r>
      <w:r w:rsidRPr="002F29CC">
        <w:rPr>
          <w:rFonts w:ascii="Arial" w:hAnsi="Arial" w:cs="Arial"/>
          <w:i/>
        </w:rPr>
        <w:t xml:space="preserve">European Structural and Investment Funds and people with disabilities in the European Union, </w:t>
      </w:r>
      <w:r w:rsidRPr="002F29CC">
        <w:rPr>
          <w:rFonts w:ascii="Arial" w:hAnsi="Arial" w:cs="Arial"/>
        </w:rPr>
        <w:t xml:space="preserve">p. 20, available at: </w:t>
      </w:r>
      <w:hyperlink r:id="rId2" w:history="1">
        <w:r w:rsidRPr="002F29CC">
          <w:rPr>
            <w:rStyle w:val="Hyperlink"/>
            <w:rFonts w:ascii="Arial" w:hAnsi="Arial" w:cs="Arial"/>
          </w:rPr>
          <w:t>http://www.europarl.europa.eu/RegData/etudes/STUD/2016/571386/IPOL_STU(2016)571386_EN.pdf</w:t>
        </w:r>
      </w:hyperlink>
      <w:r w:rsidRPr="002F29CC">
        <w:rPr>
          <w:rFonts w:ascii="Arial" w:hAnsi="Arial" w:cs="Arial"/>
        </w:rPr>
        <w:t>.</w:t>
      </w:r>
    </w:p>
  </w:footnote>
  <w:footnote w:id="3">
    <w:p w14:paraId="3E849E40"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w:t>
      </w:r>
      <w:r w:rsidRPr="002F29CC">
        <w:rPr>
          <w:rFonts w:ascii="Arial" w:hAnsi="Arial" w:cs="Arial"/>
          <w:i/>
        </w:rPr>
        <w:t>Ibid,</w:t>
      </w:r>
      <w:r w:rsidRPr="002F29CC">
        <w:rPr>
          <w:rFonts w:ascii="Arial" w:hAnsi="Arial" w:cs="Arial"/>
        </w:rPr>
        <w:t xml:space="preserve"> page 24.</w:t>
      </w:r>
    </w:p>
  </w:footnote>
  <w:footnote w:id="4">
    <w:p w14:paraId="00B7E568"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w:t>
      </w:r>
      <w:r w:rsidRPr="002F29CC">
        <w:rPr>
          <w:rFonts w:ascii="Arial" w:hAnsi="Arial" w:cs="Arial"/>
          <w:i/>
        </w:rPr>
        <w:t>Ibid,</w:t>
      </w:r>
      <w:r w:rsidRPr="002F29CC">
        <w:rPr>
          <w:rFonts w:ascii="Arial" w:hAnsi="Arial" w:cs="Arial"/>
        </w:rPr>
        <w:t xml:space="preserve"> page 28.</w:t>
      </w:r>
    </w:p>
  </w:footnote>
  <w:footnote w:id="5">
    <w:p w14:paraId="29E86654"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w:t>
      </w:r>
      <w:r w:rsidRPr="002F29CC">
        <w:rPr>
          <w:rFonts w:ascii="Arial" w:hAnsi="Arial" w:cs="Arial"/>
          <w:i/>
        </w:rPr>
        <w:t>Ibid,</w:t>
      </w:r>
      <w:r w:rsidRPr="002F29CC">
        <w:rPr>
          <w:rFonts w:ascii="Arial" w:hAnsi="Arial" w:cs="Arial"/>
        </w:rPr>
        <w:t xml:space="preserve"> page 33.</w:t>
      </w:r>
    </w:p>
  </w:footnote>
  <w:footnote w:id="6">
    <w:p w14:paraId="53AA6A0D" w14:textId="77777777" w:rsidR="0074725D" w:rsidRPr="002F29CC" w:rsidRDefault="0074725D">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European Commission (2009) </w:t>
      </w:r>
      <w:r w:rsidRPr="002F29CC">
        <w:rPr>
          <w:rFonts w:ascii="Arial" w:hAnsi="Arial" w:cs="Arial"/>
          <w:i/>
          <w:lang w:val="en-US"/>
        </w:rPr>
        <w:t>Report of the Ad Hoc Expert Group on the Transition from Institutional to Community-based Care</w:t>
      </w:r>
      <w:r w:rsidRPr="002F29CC">
        <w:rPr>
          <w:rFonts w:ascii="Arial" w:hAnsi="Arial" w:cs="Arial"/>
          <w:lang w:val="en-US"/>
        </w:rPr>
        <w:t xml:space="preserve">, p. 9, available at: </w:t>
      </w:r>
      <w:hyperlink r:id="rId3" w:history="1">
        <w:r w:rsidRPr="002F29CC">
          <w:rPr>
            <w:rStyle w:val="Hyperlink"/>
            <w:rFonts w:ascii="Arial" w:hAnsi="Arial" w:cs="Arial"/>
            <w:lang w:val="en-US"/>
          </w:rPr>
          <w:t>http://ec.europa.eu/social/main.jsp?langId=en&amp;catId=89&amp;newsId=614&amp;furtherNews=yes</w:t>
        </w:r>
      </w:hyperlink>
      <w:r w:rsidRPr="002F29CC">
        <w:rPr>
          <w:rFonts w:ascii="Arial" w:hAnsi="Arial" w:cs="Arial"/>
          <w:lang w:val="en-US"/>
        </w:rPr>
        <w:t xml:space="preserve"> </w:t>
      </w:r>
    </w:p>
  </w:footnote>
  <w:footnote w:id="7">
    <w:p w14:paraId="4BB34947" w14:textId="77777777" w:rsidR="0074725D" w:rsidRPr="002F29CC" w:rsidRDefault="0074725D" w:rsidP="00071AA4">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w:t>
      </w:r>
      <w:r>
        <w:rPr>
          <w:rFonts w:ascii="Arial" w:hAnsi="Arial" w:cs="Arial"/>
        </w:rPr>
        <w:t xml:space="preserve">European Network on Independent Living (2017) </w:t>
      </w:r>
      <w:r>
        <w:rPr>
          <w:rFonts w:ascii="Arial" w:hAnsi="Arial" w:cs="Arial"/>
          <w:i/>
        </w:rPr>
        <w:t xml:space="preserve">The Right to Live Independently and be Included in the Community – Addressing Barriers to Independent Living across the Globe, </w:t>
      </w:r>
      <w:r>
        <w:rPr>
          <w:rFonts w:ascii="Arial" w:hAnsi="Arial" w:cs="Arial"/>
        </w:rPr>
        <w:t xml:space="preserve">p.12, available at: </w:t>
      </w:r>
      <w:hyperlink r:id="rId4" w:history="1">
        <w:r w:rsidRPr="00E025B7">
          <w:rPr>
            <w:rStyle w:val="Hyperlink"/>
            <w:rFonts w:ascii="Arial" w:hAnsi="Arial" w:cs="Arial"/>
          </w:rPr>
          <w:t>www.enil.eu</w:t>
        </w:r>
      </w:hyperlink>
      <w:r>
        <w:rPr>
          <w:rFonts w:ascii="Arial" w:hAnsi="Arial" w:cs="Arial"/>
        </w:rPr>
        <w:t xml:space="preserve"> </w:t>
      </w:r>
    </w:p>
  </w:footnote>
  <w:footnote w:id="8">
    <w:p w14:paraId="380F1524" w14:textId="77777777" w:rsidR="0074725D" w:rsidRPr="002F6A8C" w:rsidRDefault="0074725D" w:rsidP="00217D9F">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w:t>
      </w:r>
      <w:r w:rsidRPr="002F6A8C">
        <w:rPr>
          <w:rFonts w:ascii="Arial" w:hAnsi="Arial" w:cs="Arial"/>
        </w:rPr>
        <w:t xml:space="preserve">European Expert Group on the Transition from Institutional to Community-based Care (2012) </w:t>
      </w:r>
      <w:r w:rsidRPr="002F6A8C">
        <w:rPr>
          <w:rFonts w:ascii="Arial" w:hAnsi="Arial" w:cs="Arial"/>
          <w:i/>
        </w:rPr>
        <w:t>Common European guidelines on the transition from institutional to community-based care</w:t>
      </w:r>
      <w:r w:rsidRPr="002F6A8C">
        <w:rPr>
          <w:rFonts w:ascii="Arial" w:hAnsi="Arial" w:cs="Arial"/>
        </w:rPr>
        <w:t>,</w:t>
      </w:r>
      <w:r>
        <w:rPr>
          <w:rFonts w:ascii="Arial" w:hAnsi="Arial" w:cs="Arial"/>
        </w:rPr>
        <w:t xml:space="preserve"> p. 99, available at: </w:t>
      </w:r>
      <w:hyperlink r:id="rId5" w:history="1">
        <w:r w:rsidRPr="00E025B7">
          <w:rPr>
            <w:rStyle w:val="Hyperlink"/>
            <w:rFonts w:ascii="Arial" w:hAnsi="Arial" w:cs="Arial"/>
          </w:rPr>
          <w:t>http://enil.eu/wp-content/uploads/2016/09/Guidelines-01-16-2013-printer.pdf</w:t>
        </w:r>
      </w:hyperlink>
      <w:r>
        <w:rPr>
          <w:rFonts w:ascii="Arial" w:hAnsi="Arial" w:cs="Arial"/>
        </w:rPr>
        <w:t xml:space="preserve"> </w:t>
      </w:r>
    </w:p>
  </w:footnote>
  <w:footnote w:id="9">
    <w:p w14:paraId="35AAD295" w14:textId="77777777" w:rsidR="0074725D" w:rsidRPr="002F29CC" w:rsidRDefault="0074725D" w:rsidP="00217D9F">
      <w:pPr>
        <w:pStyle w:val="FootnoteText"/>
        <w:rPr>
          <w:rFonts w:ascii="Arial" w:hAnsi="Arial" w:cs="Arial"/>
        </w:rPr>
      </w:pPr>
      <w:r w:rsidRPr="002F29CC">
        <w:rPr>
          <w:rStyle w:val="FootnoteReference"/>
          <w:rFonts w:ascii="Arial" w:hAnsi="Arial" w:cs="Arial"/>
        </w:rPr>
        <w:footnoteRef/>
      </w:r>
      <w:r w:rsidRPr="002F29CC">
        <w:rPr>
          <w:rFonts w:ascii="Arial" w:hAnsi="Arial" w:cs="Arial"/>
        </w:rPr>
        <w:t xml:space="preserve"> United Nations Committee on Economic, Social and Cultural Rights, General Comment 3: The Nature of States Parties Obligations (art. 2, para. 1 of the Covenant), UNCESCROR, 5th Sess</w:t>
      </w:r>
      <w:r>
        <w:rPr>
          <w:rFonts w:ascii="Arial" w:hAnsi="Arial" w:cs="Arial"/>
        </w:rPr>
        <w:t>ion</w:t>
      </w:r>
      <w:r w:rsidRPr="002F29CC">
        <w:rPr>
          <w:rFonts w:ascii="Arial" w:hAnsi="Arial" w:cs="Arial"/>
        </w:rPr>
        <w:t>, UN Doc E/1991/23,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9"/>
      <w:gridCol w:w="2839"/>
    </w:tblGrid>
    <w:tr w:rsidR="0074725D" w14:paraId="5E205056" w14:textId="77777777" w:rsidTr="00A525AA">
      <w:tc>
        <w:tcPr>
          <w:tcW w:w="2838" w:type="dxa"/>
        </w:tcPr>
        <w:p w14:paraId="147E8F06" w14:textId="70FFF584" w:rsidR="0074725D" w:rsidRDefault="00A525AA" w:rsidP="00A525AA">
          <w:pPr>
            <w:pStyle w:val="Header"/>
            <w:rPr>
              <w:noProof/>
              <w:lang w:val="en-US"/>
            </w:rPr>
          </w:pPr>
          <w:r>
            <w:rPr>
              <w:noProof/>
              <w:lang w:eastAsia="en-GB"/>
            </w:rPr>
            <w:drawing>
              <wp:inline distT="0" distB="0" distL="0" distR="0" wp14:anchorId="02EC8198" wp14:editId="46345286">
                <wp:extent cx="1024128" cy="10881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il1.jpg"/>
                        <pic:cNvPicPr/>
                      </pic:nvPicPr>
                      <pic:blipFill>
                        <a:blip r:embed="rId1">
                          <a:extLst>
                            <a:ext uri="{28A0092B-C50C-407E-A947-70E740481C1C}">
                              <a14:useLocalDpi xmlns:a14="http://schemas.microsoft.com/office/drawing/2010/main" val="0"/>
                            </a:ext>
                          </a:extLst>
                        </a:blip>
                        <a:stretch>
                          <a:fillRect/>
                        </a:stretch>
                      </pic:blipFill>
                      <pic:spPr>
                        <a:xfrm>
                          <a:off x="0" y="0"/>
                          <a:ext cx="1024128" cy="1088136"/>
                        </a:xfrm>
                        <a:prstGeom prst="rect">
                          <a:avLst/>
                        </a:prstGeom>
                      </pic:spPr>
                    </pic:pic>
                  </a:graphicData>
                </a:graphic>
              </wp:inline>
            </w:drawing>
          </w:r>
        </w:p>
      </w:tc>
      <w:tc>
        <w:tcPr>
          <w:tcW w:w="2839" w:type="dxa"/>
        </w:tcPr>
        <w:p w14:paraId="5641A442" w14:textId="08D3E17F" w:rsidR="0074725D" w:rsidRDefault="00A525AA" w:rsidP="00A525AA">
          <w:pPr>
            <w:pStyle w:val="Header"/>
            <w:rPr>
              <w:noProof/>
              <w:lang w:val="en-US"/>
            </w:rPr>
          </w:pPr>
          <w:r>
            <w:rPr>
              <w:noProof/>
              <w:lang w:eastAsia="en-GB"/>
            </w:rPr>
            <w:drawing>
              <wp:anchor distT="0" distB="0" distL="114300" distR="114300" simplePos="0" relativeHeight="251666432" behindDoc="1" locked="0" layoutInCell="1" allowOverlap="1" wp14:anchorId="0090347F" wp14:editId="437E8C65">
                <wp:simplePos x="0" y="0"/>
                <wp:positionH relativeFrom="column">
                  <wp:posOffset>1306195</wp:posOffset>
                </wp:positionH>
                <wp:positionV relativeFrom="paragraph">
                  <wp:posOffset>-95250</wp:posOffset>
                </wp:positionV>
                <wp:extent cx="1466215" cy="1087755"/>
                <wp:effectExtent l="0" t="0" r="635" b="0"/>
                <wp:wrapNone/>
                <wp:docPr id="3" name="Picture 3" descr="E:\Users\ansofie\AppData\Local\Microsoft\Windows\INetCache\Content.Outlook\Z9HPX52L\MHE_logo_v02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ansofie\AppData\Local\Microsoft\Windows\INetCache\Content.Outlook\Z9HPX52L\MHE_logo_v02 cr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21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25D">
            <w:rPr>
              <w:noProof/>
              <w:lang w:eastAsia="en-GB"/>
            </w:rPr>
            <w:drawing>
              <wp:inline distT="0" distB="0" distL="0" distR="0" wp14:anchorId="6F2E05E1" wp14:editId="53A48006">
                <wp:extent cx="918686" cy="1143000"/>
                <wp:effectExtent l="0" t="0" r="0" b="0"/>
                <wp:docPr id="2" name="Picture 2" descr="Macintosh HD:Users:ines:Library:Containers:com.apple.mail:Data:Library:Mail Downloads:6369072A-8910-446C-B8AC-56B71BAF080D:EDF_LOGO_RVB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nes:Library:Containers:com.apple.mail:Data:Library:Mail Downloads:6369072A-8910-446C-B8AC-56B71BAF080D:EDF_LOGO_RVB_15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9192" cy="1143629"/>
                        </a:xfrm>
                        <a:prstGeom prst="rect">
                          <a:avLst/>
                        </a:prstGeom>
                        <a:noFill/>
                        <a:ln>
                          <a:noFill/>
                        </a:ln>
                      </pic:spPr>
                    </pic:pic>
                  </a:graphicData>
                </a:graphic>
              </wp:inline>
            </w:drawing>
          </w:r>
        </w:p>
      </w:tc>
      <w:tc>
        <w:tcPr>
          <w:tcW w:w="2839" w:type="dxa"/>
        </w:tcPr>
        <w:p w14:paraId="2F4751F7" w14:textId="15A75F24" w:rsidR="0074725D" w:rsidRDefault="00A525AA" w:rsidP="00A525AA">
          <w:pPr>
            <w:pStyle w:val="Header"/>
          </w:pPr>
          <w:r>
            <w:rPr>
              <w:noProof/>
              <w:lang w:eastAsia="en-GB"/>
            </w:rPr>
            <w:drawing>
              <wp:anchor distT="0" distB="0" distL="114300" distR="114300" simplePos="0" relativeHeight="251667456" behindDoc="0" locked="0" layoutInCell="1" allowOverlap="1" wp14:anchorId="568D3461" wp14:editId="01967E2F">
                <wp:simplePos x="0" y="0"/>
                <wp:positionH relativeFrom="column">
                  <wp:posOffset>1325245</wp:posOffset>
                </wp:positionH>
                <wp:positionV relativeFrom="paragraph">
                  <wp:posOffset>-795</wp:posOffset>
                </wp:positionV>
                <wp:extent cx="1206500" cy="1028700"/>
                <wp:effectExtent l="0" t="0" r="0" b="0"/>
                <wp:wrapNone/>
                <wp:docPr id="1" name="Picture 1" descr="Macintosh HD:Users:ines:Library:Containers:com.apple.mail:Data:Library:Mail Downloads:DCBBB4BD-CDC0-46D9-8C79-C85E9CF55FF1:Logo 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es:Library:Containers:com.apple.mail:Data:Library:Mail Downloads:DCBBB4BD-CDC0-46D9-8C79-C85E9CF55FF1:Logo 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B6EAC1" w14:textId="77777777" w:rsidR="0074725D" w:rsidRDefault="00747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F41"/>
    <w:multiLevelType w:val="multilevel"/>
    <w:tmpl w:val="A08C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172D84"/>
    <w:multiLevelType w:val="hybridMultilevel"/>
    <w:tmpl w:val="A8D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17BFE"/>
    <w:multiLevelType w:val="hybridMultilevel"/>
    <w:tmpl w:val="27D4575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nsid w:val="33190CE7"/>
    <w:multiLevelType w:val="hybridMultilevel"/>
    <w:tmpl w:val="4B648A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7C54D6"/>
    <w:multiLevelType w:val="hybridMultilevel"/>
    <w:tmpl w:val="B8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14CB7"/>
    <w:multiLevelType w:val="hybridMultilevel"/>
    <w:tmpl w:val="A42CB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7BC1481"/>
    <w:multiLevelType w:val="hybridMultilevel"/>
    <w:tmpl w:val="92A0A2E8"/>
    <w:lvl w:ilvl="0" w:tplc="40AA0888">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C34B83"/>
    <w:multiLevelType w:val="hybridMultilevel"/>
    <w:tmpl w:val="32BC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561C73"/>
    <w:multiLevelType w:val="hybridMultilevel"/>
    <w:tmpl w:val="5C8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63EFB"/>
    <w:multiLevelType w:val="hybridMultilevel"/>
    <w:tmpl w:val="86E8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765F6"/>
    <w:multiLevelType w:val="hybridMultilevel"/>
    <w:tmpl w:val="A3A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1A486F"/>
    <w:multiLevelType w:val="hybridMultilevel"/>
    <w:tmpl w:val="363890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
  </w:num>
  <w:num w:numId="5">
    <w:abstractNumId w:val="6"/>
  </w:num>
  <w:num w:numId="6">
    <w:abstractNumId w:val="11"/>
  </w:num>
  <w:num w:numId="7">
    <w:abstractNumId w:val="1"/>
  </w:num>
  <w:num w:numId="8">
    <w:abstractNumId w:val="4"/>
  </w:num>
  <w:num w:numId="9">
    <w:abstractNumId w:val="9"/>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26"/>
    <w:rsid w:val="00004A4F"/>
    <w:rsid w:val="00063A6C"/>
    <w:rsid w:val="00071AA4"/>
    <w:rsid w:val="000D75F7"/>
    <w:rsid w:val="000F06B8"/>
    <w:rsid w:val="000F4069"/>
    <w:rsid w:val="00115501"/>
    <w:rsid w:val="00133457"/>
    <w:rsid w:val="001C34A0"/>
    <w:rsid w:val="001D08D0"/>
    <w:rsid w:val="001D3FCC"/>
    <w:rsid w:val="001E44C5"/>
    <w:rsid w:val="001F0FD1"/>
    <w:rsid w:val="00205AA4"/>
    <w:rsid w:val="00212653"/>
    <w:rsid w:val="00214BE3"/>
    <w:rsid w:val="00217D9F"/>
    <w:rsid w:val="002865B4"/>
    <w:rsid w:val="0029586F"/>
    <w:rsid w:val="002C7713"/>
    <w:rsid w:val="002F29CC"/>
    <w:rsid w:val="002F6A8C"/>
    <w:rsid w:val="0030555C"/>
    <w:rsid w:val="00313E43"/>
    <w:rsid w:val="003216D3"/>
    <w:rsid w:val="0035248C"/>
    <w:rsid w:val="00377FC8"/>
    <w:rsid w:val="003947D4"/>
    <w:rsid w:val="003F7516"/>
    <w:rsid w:val="00432CA0"/>
    <w:rsid w:val="004646FA"/>
    <w:rsid w:val="00480165"/>
    <w:rsid w:val="004B19E5"/>
    <w:rsid w:val="004F35B8"/>
    <w:rsid w:val="00501806"/>
    <w:rsid w:val="00511A51"/>
    <w:rsid w:val="005A02ED"/>
    <w:rsid w:val="00661B0C"/>
    <w:rsid w:val="006A1427"/>
    <w:rsid w:val="006A3FB3"/>
    <w:rsid w:val="006C4A4F"/>
    <w:rsid w:val="007323EB"/>
    <w:rsid w:val="0074725D"/>
    <w:rsid w:val="007606DF"/>
    <w:rsid w:val="007C2EE2"/>
    <w:rsid w:val="007E403B"/>
    <w:rsid w:val="00821466"/>
    <w:rsid w:val="008359AC"/>
    <w:rsid w:val="00857CC5"/>
    <w:rsid w:val="008D76B3"/>
    <w:rsid w:val="00943F77"/>
    <w:rsid w:val="0095436D"/>
    <w:rsid w:val="00955FEE"/>
    <w:rsid w:val="0098377A"/>
    <w:rsid w:val="009A0D87"/>
    <w:rsid w:val="009A1F49"/>
    <w:rsid w:val="00A15FE5"/>
    <w:rsid w:val="00A31C32"/>
    <w:rsid w:val="00A4003A"/>
    <w:rsid w:val="00A5190E"/>
    <w:rsid w:val="00A525AA"/>
    <w:rsid w:val="00A87F3D"/>
    <w:rsid w:val="00B03A95"/>
    <w:rsid w:val="00B10C34"/>
    <w:rsid w:val="00B71F51"/>
    <w:rsid w:val="00B92B36"/>
    <w:rsid w:val="00BB6AE7"/>
    <w:rsid w:val="00BC08A6"/>
    <w:rsid w:val="00BC24A1"/>
    <w:rsid w:val="00BC6BDF"/>
    <w:rsid w:val="00C11585"/>
    <w:rsid w:val="00C51CD1"/>
    <w:rsid w:val="00C65E27"/>
    <w:rsid w:val="00CB28FB"/>
    <w:rsid w:val="00CD2814"/>
    <w:rsid w:val="00D02781"/>
    <w:rsid w:val="00D42061"/>
    <w:rsid w:val="00D66926"/>
    <w:rsid w:val="00D71787"/>
    <w:rsid w:val="00DA3726"/>
    <w:rsid w:val="00E14FEE"/>
    <w:rsid w:val="00E256DB"/>
    <w:rsid w:val="00E26F10"/>
    <w:rsid w:val="00E27193"/>
    <w:rsid w:val="00E91F66"/>
    <w:rsid w:val="00E959C9"/>
    <w:rsid w:val="00EA474D"/>
    <w:rsid w:val="00EE0028"/>
    <w:rsid w:val="00FA1073"/>
    <w:rsid w:val="00FE2A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4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26"/>
    <w:rPr>
      <w:rFonts w:eastAsiaTheme="minorHAnsi"/>
      <w:sz w:val="22"/>
      <w:szCs w:val="22"/>
    </w:rPr>
  </w:style>
  <w:style w:type="paragraph" w:styleId="Heading1">
    <w:name w:val="heading 1"/>
    <w:basedOn w:val="Normal"/>
    <w:next w:val="Normal"/>
    <w:link w:val="Heading1Char"/>
    <w:uiPriority w:val="9"/>
    <w:qFormat/>
    <w:rsid w:val="00B1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55FE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29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26"/>
    <w:pPr>
      <w:ind w:left="720"/>
      <w:contextualSpacing/>
    </w:pPr>
  </w:style>
  <w:style w:type="paragraph" w:styleId="FootnoteText">
    <w:name w:val="footnote text"/>
    <w:basedOn w:val="Normal"/>
    <w:link w:val="FootnoteTextChar"/>
    <w:uiPriority w:val="99"/>
    <w:unhideWhenUsed/>
    <w:rsid w:val="00A31C32"/>
    <w:rPr>
      <w:sz w:val="20"/>
      <w:szCs w:val="20"/>
    </w:rPr>
  </w:style>
  <w:style w:type="character" w:customStyle="1" w:styleId="FootnoteTextChar">
    <w:name w:val="Footnote Text Char"/>
    <w:basedOn w:val="DefaultParagraphFont"/>
    <w:link w:val="FootnoteText"/>
    <w:uiPriority w:val="99"/>
    <w:rsid w:val="00A31C32"/>
    <w:rPr>
      <w:rFonts w:eastAsiaTheme="minorHAnsi"/>
      <w:sz w:val="20"/>
      <w:szCs w:val="20"/>
    </w:rPr>
  </w:style>
  <w:style w:type="character" w:styleId="FootnoteReference">
    <w:name w:val="footnote reference"/>
    <w:basedOn w:val="DefaultParagraphFont"/>
    <w:uiPriority w:val="99"/>
    <w:semiHidden/>
    <w:unhideWhenUsed/>
    <w:rsid w:val="00A31C32"/>
    <w:rPr>
      <w:vertAlign w:val="superscript"/>
    </w:rPr>
  </w:style>
  <w:style w:type="paragraph" w:styleId="NormalWeb">
    <w:name w:val="Normal (Web)"/>
    <w:basedOn w:val="Normal"/>
    <w:uiPriority w:val="99"/>
    <w:semiHidden/>
    <w:unhideWhenUsed/>
    <w:rsid w:val="00955FEE"/>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955FEE"/>
  </w:style>
  <w:style w:type="paragraph" w:styleId="Header">
    <w:name w:val="header"/>
    <w:basedOn w:val="Normal"/>
    <w:link w:val="HeaderChar"/>
    <w:uiPriority w:val="99"/>
    <w:unhideWhenUsed/>
    <w:rsid w:val="00955FEE"/>
    <w:pPr>
      <w:tabs>
        <w:tab w:val="center" w:pos="4320"/>
        <w:tab w:val="right" w:pos="8640"/>
      </w:tabs>
    </w:pPr>
  </w:style>
  <w:style w:type="character" w:customStyle="1" w:styleId="HeaderChar">
    <w:name w:val="Header Char"/>
    <w:basedOn w:val="DefaultParagraphFont"/>
    <w:link w:val="Header"/>
    <w:uiPriority w:val="99"/>
    <w:rsid w:val="00955FEE"/>
    <w:rPr>
      <w:rFonts w:eastAsiaTheme="minorHAnsi"/>
      <w:sz w:val="22"/>
      <w:szCs w:val="22"/>
    </w:rPr>
  </w:style>
  <w:style w:type="paragraph" w:styleId="Footer">
    <w:name w:val="footer"/>
    <w:basedOn w:val="Normal"/>
    <w:link w:val="FooterChar"/>
    <w:uiPriority w:val="99"/>
    <w:unhideWhenUsed/>
    <w:rsid w:val="00955FEE"/>
    <w:pPr>
      <w:tabs>
        <w:tab w:val="center" w:pos="4320"/>
        <w:tab w:val="right" w:pos="8640"/>
      </w:tabs>
    </w:pPr>
  </w:style>
  <w:style w:type="character" w:customStyle="1" w:styleId="FooterChar">
    <w:name w:val="Footer Char"/>
    <w:basedOn w:val="DefaultParagraphFont"/>
    <w:link w:val="Footer"/>
    <w:uiPriority w:val="99"/>
    <w:rsid w:val="00955FEE"/>
    <w:rPr>
      <w:rFonts w:eastAsiaTheme="minorHAnsi"/>
      <w:sz w:val="22"/>
      <w:szCs w:val="22"/>
    </w:rPr>
  </w:style>
  <w:style w:type="paragraph" w:styleId="BalloonText">
    <w:name w:val="Balloon Text"/>
    <w:basedOn w:val="Normal"/>
    <w:link w:val="BalloonTextChar"/>
    <w:uiPriority w:val="99"/>
    <w:semiHidden/>
    <w:unhideWhenUsed/>
    <w:rsid w:val="00955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FEE"/>
    <w:rPr>
      <w:rFonts w:ascii="Lucida Grande" w:eastAsiaTheme="minorHAnsi" w:hAnsi="Lucida Grande" w:cs="Lucida Grande"/>
      <w:sz w:val="18"/>
      <w:szCs w:val="18"/>
    </w:rPr>
  </w:style>
  <w:style w:type="character" w:customStyle="1" w:styleId="Heading2Char">
    <w:name w:val="Heading 2 Char"/>
    <w:basedOn w:val="DefaultParagraphFont"/>
    <w:link w:val="Heading2"/>
    <w:uiPriority w:val="9"/>
    <w:rsid w:val="00955F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10C34"/>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1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457"/>
    <w:rPr>
      <w:sz w:val="18"/>
      <w:szCs w:val="18"/>
    </w:rPr>
  </w:style>
  <w:style w:type="paragraph" w:styleId="CommentText">
    <w:name w:val="annotation text"/>
    <w:basedOn w:val="Normal"/>
    <w:link w:val="CommentTextChar"/>
    <w:uiPriority w:val="99"/>
    <w:semiHidden/>
    <w:unhideWhenUsed/>
    <w:rsid w:val="00133457"/>
    <w:rPr>
      <w:sz w:val="24"/>
      <w:szCs w:val="24"/>
    </w:rPr>
  </w:style>
  <w:style w:type="character" w:customStyle="1" w:styleId="CommentTextChar">
    <w:name w:val="Comment Text Char"/>
    <w:basedOn w:val="DefaultParagraphFont"/>
    <w:link w:val="CommentText"/>
    <w:uiPriority w:val="99"/>
    <w:semiHidden/>
    <w:rsid w:val="00133457"/>
    <w:rPr>
      <w:rFonts w:eastAsiaTheme="minorHAnsi"/>
    </w:rPr>
  </w:style>
  <w:style w:type="paragraph" w:styleId="CommentSubject">
    <w:name w:val="annotation subject"/>
    <w:basedOn w:val="CommentText"/>
    <w:next w:val="CommentText"/>
    <w:link w:val="CommentSubjectChar"/>
    <w:uiPriority w:val="99"/>
    <w:semiHidden/>
    <w:unhideWhenUsed/>
    <w:rsid w:val="00133457"/>
    <w:rPr>
      <w:b/>
      <w:bCs/>
      <w:sz w:val="20"/>
      <w:szCs w:val="20"/>
    </w:rPr>
  </w:style>
  <w:style w:type="character" w:customStyle="1" w:styleId="CommentSubjectChar">
    <w:name w:val="Comment Subject Char"/>
    <w:basedOn w:val="CommentTextChar"/>
    <w:link w:val="CommentSubject"/>
    <w:uiPriority w:val="99"/>
    <w:semiHidden/>
    <w:rsid w:val="00133457"/>
    <w:rPr>
      <w:rFonts w:eastAsiaTheme="minorHAnsi"/>
      <w:b/>
      <w:bCs/>
      <w:sz w:val="20"/>
      <w:szCs w:val="20"/>
    </w:rPr>
  </w:style>
  <w:style w:type="character" w:styleId="Hyperlink">
    <w:name w:val="Hyperlink"/>
    <w:basedOn w:val="DefaultParagraphFont"/>
    <w:uiPriority w:val="99"/>
    <w:unhideWhenUsed/>
    <w:rsid w:val="00217D9F"/>
    <w:rPr>
      <w:color w:val="0000FF" w:themeColor="hyperlink"/>
      <w:u w:val="single"/>
    </w:rPr>
  </w:style>
  <w:style w:type="character" w:customStyle="1" w:styleId="Heading3Char">
    <w:name w:val="Heading 3 Char"/>
    <w:basedOn w:val="DefaultParagraphFont"/>
    <w:link w:val="Heading3"/>
    <w:uiPriority w:val="9"/>
    <w:rsid w:val="002F29CC"/>
    <w:rPr>
      <w:rFonts w:asciiTheme="majorHAnsi" w:eastAsiaTheme="majorEastAsia" w:hAnsiTheme="majorHAnsi" w:cstheme="majorBidi"/>
      <w:b/>
      <w:bCs/>
      <w:color w:val="4F81BD" w:themeColor="accent1"/>
      <w:sz w:val="22"/>
      <w:szCs w:val="22"/>
    </w:rPr>
  </w:style>
  <w:style w:type="paragraph" w:styleId="Title">
    <w:name w:val="Title"/>
    <w:basedOn w:val="Normal"/>
    <w:next w:val="Normal"/>
    <w:link w:val="TitleChar"/>
    <w:uiPriority w:val="10"/>
    <w:qFormat/>
    <w:rsid w:val="002F29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9CC"/>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2F6A8C"/>
  </w:style>
  <w:style w:type="character" w:styleId="FollowedHyperlink">
    <w:name w:val="FollowedHyperlink"/>
    <w:basedOn w:val="DefaultParagraphFont"/>
    <w:uiPriority w:val="99"/>
    <w:semiHidden/>
    <w:unhideWhenUsed/>
    <w:rsid w:val="002F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26"/>
    <w:rPr>
      <w:rFonts w:eastAsiaTheme="minorHAnsi"/>
      <w:sz w:val="22"/>
      <w:szCs w:val="22"/>
    </w:rPr>
  </w:style>
  <w:style w:type="paragraph" w:styleId="Heading1">
    <w:name w:val="heading 1"/>
    <w:basedOn w:val="Normal"/>
    <w:next w:val="Normal"/>
    <w:link w:val="Heading1Char"/>
    <w:uiPriority w:val="9"/>
    <w:qFormat/>
    <w:rsid w:val="00B1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55FE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29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26"/>
    <w:pPr>
      <w:ind w:left="720"/>
      <w:contextualSpacing/>
    </w:pPr>
  </w:style>
  <w:style w:type="paragraph" w:styleId="FootnoteText">
    <w:name w:val="footnote text"/>
    <w:basedOn w:val="Normal"/>
    <w:link w:val="FootnoteTextChar"/>
    <w:uiPriority w:val="99"/>
    <w:unhideWhenUsed/>
    <w:rsid w:val="00A31C32"/>
    <w:rPr>
      <w:sz w:val="20"/>
      <w:szCs w:val="20"/>
    </w:rPr>
  </w:style>
  <w:style w:type="character" w:customStyle="1" w:styleId="FootnoteTextChar">
    <w:name w:val="Footnote Text Char"/>
    <w:basedOn w:val="DefaultParagraphFont"/>
    <w:link w:val="FootnoteText"/>
    <w:uiPriority w:val="99"/>
    <w:rsid w:val="00A31C32"/>
    <w:rPr>
      <w:rFonts w:eastAsiaTheme="minorHAnsi"/>
      <w:sz w:val="20"/>
      <w:szCs w:val="20"/>
    </w:rPr>
  </w:style>
  <w:style w:type="character" w:styleId="FootnoteReference">
    <w:name w:val="footnote reference"/>
    <w:basedOn w:val="DefaultParagraphFont"/>
    <w:uiPriority w:val="99"/>
    <w:semiHidden/>
    <w:unhideWhenUsed/>
    <w:rsid w:val="00A31C32"/>
    <w:rPr>
      <w:vertAlign w:val="superscript"/>
    </w:rPr>
  </w:style>
  <w:style w:type="paragraph" w:styleId="NormalWeb">
    <w:name w:val="Normal (Web)"/>
    <w:basedOn w:val="Normal"/>
    <w:uiPriority w:val="99"/>
    <w:semiHidden/>
    <w:unhideWhenUsed/>
    <w:rsid w:val="00955FEE"/>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955FEE"/>
  </w:style>
  <w:style w:type="paragraph" w:styleId="Header">
    <w:name w:val="header"/>
    <w:basedOn w:val="Normal"/>
    <w:link w:val="HeaderChar"/>
    <w:uiPriority w:val="99"/>
    <w:unhideWhenUsed/>
    <w:rsid w:val="00955FEE"/>
    <w:pPr>
      <w:tabs>
        <w:tab w:val="center" w:pos="4320"/>
        <w:tab w:val="right" w:pos="8640"/>
      </w:tabs>
    </w:pPr>
  </w:style>
  <w:style w:type="character" w:customStyle="1" w:styleId="HeaderChar">
    <w:name w:val="Header Char"/>
    <w:basedOn w:val="DefaultParagraphFont"/>
    <w:link w:val="Header"/>
    <w:uiPriority w:val="99"/>
    <w:rsid w:val="00955FEE"/>
    <w:rPr>
      <w:rFonts w:eastAsiaTheme="minorHAnsi"/>
      <w:sz w:val="22"/>
      <w:szCs w:val="22"/>
    </w:rPr>
  </w:style>
  <w:style w:type="paragraph" w:styleId="Footer">
    <w:name w:val="footer"/>
    <w:basedOn w:val="Normal"/>
    <w:link w:val="FooterChar"/>
    <w:uiPriority w:val="99"/>
    <w:unhideWhenUsed/>
    <w:rsid w:val="00955FEE"/>
    <w:pPr>
      <w:tabs>
        <w:tab w:val="center" w:pos="4320"/>
        <w:tab w:val="right" w:pos="8640"/>
      </w:tabs>
    </w:pPr>
  </w:style>
  <w:style w:type="character" w:customStyle="1" w:styleId="FooterChar">
    <w:name w:val="Footer Char"/>
    <w:basedOn w:val="DefaultParagraphFont"/>
    <w:link w:val="Footer"/>
    <w:uiPriority w:val="99"/>
    <w:rsid w:val="00955FEE"/>
    <w:rPr>
      <w:rFonts w:eastAsiaTheme="minorHAnsi"/>
      <w:sz w:val="22"/>
      <w:szCs w:val="22"/>
    </w:rPr>
  </w:style>
  <w:style w:type="paragraph" w:styleId="BalloonText">
    <w:name w:val="Balloon Text"/>
    <w:basedOn w:val="Normal"/>
    <w:link w:val="BalloonTextChar"/>
    <w:uiPriority w:val="99"/>
    <w:semiHidden/>
    <w:unhideWhenUsed/>
    <w:rsid w:val="00955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FEE"/>
    <w:rPr>
      <w:rFonts w:ascii="Lucida Grande" w:eastAsiaTheme="minorHAnsi" w:hAnsi="Lucida Grande" w:cs="Lucida Grande"/>
      <w:sz w:val="18"/>
      <w:szCs w:val="18"/>
    </w:rPr>
  </w:style>
  <w:style w:type="character" w:customStyle="1" w:styleId="Heading2Char">
    <w:name w:val="Heading 2 Char"/>
    <w:basedOn w:val="DefaultParagraphFont"/>
    <w:link w:val="Heading2"/>
    <w:uiPriority w:val="9"/>
    <w:rsid w:val="00955F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10C34"/>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1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457"/>
    <w:rPr>
      <w:sz w:val="18"/>
      <w:szCs w:val="18"/>
    </w:rPr>
  </w:style>
  <w:style w:type="paragraph" w:styleId="CommentText">
    <w:name w:val="annotation text"/>
    <w:basedOn w:val="Normal"/>
    <w:link w:val="CommentTextChar"/>
    <w:uiPriority w:val="99"/>
    <w:semiHidden/>
    <w:unhideWhenUsed/>
    <w:rsid w:val="00133457"/>
    <w:rPr>
      <w:sz w:val="24"/>
      <w:szCs w:val="24"/>
    </w:rPr>
  </w:style>
  <w:style w:type="character" w:customStyle="1" w:styleId="CommentTextChar">
    <w:name w:val="Comment Text Char"/>
    <w:basedOn w:val="DefaultParagraphFont"/>
    <w:link w:val="CommentText"/>
    <w:uiPriority w:val="99"/>
    <w:semiHidden/>
    <w:rsid w:val="00133457"/>
    <w:rPr>
      <w:rFonts w:eastAsiaTheme="minorHAnsi"/>
    </w:rPr>
  </w:style>
  <w:style w:type="paragraph" w:styleId="CommentSubject">
    <w:name w:val="annotation subject"/>
    <w:basedOn w:val="CommentText"/>
    <w:next w:val="CommentText"/>
    <w:link w:val="CommentSubjectChar"/>
    <w:uiPriority w:val="99"/>
    <w:semiHidden/>
    <w:unhideWhenUsed/>
    <w:rsid w:val="00133457"/>
    <w:rPr>
      <w:b/>
      <w:bCs/>
      <w:sz w:val="20"/>
      <w:szCs w:val="20"/>
    </w:rPr>
  </w:style>
  <w:style w:type="character" w:customStyle="1" w:styleId="CommentSubjectChar">
    <w:name w:val="Comment Subject Char"/>
    <w:basedOn w:val="CommentTextChar"/>
    <w:link w:val="CommentSubject"/>
    <w:uiPriority w:val="99"/>
    <w:semiHidden/>
    <w:rsid w:val="00133457"/>
    <w:rPr>
      <w:rFonts w:eastAsiaTheme="minorHAnsi"/>
      <w:b/>
      <w:bCs/>
      <w:sz w:val="20"/>
      <w:szCs w:val="20"/>
    </w:rPr>
  </w:style>
  <w:style w:type="character" w:styleId="Hyperlink">
    <w:name w:val="Hyperlink"/>
    <w:basedOn w:val="DefaultParagraphFont"/>
    <w:uiPriority w:val="99"/>
    <w:unhideWhenUsed/>
    <w:rsid w:val="00217D9F"/>
    <w:rPr>
      <w:color w:val="0000FF" w:themeColor="hyperlink"/>
      <w:u w:val="single"/>
    </w:rPr>
  </w:style>
  <w:style w:type="character" w:customStyle="1" w:styleId="Heading3Char">
    <w:name w:val="Heading 3 Char"/>
    <w:basedOn w:val="DefaultParagraphFont"/>
    <w:link w:val="Heading3"/>
    <w:uiPriority w:val="9"/>
    <w:rsid w:val="002F29CC"/>
    <w:rPr>
      <w:rFonts w:asciiTheme="majorHAnsi" w:eastAsiaTheme="majorEastAsia" w:hAnsiTheme="majorHAnsi" w:cstheme="majorBidi"/>
      <w:b/>
      <w:bCs/>
      <w:color w:val="4F81BD" w:themeColor="accent1"/>
      <w:sz w:val="22"/>
      <w:szCs w:val="22"/>
    </w:rPr>
  </w:style>
  <w:style w:type="paragraph" w:styleId="Title">
    <w:name w:val="Title"/>
    <w:basedOn w:val="Normal"/>
    <w:next w:val="Normal"/>
    <w:link w:val="TitleChar"/>
    <w:uiPriority w:val="10"/>
    <w:qFormat/>
    <w:rsid w:val="002F29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9CC"/>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2F6A8C"/>
  </w:style>
  <w:style w:type="character" w:styleId="FollowedHyperlink">
    <w:name w:val="FollowedHyperlink"/>
    <w:basedOn w:val="DefaultParagraphFont"/>
    <w:uiPriority w:val="99"/>
    <w:semiHidden/>
    <w:unhideWhenUsed/>
    <w:rsid w:val="002F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68770">
      <w:bodyDiv w:val="1"/>
      <w:marLeft w:val="0"/>
      <w:marRight w:val="0"/>
      <w:marTop w:val="0"/>
      <w:marBottom w:val="0"/>
      <w:divBdr>
        <w:top w:val="none" w:sz="0" w:space="0" w:color="auto"/>
        <w:left w:val="none" w:sz="0" w:space="0" w:color="auto"/>
        <w:bottom w:val="none" w:sz="0" w:space="0" w:color="auto"/>
        <w:right w:val="none" w:sz="0" w:space="0" w:color="auto"/>
      </w:divBdr>
    </w:div>
    <w:div w:id="556941139">
      <w:bodyDiv w:val="1"/>
      <w:marLeft w:val="0"/>
      <w:marRight w:val="0"/>
      <w:marTop w:val="0"/>
      <w:marBottom w:val="0"/>
      <w:divBdr>
        <w:top w:val="none" w:sz="0" w:space="0" w:color="auto"/>
        <w:left w:val="none" w:sz="0" w:space="0" w:color="auto"/>
        <w:bottom w:val="none" w:sz="0" w:space="0" w:color="auto"/>
        <w:right w:val="none" w:sz="0" w:space="0" w:color="auto"/>
      </w:divBdr>
    </w:div>
    <w:div w:id="1087579599">
      <w:bodyDiv w:val="1"/>
      <w:marLeft w:val="0"/>
      <w:marRight w:val="0"/>
      <w:marTop w:val="0"/>
      <w:marBottom w:val="0"/>
      <w:divBdr>
        <w:top w:val="none" w:sz="0" w:space="0" w:color="auto"/>
        <w:left w:val="none" w:sz="0" w:space="0" w:color="auto"/>
        <w:bottom w:val="none" w:sz="0" w:space="0" w:color="auto"/>
        <w:right w:val="none" w:sz="0" w:space="0" w:color="auto"/>
      </w:divBdr>
    </w:div>
    <w:div w:id="1796094647">
      <w:bodyDiv w:val="1"/>
      <w:marLeft w:val="0"/>
      <w:marRight w:val="0"/>
      <w:marTop w:val="0"/>
      <w:marBottom w:val="0"/>
      <w:divBdr>
        <w:top w:val="none" w:sz="0" w:space="0" w:color="auto"/>
        <w:left w:val="none" w:sz="0" w:space="0" w:color="auto"/>
        <w:bottom w:val="none" w:sz="0" w:space="0" w:color="auto"/>
        <w:right w:val="none" w:sz="0" w:space="0" w:color="auto"/>
      </w:divBdr>
    </w:div>
    <w:div w:id="2060586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langId=en&amp;catId=89&amp;newsId=614&amp;furtherNews=yes" TargetMode="External"/><Relationship Id="rId2" Type="http://schemas.openxmlformats.org/officeDocument/2006/relationships/hyperlink" Target="http://www.europarl.europa.eu/RegData/etudes/STUD/2016/571386/IPOL_STU(2016)571386_EN.pdf" TargetMode="External"/><Relationship Id="rId1" Type="http://schemas.openxmlformats.org/officeDocument/2006/relationships/hyperlink" Target="https://www.kent.ac.uk/tizard/research/DECL_network/documents/DECLOC_Volume_2_Report_for_Web.pdf" TargetMode="External"/><Relationship Id="rId5" Type="http://schemas.openxmlformats.org/officeDocument/2006/relationships/hyperlink" Target="http://enil.eu/wp-content/uploads/2016/09/Guidelines-01-16-2013-printer.pdf" TargetMode="External"/><Relationship Id="rId4" Type="http://schemas.openxmlformats.org/officeDocument/2006/relationships/hyperlink" Target="http://www.enil.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AAA11-DFCF-4D69-9A84-D1C96E919207}"/>
</file>

<file path=customXml/itemProps2.xml><?xml version="1.0" encoding="utf-8"?>
<ds:datastoreItem xmlns:ds="http://schemas.openxmlformats.org/officeDocument/2006/customXml" ds:itemID="{E42A9249-BF02-4FCB-92EB-0F974F98F5C5}"/>
</file>

<file path=customXml/itemProps3.xml><?xml version="1.0" encoding="utf-8"?>
<ds:datastoreItem xmlns:ds="http://schemas.openxmlformats.org/officeDocument/2006/customXml" ds:itemID="{E5FA061B-BE1F-482B-80F0-3A16B5EF21A9}"/>
</file>

<file path=customXml/itemProps4.xml><?xml version="1.0" encoding="utf-8"?>
<ds:datastoreItem xmlns:ds="http://schemas.openxmlformats.org/officeDocument/2006/customXml" ds:itemID="{17246ED0-C751-4B07-B5F5-24DE1E6013CD}"/>
</file>

<file path=docProps/app.xml><?xml version="1.0" encoding="utf-8"?>
<Properties xmlns="http://schemas.openxmlformats.org/officeDocument/2006/extended-properties" xmlns:vt="http://schemas.openxmlformats.org/officeDocument/2006/docPropsVTypes">
  <Template>Normal.dotm</Template>
  <TotalTime>1</TotalTime>
  <Pages>9</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Bulic</dc:creator>
  <cp:lastModifiedBy>Jorge ARAYA</cp:lastModifiedBy>
  <cp:revision>2</cp:revision>
  <dcterms:created xsi:type="dcterms:W3CDTF">2017-07-10T10:04:00Z</dcterms:created>
  <dcterms:modified xsi:type="dcterms:W3CDTF">2017-07-10T10:04:00Z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